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9E3E97" w14:textId="77777777" w:rsidR="007050DC" w:rsidRDefault="007050DC" w:rsidP="007050DC"/>
    <w:p w14:paraId="4796DE9D" w14:textId="7B944B4A" w:rsidR="007050DC" w:rsidRDefault="008B03AD" w:rsidP="007050DC">
      <w:r>
        <w:rPr>
          <w:noProof/>
        </w:rPr>
        <w:drawing>
          <wp:inline distT="0" distB="0" distL="0" distR="0" wp14:anchorId="35D1DD18" wp14:editId="2FB63176">
            <wp:extent cx="1810385" cy="725170"/>
            <wp:effectExtent l="0" t="0" r="0" b="0"/>
            <wp:docPr id="441801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15226685" w14:textId="77777777" w:rsidR="007050DC" w:rsidRDefault="007050DC" w:rsidP="007050DC"/>
    <w:p w14:paraId="64337351" w14:textId="77777777" w:rsidR="007050DC" w:rsidRDefault="007050DC" w:rsidP="007050DC"/>
    <w:p w14:paraId="72C00AC5" w14:textId="77777777" w:rsidR="007050DC" w:rsidRDefault="007050DC" w:rsidP="007050DC">
      <w:pPr>
        <w:jc w:val="center"/>
        <w:rPr>
          <w:b/>
          <w:bCs/>
          <w:sz w:val="48"/>
          <w:szCs w:val="48"/>
        </w:rPr>
      </w:pPr>
    </w:p>
    <w:p w14:paraId="1F2130F2" w14:textId="5CCE55D7" w:rsidR="007050DC" w:rsidRPr="007050DC" w:rsidRDefault="007050DC" w:rsidP="007050DC">
      <w:pPr>
        <w:jc w:val="center"/>
        <w:rPr>
          <w:b/>
          <w:bCs/>
          <w:sz w:val="48"/>
          <w:szCs w:val="48"/>
        </w:rPr>
      </w:pPr>
      <w:r w:rsidRPr="007050DC">
        <w:rPr>
          <w:b/>
          <w:bCs/>
          <w:sz w:val="48"/>
          <w:szCs w:val="48"/>
        </w:rPr>
        <w:t>Legal Process</w:t>
      </w:r>
    </w:p>
    <w:p w14:paraId="1FCFCE38" w14:textId="77777777" w:rsidR="007050DC" w:rsidRPr="007050DC" w:rsidRDefault="007050DC" w:rsidP="007050DC">
      <w:pPr>
        <w:jc w:val="center"/>
        <w:rPr>
          <w:b/>
          <w:bCs/>
          <w:sz w:val="48"/>
          <w:szCs w:val="48"/>
        </w:rPr>
      </w:pPr>
      <w:r w:rsidRPr="007050DC">
        <w:rPr>
          <w:b/>
          <w:bCs/>
          <w:sz w:val="48"/>
          <w:szCs w:val="48"/>
        </w:rPr>
        <w:t>BMLW4006, BMPL4011</w:t>
      </w:r>
    </w:p>
    <w:p w14:paraId="21AB6C59" w14:textId="231A33F8" w:rsidR="007050DC" w:rsidRPr="007050DC" w:rsidRDefault="007050DC" w:rsidP="007050DC">
      <w:pPr>
        <w:jc w:val="center"/>
        <w:rPr>
          <w:rFonts w:ascii="Arial" w:hAnsi="Arial" w:cs="Arial"/>
          <w:b/>
          <w:bCs/>
          <w:sz w:val="48"/>
          <w:szCs w:val="48"/>
        </w:rPr>
      </w:pPr>
      <w:r w:rsidRPr="007050DC">
        <w:rPr>
          <w:b/>
          <w:bCs/>
          <w:sz w:val="48"/>
          <w:szCs w:val="48"/>
        </w:rPr>
        <w:t>The Civil Justice system</w:t>
      </w:r>
    </w:p>
    <w:p w14:paraId="63BB02D3" w14:textId="77777777" w:rsidR="007050DC" w:rsidRPr="007050DC" w:rsidRDefault="007050DC" w:rsidP="007050DC">
      <w:pPr>
        <w:jc w:val="center"/>
        <w:rPr>
          <w:b/>
          <w:bCs/>
          <w:sz w:val="40"/>
          <w:szCs w:val="40"/>
        </w:rPr>
      </w:pPr>
    </w:p>
    <w:p w14:paraId="237BFAA4" w14:textId="107515EC" w:rsidR="007050DC" w:rsidRPr="00791D3A" w:rsidRDefault="007050DC" w:rsidP="007050DC">
      <w:pPr>
        <w:jc w:val="center"/>
        <w:rPr>
          <w:b/>
          <w:bCs/>
          <w:sz w:val="40"/>
          <w:szCs w:val="40"/>
          <w:lang w:val="nl-NL"/>
        </w:rPr>
      </w:pPr>
      <w:r w:rsidRPr="00791D3A">
        <w:rPr>
          <w:b/>
          <w:bCs/>
          <w:sz w:val="40"/>
          <w:szCs w:val="40"/>
          <w:lang w:val="nl-NL"/>
        </w:rPr>
        <w:t>Student Name: Maria Daniela Dan</w:t>
      </w:r>
    </w:p>
    <w:p w14:paraId="3DECE83C" w14:textId="62B9F1DA" w:rsidR="007050DC" w:rsidRPr="00791D3A" w:rsidRDefault="007050DC" w:rsidP="007050DC">
      <w:pPr>
        <w:jc w:val="center"/>
        <w:rPr>
          <w:lang w:val="nl-NL"/>
        </w:rPr>
      </w:pPr>
      <w:r w:rsidRPr="00791D3A">
        <w:rPr>
          <w:b/>
          <w:bCs/>
          <w:sz w:val="40"/>
          <w:szCs w:val="40"/>
          <w:lang w:val="nl-NL"/>
        </w:rPr>
        <w:t>Student ID:</w:t>
      </w:r>
      <w:r w:rsidR="00791D3A" w:rsidRPr="00791D3A">
        <w:rPr>
          <w:b/>
          <w:bCs/>
          <w:sz w:val="40"/>
          <w:szCs w:val="40"/>
          <w:lang w:val="nl-NL"/>
        </w:rPr>
        <w:t>2</w:t>
      </w:r>
      <w:r w:rsidR="00791D3A">
        <w:rPr>
          <w:b/>
          <w:bCs/>
          <w:sz w:val="40"/>
          <w:szCs w:val="40"/>
          <w:lang w:val="nl-NL"/>
        </w:rPr>
        <w:t>323942</w:t>
      </w:r>
      <w:r w:rsidRPr="00791D3A">
        <w:rPr>
          <w:lang w:val="nl-NL"/>
        </w:rPr>
        <w:br w:type="page"/>
      </w:r>
    </w:p>
    <w:p w14:paraId="347180C8" w14:textId="77777777" w:rsidR="000B74E5" w:rsidRPr="00983377" w:rsidRDefault="000B74E5" w:rsidP="00983377">
      <w:pPr>
        <w:pStyle w:val="Heading1"/>
        <w:rPr>
          <w:szCs w:val="28"/>
        </w:rPr>
      </w:pPr>
      <w:r>
        <w:lastRenderedPageBreak/>
        <w:t>Introduction</w:t>
      </w:r>
    </w:p>
    <w:p w14:paraId="01664038" w14:textId="29D45C10" w:rsidR="000B74E5" w:rsidRDefault="000B74E5" w:rsidP="000B74E5">
      <w:r>
        <w:t xml:space="preserve">The following essay will highlight different aspects of the legal process in the United Kingdom including civil Legal Aid and Sentence and Punishment of Offenders </w:t>
      </w:r>
      <w:r w:rsidR="0063437A">
        <w:t>A</w:t>
      </w:r>
      <w:r>
        <w:t>ct 2012. Highlighting the concept of Legal Aid, its importance and eligibility criteria will be addressed. LASPO stands for Legal Aid, Sentencing and Punishment of Offenders Act 2012 is a broader aspect of the reformed Criminal Justice System. Details about this regulation and the changes made to this process will also be mentioned. Detailed influence of LASPO on Civil Legal Aid regarding the lowering of funds, effects on the marginalised groups and some obstructions to manag</w:t>
      </w:r>
      <w:r w:rsidR="0063437A">
        <w:t>ing</w:t>
      </w:r>
      <w:r>
        <w:t xml:space="preserve"> justice will be analysed in the below section. Some reform suggestions will be added there regarding increasing funds, expanding eligibility criteria and more. </w:t>
      </w:r>
    </w:p>
    <w:p w14:paraId="648910AE" w14:textId="77777777" w:rsidR="00983377" w:rsidRDefault="00983377">
      <w:r>
        <w:br w:type="page"/>
      </w:r>
    </w:p>
    <w:p w14:paraId="4ABA5A5E" w14:textId="23ED6003" w:rsidR="000B74E5" w:rsidRDefault="000B74E5" w:rsidP="00983377">
      <w:pPr>
        <w:pStyle w:val="Heading1"/>
      </w:pPr>
      <w:r>
        <w:lastRenderedPageBreak/>
        <w:t>Discussion</w:t>
      </w:r>
    </w:p>
    <w:p w14:paraId="6A29A090" w14:textId="4F522934" w:rsidR="000B74E5" w:rsidRPr="000B5B12" w:rsidRDefault="000B74E5" w:rsidP="000B74E5">
      <w:pPr>
        <w:rPr>
          <w:shd w:val="clear" w:color="auto" w:fill="FFFFFF"/>
        </w:rPr>
      </w:pPr>
      <w:r>
        <w:t>Civil Legal Aid is a particular process of public funding that is being raised to contribute in costing of legal advice in the court or a tribunal and family mediation. This legal system is administered by the government and Legal Aid Agency of England and Wales. The primary motive of this system is to provide financial leverage to the people of the country that can not afford legal representation. Therefore, those people can apply for this legal aid that is managed by the Legal Aid Board and capitalised by the State Government. After getting eligible for this, the Barrister or Solicitor will take the case of the individual and make it to the civil proceedings in the court</w:t>
      </w:r>
      <w:r w:rsidR="001A75B6">
        <w:t xml:space="preserve"> </w:t>
      </w:r>
      <w:r w:rsidR="001A75B6">
        <w:rPr>
          <w:shd w:val="clear" w:color="auto" w:fill="FFFFFF"/>
        </w:rPr>
        <w:t>(Cunningham-Hill and Elder, 2019)</w:t>
      </w:r>
      <w:r>
        <w:t xml:space="preserve">. This legal advice can be verbal or can be provided in a written format. The primary need of this Civil Legal Aid is to provide proper justice to all the people that can not afford lawyers. This system </w:t>
      </w:r>
      <w:r w:rsidR="0063437A">
        <w:t>obstructs</w:t>
      </w:r>
      <w:r>
        <w:t xml:space="preserve"> the providers </w:t>
      </w:r>
      <w:r w:rsidR="0063437A">
        <w:t>from giving</w:t>
      </w:r>
      <w:r>
        <w:t xml:space="preserve"> early legal advice that can affect another person legally</w:t>
      </w:r>
      <w:r w:rsidR="000B5B12">
        <w:t xml:space="preserve"> </w:t>
      </w:r>
      <w:r w:rsidR="000B5B12">
        <w:rPr>
          <w:shd w:val="clear" w:color="auto" w:fill="FFFFFF"/>
        </w:rPr>
        <w:t>(Johnson, 2020)</w:t>
      </w:r>
      <w:r>
        <w:t xml:space="preserve">. Through this process of legal aid, the overall justice system of the country will </w:t>
      </w:r>
      <w:r w:rsidR="0063437A">
        <w:t>be</w:t>
      </w:r>
      <w:r>
        <w:t xml:space="preserve"> improved. Alongside that, people will have a better overview </w:t>
      </w:r>
      <w:r w:rsidR="0063437A">
        <w:t>of</w:t>
      </w:r>
      <w:r>
        <w:t xml:space="preserve"> the legal procedures and the laws of the country.</w:t>
      </w:r>
    </w:p>
    <w:p w14:paraId="193CC5DD" w14:textId="6FE08436" w:rsidR="00486187" w:rsidRPr="000B5B12" w:rsidRDefault="000B74E5" w:rsidP="007050DC">
      <w:pPr>
        <w:rPr>
          <w:shd w:val="clear" w:color="auto" w:fill="FFFFFF"/>
        </w:rPr>
      </w:pPr>
      <w:r>
        <w:t>However, there is a strong debate in this process that has made the Civil Legal Aid providers face challenges to sustain themselves. The testing and the funding of extraordinary cases should be normalised and reformed. The pay rates of the legal cases are making things difficult regarding the recruitment and retention of the lawyers</w:t>
      </w:r>
      <w:r w:rsidR="000B5B12">
        <w:t xml:space="preserve"> </w:t>
      </w:r>
      <w:r w:rsidR="000B5B12">
        <w:rPr>
          <w:shd w:val="clear" w:color="auto" w:fill="FFFFFF"/>
        </w:rPr>
        <w:t xml:space="preserve">(Rains </w:t>
      </w:r>
      <w:r w:rsidR="000B5B12">
        <w:rPr>
          <w:i/>
          <w:iCs/>
          <w:shd w:val="clear" w:color="auto" w:fill="FFFFFF"/>
        </w:rPr>
        <w:t>et al</w:t>
      </w:r>
      <w:r w:rsidR="000B5B12">
        <w:rPr>
          <w:shd w:val="clear" w:color="auto" w:fill="FFFFFF"/>
        </w:rPr>
        <w:t>., 2019)</w:t>
      </w:r>
      <w:r>
        <w:t xml:space="preserve">. Therefore, the whole system is facing many problems and the service for people might get interrupted. On that note, the management committee of Civil Legal Aid providers are demanding a change in the legalised process of Civil Legal Aid. They want the system to become more flexible and open as more interested organisations can provide their funding. It will help to boost the interest of the legal aid lawyers and the people that are looking for the service will get consistent access to those lawyers to get justice. </w:t>
      </w:r>
    </w:p>
    <w:p w14:paraId="00000002" w14:textId="50F5FC67" w:rsidR="00D963B7" w:rsidRPr="00486187" w:rsidRDefault="00C029D6" w:rsidP="007050DC">
      <w:r>
        <w:lastRenderedPageBreak/>
        <w:t xml:space="preserve">The Legal Aid, Sentencing and Punishment of Offenders Act 2012 also known as LASPO has successfully introduced many different varieties of improvement in the criminal justice system. It was mainly aimed </w:t>
      </w:r>
      <w:r w:rsidR="0063437A">
        <w:t>at lowering</w:t>
      </w:r>
      <w:r>
        <w:t xml:space="preserve"> all the costs regarding legal aid in England and Wales while promoting different resolution methods for solving disputes</w:t>
      </w:r>
      <w:sdt>
        <w:sdtPr>
          <w:id w:val="-1306928413"/>
          <w:citation/>
        </w:sdtPr>
        <w:sdtContent>
          <w:r w:rsidR="007050DC">
            <w:fldChar w:fldCharType="begin"/>
          </w:r>
          <w:r w:rsidR="007050DC">
            <w:rPr>
              <w:lang w:val="en-US"/>
            </w:rPr>
            <w:instrText xml:space="preserve">CITATION gov23 \l 1033 </w:instrText>
          </w:r>
          <w:r w:rsidR="007050DC">
            <w:fldChar w:fldCharType="separate"/>
          </w:r>
          <w:r w:rsidR="007050DC">
            <w:rPr>
              <w:noProof/>
              <w:lang w:val="en-US"/>
            </w:rPr>
            <w:t xml:space="preserve"> </w:t>
          </w:r>
          <w:r w:rsidR="007050DC" w:rsidRPr="007050DC">
            <w:rPr>
              <w:noProof/>
              <w:lang w:val="en-US"/>
            </w:rPr>
            <w:t>(service.gov.uk, 2023)</w:t>
          </w:r>
          <w:r w:rsidR="007050DC">
            <w:fldChar w:fldCharType="end"/>
          </w:r>
        </w:sdtContent>
      </w:sdt>
      <w:r>
        <w:t xml:space="preserve">. LASPO has significant changes in various legal areas such as </w:t>
      </w:r>
      <w:r w:rsidRPr="007050DC">
        <w:t>family, criminal and civil law. Among all the changes, the most notable one was the depletion in the reach of civil legal aid. Introducing LASPO has effectively limited the range of cases which are eligible for funding in legal aid while focusing on all the existing domestic cases, asylum and violence. This has created a significant risk in the legal system of England and Wales regarding liberty and life. Family</w:t>
      </w:r>
      <w:r>
        <w:t xml:space="preserve"> law also has changed a lot, such as in financial matters and disputes with the parentship over children when LASPO was introduced</w:t>
      </w:r>
      <w:r w:rsidR="007050DC">
        <w:t xml:space="preserve"> </w:t>
      </w:r>
      <w:sdt>
        <w:sdtPr>
          <w:id w:val="-296303399"/>
          <w:citation/>
        </w:sdtPr>
        <w:sdtContent>
          <w:r w:rsidR="007050DC">
            <w:fldChar w:fldCharType="begin"/>
          </w:r>
          <w:r w:rsidR="007050DC">
            <w:rPr>
              <w:lang w:val="en-US"/>
            </w:rPr>
            <w:instrText xml:space="preserve"> CITATION leg241 \l 1033 </w:instrText>
          </w:r>
          <w:r w:rsidR="007050DC">
            <w:fldChar w:fldCharType="separate"/>
          </w:r>
          <w:r w:rsidR="007050DC" w:rsidRPr="007050DC">
            <w:rPr>
              <w:noProof/>
              <w:lang w:val="en-US"/>
            </w:rPr>
            <w:t>(legislation.gov.uk, 2024)</w:t>
          </w:r>
          <w:r w:rsidR="007050DC">
            <w:fldChar w:fldCharType="end"/>
          </w:r>
        </w:sdtContent>
      </w:sdt>
      <w:r>
        <w:t xml:space="preserve">. It has efficiently removed many legal </w:t>
      </w:r>
      <w:r w:rsidR="007050DC">
        <w:t>aids</w:t>
      </w:r>
      <w:r>
        <w:t xml:space="preserve"> for most of the private cases of family law, such as divorce cases and disputes with child custody. </w:t>
      </w:r>
      <w:r w:rsidR="007050DC">
        <w:t>However,</w:t>
      </w:r>
      <w:r>
        <w:t xml:space="preserve"> the cases </w:t>
      </w:r>
      <w:r w:rsidR="007050DC">
        <w:t>of the</w:t>
      </w:r>
      <w:r>
        <w:t xml:space="preserve"> case of child abuse and domestic violence </w:t>
      </w:r>
      <w:r w:rsidR="0063437A">
        <w:t>were</w:t>
      </w:r>
      <w:r>
        <w:t xml:space="preserve"> not even touched. Criminal legal aids also have been changed noticeably such as lowering the accessibility of legal aid or introducing new ways to test all the defendants </w:t>
      </w:r>
      <w:r w:rsidR="0063437A">
        <w:t>in</w:t>
      </w:r>
      <w:r>
        <w:t xml:space="preserve"> the cases in Crown Court. Punishment and sentencing also has been changed in several aspects such as </w:t>
      </w:r>
      <w:r w:rsidR="007050DC">
        <w:t>tougher</w:t>
      </w:r>
      <w:r>
        <w:t xml:space="preserve"> punishment or penalty has been added in the old system. Tougher penalties and community sentences for all the criminals who will breach the order and peace in the community</w:t>
      </w:r>
      <w:r w:rsidR="007050DC">
        <w:t xml:space="preserve"> </w:t>
      </w:r>
      <w:sdt>
        <w:sdtPr>
          <w:id w:val="299969368"/>
          <w:citation/>
        </w:sdtPr>
        <w:sdtContent>
          <w:r w:rsidR="007050DC">
            <w:fldChar w:fldCharType="begin"/>
          </w:r>
          <w:r w:rsidR="007050DC">
            <w:rPr>
              <w:lang w:val="en-US"/>
            </w:rPr>
            <w:instrText xml:space="preserve"> CITATION bil24 \l 1033 </w:instrText>
          </w:r>
          <w:r w:rsidR="007050DC">
            <w:fldChar w:fldCharType="separate"/>
          </w:r>
          <w:r w:rsidR="007050DC" w:rsidRPr="007050DC">
            <w:rPr>
              <w:noProof/>
              <w:lang w:val="en-US"/>
            </w:rPr>
            <w:t>(bills.parliament.uk, 2024)</w:t>
          </w:r>
          <w:r w:rsidR="007050DC">
            <w:fldChar w:fldCharType="end"/>
          </w:r>
        </w:sdtContent>
      </w:sdt>
      <w:r>
        <w:t xml:space="preserve">. Several changes have also been implemented in the rules that governing CFAs, which is also familiar as “no win, no fee”. It has also limited the fees regarding success which a lawyer can recover in civil cases from the opponents. Cost reduction was one of the main key motivations that was behind the implementation of LASPO. The curb spending for legal aid was constantly increasing over time and the government wanted to limit the eligibility criteria along with lowering the fund for some specific cases. Apart from </w:t>
      </w:r>
      <w:r>
        <w:lastRenderedPageBreak/>
        <w:t xml:space="preserve">that it has also brought the utilisation of alternate methods regarding dispute resolutions such as arbitration </w:t>
      </w:r>
      <w:r w:rsidR="007050DC">
        <w:t>and meditation</w:t>
      </w:r>
      <w:r>
        <w:t>.</w:t>
      </w:r>
    </w:p>
    <w:p w14:paraId="00000003" w14:textId="1CDCD085" w:rsidR="00D963B7" w:rsidRDefault="00C029D6" w:rsidP="007050DC">
      <w:r>
        <w:t xml:space="preserve">LASPO has </w:t>
      </w:r>
      <w:r w:rsidR="0063437A">
        <w:t xml:space="preserve">had </w:t>
      </w:r>
      <w:r>
        <w:t xml:space="preserve">a great influence in several cases on civil legal aid such as it has led towards a huge reduction </w:t>
      </w:r>
      <w:r w:rsidR="0063437A">
        <w:t>i</w:t>
      </w:r>
      <w:r>
        <w:t>n the civil legal aid scope and its funding. After implementation</w:t>
      </w:r>
      <w:r w:rsidR="0063437A">
        <w:t>,</w:t>
      </w:r>
      <w:r>
        <w:t xml:space="preserve"> it has effectively restricted many types of cases which were acceptable for legal aid funding before. LASPO always puts its focus on all the cases that </w:t>
      </w:r>
      <w:r w:rsidR="0063437A">
        <w:t>involve</w:t>
      </w:r>
      <w:r>
        <w:t xml:space="preserve"> domestic violence or those cases which </w:t>
      </w:r>
      <w:r w:rsidR="0063437A">
        <w:t>pos</w:t>
      </w:r>
      <w:r>
        <w:t xml:space="preserve">e a great risk </w:t>
      </w:r>
      <w:r w:rsidR="0063437A">
        <w:t>to</w:t>
      </w:r>
      <w:r>
        <w:t xml:space="preserve"> </w:t>
      </w:r>
      <w:r w:rsidR="0063437A">
        <w:t xml:space="preserve">the </w:t>
      </w:r>
      <w:r>
        <w:t>library or life</w:t>
      </w:r>
      <w:sdt>
        <w:sdtPr>
          <w:id w:val="-1439060289"/>
          <w:citation/>
        </w:sdtPr>
        <w:sdtContent>
          <w:r w:rsidR="007050DC">
            <w:fldChar w:fldCharType="begin"/>
          </w:r>
          <w:r w:rsidR="007050DC">
            <w:rPr>
              <w:lang w:val="en-US"/>
            </w:rPr>
            <w:instrText xml:space="preserve"> CITATION com24 \l 1033 </w:instrText>
          </w:r>
          <w:r w:rsidR="007050DC">
            <w:fldChar w:fldCharType="separate"/>
          </w:r>
          <w:r w:rsidR="007050DC">
            <w:rPr>
              <w:noProof/>
              <w:lang w:val="en-US"/>
            </w:rPr>
            <w:t xml:space="preserve"> </w:t>
          </w:r>
          <w:r w:rsidR="007050DC" w:rsidRPr="007050DC">
            <w:rPr>
              <w:noProof/>
              <w:lang w:val="en-US"/>
            </w:rPr>
            <w:t>(committees.parliament.uk, 2024)</w:t>
          </w:r>
          <w:r w:rsidR="007050DC">
            <w:fldChar w:fldCharType="end"/>
          </w:r>
        </w:sdtContent>
      </w:sdt>
      <w:r>
        <w:t>. Due to this reduction in civil aid cases</w:t>
      </w:r>
      <w:r w:rsidR="0063437A">
        <w:t>'</w:t>
      </w:r>
      <w:r>
        <w:t xml:space="preserve"> scope and funding, many people are currently not able to get access to legal aid in their crucial civil matters. Those matters are employment, welfare benefits and disputes with housing. Apart from that, due to the reduction disproportionately, all the marginalised and vulnerable groups in the community </w:t>
      </w:r>
      <w:r w:rsidR="0063437A">
        <w:t>were</w:t>
      </w:r>
      <w:r>
        <w:t xml:space="preserve"> badly affected. Without having access to legal aid, people from those groups and many other families with low</w:t>
      </w:r>
      <w:r w:rsidR="0063437A">
        <w:t xml:space="preserve"> incomes</w:t>
      </w:r>
      <w:r>
        <w:t>, people with disabilities and immigrants have faced a lot of difficult</w:t>
      </w:r>
      <w:r w:rsidR="0063437A">
        <w:t>ies</w:t>
      </w:r>
      <w:r>
        <w:t>. It has become almost impossible for them to navigate through the current legal system in order to impose their rights. Therefore, a big gap has been created regarding legal representation which has made all those people in a vulnerable state</w:t>
      </w:r>
      <w:r w:rsidR="008B03AD">
        <w:t xml:space="preserve"> </w:t>
      </w:r>
      <w:sdt>
        <w:sdtPr>
          <w:id w:val="-522863770"/>
          <w:citation/>
        </w:sdtPr>
        <w:sdtContent>
          <w:r w:rsidR="008B03AD">
            <w:fldChar w:fldCharType="begin"/>
          </w:r>
          <w:r w:rsidR="008B03AD">
            <w:rPr>
              <w:lang w:val="en-US"/>
            </w:rPr>
            <w:instrText xml:space="preserve"> CITATION BBC19 \l 1033 </w:instrText>
          </w:r>
          <w:r w:rsidR="008B03AD">
            <w:fldChar w:fldCharType="separate"/>
          </w:r>
          <w:r w:rsidR="008B03AD" w:rsidRPr="008B03AD">
            <w:rPr>
              <w:noProof/>
              <w:lang w:val="en-US"/>
            </w:rPr>
            <w:t>(BBC, 2019)</w:t>
          </w:r>
          <w:r w:rsidR="008B03AD">
            <w:fldChar w:fldCharType="end"/>
          </w:r>
        </w:sdtContent>
      </w:sdt>
      <w:r>
        <w:t xml:space="preserve">. This has eventually created many </w:t>
      </w:r>
      <w:r w:rsidR="007050DC">
        <w:t>exploitations</w:t>
      </w:r>
      <w:r>
        <w:t xml:space="preserve"> as well as injustice in the community and preserved the previous inequalities which existed in the legal system. LASPO also has created several barriers for many people and hinder</w:t>
      </w:r>
      <w:r w:rsidR="0063437A">
        <w:t>ed</w:t>
      </w:r>
      <w:r>
        <w:t xml:space="preserve"> their access to legal justice. Therefore, many people have been left without any resources from justice and </w:t>
      </w:r>
      <w:r w:rsidR="0063437A">
        <w:t xml:space="preserve">are </w:t>
      </w:r>
      <w:r>
        <w:t>unable to protect their own interest</w:t>
      </w:r>
      <w:r w:rsidR="0063437A">
        <w:t>s</w:t>
      </w:r>
      <w:r>
        <w:t xml:space="preserve"> and rights in some civil matters in current society. </w:t>
      </w:r>
    </w:p>
    <w:p w14:paraId="00000004" w14:textId="64272A49" w:rsidR="00D963B7" w:rsidRDefault="00C029D6" w:rsidP="007050DC">
      <w:r>
        <w:t xml:space="preserve">Several reforms can be suggested in order to address all the deficiencies that were developed slowly by LASPO. It has become very crucial for an urgent need for boosting funds for all the cases related </w:t>
      </w:r>
      <w:r w:rsidR="0063437A">
        <w:t>to</w:t>
      </w:r>
      <w:r>
        <w:t xml:space="preserve"> civil legal aid</w:t>
      </w:r>
      <w:r w:rsidR="008B03AD">
        <w:t xml:space="preserve"> (</w:t>
      </w:r>
      <w:r w:rsidR="008B03AD">
        <w:rPr>
          <w:shd w:val="clear" w:color="auto" w:fill="FFFFFF"/>
        </w:rPr>
        <w:t>Hitchings et al., 2023)</w:t>
      </w:r>
      <w:r>
        <w:t xml:space="preserve">. Sufficient funding will be very beneficial and it will be easy to cover a lot of </w:t>
      </w:r>
      <w:r w:rsidR="007050DC">
        <w:t>cases</w:t>
      </w:r>
      <w:r>
        <w:t xml:space="preserve"> related to civil legal aid. It will also ensure that all the </w:t>
      </w:r>
      <w:r>
        <w:lastRenderedPageBreak/>
        <w:t xml:space="preserve">people who are facing issues such as those marginalised and vulnerable people have access to legal advice and representation. Apart from that, reform efforts also need to be highly focused on amplifying the eligibility criteria that are associated with the civil legal system in order to involve many different legal cases. Through expanding this many more people will be able to qualify for receiving legal aid and it will also reduce the existing barriers and ensure that people are eligible to get justice. Furthermore, those who </w:t>
      </w:r>
      <w:r w:rsidR="0063437A">
        <w:t>ne</w:t>
      </w:r>
      <w:r>
        <w:t xml:space="preserve">ed </w:t>
      </w:r>
      <w:r w:rsidR="0063437A">
        <w:t>to get</w:t>
      </w:r>
      <w:r>
        <w:t xml:space="preserve"> support for navigating through the legal system are also going to get several benefits from this reform effectively</w:t>
      </w:r>
      <w:r w:rsidR="008B03AD">
        <w:t xml:space="preserve"> (</w:t>
      </w:r>
      <w:r w:rsidR="008B03AD">
        <w:rPr>
          <w:shd w:val="clear" w:color="auto" w:fill="FFFFFF"/>
        </w:rPr>
        <w:t>Blakey, 2023)</w:t>
      </w:r>
      <w:r>
        <w:t xml:space="preserve">. </w:t>
      </w:r>
      <w:r w:rsidR="0063437A">
        <w:t>The g</w:t>
      </w:r>
      <w:r>
        <w:t>overnment can also adopt modern high-tech technology which will help to promote another alternative method for putting resolutions. Technology that will be helpful in meditation can be very useful in this matter as it can lower the burden on existing systems regarding legal aid and enhance people's access to justice. With the help of technology</w:t>
      </w:r>
      <w:r w:rsidR="0063437A">
        <w:t>,</w:t>
      </w:r>
      <w:r>
        <w:t xml:space="preserve"> all legal services will be able to provide more cost</w:t>
      </w:r>
      <w:r w:rsidR="0063437A">
        <w:t>-</w:t>
      </w:r>
      <w:r>
        <w:t xml:space="preserve">effective and efficient legal assistance while ensuring that everyone gets assistance in time. </w:t>
      </w:r>
      <w:r>
        <w:br w:type="page"/>
      </w:r>
    </w:p>
    <w:p w14:paraId="00000005" w14:textId="77777777" w:rsidR="00D963B7" w:rsidRPr="007050DC" w:rsidRDefault="00C029D6" w:rsidP="001079BE">
      <w:pPr>
        <w:pStyle w:val="Heading1"/>
      </w:pPr>
      <w:r w:rsidRPr="007050DC">
        <w:lastRenderedPageBreak/>
        <w:t>Conclusion</w:t>
      </w:r>
    </w:p>
    <w:p w14:paraId="00000006" w14:textId="352C430C" w:rsidR="007050DC" w:rsidRDefault="00C029D6" w:rsidP="007050DC">
      <w:r>
        <w:t xml:space="preserve">The Legal Aid, Sentencing and Punishment of Offenders Act 2012 has created a lot of changes in the legal environment of Wales and England after </w:t>
      </w:r>
      <w:r w:rsidR="0063437A">
        <w:t>its</w:t>
      </w:r>
      <w:r>
        <w:t xml:space="preserve"> implementation mainly in the case of civil legal aid. This particular essay has found that LASPO mainly aimed to lower all the cost</w:t>
      </w:r>
      <w:r w:rsidR="0063437A">
        <w:t>s</w:t>
      </w:r>
      <w:r>
        <w:t xml:space="preserve"> in civil legal aid while promot</w:t>
      </w:r>
      <w:r w:rsidR="0063437A">
        <w:t>ing</w:t>
      </w:r>
      <w:r>
        <w:t xml:space="preserve"> some alternative method</w:t>
      </w:r>
      <w:r w:rsidR="0063437A">
        <w:t>s</w:t>
      </w:r>
      <w:r>
        <w:t xml:space="preserve"> regarding dispute resolution, It has also highlighted that it has effectively lowered the funding and scope to the access of civil legal aid and therefor</w:t>
      </w:r>
      <w:r w:rsidR="0063437A">
        <w:t>e</w:t>
      </w:r>
      <w:r>
        <w:t xml:space="preserve"> many people who belong to marginalised groups was unable to protect their own rights. Lastly, several reforms have been suggested such as leveraging technology and expanding the criteria for eligibility. </w:t>
      </w:r>
    </w:p>
    <w:p w14:paraId="51E4CBE7" w14:textId="77777777" w:rsidR="007050DC" w:rsidRDefault="007050DC">
      <w:r>
        <w:br w:type="page"/>
      </w:r>
    </w:p>
    <w:p w14:paraId="2EFD411C" w14:textId="06996E1B" w:rsidR="00D963B7" w:rsidRPr="008B03AD" w:rsidRDefault="007050DC" w:rsidP="00BE1069">
      <w:pPr>
        <w:pStyle w:val="Heading1"/>
      </w:pPr>
      <w:r w:rsidRPr="008B03AD">
        <w:lastRenderedPageBreak/>
        <w:t>References</w:t>
      </w:r>
    </w:p>
    <w:p w14:paraId="02D1DDE8" w14:textId="77777777" w:rsidR="009967A6" w:rsidRDefault="009967A6" w:rsidP="000B5B12">
      <w:r>
        <w:t xml:space="preserve">BBC, (2019). </w:t>
      </w:r>
      <w:r w:rsidRPr="000B5B12">
        <w:rPr>
          <w:i/>
          <w:iCs/>
        </w:rPr>
        <w:t>Legal advice 'could be given in GP surgeries'</w:t>
      </w:r>
      <w:r>
        <w:t>. [Online] Available at: https://www.bbc.com/news/uk-47154871 [Accessed 12 April 2024].</w:t>
      </w:r>
    </w:p>
    <w:p w14:paraId="483AD117" w14:textId="77777777" w:rsidR="009967A6" w:rsidRDefault="009967A6" w:rsidP="000B5B12">
      <w:r>
        <w:t xml:space="preserve">bills.parliament.uk, (2024). </w:t>
      </w:r>
      <w:r w:rsidRPr="000B5B12">
        <w:rPr>
          <w:i/>
          <w:iCs/>
        </w:rPr>
        <w:t>Legal Aid, Sentencing and Punishment of Offenders Act 2012</w:t>
      </w:r>
      <w:r>
        <w:t>. [Online] Available at: https://bills.parliament.uk/bills/873 [Accessed 11 April 2024].</w:t>
      </w:r>
    </w:p>
    <w:p w14:paraId="137447F6" w14:textId="77777777" w:rsidR="009967A6" w:rsidRPr="000B5B12" w:rsidRDefault="009967A6" w:rsidP="000B5B12">
      <w:pPr>
        <w:rPr>
          <w:shd w:val="clear" w:color="auto" w:fill="FFFFFF"/>
        </w:rPr>
      </w:pPr>
      <w:r w:rsidRPr="000B5B12">
        <w:rPr>
          <w:shd w:val="clear" w:color="auto" w:fill="FFFFFF"/>
        </w:rPr>
        <w:t>Blakey, R., (2023). ‘Mediators mediating themselves’: tensions within the family mediator profession. </w:t>
      </w:r>
      <w:r w:rsidRPr="000B5B12">
        <w:rPr>
          <w:i/>
          <w:iCs/>
          <w:shd w:val="clear" w:color="auto" w:fill="FFFFFF"/>
        </w:rPr>
        <w:t>Legal Studies</w:t>
      </w:r>
      <w:r w:rsidRPr="000B5B12">
        <w:rPr>
          <w:shd w:val="clear" w:color="auto" w:fill="FFFFFF"/>
        </w:rPr>
        <w:t>, </w:t>
      </w:r>
      <w:r w:rsidRPr="000B5B12">
        <w:rPr>
          <w:i/>
          <w:iCs/>
          <w:shd w:val="clear" w:color="auto" w:fill="FFFFFF"/>
        </w:rPr>
        <w:t>43</w:t>
      </w:r>
      <w:r w:rsidRPr="000B5B12">
        <w:rPr>
          <w:shd w:val="clear" w:color="auto" w:fill="FFFFFF"/>
        </w:rPr>
        <w:t>(1), pp.139-158.</w:t>
      </w:r>
    </w:p>
    <w:p w14:paraId="6EF9625C" w14:textId="77777777" w:rsidR="009967A6" w:rsidRDefault="009967A6" w:rsidP="000B5B12">
      <w:r>
        <w:t xml:space="preserve">committees.parliament.uk, (2024). </w:t>
      </w:r>
      <w:r w:rsidRPr="000B5B12">
        <w:rPr>
          <w:i/>
          <w:iCs/>
        </w:rPr>
        <w:t>Written evidence from General Council of the Bar LAS 44</w:t>
      </w:r>
      <w:r>
        <w:t>. [Online] Available at: https://committees.parliament.uk/writtenevidence/50500/html/#:~:text=The%20Legal%20Aid%2C%20Sentencing,frontline%20legal%20service%20providers. [Accessed 11 April 2024].</w:t>
      </w:r>
    </w:p>
    <w:p w14:paraId="703F53E3" w14:textId="77777777" w:rsidR="009967A6" w:rsidRPr="000B5B12" w:rsidRDefault="009967A6" w:rsidP="000B5B12">
      <w:pPr>
        <w:rPr>
          <w:shd w:val="clear" w:color="auto" w:fill="FFFFFF"/>
        </w:rPr>
      </w:pPr>
      <w:r w:rsidRPr="000B5B12">
        <w:rPr>
          <w:shd w:val="clear" w:color="auto" w:fill="FFFFFF"/>
        </w:rPr>
        <w:t>Cunningham-Hill, S. and Elder, K., (2019). </w:t>
      </w:r>
      <w:r w:rsidRPr="000B5B12">
        <w:rPr>
          <w:i/>
          <w:iCs/>
          <w:shd w:val="clear" w:color="auto" w:fill="FFFFFF"/>
        </w:rPr>
        <w:t>Civil Litigation 2019-2020</w:t>
      </w:r>
      <w:r w:rsidRPr="000B5B12">
        <w:rPr>
          <w:shd w:val="clear" w:color="auto" w:fill="FFFFFF"/>
        </w:rPr>
        <w:t>. Legal Practice Course Manuals.</w:t>
      </w:r>
    </w:p>
    <w:p w14:paraId="48821E08" w14:textId="77777777" w:rsidR="009967A6" w:rsidRPr="000B5B12" w:rsidRDefault="009967A6" w:rsidP="000B5B12">
      <w:pPr>
        <w:rPr>
          <w:shd w:val="clear" w:color="auto" w:fill="FFFFFF"/>
        </w:rPr>
      </w:pPr>
      <w:r w:rsidRPr="000B5B12">
        <w:rPr>
          <w:shd w:val="clear" w:color="auto" w:fill="FFFFFF"/>
        </w:rPr>
        <w:t>Hitchings, E., Bryson, C., Douglas, G., Purdon, S. and Birchall, J., (2023). Fair Shares? Sorting out money and property on divorce: Report.</w:t>
      </w:r>
    </w:p>
    <w:p w14:paraId="42C6E868" w14:textId="77777777" w:rsidR="009967A6" w:rsidRPr="000B5B12" w:rsidRDefault="009967A6" w:rsidP="000B5B12">
      <w:pPr>
        <w:rPr>
          <w:shd w:val="clear" w:color="auto" w:fill="FFFFFF"/>
        </w:rPr>
      </w:pPr>
      <w:r w:rsidRPr="000B5B12">
        <w:rPr>
          <w:shd w:val="clear" w:color="auto" w:fill="FFFFFF"/>
        </w:rPr>
        <w:t xml:space="preserve">Johnson, E., (2020). Justice and Reform: </w:t>
      </w:r>
      <w:r w:rsidRPr="000B5B12">
        <w:rPr>
          <w:i/>
          <w:iCs/>
          <w:shd w:val="clear" w:color="auto" w:fill="FFFFFF"/>
        </w:rPr>
        <w:t>Formative Years of the American Legal Service Programme</w:t>
      </w:r>
      <w:r w:rsidRPr="000B5B12">
        <w:rPr>
          <w:shd w:val="clear" w:color="auto" w:fill="FFFFFF"/>
        </w:rPr>
        <w:t>. Routledge.</w:t>
      </w:r>
    </w:p>
    <w:p w14:paraId="63CEACE7" w14:textId="77777777" w:rsidR="009967A6" w:rsidRDefault="009967A6" w:rsidP="000B5B12">
      <w:r>
        <w:t xml:space="preserve">legislation.gov.uk, (2024). </w:t>
      </w:r>
      <w:r w:rsidRPr="000B5B12">
        <w:rPr>
          <w:i/>
          <w:iCs/>
        </w:rPr>
        <w:t>Legal Aid, Sentencing and Punishment of Offenders Act 2012</w:t>
      </w:r>
      <w:r>
        <w:t>. [Online] Available at: https://www.legislation.gov.uk/ukpga/2012/10/contents [Accessed 11 April 2024].</w:t>
      </w:r>
    </w:p>
    <w:p w14:paraId="0ACC12EE" w14:textId="77777777" w:rsidR="009967A6" w:rsidRPr="000B5B12" w:rsidRDefault="009967A6" w:rsidP="000B5B12">
      <w:pPr>
        <w:rPr>
          <w:shd w:val="clear" w:color="auto" w:fill="FFFFFF"/>
        </w:rPr>
      </w:pPr>
      <w:r w:rsidRPr="000B5B12">
        <w:rPr>
          <w:shd w:val="clear" w:color="auto" w:fill="FFFFFF"/>
        </w:rPr>
        <w:t>Rains, L.S., Zenina, T., Dias, M.C., Jones, R., Jeffreys, S., Branthonne-Foster, S., Lloyd-Evans, B. and Johnson, S., (2019). Variations in patterns of involuntary hospitalisation and in legal frameworks: an international comparative study. </w:t>
      </w:r>
      <w:r w:rsidRPr="000B5B12">
        <w:rPr>
          <w:i/>
          <w:iCs/>
          <w:shd w:val="clear" w:color="auto" w:fill="FFFFFF"/>
        </w:rPr>
        <w:t>The Lancet Psychiatry</w:t>
      </w:r>
      <w:r w:rsidRPr="000B5B12">
        <w:rPr>
          <w:shd w:val="clear" w:color="auto" w:fill="FFFFFF"/>
        </w:rPr>
        <w:t>, </w:t>
      </w:r>
      <w:r w:rsidRPr="000B5B12">
        <w:rPr>
          <w:i/>
          <w:iCs/>
          <w:shd w:val="clear" w:color="auto" w:fill="FFFFFF"/>
        </w:rPr>
        <w:t>6</w:t>
      </w:r>
      <w:r w:rsidRPr="000B5B12">
        <w:rPr>
          <w:shd w:val="clear" w:color="auto" w:fill="FFFFFF"/>
        </w:rPr>
        <w:t>(5).</w:t>
      </w:r>
    </w:p>
    <w:p w14:paraId="51FEF559" w14:textId="77777777" w:rsidR="009967A6" w:rsidRDefault="009967A6" w:rsidP="000B5B12">
      <w:r>
        <w:t xml:space="preserve">service.gov.uk, (2023). </w:t>
      </w:r>
      <w:r w:rsidRPr="000B5B12">
        <w:rPr>
          <w:i/>
          <w:iCs/>
        </w:rPr>
        <w:t>The Legal Aid, Sentencing and Punishment of Offenders Act (LASPO) 2012 - Evidence Requirements for Private Family Law Matters.</w:t>
      </w:r>
      <w:r>
        <w:t xml:space="preserve"> [Online] Available at: </w:t>
      </w:r>
      <w:r>
        <w:lastRenderedPageBreak/>
        <w:t>https://assets.publishing.service.gov.uk/media/63fc9fd6d3bf7f25f5948f22/Evidence_Requirements_for_Private_Family_Law_Matters_guidance_version_11__March_2023_.pdf [Accessed 11 April 2024].</w:t>
      </w:r>
    </w:p>
    <w:sectPr w:rsidR="009967A6" w:rsidSect="004C5FA8">
      <w:headerReference w:type="default" r:id="rId9"/>
      <w:footerReference w:type="default" r:id="rId10"/>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201FBD" w14:textId="77777777" w:rsidR="004C5FA8" w:rsidRDefault="004C5FA8" w:rsidP="007050DC">
      <w:pPr>
        <w:spacing w:line="240" w:lineRule="auto"/>
      </w:pPr>
      <w:r>
        <w:separator/>
      </w:r>
    </w:p>
  </w:endnote>
  <w:endnote w:type="continuationSeparator" w:id="0">
    <w:p w14:paraId="46002FF0" w14:textId="77777777" w:rsidR="004C5FA8" w:rsidRDefault="004C5FA8" w:rsidP="007050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4427217"/>
      <w:docPartObj>
        <w:docPartGallery w:val="Page Numbers (Bottom of Page)"/>
        <w:docPartUnique/>
      </w:docPartObj>
    </w:sdtPr>
    <w:sdtContent>
      <w:sdt>
        <w:sdtPr>
          <w:id w:val="-1769616900"/>
          <w:docPartObj>
            <w:docPartGallery w:val="Page Numbers (Top of Page)"/>
            <w:docPartUnique/>
          </w:docPartObj>
        </w:sdtPr>
        <w:sdtContent>
          <w:p w14:paraId="6E4E4ACA" w14:textId="03983E3A" w:rsidR="007050DC" w:rsidRDefault="007050DC">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1E9E2F5" w14:textId="77777777" w:rsidR="007050DC" w:rsidRDefault="007050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F8936" w14:textId="77777777" w:rsidR="004C5FA8" w:rsidRDefault="004C5FA8" w:rsidP="007050DC">
      <w:pPr>
        <w:spacing w:line="240" w:lineRule="auto"/>
      </w:pPr>
      <w:r>
        <w:separator/>
      </w:r>
    </w:p>
  </w:footnote>
  <w:footnote w:type="continuationSeparator" w:id="0">
    <w:p w14:paraId="138D9D98" w14:textId="77777777" w:rsidR="004C5FA8" w:rsidRDefault="004C5FA8" w:rsidP="007050D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DDEF6A" w14:textId="4BCE1474" w:rsidR="007050DC" w:rsidRDefault="007050DC" w:rsidP="007050DC">
    <w:pPr>
      <w:pStyle w:val="Header"/>
      <w:jc w:val="right"/>
    </w:pPr>
    <w:r w:rsidRPr="007050DC">
      <w:t>Legal Process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163EB2"/>
    <w:multiLevelType w:val="hybridMultilevel"/>
    <w:tmpl w:val="D18C86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5AD49F6"/>
    <w:multiLevelType w:val="hybridMultilevel"/>
    <w:tmpl w:val="6A443D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7524699">
    <w:abstractNumId w:val="0"/>
  </w:num>
  <w:num w:numId="2" w16cid:durableId="7227969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bc0MjI2MzE2MjK0MDNV0lEKTi0uzszPAykwrAUATJaEcywAAAA="/>
  </w:docVars>
  <w:rsids>
    <w:rsidRoot w:val="00D963B7"/>
    <w:rsid w:val="000B5B12"/>
    <w:rsid w:val="000B74E5"/>
    <w:rsid w:val="001079BE"/>
    <w:rsid w:val="001A75B6"/>
    <w:rsid w:val="00411140"/>
    <w:rsid w:val="00486187"/>
    <w:rsid w:val="004C5FA8"/>
    <w:rsid w:val="0063437A"/>
    <w:rsid w:val="007050DC"/>
    <w:rsid w:val="00791D3A"/>
    <w:rsid w:val="008B03AD"/>
    <w:rsid w:val="0091361E"/>
    <w:rsid w:val="00913909"/>
    <w:rsid w:val="00983377"/>
    <w:rsid w:val="009967A6"/>
    <w:rsid w:val="00BE1069"/>
    <w:rsid w:val="00C029D6"/>
    <w:rsid w:val="00D963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CE8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50DC"/>
  </w:style>
  <w:style w:type="paragraph" w:styleId="Heading1">
    <w:name w:val="heading 1"/>
    <w:basedOn w:val="Normal"/>
    <w:next w:val="Normal"/>
    <w:link w:val="Heading1Char"/>
    <w:autoRedefine/>
    <w:uiPriority w:val="9"/>
    <w:qFormat/>
    <w:rsid w:val="00983377"/>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7050DC"/>
    <w:pPr>
      <w:tabs>
        <w:tab w:val="center" w:pos="4680"/>
        <w:tab w:val="right" w:pos="9360"/>
      </w:tabs>
      <w:spacing w:line="240" w:lineRule="auto"/>
    </w:pPr>
  </w:style>
  <w:style w:type="character" w:customStyle="1" w:styleId="HeaderChar">
    <w:name w:val="Header Char"/>
    <w:basedOn w:val="DefaultParagraphFont"/>
    <w:link w:val="Header"/>
    <w:uiPriority w:val="99"/>
    <w:rsid w:val="007050DC"/>
  </w:style>
  <w:style w:type="paragraph" w:styleId="Footer">
    <w:name w:val="footer"/>
    <w:basedOn w:val="Normal"/>
    <w:link w:val="FooterChar"/>
    <w:uiPriority w:val="99"/>
    <w:unhideWhenUsed/>
    <w:rsid w:val="007050DC"/>
    <w:pPr>
      <w:tabs>
        <w:tab w:val="center" w:pos="4680"/>
        <w:tab w:val="right" w:pos="9360"/>
      </w:tabs>
      <w:spacing w:line="240" w:lineRule="auto"/>
    </w:pPr>
  </w:style>
  <w:style w:type="character" w:customStyle="1" w:styleId="FooterChar">
    <w:name w:val="Footer Char"/>
    <w:basedOn w:val="DefaultParagraphFont"/>
    <w:link w:val="Footer"/>
    <w:uiPriority w:val="99"/>
    <w:rsid w:val="007050DC"/>
  </w:style>
  <w:style w:type="character" w:customStyle="1" w:styleId="Heading1Char">
    <w:name w:val="Heading 1 Char"/>
    <w:basedOn w:val="DefaultParagraphFont"/>
    <w:link w:val="Heading1"/>
    <w:uiPriority w:val="9"/>
    <w:rsid w:val="00983377"/>
    <w:rPr>
      <w:b/>
      <w:sz w:val="28"/>
      <w:szCs w:val="40"/>
    </w:rPr>
  </w:style>
  <w:style w:type="paragraph" w:styleId="Bibliography">
    <w:name w:val="Bibliography"/>
    <w:basedOn w:val="Normal"/>
    <w:next w:val="Normal"/>
    <w:uiPriority w:val="37"/>
    <w:unhideWhenUsed/>
    <w:rsid w:val="008B03AD"/>
  </w:style>
  <w:style w:type="character" w:styleId="Hyperlink">
    <w:name w:val="Hyperlink"/>
    <w:basedOn w:val="DefaultParagraphFont"/>
    <w:uiPriority w:val="99"/>
    <w:unhideWhenUsed/>
    <w:rsid w:val="008B03AD"/>
    <w:rPr>
      <w:color w:val="0000FF" w:themeColor="hyperlink"/>
      <w:u w:val="single"/>
    </w:rPr>
  </w:style>
  <w:style w:type="character" w:styleId="UnresolvedMention">
    <w:name w:val="Unresolved Mention"/>
    <w:basedOn w:val="DefaultParagraphFont"/>
    <w:uiPriority w:val="99"/>
    <w:semiHidden/>
    <w:unhideWhenUsed/>
    <w:rsid w:val="008B03AD"/>
    <w:rPr>
      <w:color w:val="605E5C"/>
      <w:shd w:val="clear" w:color="auto" w:fill="E1DFDD"/>
    </w:rPr>
  </w:style>
  <w:style w:type="paragraph" w:styleId="ListParagraph">
    <w:name w:val="List Paragraph"/>
    <w:basedOn w:val="Normal"/>
    <w:uiPriority w:val="34"/>
    <w:qFormat/>
    <w:rsid w:val="008B03AD"/>
    <w:pPr>
      <w:ind w:left="720"/>
      <w:contextualSpacing/>
    </w:pPr>
  </w:style>
  <w:style w:type="paragraph" w:styleId="NormalWeb">
    <w:name w:val="Normal (Web)"/>
    <w:basedOn w:val="Normal"/>
    <w:uiPriority w:val="99"/>
    <w:semiHidden/>
    <w:unhideWhenUsed/>
    <w:rsid w:val="000B74E5"/>
    <w:pPr>
      <w:spacing w:before="100" w:beforeAutospacing="1" w:after="100" w:afterAutospacing="1" w:line="240" w:lineRule="auto"/>
      <w:jc w:val="left"/>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650900">
      <w:bodyDiv w:val="1"/>
      <w:marLeft w:val="0"/>
      <w:marRight w:val="0"/>
      <w:marTop w:val="0"/>
      <w:marBottom w:val="0"/>
      <w:divBdr>
        <w:top w:val="none" w:sz="0" w:space="0" w:color="auto"/>
        <w:left w:val="none" w:sz="0" w:space="0" w:color="auto"/>
        <w:bottom w:val="none" w:sz="0" w:space="0" w:color="auto"/>
        <w:right w:val="none" w:sz="0" w:space="0" w:color="auto"/>
      </w:divBdr>
    </w:div>
    <w:div w:id="413627177">
      <w:bodyDiv w:val="1"/>
      <w:marLeft w:val="0"/>
      <w:marRight w:val="0"/>
      <w:marTop w:val="0"/>
      <w:marBottom w:val="0"/>
      <w:divBdr>
        <w:top w:val="none" w:sz="0" w:space="0" w:color="auto"/>
        <w:left w:val="none" w:sz="0" w:space="0" w:color="auto"/>
        <w:bottom w:val="none" w:sz="0" w:space="0" w:color="auto"/>
        <w:right w:val="none" w:sz="0" w:space="0" w:color="auto"/>
      </w:divBdr>
    </w:div>
    <w:div w:id="1015889505">
      <w:bodyDiv w:val="1"/>
      <w:marLeft w:val="0"/>
      <w:marRight w:val="0"/>
      <w:marTop w:val="0"/>
      <w:marBottom w:val="0"/>
      <w:divBdr>
        <w:top w:val="none" w:sz="0" w:space="0" w:color="auto"/>
        <w:left w:val="none" w:sz="0" w:space="0" w:color="auto"/>
        <w:bottom w:val="none" w:sz="0" w:space="0" w:color="auto"/>
        <w:right w:val="none" w:sz="0" w:space="0" w:color="auto"/>
      </w:divBdr>
      <w:divsChild>
        <w:div w:id="1872842211">
          <w:marLeft w:val="0"/>
          <w:marRight w:val="0"/>
          <w:marTop w:val="0"/>
          <w:marBottom w:val="0"/>
          <w:divBdr>
            <w:top w:val="none" w:sz="0" w:space="0" w:color="auto"/>
            <w:left w:val="none" w:sz="0" w:space="0" w:color="auto"/>
            <w:bottom w:val="none" w:sz="0" w:space="0" w:color="auto"/>
            <w:right w:val="none" w:sz="0" w:space="0" w:color="auto"/>
          </w:divBdr>
        </w:div>
      </w:divsChild>
    </w:div>
    <w:div w:id="1036275416">
      <w:bodyDiv w:val="1"/>
      <w:marLeft w:val="0"/>
      <w:marRight w:val="0"/>
      <w:marTop w:val="0"/>
      <w:marBottom w:val="0"/>
      <w:divBdr>
        <w:top w:val="none" w:sz="0" w:space="0" w:color="auto"/>
        <w:left w:val="none" w:sz="0" w:space="0" w:color="auto"/>
        <w:bottom w:val="none" w:sz="0" w:space="0" w:color="auto"/>
        <w:right w:val="none" w:sz="0" w:space="0" w:color="auto"/>
      </w:divBdr>
    </w:div>
    <w:div w:id="1291745666">
      <w:bodyDiv w:val="1"/>
      <w:marLeft w:val="0"/>
      <w:marRight w:val="0"/>
      <w:marTop w:val="0"/>
      <w:marBottom w:val="0"/>
      <w:divBdr>
        <w:top w:val="none" w:sz="0" w:space="0" w:color="auto"/>
        <w:left w:val="none" w:sz="0" w:space="0" w:color="auto"/>
        <w:bottom w:val="none" w:sz="0" w:space="0" w:color="auto"/>
        <w:right w:val="none" w:sz="0" w:space="0" w:color="auto"/>
      </w:divBdr>
      <w:divsChild>
        <w:div w:id="854925787">
          <w:marLeft w:val="0"/>
          <w:marRight w:val="0"/>
          <w:marTop w:val="0"/>
          <w:marBottom w:val="0"/>
          <w:divBdr>
            <w:top w:val="none" w:sz="0" w:space="0" w:color="auto"/>
            <w:left w:val="none" w:sz="0" w:space="0" w:color="auto"/>
            <w:bottom w:val="none" w:sz="0" w:space="0" w:color="auto"/>
            <w:right w:val="none" w:sz="0" w:space="0" w:color="auto"/>
          </w:divBdr>
        </w:div>
      </w:divsChild>
    </w:div>
    <w:div w:id="1724405973">
      <w:bodyDiv w:val="1"/>
      <w:marLeft w:val="0"/>
      <w:marRight w:val="0"/>
      <w:marTop w:val="0"/>
      <w:marBottom w:val="0"/>
      <w:divBdr>
        <w:top w:val="none" w:sz="0" w:space="0" w:color="auto"/>
        <w:left w:val="none" w:sz="0" w:space="0" w:color="auto"/>
        <w:bottom w:val="none" w:sz="0" w:space="0" w:color="auto"/>
        <w:right w:val="none" w:sz="0" w:space="0" w:color="auto"/>
      </w:divBdr>
    </w:div>
    <w:div w:id="1922447426">
      <w:bodyDiv w:val="1"/>
      <w:marLeft w:val="0"/>
      <w:marRight w:val="0"/>
      <w:marTop w:val="0"/>
      <w:marBottom w:val="0"/>
      <w:divBdr>
        <w:top w:val="none" w:sz="0" w:space="0" w:color="auto"/>
        <w:left w:val="none" w:sz="0" w:space="0" w:color="auto"/>
        <w:bottom w:val="none" w:sz="0" w:space="0" w:color="auto"/>
        <w:right w:val="none" w:sz="0" w:space="0" w:color="auto"/>
      </w:divBdr>
    </w:div>
    <w:div w:id="1925065451">
      <w:bodyDiv w:val="1"/>
      <w:marLeft w:val="0"/>
      <w:marRight w:val="0"/>
      <w:marTop w:val="0"/>
      <w:marBottom w:val="0"/>
      <w:divBdr>
        <w:top w:val="none" w:sz="0" w:space="0" w:color="auto"/>
        <w:left w:val="none" w:sz="0" w:space="0" w:color="auto"/>
        <w:bottom w:val="none" w:sz="0" w:space="0" w:color="auto"/>
        <w:right w:val="none" w:sz="0" w:space="0" w:color="auto"/>
      </w:divBdr>
    </w:div>
    <w:div w:id="1947075358">
      <w:bodyDiv w:val="1"/>
      <w:marLeft w:val="0"/>
      <w:marRight w:val="0"/>
      <w:marTop w:val="0"/>
      <w:marBottom w:val="0"/>
      <w:divBdr>
        <w:top w:val="none" w:sz="0" w:space="0" w:color="auto"/>
        <w:left w:val="none" w:sz="0" w:space="0" w:color="auto"/>
        <w:bottom w:val="none" w:sz="0" w:space="0" w:color="auto"/>
        <w:right w:val="none" w:sz="0" w:space="0" w:color="auto"/>
      </w:divBdr>
    </w:div>
    <w:div w:id="2059737142">
      <w:bodyDiv w:val="1"/>
      <w:marLeft w:val="0"/>
      <w:marRight w:val="0"/>
      <w:marTop w:val="0"/>
      <w:marBottom w:val="0"/>
      <w:divBdr>
        <w:top w:val="none" w:sz="0" w:space="0" w:color="auto"/>
        <w:left w:val="none" w:sz="0" w:space="0" w:color="auto"/>
        <w:bottom w:val="none" w:sz="0" w:space="0" w:color="auto"/>
        <w:right w:val="none" w:sz="0" w:space="0" w:color="auto"/>
      </w:divBdr>
    </w:div>
    <w:div w:id="20731950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leg241</b:Tag>
    <b:SourceType>InternetSite</b:SourceType>
    <b:Guid>{8AFF433B-9C49-40C3-8717-A1A26189CA52}</b:Guid>
    <b:Author>
      <b:Author>
        <b:Corporate>legislation.gov.uk</b:Corporate>
      </b:Author>
    </b:Author>
    <b:Title>Legal Aid, Sentencing and Punishment of Offenders Act 2012</b:Title>
    <b:Year>2024</b:Year>
    <b:YearAccessed>2024</b:YearAccessed>
    <b:MonthAccessed>April</b:MonthAccessed>
    <b:DayAccessed>11</b:DayAccessed>
    <b:URL>https://www.legislation.gov.uk/ukpga/2012/10/contents</b:URL>
    <b:RefOrder>2</b:RefOrder>
  </b:Source>
  <b:Source>
    <b:Tag>gov23</b:Tag>
    <b:SourceType>InternetSite</b:SourceType>
    <b:Guid>{A5F39386-7C89-45A7-95F8-678BF085C957}</b:Guid>
    <b:Author>
      <b:Author>
        <b:Corporate>service.gov.uk</b:Corporate>
      </b:Author>
    </b:Author>
    <b:Title>The Legal Aid, Sentencing and Punishment of Offenders Act (LASPO) 2012 - Evidence Requirements for Private Family Law Matters</b:Title>
    <b:Year>2023</b:Year>
    <b:YearAccessed>2024</b:YearAccessed>
    <b:MonthAccessed>April</b:MonthAccessed>
    <b:DayAccessed>11</b:DayAccessed>
    <b:URL>https://assets.publishing.service.gov.uk/media/63fc9fd6d3bf7f25f5948f22/Evidence_Requirements_for_Private_Family_Law_Matters_guidance_version_11__March_2023_.pdf</b:URL>
    <b:RefOrder>1</b:RefOrder>
  </b:Source>
  <b:Source>
    <b:Tag>bil24</b:Tag>
    <b:SourceType>InternetSite</b:SourceType>
    <b:Guid>{1E719545-A4C2-4C8A-8895-803C237F1B35}</b:Guid>
    <b:Author>
      <b:Author>
        <b:Corporate>bills.parliament.uk</b:Corporate>
      </b:Author>
    </b:Author>
    <b:Title>Legal Aid, Sentencing and Punishment of Offenders Act 2012</b:Title>
    <b:Year>2024</b:Year>
    <b:YearAccessed>2024</b:YearAccessed>
    <b:MonthAccessed>April</b:MonthAccessed>
    <b:DayAccessed>11</b:DayAccessed>
    <b:URL>https://bills.parliament.uk/bills/873</b:URL>
    <b:RefOrder>3</b:RefOrder>
  </b:Source>
  <b:Source>
    <b:Tag>com24</b:Tag>
    <b:SourceType>InternetSite</b:SourceType>
    <b:Guid>{C6C7D039-4D3F-46A7-9DC2-036CC546315D}</b:Guid>
    <b:Author>
      <b:Author>
        <b:Corporate>committees.parliament.uk</b:Corporate>
      </b:Author>
    </b:Author>
    <b:Title>Written evidence from General Council of the Bar LAS 44</b:Title>
    <b:Year>2024</b:Year>
    <b:YearAccessed>2024</b:YearAccessed>
    <b:MonthAccessed>April</b:MonthAccessed>
    <b:DayAccessed>11</b:DayAccessed>
    <b:URL>https://committees.parliament.uk/writtenevidence/50500/html/#:~:text=The%20Legal%20Aid%2C%20Sentencing,frontline%20legal%20service%20providers.</b:URL>
    <b:RefOrder>4</b:RefOrder>
  </b:Source>
  <b:Source>
    <b:Tag>BBC19</b:Tag>
    <b:SourceType>InternetSite</b:SourceType>
    <b:Guid>{4B975CAF-A625-4175-B889-63A74AD257AB}</b:Guid>
    <b:Author>
      <b:Author>
        <b:Corporate>BBC</b:Corporate>
      </b:Author>
    </b:Author>
    <b:Title>Legal advice 'could be given in GP surgeries'</b:Title>
    <b:Year>2019</b:Year>
    <b:YearAccessed>2024</b:YearAccessed>
    <b:MonthAccessed>April</b:MonthAccessed>
    <b:DayAccessed>12</b:DayAccessed>
    <b:URL>https://www.bbc.com/news/uk-47154871</b:URL>
    <b:RefOrder>5</b:RefOrder>
  </b:Source>
</b:Sources>
</file>

<file path=customXml/itemProps1.xml><?xml version="1.0" encoding="utf-8"?>
<ds:datastoreItem xmlns:ds="http://schemas.openxmlformats.org/officeDocument/2006/customXml" ds:itemID="{2DB924E0-AF38-4A2D-956C-3640EA52E8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1708</Words>
  <Characters>9742</Characters>
  <Application>Microsoft Office Word</Application>
  <DocSecurity>0</DocSecurity>
  <Lines>81</Lines>
  <Paragraphs>22</Paragraphs>
  <ScaleCrop>false</ScaleCrop>
  <Company/>
  <LinksUpToDate>false</LinksUpToDate>
  <CharactersWithSpaces>11428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2024-04-18T14:13:00Z</dcterms:created>
  <dcterms:modified xsi:type="dcterms:W3CDTF">2024-05-02T13:56:00Z</dcterms:modified>
</cp:coreProperties>
</file>