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36C27" w14:textId="139740BF" w:rsidR="00481452" w:rsidRPr="00362042" w:rsidRDefault="00362042">
      <w:pPr>
        <w:rPr>
          <w:rFonts w:ascii="Arial" w:hAnsi="Arial" w:cs="Arial"/>
          <w:b/>
          <w:bCs/>
          <w:sz w:val="24"/>
          <w:szCs w:val="24"/>
        </w:rPr>
      </w:pPr>
      <w:r w:rsidRPr="00362042">
        <w:rPr>
          <w:rFonts w:ascii="Arial" w:hAnsi="Arial" w:cs="Arial"/>
          <w:b/>
          <w:bCs/>
          <w:sz w:val="24"/>
          <w:szCs w:val="24"/>
        </w:rPr>
        <w:t>BA (Hons) Leadership and Management Skills for the Workplace</w:t>
      </w:r>
    </w:p>
    <w:p w14:paraId="2C71D4AB" w14:textId="3D7669ED" w:rsidR="00362042" w:rsidRDefault="00362042">
      <w:pPr>
        <w:rPr>
          <w:rFonts w:ascii="Arial" w:hAnsi="Arial" w:cs="Arial"/>
          <w:sz w:val="24"/>
          <w:szCs w:val="24"/>
        </w:rPr>
      </w:pPr>
      <w:r w:rsidRPr="00BD676B">
        <w:rPr>
          <w:rFonts w:ascii="Arial" w:hAnsi="Arial" w:cs="Arial"/>
          <w:b/>
          <w:bCs/>
          <w:sz w:val="24"/>
          <w:szCs w:val="24"/>
        </w:rPr>
        <w:t>Assignment:</w:t>
      </w:r>
      <w:r>
        <w:rPr>
          <w:rFonts w:ascii="Arial" w:hAnsi="Arial" w:cs="Arial"/>
          <w:sz w:val="24"/>
          <w:szCs w:val="24"/>
        </w:rPr>
        <w:t xml:space="preserve"> </w:t>
      </w:r>
      <w:r w:rsidR="00B8608C">
        <w:rPr>
          <w:rFonts w:ascii="Arial" w:hAnsi="Arial" w:cs="Arial"/>
          <w:sz w:val="24"/>
          <w:szCs w:val="24"/>
        </w:rPr>
        <w:t>2</w:t>
      </w:r>
    </w:p>
    <w:p w14:paraId="341716C5" w14:textId="6E1F4CAA" w:rsidR="00362042" w:rsidRDefault="00362042">
      <w:pPr>
        <w:rPr>
          <w:rFonts w:ascii="Arial" w:hAnsi="Arial" w:cs="Arial"/>
          <w:sz w:val="24"/>
          <w:szCs w:val="24"/>
        </w:rPr>
      </w:pPr>
      <w:r w:rsidRPr="00BD676B">
        <w:rPr>
          <w:rFonts w:ascii="Arial" w:hAnsi="Arial" w:cs="Arial"/>
          <w:b/>
          <w:bCs/>
          <w:sz w:val="24"/>
          <w:szCs w:val="24"/>
        </w:rPr>
        <w:t>Module Name:</w:t>
      </w:r>
      <w:r>
        <w:rPr>
          <w:rFonts w:ascii="Arial" w:hAnsi="Arial" w:cs="Arial"/>
          <w:sz w:val="24"/>
          <w:szCs w:val="24"/>
        </w:rPr>
        <w:t xml:space="preserve"> Developing and Managing Individuals and Teams</w:t>
      </w:r>
    </w:p>
    <w:p w14:paraId="7396D2B3" w14:textId="1E558391" w:rsidR="00362042" w:rsidRDefault="00362042">
      <w:pPr>
        <w:rPr>
          <w:rFonts w:ascii="Arial" w:hAnsi="Arial" w:cs="Arial"/>
          <w:sz w:val="24"/>
          <w:szCs w:val="24"/>
        </w:rPr>
      </w:pPr>
      <w:r w:rsidRPr="00BD676B">
        <w:rPr>
          <w:rFonts w:ascii="Arial" w:hAnsi="Arial" w:cs="Arial"/>
          <w:b/>
          <w:bCs/>
          <w:sz w:val="24"/>
          <w:szCs w:val="24"/>
        </w:rPr>
        <w:t>Module Code:</w:t>
      </w:r>
      <w:r>
        <w:rPr>
          <w:rFonts w:ascii="Arial" w:hAnsi="Arial" w:cs="Arial"/>
          <w:sz w:val="24"/>
          <w:szCs w:val="24"/>
        </w:rPr>
        <w:t xml:space="preserve"> LCLM5002</w:t>
      </w:r>
    </w:p>
    <w:p w14:paraId="42591FA0" w14:textId="52C76A91" w:rsidR="00362042" w:rsidRDefault="00362042">
      <w:pPr>
        <w:rPr>
          <w:rFonts w:ascii="Arial" w:hAnsi="Arial" w:cs="Arial"/>
          <w:sz w:val="24"/>
          <w:szCs w:val="24"/>
        </w:rPr>
      </w:pPr>
      <w:r w:rsidRPr="00BD676B">
        <w:rPr>
          <w:rFonts w:ascii="Arial" w:hAnsi="Arial" w:cs="Arial"/>
          <w:b/>
          <w:bCs/>
          <w:sz w:val="24"/>
          <w:szCs w:val="24"/>
        </w:rPr>
        <w:t>Name:</w:t>
      </w:r>
      <w:r>
        <w:rPr>
          <w:rFonts w:ascii="Arial" w:hAnsi="Arial" w:cs="Arial"/>
          <w:sz w:val="24"/>
          <w:szCs w:val="24"/>
        </w:rPr>
        <w:t xml:space="preserve"> Lucelia Azevedo</w:t>
      </w:r>
    </w:p>
    <w:p w14:paraId="6748AE71" w14:textId="0E1AC5FA" w:rsidR="00362042" w:rsidRDefault="00362042">
      <w:pPr>
        <w:rPr>
          <w:rFonts w:ascii="Arial" w:hAnsi="Arial" w:cs="Arial"/>
          <w:sz w:val="24"/>
          <w:szCs w:val="24"/>
        </w:rPr>
      </w:pPr>
      <w:r w:rsidRPr="00BD676B">
        <w:rPr>
          <w:rFonts w:ascii="Arial" w:hAnsi="Arial" w:cs="Arial"/>
          <w:b/>
          <w:bCs/>
          <w:sz w:val="24"/>
          <w:szCs w:val="24"/>
        </w:rPr>
        <w:t>ID Number:</w:t>
      </w:r>
      <w:r>
        <w:rPr>
          <w:rFonts w:ascii="Arial" w:hAnsi="Arial" w:cs="Arial"/>
          <w:sz w:val="24"/>
          <w:szCs w:val="24"/>
        </w:rPr>
        <w:t xml:space="preserve"> 2410218</w:t>
      </w:r>
    </w:p>
    <w:p w14:paraId="3EC412A3" w14:textId="1D1102DE" w:rsidR="00362042" w:rsidRDefault="00362042">
      <w:pPr>
        <w:rPr>
          <w:rFonts w:ascii="Arial" w:hAnsi="Arial" w:cs="Arial"/>
          <w:sz w:val="24"/>
          <w:szCs w:val="24"/>
        </w:rPr>
      </w:pPr>
      <w:r w:rsidRPr="00BD676B">
        <w:rPr>
          <w:rFonts w:ascii="Arial" w:hAnsi="Arial" w:cs="Arial"/>
          <w:b/>
          <w:bCs/>
          <w:sz w:val="24"/>
          <w:szCs w:val="24"/>
        </w:rPr>
        <w:t>Lecturer's Name:</w:t>
      </w:r>
      <w:r>
        <w:rPr>
          <w:rFonts w:ascii="Arial" w:hAnsi="Arial" w:cs="Arial"/>
          <w:sz w:val="24"/>
          <w:szCs w:val="24"/>
        </w:rPr>
        <w:t xml:space="preserve"> Gregory Cowan</w:t>
      </w:r>
    </w:p>
    <w:p w14:paraId="63C66E6B" w14:textId="77777777" w:rsidR="00BD676B" w:rsidRDefault="00BD676B">
      <w:pPr>
        <w:rPr>
          <w:rFonts w:ascii="Arial" w:hAnsi="Arial" w:cs="Arial"/>
          <w:sz w:val="24"/>
          <w:szCs w:val="24"/>
        </w:rPr>
      </w:pPr>
    </w:p>
    <w:p w14:paraId="275F8257" w14:textId="77777777" w:rsidR="00BD676B" w:rsidRDefault="00BD676B">
      <w:pPr>
        <w:rPr>
          <w:rFonts w:ascii="Arial" w:hAnsi="Arial" w:cs="Arial"/>
          <w:sz w:val="24"/>
          <w:szCs w:val="24"/>
        </w:rPr>
      </w:pPr>
    </w:p>
    <w:p w14:paraId="35203C3E" w14:textId="77777777" w:rsidR="00BD676B" w:rsidRDefault="00BD676B">
      <w:pPr>
        <w:rPr>
          <w:rFonts w:ascii="Arial" w:hAnsi="Arial" w:cs="Arial"/>
          <w:sz w:val="24"/>
          <w:szCs w:val="24"/>
        </w:rPr>
      </w:pPr>
    </w:p>
    <w:p w14:paraId="02976BC5" w14:textId="77777777" w:rsidR="00BD676B" w:rsidRDefault="00BD676B">
      <w:pPr>
        <w:rPr>
          <w:rFonts w:ascii="Arial" w:hAnsi="Arial" w:cs="Arial"/>
          <w:sz w:val="24"/>
          <w:szCs w:val="24"/>
        </w:rPr>
      </w:pPr>
    </w:p>
    <w:p w14:paraId="673E5E57" w14:textId="77777777" w:rsidR="00BD676B" w:rsidRDefault="00BD676B">
      <w:pPr>
        <w:rPr>
          <w:rFonts w:ascii="Arial" w:hAnsi="Arial" w:cs="Arial"/>
          <w:sz w:val="24"/>
          <w:szCs w:val="24"/>
        </w:rPr>
      </w:pPr>
    </w:p>
    <w:p w14:paraId="09B16346" w14:textId="77777777" w:rsidR="00BD676B" w:rsidRDefault="00BD676B">
      <w:pPr>
        <w:rPr>
          <w:rFonts w:ascii="Arial" w:hAnsi="Arial" w:cs="Arial"/>
          <w:sz w:val="24"/>
          <w:szCs w:val="24"/>
        </w:rPr>
      </w:pPr>
    </w:p>
    <w:p w14:paraId="54D18D2A" w14:textId="77777777" w:rsidR="00BD676B" w:rsidRDefault="00BD676B">
      <w:pPr>
        <w:rPr>
          <w:rFonts w:ascii="Arial" w:hAnsi="Arial" w:cs="Arial"/>
          <w:sz w:val="24"/>
          <w:szCs w:val="24"/>
        </w:rPr>
      </w:pPr>
    </w:p>
    <w:p w14:paraId="4C541206" w14:textId="77777777" w:rsidR="00BD676B" w:rsidRDefault="00BD676B">
      <w:pPr>
        <w:rPr>
          <w:rFonts w:ascii="Arial" w:hAnsi="Arial" w:cs="Arial"/>
          <w:sz w:val="24"/>
          <w:szCs w:val="24"/>
        </w:rPr>
      </w:pPr>
    </w:p>
    <w:p w14:paraId="699B93AC" w14:textId="77777777" w:rsidR="00BD676B" w:rsidRDefault="00BD676B">
      <w:pPr>
        <w:rPr>
          <w:rFonts w:ascii="Arial" w:hAnsi="Arial" w:cs="Arial"/>
          <w:sz w:val="24"/>
          <w:szCs w:val="24"/>
        </w:rPr>
      </w:pPr>
    </w:p>
    <w:p w14:paraId="2ACAA794" w14:textId="77777777" w:rsidR="00BD676B" w:rsidRDefault="00BD676B">
      <w:pPr>
        <w:rPr>
          <w:rFonts w:ascii="Arial" w:hAnsi="Arial" w:cs="Arial"/>
          <w:sz w:val="24"/>
          <w:szCs w:val="24"/>
        </w:rPr>
      </w:pPr>
    </w:p>
    <w:p w14:paraId="799A729D" w14:textId="77777777" w:rsidR="00BD676B" w:rsidRDefault="00BD676B">
      <w:pPr>
        <w:rPr>
          <w:rFonts w:ascii="Arial" w:hAnsi="Arial" w:cs="Arial"/>
          <w:sz w:val="24"/>
          <w:szCs w:val="24"/>
        </w:rPr>
      </w:pPr>
    </w:p>
    <w:p w14:paraId="72F1F5F9" w14:textId="77777777" w:rsidR="00BD676B" w:rsidRDefault="00BD676B">
      <w:pPr>
        <w:rPr>
          <w:rFonts w:ascii="Arial" w:hAnsi="Arial" w:cs="Arial"/>
          <w:sz w:val="24"/>
          <w:szCs w:val="24"/>
        </w:rPr>
      </w:pPr>
    </w:p>
    <w:p w14:paraId="1DDD581C" w14:textId="77777777" w:rsidR="00BD676B" w:rsidRDefault="00BD676B">
      <w:pPr>
        <w:rPr>
          <w:rFonts w:ascii="Arial" w:hAnsi="Arial" w:cs="Arial"/>
          <w:sz w:val="24"/>
          <w:szCs w:val="24"/>
        </w:rPr>
      </w:pPr>
    </w:p>
    <w:p w14:paraId="7BC8E445" w14:textId="77777777" w:rsidR="00BD676B" w:rsidRDefault="00BD676B">
      <w:pPr>
        <w:rPr>
          <w:rFonts w:ascii="Arial" w:hAnsi="Arial" w:cs="Arial"/>
          <w:sz w:val="24"/>
          <w:szCs w:val="24"/>
        </w:rPr>
      </w:pPr>
    </w:p>
    <w:p w14:paraId="03F2C59E" w14:textId="77777777" w:rsidR="00BD676B" w:rsidRDefault="00BD676B">
      <w:pPr>
        <w:rPr>
          <w:rFonts w:ascii="Arial" w:hAnsi="Arial" w:cs="Arial"/>
          <w:sz w:val="24"/>
          <w:szCs w:val="24"/>
        </w:rPr>
      </w:pPr>
    </w:p>
    <w:p w14:paraId="2C909D1C" w14:textId="77777777" w:rsidR="00BD676B" w:rsidRDefault="00BD676B">
      <w:pPr>
        <w:rPr>
          <w:rFonts w:ascii="Arial" w:hAnsi="Arial" w:cs="Arial"/>
          <w:sz w:val="24"/>
          <w:szCs w:val="24"/>
        </w:rPr>
      </w:pPr>
    </w:p>
    <w:p w14:paraId="5B8C507F" w14:textId="77777777" w:rsidR="00BD676B" w:rsidRDefault="00BD676B">
      <w:pPr>
        <w:rPr>
          <w:rFonts w:ascii="Arial" w:hAnsi="Arial" w:cs="Arial"/>
          <w:sz w:val="24"/>
          <w:szCs w:val="24"/>
        </w:rPr>
      </w:pPr>
    </w:p>
    <w:p w14:paraId="58DAFBD4" w14:textId="77777777" w:rsidR="00BD676B" w:rsidRDefault="00BD676B">
      <w:pPr>
        <w:rPr>
          <w:rFonts w:ascii="Arial" w:hAnsi="Arial" w:cs="Arial"/>
          <w:sz w:val="24"/>
          <w:szCs w:val="24"/>
        </w:rPr>
      </w:pPr>
    </w:p>
    <w:p w14:paraId="4F87EB8C" w14:textId="77777777" w:rsidR="00BD676B" w:rsidRDefault="00BD676B">
      <w:pPr>
        <w:rPr>
          <w:rFonts w:ascii="Arial" w:hAnsi="Arial" w:cs="Arial"/>
          <w:sz w:val="24"/>
          <w:szCs w:val="24"/>
        </w:rPr>
      </w:pPr>
    </w:p>
    <w:p w14:paraId="1BE0C309" w14:textId="77777777" w:rsidR="00BD676B" w:rsidRDefault="00BD676B">
      <w:pPr>
        <w:rPr>
          <w:rFonts w:ascii="Arial" w:hAnsi="Arial" w:cs="Arial"/>
          <w:sz w:val="24"/>
          <w:szCs w:val="24"/>
        </w:rPr>
      </w:pPr>
    </w:p>
    <w:p w14:paraId="5A0813AE" w14:textId="77777777" w:rsidR="00BD676B" w:rsidRDefault="00BD676B">
      <w:pPr>
        <w:rPr>
          <w:rFonts w:ascii="Arial" w:hAnsi="Arial" w:cs="Arial"/>
          <w:sz w:val="24"/>
          <w:szCs w:val="24"/>
        </w:rPr>
      </w:pPr>
    </w:p>
    <w:p w14:paraId="1584C874" w14:textId="77777777" w:rsidR="00BD676B" w:rsidRDefault="00BD676B">
      <w:pPr>
        <w:rPr>
          <w:rFonts w:ascii="Arial" w:hAnsi="Arial" w:cs="Arial"/>
          <w:sz w:val="24"/>
          <w:szCs w:val="24"/>
        </w:rPr>
      </w:pPr>
    </w:p>
    <w:p w14:paraId="13B700F2" w14:textId="77777777" w:rsidR="00BD676B" w:rsidRDefault="00BD676B">
      <w:pPr>
        <w:rPr>
          <w:rFonts w:ascii="Arial" w:hAnsi="Arial" w:cs="Arial"/>
          <w:sz w:val="24"/>
          <w:szCs w:val="24"/>
        </w:rPr>
      </w:pPr>
    </w:p>
    <w:p w14:paraId="7D7C4FDD" w14:textId="060E913C" w:rsidR="00BD676B" w:rsidRDefault="00BD676B">
      <w:pPr>
        <w:rPr>
          <w:rFonts w:ascii="Arial" w:hAnsi="Arial" w:cs="Arial"/>
          <w:b/>
          <w:bCs/>
          <w:sz w:val="24"/>
          <w:szCs w:val="24"/>
        </w:rPr>
      </w:pPr>
      <w:r w:rsidRPr="00BD676B">
        <w:rPr>
          <w:rFonts w:ascii="Arial" w:hAnsi="Arial" w:cs="Arial"/>
          <w:b/>
          <w:bCs/>
          <w:sz w:val="24"/>
          <w:szCs w:val="24"/>
        </w:rPr>
        <w:lastRenderedPageBreak/>
        <w:t>Table of Contents</w:t>
      </w:r>
    </w:p>
    <w:p w14:paraId="079CA876" w14:textId="2A5A775A" w:rsidR="00635414" w:rsidRDefault="0034444E">
      <w:pPr>
        <w:rPr>
          <w:rFonts w:ascii="Arial" w:hAnsi="Arial" w:cs="Arial"/>
          <w:sz w:val="24"/>
          <w:szCs w:val="24"/>
        </w:rPr>
      </w:pPr>
      <w:r>
        <w:rPr>
          <w:rFonts w:ascii="Arial" w:hAnsi="Arial" w:cs="Arial"/>
          <w:sz w:val="24"/>
          <w:szCs w:val="24"/>
        </w:rPr>
        <w:t>Introduction</w:t>
      </w:r>
      <w:r w:rsidR="001B22EE">
        <w:rPr>
          <w:rFonts w:ascii="Arial" w:hAnsi="Arial" w:cs="Arial"/>
          <w:sz w:val="24"/>
          <w:szCs w:val="24"/>
        </w:rPr>
        <w:t>…………………………………………………………………………………</w:t>
      </w:r>
      <w:r w:rsidR="009B435C">
        <w:rPr>
          <w:rFonts w:ascii="Arial" w:hAnsi="Arial" w:cs="Arial"/>
          <w:sz w:val="24"/>
          <w:szCs w:val="24"/>
        </w:rPr>
        <w:t xml:space="preserve"> </w:t>
      </w:r>
      <w:r w:rsidR="001B22EE">
        <w:rPr>
          <w:rFonts w:ascii="Arial" w:hAnsi="Arial" w:cs="Arial"/>
          <w:sz w:val="24"/>
          <w:szCs w:val="24"/>
        </w:rPr>
        <w:t>1</w:t>
      </w:r>
    </w:p>
    <w:p w14:paraId="6D2D24C2" w14:textId="65705181" w:rsidR="0034444E" w:rsidRDefault="00C03983">
      <w:pPr>
        <w:rPr>
          <w:rFonts w:ascii="Arial" w:hAnsi="Arial" w:cs="Arial"/>
          <w:sz w:val="24"/>
          <w:szCs w:val="24"/>
        </w:rPr>
      </w:pPr>
      <w:r>
        <w:rPr>
          <w:rFonts w:ascii="Arial" w:hAnsi="Arial" w:cs="Arial"/>
          <w:sz w:val="24"/>
          <w:szCs w:val="24"/>
        </w:rPr>
        <w:t>Specific</w:t>
      </w:r>
      <w:r w:rsidR="00D52739">
        <w:rPr>
          <w:rFonts w:ascii="Arial" w:hAnsi="Arial" w:cs="Arial"/>
          <w:sz w:val="24"/>
          <w:szCs w:val="24"/>
        </w:rPr>
        <w:t xml:space="preserve"> Factors</w:t>
      </w:r>
      <w:r>
        <w:rPr>
          <w:rFonts w:ascii="Arial" w:hAnsi="Arial" w:cs="Arial"/>
          <w:sz w:val="24"/>
          <w:szCs w:val="24"/>
        </w:rPr>
        <w:t xml:space="preserve"> Related…………</w:t>
      </w:r>
      <w:r w:rsidR="00D52739">
        <w:rPr>
          <w:rFonts w:ascii="Arial" w:hAnsi="Arial" w:cs="Arial"/>
          <w:sz w:val="24"/>
          <w:szCs w:val="24"/>
        </w:rPr>
        <w:t>.…………………</w:t>
      </w:r>
      <w:r w:rsidR="001B22EE">
        <w:rPr>
          <w:rFonts w:ascii="Arial" w:hAnsi="Arial" w:cs="Arial"/>
          <w:sz w:val="24"/>
          <w:szCs w:val="24"/>
        </w:rPr>
        <w:t>…………………………………….2</w:t>
      </w:r>
    </w:p>
    <w:p w14:paraId="416B1E37" w14:textId="522DEE31" w:rsidR="0034444E" w:rsidRDefault="00C03983">
      <w:pPr>
        <w:rPr>
          <w:rFonts w:ascii="Arial" w:hAnsi="Arial" w:cs="Arial"/>
          <w:sz w:val="24"/>
          <w:szCs w:val="24"/>
        </w:rPr>
      </w:pPr>
      <w:r>
        <w:rPr>
          <w:rFonts w:ascii="Arial" w:hAnsi="Arial" w:cs="Arial"/>
          <w:sz w:val="24"/>
          <w:szCs w:val="24"/>
        </w:rPr>
        <w:t>Different</w:t>
      </w:r>
      <w:r w:rsidR="00D52739">
        <w:rPr>
          <w:rFonts w:ascii="Arial" w:hAnsi="Arial" w:cs="Arial"/>
          <w:sz w:val="24"/>
          <w:szCs w:val="24"/>
        </w:rPr>
        <w:t xml:space="preserve"> Contemporary HR Practices</w:t>
      </w:r>
      <w:r w:rsidR="001B22EE">
        <w:rPr>
          <w:rFonts w:ascii="Arial" w:hAnsi="Arial" w:cs="Arial"/>
          <w:sz w:val="24"/>
          <w:szCs w:val="24"/>
        </w:rPr>
        <w:t>……………………………………………</w:t>
      </w:r>
      <w:r w:rsidR="00D52739">
        <w:rPr>
          <w:rFonts w:ascii="Arial" w:hAnsi="Arial" w:cs="Arial"/>
          <w:sz w:val="24"/>
          <w:szCs w:val="24"/>
        </w:rPr>
        <w:t>…</w:t>
      </w:r>
      <w:r>
        <w:rPr>
          <w:rFonts w:ascii="Arial" w:hAnsi="Arial" w:cs="Arial"/>
          <w:sz w:val="24"/>
          <w:szCs w:val="24"/>
        </w:rPr>
        <w:t>……</w:t>
      </w:r>
      <w:r w:rsidR="001B22EE">
        <w:rPr>
          <w:rFonts w:ascii="Arial" w:hAnsi="Arial" w:cs="Arial"/>
          <w:sz w:val="24"/>
          <w:szCs w:val="24"/>
        </w:rPr>
        <w:t>3</w:t>
      </w:r>
    </w:p>
    <w:p w14:paraId="1EA0C4B0" w14:textId="7E2BF454" w:rsidR="0034444E" w:rsidRDefault="00E3503C">
      <w:pPr>
        <w:rPr>
          <w:rFonts w:ascii="Arial" w:hAnsi="Arial" w:cs="Arial"/>
          <w:sz w:val="24"/>
          <w:szCs w:val="24"/>
        </w:rPr>
      </w:pPr>
      <w:r>
        <w:rPr>
          <w:rFonts w:ascii="Arial" w:hAnsi="Arial" w:cs="Arial"/>
          <w:sz w:val="24"/>
          <w:szCs w:val="24"/>
        </w:rPr>
        <w:t>Urgently Implemented HR</w:t>
      </w:r>
      <w:r w:rsidR="00C03983">
        <w:rPr>
          <w:rFonts w:ascii="Arial" w:hAnsi="Arial" w:cs="Arial"/>
          <w:sz w:val="24"/>
          <w:szCs w:val="24"/>
        </w:rPr>
        <w:t xml:space="preserve"> </w:t>
      </w:r>
      <w:r w:rsidR="00D52739">
        <w:rPr>
          <w:rFonts w:ascii="Arial" w:hAnsi="Arial" w:cs="Arial"/>
          <w:sz w:val="24"/>
          <w:szCs w:val="24"/>
        </w:rPr>
        <w:t>Practices</w:t>
      </w:r>
      <w:r w:rsidR="001B22EE">
        <w:rPr>
          <w:rFonts w:ascii="Arial" w:hAnsi="Arial" w:cs="Arial"/>
          <w:sz w:val="24"/>
          <w:szCs w:val="24"/>
        </w:rPr>
        <w:t>……………………..</w:t>
      </w:r>
      <w:r w:rsidR="00340BF4">
        <w:rPr>
          <w:rFonts w:ascii="Arial" w:hAnsi="Arial" w:cs="Arial"/>
          <w:sz w:val="24"/>
          <w:szCs w:val="24"/>
        </w:rPr>
        <w:t>.</w:t>
      </w:r>
      <w:r w:rsidR="00D52739">
        <w:rPr>
          <w:rFonts w:ascii="Arial" w:hAnsi="Arial" w:cs="Arial"/>
          <w:sz w:val="24"/>
          <w:szCs w:val="24"/>
        </w:rPr>
        <w:t>......</w:t>
      </w:r>
      <w:r w:rsidR="00C03983">
        <w:rPr>
          <w:rFonts w:ascii="Arial" w:hAnsi="Arial" w:cs="Arial"/>
          <w:sz w:val="24"/>
          <w:szCs w:val="24"/>
        </w:rPr>
        <w:t>....................</w:t>
      </w:r>
      <w:r>
        <w:rPr>
          <w:rFonts w:ascii="Arial" w:hAnsi="Arial" w:cs="Arial"/>
          <w:sz w:val="24"/>
          <w:szCs w:val="24"/>
        </w:rPr>
        <w:t>....</w:t>
      </w:r>
      <w:r w:rsidR="00C03983">
        <w:rPr>
          <w:rFonts w:ascii="Arial" w:hAnsi="Arial" w:cs="Arial"/>
          <w:sz w:val="24"/>
          <w:szCs w:val="24"/>
        </w:rPr>
        <w:t>...</w:t>
      </w:r>
      <w:r>
        <w:rPr>
          <w:rFonts w:ascii="Arial" w:hAnsi="Arial" w:cs="Arial"/>
          <w:sz w:val="24"/>
          <w:szCs w:val="24"/>
        </w:rPr>
        <w:t>.</w:t>
      </w:r>
      <w:r w:rsidR="00C03983">
        <w:rPr>
          <w:rFonts w:ascii="Arial" w:hAnsi="Arial" w:cs="Arial"/>
          <w:sz w:val="24"/>
          <w:szCs w:val="24"/>
        </w:rPr>
        <w:t>.........</w:t>
      </w:r>
      <w:r w:rsidR="001B22EE">
        <w:rPr>
          <w:rFonts w:ascii="Arial" w:hAnsi="Arial" w:cs="Arial"/>
          <w:sz w:val="24"/>
          <w:szCs w:val="24"/>
        </w:rPr>
        <w:t>4</w:t>
      </w:r>
    </w:p>
    <w:p w14:paraId="337D63E6" w14:textId="0E562E5C" w:rsidR="0034444E" w:rsidRDefault="00340BF4">
      <w:pPr>
        <w:rPr>
          <w:rFonts w:ascii="Arial" w:hAnsi="Arial" w:cs="Arial"/>
          <w:sz w:val="24"/>
          <w:szCs w:val="24"/>
        </w:rPr>
      </w:pPr>
      <w:r>
        <w:rPr>
          <w:rFonts w:ascii="Arial" w:hAnsi="Arial" w:cs="Arial"/>
          <w:sz w:val="24"/>
          <w:szCs w:val="24"/>
        </w:rPr>
        <w:t>Conclusion</w:t>
      </w:r>
      <w:r w:rsidR="001B22EE">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 xml:space="preserve"> </w:t>
      </w:r>
      <w:r w:rsidR="001B22EE">
        <w:rPr>
          <w:rFonts w:ascii="Arial" w:hAnsi="Arial" w:cs="Arial"/>
          <w:sz w:val="24"/>
          <w:szCs w:val="24"/>
        </w:rPr>
        <w:t>5</w:t>
      </w:r>
    </w:p>
    <w:p w14:paraId="21B91364" w14:textId="1B3D427C" w:rsidR="0034444E" w:rsidRDefault="00340BF4">
      <w:pPr>
        <w:rPr>
          <w:rFonts w:ascii="Arial" w:hAnsi="Arial" w:cs="Arial"/>
          <w:sz w:val="24"/>
          <w:szCs w:val="24"/>
        </w:rPr>
      </w:pPr>
      <w:r>
        <w:rPr>
          <w:rFonts w:ascii="Arial" w:hAnsi="Arial" w:cs="Arial"/>
          <w:sz w:val="24"/>
          <w:szCs w:val="24"/>
        </w:rPr>
        <w:t>Recommendations</w:t>
      </w:r>
      <w:r w:rsidR="001B22EE">
        <w:rPr>
          <w:rFonts w:ascii="Arial" w:hAnsi="Arial" w:cs="Arial"/>
          <w:sz w:val="24"/>
          <w:szCs w:val="24"/>
        </w:rPr>
        <w:t>………………………………………………………………………</w:t>
      </w:r>
      <w:r>
        <w:rPr>
          <w:rFonts w:ascii="Arial" w:hAnsi="Arial" w:cs="Arial"/>
          <w:sz w:val="24"/>
          <w:szCs w:val="24"/>
        </w:rPr>
        <w:t xml:space="preserve">…. </w:t>
      </w:r>
      <w:r w:rsidR="001B22EE">
        <w:rPr>
          <w:rFonts w:ascii="Arial" w:hAnsi="Arial" w:cs="Arial"/>
          <w:sz w:val="24"/>
          <w:szCs w:val="24"/>
        </w:rPr>
        <w:t>6</w:t>
      </w:r>
    </w:p>
    <w:p w14:paraId="47E7680F" w14:textId="322C6E65" w:rsidR="00635414" w:rsidRDefault="00340BF4">
      <w:pPr>
        <w:rPr>
          <w:rFonts w:ascii="Arial" w:hAnsi="Arial" w:cs="Arial"/>
          <w:sz w:val="24"/>
          <w:szCs w:val="24"/>
        </w:rPr>
      </w:pPr>
      <w:r>
        <w:rPr>
          <w:rFonts w:ascii="Arial" w:hAnsi="Arial" w:cs="Arial"/>
          <w:sz w:val="24"/>
          <w:szCs w:val="24"/>
        </w:rPr>
        <w:t>References………………………………………………………………………………</w:t>
      </w:r>
      <w:r w:rsidR="00E3503C">
        <w:rPr>
          <w:rFonts w:ascii="Arial" w:hAnsi="Arial" w:cs="Arial"/>
          <w:sz w:val="24"/>
          <w:szCs w:val="24"/>
        </w:rPr>
        <w:t>…...</w:t>
      </w:r>
      <w:r>
        <w:rPr>
          <w:rFonts w:ascii="Arial" w:hAnsi="Arial" w:cs="Arial"/>
          <w:sz w:val="24"/>
          <w:szCs w:val="24"/>
        </w:rPr>
        <w:t>7</w:t>
      </w:r>
    </w:p>
    <w:p w14:paraId="11A0271C" w14:textId="77777777" w:rsidR="00635414" w:rsidRDefault="00635414">
      <w:pPr>
        <w:rPr>
          <w:rFonts w:ascii="Arial" w:hAnsi="Arial" w:cs="Arial"/>
          <w:sz w:val="24"/>
          <w:szCs w:val="24"/>
        </w:rPr>
      </w:pPr>
    </w:p>
    <w:p w14:paraId="2068AF9D" w14:textId="77777777" w:rsidR="00635414" w:rsidRDefault="00635414">
      <w:pPr>
        <w:rPr>
          <w:rFonts w:ascii="Arial" w:hAnsi="Arial" w:cs="Arial"/>
          <w:sz w:val="24"/>
          <w:szCs w:val="24"/>
        </w:rPr>
      </w:pPr>
    </w:p>
    <w:p w14:paraId="2882BBA3" w14:textId="77777777" w:rsidR="00635414" w:rsidRDefault="00635414">
      <w:pPr>
        <w:rPr>
          <w:rFonts w:ascii="Arial" w:hAnsi="Arial" w:cs="Arial"/>
          <w:sz w:val="24"/>
          <w:szCs w:val="24"/>
        </w:rPr>
      </w:pPr>
    </w:p>
    <w:p w14:paraId="558D2324" w14:textId="77777777" w:rsidR="00635414" w:rsidRDefault="00635414">
      <w:pPr>
        <w:rPr>
          <w:rFonts w:ascii="Arial" w:hAnsi="Arial" w:cs="Arial"/>
          <w:sz w:val="24"/>
          <w:szCs w:val="24"/>
        </w:rPr>
      </w:pPr>
    </w:p>
    <w:p w14:paraId="211C5083" w14:textId="77777777" w:rsidR="00635414" w:rsidRDefault="00635414">
      <w:pPr>
        <w:rPr>
          <w:rFonts w:ascii="Arial" w:hAnsi="Arial" w:cs="Arial"/>
          <w:sz w:val="24"/>
          <w:szCs w:val="24"/>
        </w:rPr>
      </w:pPr>
    </w:p>
    <w:p w14:paraId="5AC7F70D" w14:textId="77777777" w:rsidR="00635414" w:rsidRDefault="00635414">
      <w:pPr>
        <w:rPr>
          <w:rFonts w:ascii="Arial" w:hAnsi="Arial" w:cs="Arial"/>
          <w:sz w:val="24"/>
          <w:szCs w:val="24"/>
        </w:rPr>
      </w:pPr>
    </w:p>
    <w:p w14:paraId="546E223E" w14:textId="77777777" w:rsidR="00635414" w:rsidRDefault="00635414">
      <w:pPr>
        <w:rPr>
          <w:rFonts w:ascii="Arial" w:hAnsi="Arial" w:cs="Arial"/>
          <w:sz w:val="24"/>
          <w:szCs w:val="24"/>
        </w:rPr>
      </w:pPr>
    </w:p>
    <w:p w14:paraId="31951887" w14:textId="77777777" w:rsidR="00635414" w:rsidRDefault="00635414">
      <w:pPr>
        <w:rPr>
          <w:rFonts w:ascii="Arial" w:hAnsi="Arial" w:cs="Arial"/>
          <w:sz w:val="24"/>
          <w:szCs w:val="24"/>
        </w:rPr>
      </w:pPr>
    </w:p>
    <w:p w14:paraId="48EA00A7" w14:textId="77777777" w:rsidR="00635414" w:rsidRDefault="00635414">
      <w:pPr>
        <w:rPr>
          <w:rFonts w:ascii="Arial" w:hAnsi="Arial" w:cs="Arial"/>
          <w:sz w:val="24"/>
          <w:szCs w:val="24"/>
        </w:rPr>
      </w:pPr>
    </w:p>
    <w:p w14:paraId="176CBD74" w14:textId="77777777" w:rsidR="00635414" w:rsidRDefault="00635414">
      <w:pPr>
        <w:rPr>
          <w:rFonts w:ascii="Arial" w:hAnsi="Arial" w:cs="Arial"/>
          <w:sz w:val="24"/>
          <w:szCs w:val="24"/>
        </w:rPr>
      </w:pPr>
    </w:p>
    <w:p w14:paraId="1F581430" w14:textId="77777777" w:rsidR="00635414" w:rsidRDefault="00635414">
      <w:pPr>
        <w:rPr>
          <w:rFonts w:ascii="Arial" w:hAnsi="Arial" w:cs="Arial"/>
          <w:sz w:val="24"/>
          <w:szCs w:val="24"/>
        </w:rPr>
      </w:pPr>
    </w:p>
    <w:p w14:paraId="7660D154" w14:textId="77777777" w:rsidR="00635414" w:rsidRDefault="00635414">
      <w:pPr>
        <w:rPr>
          <w:rFonts w:ascii="Arial" w:hAnsi="Arial" w:cs="Arial"/>
          <w:sz w:val="24"/>
          <w:szCs w:val="24"/>
        </w:rPr>
      </w:pPr>
    </w:p>
    <w:p w14:paraId="1AA73FFD" w14:textId="77777777" w:rsidR="00635414" w:rsidRDefault="00635414">
      <w:pPr>
        <w:rPr>
          <w:rFonts w:ascii="Arial" w:hAnsi="Arial" w:cs="Arial"/>
          <w:sz w:val="24"/>
          <w:szCs w:val="24"/>
        </w:rPr>
      </w:pPr>
    </w:p>
    <w:p w14:paraId="6C5D310F" w14:textId="77777777" w:rsidR="00635414" w:rsidRDefault="00635414">
      <w:pPr>
        <w:rPr>
          <w:rFonts w:ascii="Arial" w:hAnsi="Arial" w:cs="Arial"/>
          <w:sz w:val="24"/>
          <w:szCs w:val="24"/>
        </w:rPr>
      </w:pPr>
    </w:p>
    <w:p w14:paraId="22684B2E" w14:textId="77777777" w:rsidR="00635414" w:rsidRDefault="00635414">
      <w:pPr>
        <w:rPr>
          <w:rFonts w:ascii="Arial" w:hAnsi="Arial" w:cs="Arial"/>
          <w:sz w:val="24"/>
          <w:szCs w:val="24"/>
        </w:rPr>
      </w:pPr>
    </w:p>
    <w:p w14:paraId="52743911" w14:textId="77777777" w:rsidR="00635414" w:rsidRDefault="00635414">
      <w:pPr>
        <w:rPr>
          <w:rFonts w:ascii="Arial" w:hAnsi="Arial" w:cs="Arial"/>
          <w:sz w:val="24"/>
          <w:szCs w:val="24"/>
        </w:rPr>
      </w:pPr>
    </w:p>
    <w:p w14:paraId="49F72772" w14:textId="77777777" w:rsidR="00635414" w:rsidRDefault="00635414">
      <w:pPr>
        <w:rPr>
          <w:rFonts w:ascii="Arial" w:hAnsi="Arial" w:cs="Arial"/>
          <w:sz w:val="24"/>
          <w:szCs w:val="24"/>
        </w:rPr>
      </w:pPr>
    </w:p>
    <w:p w14:paraId="0A969DCC" w14:textId="77777777" w:rsidR="00635414" w:rsidRDefault="00635414">
      <w:pPr>
        <w:rPr>
          <w:rFonts w:ascii="Arial" w:hAnsi="Arial" w:cs="Arial"/>
          <w:sz w:val="24"/>
          <w:szCs w:val="24"/>
        </w:rPr>
      </w:pPr>
    </w:p>
    <w:p w14:paraId="0BC4FC59" w14:textId="77777777" w:rsidR="00635414" w:rsidRDefault="00635414">
      <w:pPr>
        <w:rPr>
          <w:rFonts w:ascii="Arial" w:hAnsi="Arial" w:cs="Arial"/>
          <w:sz w:val="24"/>
          <w:szCs w:val="24"/>
        </w:rPr>
      </w:pPr>
    </w:p>
    <w:p w14:paraId="01900DA9" w14:textId="77777777" w:rsidR="00635414" w:rsidRDefault="00635414">
      <w:pPr>
        <w:rPr>
          <w:rFonts w:ascii="Arial" w:hAnsi="Arial" w:cs="Arial"/>
          <w:sz w:val="24"/>
          <w:szCs w:val="24"/>
        </w:rPr>
      </w:pPr>
    </w:p>
    <w:p w14:paraId="60B8A0A9" w14:textId="77777777" w:rsidR="00635414" w:rsidRDefault="00635414">
      <w:pPr>
        <w:rPr>
          <w:rFonts w:ascii="Arial" w:hAnsi="Arial" w:cs="Arial"/>
          <w:sz w:val="24"/>
          <w:szCs w:val="24"/>
        </w:rPr>
      </w:pPr>
    </w:p>
    <w:p w14:paraId="45A18B5C" w14:textId="77777777" w:rsidR="00635414" w:rsidRDefault="00635414">
      <w:pPr>
        <w:rPr>
          <w:rFonts w:ascii="Arial" w:hAnsi="Arial" w:cs="Arial"/>
          <w:sz w:val="24"/>
          <w:szCs w:val="24"/>
        </w:rPr>
      </w:pPr>
    </w:p>
    <w:p w14:paraId="67BB6F6A" w14:textId="7BFC6946" w:rsidR="00BD676B" w:rsidRDefault="00BD676B">
      <w:pPr>
        <w:rPr>
          <w:rFonts w:ascii="Arial" w:hAnsi="Arial" w:cs="Arial"/>
          <w:b/>
          <w:bCs/>
          <w:sz w:val="24"/>
          <w:szCs w:val="24"/>
        </w:rPr>
      </w:pPr>
      <w:r>
        <w:rPr>
          <w:rFonts w:ascii="Arial" w:hAnsi="Arial" w:cs="Arial"/>
          <w:b/>
          <w:bCs/>
          <w:sz w:val="24"/>
          <w:szCs w:val="24"/>
        </w:rPr>
        <w:lastRenderedPageBreak/>
        <w:t>Introduction</w:t>
      </w:r>
    </w:p>
    <w:p w14:paraId="62798E0F" w14:textId="77777777" w:rsidR="002A5EAB" w:rsidRDefault="008E5EFF" w:rsidP="009E7D71">
      <w:pPr>
        <w:jc w:val="both"/>
        <w:rPr>
          <w:rFonts w:ascii="Arial" w:eastAsiaTheme="majorEastAsia" w:hAnsi="Arial" w:cs="Arial"/>
          <w:color w:val="000000" w:themeColor="text1"/>
          <w:kern w:val="24"/>
          <w:sz w:val="28"/>
          <w:szCs w:val="28"/>
          <w:lang w:val="pt-BR"/>
        </w:rPr>
      </w:pPr>
      <w:r w:rsidRPr="008E5EFF">
        <w:rPr>
          <w:rFonts w:ascii="Arial" w:hAnsi="Arial" w:cs="Arial"/>
          <w:sz w:val="24"/>
          <w:szCs w:val="24"/>
        </w:rPr>
        <w:t>HSBC</w:t>
      </w:r>
      <w:r>
        <w:rPr>
          <w:rFonts w:ascii="Arial" w:hAnsi="Arial" w:cs="Arial"/>
          <w:sz w:val="24"/>
          <w:szCs w:val="24"/>
        </w:rPr>
        <w:t xml:space="preserve"> Holdings plc is a multinational </w:t>
      </w:r>
      <w:r w:rsidR="00A57A4C">
        <w:rPr>
          <w:rFonts w:ascii="Arial" w:hAnsi="Arial" w:cs="Arial"/>
          <w:sz w:val="24"/>
          <w:szCs w:val="24"/>
        </w:rPr>
        <w:t xml:space="preserve">financial services and banking company with about $3.0 trillion in assets. It operates over a network spanning more than 60 countries and territories, servicing roughly 42 million consumers worldwide. The company's business activities are separated into Wealth and Personal Banking, Commercial Banking and Global Banking and Markets. Its product and service offerings include current and savings accounts, credit and debit cards, wealth management, investment and treasury management, insurance, and financing. Approximately </w:t>
      </w:r>
      <w:r w:rsidR="007510A8">
        <w:rPr>
          <w:rFonts w:ascii="Arial" w:hAnsi="Arial" w:cs="Arial"/>
          <w:sz w:val="24"/>
          <w:szCs w:val="24"/>
        </w:rPr>
        <w:t>221,000</w:t>
      </w:r>
      <w:r w:rsidR="00A57A4C">
        <w:rPr>
          <w:rFonts w:ascii="Arial" w:hAnsi="Arial" w:cs="Arial"/>
          <w:sz w:val="24"/>
          <w:szCs w:val="24"/>
        </w:rPr>
        <w:t xml:space="preserve"> </w:t>
      </w:r>
      <w:r w:rsidR="007510A8">
        <w:rPr>
          <w:rFonts w:ascii="Arial" w:hAnsi="Arial" w:cs="Arial"/>
          <w:sz w:val="24"/>
          <w:szCs w:val="24"/>
        </w:rPr>
        <w:t>people</w:t>
      </w:r>
      <w:r w:rsidR="00A57A4C">
        <w:rPr>
          <w:rFonts w:ascii="Arial" w:hAnsi="Arial" w:cs="Arial"/>
          <w:sz w:val="24"/>
          <w:szCs w:val="24"/>
        </w:rPr>
        <w:t xml:space="preserve"> </w:t>
      </w:r>
      <w:r w:rsidR="007510A8">
        <w:rPr>
          <w:rFonts w:ascii="Arial" w:hAnsi="Arial" w:cs="Arial"/>
          <w:sz w:val="24"/>
          <w:szCs w:val="24"/>
        </w:rPr>
        <w:t xml:space="preserve">worldwide work full-time for the corporation. </w:t>
      </w:r>
      <w:r w:rsidR="007510A8">
        <w:rPr>
          <w:rFonts w:ascii="Arial" w:eastAsiaTheme="majorEastAsia" w:hAnsi="Arial" w:cs="Arial"/>
          <w:color w:val="000000" w:themeColor="text1"/>
          <w:kern w:val="24"/>
          <w:sz w:val="28"/>
          <w:szCs w:val="28"/>
          <w:lang w:val="pt-BR"/>
        </w:rPr>
        <w:t>(</w:t>
      </w:r>
      <w:r w:rsidR="007510A8" w:rsidRPr="007510A8">
        <w:rPr>
          <w:rFonts w:ascii="Arial" w:eastAsiaTheme="majorEastAsia" w:hAnsi="Arial" w:cs="Arial"/>
          <w:color w:val="000000" w:themeColor="text1"/>
          <w:kern w:val="24"/>
          <w:sz w:val="24"/>
          <w:szCs w:val="24"/>
          <w:lang w:val="pt-BR"/>
        </w:rPr>
        <w:t>HSBC HOLDINGS PLC (2025</w:t>
      </w:r>
      <w:r w:rsidR="007510A8">
        <w:rPr>
          <w:rFonts w:ascii="Arial" w:eastAsiaTheme="majorEastAsia" w:hAnsi="Arial" w:cs="Arial"/>
          <w:color w:val="000000" w:themeColor="text1"/>
          <w:kern w:val="24"/>
          <w:sz w:val="28"/>
          <w:szCs w:val="28"/>
          <w:lang w:val="pt-BR"/>
        </w:rPr>
        <w:t>).</w:t>
      </w:r>
    </w:p>
    <w:p w14:paraId="0F802561" w14:textId="27935811" w:rsidR="00DF377C" w:rsidRDefault="00DF377C" w:rsidP="009E7D71">
      <w:pPr>
        <w:pStyle w:val="ListParagraph"/>
        <w:numPr>
          <w:ilvl w:val="0"/>
          <w:numId w:val="3"/>
        </w:numPr>
        <w:jc w:val="both"/>
        <w:rPr>
          <w:rFonts w:ascii="Arial" w:eastAsiaTheme="majorEastAsia" w:hAnsi="Arial" w:cs="Arial"/>
          <w:color w:val="000000" w:themeColor="text1"/>
          <w:kern w:val="24"/>
          <w:sz w:val="24"/>
          <w:szCs w:val="24"/>
          <w:lang w:val="pt-BR"/>
        </w:rPr>
      </w:pPr>
      <w:r w:rsidRPr="00DF377C">
        <w:rPr>
          <w:rFonts w:ascii="Arial" w:eastAsiaTheme="majorEastAsia" w:hAnsi="Arial" w:cs="Arial"/>
          <w:color w:val="000000" w:themeColor="text1"/>
          <w:kern w:val="24"/>
          <w:sz w:val="24"/>
          <w:szCs w:val="24"/>
          <w:lang w:val="pt-BR"/>
        </w:rPr>
        <w:t xml:space="preserve">As </w:t>
      </w:r>
      <w:r>
        <w:rPr>
          <w:rFonts w:ascii="Arial" w:eastAsiaTheme="majorEastAsia" w:hAnsi="Arial" w:cs="Arial"/>
          <w:color w:val="000000" w:themeColor="text1"/>
          <w:kern w:val="24"/>
          <w:sz w:val="24"/>
          <w:szCs w:val="24"/>
          <w:lang w:val="pt-BR"/>
        </w:rPr>
        <w:t xml:space="preserve">an </w:t>
      </w:r>
      <w:r w:rsidRPr="00DF377C">
        <w:rPr>
          <w:rFonts w:ascii="Arial" w:eastAsiaTheme="majorEastAsia" w:hAnsi="Arial" w:cs="Arial"/>
          <w:color w:val="000000" w:themeColor="text1"/>
          <w:kern w:val="24"/>
          <w:sz w:val="24"/>
          <w:szCs w:val="24"/>
          <w:lang w:val="pt-BR"/>
        </w:rPr>
        <w:t>HR officer</w:t>
      </w:r>
      <w:r>
        <w:rPr>
          <w:rFonts w:ascii="Arial" w:eastAsiaTheme="majorEastAsia" w:hAnsi="Arial" w:cs="Arial"/>
          <w:color w:val="000000" w:themeColor="text1"/>
          <w:kern w:val="24"/>
          <w:sz w:val="24"/>
          <w:szCs w:val="24"/>
          <w:lang w:val="pt-BR"/>
        </w:rPr>
        <w:t>,</w:t>
      </w:r>
      <w:r w:rsidRPr="00DF377C">
        <w:rPr>
          <w:rFonts w:ascii="Arial" w:eastAsiaTheme="majorEastAsia" w:hAnsi="Arial" w:cs="Arial"/>
          <w:color w:val="000000" w:themeColor="text1"/>
          <w:kern w:val="24"/>
          <w:sz w:val="24"/>
          <w:szCs w:val="24"/>
          <w:lang w:val="pt-BR"/>
        </w:rPr>
        <w:t xml:space="preserve"> I </w:t>
      </w:r>
      <w:r>
        <w:rPr>
          <w:rFonts w:ascii="Arial" w:eastAsiaTheme="majorEastAsia" w:hAnsi="Arial" w:cs="Arial"/>
          <w:color w:val="000000" w:themeColor="text1"/>
          <w:kern w:val="24"/>
          <w:sz w:val="24"/>
          <w:szCs w:val="24"/>
          <w:lang w:val="pt-BR"/>
        </w:rPr>
        <w:t>contribute</w:t>
      </w:r>
      <w:r w:rsidRPr="00DF377C">
        <w:rPr>
          <w:rFonts w:ascii="Arial" w:eastAsiaTheme="majorEastAsia" w:hAnsi="Arial" w:cs="Arial"/>
          <w:color w:val="000000" w:themeColor="text1"/>
          <w:kern w:val="24"/>
          <w:sz w:val="24"/>
          <w:szCs w:val="24"/>
          <w:lang w:val="pt-BR"/>
        </w:rPr>
        <w:t xml:space="preserve"> both </w:t>
      </w:r>
      <w:r>
        <w:rPr>
          <w:rFonts w:ascii="Arial" w:eastAsiaTheme="majorEastAsia" w:hAnsi="Arial" w:cs="Arial"/>
          <w:color w:val="000000" w:themeColor="text1"/>
          <w:kern w:val="24"/>
          <w:sz w:val="24"/>
          <w:szCs w:val="24"/>
          <w:lang w:val="pt-BR"/>
        </w:rPr>
        <w:t>strategically</w:t>
      </w:r>
      <w:r w:rsidRPr="00DF377C">
        <w:rPr>
          <w:rFonts w:ascii="Arial" w:eastAsiaTheme="majorEastAsia" w:hAnsi="Arial" w:cs="Arial"/>
          <w:color w:val="000000" w:themeColor="text1"/>
          <w:kern w:val="24"/>
          <w:sz w:val="24"/>
          <w:szCs w:val="24"/>
          <w:lang w:val="pt-BR"/>
        </w:rPr>
        <w:t xml:space="preserve"> and operationally to the organisation.</w:t>
      </w:r>
    </w:p>
    <w:p w14:paraId="07AA390D" w14:textId="226ECCCB" w:rsidR="00DF377C" w:rsidRDefault="00DF377C" w:rsidP="009E7D71">
      <w:pPr>
        <w:pStyle w:val="ListParagraph"/>
        <w:numPr>
          <w:ilvl w:val="0"/>
          <w:numId w:val="3"/>
        </w:numPr>
        <w:jc w:val="both"/>
        <w:rPr>
          <w:rFonts w:ascii="Arial" w:eastAsiaTheme="majorEastAsia" w:hAnsi="Arial" w:cs="Arial"/>
          <w:color w:val="000000" w:themeColor="text1"/>
          <w:kern w:val="24"/>
          <w:sz w:val="24"/>
          <w:szCs w:val="24"/>
          <w:lang w:val="pt-BR"/>
        </w:rPr>
      </w:pPr>
      <w:r>
        <w:rPr>
          <w:rFonts w:ascii="Arial" w:eastAsiaTheme="majorEastAsia" w:hAnsi="Arial" w:cs="Arial"/>
          <w:color w:val="000000" w:themeColor="text1"/>
          <w:kern w:val="24"/>
          <w:sz w:val="24"/>
          <w:szCs w:val="24"/>
          <w:lang w:val="pt-BR"/>
        </w:rPr>
        <w:t>Engage in relationship actions, offering advisory and instructive support to internal stakeholders.</w:t>
      </w:r>
    </w:p>
    <w:p w14:paraId="38A35B5B" w14:textId="36CE051A" w:rsidR="00DF377C" w:rsidRDefault="001B22EE" w:rsidP="009E7D71">
      <w:pPr>
        <w:pStyle w:val="ListParagraph"/>
        <w:numPr>
          <w:ilvl w:val="0"/>
          <w:numId w:val="3"/>
        </w:numPr>
        <w:jc w:val="both"/>
        <w:rPr>
          <w:rFonts w:ascii="Arial" w:eastAsiaTheme="majorEastAsia" w:hAnsi="Arial" w:cs="Arial"/>
          <w:color w:val="000000" w:themeColor="text1"/>
          <w:kern w:val="24"/>
          <w:sz w:val="24"/>
          <w:szCs w:val="24"/>
          <w:lang w:val="pt-BR"/>
        </w:rPr>
      </w:pPr>
      <w:r>
        <w:rPr>
          <w:rFonts w:ascii="Arial" w:eastAsiaTheme="majorEastAsia" w:hAnsi="Arial" w:cs="Arial"/>
          <w:color w:val="000000" w:themeColor="text1"/>
          <w:kern w:val="24"/>
          <w:sz w:val="24"/>
          <w:szCs w:val="24"/>
          <w:lang w:val="pt-BR"/>
        </w:rPr>
        <w:t>Work together with line managers to advance departmental and team objectives.</w:t>
      </w:r>
    </w:p>
    <w:p w14:paraId="6A875AE5" w14:textId="314CB82F" w:rsidR="001B22EE" w:rsidRDefault="001B22EE" w:rsidP="009E7D71">
      <w:pPr>
        <w:pStyle w:val="ListParagraph"/>
        <w:numPr>
          <w:ilvl w:val="0"/>
          <w:numId w:val="3"/>
        </w:numPr>
        <w:jc w:val="both"/>
        <w:rPr>
          <w:rFonts w:ascii="Arial" w:eastAsiaTheme="majorEastAsia" w:hAnsi="Arial" w:cs="Arial"/>
          <w:color w:val="000000" w:themeColor="text1"/>
          <w:kern w:val="24"/>
          <w:sz w:val="24"/>
          <w:szCs w:val="24"/>
          <w:lang w:val="pt-BR"/>
        </w:rPr>
      </w:pPr>
      <w:r>
        <w:rPr>
          <w:rFonts w:ascii="Arial" w:eastAsiaTheme="majorEastAsia" w:hAnsi="Arial" w:cs="Arial"/>
          <w:color w:val="000000" w:themeColor="text1"/>
          <w:kern w:val="24"/>
          <w:sz w:val="24"/>
          <w:szCs w:val="24"/>
          <w:lang w:val="pt-BR"/>
        </w:rPr>
        <w:t>Assist employees with HR- related queries, assistance, and resources.</w:t>
      </w:r>
    </w:p>
    <w:p w14:paraId="0FC2F3AD" w14:textId="390E996E" w:rsidR="001B22EE" w:rsidRPr="00B57EEB" w:rsidRDefault="001B22EE" w:rsidP="009E7D71">
      <w:pPr>
        <w:pStyle w:val="ListParagraph"/>
        <w:numPr>
          <w:ilvl w:val="0"/>
          <w:numId w:val="3"/>
        </w:numPr>
        <w:jc w:val="both"/>
        <w:rPr>
          <w:rFonts w:ascii="Arial" w:eastAsiaTheme="majorEastAsia" w:hAnsi="Arial" w:cs="Arial"/>
          <w:color w:val="000000" w:themeColor="text1"/>
          <w:kern w:val="24"/>
          <w:sz w:val="24"/>
          <w:szCs w:val="24"/>
          <w:lang w:val="pt-BR"/>
        </w:rPr>
      </w:pPr>
      <w:r>
        <w:rPr>
          <w:rFonts w:ascii="Arial" w:eastAsiaTheme="majorEastAsia" w:hAnsi="Arial" w:cs="Arial"/>
          <w:color w:val="000000" w:themeColor="text1"/>
          <w:kern w:val="24"/>
          <w:sz w:val="24"/>
          <w:szCs w:val="24"/>
          <w:lang w:val="pt-BR"/>
        </w:rPr>
        <w:t>Work with senior management to align HR practices with organisational strategy</w:t>
      </w:r>
      <w:r w:rsidRPr="00B57EEB">
        <w:rPr>
          <w:rFonts w:ascii="Arial" w:eastAsiaTheme="majorEastAsia" w:hAnsi="Arial" w:cs="Arial"/>
          <w:color w:val="000000" w:themeColor="text1"/>
          <w:kern w:val="24"/>
          <w:sz w:val="24"/>
          <w:szCs w:val="24"/>
          <w:lang w:val="pt-BR"/>
        </w:rPr>
        <w:t>. (Garcia-Arroyo, J. And Osca, A. 2021)</w:t>
      </w:r>
    </w:p>
    <w:p w14:paraId="494D1297" w14:textId="045983B6" w:rsidR="00102215" w:rsidRPr="001B22EE" w:rsidRDefault="00B57EEB" w:rsidP="009E7D71">
      <w:pPr>
        <w:spacing w:after="0" w:line="240" w:lineRule="auto"/>
        <w:jc w:val="both"/>
        <w:rPr>
          <w:rFonts w:ascii="Arial" w:eastAsiaTheme="majorEastAsia" w:hAnsi="Arial" w:cs="Arial"/>
          <w:color w:val="000000" w:themeColor="text1"/>
          <w:kern w:val="24"/>
          <w:sz w:val="28"/>
          <w:szCs w:val="28"/>
          <w:lang w:val="pt-BR"/>
        </w:rPr>
      </w:pPr>
      <w:r>
        <w:rPr>
          <w:rFonts w:ascii="Arial" w:hAnsi="Arial" w:cs="Arial"/>
          <w:sz w:val="24"/>
          <w:szCs w:val="24"/>
        </w:rPr>
        <w:t>K</w:t>
      </w:r>
      <w:r w:rsidR="00102215">
        <w:rPr>
          <w:rFonts w:ascii="Arial" w:hAnsi="Arial" w:cs="Arial"/>
          <w:sz w:val="24"/>
          <w:szCs w:val="24"/>
        </w:rPr>
        <w:t>ey factors affecting HSBC's business transformation, digital technology trends and flexible working.</w:t>
      </w:r>
      <w:r w:rsidR="005D0CFD">
        <w:rPr>
          <w:rFonts w:ascii="Arial" w:hAnsi="Arial" w:cs="Arial"/>
          <w:sz w:val="24"/>
          <w:szCs w:val="24"/>
        </w:rPr>
        <w:t xml:space="preserve"> </w:t>
      </w:r>
      <w:r w:rsidR="00102215">
        <w:rPr>
          <w:rFonts w:ascii="Arial" w:hAnsi="Arial" w:cs="Arial"/>
          <w:sz w:val="24"/>
          <w:szCs w:val="24"/>
        </w:rPr>
        <w:t>Evaluated contemporary HR practices that respond to each factor.</w:t>
      </w:r>
      <w:r w:rsidR="005D0CFD">
        <w:rPr>
          <w:rFonts w:ascii="Arial" w:hAnsi="Arial" w:cs="Arial"/>
          <w:sz w:val="24"/>
          <w:szCs w:val="24"/>
        </w:rPr>
        <w:t xml:space="preserve"> </w:t>
      </w:r>
      <w:r w:rsidR="00102215">
        <w:rPr>
          <w:rFonts w:ascii="Arial" w:hAnsi="Arial" w:cs="Arial"/>
          <w:sz w:val="24"/>
          <w:szCs w:val="24"/>
        </w:rPr>
        <w:t>Critically analyse how departmental managers can ensure these practices are urgently implemented</w:t>
      </w:r>
      <w:r w:rsidR="00C03983">
        <w:rPr>
          <w:rFonts w:ascii="Arial" w:hAnsi="Arial" w:cs="Arial"/>
          <w:sz w:val="24"/>
          <w:szCs w:val="24"/>
        </w:rPr>
        <w:t>.</w:t>
      </w:r>
      <w:r w:rsidR="00102215">
        <w:rPr>
          <w:rFonts w:ascii="Arial" w:hAnsi="Arial" w:cs="Arial"/>
          <w:sz w:val="24"/>
          <w:szCs w:val="24"/>
        </w:rPr>
        <w:t xml:space="preserve"> </w:t>
      </w:r>
      <w:r w:rsidR="00C03983">
        <w:rPr>
          <w:rFonts w:ascii="Arial" w:hAnsi="Arial" w:cs="Arial"/>
          <w:sz w:val="24"/>
          <w:szCs w:val="24"/>
        </w:rPr>
        <w:t>C</w:t>
      </w:r>
      <w:r w:rsidR="00102215">
        <w:rPr>
          <w:rFonts w:ascii="Arial" w:hAnsi="Arial" w:cs="Arial"/>
          <w:sz w:val="24"/>
          <w:szCs w:val="24"/>
        </w:rPr>
        <w:t>onclude with recommendations for supporting HSBC's long-term transformation.</w:t>
      </w:r>
    </w:p>
    <w:p w14:paraId="08D2FEB8" w14:textId="77777777" w:rsidR="008E5EFF" w:rsidRDefault="008E5EFF">
      <w:pPr>
        <w:rPr>
          <w:rFonts w:ascii="Arial" w:hAnsi="Arial" w:cs="Arial"/>
          <w:sz w:val="24"/>
          <w:szCs w:val="24"/>
        </w:rPr>
      </w:pPr>
    </w:p>
    <w:p w14:paraId="2714A58F" w14:textId="77777777" w:rsidR="008E5EFF" w:rsidRDefault="008E5EFF">
      <w:pPr>
        <w:rPr>
          <w:rFonts w:ascii="Arial" w:hAnsi="Arial" w:cs="Arial"/>
          <w:sz w:val="24"/>
          <w:szCs w:val="24"/>
        </w:rPr>
      </w:pPr>
    </w:p>
    <w:p w14:paraId="1371E31A" w14:textId="77777777" w:rsidR="008E5EFF" w:rsidRDefault="008E5EFF">
      <w:pPr>
        <w:rPr>
          <w:rFonts w:ascii="Arial" w:hAnsi="Arial" w:cs="Arial"/>
          <w:sz w:val="24"/>
          <w:szCs w:val="24"/>
        </w:rPr>
      </w:pPr>
    </w:p>
    <w:p w14:paraId="2075981E" w14:textId="77777777" w:rsidR="008E5EFF" w:rsidRDefault="008E5EFF">
      <w:pPr>
        <w:rPr>
          <w:rFonts w:ascii="Arial" w:hAnsi="Arial" w:cs="Arial"/>
          <w:sz w:val="24"/>
          <w:szCs w:val="24"/>
        </w:rPr>
      </w:pPr>
    </w:p>
    <w:p w14:paraId="38465D84" w14:textId="77777777" w:rsidR="008E5EFF" w:rsidRDefault="008E5EFF">
      <w:pPr>
        <w:rPr>
          <w:rFonts w:ascii="Arial" w:hAnsi="Arial" w:cs="Arial"/>
          <w:sz w:val="24"/>
          <w:szCs w:val="24"/>
        </w:rPr>
      </w:pPr>
    </w:p>
    <w:p w14:paraId="509D78E5" w14:textId="77777777" w:rsidR="008E5EFF" w:rsidRDefault="008E5EFF">
      <w:pPr>
        <w:rPr>
          <w:rFonts w:ascii="Arial" w:hAnsi="Arial" w:cs="Arial"/>
          <w:sz w:val="24"/>
          <w:szCs w:val="24"/>
        </w:rPr>
      </w:pPr>
    </w:p>
    <w:p w14:paraId="11AE117E" w14:textId="77777777" w:rsidR="008E5EFF" w:rsidRDefault="008E5EFF">
      <w:pPr>
        <w:rPr>
          <w:rFonts w:ascii="Arial" w:hAnsi="Arial" w:cs="Arial"/>
          <w:sz w:val="24"/>
          <w:szCs w:val="24"/>
        </w:rPr>
      </w:pPr>
    </w:p>
    <w:p w14:paraId="079C8107" w14:textId="77777777" w:rsidR="0083106F" w:rsidRDefault="0083106F">
      <w:pPr>
        <w:rPr>
          <w:rFonts w:ascii="Arial" w:hAnsi="Arial" w:cs="Arial"/>
          <w:sz w:val="24"/>
          <w:szCs w:val="24"/>
        </w:rPr>
      </w:pPr>
    </w:p>
    <w:p w14:paraId="0EA7B885" w14:textId="77777777" w:rsidR="00BD3ACE" w:rsidRDefault="00BD3ACE">
      <w:pPr>
        <w:rPr>
          <w:rFonts w:ascii="Arial" w:hAnsi="Arial" w:cs="Arial"/>
          <w:b/>
          <w:bCs/>
          <w:sz w:val="24"/>
          <w:szCs w:val="24"/>
        </w:rPr>
      </w:pPr>
    </w:p>
    <w:p w14:paraId="6C6772EA" w14:textId="77777777" w:rsidR="00BD3ACE" w:rsidRDefault="00BD3ACE">
      <w:pPr>
        <w:rPr>
          <w:rFonts w:ascii="Arial" w:hAnsi="Arial" w:cs="Arial"/>
          <w:b/>
          <w:bCs/>
          <w:sz w:val="24"/>
          <w:szCs w:val="24"/>
        </w:rPr>
      </w:pPr>
    </w:p>
    <w:p w14:paraId="28CCB46E" w14:textId="77777777" w:rsidR="00BD3ACE" w:rsidRDefault="00BD3ACE">
      <w:pPr>
        <w:rPr>
          <w:rFonts w:ascii="Arial" w:hAnsi="Arial" w:cs="Arial"/>
          <w:b/>
          <w:bCs/>
          <w:sz w:val="24"/>
          <w:szCs w:val="24"/>
        </w:rPr>
      </w:pPr>
    </w:p>
    <w:p w14:paraId="452E5DB9" w14:textId="77777777" w:rsidR="00BD3ACE" w:rsidRDefault="00BD3ACE">
      <w:pPr>
        <w:rPr>
          <w:rFonts w:ascii="Arial" w:hAnsi="Arial" w:cs="Arial"/>
          <w:b/>
          <w:bCs/>
          <w:sz w:val="24"/>
          <w:szCs w:val="24"/>
        </w:rPr>
      </w:pPr>
    </w:p>
    <w:p w14:paraId="44424485" w14:textId="77777777" w:rsidR="00C03983" w:rsidRDefault="00C03983" w:rsidP="009B435C">
      <w:pPr>
        <w:pStyle w:val="ListParagraph"/>
        <w:jc w:val="center"/>
        <w:rPr>
          <w:rFonts w:ascii="Arial" w:hAnsi="Arial" w:cs="Arial"/>
          <w:b/>
          <w:bCs/>
          <w:sz w:val="24"/>
          <w:szCs w:val="24"/>
        </w:rPr>
      </w:pPr>
    </w:p>
    <w:p w14:paraId="12CA4902" w14:textId="77777777" w:rsidR="00C03983" w:rsidRDefault="00C03983" w:rsidP="009B435C">
      <w:pPr>
        <w:pStyle w:val="ListParagraph"/>
        <w:jc w:val="center"/>
        <w:rPr>
          <w:rFonts w:ascii="Arial" w:hAnsi="Arial" w:cs="Arial"/>
          <w:b/>
          <w:bCs/>
          <w:sz w:val="24"/>
          <w:szCs w:val="24"/>
        </w:rPr>
      </w:pPr>
    </w:p>
    <w:p w14:paraId="6C9176D5" w14:textId="2C8E804C" w:rsidR="00BD3ACE" w:rsidRPr="009E7D71" w:rsidRDefault="00C03983" w:rsidP="009E7D71">
      <w:pPr>
        <w:jc w:val="both"/>
        <w:rPr>
          <w:rFonts w:ascii="Arial" w:hAnsi="Arial" w:cs="Arial"/>
          <w:b/>
          <w:bCs/>
          <w:sz w:val="24"/>
          <w:szCs w:val="24"/>
        </w:rPr>
      </w:pPr>
      <w:r w:rsidRPr="009E7D71">
        <w:rPr>
          <w:rFonts w:ascii="Arial" w:hAnsi="Arial" w:cs="Arial"/>
          <w:b/>
          <w:bCs/>
          <w:sz w:val="24"/>
          <w:szCs w:val="24"/>
        </w:rPr>
        <w:lastRenderedPageBreak/>
        <w:t>Specific</w:t>
      </w:r>
      <w:r w:rsidR="00B8608C" w:rsidRPr="009E7D71">
        <w:rPr>
          <w:rFonts w:ascii="Arial" w:hAnsi="Arial" w:cs="Arial"/>
          <w:b/>
          <w:bCs/>
          <w:sz w:val="24"/>
          <w:szCs w:val="24"/>
        </w:rPr>
        <w:t xml:space="preserve"> Factors</w:t>
      </w:r>
      <w:r w:rsidRPr="009E7D71">
        <w:rPr>
          <w:rFonts w:ascii="Arial" w:hAnsi="Arial" w:cs="Arial"/>
          <w:b/>
          <w:bCs/>
          <w:sz w:val="24"/>
          <w:szCs w:val="24"/>
        </w:rPr>
        <w:t xml:space="preserve"> Related</w:t>
      </w:r>
    </w:p>
    <w:p w14:paraId="0009137C" w14:textId="31378A46" w:rsidR="0083106F" w:rsidRPr="00C03983" w:rsidRDefault="0083106F" w:rsidP="00B57EEB">
      <w:pPr>
        <w:rPr>
          <w:rFonts w:ascii="Arial" w:hAnsi="Arial" w:cs="Arial"/>
          <w:sz w:val="24"/>
          <w:szCs w:val="24"/>
        </w:rPr>
      </w:pPr>
      <w:r w:rsidRPr="00C03983">
        <w:rPr>
          <w:rFonts w:ascii="Arial" w:hAnsi="Arial" w:cs="Arial"/>
          <w:sz w:val="24"/>
          <w:szCs w:val="24"/>
        </w:rPr>
        <w:t>Societal Changes</w:t>
      </w:r>
      <w:r w:rsidR="00BD3ACE" w:rsidRPr="00C03983">
        <w:rPr>
          <w:rFonts w:ascii="Arial" w:hAnsi="Arial" w:cs="Arial"/>
          <w:sz w:val="24"/>
          <w:szCs w:val="24"/>
        </w:rPr>
        <w:t>:</w:t>
      </w:r>
      <w:r w:rsidRPr="00C03983">
        <w:rPr>
          <w:rFonts w:ascii="Arial" w:hAnsi="Arial" w:cs="Arial"/>
          <w:sz w:val="24"/>
          <w:szCs w:val="24"/>
        </w:rPr>
        <w:t xml:space="preserve"> Globalisation</w:t>
      </w:r>
      <w:r w:rsidR="00BD3ACE" w:rsidRPr="00C03983">
        <w:rPr>
          <w:rFonts w:ascii="Arial" w:hAnsi="Arial" w:cs="Arial"/>
          <w:sz w:val="24"/>
          <w:szCs w:val="24"/>
        </w:rPr>
        <w:t xml:space="preserve"> Impact</w:t>
      </w:r>
    </w:p>
    <w:p w14:paraId="00465316" w14:textId="5D85A8BE" w:rsidR="0083106F" w:rsidRDefault="0083106F" w:rsidP="009E7D71">
      <w:pPr>
        <w:jc w:val="both"/>
        <w:rPr>
          <w:color w:val="000000"/>
          <w:shd w:val="clear" w:color="auto" w:fill="FFFFFF"/>
        </w:rPr>
      </w:pPr>
      <w:r>
        <w:rPr>
          <w:rFonts w:ascii="Arial" w:hAnsi="Arial" w:cs="Arial"/>
          <w:sz w:val="24"/>
          <w:szCs w:val="24"/>
        </w:rPr>
        <w:t xml:space="preserve">Globalisation has changed but hasn’t perished. Global trade and money flows are still strong despite geopolitical unpredictability and protectionist measures raising trade barriers. Global economic networks are changing rather than contracting, with intraregional </w:t>
      </w:r>
      <w:r w:rsidR="00063CDD">
        <w:rPr>
          <w:rFonts w:ascii="Arial" w:hAnsi="Arial" w:cs="Arial"/>
          <w:sz w:val="24"/>
          <w:szCs w:val="24"/>
        </w:rPr>
        <w:t>trade increasing dramatically, particularly in Asia (including</w:t>
      </w:r>
      <w:r>
        <w:rPr>
          <w:rFonts w:ascii="Arial" w:hAnsi="Arial" w:cs="Arial"/>
          <w:sz w:val="24"/>
          <w:szCs w:val="24"/>
        </w:rPr>
        <w:t xml:space="preserve"> China, ASEAN, and India). Growing interconnection promotes economic growth, job creation, and improved access to more affordable capital, efficient production, and diverse supply chains. In the meantime, cross-border business, investment, and innovation are </w:t>
      </w:r>
      <w:r w:rsidR="00063CDD">
        <w:rPr>
          <w:rFonts w:ascii="Arial" w:hAnsi="Arial" w:cs="Arial"/>
          <w:sz w:val="24"/>
          <w:szCs w:val="24"/>
        </w:rPr>
        <w:t xml:space="preserve">enabled by new trade corridors and economic centres, and they </w:t>
      </w:r>
      <w:r>
        <w:rPr>
          <w:rFonts w:ascii="Arial" w:hAnsi="Arial" w:cs="Arial"/>
          <w:sz w:val="24"/>
          <w:szCs w:val="24"/>
        </w:rPr>
        <w:t xml:space="preserve">change how societies arrange livelihoods, production, and </w:t>
      </w:r>
      <w:r w:rsidR="00BD3ACE">
        <w:rPr>
          <w:rFonts w:ascii="Arial" w:hAnsi="Arial" w:cs="Arial"/>
          <w:sz w:val="24"/>
          <w:szCs w:val="24"/>
        </w:rPr>
        <w:t>consumption</w:t>
      </w:r>
      <w:r>
        <w:rPr>
          <w:rFonts w:ascii="Arial" w:hAnsi="Arial" w:cs="Arial"/>
          <w:sz w:val="24"/>
          <w:szCs w:val="24"/>
        </w:rPr>
        <w:t xml:space="preserve"> in an </w:t>
      </w:r>
      <w:r w:rsidR="00BD3ACE">
        <w:rPr>
          <w:rFonts w:ascii="Arial" w:hAnsi="Arial" w:cs="Arial"/>
          <w:sz w:val="24"/>
          <w:szCs w:val="24"/>
        </w:rPr>
        <w:t>increasingly</w:t>
      </w:r>
      <w:r>
        <w:rPr>
          <w:rFonts w:ascii="Arial" w:hAnsi="Arial" w:cs="Arial"/>
          <w:sz w:val="24"/>
          <w:szCs w:val="24"/>
        </w:rPr>
        <w:t xml:space="preserve"> global economy.</w:t>
      </w:r>
      <w:r w:rsidR="00BD3ACE">
        <w:rPr>
          <w:rFonts w:ascii="Arial" w:hAnsi="Arial" w:cs="Arial"/>
          <w:sz w:val="24"/>
          <w:szCs w:val="24"/>
        </w:rPr>
        <w:t xml:space="preserve"> </w:t>
      </w:r>
      <w:r w:rsidR="00BD3ACE" w:rsidRPr="00BD3ACE">
        <w:rPr>
          <w:rFonts w:ascii="Arial" w:hAnsi="Arial" w:cs="Arial"/>
          <w:color w:val="000000"/>
          <w:sz w:val="24"/>
          <w:szCs w:val="24"/>
          <w:shd w:val="clear" w:color="auto" w:fill="FFFFFF"/>
        </w:rPr>
        <w:t>(Hsbc.com, 2024</w:t>
      </w:r>
      <w:r w:rsidR="00BD3ACE">
        <w:rPr>
          <w:color w:val="000000"/>
          <w:shd w:val="clear" w:color="auto" w:fill="FFFFFF"/>
        </w:rPr>
        <w:t>)</w:t>
      </w:r>
      <w:r w:rsidR="009B435C">
        <w:rPr>
          <w:color w:val="000000"/>
          <w:shd w:val="clear" w:color="auto" w:fill="FFFFFF"/>
        </w:rPr>
        <w:t>.</w:t>
      </w:r>
    </w:p>
    <w:p w14:paraId="1E808AF1" w14:textId="303ED4F5" w:rsidR="0083106F" w:rsidRPr="00C03983" w:rsidRDefault="00BD3ACE" w:rsidP="00B57EEB">
      <w:pPr>
        <w:spacing w:after="0" w:line="240" w:lineRule="auto"/>
        <w:rPr>
          <w:rFonts w:ascii="Arial" w:eastAsia="Times New Roman" w:hAnsi="Arial" w:cs="Arial"/>
          <w:kern w:val="0"/>
          <w:sz w:val="24"/>
          <w:szCs w:val="24"/>
          <w:lang w:eastAsia="en-GB"/>
          <w14:ligatures w14:val="none"/>
        </w:rPr>
      </w:pPr>
      <w:r w:rsidRPr="00C03983">
        <w:rPr>
          <w:rFonts w:ascii="Arial" w:eastAsia="Times New Roman" w:hAnsi="Arial" w:cs="Arial"/>
          <w:kern w:val="0"/>
          <w:sz w:val="24"/>
          <w:szCs w:val="24"/>
          <w:lang w:eastAsia="en-GB"/>
          <w14:ligatures w14:val="none"/>
        </w:rPr>
        <w:t>Societal Changes: Cultural Changes Impact</w:t>
      </w:r>
    </w:p>
    <w:p w14:paraId="40E0F3CC" w14:textId="77777777" w:rsidR="00BD3ACE" w:rsidRPr="00BD3ACE" w:rsidRDefault="00BD3ACE" w:rsidP="00BD3ACE">
      <w:pPr>
        <w:spacing w:after="0" w:line="240" w:lineRule="auto"/>
        <w:rPr>
          <w:rFonts w:ascii="Arial" w:eastAsia="Times New Roman" w:hAnsi="Arial" w:cs="Arial"/>
          <w:b/>
          <w:bCs/>
          <w:kern w:val="0"/>
          <w:sz w:val="24"/>
          <w:szCs w:val="24"/>
          <w:lang w:eastAsia="en-GB"/>
          <w14:ligatures w14:val="none"/>
        </w:rPr>
      </w:pPr>
    </w:p>
    <w:p w14:paraId="3C6BEB1F" w14:textId="0228BE8D" w:rsidR="00BD3ACE" w:rsidRPr="00063CDD" w:rsidRDefault="00BD3ACE" w:rsidP="009E7D71">
      <w:pPr>
        <w:spacing w:after="0" w:line="240" w:lineRule="auto"/>
        <w:jc w:val="both"/>
        <w:rPr>
          <w:rFonts w:ascii="Arial" w:eastAsia="Times New Roman" w:hAnsi="Arial" w:cs="Arial"/>
          <w:kern w:val="0"/>
          <w:sz w:val="24"/>
          <w:szCs w:val="24"/>
          <w:lang w:eastAsia="en-GB"/>
          <w14:ligatures w14:val="none"/>
        </w:rPr>
      </w:pPr>
      <w:r w:rsidRPr="00063CDD">
        <w:rPr>
          <w:rFonts w:ascii="Arial" w:eastAsia="Times New Roman" w:hAnsi="Arial" w:cs="Arial"/>
          <w:kern w:val="0"/>
          <w:sz w:val="24"/>
          <w:szCs w:val="24"/>
          <w:lang w:eastAsia="en-GB"/>
          <w14:ligatures w14:val="none"/>
        </w:rPr>
        <w:t>By integrating diversity, equity, and inclusion throughout its UK operations and beyond, HSBC hope to address broader societal and cultural shifts.</w:t>
      </w:r>
      <w:r w:rsidR="00DA0E8A" w:rsidRPr="00063CDD">
        <w:rPr>
          <w:rFonts w:ascii="Arial" w:eastAsia="Times New Roman" w:hAnsi="Arial" w:cs="Arial"/>
          <w:kern w:val="0"/>
          <w:sz w:val="24"/>
          <w:szCs w:val="24"/>
          <w:lang w:eastAsia="en-GB"/>
          <w14:ligatures w14:val="none"/>
        </w:rPr>
        <w:t xml:space="preserve"> HSCB strives to eliminate structural barriers by emphasising fair and inclusive hiring, career advancement, and an inclusive workplace culture. This increases the representation of women, ethnic minorities, people with disabilities, and those with neurodiverse traits. This promotes social mobility, encourages innovation through </w:t>
      </w:r>
      <w:r w:rsidR="00063CDD" w:rsidRPr="00063CDD">
        <w:rPr>
          <w:rFonts w:ascii="Arial" w:eastAsia="Times New Roman" w:hAnsi="Arial" w:cs="Arial"/>
          <w:kern w:val="0"/>
          <w:sz w:val="24"/>
          <w:szCs w:val="24"/>
          <w:lang w:eastAsia="en-GB"/>
          <w14:ligatures w14:val="none"/>
        </w:rPr>
        <w:t xml:space="preserve">diverse viewpoints, and helps reflect the </w:t>
      </w:r>
      <w:r w:rsidR="00DA0E8A" w:rsidRPr="00063CDD">
        <w:rPr>
          <w:rFonts w:ascii="Arial" w:eastAsia="Times New Roman" w:hAnsi="Arial" w:cs="Arial"/>
          <w:kern w:val="0"/>
          <w:sz w:val="24"/>
          <w:szCs w:val="24"/>
          <w:lang w:eastAsia="en-GB"/>
          <w14:ligatures w14:val="none"/>
        </w:rPr>
        <w:t>communities it serves. Through scholarships, support for female-led companies, and initiatives to increase digital accessibility, HSCB provides external assistance to underrepresented groups, ultimately promoting greater equality and inclusivity in society.</w:t>
      </w:r>
      <w:r w:rsidR="00063CDD" w:rsidRPr="00063CDD">
        <w:rPr>
          <w:rFonts w:ascii="Arial" w:hAnsi="Arial" w:cs="Arial"/>
          <w:color w:val="000000"/>
          <w:sz w:val="24"/>
          <w:szCs w:val="24"/>
        </w:rPr>
        <w:t xml:space="preserve"> </w:t>
      </w:r>
      <w:r w:rsidR="009E7D71">
        <w:rPr>
          <w:rFonts w:ascii="Arial" w:hAnsi="Arial" w:cs="Arial"/>
          <w:color w:val="000000"/>
          <w:sz w:val="24"/>
          <w:szCs w:val="24"/>
        </w:rPr>
        <w:t>(HSBC</w:t>
      </w:r>
      <w:r w:rsidR="00063CDD" w:rsidRPr="00063CDD">
        <w:rPr>
          <w:rFonts w:ascii="Arial" w:hAnsi="Arial" w:cs="Arial"/>
          <w:color w:val="000000"/>
          <w:sz w:val="24"/>
          <w:szCs w:val="24"/>
        </w:rPr>
        <w:t>, 2025). </w:t>
      </w:r>
    </w:p>
    <w:p w14:paraId="7D240A3B" w14:textId="77777777" w:rsidR="00BD3ACE" w:rsidRDefault="00BD3ACE" w:rsidP="00BD3ACE">
      <w:pPr>
        <w:spacing w:after="0" w:line="240" w:lineRule="auto"/>
        <w:rPr>
          <w:rFonts w:ascii="Times New Roman" w:eastAsia="Times New Roman" w:hAnsi="Times New Roman" w:cs="Times New Roman"/>
          <w:kern w:val="0"/>
          <w:sz w:val="24"/>
          <w:szCs w:val="24"/>
          <w:lang w:eastAsia="en-GB"/>
          <w14:ligatures w14:val="none"/>
        </w:rPr>
      </w:pPr>
    </w:p>
    <w:p w14:paraId="12002FCC" w14:textId="00560141" w:rsidR="0083106F" w:rsidRPr="00C03983" w:rsidRDefault="00063CDD" w:rsidP="00B57EEB">
      <w:pPr>
        <w:spacing w:after="0" w:line="240" w:lineRule="auto"/>
        <w:rPr>
          <w:rFonts w:ascii="Arial" w:hAnsi="Arial" w:cs="Arial"/>
          <w:sz w:val="24"/>
          <w:szCs w:val="24"/>
        </w:rPr>
      </w:pPr>
      <w:r w:rsidRPr="00C03983">
        <w:rPr>
          <w:rFonts w:ascii="Arial" w:hAnsi="Arial" w:cs="Arial"/>
          <w:sz w:val="24"/>
          <w:szCs w:val="24"/>
        </w:rPr>
        <w:t>Technological Trends: Cybersecurity Impact</w:t>
      </w:r>
    </w:p>
    <w:p w14:paraId="212DB14D" w14:textId="77777777" w:rsidR="00063CDD" w:rsidRDefault="00063CDD" w:rsidP="00063CDD">
      <w:pPr>
        <w:spacing w:after="0" w:line="240" w:lineRule="auto"/>
        <w:rPr>
          <w:rFonts w:ascii="Arial" w:hAnsi="Arial" w:cs="Arial"/>
          <w:b/>
          <w:bCs/>
          <w:sz w:val="24"/>
          <w:szCs w:val="24"/>
        </w:rPr>
      </w:pPr>
    </w:p>
    <w:p w14:paraId="606021D8" w14:textId="2A4C3B47" w:rsidR="00063CDD" w:rsidRPr="00063CDD" w:rsidRDefault="00063CDD" w:rsidP="009E7D71">
      <w:pPr>
        <w:spacing w:after="0" w:line="240" w:lineRule="auto"/>
        <w:jc w:val="both"/>
        <w:rPr>
          <w:rFonts w:ascii="Arial" w:hAnsi="Arial" w:cs="Arial"/>
          <w:sz w:val="24"/>
          <w:szCs w:val="24"/>
        </w:rPr>
      </w:pPr>
      <w:r>
        <w:rPr>
          <w:rFonts w:ascii="Arial" w:hAnsi="Arial" w:cs="Arial"/>
          <w:sz w:val="24"/>
          <w:szCs w:val="24"/>
        </w:rPr>
        <w:t>Financial institutions like HSBC are greatly impacted by technological developments in cybersecurity, which shape the secur</w:t>
      </w:r>
      <w:r w:rsidR="0005130D">
        <w:rPr>
          <w:rFonts w:ascii="Arial" w:hAnsi="Arial" w:cs="Arial"/>
          <w:sz w:val="24"/>
          <w:szCs w:val="24"/>
        </w:rPr>
        <w:t xml:space="preserve">ity environment and the dynamics of innovation in the digital economy. Opportunities and risks have been brought about by the quick development of blockchain, cryptocurrencies, digital payment systems, and artificial intelligence (AI). The growing digital economy is supported by these technologies, but they also create significant security risks, such as ransomware, fraud and data breaches, which financial institutions need to address with sophisticated cybersecurity frameworks and risk techniques. A technical development that can strengthen financial </w:t>
      </w:r>
      <w:r w:rsidR="00962600">
        <w:rPr>
          <w:rFonts w:ascii="Arial" w:hAnsi="Arial" w:cs="Arial"/>
          <w:sz w:val="24"/>
          <w:szCs w:val="24"/>
        </w:rPr>
        <w:t>services'</w:t>
      </w:r>
      <w:r w:rsidR="0005130D">
        <w:rPr>
          <w:rFonts w:ascii="Arial" w:hAnsi="Arial" w:cs="Arial"/>
          <w:sz w:val="24"/>
          <w:szCs w:val="24"/>
        </w:rPr>
        <w:t xml:space="preserve"> resistance to cyberattacks is the incorporation of AI and blockchain into digital payment security systems, which</w:t>
      </w:r>
      <w:r w:rsidR="00962600">
        <w:rPr>
          <w:rFonts w:ascii="Arial" w:hAnsi="Arial" w:cs="Arial"/>
          <w:sz w:val="24"/>
          <w:szCs w:val="24"/>
        </w:rPr>
        <w:t xml:space="preserve"> combines identity authentication, anomaly detection, and quantum-secure encryption. </w:t>
      </w:r>
      <w:r w:rsidR="00962600" w:rsidRPr="00962600">
        <w:rPr>
          <w:rFonts w:ascii="Arial" w:hAnsi="Arial" w:cs="Arial"/>
          <w:sz w:val="24"/>
          <w:szCs w:val="24"/>
        </w:rPr>
        <w:t>(Ogunmola, G.A. 2025)</w:t>
      </w:r>
      <w:r w:rsidR="009B435C">
        <w:rPr>
          <w:rFonts w:ascii="Arial" w:hAnsi="Arial" w:cs="Arial"/>
          <w:sz w:val="24"/>
          <w:szCs w:val="24"/>
        </w:rPr>
        <w:t>.</w:t>
      </w:r>
    </w:p>
    <w:p w14:paraId="59396BEC" w14:textId="77777777" w:rsidR="00063CDD" w:rsidRPr="002D1990" w:rsidRDefault="00063CDD" w:rsidP="009E7D71">
      <w:pPr>
        <w:spacing w:after="0" w:line="240" w:lineRule="auto"/>
        <w:jc w:val="both"/>
        <w:rPr>
          <w:rFonts w:ascii="Times New Roman" w:eastAsia="Times New Roman" w:hAnsi="Times New Roman" w:cs="Times New Roman"/>
          <w:kern w:val="0"/>
          <w:sz w:val="24"/>
          <w:szCs w:val="24"/>
          <w:lang w:eastAsia="en-GB"/>
          <w14:ligatures w14:val="none"/>
        </w:rPr>
      </w:pPr>
    </w:p>
    <w:p w14:paraId="1396B3DF" w14:textId="5BA6CA6B" w:rsidR="00063CDD" w:rsidRPr="00C03983" w:rsidRDefault="00962600" w:rsidP="00B57EEB">
      <w:pPr>
        <w:spacing w:after="0" w:line="240" w:lineRule="auto"/>
        <w:rPr>
          <w:rFonts w:ascii="Arial" w:hAnsi="Arial" w:cs="Arial"/>
          <w:sz w:val="24"/>
          <w:szCs w:val="24"/>
        </w:rPr>
      </w:pPr>
      <w:r w:rsidRPr="00C03983">
        <w:rPr>
          <w:rFonts w:ascii="Arial" w:hAnsi="Arial" w:cs="Arial"/>
          <w:sz w:val="24"/>
          <w:szCs w:val="24"/>
        </w:rPr>
        <w:t>Technological Trends: Biometric Authentication Impact</w:t>
      </w:r>
    </w:p>
    <w:p w14:paraId="0B3735D9" w14:textId="77777777" w:rsidR="00962600" w:rsidRDefault="00962600" w:rsidP="00063CDD">
      <w:pPr>
        <w:spacing w:after="0" w:line="240" w:lineRule="auto"/>
        <w:rPr>
          <w:rFonts w:ascii="Arial" w:hAnsi="Arial" w:cs="Arial"/>
          <w:b/>
          <w:bCs/>
          <w:sz w:val="24"/>
          <w:szCs w:val="24"/>
        </w:rPr>
      </w:pPr>
    </w:p>
    <w:p w14:paraId="4E77848A" w14:textId="1C398D0C" w:rsidR="00962600" w:rsidRPr="00962600" w:rsidRDefault="00962600" w:rsidP="009E7D71">
      <w:pPr>
        <w:spacing w:after="0" w:line="240" w:lineRule="auto"/>
        <w:jc w:val="both"/>
        <w:rPr>
          <w:rFonts w:ascii="Arial" w:hAnsi="Arial" w:cs="Arial"/>
          <w:sz w:val="24"/>
          <w:szCs w:val="24"/>
        </w:rPr>
      </w:pPr>
      <w:r>
        <w:rPr>
          <w:rFonts w:ascii="Arial" w:hAnsi="Arial" w:cs="Arial"/>
          <w:sz w:val="24"/>
          <w:szCs w:val="24"/>
        </w:rPr>
        <w:t xml:space="preserve">Enhancing security, user privacy, and system reliability </w:t>
      </w:r>
      <w:r w:rsidR="00586BF0">
        <w:rPr>
          <w:rFonts w:ascii="Arial" w:hAnsi="Arial" w:cs="Arial"/>
          <w:sz w:val="24"/>
          <w:szCs w:val="24"/>
        </w:rPr>
        <w:t xml:space="preserve">are </w:t>
      </w:r>
      <w:r>
        <w:rPr>
          <w:rFonts w:ascii="Arial" w:hAnsi="Arial" w:cs="Arial"/>
          <w:sz w:val="24"/>
          <w:szCs w:val="24"/>
        </w:rPr>
        <w:t xml:space="preserve">all crucial for </w:t>
      </w:r>
      <w:r w:rsidR="00586BF0">
        <w:rPr>
          <w:rFonts w:ascii="Arial" w:hAnsi="Arial" w:cs="Arial"/>
          <w:sz w:val="24"/>
          <w:szCs w:val="24"/>
        </w:rPr>
        <w:t>banking</w:t>
      </w:r>
      <w:r>
        <w:rPr>
          <w:rFonts w:ascii="Arial" w:hAnsi="Arial" w:cs="Arial"/>
          <w:sz w:val="24"/>
          <w:szCs w:val="24"/>
        </w:rPr>
        <w:t xml:space="preserve"> companies like HSCB and have become a major focus of </w:t>
      </w:r>
      <w:r w:rsidR="00586BF0">
        <w:rPr>
          <w:rFonts w:ascii="Arial" w:hAnsi="Arial" w:cs="Arial"/>
          <w:sz w:val="24"/>
          <w:szCs w:val="24"/>
        </w:rPr>
        <w:t>technological</w:t>
      </w:r>
      <w:r>
        <w:rPr>
          <w:rFonts w:ascii="Arial" w:hAnsi="Arial" w:cs="Arial"/>
          <w:sz w:val="24"/>
          <w:szCs w:val="24"/>
        </w:rPr>
        <w:t xml:space="preserve"> advancements in biometric authentication. T</w:t>
      </w:r>
      <w:r w:rsidR="00586BF0">
        <w:rPr>
          <w:rFonts w:ascii="Arial" w:hAnsi="Arial" w:cs="Arial"/>
          <w:sz w:val="24"/>
          <w:szCs w:val="24"/>
        </w:rPr>
        <w:t xml:space="preserve">he creation of multi-modal biometric systems, which integrate multiple biometric characteristics like fingerprint, face, retina, and speech recognition to increase authentication accuracy and lower transaction fraud, is one noteworthy achievement. To secure banking transactions, for instance, an integrated </w:t>
      </w:r>
      <w:r w:rsidR="00586BF0">
        <w:rPr>
          <w:rFonts w:ascii="Arial" w:hAnsi="Arial" w:cs="Arial"/>
          <w:sz w:val="24"/>
          <w:szCs w:val="24"/>
        </w:rPr>
        <w:lastRenderedPageBreak/>
        <w:t>ATM transaction security model utilising deep learning-based multi-modal biometric authentication has been proposed. This model verifies both PIN and biometric data, reducing illicit transactions and enhancing overall security performance with an accuracy of approximately 93</w:t>
      </w:r>
      <w:r w:rsidR="007B4CB9">
        <w:rPr>
          <w:rFonts w:ascii="Arial" w:hAnsi="Arial" w:cs="Arial"/>
          <w:sz w:val="24"/>
          <w:szCs w:val="24"/>
        </w:rPr>
        <w:t>%. (Prasad</w:t>
      </w:r>
      <w:r w:rsidR="00586BF0">
        <w:rPr>
          <w:rFonts w:ascii="Arial" w:hAnsi="Arial" w:cs="Arial"/>
          <w:sz w:val="24"/>
          <w:szCs w:val="24"/>
        </w:rPr>
        <w:t xml:space="preserve">, M.R. and </w:t>
      </w:r>
      <w:proofErr w:type="spellStart"/>
      <w:r w:rsidR="00586BF0">
        <w:rPr>
          <w:rFonts w:ascii="Arial" w:hAnsi="Arial" w:cs="Arial"/>
          <w:sz w:val="24"/>
          <w:szCs w:val="24"/>
        </w:rPr>
        <w:t>Thillaiarasu</w:t>
      </w:r>
      <w:proofErr w:type="spellEnd"/>
      <w:r w:rsidR="00586BF0">
        <w:rPr>
          <w:rFonts w:ascii="Arial" w:hAnsi="Arial" w:cs="Arial"/>
          <w:sz w:val="24"/>
          <w:szCs w:val="24"/>
        </w:rPr>
        <w:t>, N.</w:t>
      </w:r>
      <w:r w:rsidR="007B4CB9">
        <w:rPr>
          <w:rFonts w:ascii="Arial" w:hAnsi="Arial" w:cs="Arial"/>
          <w:sz w:val="24"/>
          <w:szCs w:val="24"/>
        </w:rPr>
        <w:t xml:space="preserve"> 2025).</w:t>
      </w:r>
    </w:p>
    <w:p w14:paraId="5DB62735" w14:textId="77777777" w:rsidR="00962600" w:rsidRDefault="00962600" w:rsidP="009E7D71">
      <w:pPr>
        <w:spacing w:after="0" w:line="240" w:lineRule="auto"/>
        <w:jc w:val="both"/>
        <w:rPr>
          <w:rFonts w:ascii="Arial" w:hAnsi="Arial" w:cs="Arial"/>
          <w:b/>
          <w:bCs/>
          <w:sz w:val="24"/>
          <w:szCs w:val="24"/>
        </w:rPr>
      </w:pPr>
    </w:p>
    <w:p w14:paraId="04B6D39C" w14:textId="54B701FE" w:rsidR="00063CDD" w:rsidRPr="00C03983" w:rsidRDefault="007B4CB9" w:rsidP="00B57EEB">
      <w:pPr>
        <w:spacing w:after="0" w:line="240" w:lineRule="auto"/>
        <w:rPr>
          <w:rFonts w:ascii="Arial" w:hAnsi="Arial" w:cs="Arial"/>
          <w:sz w:val="24"/>
          <w:szCs w:val="24"/>
        </w:rPr>
      </w:pPr>
      <w:r w:rsidRPr="00C03983">
        <w:rPr>
          <w:rFonts w:ascii="Arial" w:hAnsi="Arial" w:cs="Arial"/>
          <w:sz w:val="24"/>
          <w:szCs w:val="24"/>
        </w:rPr>
        <w:t>Flexible Working Arrangements: Part-Time Impact</w:t>
      </w:r>
    </w:p>
    <w:p w14:paraId="42AAC31D" w14:textId="77777777" w:rsidR="00283AEE" w:rsidRDefault="00283AEE" w:rsidP="009E7D71">
      <w:pPr>
        <w:jc w:val="both"/>
        <w:rPr>
          <w:rFonts w:ascii="Arial" w:hAnsi="Arial" w:cs="Arial"/>
          <w:sz w:val="24"/>
          <w:szCs w:val="24"/>
        </w:rPr>
      </w:pPr>
    </w:p>
    <w:p w14:paraId="3FB8609E" w14:textId="5082BD73" w:rsidR="007B4CB9" w:rsidRPr="007B4CB9" w:rsidRDefault="007B4CB9" w:rsidP="009E7D71">
      <w:pPr>
        <w:jc w:val="both"/>
        <w:rPr>
          <w:rFonts w:ascii="Arial" w:hAnsi="Arial" w:cs="Arial"/>
          <w:sz w:val="24"/>
          <w:szCs w:val="24"/>
        </w:rPr>
      </w:pPr>
      <w:r>
        <w:rPr>
          <w:rFonts w:ascii="Arial" w:hAnsi="Arial" w:cs="Arial"/>
          <w:sz w:val="24"/>
          <w:szCs w:val="24"/>
        </w:rPr>
        <w:t>Although none of the research on flexible work arrangements (FWAs) particularly addresses HSBC or part-time in detail, it does offer insights into their impact on employee outcomes. By providing more job control and involvement, FWAs, including options</w:t>
      </w:r>
      <w:r w:rsidR="003E1F2D">
        <w:rPr>
          <w:rFonts w:ascii="Arial" w:hAnsi="Arial" w:cs="Arial"/>
          <w:sz w:val="24"/>
          <w:szCs w:val="24"/>
        </w:rPr>
        <w:t>,</w:t>
      </w:r>
      <w:r>
        <w:rPr>
          <w:rFonts w:ascii="Arial" w:hAnsi="Arial" w:cs="Arial"/>
          <w:sz w:val="24"/>
          <w:szCs w:val="24"/>
        </w:rPr>
        <w:t xml:space="preserve"> are typically positioned as instruments to enhance work-life balance and lower employee </w:t>
      </w:r>
      <w:r w:rsidR="003E1F2D">
        <w:rPr>
          <w:rFonts w:ascii="Arial" w:hAnsi="Arial" w:cs="Arial"/>
          <w:sz w:val="24"/>
          <w:szCs w:val="24"/>
        </w:rPr>
        <w:t>turnover. For instance, companies that use FWAs have shown possible decreases in staff attrition and improvements in work-life balance initiatives. Additionally, research shows that flexible work arrangements, such as telecommuting and flexible schedules, can make an organisational more appealing to prospective employees by encouraging expected organisational support, which may have an indirect impact on employee satisfaction and retention.</w:t>
      </w:r>
      <w:r w:rsidR="00D80509">
        <w:rPr>
          <w:rFonts w:ascii="Arial" w:hAnsi="Arial" w:cs="Arial"/>
          <w:sz w:val="24"/>
          <w:szCs w:val="24"/>
        </w:rPr>
        <w:t xml:space="preserve"> (Bontrager, M., Clinton, M.S. and Tyner, L. 2021).</w:t>
      </w:r>
    </w:p>
    <w:p w14:paraId="46FC3669" w14:textId="5D90DAE0" w:rsidR="0083106F" w:rsidRPr="00C03983" w:rsidRDefault="003E1F2D" w:rsidP="00EF258E">
      <w:pPr>
        <w:rPr>
          <w:rFonts w:ascii="Arial" w:hAnsi="Arial" w:cs="Arial"/>
          <w:sz w:val="24"/>
          <w:szCs w:val="24"/>
        </w:rPr>
      </w:pPr>
      <w:r w:rsidRPr="00C03983">
        <w:rPr>
          <w:rFonts w:ascii="Arial" w:hAnsi="Arial" w:cs="Arial"/>
          <w:sz w:val="24"/>
          <w:szCs w:val="24"/>
        </w:rPr>
        <w:t>Flexible Working Arrangements:</w:t>
      </w:r>
      <w:r w:rsidR="00D80509" w:rsidRPr="00C03983">
        <w:rPr>
          <w:rFonts w:ascii="Arial" w:hAnsi="Arial" w:cs="Arial"/>
          <w:sz w:val="24"/>
          <w:szCs w:val="24"/>
        </w:rPr>
        <w:t xml:space="preserve"> Condensed Working Hours Impact</w:t>
      </w:r>
    </w:p>
    <w:p w14:paraId="52E5B281" w14:textId="397E1390" w:rsidR="00D80509" w:rsidRPr="009B435C" w:rsidRDefault="00C3127A" w:rsidP="009E7D71">
      <w:pPr>
        <w:spacing w:after="0" w:line="240" w:lineRule="auto"/>
        <w:jc w:val="both"/>
        <w:rPr>
          <w:rFonts w:ascii="Arial" w:eastAsia="Times New Roman" w:hAnsi="Arial" w:cs="Arial"/>
          <w:kern w:val="0"/>
          <w:sz w:val="24"/>
          <w:szCs w:val="24"/>
          <w:lang w:eastAsia="en-GB"/>
          <w14:ligatures w14:val="none"/>
        </w:rPr>
      </w:pPr>
      <w:r w:rsidRPr="009B435C">
        <w:rPr>
          <w:rFonts w:ascii="Arial" w:eastAsia="Times New Roman" w:hAnsi="Arial" w:cs="Arial"/>
          <w:kern w:val="0"/>
          <w:sz w:val="24"/>
          <w:szCs w:val="24"/>
          <w:lang w:eastAsia="en-GB"/>
          <w14:ligatures w14:val="none"/>
        </w:rPr>
        <w:t xml:space="preserve">Although there are no </w:t>
      </w:r>
      <w:r w:rsidR="00104339" w:rsidRPr="009B435C">
        <w:rPr>
          <w:rFonts w:ascii="Arial" w:eastAsia="Times New Roman" w:hAnsi="Arial" w:cs="Arial"/>
          <w:kern w:val="0"/>
          <w:sz w:val="24"/>
          <w:szCs w:val="24"/>
          <w:lang w:eastAsia="en-GB"/>
          <w14:ligatures w14:val="none"/>
        </w:rPr>
        <w:t>references</w:t>
      </w:r>
      <w:r w:rsidRPr="009B435C">
        <w:rPr>
          <w:rFonts w:ascii="Arial" w:eastAsia="Times New Roman" w:hAnsi="Arial" w:cs="Arial"/>
          <w:kern w:val="0"/>
          <w:sz w:val="24"/>
          <w:szCs w:val="24"/>
          <w:lang w:eastAsia="en-GB"/>
          <w14:ligatures w14:val="none"/>
        </w:rPr>
        <w:t xml:space="preserve"> to HSBC in the research presented, flexible work arrangements, including shortened working hours, have mostly been studied in the public sector and larger workforce contexts. As a type of flexible work, condensed working hours entail rearranging work schedules, which may have an impact on well-being, work-life balance, and job satisfaction. According to research, flexible work schedules that work their own hours and responsibilities can improve job satisfaction and performance when working from home. This is partially </w:t>
      </w:r>
      <w:proofErr w:type="gramStart"/>
      <w:r w:rsidRPr="009B435C">
        <w:rPr>
          <w:rFonts w:ascii="Arial" w:eastAsia="Times New Roman" w:hAnsi="Arial" w:cs="Arial"/>
          <w:kern w:val="0"/>
          <w:sz w:val="24"/>
          <w:szCs w:val="24"/>
          <w:lang w:eastAsia="en-GB"/>
          <w14:ligatures w14:val="none"/>
        </w:rPr>
        <w:t>due to the fact that</w:t>
      </w:r>
      <w:proofErr w:type="gramEnd"/>
      <w:r w:rsidRPr="009B435C">
        <w:rPr>
          <w:rFonts w:ascii="Arial" w:eastAsia="Times New Roman" w:hAnsi="Arial" w:cs="Arial"/>
          <w:kern w:val="0"/>
          <w:sz w:val="24"/>
          <w:szCs w:val="24"/>
          <w:lang w:eastAsia="en-GB"/>
          <w14:ligatures w14:val="none"/>
        </w:rPr>
        <w:t xml:space="preserve"> these arrangements offer cognitive difficulties that serve as job resources, assisting </w:t>
      </w:r>
      <w:r w:rsidR="00104339" w:rsidRPr="009B435C">
        <w:rPr>
          <w:rFonts w:ascii="Arial" w:eastAsia="Times New Roman" w:hAnsi="Arial" w:cs="Arial"/>
          <w:kern w:val="0"/>
          <w:sz w:val="24"/>
          <w:szCs w:val="24"/>
          <w:lang w:eastAsia="en-GB"/>
          <w14:ligatures w14:val="none"/>
        </w:rPr>
        <w:t>workers</w:t>
      </w:r>
      <w:r w:rsidRPr="009B435C">
        <w:rPr>
          <w:rFonts w:ascii="Arial" w:eastAsia="Times New Roman" w:hAnsi="Arial" w:cs="Arial"/>
          <w:kern w:val="0"/>
          <w:sz w:val="24"/>
          <w:szCs w:val="24"/>
          <w:lang w:eastAsia="en-GB"/>
          <w14:ligatures w14:val="none"/>
        </w:rPr>
        <w:t xml:space="preserve"> in managing their work more independently and successfully.</w:t>
      </w:r>
      <w:r w:rsidR="00104339" w:rsidRPr="009B435C">
        <w:rPr>
          <w:rFonts w:ascii="Arial" w:eastAsia="Times New Roman" w:hAnsi="Arial" w:cs="Arial"/>
          <w:kern w:val="0"/>
          <w:sz w:val="24"/>
          <w:szCs w:val="24"/>
          <w:lang w:eastAsia="en-GB"/>
          <w14:ligatures w14:val="none"/>
        </w:rPr>
        <w:t xml:space="preserve"> (Barbieri, B. et al. 2025)</w:t>
      </w:r>
      <w:r w:rsidR="009B435C">
        <w:rPr>
          <w:rFonts w:ascii="Arial" w:eastAsia="Times New Roman" w:hAnsi="Arial" w:cs="Arial"/>
          <w:kern w:val="0"/>
          <w:sz w:val="24"/>
          <w:szCs w:val="24"/>
          <w:lang w:eastAsia="en-GB"/>
          <w14:ligatures w14:val="none"/>
        </w:rPr>
        <w:t>.</w:t>
      </w:r>
    </w:p>
    <w:p w14:paraId="3615FB90" w14:textId="77777777" w:rsidR="00D80509" w:rsidRPr="009B435C" w:rsidRDefault="00D80509" w:rsidP="009E7D71">
      <w:pPr>
        <w:spacing w:after="0" w:line="240" w:lineRule="auto"/>
        <w:jc w:val="both"/>
        <w:rPr>
          <w:rFonts w:ascii="Arial" w:eastAsia="Times New Roman" w:hAnsi="Arial" w:cs="Arial"/>
          <w:kern w:val="0"/>
          <w:sz w:val="24"/>
          <w:szCs w:val="24"/>
          <w:lang w:eastAsia="en-GB"/>
          <w14:ligatures w14:val="none"/>
        </w:rPr>
      </w:pPr>
    </w:p>
    <w:p w14:paraId="05590D37" w14:textId="77777777" w:rsidR="008324D5" w:rsidRDefault="008324D5" w:rsidP="009B435C">
      <w:pPr>
        <w:spacing w:after="0" w:line="240" w:lineRule="auto"/>
        <w:jc w:val="center"/>
        <w:rPr>
          <w:rFonts w:ascii="Arial" w:eastAsia="Times New Roman" w:hAnsi="Arial" w:cs="Arial"/>
          <w:b/>
          <w:bCs/>
          <w:kern w:val="0"/>
          <w:sz w:val="24"/>
          <w:szCs w:val="24"/>
          <w:lang w:eastAsia="en-GB"/>
          <w14:ligatures w14:val="none"/>
        </w:rPr>
      </w:pPr>
    </w:p>
    <w:p w14:paraId="3288563A" w14:textId="77777777" w:rsidR="008324D5" w:rsidRDefault="008324D5" w:rsidP="009B435C">
      <w:pPr>
        <w:spacing w:after="0" w:line="240" w:lineRule="auto"/>
        <w:jc w:val="center"/>
        <w:rPr>
          <w:rFonts w:ascii="Arial" w:eastAsia="Times New Roman" w:hAnsi="Arial" w:cs="Arial"/>
          <w:b/>
          <w:bCs/>
          <w:kern w:val="0"/>
          <w:sz w:val="24"/>
          <w:szCs w:val="24"/>
          <w:lang w:eastAsia="en-GB"/>
          <w14:ligatures w14:val="none"/>
        </w:rPr>
      </w:pPr>
    </w:p>
    <w:p w14:paraId="234D6137" w14:textId="77777777" w:rsidR="008324D5" w:rsidRDefault="008324D5" w:rsidP="009B435C">
      <w:pPr>
        <w:spacing w:after="0" w:line="240" w:lineRule="auto"/>
        <w:jc w:val="center"/>
        <w:rPr>
          <w:rFonts w:ascii="Arial" w:eastAsia="Times New Roman" w:hAnsi="Arial" w:cs="Arial"/>
          <w:b/>
          <w:bCs/>
          <w:kern w:val="0"/>
          <w:sz w:val="24"/>
          <w:szCs w:val="24"/>
          <w:lang w:eastAsia="en-GB"/>
          <w14:ligatures w14:val="none"/>
        </w:rPr>
      </w:pPr>
    </w:p>
    <w:p w14:paraId="4739B504" w14:textId="77777777" w:rsidR="008324D5" w:rsidRDefault="008324D5" w:rsidP="009B435C">
      <w:pPr>
        <w:spacing w:after="0" w:line="240" w:lineRule="auto"/>
        <w:jc w:val="center"/>
        <w:rPr>
          <w:rFonts w:ascii="Arial" w:eastAsia="Times New Roman" w:hAnsi="Arial" w:cs="Arial"/>
          <w:b/>
          <w:bCs/>
          <w:kern w:val="0"/>
          <w:sz w:val="24"/>
          <w:szCs w:val="24"/>
          <w:lang w:eastAsia="en-GB"/>
          <w14:ligatures w14:val="none"/>
        </w:rPr>
      </w:pPr>
    </w:p>
    <w:p w14:paraId="02755678" w14:textId="77777777" w:rsidR="008324D5" w:rsidRDefault="008324D5" w:rsidP="009B435C">
      <w:pPr>
        <w:spacing w:after="0" w:line="240" w:lineRule="auto"/>
        <w:jc w:val="center"/>
        <w:rPr>
          <w:rFonts w:ascii="Arial" w:eastAsia="Times New Roman" w:hAnsi="Arial" w:cs="Arial"/>
          <w:b/>
          <w:bCs/>
          <w:kern w:val="0"/>
          <w:sz w:val="24"/>
          <w:szCs w:val="24"/>
          <w:lang w:eastAsia="en-GB"/>
          <w14:ligatures w14:val="none"/>
        </w:rPr>
      </w:pPr>
    </w:p>
    <w:p w14:paraId="3DD8C5AD" w14:textId="77777777" w:rsidR="008324D5" w:rsidRDefault="008324D5" w:rsidP="009E7D71">
      <w:pPr>
        <w:spacing w:after="0" w:line="240" w:lineRule="auto"/>
        <w:rPr>
          <w:rFonts w:ascii="Arial" w:eastAsia="Times New Roman" w:hAnsi="Arial" w:cs="Arial"/>
          <w:b/>
          <w:bCs/>
          <w:kern w:val="0"/>
          <w:sz w:val="24"/>
          <w:szCs w:val="24"/>
          <w:lang w:eastAsia="en-GB"/>
          <w14:ligatures w14:val="none"/>
        </w:rPr>
      </w:pPr>
    </w:p>
    <w:p w14:paraId="6301AE5E"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40DDF9D4"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32530EF2"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08F5D1AA"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17745003"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5EBBEA25"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607296EB"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5F3C08F2"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58509827"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77D9F3DA"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0F20C176"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6E4DA563" w14:textId="77777777" w:rsidR="00283AEE" w:rsidRDefault="00283AEE" w:rsidP="009E7D71">
      <w:pPr>
        <w:spacing w:after="0" w:line="240" w:lineRule="auto"/>
        <w:rPr>
          <w:rFonts w:ascii="Arial" w:eastAsia="Times New Roman" w:hAnsi="Arial" w:cs="Arial"/>
          <w:b/>
          <w:bCs/>
          <w:kern w:val="0"/>
          <w:sz w:val="24"/>
          <w:szCs w:val="24"/>
          <w:lang w:eastAsia="en-GB"/>
          <w14:ligatures w14:val="none"/>
        </w:rPr>
      </w:pPr>
    </w:p>
    <w:p w14:paraId="081542E1" w14:textId="0C77E30A" w:rsidR="00D80509" w:rsidRPr="009B435C" w:rsidRDefault="009E7D71" w:rsidP="009E7D71">
      <w:pPr>
        <w:spacing w:after="0" w:line="240" w:lineRule="auto"/>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lastRenderedPageBreak/>
        <w:t>Different</w:t>
      </w:r>
      <w:r w:rsidR="009B435C" w:rsidRPr="009B435C">
        <w:rPr>
          <w:rFonts w:ascii="Arial" w:eastAsia="Times New Roman" w:hAnsi="Arial" w:cs="Arial"/>
          <w:b/>
          <w:bCs/>
          <w:kern w:val="0"/>
          <w:sz w:val="24"/>
          <w:szCs w:val="24"/>
          <w:lang w:eastAsia="en-GB"/>
          <w14:ligatures w14:val="none"/>
        </w:rPr>
        <w:t xml:space="preserve"> Contemporary HR Practices</w:t>
      </w:r>
    </w:p>
    <w:p w14:paraId="0ECB6854" w14:textId="77777777" w:rsidR="009E7D71" w:rsidRDefault="009E7D71" w:rsidP="009E7D71">
      <w:pPr>
        <w:spacing w:after="0" w:line="240" w:lineRule="auto"/>
        <w:rPr>
          <w:rFonts w:ascii="Times New Roman" w:eastAsia="Times New Roman" w:hAnsi="Times New Roman" w:cs="Times New Roman"/>
          <w:kern w:val="0"/>
          <w:sz w:val="24"/>
          <w:szCs w:val="24"/>
          <w:lang w:eastAsia="en-GB"/>
          <w14:ligatures w14:val="none"/>
        </w:rPr>
      </w:pPr>
    </w:p>
    <w:p w14:paraId="209566F3" w14:textId="5F63B2B3" w:rsidR="00D80509" w:rsidRPr="009E7D71" w:rsidRDefault="00C20557" w:rsidP="009E7D71">
      <w:pPr>
        <w:spacing w:after="0" w:line="240" w:lineRule="auto"/>
        <w:rPr>
          <w:color w:val="000000"/>
        </w:rPr>
      </w:pPr>
      <w:r w:rsidRPr="009E7D71">
        <w:rPr>
          <w:rFonts w:ascii="Arial" w:hAnsi="Arial" w:cs="Arial"/>
          <w:sz w:val="24"/>
          <w:szCs w:val="24"/>
        </w:rPr>
        <w:t>Employee Engagement</w:t>
      </w:r>
    </w:p>
    <w:p w14:paraId="165607B5" w14:textId="77777777" w:rsidR="009E7D71" w:rsidRDefault="009E7D71" w:rsidP="009E7D71">
      <w:pPr>
        <w:spacing w:after="0" w:line="240" w:lineRule="auto"/>
        <w:jc w:val="both"/>
        <w:rPr>
          <w:rFonts w:ascii="Arial" w:eastAsia="Times New Roman" w:hAnsi="Arial" w:cs="Arial"/>
          <w:kern w:val="0"/>
          <w:sz w:val="24"/>
          <w:szCs w:val="24"/>
          <w:lang w:eastAsia="en-GB"/>
          <w14:ligatures w14:val="none"/>
        </w:rPr>
      </w:pPr>
    </w:p>
    <w:p w14:paraId="56406EE1" w14:textId="2C6E1630" w:rsidR="005723E6" w:rsidRPr="005723E6" w:rsidRDefault="005723E6" w:rsidP="009E7D71">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 paradigm of Maslow’s hierarchy of needs, as applied in the context of occupational well-being and danger among employees, might inform an assessment of three aspects driving employee engagement at HSCB. Income, safety assurance and the working environment are important aspects that have been discovered; each of these factors can be connected to Maslow's theory to understand how they affect involvement. The basic physiological and security demands in Maslow’s</w:t>
      </w:r>
      <w:r w:rsidR="00C124EE">
        <w:rPr>
          <w:rFonts w:ascii="Arial" w:eastAsia="Times New Roman" w:hAnsi="Arial" w:cs="Arial"/>
          <w:kern w:val="0"/>
          <w:sz w:val="24"/>
          <w:szCs w:val="24"/>
          <w:lang w:eastAsia="en-GB"/>
          <w14:ligatures w14:val="none"/>
        </w:rPr>
        <w:t xml:space="preserve"> hierarchy are correlated with income. Higher levels of participation are based on employees being able to meet their basic living needs, which is ensured by an adequate salary. If these fundamental requirements aren’t met, workers may feel anxious and stressed, which lowers involvement and increases dangerous psychological states.</w:t>
      </w:r>
    </w:p>
    <w:p w14:paraId="44879A96" w14:textId="77777777" w:rsidR="005723E6" w:rsidRDefault="005723E6" w:rsidP="005723E6">
      <w:pPr>
        <w:spacing w:after="0" w:line="240" w:lineRule="auto"/>
        <w:rPr>
          <w:rFonts w:ascii="Times New Roman" w:eastAsia="Times New Roman" w:hAnsi="Times New Roman" w:cs="Times New Roman"/>
          <w:kern w:val="0"/>
          <w:sz w:val="24"/>
          <w:szCs w:val="24"/>
          <w:lang w:eastAsia="en-GB"/>
          <w14:ligatures w14:val="none"/>
        </w:rPr>
      </w:pPr>
    </w:p>
    <w:p w14:paraId="07F577FB" w14:textId="0EFE5594" w:rsidR="005723E6" w:rsidRPr="00F72DD6" w:rsidRDefault="003E1769" w:rsidP="009E7D71">
      <w:pPr>
        <w:spacing w:after="0" w:line="240" w:lineRule="auto"/>
        <w:jc w:val="both"/>
        <w:rPr>
          <w:rFonts w:ascii="Arial" w:eastAsia="Times New Roman" w:hAnsi="Arial" w:cs="Arial"/>
          <w:kern w:val="0"/>
          <w:sz w:val="24"/>
          <w:szCs w:val="24"/>
          <w:lang w:eastAsia="en-GB"/>
          <w14:ligatures w14:val="none"/>
        </w:rPr>
      </w:pPr>
      <w:r w:rsidRPr="00F72DD6">
        <w:rPr>
          <w:rFonts w:ascii="Arial" w:eastAsia="Times New Roman" w:hAnsi="Arial" w:cs="Arial"/>
          <w:kern w:val="0"/>
          <w:sz w:val="24"/>
          <w:szCs w:val="24"/>
          <w:lang w:eastAsia="en-GB"/>
          <w14:ligatures w14:val="none"/>
        </w:rPr>
        <w:t>In line with Herzberg’s theory, which views wage as a maintenance element, income functions as a hygiene factor that needs to be</w:t>
      </w:r>
      <w:r w:rsidR="00B02B88" w:rsidRPr="00F72DD6">
        <w:rPr>
          <w:rFonts w:ascii="Arial" w:eastAsia="Times New Roman" w:hAnsi="Arial" w:cs="Arial"/>
          <w:kern w:val="0"/>
          <w:sz w:val="24"/>
          <w:szCs w:val="24"/>
          <w:lang w:eastAsia="en-GB"/>
          <w14:ligatures w14:val="none"/>
        </w:rPr>
        <w:t xml:space="preserve"> addressed </w:t>
      </w:r>
      <w:proofErr w:type="gramStart"/>
      <w:r w:rsidR="00B02B88" w:rsidRPr="00F72DD6">
        <w:rPr>
          <w:rFonts w:ascii="Arial" w:eastAsia="Times New Roman" w:hAnsi="Arial" w:cs="Arial"/>
          <w:kern w:val="0"/>
          <w:sz w:val="24"/>
          <w:szCs w:val="24"/>
          <w:lang w:eastAsia="en-GB"/>
          <w14:ligatures w14:val="none"/>
        </w:rPr>
        <w:t>in order to</w:t>
      </w:r>
      <w:proofErr w:type="gramEnd"/>
      <w:r w:rsidR="00B02B88" w:rsidRPr="00F72DD6">
        <w:rPr>
          <w:rFonts w:ascii="Arial" w:eastAsia="Times New Roman" w:hAnsi="Arial" w:cs="Arial"/>
          <w:kern w:val="0"/>
          <w:sz w:val="24"/>
          <w:szCs w:val="24"/>
          <w:lang w:eastAsia="en-GB"/>
          <w14:ligatures w14:val="none"/>
        </w:rPr>
        <w:t xml:space="preserve"> avoid unhappiness. In Maslow’s hierarchy of needs, safety assurance is connected to both </w:t>
      </w:r>
      <w:r w:rsidR="00F72DD6" w:rsidRPr="00F72DD6">
        <w:rPr>
          <w:rFonts w:ascii="Arial" w:eastAsia="Times New Roman" w:hAnsi="Arial" w:cs="Arial"/>
          <w:kern w:val="0"/>
          <w:sz w:val="24"/>
          <w:szCs w:val="24"/>
          <w:lang w:eastAsia="en-GB"/>
          <w14:ligatures w14:val="none"/>
        </w:rPr>
        <w:t>p</w:t>
      </w:r>
      <w:r w:rsidR="00B02B88" w:rsidRPr="00F72DD6">
        <w:rPr>
          <w:rFonts w:ascii="Arial" w:eastAsia="Times New Roman" w:hAnsi="Arial" w:cs="Arial"/>
          <w:kern w:val="0"/>
          <w:sz w:val="24"/>
          <w:szCs w:val="24"/>
          <w:lang w:eastAsia="en-GB"/>
          <w14:ligatures w14:val="none"/>
        </w:rPr>
        <w:t xml:space="preserve">hysiological and safety demands. A safe workplace lowers stress and anxiety, allowing workers to concentrate on their work and </w:t>
      </w:r>
      <w:r w:rsidR="00F72DD6" w:rsidRPr="00F72DD6">
        <w:rPr>
          <w:rFonts w:ascii="Arial" w:eastAsia="Times New Roman" w:hAnsi="Arial" w:cs="Arial"/>
          <w:kern w:val="0"/>
          <w:sz w:val="24"/>
          <w:szCs w:val="24"/>
          <w:lang w:eastAsia="en-GB"/>
          <w14:ligatures w14:val="none"/>
        </w:rPr>
        <w:t>participate</w:t>
      </w:r>
      <w:r w:rsidR="00B02B88" w:rsidRPr="00F72DD6">
        <w:rPr>
          <w:rFonts w:ascii="Arial" w:eastAsia="Times New Roman" w:hAnsi="Arial" w:cs="Arial"/>
          <w:kern w:val="0"/>
          <w:sz w:val="24"/>
          <w:szCs w:val="24"/>
          <w:lang w:eastAsia="en-GB"/>
          <w14:ligatures w14:val="none"/>
        </w:rPr>
        <w:t xml:space="preserve"> more completely. This element is also consistent with Herzberg</w:t>
      </w:r>
      <w:r w:rsidR="00F72DD6" w:rsidRPr="00F72DD6">
        <w:rPr>
          <w:rFonts w:ascii="Arial" w:eastAsia="Times New Roman" w:hAnsi="Arial" w:cs="Arial"/>
          <w:kern w:val="0"/>
          <w:sz w:val="24"/>
          <w:szCs w:val="24"/>
          <w:lang w:eastAsia="en-GB"/>
          <w14:ligatures w14:val="none"/>
        </w:rPr>
        <w:t>’s motivational theory, which views safety assurance as a component of the workplace that affects engagement and job satisfaction. Thus, it is possible to think of ensuring safety as a requirement for encouraging employee participation. (Liu, Q., Zhong, Z. and Li, Y.2025)</w:t>
      </w:r>
      <w:r w:rsidR="00F72DD6">
        <w:rPr>
          <w:rFonts w:ascii="Arial" w:eastAsia="Times New Roman" w:hAnsi="Arial" w:cs="Arial"/>
          <w:kern w:val="0"/>
          <w:sz w:val="24"/>
          <w:szCs w:val="24"/>
          <w:lang w:eastAsia="en-GB"/>
          <w14:ligatures w14:val="none"/>
        </w:rPr>
        <w:t>.</w:t>
      </w:r>
    </w:p>
    <w:p w14:paraId="2EC8216F" w14:textId="77777777" w:rsidR="003E1769" w:rsidRDefault="003E1769" w:rsidP="009E7D71">
      <w:pPr>
        <w:spacing w:after="0" w:line="240" w:lineRule="auto"/>
        <w:jc w:val="both"/>
        <w:rPr>
          <w:rFonts w:ascii="Times New Roman" w:eastAsia="Times New Roman" w:hAnsi="Times New Roman" w:cs="Times New Roman"/>
          <w:kern w:val="0"/>
          <w:sz w:val="24"/>
          <w:szCs w:val="24"/>
          <w:lang w:eastAsia="en-GB"/>
          <w14:ligatures w14:val="none"/>
        </w:rPr>
      </w:pPr>
    </w:p>
    <w:p w14:paraId="4D7B6A27" w14:textId="6A265A88" w:rsidR="008324D5" w:rsidRDefault="003E1769" w:rsidP="009E7D71">
      <w:pPr>
        <w:jc w:val="both"/>
        <w:rPr>
          <w:rFonts w:ascii="Arial" w:hAnsi="Arial" w:cs="Arial"/>
          <w:sz w:val="24"/>
          <w:szCs w:val="24"/>
        </w:rPr>
      </w:pPr>
      <w:r w:rsidRPr="009E7D71">
        <w:rPr>
          <w:rFonts w:ascii="Arial" w:hAnsi="Arial" w:cs="Arial"/>
          <w:sz w:val="24"/>
          <w:szCs w:val="24"/>
        </w:rPr>
        <w:t>Motivation</w:t>
      </w:r>
    </w:p>
    <w:p w14:paraId="778004D4" w14:textId="7C3C3387" w:rsidR="00E3503C" w:rsidRDefault="00E3503C" w:rsidP="009E7D71">
      <w:pPr>
        <w:jc w:val="both"/>
        <w:rPr>
          <w:rFonts w:ascii="Arial" w:eastAsia="Times New Roman" w:hAnsi="Arial" w:cs="Arial"/>
          <w:kern w:val="0"/>
          <w:sz w:val="24"/>
          <w:szCs w:val="24"/>
          <w:lang w:eastAsia="en-GB"/>
          <w14:ligatures w14:val="none"/>
        </w:rPr>
      </w:pPr>
      <w:r w:rsidRPr="00E3503C">
        <w:rPr>
          <w:rFonts w:ascii="Arial" w:eastAsia="Times New Roman" w:hAnsi="Arial" w:cs="Arial"/>
          <w:kern w:val="0"/>
          <w:sz w:val="24"/>
          <w:szCs w:val="24"/>
          <w:lang w:eastAsia="en-GB"/>
          <w14:ligatures w14:val="none"/>
        </w:rPr>
        <w:t>Three important</w:t>
      </w:r>
      <w:r>
        <w:rPr>
          <w:rFonts w:ascii="Arial" w:eastAsia="Times New Roman" w:hAnsi="Arial" w:cs="Arial"/>
          <w:kern w:val="0"/>
          <w:sz w:val="24"/>
          <w:szCs w:val="24"/>
          <w:lang w:eastAsia="en-GB"/>
          <w14:ligatures w14:val="none"/>
        </w:rPr>
        <w:t xml:space="preserve"> elements stand out from the literature when looking at what influences employee motivation and engagement: interpersonal leadership, psychological conditions</w:t>
      </w:r>
      <w:r w:rsidR="008F1832">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(meaningfulness, safety, and availability), and employee motivation dynamics. These elements can be assessed using pertinent HR theories like Her</w:t>
      </w:r>
      <w:r w:rsidR="008F1832">
        <w:rPr>
          <w:rFonts w:ascii="Arial" w:eastAsia="Times New Roman" w:hAnsi="Arial" w:cs="Arial"/>
          <w:kern w:val="0"/>
          <w:sz w:val="24"/>
          <w:szCs w:val="24"/>
          <w:lang w:eastAsia="en-GB"/>
          <w14:ligatures w14:val="none"/>
        </w:rPr>
        <w:t xml:space="preserve">zberg’s motivation-hygiene theory and Kahn’s engagement theory. Kahn’s theory of personal engagement, which holds that employees participate in their job when they </w:t>
      </w:r>
      <w:r w:rsidR="006178C2">
        <w:rPr>
          <w:rFonts w:ascii="Arial" w:eastAsia="Times New Roman" w:hAnsi="Arial" w:cs="Arial"/>
          <w:kern w:val="0"/>
          <w:sz w:val="24"/>
          <w:szCs w:val="24"/>
          <w:lang w:eastAsia="en-GB"/>
          <w14:ligatures w14:val="none"/>
        </w:rPr>
        <w:t xml:space="preserve">find </w:t>
      </w:r>
      <w:r w:rsidR="008F1832">
        <w:rPr>
          <w:rFonts w:ascii="Arial" w:eastAsia="Times New Roman" w:hAnsi="Arial" w:cs="Arial"/>
          <w:kern w:val="0"/>
          <w:sz w:val="24"/>
          <w:szCs w:val="24"/>
          <w:lang w:eastAsia="en-GB"/>
          <w14:ligatures w14:val="none"/>
        </w:rPr>
        <w:t xml:space="preserve">it meaningful, feel safe expressing themselves, and have physical and emotional resources to invest in their roles, revolves around psychological meaningfulness, safety, and availability. </w:t>
      </w:r>
    </w:p>
    <w:p w14:paraId="3E982445" w14:textId="735C770E" w:rsidR="006178C2" w:rsidRPr="006178C2" w:rsidRDefault="006178C2" w:rsidP="009E7D71">
      <w:pPr>
        <w:jc w:val="both"/>
        <w:rPr>
          <w:rFonts w:ascii="Arial" w:eastAsia="Times New Roman" w:hAnsi="Arial" w:cs="Arial"/>
          <w:kern w:val="0"/>
          <w:sz w:val="24"/>
          <w:szCs w:val="24"/>
          <w:lang w:eastAsia="en-GB"/>
          <w14:ligatures w14:val="none"/>
        </w:rPr>
      </w:pPr>
      <w:r w:rsidRPr="006178C2">
        <w:rPr>
          <w:rFonts w:ascii="Arial" w:eastAsia="Times New Roman" w:hAnsi="Arial" w:cs="Arial"/>
          <w:kern w:val="0"/>
          <w:sz w:val="24"/>
          <w:szCs w:val="24"/>
          <w:lang w:eastAsia="en-GB"/>
          <w14:ligatures w14:val="none"/>
        </w:rPr>
        <w:t>For</w:t>
      </w:r>
      <w:r>
        <w:rPr>
          <w:rFonts w:ascii="Arial" w:eastAsia="Times New Roman" w:hAnsi="Arial" w:cs="Arial"/>
          <w:kern w:val="0"/>
          <w:sz w:val="24"/>
          <w:szCs w:val="24"/>
          <w:lang w:eastAsia="en-GB"/>
          <w14:ligatures w14:val="none"/>
        </w:rPr>
        <w:t xml:space="preserve"> instance, millennials’ job engagement is positively impacted by workplace spirituality by improving these psychological variables, which partially buffer the relationship between spirituality and engagement, indicating that promoting safety and meaningfulness can raise engagement levels. In a similar vein, job crafting among social professionals reinforces the significance of</w:t>
      </w:r>
      <w:r w:rsidR="00AA7F18">
        <w:rPr>
          <w:rFonts w:ascii="Arial" w:eastAsia="Times New Roman" w:hAnsi="Arial" w:cs="Arial"/>
          <w:kern w:val="0"/>
          <w:sz w:val="24"/>
          <w:szCs w:val="24"/>
          <w:lang w:eastAsia="en-GB"/>
          <w14:ligatures w14:val="none"/>
        </w:rPr>
        <w:t xml:space="preserve"> meaningful work and psychological availability by both directly and indirectly promoting involvement through these psychological states. (</w:t>
      </w:r>
      <w:proofErr w:type="spellStart"/>
      <w:r w:rsidR="00AA7F18">
        <w:rPr>
          <w:rFonts w:ascii="Arial" w:eastAsia="Times New Roman" w:hAnsi="Arial" w:cs="Arial"/>
          <w:kern w:val="0"/>
          <w:sz w:val="24"/>
          <w:szCs w:val="24"/>
          <w:lang w:eastAsia="en-GB"/>
          <w14:ligatures w14:val="none"/>
        </w:rPr>
        <w:t>Bantha</w:t>
      </w:r>
      <w:proofErr w:type="spellEnd"/>
      <w:r w:rsidR="00AA7F18">
        <w:rPr>
          <w:rFonts w:ascii="Arial" w:eastAsia="Times New Roman" w:hAnsi="Arial" w:cs="Arial"/>
          <w:kern w:val="0"/>
          <w:sz w:val="24"/>
          <w:szCs w:val="24"/>
          <w:lang w:eastAsia="en-GB"/>
          <w14:ligatures w14:val="none"/>
        </w:rPr>
        <w:t>, T., Nayak, U. and Mishra, S.K., 2024).</w:t>
      </w:r>
    </w:p>
    <w:p w14:paraId="75CE7AA1" w14:textId="40904A29" w:rsidR="003E1769" w:rsidRDefault="003E1769" w:rsidP="003E1769">
      <w:pPr>
        <w:rPr>
          <w:rFonts w:ascii="Arial" w:hAnsi="Arial" w:cs="Arial"/>
          <w:sz w:val="24"/>
          <w:szCs w:val="24"/>
        </w:rPr>
      </w:pPr>
      <w:r w:rsidRPr="009E7D71">
        <w:rPr>
          <w:rFonts w:ascii="Arial" w:hAnsi="Arial" w:cs="Arial"/>
          <w:sz w:val="24"/>
          <w:szCs w:val="24"/>
        </w:rPr>
        <w:t>Talent Acquisition</w:t>
      </w:r>
    </w:p>
    <w:p w14:paraId="16D8ED19" w14:textId="311D7078" w:rsidR="00716079" w:rsidRDefault="00716079" w:rsidP="001050B0">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Three important components can be </w:t>
      </w:r>
      <w:r w:rsidR="001050B0">
        <w:rPr>
          <w:rFonts w:ascii="Arial" w:eastAsia="Times New Roman" w:hAnsi="Arial" w:cs="Arial"/>
          <w:kern w:val="0"/>
          <w:sz w:val="24"/>
          <w:szCs w:val="24"/>
          <w:lang w:eastAsia="en-GB"/>
          <w14:ligatures w14:val="none"/>
        </w:rPr>
        <w:t>considered</w:t>
      </w:r>
      <w:r>
        <w:rPr>
          <w:rFonts w:ascii="Arial" w:eastAsia="Times New Roman" w:hAnsi="Arial" w:cs="Arial"/>
          <w:kern w:val="0"/>
          <w:sz w:val="24"/>
          <w:szCs w:val="24"/>
          <w:lang w:eastAsia="en-GB"/>
          <w14:ligatures w14:val="none"/>
        </w:rPr>
        <w:t xml:space="preserve"> when assessing factors related to HSBC’s talent acquisition: organisational contribution, behavioural characteristics, and employee motivation. These elements can be examined via the prism of Theory X and </w:t>
      </w:r>
      <w:r>
        <w:rPr>
          <w:rFonts w:ascii="Arial" w:eastAsia="Times New Roman" w:hAnsi="Arial" w:cs="Arial"/>
          <w:kern w:val="0"/>
          <w:sz w:val="24"/>
          <w:szCs w:val="24"/>
          <w:lang w:eastAsia="en-GB"/>
          <w14:ligatures w14:val="none"/>
        </w:rPr>
        <w:lastRenderedPageBreak/>
        <w:t xml:space="preserve">Theory Y, which offer a framework for comprehension of employee attitudes and how they affect organisational choices. First and foremost, </w:t>
      </w:r>
      <w:r w:rsidR="004052CB">
        <w:rPr>
          <w:rFonts w:ascii="Arial" w:eastAsia="Times New Roman" w:hAnsi="Arial" w:cs="Arial"/>
          <w:kern w:val="0"/>
          <w:sz w:val="24"/>
          <w:szCs w:val="24"/>
          <w:lang w:eastAsia="en-GB"/>
          <w14:ligatures w14:val="none"/>
        </w:rPr>
        <w:t xml:space="preserve">the </w:t>
      </w:r>
      <w:r>
        <w:rPr>
          <w:rFonts w:ascii="Arial" w:eastAsia="Times New Roman" w:hAnsi="Arial" w:cs="Arial"/>
          <w:kern w:val="0"/>
          <w:sz w:val="24"/>
          <w:szCs w:val="24"/>
          <w:lang w:eastAsia="en-GB"/>
          <w14:ligatures w14:val="none"/>
        </w:rPr>
        <w:t xml:space="preserve">key </w:t>
      </w:r>
      <w:r w:rsidR="004052CB">
        <w:rPr>
          <w:rFonts w:ascii="Arial" w:eastAsia="Times New Roman" w:hAnsi="Arial" w:cs="Arial"/>
          <w:kern w:val="0"/>
          <w:sz w:val="24"/>
          <w:szCs w:val="24"/>
          <w:lang w:eastAsia="en-GB"/>
          <w14:ligatures w14:val="none"/>
        </w:rPr>
        <w:t>component is employee motivation. While Theory Y contends that workers are self-motivated and want accountability, Theory X holds that workers are naturally unmotivated and need control. Employees are categorised into Theory</w:t>
      </w:r>
      <w:r w:rsidR="001050B0">
        <w:rPr>
          <w:rFonts w:ascii="Arial" w:eastAsia="Times New Roman" w:hAnsi="Arial" w:cs="Arial"/>
          <w:kern w:val="0"/>
          <w:sz w:val="24"/>
          <w:szCs w:val="24"/>
          <w:lang w:eastAsia="en-GB"/>
          <w14:ligatures w14:val="none"/>
        </w:rPr>
        <w:t xml:space="preserve"> X or Theory Y types based on their organisational contribution, contingent on motivation, in addition to their attitude towards work.</w:t>
      </w:r>
      <w:r w:rsidR="004052CB">
        <w:rPr>
          <w:rFonts w:ascii="Arial" w:eastAsia="Times New Roman" w:hAnsi="Arial" w:cs="Arial"/>
          <w:kern w:val="0"/>
          <w:sz w:val="24"/>
          <w:szCs w:val="24"/>
          <w:lang w:eastAsia="en-GB"/>
          <w14:ligatures w14:val="none"/>
        </w:rPr>
        <w:t xml:space="preserve">  </w:t>
      </w:r>
    </w:p>
    <w:p w14:paraId="5B7504D6" w14:textId="77777777" w:rsidR="001050B0" w:rsidRDefault="001050B0" w:rsidP="001050B0">
      <w:pPr>
        <w:spacing w:after="0" w:line="240" w:lineRule="auto"/>
        <w:jc w:val="both"/>
        <w:rPr>
          <w:rFonts w:ascii="Arial" w:eastAsia="Times New Roman" w:hAnsi="Arial" w:cs="Arial"/>
          <w:kern w:val="0"/>
          <w:sz w:val="24"/>
          <w:szCs w:val="24"/>
          <w:lang w:eastAsia="en-GB"/>
          <w14:ligatures w14:val="none"/>
        </w:rPr>
      </w:pPr>
    </w:p>
    <w:p w14:paraId="2B4377E9" w14:textId="1BF32A33" w:rsidR="001050B0" w:rsidRPr="001050B0" w:rsidRDefault="001050B0" w:rsidP="00283AEE">
      <w:pPr>
        <w:spacing w:after="0" w:line="240" w:lineRule="auto"/>
        <w:jc w:val="both"/>
        <w:rPr>
          <w:rFonts w:ascii="Arial" w:eastAsia="Times New Roman" w:hAnsi="Arial" w:cs="Arial"/>
          <w:kern w:val="0"/>
          <w:sz w:val="24"/>
          <w:szCs w:val="24"/>
          <w:lang w:eastAsia="en-GB"/>
          <w14:ligatures w14:val="none"/>
        </w:rPr>
      </w:pPr>
      <w:r w:rsidRPr="001050B0">
        <w:rPr>
          <w:rFonts w:ascii="Arial" w:eastAsia="Times New Roman" w:hAnsi="Arial" w:cs="Arial"/>
          <w:kern w:val="0"/>
          <w:sz w:val="24"/>
          <w:szCs w:val="24"/>
          <w:lang w:eastAsia="en-GB"/>
          <w14:ligatures w14:val="none"/>
        </w:rPr>
        <w:t>This</w:t>
      </w:r>
      <w:r>
        <w:rPr>
          <w:rFonts w:ascii="Arial" w:eastAsia="Times New Roman" w:hAnsi="Arial" w:cs="Arial"/>
          <w:kern w:val="0"/>
          <w:sz w:val="24"/>
          <w:szCs w:val="24"/>
          <w:lang w:eastAsia="en-GB"/>
          <w14:ligatures w14:val="none"/>
        </w:rPr>
        <w:t xml:space="preserve"> suggests that motivation affects how workers interact with their jobs and </w:t>
      </w:r>
      <w:r w:rsidR="00232653">
        <w:rPr>
          <w:rFonts w:ascii="Arial" w:eastAsia="Times New Roman" w:hAnsi="Arial" w:cs="Arial"/>
          <w:kern w:val="0"/>
          <w:sz w:val="24"/>
          <w:szCs w:val="24"/>
          <w:lang w:eastAsia="en-GB"/>
          <w14:ligatures w14:val="none"/>
        </w:rPr>
        <w:t>supports</w:t>
      </w:r>
      <w:r>
        <w:rPr>
          <w:rFonts w:ascii="Arial" w:eastAsia="Times New Roman" w:hAnsi="Arial" w:cs="Arial"/>
          <w:kern w:val="0"/>
          <w:sz w:val="24"/>
          <w:szCs w:val="24"/>
          <w:lang w:eastAsia="en-GB"/>
          <w14:ligatures w14:val="none"/>
        </w:rPr>
        <w:t xml:space="preserve"> the company’s goals, which is crucial for talent acquisition to guarantee alignment with corporate objectives. Second, behavioural characteristics </w:t>
      </w:r>
      <w:r w:rsidR="00232653">
        <w:rPr>
          <w:rFonts w:ascii="Arial" w:eastAsia="Times New Roman" w:hAnsi="Arial" w:cs="Arial"/>
          <w:kern w:val="0"/>
          <w:sz w:val="24"/>
          <w:szCs w:val="24"/>
          <w:lang w:eastAsia="en-GB"/>
          <w14:ligatures w14:val="none"/>
        </w:rPr>
        <w:t xml:space="preserve">that differentiate Theory X and Theory Y personnel include psychological state, degree of need attainment, and cultural aspects (e.g., individualism-collectivism). Employee perceptions oh their workplace and levels of engagement are influenced by these behavioural characteristics. Understanding these characteristics might help HSBC choose applicants whose behavioural profiles fit the company’s culture and strategic goals, possibly minimising discrepancies in organisational results. (Senarathne, </w:t>
      </w:r>
      <w:r w:rsidR="00283AEE">
        <w:rPr>
          <w:rFonts w:ascii="Arial" w:eastAsia="Times New Roman" w:hAnsi="Arial" w:cs="Arial"/>
          <w:kern w:val="0"/>
          <w:sz w:val="24"/>
          <w:szCs w:val="24"/>
          <w:lang w:eastAsia="en-GB"/>
          <w14:ligatures w14:val="none"/>
        </w:rPr>
        <w:t>C.W. 2020).</w:t>
      </w:r>
    </w:p>
    <w:p w14:paraId="58F8F173" w14:textId="77777777" w:rsidR="001050B0" w:rsidRPr="00716079" w:rsidRDefault="001050B0" w:rsidP="00283AEE">
      <w:pPr>
        <w:spacing w:after="0" w:line="240" w:lineRule="auto"/>
        <w:jc w:val="both"/>
        <w:rPr>
          <w:rFonts w:ascii="Arial" w:eastAsia="Times New Roman" w:hAnsi="Arial" w:cs="Arial"/>
          <w:kern w:val="0"/>
          <w:sz w:val="24"/>
          <w:szCs w:val="24"/>
          <w:lang w:eastAsia="en-GB"/>
          <w14:ligatures w14:val="none"/>
        </w:rPr>
      </w:pPr>
    </w:p>
    <w:p w14:paraId="4EC816CA" w14:textId="77777777" w:rsidR="00716079" w:rsidRDefault="00716079" w:rsidP="00283AEE">
      <w:pPr>
        <w:spacing w:after="0" w:line="240" w:lineRule="auto"/>
        <w:jc w:val="both"/>
        <w:rPr>
          <w:rFonts w:ascii="Times New Roman" w:eastAsia="Times New Roman" w:hAnsi="Times New Roman" w:cs="Times New Roman"/>
          <w:b/>
          <w:bCs/>
          <w:kern w:val="0"/>
          <w:sz w:val="24"/>
          <w:szCs w:val="24"/>
          <w:lang w:eastAsia="en-GB"/>
          <w14:ligatures w14:val="none"/>
        </w:rPr>
      </w:pPr>
    </w:p>
    <w:p w14:paraId="5D212BD8" w14:textId="77777777" w:rsidR="00716079" w:rsidRDefault="00716079" w:rsidP="00283AEE">
      <w:pPr>
        <w:spacing w:after="0" w:line="240" w:lineRule="auto"/>
        <w:jc w:val="both"/>
        <w:rPr>
          <w:rFonts w:ascii="Times New Roman" w:eastAsia="Times New Roman" w:hAnsi="Times New Roman" w:cs="Times New Roman"/>
          <w:b/>
          <w:bCs/>
          <w:kern w:val="0"/>
          <w:sz w:val="24"/>
          <w:szCs w:val="24"/>
          <w:lang w:eastAsia="en-GB"/>
          <w14:ligatures w14:val="none"/>
        </w:rPr>
      </w:pPr>
    </w:p>
    <w:p w14:paraId="1F2AECA9" w14:textId="77777777" w:rsidR="00AA7F18" w:rsidRPr="009E7D71" w:rsidRDefault="00AA7F18" w:rsidP="00283AEE">
      <w:pPr>
        <w:jc w:val="both"/>
        <w:rPr>
          <w:rFonts w:ascii="Arial" w:hAnsi="Arial" w:cs="Arial"/>
          <w:sz w:val="24"/>
          <w:szCs w:val="24"/>
        </w:rPr>
      </w:pPr>
    </w:p>
    <w:p w14:paraId="401E65E4" w14:textId="77777777" w:rsidR="008324D5" w:rsidRDefault="008324D5" w:rsidP="00283AEE">
      <w:pPr>
        <w:jc w:val="both"/>
        <w:rPr>
          <w:rFonts w:ascii="Arial" w:hAnsi="Arial" w:cs="Arial"/>
          <w:b/>
          <w:bCs/>
          <w:sz w:val="24"/>
          <w:szCs w:val="24"/>
        </w:rPr>
      </w:pPr>
    </w:p>
    <w:p w14:paraId="189D5A2B" w14:textId="77777777" w:rsidR="008324D5" w:rsidRDefault="008324D5" w:rsidP="00283AEE">
      <w:pPr>
        <w:jc w:val="both"/>
        <w:rPr>
          <w:rFonts w:ascii="Arial" w:hAnsi="Arial" w:cs="Arial"/>
          <w:b/>
          <w:bCs/>
          <w:sz w:val="24"/>
          <w:szCs w:val="24"/>
        </w:rPr>
      </w:pPr>
    </w:p>
    <w:p w14:paraId="6E248461" w14:textId="77777777" w:rsidR="008324D5" w:rsidRDefault="008324D5" w:rsidP="00283AEE">
      <w:pPr>
        <w:jc w:val="both"/>
        <w:rPr>
          <w:rFonts w:ascii="Arial" w:hAnsi="Arial" w:cs="Arial"/>
          <w:b/>
          <w:bCs/>
          <w:sz w:val="24"/>
          <w:szCs w:val="24"/>
        </w:rPr>
      </w:pPr>
    </w:p>
    <w:p w14:paraId="75CDD2CB" w14:textId="77777777" w:rsidR="008324D5" w:rsidRDefault="008324D5" w:rsidP="00283AEE">
      <w:pPr>
        <w:jc w:val="both"/>
        <w:rPr>
          <w:rFonts w:ascii="Arial" w:hAnsi="Arial" w:cs="Arial"/>
          <w:b/>
          <w:bCs/>
          <w:sz w:val="24"/>
          <w:szCs w:val="24"/>
        </w:rPr>
      </w:pPr>
    </w:p>
    <w:p w14:paraId="0B212CC0" w14:textId="77777777" w:rsidR="008324D5" w:rsidRDefault="008324D5" w:rsidP="00283AEE">
      <w:pPr>
        <w:jc w:val="both"/>
        <w:rPr>
          <w:rFonts w:ascii="Arial" w:hAnsi="Arial" w:cs="Arial"/>
          <w:b/>
          <w:bCs/>
          <w:sz w:val="24"/>
          <w:szCs w:val="24"/>
        </w:rPr>
      </w:pPr>
    </w:p>
    <w:p w14:paraId="31A96C77" w14:textId="77777777" w:rsidR="008324D5" w:rsidRDefault="008324D5" w:rsidP="00283AEE">
      <w:pPr>
        <w:jc w:val="both"/>
        <w:rPr>
          <w:rFonts w:ascii="Arial" w:hAnsi="Arial" w:cs="Arial"/>
          <w:b/>
          <w:bCs/>
          <w:sz w:val="24"/>
          <w:szCs w:val="24"/>
        </w:rPr>
      </w:pPr>
    </w:p>
    <w:p w14:paraId="27F13A3C" w14:textId="77777777" w:rsidR="008324D5" w:rsidRDefault="008324D5" w:rsidP="009B435C">
      <w:pPr>
        <w:jc w:val="center"/>
        <w:rPr>
          <w:rFonts w:ascii="Arial" w:hAnsi="Arial" w:cs="Arial"/>
          <w:b/>
          <w:bCs/>
          <w:sz w:val="24"/>
          <w:szCs w:val="24"/>
        </w:rPr>
      </w:pPr>
    </w:p>
    <w:p w14:paraId="65181EDB" w14:textId="77777777" w:rsidR="008324D5" w:rsidRDefault="008324D5" w:rsidP="009B435C">
      <w:pPr>
        <w:jc w:val="center"/>
        <w:rPr>
          <w:rFonts w:ascii="Arial" w:hAnsi="Arial" w:cs="Arial"/>
          <w:b/>
          <w:bCs/>
          <w:sz w:val="24"/>
          <w:szCs w:val="24"/>
        </w:rPr>
      </w:pPr>
    </w:p>
    <w:p w14:paraId="57C80710" w14:textId="77777777" w:rsidR="008324D5" w:rsidRDefault="008324D5" w:rsidP="009B435C">
      <w:pPr>
        <w:jc w:val="center"/>
        <w:rPr>
          <w:rFonts w:ascii="Arial" w:hAnsi="Arial" w:cs="Arial"/>
          <w:b/>
          <w:bCs/>
          <w:sz w:val="24"/>
          <w:szCs w:val="24"/>
        </w:rPr>
      </w:pPr>
    </w:p>
    <w:p w14:paraId="06DA67FB" w14:textId="77777777" w:rsidR="008324D5" w:rsidRDefault="008324D5" w:rsidP="009B435C">
      <w:pPr>
        <w:jc w:val="center"/>
        <w:rPr>
          <w:rFonts w:ascii="Arial" w:hAnsi="Arial" w:cs="Arial"/>
          <w:b/>
          <w:bCs/>
          <w:sz w:val="24"/>
          <w:szCs w:val="24"/>
        </w:rPr>
      </w:pPr>
    </w:p>
    <w:p w14:paraId="6B4C25A7" w14:textId="77777777" w:rsidR="008324D5" w:rsidRDefault="008324D5" w:rsidP="009B435C">
      <w:pPr>
        <w:jc w:val="center"/>
        <w:rPr>
          <w:rFonts w:ascii="Arial" w:hAnsi="Arial" w:cs="Arial"/>
          <w:b/>
          <w:bCs/>
          <w:sz w:val="24"/>
          <w:szCs w:val="24"/>
        </w:rPr>
      </w:pPr>
    </w:p>
    <w:p w14:paraId="1AF5B9D3" w14:textId="77777777" w:rsidR="00283AEE" w:rsidRDefault="00283AEE" w:rsidP="009E7D71">
      <w:pPr>
        <w:rPr>
          <w:rFonts w:ascii="Arial" w:hAnsi="Arial" w:cs="Arial"/>
          <w:b/>
          <w:bCs/>
          <w:sz w:val="24"/>
          <w:szCs w:val="24"/>
        </w:rPr>
      </w:pPr>
    </w:p>
    <w:p w14:paraId="2B5EDD34" w14:textId="77777777" w:rsidR="00283AEE" w:rsidRDefault="00283AEE" w:rsidP="009E7D71">
      <w:pPr>
        <w:rPr>
          <w:rFonts w:ascii="Arial" w:hAnsi="Arial" w:cs="Arial"/>
          <w:b/>
          <w:bCs/>
          <w:sz w:val="24"/>
          <w:szCs w:val="24"/>
        </w:rPr>
      </w:pPr>
    </w:p>
    <w:p w14:paraId="78B0F29D" w14:textId="77777777" w:rsidR="00283AEE" w:rsidRDefault="00283AEE" w:rsidP="009E7D71">
      <w:pPr>
        <w:rPr>
          <w:rFonts w:ascii="Arial" w:hAnsi="Arial" w:cs="Arial"/>
          <w:b/>
          <w:bCs/>
          <w:sz w:val="24"/>
          <w:szCs w:val="24"/>
        </w:rPr>
      </w:pPr>
    </w:p>
    <w:p w14:paraId="586172DF" w14:textId="77777777" w:rsidR="00283AEE" w:rsidRDefault="00283AEE" w:rsidP="009E7D71">
      <w:pPr>
        <w:rPr>
          <w:rFonts w:ascii="Arial" w:hAnsi="Arial" w:cs="Arial"/>
          <w:b/>
          <w:bCs/>
          <w:sz w:val="24"/>
          <w:szCs w:val="24"/>
        </w:rPr>
      </w:pPr>
    </w:p>
    <w:p w14:paraId="3BE35CD3" w14:textId="77777777" w:rsidR="00283AEE" w:rsidRDefault="00283AEE" w:rsidP="009E7D71">
      <w:pPr>
        <w:rPr>
          <w:rFonts w:ascii="Arial" w:hAnsi="Arial" w:cs="Arial"/>
          <w:b/>
          <w:bCs/>
          <w:sz w:val="24"/>
          <w:szCs w:val="24"/>
        </w:rPr>
      </w:pPr>
    </w:p>
    <w:p w14:paraId="1A04D63F" w14:textId="77777777" w:rsidR="00283AEE" w:rsidRDefault="00283AEE" w:rsidP="009E7D71">
      <w:pPr>
        <w:rPr>
          <w:rFonts w:ascii="Arial" w:hAnsi="Arial" w:cs="Arial"/>
          <w:b/>
          <w:bCs/>
          <w:sz w:val="24"/>
          <w:szCs w:val="24"/>
        </w:rPr>
      </w:pPr>
    </w:p>
    <w:p w14:paraId="48317FDF" w14:textId="1C6CEE76" w:rsidR="0083106F" w:rsidRDefault="00E3503C" w:rsidP="009E7D71">
      <w:pPr>
        <w:rPr>
          <w:rFonts w:ascii="Arial" w:hAnsi="Arial" w:cs="Arial"/>
          <w:b/>
          <w:bCs/>
          <w:sz w:val="24"/>
          <w:szCs w:val="24"/>
        </w:rPr>
      </w:pPr>
      <w:r>
        <w:rPr>
          <w:rFonts w:ascii="Arial" w:hAnsi="Arial" w:cs="Arial"/>
          <w:b/>
          <w:bCs/>
          <w:sz w:val="24"/>
          <w:szCs w:val="24"/>
        </w:rPr>
        <w:lastRenderedPageBreak/>
        <w:t xml:space="preserve">Urgently </w:t>
      </w:r>
      <w:r w:rsidR="009B435C">
        <w:rPr>
          <w:rFonts w:ascii="Arial" w:hAnsi="Arial" w:cs="Arial"/>
          <w:b/>
          <w:bCs/>
          <w:sz w:val="24"/>
          <w:szCs w:val="24"/>
        </w:rPr>
        <w:t>Implement</w:t>
      </w:r>
      <w:r>
        <w:rPr>
          <w:rFonts w:ascii="Arial" w:hAnsi="Arial" w:cs="Arial"/>
          <w:b/>
          <w:bCs/>
          <w:sz w:val="24"/>
          <w:szCs w:val="24"/>
        </w:rPr>
        <w:t>ed</w:t>
      </w:r>
      <w:r w:rsidR="009B435C">
        <w:rPr>
          <w:rFonts w:ascii="Arial" w:hAnsi="Arial" w:cs="Arial"/>
          <w:b/>
          <w:bCs/>
          <w:sz w:val="24"/>
          <w:szCs w:val="24"/>
        </w:rPr>
        <w:t xml:space="preserve"> </w:t>
      </w:r>
      <w:r>
        <w:rPr>
          <w:rFonts w:ascii="Arial" w:hAnsi="Arial" w:cs="Arial"/>
          <w:b/>
          <w:bCs/>
          <w:sz w:val="24"/>
          <w:szCs w:val="24"/>
        </w:rPr>
        <w:t xml:space="preserve">HR </w:t>
      </w:r>
      <w:r w:rsidR="009B435C">
        <w:rPr>
          <w:rFonts w:ascii="Arial" w:hAnsi="Arial" w:cs="Arial"/>
          <w:b/>
          <w:bCs/>
          <w:sz w:val="24"/>
          <w:szCs w:val="24"/>
        </w:rPr>
        <w:t>Practices</w:t>
      </w:r>
    </w:p>
    <w:p w14:paraId="18E782E0" w14:textId="2D94DEC8" w:rsidR="0083106F" w:rsidRPr="009E7D71" w:rsidRDefault="00EF258E">
      <w:pPr>
        <w:rPr>
          <w:rFonts w:ascii="Arial" w:hAnsi="Arial" w:cs="Arial"/>
          <w:sz w:val="24"/>
          <w:szCs w:val="24"/>
        </w:rPr>
      </w:pPr>
      <w:r w:rsidRPr="009E7D71">
        <w:rPr>
          <w:rFonts w:ascii="Arial" w:hAnsi="Arial" w:cs="Arial"/>
          <w:sz w:val="24"/>
          <w:szCs w:val="24"/>
        </w:rPr>
        <w:t>Increasing Communication</w:t>
      </w:r>
    </w:p>
    <w:p w14:paraId="7CD544B1" w14:textId="1E258743" w:rsidR="00EF258E" w:rsidRPr="004A432F" w:rsidRDefault="00EF258E" w:rsidP="00E3503C">
      <w:pPr>
        <w:spacing w:after="0" w:line="240" w:lineRule="auto"/>
        <w:jc w:val="both"/>
        <w:rPr>
          <w:rFonts w:ascii="Arial" w:eastAsia="Times New Roman" w:hAnsi="Arial" w:cs="Arial"/>
          <w:kern w:val="0"/>
          <w:sz w:val="24"/>
          <w:szCs w:val="24"/>
          <w:lang w:eastAsia="en-GB"/>
          <w14:ligatures w14:val="none"/>
        </w:rPr>
      </w:pPr>
      <w:r w:rsidRPr="004A432F">
        <w:rPr>
          <w:rFonts w:ascii="Arial" w:eastAsia="Times New Roman" w:hAnsi="Arial" w:cs="Arial"/>
          <w:kern w:val="0"/>
          <w:sz w:val="24"/>
          <w:szCs w:val="24"/>
          <w:lang w:eastAsia="en-GB"/>
          <w14:ligatures w14:val="none"/>
        </w:rPr>
        <w:t>By using a diverse and organised strategy that prioritises clear leadership, planning, and may guarantee the prompt adoption of modern methods. Anaesthesiology departments, for instance, have created readiness checklists for pandemic preparedness that call for coordinated efforts from clinical and organi</w:t>
      </w:r>
      <w:r w:rsidR="00841182" w:rsidRPr="004A432F">
        <w:rPr>
          <w:rFonts w:ascii="Arial" w:eastAsia="Times New Roman" w:hAnsi="Arial" w:cs="Arial"/>
          <w:kern w:val="0"/>
          <w:sz w:val="24"/>
          <w:szCs w:val="24"/>
          <w:lang w:eastAsia="en-GB"/>
          <w14:ligatures w14:val="none"/>
        </w:rPr>
        <w:t>sational specialists to detect possible problems and encourage education, collaboration, and communication across all stages of a crisis. This strategy emphasises the value of leadership in directing decision-making and encouraging staff cooperation, and it can be applied to other modern procedures that need to be implemented immediately. (</w:t>
      </w:r>
      <w:proofErr w:type="spellStart"/>
      <w:r w:rsidR="00841182" w:rsidRPr="004A432F">
        <w:rPr>
          <w:rFonts w:ascii="Arial" w:eastAsia="Times New Roman" w:hAnsi="Arial" w:cs="Arial"/>
          <w:kern w:val="0"/>
          <w:sz w:val="24"/>
          <w:szCs w:val="24"/>
          <w:lang w:eastAsia="en-GB"/>
          <w14:ligatures w14:val="none"/>
        </w:rPr>
        <w:t>Wyssusek</w:t>
      </w:r>
      <w:proofErr w:type="spellEnd"/>
      <w:r w:rsidR="00841182" w:rsidRPr="004A432F">
        <w:rPr>
          <w:rFonts w:ascii="Arial" w:eastAsia="Times New Roman" w:hAnsi="Arial" w:cs="Arial"/>
          <w:kern w:val="0"/>
          <w:sz w:val="24"/>
          <w:szCs w:val="24"/>
          <w:lang w:eastAsia="en-GB"/>
          <w14:ligatures w14:val="none"/>
        </w:rPr>
        <w:t>, K. et al. 2021).</w:t>
      </w:r>
    </w:p>
    <w:p w14:paraId="059C5FEE" w14:textId="77777777" w:rsidR="00EF258E" w:rsidRPr="004A432F" w:rsidRDefault="00EF258E" w:rsidP="00EF258E">
      <w:pPr>
        <w:spacing w:after="0" w:line="240" w:lineRule="auto"/>
        <w:rPr>
          <w:rFonts w:ascii="Arial" w:eastAsia="Times New Roman" w:hAnsi="Arial" w:cs="Arial"/>
          <w:kern w:val="0"/>
          <w:sz w:val="24"/>
          <w:szCs w:val="24"/>
          <w:lang w:eastAsia="en-GB"/>
          <w14:ligatures w14:val="none"/>
        </w:rPr>
      </w:pPr>
    </w:p>
    <w:p w14:paraId="637A545E" w14:textId="272B51E6" w:rsidR="00EF258E" w:rsidRPr="004A432F" w:rsidRDefault="00841182" w:rsidP="00E3503C">
      <w:pPr>
        <w:spacing w:after="0" w:line="240" w:lineRule="auto"/>
        <w:jc w:val="both"/>
        <w:rPr>
          <w:rFonts w:ascii="Arial" w:eastAsia="Times New Roman" w:hAnsi="Arial" w:cs="Arial"/>
          <w:kern w:val="0"/>
          <w:sz w:val="24"/>
          <w:szCs w:val="24"/>
          <w:lang w:eastAsia="en-GB"/>
          <w14:ligatures w14:val="none"/>
        </w:rPr>
      </w:pPr>
      <w:r w:rsidRPr="004A432F">
        <w:rPr>
          <w:rFonts w:ascii="Arial" w:eastAsia="Times New Roman" w:hAnsi="Arial" w:cs="Arial"/>
          <w:kern w:val="0"/>
          <w:sz w:val="24"/>
          <w:szCs w:val="24"/>
          <w:lang w:eastAsia="en-GB"/>
          <w14:ligatures w14:val="none"/>
        </w:rPr>
        <w:t xml:space="preserve">Fostering interdepartmental social ties can help improve communication both within and between departments. According to research, networking outside of </w:t>
      </w:r>
      <w:r w:rsidR="004A432F" w:rsidRPr="004A432F">
        <w:rPr>
          <w:rFonts w:ascii="Arial" w:eastAsia="Times New Roman" w:hAnsi="Arial" w:cs="Arial"/>
          <w:kern w:val="0"/>
          <w:sz w:val="24"/>
          <w:szCs w:val="24"/>
          <w:lang w:eastAsia="en-GB"/>
          <w14:ligatures w14:val="none"/>
        </w:rPr>
        <w:t>one's</w:t>
      </w:r>
      <w:r w:rsidRPr="004A432F">
        <w:rPr>
          <w:rFonts w:ascii="Arial" w:eastAsia="Times New Roman" w:hAnsi="Arial" w:cs="Arial"/>
          <w:kern w:val="0"/>
          <w:sz w:val="24"/>
          <w:szCs w:val="24"/>
          <w:lang w:eastAsia="en-GB"/>
          <w14:ligatures w14:val="none"/>
        </w:rPr>
        <w:t xml:space="preserve"> immediate </w:t>
      </w:r>
      <w:r w:rsidR="004A432F" w:rsidRPr="004A432F">
        <w:rPr>
          <w:rFonts w:ascii="Arial" w:eastAsia="Times New Roman" w:hAnsi="Arial" w:cs="Arial"/>
          <w:kern w:val="0"/>
          <w:sz w:val="24"/>
          <w:szCs w:val="24"/>
          <w:lang w:eastAsia="en-GB"/>
          <w14:ligatures w14:val="none"/>
        </w:rPr>
        <w:t>department</w:t>
      </w:r>
      <w:r w:rsidRPr="004A432F">
        <w:rPr>
          <w:rFonts w:ascii="Arial" w:eastAsia="Times New Roman" w:hAnsi="Arial" w:cs="Arial"/>
          <w:kern w:val="0"/>
          <w:sz w:val="24"/>
          <w:szCs w:val="24"/>
          <w:lang w:eastAsia="en-GB"/>
          <w14:ligatures w14:val="none"/>
        </w:rPr>
        <w:t xml:space="preserve"> gives employees access to alternative </w:t>
      </w:r>
      <w:r w:rsidR="004A432F" w:rsidRPr="004A432F">
        <w:rPr>
          <w:rFonts w:ascii="Arial" w:eastAsia="Times New Roman" w:hAnsi="Arial" w:cs="Arial"/>
          <w:kern w:val="0"/>
          <w:sz w:val="24"/>
          <w:szCs w:val="24"/>
          <w:lang w:eastAsia="en-GB"/>
          <w14:ligatures w14:val="none"/>
        </w:rPr>
        <w:t>ideas</w:t>
      </w:r>
      <w:r w:rsidRPr="004A432F">
        <w:rPr>
          <w:rFonts w:ascii="Arial" w:eastAsia="Times New Roman" w:hAnsi="Arial" w:cs="Arial"/>
          <w:kern w:val="0"/>
          <w:sz w:val="24"/>
          <w:szCs w:val="24"/>
          <w:lang w:eastAsia="en-GB"/>
          <w14:ligatures w14:val="none"/>
        </w:rPr>
        <w:t xml:space="preserve"> and strategic </w:t>
      </w:r>
      <w:r w:rsidR="004A432F" w:rsidRPr="004A432F">
        <w:rPr>
          <w:rFonts w:ascii="Arial" w:eastAsia="Times New Roman" w:hAnsi="Arial" w:cs="Arial"/>
          <w:kern w:val="0"/>
          <w:sz w:val="24"/>
          <w:szCs w:val="24"/>
          <w:lang w:eastAsia="en-GB"/>
          <w14:ligatures w14:val="none"/>
        </w:rPr>
        <w:t>knowledge</w:t>
      </w:r>
      <w:r w:rsidRPr="004A432F">
        <w:rPr>
          <w:rFonts w:ascii="Arial" w:eastAsia="Times New Roman" w:hAnsi="Arial" w:cs="Arial"/>
          <w:kern w:val="0"/>
          <w:sz w:val="24"/>
          <w:szCs w:val="24"/>
          <w:lang w:eastAsia="en-GB"/>
          <w14:ligatures w14:val="none"/>
        </w:rPr>
        <w:t>,</w:t>
      </w:r>
      <w:r w:rsidR="004A432F" w:rsidRPr="004A432F">
        <w:rPr>
          <w:rFonts w:ascii="Arial" w:eastAsia="Times New Roman" w:hAnsi="Arial" w:cs="Arial"/>
          <w:kern w:val="0"/>
          <w:sz w:val="24"/>
          <w:szCs w:val="24"/>
          <w:lang w:eastAsia="en-GB"/>
          <w14:ligatures w14:val="none"/>
        </w:rPr>
        <w:t xml:space="preserve"> broadens their perspectives, and alerts them to issues they may have missed. The quick adoption of new procedures depends on employees’ willingness to share their suggestions for improvement, which can be increased by this networking behaviour. To enhance communication and creativity</w:t>
      </w:r>
      <w:r w:rsidR="004A432F">
        <w:rPr>
          <w:rFonts w:ascii="Times New Roman" w:eastAsia="Times New Roman" w:hAnsi="Times New Roman" w:cs="Times New Roman"/>
          <w:kern w:val="0"/>
          <w:sz w:val="24"/>
          <w:szCs w:val="24"/>
          <w:lang w:eastAsia="en-GB"/>
          <w14:ligatures w14:val="none"/>
        </w:rPr>
        <w:t xml:space="preserve">, departmental </w:t>
      </w:r>
      <w:r w:rsidR="004A432F" w:rsidRPr="004A432F">
        <w:rPr>
          <w:rFonts w:ascii="Arial" w:eastAsia="Times New Roman" w:hAnsi="Arial" w:cs="Arial"/>
          <w:kern w:val="0"/>
          <w:sz w:val="24"/>
          <w:szCs w:val="24"/>
          <w:lang w:eastAsia="en-GB"/>
          <w14:ligatures w14:val="none"/>
        </w:rPr>
        <w:t>managers should encourage and support this kind of networking. (</w:t>
      </w:r>
      <w:proofErr w:type="spellStart"/>
      <w:r w:rsidR="004A432F" w:rsidRPr="004A432F">
        <w:rPr>
          <w:rFonts w:ascii="Arial" w:eastAsia="Times New Roman" w:hAnsi="Arial" w:cs="Arial"/>
          <w:kern w:val="0"/>
          <w:sz w:val="24"/>
          <w:szCs w:val="24"/>
          <w:lang w:eastAsia="en-GB"/>
          <w14:ligatures w14:val="none"/>
        </w:rPr>
        <w:t>Schanin</w:t>
      </w:r>
      <w:proofErr w:type="spellEnd"/>
      <w:r w:rsidR="004A432F" w:rsidRPr="004A432F">
        <w:rPr>
          <w:rFonts w:ascii="Arial" w:eastAsia="Times New Roman" w:hAnsi="Arial" w:cs="Arial"/>
          <w:kern w:val="0"/>
          <w:sz w:val="24"/>
          <w:szCs w:val="24"/>
          <w:lang w:eastAsia="en-GB"/>
          <w14:ligatures w14:val="none"/>
        </w:rPr>
        <w:t>, Y. and Gilad, S. 2024)</w:t>
      </w:r>
      <w:r w:rsidR="004A432F">
        <w:rPr>
          <w:rFonts w:ascii="Arial" w:eastAsia="Times New Roman" w:hAnsi="Arial" w:cs="Arial"/>
          <w:kern w:val="0"/>
          <w:sz w:val="24"/>
          <w:szCs w:val="24"/>
          <w:lang w:eastAsia="en-GB"/>
          <w14:ligatures w14:val="none"/>
        </w:rPr>
        <w:t>.</w:t>
      </w:r>
    </w:p>
    <w:p w14:paraId="0DAD3E3F" w14:textId="4B693040" w:rsidR="00EF258E" w:rsidRPr="004A432F" w:rsidRDefault="00841182" w:rsidP="00E3503C">
      <w:pPr>
        <w:spacing w:after="0" w:line="240" w:lineRule="auto"/>
        <w:jc w:val="both"/>
        <w:rPr>
          <w:rFonts w:ascii="Arial" w:eastAsia="Times New Roman" w:hAnsi="Arial" w:cs="Arial"/>
          <w:kern w:val="0"/>
          <w:sz w:val="24"/>
          <w:szCs w:val="24"/>
          <w:lang w:eastAsia="en-GB"/>
          <w14:ligatures w14:val="none"/>
        </w:rPr>
      </w:pPr>
      <w:r w:rsidRPr="004A432F">
        <w:rPr>
          <w:rFonts w:ascii="Arial" w:eastAsia="Times New Roman" w:hAnsi="Arial" w:cs="Arial"/>
          <w:kern w:val="0"/>
          <w:sz w:val="24"/>
          <w:szCs w:val="24"/>
          <w:lang w:eastAsia="en-GB"/>
          <w14:ligatures w14:val="none"/>
        </w:rPr>
        <w:t xml:space="preserve"> </w:t>
      </w:r>
    </w:p>
    <w:p w14:paraId="4EA53275" w14:textId="723BF501" w:rsidR="004D63FD" w:rsidRPr="004D63FD" w:rsidRDefault="004D63FD" w:rsidP="00E3503C">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 use of specialised training programs, like Crew Resource Management (CRM), in healthcare settings has been shown to improve situation awareness, leadership, teamwork and communication. These programs incorporate scenario-based training and interprofessional collaboration, which may be incorporated into current skill development frameworks to promote a safety culture and enhance communication. </w:t>
      </w:r>
      <w:r w:rsidR="000744BF">
        <w:rPr>
          <w:rFonts w:ascii="Arial" w:eastAsia="Times New Roman" w:hAnsi="Arial" w:cs="Arial"/>
          <w:kern w:val="0"/>
          <w:sz w:val="24"/>
          <w:szCs w:val="24"/>
          <w:lang w:eastAsia="en-GB"/>
          <w14:ligatures w14:val="none"/>
        </w:rPr>
        <w:t>Similar</w:t>
      </w:r>
      <w:r>
        <w:rPr>
          <w:rFonts w:ascii="Arial" w:eastAsia="Times New Roman" w:hAnsi="Arial" w:cs="Arial"/>
          <w:kern w:val="0"/>
          <w:sz w:val="24"/>
          <w:szCs w:val="24"/>
          <w:lang w:eastAsia="en-GB"/>
          <w14:ligatures w14:val="none"/>
        </w:rPr>
        <w:t xml:space="preserve"> instructional techniques can be used by </w:t>
      </w:r>
      <w:r w:rsidR="000744BF">
        <w:rPr>
          <w:rFonts w:ascii="Arial" w:eastAsia="Times New Roman" w:hAnsi="Arial" w:cs="Arial"/>
          <w:kern w:val="0"/>
          <w:sz w:val="24"/>
          <w:szCs w:val="24"/>
          <w:lang w:eastAsia="en-GB"/>
          <w14:ligatures w14:val="none"/>
        </w:rPr>
        <w:t>departmental</w:t>
      </w:r>
      <w:r>
        <w:rPr>
          <w:rFonts w:ascii="Arial" w:eastAsia="Times New Roman" w:hAnsi="Arial" w:cs="Arial"/>
          <w:kern w:val="0"/>
          <w:sz w:val="24"/>
          <w:szCs w:val="24"/>
          <w:lang w:eastAsia="en-GB"/>
          <w14:ligatures w14:val="none"/>
        </w:rPr>
        <w:t xml:space="preserve"> managers to successfully integrate modern procedures and maintain behavioural adjustments</w:t>
      </w:r>
      <w:r w:rsidR="000744BF">
        <w:rPr>
          <w:rFonts w:ascii="Arial" w:eastAsia="Times New Roman" w:hAnsi="Arial" w:cs="Arial"/>
          <w:kern w:val="0"/>
          <w:sz w:val="24"/>
          <w:szCs w:val="24"/>
          <w:lang w:eastAsia="en-GB"/>
          <w14:ligatures w14:val="none"/>
        </w:rPr>
        <w:t xml:space="preserve"> over time. (So, E.H.-K. et al. 2025).</w:t>
      </w:r>
    </w:p>
    <w:p w14:paraId="7A5988A1" w14:textId="77777777" w:rsidR="004D63FD" w:rsidRDefault="004D63FD" w:rsidP="00E3503C">
      <w:pPr>
        <w:spacing w:after="0" w:line="240" w:lineRule="auto"/>
        <w:jc w:val="both"/>
        <w:rPr>
          <w:rFonts w:ascii="Times New Roman" w:eastAsia="Times New Roman" w:hAnsi="Times New Roman" w:cs="Times New Roman"/>
          <w:kern w:val="0"/>
          <w:sz w:val="24"/>
          <w:szCs w:val="24"/>
          <w:lang w:eastAsia="en-GB"/>
          <w14:ligatures w14:val="none"/>
        </w:rPr>
      </w:pPr>
    </w:p>
    <w:p w14:paraId="62A21B4A" w14:textId="795D4C21" w:rsidR="0083106F" w:rsidRPr="009E7D71" w:rsidRDefault="000744BF">
      <w:pPr>
        <w:rPr>
          <w:rFonts w:ascii="Arial" w:hAnsi="Arial" w:cs="Arial"/>
          <w:sz w:val="24"/>
          <w:szCs w:val="24"/>
        </w:rPr>
      </w:pPr>
      <w:r w:rsidRPr="009E7D71">
        <w:rPr>
          <w:rFonts w:ascii="Arial" w:hAnsi="Arial" w:cs="Arial"/>
          <w:sz w:val="24"/>
          <w:szCs w:val="24"/>
        </w:rPr>
        <w:t>Integrate HR Technologies</w:t>
      </w:r>
    </w:p>
    <w:p w14:paraId="79BC614D" w14:textId="6496453D" w:rsidR="000744BF" w:rsidRPr="00F80B7C" w:rsidRDefault="00F80B7C" w:rsidP="00E3503C">
      <w:pPr>
        <w:spacing w:after="0" w:line="240" w:lineRule="auto"/>
        <w:jc w:val="both"/>
        <w:rPr>
          <w:rFonts w:ascii="Arial" w:eastAsia="Times New Roman" w:hAnsi="Arial" w:cs="Arial"/>
          <w:kern w:val="0"/>
          <w:sz w:val="24"/>
          <w:szCs w:val="24"/>
          <w:lang w:eastAsia="en-GB"/>
          <w14:ligatures w14:val="none"/>
        </w:rPr>
      </w:pPr>
      <w:r w:rsidRPr="00F80B7C">
        <w:rPr>
          <w:rFonts w:ascii="Arial" w:eastAsia="Times New Roman" w:hAnsi="Arial" w:cs="Arial"/>
          <w:kern w:val="0"/>
          <w:sz w:val="24"/>
          <w:szCs w:val="24"/>
          <w:lang w:eastAsia="en-GB"/>
          <w14:ligatures w14:val="none"/>
        </w:rPr>
        <w:t>To ensure the prompt adoption of modern HR practices, departmental managers are essential, especially when integrating HR technologies relevant</w:t>
      </w:r>
      <w:r w:rsidR="000744BF" w:rsidRPr="00F80B7C">
        <w:rPr>
          <w:rFonts w:ascii="Arial" w:eastAsia="Times New Roman" w:hAnsi="Arial" w:cs="Arial"/>
          <w:kern w:val="0"/>
          <w:sz w:val="24"/>
          <w:szCs w:val="24"/>
          <w:lang w:eastAsia="en-GB"/>
          <w14:ligatures w14:val="none"/>
        </w:rPr>
        <w:t xml:space="preserve"> to HSBC. </w:t>
      </w:r>
      <w:r w:rsidRPr="00F80B7C">
        <w:rPr>
          <w:rFonts w:ascii="Arial" w:eastAsia="Times New Roman" w:hAnsi="Arial" w:cs="Arial"/>
          <w:kern w:val="0"/>
          <w:sz w:val="24"/>
          <w:szCs w:val="24"/>
          <w:lang w:eastAsia="en-GB"/>
          <w14:ligatures w14:val="none"/>
        </w:rPr>
        <w:t>To</w:t>
      </w:r>
      <w:r w:rsidR="000744BF" w:rsidRPr="00F80B7C">
        <w:rPr>
          <w:rFonts w:ascii="Arial" w:eastAsia="Times New Roman" w:hAnsi="Arial" w:cs="Arial"/>
          <w:kern w:val="0"/>
          <w:sz w:val="24"/>
          <w:szCs w:val="24"/>
          <w:lang w:eastAsia="en-GB"/>
          <w14:ligatures w14:val="none"/>
        </w:rPr>
        <w:t xml:space="preserve"> accomplish this, managers need to actively </w:t>
      </w:r>
      <w:r w:rsidRPr="00F80B7C">
        <w:rPr>
          <w:rFonts w:ascii="Arial" w:eastAsia="Times New Roman" w:hAnsi="Arial" w:cs="Arial"/>
          <w:kern w:val="0"/>
          <w:sz w:val="24"/>
          <w:szCs w:val="24"/>
          <w:lang w:eastAsia="en-GB"/>
          <w14:ligatures w14:val="none"/>
        </w:rPr>
        <w:t>participate</w:t>
      </w:r>
      <w:r w:rsidR="000744BF" w:rsidRPr="00F80B7C">
        <w:rPr>
          <w:rFonts w:ascii="Arial" w:eastAsia="Times New Roman" w:hAnsi="Arial" w:cs="Arial"/>
          <w:kern w:val="0"/>
          <w:sz w:val="24"/>
          <w:szCs w:val="24"/>
          <w:lang w:eastAsia="en-GB"/>
          <w14:ligatures w14:val="none"/>
        </w:rPr>
        <w:t xml:space="preserve"> in digital transformation by </w:t>
      </w:r>
      <w:r w:rsidRPr="00F80B7C">
        <w:rPr>
          <w:rFonts w:ascii="Arial" w:eastAsia="Times New Roman" w:hAnsi="Arial" w:cs="Arial"/>
          <w:kern w:val="0"/>
          <w:sz w:val="24"/>
          <w:szCs w:val="24"/>
          <w:lang w:eastAsia="en-GB"/>
          <w14:ligatures w14:val="none"/>
        </w:rPr>
        <w:t>implementing digital tools that improve HR operations, such as hiring, training, and employee assessment. This necessitates a change in organisational culture to encourage ongoing experimentation and innovation with digital solutions, ensuring that human capital is qualified and informed to meet current and future digital demand. (</w:t>
      </w:r>
      <w:proofErr w:type="spellStart"/>
      <w:r w:rsidRPr="00F80B7C">
        <w:rPr>
          <w:rFonts w:ascii="Arial" w:eastAsia="Times New Roman" w:hAnsi="Arial" w:cs="Arial"/>
          <w:kern w:val="0"/>
          <w:sz w:val="24"/>
          <w:szCs w:val="24"/>
          <w:lang w:eastAsia="en-GB"/>
          <w14:ligatures w14:val="none"/>
        </w:rPr>
        <w:t>Haziazi</w:t>
      </w:r>
      <w:proofErr w:type="spellEnd"/>
      <w:r w:rsidRPr="00F80B7C">
        <w:rPr>
          <w:rFonts w:ascii="Arial" w:eastAsia="Times New Roman" w:hAnsi="Arial" w:cs="Arial"/>
          <w:kern w:val="0"/>
          <w:sz w:val="24"/>
          <w:szCs w:val="24"/>
          <w:lang w:eastAsia="en-GB"/>
          <w14:ligatures w14:val="none"/>
        </w:rPr>
        <w:t>, M.A. et al 2021).</w:t>
      </w:r>
    </w:p>
    <w:p w14:paraId="1D8C0BDB" w14:textId="77777777" w:rsidR="000744BF" w:rsidRPr="00F80B7C" w:rsidRDefault="000744BF" w:rsidP="00E3503C">
      <w:pPr>
        <w:spacing w:after="0" w:line="240" w:lineRule="auto"/>
        <w:jc w:val="both"/>
        <w:rPr>
          <w:rFonts w:ascii="Arial" w:eastAsia="Times New Roman" w:hAnsi="Arial" w:cs="Arial"/>
          <w:kern w:val="0"/>
          <w:sz w:val="24"/>
          <w:szCs w:val="24"/>
          <w:lang w:eastAsia="en-GB"/>
          <w14:ligatures w14:val="none"/>
        </w:rPr>
      </w:pPr>
    </w:p>
    <w:p w14:paraId="099CB11B" w14:textId="73AB7D12" w:rsidR="000744BF" w:rsidRDefault="00F80B7C" w:rsidP="00E3503C">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Managers should concentrate on important enabling aspects like </w:t>
      </w:r>
      <w:r w:rsidR="00023058">
        <w:rPr>
          <w:rFonts w:ascii="Arial" w:eastAsia="Times New Roman" w:hAnsi="Arial" w:cs="Arial"/>
          <w:kern w:val="0"/>
          <w:sz w:val="24"/>
          <w:szCs w:val="24"/>
          <w:lang w:eastAsia="en-GB"/>
          <w14:ligatures w14:val="none"/>
        </w:rPr>
        <w:t>obtaining</w:t>
      </w:r>
      <w:r>
        <w:rPr>
          <w:rFonts w:ascii="Arial" w:eastAsia="Times New Roman" w:hAnsi="Arial" w:cs="Arial"/>
          <w:kern w:val="0"/>
          <w:sz w:val="24"/>
          <w:szCs w:val="24"/>
          <w:lang w:eastAsia="en-GB"/>
          <w14:ligatures w14:val="none"/>
        </w:rPr>
        <w:t xml:space="preserve"> sufficient funds, building </w:t>
      </w:r>
      <w:r w:rsidR="00023058">
        <w:rPr>
          <w:rFonts w:ascii="Arial" w:eastAsia="Times New Roman" w:hAnsi="Arial" w:cs="Arial"/>
          <w:kern w:val="0"/>
          <w:sz w:val="24"/>
          <w:szCs w:val="24"/>
          <w:lang w:eastAsia="en-GB"/>
          <w14:ligatures w14:val="none"/>
        </w:rPr>
        <w:t xml:space="preserve">an </w:t>
      </w:r>
      <w:r>
        <w:rPr>
          <w:rFonts w:ascii="Arial" w:eastAsia="Times New Roman" w:hAnsi="Arial" w:cs="Arial"/>
          <w:kern w:val="0"/>
          <w:sz w:val="24"/>
          <w:szCs w:val="24"/>
          <w:lang w:eastAsia="en-GB"/>
          <w14:ligatures w14:val="none"/>
        </w:rPr>
        <w:t>IT infrastructure, offering technical</w:t>
      </w:r>
      <w:r w:rsidR="00023058">
        <w:rPr>
          <w:rFonts w:ascii="Arial" w:eastAsia="Times New Roman" w:hAnsi="Arial" w:cs="Arial"/>
          <w:kern w:val="0"/>
          <w:sz w:val="24"/>
          <w:szCs w:val="24"/>
          <w:lang w:eastAsia="en-GB"/>
          <w14:ligatures w14:val="none"/>
        </w:rPr>
        <w:t xml:space="preserve"> support</w:t>
      </w:r>
      <w:r>
        <w:rPr>
          <w:rFonts w:ascii="Arial" w:eastAsia="Times New Roman" w:hAnsi="Arial" w:cs="Arial"/>
          <w:kern w:val="0"/>
          <w:sz w:val="24"/>
          <w:szCs w:val="24"/>
          <w:lang w:eastAsia="en-GB"/>
          <w14:ligatures w14:val="none"/>
        </w:rPr>
        <w:t>, and encouraging people to gain</w:t>
      </w:r>
      <w:r w:rsidR="00023058">
        <w:rPr>
          <w:rFonts w:ascii="Arial" w:eastAsia="Times New Roman" w:hAnsi="Arial" w:cs="Arial"/>
          <w:kern w:val="0"/>
          <w:sz w:val="24"/>
          <w:szCs w:val="24"/>
          <w:lang w:eastAsia="en-GB"/>
          <w14:ligatures w14:val="none"/>
        </w:rPr>
        <w:t xml:space="preserve"> digital skills. These factors are crucial for HR's successful acceptance of digital transformation, particularly in dire circumstances like the COVID-19 epidemic. To ensure seamless transitions to e-HRM systems, it is also crucial to overcome employee opposition and secure top management support. (A1-Alawi, AI. Et al. 2023).</w:t>
      </w:r>
    </w:p>
    <w:p w14:paraId="16A2856D" w14:textId="77777777" w:rsidR="00023058" w:rsidRDefault="00023058" w:rsidP="00E3503C">
      <w:pPr>
        <w:spacing w:after="0" w:line="240" w:lineRule="auto"/>
        <w:jc w:val="both"/>
        <w:rPr>
          <w:rFonts w:ascii="Arial" w:eastAsia="Times New Roman" w:hAnsi="Arial" w:cs="Arial"/>
          <w:kern w:val="0"/>
          <w:sz w:val="24"/>
          <w:szCs w:val="24"/>
          <w:lang w:eastAsia="en-GB"/>
          <w14:ligatures w14:val="none"/>
        </w:rPr>
      </w:pPr>
    </w:p>
    <w:p w14:paraId="2941950B" w14:textId="4E08D878" w:rsidR="007614A6" w:rsidRPr="007614A6" w:rsidRDefault="007614A6" w:rsidP="00E3503C">
      <w:pPr>
        <w:spacing w:after="0" w:line="240" w:lineRule="auto"/>
        <w:jc w:val="both"/>
        <w:rPr>
          <w:rFonts w:ascii="Arial" w:eastAsia="Times New Roman" w:hAnsi="Arial" w:cs="Arial"/>
          <w:kern w:val="0"/>
          <w:sz w:val="24"/>
          <w:szCs w:val="24"/>
          <w:lang w:eastAsia="en-GB"/>
          <w14:ligatures w14:val="none"/>
        </w:rPr>
      </w:pPr>
      <w:r w:rsidRPr="007614A6">
        <w:rPr>
          <w:rFonts w:ascii="Arial" w:eastAsia="Times New Roman" w:hAnsi="Arial" w:cs="Arial"/>
          <w:kern w:val="0"/>
          <w:sz w:val="24"/>
          <w:szCs w:val="24"/>
          <w:lang w:eastAsia="en-GB"/>
          <w14:ligatures w14:val="none"/>
        </w:rPr>
        <w:lastRenderedPageBreak/>
        <w:t xml:space="preserve">Managers can keep an eye on the degree of digitisation in their departments by using structured assessment techniques. The status of HR digital transformation can be determined, and specific changes can be guided by quantitative methods, such as the use of indicators and index-based evaluations. This methodical assessment aids in the prioritisation and decision-making </w:t>
      </w:r>
      <w:proofErr w:type="spellStart"/>
      <w:r w:rsidRPr="007614A6">
        <w:rPr>
          <w:rFonts w:ascii="Arial" w:eastAsia="Times New Roman" w:hAnsi="Arial" w:cs="Arial"/>
          <w:kern w:val="0"/>
          <w:sz w:val="24"/>
          <w:szCs w:val="24"/>
          <w:lang w:eastAsia="en-GB"/>
          <w14:ligatures w14:val="none"/>
        </w:rPr>
        <w:t>os</w:t>
      </w:r>
      <w:proofErr w:type="spellEnd"/>
      <w:r w:rsidRPr="007614A6">
        <w:rPr>
          <w:rFonts w:ascii="Arial" w:eastAsia="Times New Roman" w:hAnsi="Arial" w:cs="Arial"/>
          <w:kern w:val="0"/>
          <w:sz w:val="24"/>
          <w:szCs w:val="24"/>
          <w:lang w:eastAsia="en-GB"/>
          <w14:ligatures w14:val="none"/>
        </w:rPr>
        <w:t xml:space="preserve"> digital projects. (</w:t>
      </w:r>
      <w:proofErr w:type="spellStart"/>
      <w:r w:rsidRPr="007614A6">
        <w:rPr>
          <w:rFonts w:ascii="Arial" w:eastAsia="Times New Roman" w:hAnsi="Arial" w:cs="Arial"/>
          <w:kern w:val="0"/>
          <w:sz w:val="24"/>
          <w:szCs w:val="24"/>
          <w:lang w:eastAsia="en-GB"/>
          <w14:ligatures w14:val="none"/>
        </w:rPr>
        <w:t>Kalinouskaya</w:t>
      </w:r>
      <w:proofErr w:type="spellEnd"/>
      <w:r w:rsidRPr="007614A6">
        <w:rPr>
          <w:rFonts w:ascii="Arial" w:eastAsia="Times New Roman" w:hAnsi="Arial" w:cs="Arial"/>
          <w:kern w:val="0"/>
          <w:sz w:val="24"/>
          <w:szCs w:val="24"/>
          <w:lang w:eastAsia="en-GB"/>
          <w14:ligatures w14:val="none"/>
        </w:rPr>
        <w:t>, I.N.2024)</w:t>
      </w:r>
      <w:r>
        <w:rPr>
          <w:rFonts w:ascii="Arial" w:eastAsia="Times New Roman" w:hAnsi="Arial" w:cs="Arial"/>
          <w:kern w:val="0"/>
          <w:sz w:val="24"/>
          <w:szCs w:val="24"/>
          <w:lang w:eastAsia="en-GB"/>
          <w14:ligatures w14:val="none"/>
        </w:rPr>
        <w:t>.</w:t>
      </w:r>
    </w:p>
    <w:p w14:paraId="0C2F7871" w14:textId="77777777" w:rsidR="007614A6" w:rsidRPr="007614A6" w:rsidRDefault="007614A6" w:rsidP="00E3503C">
      <w:pPr>
        <w:spacing w:after="0" w:line="240" w:lineRule="auto"/>
        <w:jc w:val="both"/>
        <w:rPr>
          <w:rFonts w:ascii="Arial" w:eastAsia="Times New Roman" w:hAnsi="Arial" w:cs="Arial"/>
          <w:kern w:val="0"/>
          <w:sz w:val="24"/>
          <w:szCs w:val="24"/>
          <w:lang w:eastAsia="en-GB"/>
          <w14:ligatures w14:val="none"/>
        </w:rPr>
      </w:pPr>
    </w:p>
    <w:p w14:paraId="7FFC1CA4" w14:textId="77777777" w:rsidR="007614A6" w:rsidRDefault="007614A6" w:rsidP="00E3503C">
      <w:pPr>
        <w:spacing w:after="0" w:line="240" w:lineRule="auto"/>
        <w:jc w:val="both"/>
        <w:rPr>
          <w:rFonts w:ascii="Times New Roman" w:eastAsia="Times New Roman" w:hAnsi="Times New Roman" w:cs="Times New Roman"/>
          <w:kern w:val="0"/>
          <w:sz w:val="24"/>
          <w:szCs w:val="24"/>
          <w:lang w:eastAsia="en-GB"/>
          <w14:ligatures w14:val="none"/>
        </w:rPr>
      </w:pPr>
    </w:p>
    <w:p w14:paraId="58D4DD17" w14:textId="77777777" w:rsidR="0083106F" w:rsidRDefault="0083106F">
      <w:pPr>
        <w:rPr>
          <w:rFonts w:ascii="Arial" w:hAnsi="Arial" w:cs="Arial"/>
          <w:b/>
          <w:bCs/>
          <w:sz w:val="24"/>
          <w:szCs w:val="24"/>
        </w:rPr>
      </w:pPr>
    </w:p>
    <w:p w14:paraId="28F65E45" w14:textId="77777777" w:rsidR="0083106F" w:rsidRDefault="0083106F">
      <w:pPr>
        <w:rPr>
          <w:rFonts w:ascii="Arial" w:hAnsi="Arial" w:cs="Arial"/>
          <w:b/>
          <w:bCs/>
          <w:sz w:val="24"/>
          <w:szCs w:val="24"/>
        </w:rPr>
      </w:pPr>
    </w:p>
    <w:p w14:paraId="128094BB" w14:textId="77777777" w:rsidR="0083106F" w:rsidRDefault="0083106F">
      <w:pPr>
        <w:rPr>
          <w:rFonts w:ascii="Arial" w:hAnsi="Arial" w:cs="Arial"/>
          <w:b/>
          <w:bCs/>
          <w:sz w:val="24"/>
          <w:szCs w:val="24"/>
        </w:rPr>
      </w:pPr>
    </w:p>
    <w:p w14:paraId="68394CEA" w14:textId="77777777" w:rsidR="0083106F" w:rsidRDefault="0083106F">
      <w:pPr>
        <w:rPr>
          <w:rFonts w:ascii="Arial" w:hAnsi="Arial" w:cs="Arial"/>
          <w:b/>
          <w:bCs/>
          <w:sz w:val="24"/>
          <w:szCs w:val="24"/>
        </w:rPr>
      </w:pPr>
    </w:p>
    <w:p w14:paraId="6F783858" w14:textId="77777777" w:rsidR="0083106F" w:rsidRDefault="0083106F">
      <w:pPr>
        <w:rPr>
          <w:rFonts w:ascii="Arial" w:hAnsi="Arial" w:cs="Arial"/>
          <w:b/>
          <w:bCs/>
          <w:sz w:val="24"/>
          <w:szCs w:val="24"/>
        </w:rPr>
      </w:pPr>
    </w:p>
    <w:p w14:paraId="64D1D8F9" w14:textId="77777777" w:rsidR="0083106F" w:rsidRDefault="0083106F">
      <w:pPr>
        <w:rPr>
          <w:rFonts w:ascii="Arial" w:hAnsi="Arial" w:cs="Arial"/>
          <w:b/>
          <w:bCs/>
          <w:sz w:val="24"/>
          <w:szCs w:val="24"/>
        </w:rPr>
      </w:pPr>
    </w:p>
    <w:p w14:paraId="2CDC02DE" w14:textId="77777777" w:rsidR="0083106F" w:rsidRDefault="0083106F">
      <w:pPr>
        <w:rPr>
          <w:rFonts w:ascii="Arial" w:hAnsi="Arial" w:cs="Arial"/>
          <w:b/>
          <w:bCs/>
          <w:sz w:val="24"/>
          <w:szCs w:val="24"/>
        </w:rPr>
      </w:pPr>
    </w:p>
    <w:p w14:paraId="75AEDA8C" w14:textId="77777777" w:rsidR="0083106F" w:rsidRDefault="0083106F">
      <w:pPr>
        <w:rPr>
          <w:rFonts w:ascii="Arial" w:hAnsi="Arial" w:cs="Arial"/>
          <w:b/>
          <w:bCs/>
          <w:sz w:val="24"/>
          <w:szCs w:val="24"/>
        </w:rPr>
      </w:pPr>
    </w:p>
    <w:p w14:paraId="23DC1C76" w14:textId="77777777" w:rsidR="0083106F" w:rsidRDefault="0083106F">
      <w:pPr>
        <w:rPr>
          <w:rFonts w:ascii="Arial" w:hAnsi="Arial" w:cs="Arial"/>
          <w:b/>
          <w:bCs/>
          <w:sz w:val="24"/>
          <w:szCs w:val="24"/>
        </w:rPr>
      </w:pPr>
    </w:p>
    <w:p w14:paraId="047B3427" w14:textId="77777777" w:rsidR="0083106F" w:rsidRDefault="0083106F">
      <w:pPr>
        <w:rPr>
          <w:rFonts w:ascii="Arial" w:hAnsi="Arial" w:cs="Arial"/>
          <w:b/>
          <w:bCs/>
          <w:sz w:val="24"/>
          <w:szCs w:val="24"/>
        </w:rPr>
      </w:pPr>
    </w:p>
    <w:p w14:paraId="782538CA" w14:textId="77777777" w:rsidR="0083106F" w:rsidRDefault="0083106F">
      <w:pPr>
        <w:rPr>
          <w:rFonts w:ascii="Arial" w:hAnsi="Arial" w:cs="Arial"/>
          <w:b/>
          <w:bCs/>
          <w:sz w:val="24"/>
          <w:szCs w:val="24"/>
        </w:rPr>
      </w:pPr>
    </w:p>
    <w:p w14:paraId="7E8D6B18" w14:textId="77777777" w:rsidR="0083106F" w:rsidRDefault="0083106F">
      <w:pPr>
        <w:rPr>
          <w:rFonts w:ascii="Arial" w:hAnsi="Arial" w:cs="Arial"/>
          <w:b/>
          <w:bCs/>
          <w:sz w:val="24"/>
          <w:szCs w:val="24"/>
        </w:rPr>
      </w:pPr>
    </w:p>
    <w:p w14:paraId="694FCD07" w14:textId="77777777" w:rsidR="00283AEE" w:rsidRDefault="00283AEE" w:rsidP="009E7D71">
      <w:pPr>
        <w:rPr>
          <w:rFonts w:ascii="Arial" w:hAnsi="Arial" w:cs="Arial"/>
          <w:b/>
          <w:bCs/>
          <w:sz w:val="24"/>
          <w:szCs w:val="24"/>
        </w:rPr>
      </w:pPr>
    </w:p>
    <w:p w14:paraId="0EBCC837" w14:textId="77777777" w:rsidR="00283AEE" w:rsidRDefault="00283AEE" w:rsidP="009E7D71">
      <w:pPr>
        <w:rPr>
          <w:rFonts w:ascii="Arial" w:hAnsi="Arial" w:cs="Arial"/>
          <w:b/>
          <w:bCs/>
          <w:sz w:val="24"/>
          <w:szCs w:val="24"/>
        </w:rPr>
      </w:pPr>
    </w:p>
    <w:p w14:paraId="3586A484" w14:textId="77777777" w:rsidR="00283AEE" w:rsidRDefault="00283AEE" w:rsidP="009E7D71">
      <w:pPr>
        <w:rPr>
          <w:rFonts w:ascii="Arial" w:hAnsi="Arial" w:cs="Arial"/>
          <w:b/>
          <w:bCs/>
          <w:sz w:val="24"/>
          <w:szCs w:val="24"/>
        </w:rPr>
      </w:pPr>
    </w:p>
    <w:p w14:paraId="1612D14D" w14:textId="77777777" w:rsidR="00283AEE" w:rsidRDefault="00283AEE" w:rsidP="009E7D71">
      <w:pPr>
        <w:rPr>
          <w:rFonts w:ascii="Arial" w:hAnsi="Arial" w:cs="Arial"/>
          <w:b/>
          <w:bCs/>
          <w:sz w:val="24"/>
          <w:szCs w:val="24"/>
        </w:rPr>
      </w:pPr>
    </w:p>
    <w:p w14:paraId="37EA22F6" w14:textId="77777777" w:rsidR="00283AEE" w:rsidRDefault="00283AEE" w:rsidP="009E7D71">
      <w:pPr>
        <w:rPr>
          <w:rFonts w:ascii="Arial" w:hAnsi="Arial" w:cs="Arial"/>
          <w:b/>
          <w:bCs/>
          <w:sz w:val="24"/>
          <w:szCs w:val="24"/>
        </w:rPr>
      </w:pPr>
    </w:p>
    <w:p w14:paraId="7D766D56" w14:textId="77777777" w:rsidR="00283AEE" w:rsidRDefault="00283AEE" w:rsidP="009E7D71">
      <w:pPr>
        <w:rPr>
          <w:rFonts w:ascii="Arial" w:hAnsi="Arial" w:cs="Arial"/>
          <w:b/>
          <w:bCs/>
          <w:sz w:val="24"/>
          <w:szCs w:val="24"/>
        </w:rPr>
      </w:pPr>
    </w:p>
    <w:p w14:paraId="0DC03DC5" w14:textId="77777777" w:rsidR="00283AEE" w:rsidRDefault="00283AEE" w:rsidP="009E7D71">
      <w:pPr>
        <w:rPr>
          <w:rFonts w:ascii="Arial" w:hAnsi="Arial" w:cs="Arial"/>
          <w:b/>
          <w:bCs/>
          <w:sz w:val="24"/>
          <w:szCs w:val="24"/>
        </w:rPr>
      </w:pPr>
    </w:p>
    <w:p w14:paraId="79B47316" w14:textId="77777777" w:rsidR="00283AEE" w:rsidRDefault="00283AEE" w:rsidP="009E7D71">
      <w:pPr>
        <w:rPr>
          <w:rFonts w:ascii="Arial" w:hAnsi="Arial" w:cs="Arial"/>
          <w:b/>
          <w:bCs/>
          <w:sz w:val="24"/>
          <w:szCs w:val="24"/>
        </w:rPr>
      </w:pPr>
    </w:p>
    <w:p w14:paraId="70D74BBB" w14:textId="77777777" w:rsidR="00283AEE" w:rsidRDefault="00283AEE" w:rsidP="009E7D71">
      <w:pPr>
        <w:rPr>
          <w:rFonts w:ascii="Arial" w:hAnsi="Arial" w:cs="Arial"/>
          <w:b/>
          <w:bCs/>
          <w:sz w:val="24"/>
          <w:szCs w:val="24"/>
        </w:rPr>
      </w:pPr>
    </w:p>
    <w:p w14:paraId="104EC127" w14:textId="77777777" w:rsidR="00283AEE" w:rsidRDefault="00283AEE" w:rsidP="009E7D71">
      <w:pPr>
        <w:rPr>
          <w:rFonts w:ascii="Arial" w:hAnsi="Arial" w:cs="Arial"/>
          <w:b/>
          <w:bCs/>
          <w:sz w:val="24"/>
          <w:szCs w:val="24"/>
        </w:rPr>
      </w:pPr>
    </w:p>
    <w:p w14:paraId="2301B1AD" w14:textId="77777777" w:rsidR="00283AEE" w:rsidRDefault="00283AEE" w:rsidP="009E7D71">
      <w:pPr>
        <w:rPr>
          <w:rFonts w:ascii="Arial" w:hAnsi="Arial" w:cs="Arial"/>
          <w:b/>
          <w:bCs/>
          <w:sz w:val="24"/>
          <w:szCs w:val="24"/>
        </w:rPr>
      </w:pPr>
    </w:p>
    <w:p w14:paraId="010D21DE" w14:textId="77777777" w:rsidR="00283AEE" w:rsidRDefault="00283AEE" w:rsidP="009E7D71">
      <w:pPr>
        <w:rPr>
          <w:rFonts w:ascii="Arial" w:hAnsi="Arial" w:cs="Arial"/>
          <w:b/>
          <w:bCs/>
          <w:sz w:val="24"/>
          <w:szCs w:val="24"/>
        </w:rPr>
      </w:pPr>
    </w:p>
    <w:p w14:paraId="72B92D5B" w14:textId="77777777" w:rsidR="00283AEE" w:rsidRDefault="00283AEE" w:rsidP="009E7D71">
      <w:pPr>
        <w:rPr>
          <w:rFonts w:ascii="Arial" w:hAnsi="Arial" w:cs="Arial"/>
          <w:b/>
          <w:bCs/>
          <w:sz w:val="24"/>
          <w:szCs w:val="24"/>
        </w:rPr>
      </w:pPr>
    </w:p>
    <w:p w14:paraId="40159BD1" w14:textId="77777777" w:rsidR="00283AEE" w:rsidRDefault="00283AEE" w:rsidP="009E7D71">
      <w:pPr>
        <w:rPr>
          <w:rFonts w:ascii="Arial" w:hAnsi="Arial" w:cs="Arial"/>
          <w:b/>
          <w:bCs/>
          <w:sz w:val="24"/>
          <w:szCs w:val="24"/>
        </w:rPr>
      </w:pPr>
    </w:p>
    <w:p w14:paraId="2B19C61D" w14:textId="450DDE4A" w:rsidR="008E5EFF" w:rsidRDefault="00340BF4" w:rsidP="009E7D71">
      <w:pPr>
        <w:rPr>
          <w:rFonts w:ascii="Arial" w:hAnsi="Arial" w:cs="Arial"/>
          <w:b/>
          <w:bCs/>
          <w:sz w:val="24"/>
          <w:szCs w:val="24"/>
        </w:rPr>
      </w:pPr>
      <w:r w:rsidRPr="00340BF4">
        <w:rPr>
          <w:rFonts w:ascii="Arial" w:hAnsi="Arial" w:cs="Arial"/>
          <w:b/>
          <w:bCs/>
          <w:sz w:val="24"/>
          <w:szCs w:val="24"/>
        </w:rPr>
        <w:lastRenderedPageBreak/>
        <w:t>Conclusion</w:t>
      </w:r>
    </w:p>
    <w:p w14:paraId="16255511" w14:textId="16E2C5F6" w:rsidR="008E5EFF" w:rsidRDefault="00340BF4" w:rsidP="00E3503C">
      <w:pPr>
        <w:jc w:val="both"/>
        <w:rPr>
          <w:rFonts w:ascii="Arial" w:hAnsi="Arial" w:cs="Arial"/>
          <w:sz w:val="24"/>
          <w:szCs w:val="24"/>
        </w:rPr>
      </w:pPr>
      <w:r>
        <w:rPr>
          <w:rFonts w:ascii="Arial" w:hAnsi="Arial" w:cs="Arial"/>
          <w:sz w:val="24"/>
          <w:szCs w:val="24"/>
        </w:rPr>
        <w:t>Globalisation, technological automation, and the need for flexibility have created a challenging HR environment for HSBC. Modern strategies like DEL, L&amp;D, and hybrid working are crucial for overcoming these ob</w:t>
      </w:r>
      <w:r w:rsidR="00624273">
        <w:rPr>
          <w:rFonts w:ascii="Arial" w:hAnsi="Arial" w:cs="Arial"/>
          <w:sz w:val="24"/>
          <w:szCs w:val="24"/>
        </w:rPr>
        <w:t>stacles and retaining a trained, competitive workforce. The departmen</w:t>
      </w:r>
      <w:r w:rsidR="0044435A">
        <w:rPr>
          <w:rFonts w:ascii="Arial" w:hAnsi="Arial" w:cs="Arial"/>
          <w:sz w:val="24"/>
          <w:szCs w:val="24"/>
        </w:rPr>
        <w:t xml:space="preserve">tal managers are ultimately responsible for the success and urgency of putting these strategies into practice. They must actively set an example for cultural norms and match team objectives with strategic HR priorities </w:t>
      </w:r>
      <w:r w:rsidR="00595E09">
        <w:rPr>
          <w:rFonts w:ascii="Arial" w:hAnsi="Arial" w:cs="Arial"/>
          <w:sz w:val="24"/>
          <w:szCs w:val="24"/>
        </w:rPr>
        <w:t>to</w:t>
      </w:r>
      <w:r w:rsidR="0044435A">
        <w:rPr>
          <w:rFonts w:ascii="Arial" w:hAnsi="Arial" w:cs="Arial"/>
          <w:sz w:val="24"/>
          <w:szCs w:val="24"/>
        </w:rPr>
        <w:t xml:space="preserve"> guarantee a prompt and efficient response to swift external changes throughout the organisation.</w:t>
      </w:r>
    </w:p>
    <w:p w14:paraId="13819CAB" w14:textId="77777777" w:rsidR="008E5EFF" w:rsidRDefault="008E5EFF" w:rsidP="00E3503C">
      <w:pPr>
        <w:jc w:val="both"/>
        <w:rPr>
          <w:rFonts w:ascii="Arial" w:hAnsi="Arial" w:cs="Arial"/>
          <w:sz w:val="24"/>
          <w:szCs w:val="24"/>
        </w:rPr>
      </w:pPr>
    </w:p>
    <w:p w14:paraId="0D516242" w14:textId="77777777" w:rsidR="008E5EFF" w:rsidRDefault="008E5EFF">
      <w:pPr>
        <w:rPr>
          <w:rFonts w:ascii="Arial" w:hAnsi="Arial" w:cs="Arial"/>
          <w:sz w:val="24"/>
          <w:szCs w:val="24"/>
        </w:rPr>
      </w:pPr>
    </w:p>
    <w:p w14:paraId="74F18154" w14:textId="77777777" w:rsidR="008E5EFF" w:rsidRDefault="008E5EFF">
      <w:pPr>
        <w:rPr>
          <w:rFonts w:ascii="Arial" w:hAnsi="Arial" w:cs="Arial"/>
          <w:sz w:val="24"/>
          <w:szCs w:val="24"/>
        </w:rPr>
      </w:pPr>
    </w:p>
    <w:p w14:paraId="193A9222" w14:textId="77777777" w:rsidR="008E5EFF" w:rsidRDefault="008E5EFF">
      <w:pPr>
        <w:rPr>
          <w:rFonts w:ascii="Arial" w:hAnsi="Arial" w:cs="Arial"/>
          <w:sz w:val="24"/>
          <w:szCs w:val="24"/>
        </w:rPr>
      </w:pPr>
    </w:p>
    <w:p w14:paraId="109A2B89" w14:textId="77777777" w:rsidR="008E5EFF" w:rsidRDefault="008E5EFF">
      <w:pPr>
        <w:rPr>
          <w:rFonts w:ascii="Arial" w:hAnsi="Arial" w:cs="Arial"/>
          <w:sz w:val="24"/>
          <w:szCs w:val="24"/>
        </w:rPr>
      </w:pPr>
    </w:p>
    <w:p w14:paraId="54147BCD" w14:textId="77777777" w:rsidR="008E5EFF" w:rsidRDefault="008E5EFF">
      <w:pPr>
        <w:rPr>
          <w:rFonts w:ascii="Arial" w:hAnsi="Arial" w:cs="Arial"/>
          <w:sz w:val="24"/>
          <w:szCs w:val="24"/>
        </w:rPr>
      </w:pPr>
    </w:p>
    <w:p w14:paraId="59822B79" w14:textId="77777777" w:rsidR="008E5EFF" w:rsidRDefault="008E5EFF">
      <w:pPr>
        <w:rPr>
          <w:rFonts w:ascii="Arial" w:hAnsi="Arial" w:cs="Arial"/>
          <w:sz w:val="24"/>
          <w:szCs w:val="24"/>
        </w:rPr>
      </w:pPr>
    </w:p>
    <w:p w14:paraId="0913A292" w14:textId="77777777" w:rsidR="008E5EFF" w:rsidRDefault="008E5EFF">
      <w:pPr>
        <w:rPr>
          <w:rFonts w:ascii="Arial" w:hAnsi="Arial" w:cs="Arial"/>
          <w:sz w:val="24"/>
          <w:szCs w:val="24"/>
        </w:rPr>
      </w:pPr>
    </w:p>
    <w:p w14:paraId="7D830EDF" w14:textId="77777777" w:rsidR="0044435A" w:rsidRDefault="0044435A">
      <w:pPr>
        <w:rPr>
          <w:rFonts w:ascii="Arial" w:hAnsi="Arial" w:cs="Arial"/>
          <w:b/>
          <w:bCs/>
          <w:sz w:val="24"/>
          <w:szCs w:val="24"/>
        </w:rPr>
      </w:pPr>
    </w:p>
    <w:p w14:paraId="1DD38F85" w14:textId="77777777" w:rsidR="0044435A" w:rsidRDefault="0044435A">
      <w:pPr>
        <w:rPr>
          <w:rFonts w:ascii="Arial" w:hAnsi="Arial" w:cs="Arial"/>
          <w:b/>
          <w:bCs/>
          <w:sz w:val="24"/>
          <w:szCs w:val="24"/>
        </w:rPr>
      </w:pPr>
    </w:p>
    <w:p w14:paraId="1E17F933" w14:textId="77777777" w:rsidR="0044435A" w:rsidRDefault="0044435A">
      <w:pPr>
        <w:rPr>
          <w:rFonts w:ascii="Arial" w:hAnsi="Arial" w:cs="Arial"/>
          <w:b/>
          <w:bCs/>
          <w:sz w:val="24"/>
          <w:szCs w:val="24"/>
        </w:rPr>
      </w:pPr>
    </w:p>
    <w:p w14:paraId="147E2AA1" w14:textId="77777777" w:rsidR="0044435A" w:rsidRDefault="0044435A">
      <w:pPr>
        <w:rPr>
          <w:rFonts w:ascii="Arial" w:hAnsi="Arial" w:cs="Arial"/>
          <w:b/>
          <w:bCs/>
          <w:sz w:val="24"/>
          <w:szCs w:val="24"/>
        </w:rPr>
      </w:pPr>
    </w:p>
    <w:p w14:paraId="017110D8" w14:textId="77777777" w:rsidR="0044435A" w:rsidRDefault="0044435A">
      <w:pPr>
        <w:rPr>
          <w:rFonts w:ascii="Arial" w:hAnsi="Arial" w:cs="Arial"/>
          <w:b/>
          <w:bCs/>
          <w:sz w:val="24"/>
          <w:szCs w:val="24"/>
        </w:rPr>
      </w:pPr>
    </w:p>
    <w:p w14:paraId="37CB1A25" w14:textId="77777777" w:rsidR="0044435A" w:rsidRDefault="0044435A">
      <w:pPr>
        <w:rPr>
          <w:rFonts w:ascii="Arial" w:hAnsi="Arial" w:cs="Arial"/>
          <w:b/>
          <w:bCs/>
          <w:sz w:val="24"/>
          <w:szCs w:val="24"/>
        </w:rPr>
      </w:pPr>
    </w:p>
    <w:p w14:paraId="5256B7DD" w14:textId="77777777" w:rsidR="0044435A" w:rsidRDefault="0044435A">
      <w:pPr>
        <w:rPr>
          <w:rFonts w:ascii="Arial" w:hAnsi="Arial" w:cs="Arial"/>
          <w:b/>
          <w:bCs/>
          <w:sz w:val="24"/>
          <w:szCs w:val="24"/>
        </w:rPr>
      </w:pPr>
    </w:p>
    <w:p w14:paraId="00E52E63" w14:textId="77777777" w:rsidR="0044435A" w:rsidRDefault="0044435A">
      <w:pPr>
        <w:rPr>
          <w:rFonts w:ascii="Arial" w:hAnsi="Arial" w:cs="Arial"/>
          <w:b/>
          <w:bCs/>
          <w:sz w:val="24"/>
          <w:szCs w:val="24"/>
        </w:rPr>
      </w:pPr>
    </w:p>
    <w:p w14:paraId="57D72340" w14:textId="77777777" w:rsidR="00595E09" w:rsidRDefault="00595E09">
      <w:pPr>
        <w:rPr>
          <w:rFonts w:ascii="Arial" w:hAnsi="Arial" w:cs="Arial"/>
          <w:b/>
          <w:bCs/>
          <w:sz w:val="24"/>
          <w:szCs w:val="24"/>
        </w:rPr>
      </w:pPr>
    </w:p>
    <w:p w14:paraId="349E7F69" w14:textId="77777777" w:rsidR="00595E09" w:rsidRDefault="00595E09">
      <w:pPr>
        <w:rPr>
          <w:rFonts w:ascii="Arial" w:hAnsi="Arial" w:cs="Arial"/>
          <w:b/>
          <w:bCs/>
          <w:sz w:val="24"/>
          <w:szCs w:val="24"/>
        </w:rPr>
      </w:pPr>
    </w:p>
    <w:p w14:paraId="477FF1E0" w14:textId="77777777" w:rsidR="00595E09" w:rsidRDefault="00595E09">
      <w:pPr>
        <w:rPr>
          <w:rFonts w:ascii="Arial" w:hAnsi="Arial" w:cs="Arial"/>
          <w:b/>
          <w:bCs/>
          <w:sz w:val="24"/>
          <w:szCs w:val="24"/>
        </w:rPr>
      </w:pPr>
    </w:p>
    <w:p w14:paraId="45607139" w14:textId="77777777" w:rsidR="00595E09" w:rsidRDefault="00595E09">
      <w:pPr>
        <w:rPr>
          <w:rFonts w:ascii="Arial" w:hAnsi="Arial" w:cs="Arial"/>
          <w:b/>
          <w:bCs/>
          <w:sz w:val="24"/>
          <w:szCs w:val="24"/>
        </w:rPr>
      </w:pPr>
    </w:p>
    <w:p w14:paraId="1988DDAC" w14:textId="77777777" w:rsidR="00595E09" w:rsidRDefault="00595E09">
      <w:pPr>
        <w:rPr>
          <w:rFonts w:ascii="Arial" w:hAnsi="Arial" w:cs="Arial"/>
          <w:b/>
          <w:bCs/>
          <w:sz w:val="24"/>
          <w:szCs w:val="24"/>
        </w:rPr>
      </w:pPr>
    </w:p>
    <w:p w14:paraId="2B32CCD9" w14:textId="77777777" w:rsidR="00595E09" w:rsidRDefault="00595E09">
      <w:pPr>
        <w:rPr>
          <w:rFonts w:ascii="Arial" w:hAnsi="Arial" w:cs="Arial"/>
          <w:b/>
          <w:bCs/>
          <w:sz w:val="24"/>
          <w:szCs w:val="24"/>
        </w:rPr>
      </w:pPr>
    </w:p>
    <w:p w14:paraId="539B869B" w14:textId="77777777" w:rsidR="00595E09" w:rsidRDefault="00595E09">
      <w:pPr>
        <w:rPr>
          <w:rFonts w:ascii="Arial" w:hAnsi="Arial" w:cs="Arial"/>
          <w:b/>
          <w:bCs/>
          <w:sz w:val="24"/>
          <w:szCs w:val="24"/>
        </w:rPr>
      </w:pPr>
    </w:p>
    <w:p w14:paraId="46C2145A" w14:textId="77777777" w:rsidR="00595E09" w:rsidRDefault="00595E09">
      <w:pPr>
        <w:rPr>
          <w:rFonts w:ascii="Arial" w:hAnsi="Arial" w:cs="Arial"/>
          <w:b/>
          <w:bCs/>
          <w:sz w:val="24"/>
          <w:szCs w:val="24"/>
        </w:rPr>
      </w:pPr>
    </w:p>
    <w:p w14:paraId="45780B69" w14:textId="1087D9FA" w:rsidR="0044435A" w:rsidRDefault="0044435A" w:rsidP="009E7D71">
      <w:pPr>
        <w:rPr>
          <w:rFonts w:ascii="Arial" w:hAnsi="Arial" w:cs="Arial"/>
          <w:b/>
          <w:bCs/>
          <w:sz w:val="24"/>
          <w:szCs w:val="24"/>
        </w:rPr>
      </w:pPr>
      <w:r>
        <w:rPr>
          <w:rFonts w:ascii="Arial" w:hAnsi="Arial" w:cs="Arial"/>
          <w:b/>
          <w:bCs/>
          <w:sz w:val="24"/>
          <w:szCs w:val="24"/>
        </w:rPr>
        <w:lastRenderedPageBreak/>
        <w:t>Recommendations</w:t>
      </w:r>
    </w:p>
    <w:p w14:paraId="139C5304" w14:textId="6C61E8F7" w:rsidR="0044435A" w:rsidRDefault="00EB0B66">
      <w:pPr>
        <w:rPr>
          <w:rFonts w:ascii="Arial" w:hAnsi="Arial" w:cs="Arial"/>
          <w:sz w:val="24"/>
          <w:szCs w:val="24"/>
        </w:rPr>
      </w:pPr>
      <w:r w:rsidRPr="0023698C">
        <w:rPr>
          <w:rFonts w:ascii="Arial" w:hAnsi="Arial" w:cs="Arial"/>
          <w:b/>
          <w:bCs/>
          <w:sz w:val="24"/>
          <w:szCs w:val="24"/>
        </w:rPr>
        <w:t>Mandatory Managerial Accountability:</w:t>
      </w:r>
      <w:r>
        <w:rPr>
          <w:rFonts w:ascii="Arial" w:hAnsi="Arial" w:cs="Arial"/>
          <w:sz w:val="24"/>
          <w:szCs w:val="24"/>
        </w:rPr>
        <w:t xml:space="preserve"> To encourage immediate implementation. Tie 20% of manager bonuses directly to indicators for team engagement, DEI objectives and adherence to hybrid work policies.</w:t>
      </w:r>
    </w:p>
    <w:p w14:paraId="716F553E" w14:textId="42822C61" w:rsidR="00EB0B66" w:rsidRDefault="00EB0B66">
      <w:pPr>
        <w:rPr>
          <w:rFonts w:ascii="Arial" w:hAnsi="Arial" w:cs="Arial"/>
          <w:sz w:val="24"/>
          <w:szCs w:val="24"/>
        </w:rPr>
      </w:pPr>
      <w:r w:rsidRPr="0023698C">
        <w:rPr>
          <w:rFonts w:ascii="Arial" w:hAnsi="Arial" w:cs="Arial"/>
          <w:b/>
          <w:bCs/>
          <w:sz w:val="24"/>
          <w:szCs w:val="24"/>
        </w:rPr>
        <w:t xml:space="preserve">AI-Driven </w:t>
      </w:r>
      <w:r w:rsidR="0023698C" w:rsidRPr="0023698C">
        <w:rPr>
          <w:rFonts w:ascii="Arial" w:hAnsi="Arial" w:cs="Arial"/>
          <w:b/>
          <w:bCs/>
          <w:sz w:val="24"/>
          <w:szCs w:val="24"/>
        </w:rPr>
        <w:t>Career</w:t>
      </w:r>
      <w:r w:rsidRPr="0023698C">
        <w:rPr>
          <w:rFonts w:ascii="Arial" w:hAnsi="Arial" w:cs="Arial"/>
          <w:b/>
          <w:bCs/>
          <w:sz w:val="24"/>
          <w:szCs w:val="24"/>
        </w:rPr>
        <w:t xml:space="preserve"> P</w:t>
      </w:r>
      <w:r w:rsidR="0023698C" w:rsidRPr="0023698C">
        <w:rPr>
          <w:rFonts w:ascii="Arial" w:hAnsi="Arial" w:cs="Arial"/>
          <w:b/>
          <w:bCs/>
          <w:sz w:val="24"/>
          <w:szCs w:val="24"/>
        </w:rPr>
        <w:t>athways:</w:t>
      </w:r>
      <w:r w:rsidR="0023698C">
        <w:rPr>
          <w:rFonts w:ascii="Arial" w:hAnsi="Arial" w:cs="Arial"/>
          <w:sz w:val="24"/>
          <w:szCs w:val="24"/>
        </w:rPr>
        <w:t xml:space="preserve"> To ensure timely reskilling and talent retention, use the AI Academy to proactively plan out specific career transition paths for roles at high risk of automation.</w:t>
      </w:r>
    </w:p>
    <w:p w14:paraId="297F89CC" w14:textId="03C05918" w:rsidR="0023698C" w:rsidRPr="0044435A" w:rsidRDefault="0023698C">
      <w:pPr>
        <w:rPr>
          <w:rFonts w:ascii="Arial" w:hAnsi="Arial" w:cs="Arial"/>
          <w:sz w:val="24"/>
          <w:szCs w:val="24"/>
        </w:rPr>
      </w:pPr>
      <w:r w:rsidRPr="00595E09">
        <w:rPr>
          <w:rFonts w:ascii="Arial" w:hAnsi="Arial" w:cs="Arial"/>
          <w:b/>
          <w:bCs/>
          <w:sz w:val="24"/>
          <w:szCs w:val="24"/>
        </w:rPr>
        <w:t>Establish a Right to Disconnect Policy:</w:t>
      </w:r>
      <w:r>
        <w:rPr>
          <w:rFonts w:ascii="Arial" w:hAnsi="Arial" w:cs="Arial"/>
          <w:sz w:val="24"/>
          <w:szCs w:val="24"/>
        </w:rPr>
        <w:t xml:space="preserve"> To protect employee welfare under the hybrid model, formalise clear expectations around email and communication outside of core hours. </w:t>
      </w:r>
    </w:p>
    <w:p w14:paraId="11D86300" w14:textId="77777777" w:rsidR="0044435A" w:rsidRDefault="0044435A">
      <w:pPr>
        <w:rPr>
          <w:rFonts w:ascii="Arial" w:hAnsi="Arial" w:cs="Arial"/>
          <w:b/>
          <w:bCs/>
          <w:sz w:val="24"/>
          <w:szCs w:val="24"/>
        </w:rPr>
      </w:pPr>
    </w:p>
    <w:p w14:paraId="7347D09C" w14:textId="77777777" w:rsidR="0044435A" w:rsidRDefault="0044435A">
      <w:pPr>
        <w:rPr>
          <w:rFonts w:ascii="Arial" w:hAnsi="Arial" w:cs="Arial"/>
          <w:b/>
          <w:bCs/>
          <w:sz w:val="24"/>
          <w:szCs w:val="24"/>
        </w:rPr>
      </w:pPr>
    </w:p>
    <w:p w14:paraId="12EB71E8" w14:textId="77777777" w:rsidR="0044435A" w:rsidRDefault="0044435A">
      <w:pPr>
        <w:rPr>
          <w:rFonts w:ascii="Arial" w:hAnsi="Arial" w:cs="Arial"/>
          <w:b/>
          <w:bCs/>
          <w:sz w:val="24"/>
          <w:szCs w:val="24"/>
        </w:rPr>
      </w:pPr>
    </w:p>
    <w:p w14:paraId="01D6C99D" w14:textId="77777777" w:rsidR="0044435A" w:rsidRDefault="0044435A">
      <w:pPr>
        <w:rPr>
          <w:rFonts w:ascii="Arial" w:hAnsi="Arial" w:cs="Arial"/>
          <w:b/>
          <w:bCs/>
          <w:sz w:val="24"/>
          <w:szCs w:val="24"/>
        </w:rPr>
      </w:pPr>
    </w:p>
    <w:p w14:paraId="5002F7E3" w14:textId="77777777" w:rsidR="0044435A" w:rsidRDefault="0044435A">
      <w:pPr>
        <w:rPr>
          <w:rFonts w:ascii="Arial" w:hAnsi="Arial" w:cs="Arial"/>
          <w:b/>
          <w:bCs/>
          <w:sz w:val="24"/>
          <w:szCs w:val="24"/>
        </w:rPr>
      </w:pPr>
    </w:p>
    <w:p w14:paraId="3EBBD4BD" w14:textId="77777777" w:rsidR="0044435A" w:rsidRDefault="0044435A">
      <w:pPr>
        <w:rPr>
          <w:rFonts w:ascii="Arial" w:hAnsi="Arial" w:cs="Arial"/>
          <w:b/>
          <w:bCs/>
          <w:sz w:val="24"/>
          <w:szCs w:val="24"/>
        </w:rPr>
      </w:pPr>
    </w:p>
    <w:p w14:paraId="483BE0B2" w14:textId="77777777" w:rsidR="00595E09" w:rsidRDefault="00595E09">
      <w:pPr>
        <w:rPr>
          <w:rFonts w:ascii="Arial" w:hAnsi="Arial" w:cs="Arial"/>
          <w:b/>
          <w:bCs/>
          <w:sz w:val="24"/>
          <w:szCs w:val="24"/>
        </w:rPr>
      </w:pPr>
    </w:p>
    <w:p w14:paraId="62388F3B" w14:textId="77777777" w:rsidR="00595E09" w:rsidRDefault="00595E09">
      <w:pPr>
        <w:rPr>
          <w:rFonts w:ascii="Arial" w:hAnsi="Arial" w:cs="Arial"/>
          <w:b/>
          <w:bCs/>
          <w:sz w:val="24"/>
          <w:szCs w:val="24"/>
        </w:rPr>
      </w:pPr>
    </w:p>
    <w:p w14:paraId="3E955C6F" w14:textId="77777777" w:rsidR="00595E09" w:rsidRDefault="00595E09">
      <w:pPr>
        <w:rPr>
          <w:rFonts w:ascii="Arial" w:hAnsi="Arial" w:cs="Arial"/>
          <w:b/>
          <w:bCs/>
          <w:sz w:val="24"/>
          <w:szCs w:val="24"/>
        </w:rPr>
      </w:pPr>
    </w:p>
    <w:p w14:paraId="60A1CD98" w14:textId="77777777" w:rsidR="00595E09" w:rsidRDefault="00595E09">
      <w:pPr>
        <w:rPr>
          <w:rFonts w:ascii="Arial" w:hAnsi="Arial" w:cs="Arial"/>
          <w:b/>
          <w:bCs/>
          <w:sz w:val="24"/>
          <w:szCs w:val="24"/>
        </w:rPr>
      </w:pPr>
    </w:p>
    <w:p w14:paraId="085AADD8" w14:textId="77777777" w:rsidR="00595E09" w:rsidRDefault="00595E09">
      <w:pPr>
        <w:rPr>
          <w:rFonts w:ascii="Arial" w:hAnsi="Arial" w:cs="Arial"/>
          <w:b/>
          <w:bCs/>
          <w:sz w:val="24"/>
          <w:szCs w:val="24"/>
        </w:rPr>
      </w:pPr>
    </w:p>
    <w:p w14:paraId="3C663597" w14:textId="77777777" w:rsidR="00595E09" w:rsidRDefault="00595E09">
      <w:pPr>
        <w:rPr>
          <w:rFonts w:ascii="Arial" w:hAnsi="Arial" w:cs="Arial"/>
          <w:b/>
          <w:bCs/>
          <w:sz w:val="24"/>
          <w:szCs w:val="24"/>
        </w:rPr>
      </w:pPr>
    </w:p>
    <w:p w14:paraId="27033349" w14:textId="77777777" w:rsidR="00595E09" w:rsidRDefault="00595E09">
      <w:pPr>
        <w:rPr>
          <w:rFonts w:ascii="Arial" w:hAnsi="Arial" w:cs="Arial"/>
          <w:b/>
          <w:bCs/>
          <w:sz w:val="24"/>
          <w:szCs w:val="24"/>
        </w:rPr>
      </w:pPr>
    </w:p>
    <w:p w14:paraId="057D8CC1" w14:textId="77777777" w:rsidR="00595E09" w:rsidRDefault="00595E09">
      <w:pPr>
        <w:rPr>
          <w:rFonts w:ascii="Arial" w:hAnsi="Arial" w:cs="Arial"/>
          <w:b/>
          <w:bCs/>
          <w:sz w:val="24"/>
          <w:szCs w:val="24"/>
        </w:rPr>
      </w:pPr>
    </w:p>
    <w:p w14:paraId="19F66B1A" w14:textId="77777777" w:rsidR="00595E09" w:rsidRDefault="00595E09">
      <w:pPr>
        <w:rPr>
          <w:rFonts w:ascii="Arial" w:hAnsi="Arial" w:cs="Arial"/>
          <w:b/>
          <w:bCs/>
          <w:sz w:val="24"/>
          <w:szCs w:val="24"/>
        </w:rPr>
      </w:pPr>
    </w:p>
    <w:p w14:paraId="0AE46E8C" w14:textId="77777777" w:rsidR="00595E09" w:rsidRDefault="00595E09">
      <w:pPr>
        <w:rPr>
          <w:rFonts w:ascii="Arial" w:hAnsi="Arial" w:cs="Arial"/>
          <w:b/>
          <w:bCs/>
          <w:sz w:val="24"/>
          <w:szCs w:val="24"/>
        </w:rPr>
      </w:pPr>
    </w:p>
    <w:p w14:paraId="3D2CECB9" w14:textId="77777777" w:rsidR="00595E09" w:rsidRDefault="00595E09">
      <w:pPr>
        <w:rPr>
          <w:rFonts w:ascii="Arial" w:hAnsi="Arial" w:cs="Arial"/>
          <w:b/>
          <w:bCs/>
          <w:sz w:val="24"/>
          <w:szCs w:val="24"/>
        </w:rPr>
      </w:pPr>
    </w:p>
    <w:p w14:paraId="42A6ED7C" w14:textId="77777777" w:rsidR="00595E09" w:rsidRDefault="00595E09">
      <w:pPr>
        <w:rPr>
          <w:rFonts w:ascii="Arial" w:hAnsi="Arial" w:cs="Arial"/>
          <w:b/>
          <w:bCs/>
          <w:sz w:val="24"/>
          <w:szCs w:val="24"/>
        </w:rPr>
      </w:pPr>
    </w:p>
    <w:p w14:paraId="02CEF9F9" w14:textId="77777777" w:rsidR="00595E09" w:rsidRDefault="00595E09">
      <w:pPr>
        <w:rPr>
          <w:rFonts w:ascii="Arial" w:hAnsi="Arial" w:cs="Arial"/>
          <w:b/>
          <w:bCs/>
          <w:sz w:val="24"/>
          <w:szCs w:val="24"/>
        </w:rPr>
      </w:pPr>
    </w:p>
    <w:p w14:paraId="2FEB141B" w14:textId="77777777" w:rsidR="00595E09" w:rsidRDefault="00595E09">
      <w:pPr>
        <w:rPr>
          <w:rFonts w:ascii="Arial" w:hAnsi="Arial" w:cs="Arial"/>
          <w:b/>
          <w:bCs/>
          <w:sz w:val="24"/>
          <w:szCs w:val="24"/>
        </w:rPr>
      </w:pPr>
    </w:p>
    <w:p w14:paraId="0ACBC06C" w14:textId="77777777" w:rsidR="00595E09" w:rsidRDefault="00595E09">
      <w:pPr>
        <w:rPr>
          <w:rFonts w:ascii="Arial" w:hAnsi="Arial" w:cs="Arial"/>
          <w:b/>
          <w:bCs/>
          <w:sz w:val="24"/>
          <w:szCs w:val="24"/>
        </w:rPr>
      </w:pPr>
    </w:p>
    <w:p w14:paraId="72C999B1" w14:textId="77777777" w:rsidR="00283AEE" w:rsidRDefault="00283AEE" w:rsidP="00023058">
      <w:pPr>
        <w:jc w:val="center"/>
        <w:rPr>
          <w:rFonts w:ascii="Arial" w:hAnsi="Arial" w:cs="Arial"/>
          <w:b/>
          <w:bCs/>
          <w:sz w:val="24"/>
          <w:szCs w:val="24"/>
        </w:rPr>
      </w:pPr>
    </w:p>
    <w:p w14:paraId="184771A0" w14:textId="18078016" w:rsidR="008E5EFF" w:rsidRPr="008E5EFF" w:rsidRDefault="008E5EFF" w:rsidP="00283AEE">
      <w:pPr>
        <w:rPr>
          <w:rFonts w:ascii="Arial" w:hAnsi="Arial" w:cs="Arial"/>
          <w:b/>
          <w:bCs/>
          <w:sz w:val="24"/>
          <w:szCs w:val="24"/>
        </w:rPr>
      </w:pPr>
      <w:r w:rsidRPr="008E5EFF">
        <w:rPr>
          <w:rFonts w:ascii="Arial" w:hAnsi="Arial" w:cs="Arial"/>
          <w:b/>
          <w:bCs/>
          <w:sz w:val="24"/>
          <w:szCs w:val="24"/>
        </w:rPr>
        <w:lastRenderedPageBreak/>
        <w:t>References</w:t>
      </w:r>
    </w:p>
    <w:p w14:paraId="1E92F1B0" w14:textId="77777777" w:rsidR="00D80509" w:rsidRDefault="00D80509" w:rsidP="007B4CB9">
      <w:pPr>
        <w:spacing w:after="0" w:line="240" w:lineRule="auto"/>
        <w:rPr>
          <w:rFonts w:ascii="Times New Roman" w:eastAsia="Times New Roman" w:hAnsi="Times New Roman" w:cs="Times New Roman"/>
          <w:kern w:val="0"/>
          <w:sz w:val="24"/>
          <w:szCs w:val="24"/>
          <w:lang w:eastAsia="en-GB"/>
          <w14:ligatures w14:val="none"/>
        </w:rPr>
      </w:pPr>
      <w:bookmarkStart w:id="0" w:name="_Hlk215875302"/>
    </w:p>
    <w:p w14:paraId="7B88C5C7" w14:textId="77777777" w:rsidR="00F80B7C" w:rsidRPr="001D1170" w:rsidRDefault="00F80B7C" w:rsidP="00336BD9">
      <w:pPr>
        <w:spacing w:after="0" w:line="240" w:lineRule="auto"/>
        <w:jc w:val="both"/>
        <w:rPr>
          <w:rFonts w:ascii="Times New Roman" w:eastAsia="Times New Roman" w:hAnsi="Times New Roman" w:cs="Times New Roman"/>
          <w:kern w:val="0"/>
          <w:sz w:val="24"/>
          <w:szCs w:val="24"/>
          <w:lang w:eastAsia="en-GB"/>
          <w14:ligatures w14:val="none"/>
        </w:rPr>
      </w:pPr>
      <w:bookmarkStart w:id="1" w:name="_Hlk215875598"/>
      <w:r w:rsidRPr="001D1170">
        <w:rPr>
          <w:rFonts w:ascii="Times New Roman" w:eastAsia="Times New Roman" w:hAnsi="Times New Roman" w:cs="Times New Roman"/>
          <w:kern w:val="0"/>
          <w:sz w:val="24"/>
          <w:szCs w:val="24"/>
          <w:lang w:eastAsia="en-GB"/>
          <w14:ligatures w14:val="none"/>
        </w:rPr>
        <w:t xml:space="preserve">Al-Alawi, A.I. </w:t>
      </w:r>
      <w:r w:rsidRPr="001D1170">
        <w:rPr>
          <w:rFonts w:ascii="Times New Roman" w:eastAsia="Times New Roman" w:hAnsi="Times New Roman" w:cs="Times New Roman"/>
          <w:i/>
          <w:iCs/>
          <w:kern w:val="0"/>
          <w:sz w:val="24"/>
          <w:szCs w:val="24"/>
          <w:lang w:eastAsia="en-GB"/>
          <w14:ligatures w14:val="none"/>
        </w:rPr>
        <w:t>et al.</w:t>
      </w:r>
      <w:r w:rsidRPr="001D1170">
        <w:rPr>
          <w:rFonts w:ascii="Times New Roman" w:eastAsia="Times New Roman" w:hAnsi="Times New Roman" w:cs="Times New Roman"/>
          <w:kern w:val="0"/>
          <w:sz w:val="24"/>
          <w:szCs w:val="24"/>
          <w:lang w:eastAsia="en-GB"/>
          <w14:ligatures w14:val="none"/>
        </w:rPr>
        <w:t xml:space="preserve"> (2023) ‘Digital transformation adoption in human resources management during COVID-19’, </w:t>
      </w:r>
      <w:r w:rsidRPr="001D1170">
        <w:rPr>
          <w:rFonts w:ascii="Times New Roman" w:eastAsia="Times New Roman" w:hAnsi="Times New Roman" w:cs="Times New Roman"/>
          <w:i/>
          <w:iCs/>
          <w:kern w:val="0"/>
          <w:sz w:val="24"/>
          <w:szCs w:val="24"/>
          <w:lang w:eastAsia="en-GB"/>
          <w14:ligatures w14:val="none"/>
        </w:rPr>
        <w:t>Arab Gulf Journal of Scientific Research</w:t>
      </w:r>
      <w:r w:rsidRPr="001D1170">
        <w:rPr>
          <w:rFonts w:ascii="Times New Roman" w:eastAsia="Times New Roman" w:hAnsi="Times New Roman" w:cs="Times New Roman"/>
          <w:kern w:val="0"/>
          <w:sz w:val="24"/>
          <w:szCs w:val="24"/>
          <w:lang w:eastAsia="en-GB"/>
          <w14:ligatures w14:val="none"/>
        </w:rPr>
        <w:t xml:space="preserve">, 41(4), pp. 446–461. Available at: </w:t>
      </w:r>
      <w:hyperlink r:id="rId7" w:history="1">
        <w:r w:rsidRPr="001D1170">
          <w:rPr>
            <w:rStyle w:val="Hyperlink"/>
            <w:rFonts w:ascii="Times New Roman" w:eastAsia="Times New Roman" w:hAnsi="Times New Roman" w:cs="Times New Roman"/>
            <w:kern w:val="0"/>
            <w:sz w:val="24"/>
            <w:szCs w:val="24"/>
            <w:lang w:eastAsia="en-GB"/>
            <w14:ligatures w14:val="none"/>
          </w:rPr>
          <w:t>https://doi.org/10.1108/AGJSR-05-2022-0069</w:t>
        </w:r>
      </w:hyperlink>
      <w:r w:rsidRPr="001D1170">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10 December).</w:t>
      </w:r>
    </w:p>
    <w:p w14:paraId="3F6A5DE6" w14:textId="77777777" w:rsidR="008C3955" w:rsidRDefault="008C3955" w:rsidP="00336BD9">
      <w:pPr>
        <w:jc w:val="both"/>
        <w:rPr>
          <w:rFonts w:ascii="Times New Roman" w:eastAsia="Times New Roman" w:hAnsi="Times New Roman" w:cs="Times New Roman"/>
          <w:kern w:val="0"/>
          <w:sz w:val="24"/>
          <w:szCs w:val="24"/>
          <w:lang w:eastAsia="en-GB"/>
          <w14:ligatures w14:val="none"/>
        </w:rPr>
      </w:pPr>
    </w:p>
    <w:p w14:paraId="0C0AFD63" w14:textId="2D76BE2C" w:rsidR="00054108" w:rsidRPr="00560490" w:rsidRDefault="00054108" w:rsidP="00336BD9">
      <w:pPr>
        <w:jc w:val="both"/>
        <w:rPr>
          <w:rFonts w:ascii="Times New Roman" w:eastAsia="Times New Roman" w:hAnsi="Times New Roman" w:cs="Times New Roman"/>
          <w:kern w:val="0"/>
          <w:sz w:val="24"/>
          <w:szCs w:val="24"/>
          <w:lang w:eastAsia="en-GB"/>
          <w14:ligatures w14:val="none"/>
        </w:rPr>
      </w:pPr>
      <w:proofErr w:type="spellStart"/>
      <w:r w:rsidRPr="00560490">
        <w:rPr>
          <w:rFonts w:ascii="Times New Roman" w:eastAsia="Times New Roman" w:hAnsi="Times New Roman" w:cs="Times New Roman"/>
          <w:kern w:val="0"/>
          <w:sz w:val="24"/>
          <w:szCs w:val="24"/>
          <w:lang w:eastAsia="en-GB"/>
          <w14:ligatures w14:val="none"/>
        </w:rPr>
        <w:t>Bantha</w:t>
      </w:r>
      <w:proofErr w:type="spellEnd"/>
      <w:r w:rsidRPr="00560490">
        <w:rPr>
          <w:rFonts w:ascii="Times New Roman" w:eastAsia="Times New Roman" w:hAnsi="Times New Roman" w:cs="Times New Roman"/>
          <w:kern w:val="0"/>
          <w:sz w:val="24"/>
          <w:szCs w:val="24"/>
          <w:lang w:eastAsia="en-GB"/>
          <w14:ligatures w14:val="none"/>
        </w:rPr>
        <w:t xml:space="preserve">, T., Nayak, U. and Mishra, S.K. (2024) ‘Engaging the disengaged: the role of workplace spirituality on millennials’ work engagement’, </w:t>
      </w:r>
      <w:r w:rsidRPr="00560490">
        <w:rPr>
          <w:rFonts w:ascii="Times New Roman" w:eastAsia="Times New Roman" w:hAnsi="Times New Roman" w:cs="Times New Roman"/>
          <w:i/>
          <w:iCs/>
          <w:kern w:val="0"/>
          <w:sz w:val="24"/>
          <w:szCs w:val="24"/>
          <w:lang w:eastAsia="en-GB"/>
          <w14:ligatures w14:val="none"/>
        </w:rPr>
        <w:t>International journal of organizational analysis (2005)</w:t>
      </w:r>
      <w:r w:rsidRPr="00560490">
        <w:rPr>
          <w:rFonts w:ascii="Times New Roman" w:eastAsia="Times New Roman" w:hAnsi="Times New Roman" w:cs="Times New Roman"/>
          <w:kern w:val="0"/>
          <w:sz w:val="24"/>
          <w:szCs w:val="24"/>
          <w:lang w:eastAsia="en-GB"/>
          <w14:ligatures w14:val="none"/>
        </w:rPr>
        <w:t xml:space="preserve">, 32(9), pp. 1713–1738. Available at: </w:t>
      </w:r>
      <w:hyperlink r:id="rId8" w:history="1">
        <w:r w:rsidRPr="00985384">
          <w:rPr>
            <w:rStyle w:val="Hyperlink"/>
            <w:rFonts w:ascii="Times New Roman" w:eastAsia="Times New Roman" w:hAnsi="Times New Roman" w:cs="Times New Roman"/>
            <w:kern w:val="0"/>
            <w:sz w:val="24"/>
            <w:szCs w:val="24"/>
            <w:lang w:eastAsia="en-GB"/>
            <w14:ligatures w14:val="none"/>
          </w:rPr>
          <w:t>https://doi.org/10.1108/IJOA-07-2023-3841</w:t>
        </w:r>
      </w:hyperlink>
      <w:r w:rsidRPr="00560490">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11 December).</w:t>
      </w:r>
    </w:p>
    <w:p w14:paraId="37C39504" w14:textId="5C012DB9" w:rsidR="00D80509" w:rsidRPr="005335C6" w:rsidRDefault="00D80509" w:rsidP="00336BD9">
      <w:pPr>
        <w:spacing w:after="0" w:line="240" w:lineRule="auto"/>
        <w:jc w:val="both"/>
        <w:rPr>
          <w:rFonts w:ascii="Times New Roman" w:eastAsia="Times New Roman" w:hAnsi="Times New Roman" w:cs="Times New Roman"/>
          <w:kern w:val="0"/>
          <w:sz w:val="24"/>
          <w:szCs w:val="24"/>
          <w:lang w:eastAsia="en-GB"/>
          <w14:ligatures w14:val="none"/>
        </w:rPr>
      </w:pPr>
      <w:r w:rsidRPr="005335C6">
        <w:rPr>
          <w:rFonts w:ascii="Times New Roman" w:eastAsia="Times New Roman" w:hAnsi="Times New Roman" w:cs="Times New Roman"/>
          <w:kern w:val="0"/>
          <w:sz w:val="24"/>
          <w:szCs w:val="24"/>
          <w:lang w:eastAsia="en-GB"/>
          <w14:ligatures w14:val="none"/>
        </w:rPr>
        <w:t xml:space="preserve">Barbieri, B. </w:t>
      </w:r>
      <w:r w:rsidRPr="005335C6">
        <w:rPr>
          <w:rFonts w:ascii="Times New Roman" w:eastAsia="Times New Roman" w:hAnsi="Times New Roman" w:cs="Times New Roman"/>
          <w:i/>
          <w:iCs/>
          <w:kern w:val="0"/>
          <w:sz w:val="24"/>
          <w:szCs w:val="24"/>
          <w:lang w:eastAsia="en-GB"/>
          <w14:ligatures w14:val="none"/>
        </w:rPr>
        <w:t>et al.</w:t>
      </w:r>
      <w:r w:rsidRPr="005335C6">
        <w:rPr>
          <w:rFonts w:ascii="Times New Roman" w:eastAsia="Times New Roman" w:hAnsi="Times New Roman" w:cs="Times New Roman"/>
          <w:kern w:val="0"/>
          <w:sz w:val="24"/>
          <w:szCs w:val="24"/>
          <w:lang w:eastAsia="en-GB"/>
          <w14:ligatures w14:val="none"/>
        </w:rPr>
        <w:t xml:space="preserve"> (2025) </w:t>
      </w:r>
      <w:bookmarkEnd w:id="1"/>
      <w:r w:rsidRPr="005335C6">
        <w:rPr>
          <w:rFonts w:ascii="Times New Roman" w:eastAsia="Times New Roman" w:hAnsi="Times New Roman" w:cs="Times New Roman"/>
          <w:kern w:val="0"/>
          <w:sz w:val="24"/>
          <w:szCs w:val="24"/>
          <w:lang w:eastAsia="en-GB"/>
          <w14:ligatures w14:val="none"/>
        </w:rPr>
        <w:t xml:space="preserve">‘Flexible Work in the Public Sector: A Dual Perspective on Cognitive Benefits and Costs in Remote Work Environments’, </w:t>
      </w:r>
      <w:r w:rsidRPr="005335C6">
        <w:rPr>
          <w:rFonts w:ascii="Times New Roman" w:eastAsia="Times New Roman" w:hAnsi="Times New Roman" w:cs="Times New Roman"/>
          <w:i/>
          <w:iCs/>
          <w:kern w:val="0"/>
          <w:sz w:val="24"/>
          <w:szCs w:val="24"/>
          <w:lang w:eastAsia="en-GB"/>
          <w14:ligatures w14:val="none"/>
        </w:rPr>
        <w:t>Public personnel management</w:t>
      </w:r>
      <w:r w:rsidRPr="005335C6">
        <w:rPr>
          <w:rFonts w:ascii="Times New Roman" w:eastAsia="Times New Roman" w:hAnsi="Times New Roman" w:cs="Times New Roman"/>
          <w:kern w:val="0"/>
          <w:sz w:val="24"/>
          <w:szCs w:val="24"/>
          <w:lang w:eastAsia="en-GB"/>
          <w14:ligatures w14:val="none"/>
        </w:rPr>
        <w:t xml:space="preserve">, 54(1), pp. 99–129. Available at: </w:t>
      </w:r>
      <w:hyperlink r:id="rId9" w:history="1">
        <w:r w:rsidRPr="005335C6">
          <w:rPr>
            <w:rStyle w:val="Hyperlink"/>
            <w:rFonts w:ascii="Times New Roman" w:eastAsia="Times New Roman" w:hAnsi="Times New Roman" w:cs="Times New Roman"/>
            <w:kern w:val="0"/>
            <w:sz w:val="24"/>
            <w:szCs w:val="24"/>
            <w:lang w:eastAsia="en-GB"/>
            <w14:ligatures w14:val="none"/>
          </w:rPr>
          <w:t>https://doi.org/10.1177/00910260241275241</w:t>
        </w:r>
      </w:hyperlink>
      <w:r w:rsidRPr="005335C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5 December)</w:t>
      </w:r>
      <w:r w:rsidR="008C3955">
        <w:rPr>
          <w:rFonts w:ascii="Times New Roman" w:eastAsia="Times New Roman" w:hAnsi="Times New Roman" w:cs="Times New Roman"/>
          <w:kern w:val="0"/>
          <w:sz w:val="24"/>
          <w:szCs w:val="24"/>
          <w:lang w:eastAsia="en-GB"/>
          <w14:ligatures w14:val="none"/>
        </w:rPr>
        <w:t>.</w:t>
      </w:r>
    </w:p>
    <w:p w14:paraId="1A136822" w14:textId="77777777" w:rsidR="00D80509" w:rsidRDefault="00D80509" w:rsidP="00336BD9">
      <w:pPr>
        <w:spacing w:after="0" w:line="240" w:lineRule="auto"/>
        <w:jc w:val="both"/>
        <w:rPr>
          <w:rFonts w:ascii="Times New Roman" w:eastAsia="Times New Roman" w:hAnsi="Times New Roman" w:cs="Times New Roman"/>
          <w:kern w:val="0"/>
          <w:sz w:val="24"/>
          <w:szCs w:val="24"/>
          <w:lang w:eastAsia="en-GB"/>
          <w14:ligatures w14:val="none"/>
        </w:rPr>
      </w:pPr>
    </w:p>
    <w:p w14:paraId="70CDF7FF" w14:textId="05F81A3E" w:rsidR="007B4CB9" w:rsidRDefault="007B4CB9" w:rsidP="00336BD9">
      <w:pPr>
        <w:spacing w:after="0" w:line="240" w:lineRule="auto"/>
        <w:jc w:val="both"/>
        <w:rPr>
          <w:rFonts w:ascii="Times New Roman" w:eastAsia="Times New Roman" w:hAnsi="Times New Roman" w:cs="Times New Roman"/>
          <w:kern w:val="0"/>
          <w:sz w:val="24"/>
          <w:szCs w:val="24"/>
          <w:lang w:eastAsia="en-GB"/>
          <w14:ligatures w14:val="none"/>
        </w:rPr>
      </w:pPr>
      <w:r w:rsidRPr="0022595C">
        <w:rPr>
          <w:rFonts w:ascii="Times New Roman" w:eastAsia="Times New Roman" w:hAnsi="Times New Roman" w:cs="Times New Roman"/>
          <w:kern w:val="0"/>
          <w:sz w:val="24"/>
          <w:szCs w:val="24"/>
          <w:lang w:eastAsia="en-GB"/>
          <w14:ligatures w14:val="none"/>
        </w:rPr>
        <w:t xml:space="preserve">Bontrager, M., Clinton, M.S. and Tyner, L. (2021) </w:t>
      </w:r>
      <w:bookmarkEnd w:id="0"/>
      <w:r w:rsidRPr="0022595C">
        <w:rPr>
          <w:rFonts w:ascii="Times New Roman" w:eastAsia="Times New Roman" w:hAnsi="Times New Roman" w:cs="Times New Roman"/>
          <w:kern w:val="0"/>
          <w:sz w:val="24"/>
          <w:szCs w:val="24"/>
          <w:lang w:eastAsia="en-GB"/>
          <w14:ligatures w14:val="none"/>
        </w:rPr>
        <w:t xml:space="preserve">‘Flexible Work Arrangements: A Human Resource Development Tool to Reduce Turnover’, </w:t>
      </w:r>
      <w:r w:rsidRPr="0022595C">
        <w:rPr>
          <w:rFonts w:ascii="Times New Roman" w:eastAsia="Times New Roman" w:hAnsi="Times New Roman" w:cs="Times New Roman"/>
          <w:i/>
          <w:iCs/>
          <w:kern w:val="0"/>
          <w:sz w:val="24"/>
          <w:szCs w:val="24"/>
          <w:lang w:eastAsia="en-GB"/>
          <w14:ligatures w14:val="none"/>
        </w:rPr>
        <w:t>Advances in developing human resources</w:t>
      </w:r>
      <w:r w:rsidRPr="0022595C">
        <w:rPr>
          <w:rFonts w:ascii="Times New Roman" w:eastAsia="Times New Roman" w:hAnsi="Times New Roman" w:cs="Times New Roman"/>
          <w:kern w:val="0"/>
          <w:sz w:val="24"/>
          <w:szCs w:val="24"/>
          <w:lang w:eastAsia="en-GB"/>
          <w14:ligatures w14:val="none"/>
        </w:rPr>
        <w:t xml:space="preserve">, 23(2), pp. 124–141. Available at: </w:t>
      </w:r>
      <w:hyperlink r:id="rId10" w:history="1">
        <w:r w:rsidRPr="0022595C">
          <w:rPr>
            <w:rStyle w:val="Hyperlink"/>
            <w:rFonts w:ascii="Times New Roman" w:eastAsia="Times New Roman" w:hAnsi="Times New Roman" w:cs="Times New Roman"/>
            <w:kern w:val="0"/>
            <w:sz w:val="24"/>
            <w:szCs w:val="24"/>
            <w:lang w:eastAsia="en-GB"/>
            <w14:ligatures w14:val="none"/>
          </w:rPr>
          <w:t>https://doi.org/10.1177/1523422320982930</w:t>
        </w:r>
      </w:hyperlink>
      <w:r w:rsidRPr="0022595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5 December</w:t>
      </w:r>
      <w:r w:rsidR="003E1F2D">
        <w:rPr>
          <w:rFonts w:ascii="Times New Roman" w:eastAsia="Times New Roman" w:hAnsi="Times New Roman" w:cs="Times New Roman"/>
          <w:kern w:val="0"/>
          <w:sz w:val="24"/>
          <w:szCs w:val="24"/>
          <w:lang w:eastAsia="en-GB"/>
          <w14:ligatures w14:val="none"/>
        </w:rPr>
        <w:t>).</w:t>
      </w:r>
    </w:p>
    <w:p w14:paraId="07EFFAD6" w14:textId="77777777" w:rsidR="00283AEE" w:rsidRDefault="00283AEE" w:rsidP="00336BD9">
      <w:pPr>
        <w:pStyle w:val="NormalWeb"/>
        <w:spacing w:before="0" w:beforeAutospacing="0" w:after="240" w:afterAutospacing="0" w:line="360" w:lineRule="atLeast"/>
        <w:jc w:val="both"/>
      </w:pPr>
      <w:r w:rsidRPr="00DF377C">
        <w:t xml:space="preserve">Garcia-Arroyo, J. and Osca, A. (2021) ‘Big data contributions to human resource management: a systematic review’, </w:t>
      </w:r>
      <w:r w:rsidRPr="00DF377C">
        <w:rPr>
          <w:i/>
          <w:iCs/>
        </w:rPr>
        <w:t>International journal of human resource management</w:t>
      </w:r>
      <w:r w:rsidRPr="00DF377C">
        <w:t xml:space="preserve">, 32(20), pp. 4337–4362. Available at: </w:t>
      </w:r>
      <w:hyperlink r:id="rId11" w:history="1">
        <w:r w:rsidRPr="00DF377C">
          <w:rPr>
            <w:rStyle w:val="Hyperlink"/>
          </w:rPr>
          <w:t>https://doi.org/10.1080/09585192.2019.1674357</w:t>
        </w:r>
      </w:hyperlink>
      <w:r w:rsidRPr="00DF377C">
        <w:t>.</w:t>
      </w:r>
      <w:r>
        <w:t xml:space="preserve"> (Accessed 3 December).</w:t>
      </w:r>
    </w:p>
    <w:p w14:paraId="2FAF3554" w14:textId="77777777" w:rsidR="00336BD9" w:rsidRDefault="00336BD9" w:rsidP="00336BD9">
      <w:pPr>
        <w:spacing w:after="0" w:line="240" w:lineRule="auto"/>
        <w:jc w:val="both"/>
        <w:rPr>
          <w:rFonts w:ascii="Times New Roman" w:eastAsia="Times New Roman" w:hAnsi="Times New Roman" w:cs="Times New Roman"/>
          <w:i/>
          <w:iCs/>
          <w:kern w:val="0"/>
          <w:sz w:val="24"/>
          <w:szCs w:val="24"/>
          <w:lang w:eastAsia="en-GB"/>
          <w14:ligatures w14:val="none"/>
        </w:rPr>
      </w:pPr>
      <w:r w:rsidRPr="001D1170">
        <w:rPr>
          <w:rFonts w:ascii="Times New Roman" w:eastAsia="Times New Roman" w:hAnsi="Times New Roman" w:cs="Times New Roman"/>
          <w:kern w:val="0"/>
          <w:sz w:val="24"/>
          <w:szCs w:val="24"/>
          <w:lang w:eastAsia="en-GB"/>
          <w14:ligatures w14:val="none"/>
        </w:rPr>
        <w:t xml:space="preserve">Haziazi, M.A. </w:t>
      </w:r>
      <w:r w:rsidRPr="001D1170">
        <w:rPr>
          <w:rFonts w:ascii="Times New Roman" w:eastAsia="Times New Roman" w:hAnsi="Times New Roman" w:cs="Times New Roman"/>
          <w:i/>
          <w:iCs/>
          <w:kern w:val="0"/>
          <w:sz w:val="24"/>
          <w:szCs w:val="24"/>
          <w:lang w:eastAsia="en-GB"/>
          <w14:ligatures w14:val="none"/>
        </w:rPr>
        <w:t>et al.</w:t>
      </w:r>
      <w:r w:rsidRPr="001D1170">
        <w:rPr>
          <w:rFonts w:ascii="Times New Roman" w:eastAsia="Times New Roman" w:hAnsi="Times New Roman" w:cs="Times New Roman"/>
          <w:kern w:val="0"/>
          <w:sz w:val="24"/>
          <w:szCs w:val="24"/>
          <w:lang w:eastAsia="en-GB"/>
          <w14:ligatures w14:val="none"/>
        </w:rPr>
        <w:t xml:space="preserve"> (2021) ‘Influence of HR Digital Transformation in the Cognitive Technology Era of the Sultanate of Oman’, in </w:t>
      </w:r>
      <w:r w:rsidRPr="001D1170">
        <w:rPr>
          <w:rFonts w:ascii="Times New Roman" w:eastAsia="Times New Roman" w:hAnsi="Times New Roman" w:cs="Times New Roman"/>
          <w:i/>
          <w:iCs/>
          <w:kern w:val="0"/>
          <w:sz w:val="24"/>
          <w:szCs w:val="24"/>
          <w:lang w:eastAsia="en-GB"/>
          <w14:ligatures w14:val="none"/>
        </w:rPr>
        <w:t xml:space="preserve">2021 7th International Conference on </w:t>
      </w:r>
    </w:p>
    <w:p w14:paraId="6F9DAF8E" w14:textId="77777777" w:rsidR="00336BD9" w:rsidRDefault="00336BD9" w:rsidP="00336BD9">
      <w:pPr>
        <w:spacing w:after="0" w:line="240" w:lineRule="auto"/>
        <w:jc w:val="both"/>
        <w:rPr>
          <w:rFonts w:ascii="Times New Roman" w:eastAsia="Times New Roman" w:hAnsi="Times New Roman" w:cs="Times New Roman"/>
          <w:kern w:val="0"/>
          <w:sz w:val="24"/>
          <w:szCs w:val="24"/>
          <w:lang w:eastAsia="en-GB"/>
          <w14:ligatures w14:val="none"/>
        </w:rPr>
      </w:pPr>
      <w:r w:rsidRPr="001D1170">
        <w:rPr>
          <w:rFonts w:ascii="Times New Roman" w:eastAsia="Times New Roman" w:hAnsi="Times New Roman" w:cs="Times New Roman"/>
          <w:i/>
          <w:iCs/>
          <w:kern w:val="0"/>
          <w:sz w:val="24"/>
          <w:szCs w:val="24"/>
          <w:lang w:eastAsia="en-GB"/>
          <w14:ligatures w14:val="none"/>
        </w:rPr>
        <w:t>Information Management (ICIM)</w:t>
      </w:r>
      <w:r w:rsidRPr="001D1170">
        <w:rPr>
          <w:rFonts w:ascii="Times New Roman" w:eastAsia="Times New Roman" w:hAnsi="Times New Roman" w:cs="Times New Roman"/>
          <w:kern w:val="0"/>
          <w:sz w:val="24"/>
          <w:szCs w:val="24"/>
          <w:lang w:eastAsia="en-GB"/>
          <w14:ligatures w14:val="none"/>
        </w:rPr>
        <w:t xml:space="preserve">. IEEE, pp. 123–127. Available at: </w:t>
      </w:r>
      <w:hyperlink r:id="rId12" w:history="1">
        <w:r w:rsidRPr="001D1170">
          <w:rPr>
            <w:rStyle w:val="Hyperlink"/>
            <w:rFonts w:ascii="Times New Roman" w:eastAsia="Times New Roman" w:hAnsi="Times New Roman" w:cs="Times New Roman"/>
            <w:kern w:val="0"/>
            <w:sz w:val="24"/>
            <w:szCs w:val="24"/>
            <w:lang w:eastAsia="en-GB"/>
            <w14:ligatures w14:val="none"/>
          </w:rPr>
          <w:t>https://doi.org/10.1109/ICIM52229.2021.9417155</w:t>
        </w:r>
      </w:hyperlink>
      <w:r w:rsidRPr="001D1170">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10 December).</w:t>
      </w:r>
    </w:p>
    <w:p w14:paraId="65D40EA5" w14:textId="77777777" w:rsidR="00336BD9" w:rsidRPr="001D1170" w:rsidRDefault="00336BD9" w:rsidP="00336BD9">
      <w:pPr>
        <w:spacing w:after="0" w:line="240" w:lineRule="auto"/>
        <w:jc w:val="both"/>
        <w:rPr>
          <w:rFonts w:ascii="Times New Roman" w:eastAsia="Times New Roman" w:hAnsi="Times New Roman" w:cs="Times New Roman"/>
          <w:kern w:val="0"/>
          <w:sz w:val="24"/>
          <w:szCs w:val="24"/>
          <w:lang w:eastAsia="en-GB"/>
          <w14:ligatures w14:val="none"/>
        </w:rPr>
      </w:pPr>
    </w:p>
    <w:p w14:paraId="15E9269E" w14:textId="77777777" w:rsidR="00336BD9" w:rsidRDefault="00336BD9" w:rsidP="00336BD9">
      <w:pPr>
        <w:pStyle w:val="NormalWeb"/>
        <w:spacing w:before="0" w:beforeAutospacing="0" w:after="240" w:afterAutospacing="0" w:line="360" w:lineRule="atLeast"/>
        <w:jc w:val="both"/>
        <w:rPr>
          <w:color w:val="000000"/>
        </w:rPr>
      </w:pPr>
      <w:r>
        <w:rPr>
          <w:color w:val="000000"/>
        </w:rPr>
        <w:t>Hsbc.com. (2024). </w:t>
      </w:r>
      <w:r>
        <w:rPr>
          <w:i/>
          <w:iCs/>
          <w:color w:val="000000"/>
        </w:rPr>
        <w:t>Globalisation’s new economic networks</w:t>
      </w:r>
      <w:r>
        <w:rPr>
          <w:color w:val="000000"/>
        </w:rPr>
        <w:t xml:space="preserve">. [online] Available at: </w:t>
      </w:r>
      <w:hyperlink r:id="rId13" w:history="1">
        <w:r w:rsidRPr="00076678">
          <w:rPr>
            <w:rStyle w:val="Hyperlink"/>
          </w:rPr>
          <w:t>https://www.business.hsbc.com/en-gb/insights/facilitating-trade/globalisation-new-economic-networks</w:t>
        </w:r>
      </w:hyperlink>
      <w:r>
        <w:rPr>
          <w:color w:val="000000"/>
        </w:rPr>
        <w:t xml:space="preserve"> (Accessed 5 December).</w:t>
      </w:r>
    </w:p>
    <w:p w14:paraId="22FAAC0C" w14:textId="280C557A" w:rsidR="008E5EFF" w:rsidRDefault="008E5EFF" w:rsidP="00336BD9">
      <w:pPr>
        <w:spacing w:after="0" w:line="240" w:lineRule="auto"/>
        <w:jc w:val="both"/>
        <w:rPr>
          <w:rFonts w:ascii="Times New Roman" w:eastAsia="Times New Roman" w:hAnsi="Times New Roman" w:cs="Times New Roman"/>
          <w:kern w:val="0"/>
          <w:sz w:val="24"/>
          <w:szCs w:val="24"/>
          <w:lang w:eastAsia="en-GB"/>
          <w14:ligatures w14:val="none"/>
        </w:rPr>
      </w:pPr>
      <w:r w:rsidRPr="008E5EFF">
        <w:rPr>
          <w:rFonts w:ascii="Times New Roman" w:eastAsia="Times New Roman" w:hAnsi="Times New Roman" w:cs="Times New Roman"/>
          <w:i/>
          <w:iCs/>
          <w:kern w:val="0"/>
          <w:sz w:val="24"/>
          <w:szCs w:val="24"/>
          <w:lang w:eastAsia="en-GB"/>
          <w14:ligatures w14:val="none"/>
        </w:rPr>
        <w:t>HSBC HOLDINGS PLC</w:t>
      </w:r>
      <w:r w:rsidRPr="008E5EFF">
        <w:rPr>
          <w:rFonts w:ascii="Times New Roman" w:eastAsia="Times New Roman" w:hAnsi="Times New Roman" w:cs="Times New Roman"/>
          <w:kern w:val="0"/>
          <w:sz w:val="24"/>
          <w:szCs w:val="24"/>
          <w:lang w:eastAsia="en-GB"/>
          <w14:ligatures w14:val="none"/>
        </w:rPr>
        <w:t xml:space="preserve"> (2025) </w:t>
      </w:r>
      <w:r w:rsidRPr="008E5EFF">
        <w:rPr>
          <w:rFonts w:ascii="Times New Roman" w:eastAsia="Times New Roman" w:hAnsi="Times New Roman" w:cs="Times New Roman"/>
          <w:i/>
          <w:iCs/>
          <w:kern w:val="0"/>
          <w:sz w:val="24"/>
          <w:szCs w:val="24"/>
          <w:lang w:eastAsia="en-GB"/>
          <w14:ligatures w14:val="none"/>
        </w:rPr>
        <w:t>Hoover’s Company Records</w:t>
      </w:r>
      <w:r w:rsidRPr="008E5EFF">
        <w:rPr>
          <w:rFonts w:ascii="Times New Roman" w:eastAsia="Times New Roman" w:hAnsi="Times New Roman" w:cs="Times New Roman"/>
          <w:kern w:val="0"/>
          <w:sz w:val="24"/>
          <w:szCs w:val="24"/>
          <w:lang w:eastAsia="en-GB"/>
          <w14:ligatures w14:val="none"/>
        </w:rPr>
        <w:t xml:space="preserve">. Fort Mill: </w:t>
      </w:r>
      <w:proofErr w:type="spellStart"/>
      <w:r w:rsidRPr="008E5EFF">
        <w:rPr>
          <w:rFonts w:ascii="Times New Roman" w:eastAsia="Times New Roman" w:hAnsi="Times New Roman" w:cs="Times New Roman"/>
          <w:kern w:val="0"/>
          <w:sz w:val="24"/>
          <w:szCs w:val="24"/>
          <w:lang w:eastAsia="en-GB"/>
          <w14:ligatures w14:val="none"/>
        </w:rPr>
        <w:t>Mergent</w:t>
      </w:r>
      <w:proofErr w:type="spellEnd"/>
      <w:r w:rsidRPr="008E5EF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3 December)</w:t>
      </w:r>
      <w:r w:rsidR="0083106F">
        <w:rPr>
          <w:rFonts w:ascii="Times New Roman" w:eastAsia="Times New Roman" w:hAnsi="Times New Roman" w:cs="Times New Roman"/>
          <w:kern w:val="0"/>
          <w:sz w:val="24"/>
          <w:szCs w:val="24"/>
          <w:lang w:eastAsia="en-GB"/>
          <w14:ligatures w14:val="none"/>
        </w:rPr>
        <w:t>.</w:t>
      </w:r>
    </w:p>
    <w:p w14:paraId="55D1CAE7" w14:textId="77777777" w:rsidR="00023058" w:rsidRDefault="00023058" w:rsidP="00023058">
      <w:pPr>
        <w:spacing w:after="0" w:line="240" w:lineRule="auto"/>
        <w:rPr>
          <w:rFonts w:ascii="Times New Roman" w:eastAsia="Times New Roman" w:hAnsi="Times New Roman" w:cs="Times New Roman"/>
          <w:kern w:val="0"/>
          <w:sz w:val="24"/>
          <w:szCs w:val="24"/>
          <w:lang w:eastAsia="en-GB"/>
          <w14:ligatures w14:val="none"/>
        </w:rPr>
      </w:pPr>
    </w:p>
    <w:p w14:paraId="3509C787" w14:textId="2CC32792" w:rsidR="00023058" w:rsidRPr="00BB359F" w:rsidRDefault="00023058" w:rsidP="00336BD9">
      <w:pPr>
        <w:spacing w:after="0" w:line="240" w:lineRule="auto"/>
        <w:jc w:val="both"/>
        <w:rPr>
          <w:rFonts w:ascii="Times New Roman" w:eastAsia="Times New Roman" w:hAnsi="Times New Roman" w:cs="Times New Roman"/>
          <w:kern w:val="0"/>
          <w:sz w:val="24"/>
          <w:szCs w:val="24"/>
          <w:lang w:eastAsia="en-GB"/>
          <w14:ligatures w14:val="none"/>
        </w:rPr>
      </w:pPr>
      <w:proofErr w:type="spellStart"/>
      <w:r w:rsidRPr="00BB359F">
        <w:rPr>
          <w:rFonts w:ascii="Times New Roman" w:eastAsia="Times New Roman" w:hAnsi="Times New Roman" w:cs="Times New Roman"/>
          <w:kern w:val="0"/>
          <w:sz w:val="24"/>
          <w:szCs w:val="24"/>
          <w:lang w:eastAsia="en-GB"/>
          <w14:ligatures w14:val="none"/>
        </w:rPr>
        <w:t>Kalinouskaya</w:t>
      </w:r>
      <w:proofErr w:type="spellEnd"/>
      <w:r w:rsidRPr="00BB359F">
        <w:rPr>
          <w:rFonts w:ascii="Times New Roman" w:eastAsia="Times New Roman" w:hAnsi="Times New Roman" w:cs="Times New Roman"/>
          <w:kern w:val="0"/>
          <w:sz w:val="24"/>
          <w:szCs w:val="24"/>
          <w:lang w:eastAsia="en-GB"/>
          <w14:ligatures w14:val="none"/>
        </w:rPr>
        <w:t xml:space="preserve">, I.N. (2024) ‘Assessment of the Level of Digitalization of the Organization’s Human Resource Management’, </w:t>
      </w:r>
      <w:proofErr w:type="spellStart"/>
      <w:r w:rsidRPr="00BB359F">
        <w:rPr>
          <w:rFonts w:ascii="Times New Roman" w:eastAsia="Times New Roman" w:hAnsi="Times New Roman" w:cs="Times New Roman"/>
          <w:i/>
          <w:iCs/>
          <w:kern w:val="0"/>
          <w:sz w:val="24"/>
          <w:szCs w:val="24"/>
          <w:lang w:eastAsia="en-GB"/>
          <w14:ligatures w14:val="none"/>
        </w:rPr>
        <w:t>Cifrovaâ</w:t>
      </w:r>
      <w:proofErr w:type="spellEnd"/>
      <w:r w:rsidRPr="00BB359F">
        <w:rPr>
          <w:rFonts w:ascii="Times New Roman" w:eastAsia="Times New Roman" w:hAnsi="Times New Roman" w:cs="Times New Roman"/>
          <w:i/>
          <w:iCs/>
          <w:kern w:val="0"/>
          <w:sz w:val="24"/>
          <w:szCs w:val="24"/>
          <w:lang w:eastAsia="en-GB"/>
          <w14:ligatures w14:val="none"/>
        </w:rPr>
        <w:t xml:space="preserve"> </w:t>
      </w:r>
      <w:proofErr w:type="spellStart"/>
      <w:r w:rsidRPr="00BB359F">
        <w:rPr>
          <w:rFonts w:ascii="Times New Roman" w:eastAsia="Times New Roman" w:hAnsi="Times New Roman" w:cs="Times New Roman"/>
          <w:i/>
          <w:iCs/>
          <w:kern w:val="0"/>
          <w:sz w:val="24"/>
          <w:szCs w:val="24"/>
          <w:lang w:eastAsia="en-GB"/>
          <w14:ligatures w14:val="none"/>
        </w:rPr>
        <w:t>transformaciâ</w:t>
      </w:r>
      <w:proofErr w:type="spellEnd"/>
      <w:r w:rsidRPr="00BB359F">
        <w:rPr>
          <w:rFonts w:ascii="Times New Roman" w:eastAsia="Times New Roman" w:hAnsi="Times New Roman" w:cs="Times New Roman"/>
          <w:i/>
          <w:iCs/>
          <w:kern w:val="0"/>
          <w:sz w:val="24"/>
          <w:szCs w:val="24"/>
          <w:lang w:eastAsia="en-GB"/>
          <w14:ligatures w14:val="none"/>
        </w:rPr>
        <w:t xml:space="preserve"> (Online)</w:t>
      </w:r>
      <w:r w:rsidRPr="00BB359F">
        <w:rPr>
          <w:rFonts w:ascii="Times New Roman" w:eastAsia="Times New Roman" w:hAnsi="Times New Roman" w:cs="Times New Roman"/>
          <w:kern w:val="0"/>
          <w:sz w:val="24"/>
          <w:szCs w:val="24"/>
          <w:lang w:eastAsia="en-GB"/>
          <w14:ligatures w14:val="none"/>
        </w:rPr>
        <w:t xml:space="preserve">, 30(1), pp. 5–15. Available at: </w:t>
      </w:r>
      <w:hyperlink r:id="rId14" w:history="1">
        <w:r w:rsidRPr="00BB359F">
          <w:rPr>
            <w:rStyle w:val="Hyperlink"/>
            <w:rFonts w:ascii="Times New Roman" w:eastAsia="Times New Roman" w:hAnsi="Times New Roman" w:cs="Times New Roman"/>
            <w:kern w:val="0"/>
            <w:sz w:val="24"/>
            <w:szCs w:val="24"/>
            <w:lang w:eastAsia="en-GB"/>
            <w14:ligatures w14:val="none"/>
          </w:rPr>
          <w:t>https://doi.org/10.35596/1729-7648-2024-30-1-5-15</w:t>
        </w:r>
      </w:hyperlink>
      <w:r w:rsidRPr="00BB359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10 December).</w:t>
      </w:r>
    </w:p>
    <w:p w14:paraId="49D5AC63" w14:textId="70A4CE8D" w:rsidR="00BD3ACE" w:rsidRDefault="00BD3ACE" w:rsidP="00336BD9">
      <w:pPr>
        <w:pStyle w:val="NormalWeb"/>
        <w:spacing w:before="0" w:beforeAutospacing="0" w:after="240" w:afterAutospacing="0" w:line="360" w:lineRule="atLeast"/>
        <w:jc w:val="both"/>
        <w:rPr>
          <w:color w:val="000000"/>
        </w:rPr>
      </w:pPr>
      <w:bookmarkStart w:id="2" w:name="_Hlk215871725"/>
      <w:r>
        <w:rPr>
          <w:color w:val="000000"/>
        </w:rPr>
        <w:t>HSBC (2025). </w:t>
      </w:r>
      <w:bookmarkEnd w:id="2"/>
      <w:r>
        <w:rPr>
          <w:i/>
          <w:iCs/>
          <w:color w:val="000000"/>
        </w:rPr>
        <w:t>Our inclusion strategy | Our people | HSBC Holdings plc</w:t>
      </w:r>
      <w:r>
        <w:rPr>
          <w:color w:val="000000"/>
        </w:rPr>
        <w:t xml:space="preserve">. [online] HSBC. Available at: </w:t>
      </w:r>
      <w:hyperlink r:id="rId15" w:history="1">
        <w:r w:rsidRPr="00076678">
          <w:rPr>
            <w:rStyle w:val="Hyperlink"/>
          </w:rPr>
          <w:t>https://www.hsbc.com/who-we-are/our-people/inclusion-at-hsbc/our-inclusion-strategy</w:t>
        </w:r>
      </w:hyperlink>
      <w:r>
        <w:rPr>
          <w:color w:val="000000"/>
        </w:rPr>
        <w:t xml:space="preserve"> (Accessed 5 Dec. 2025).</w:t>
      </w:r>
    </w:p>
    <w:p w14:paraId="170FDC16" w14:textId="766A02FA" w:rsidR="003E1769" w:rsidRPr="003E1769" w:rsidRDefault="003E1769" w:rsidP="00336BD9">
      <w:pPr>
        <w:spacing w:after="0" w:line="240" w:lineRule="auto"/>
        <w:jc w:val="both"/>
        <w:rPr>
          <w:rFonts w:ascii="Times New Roman" w:eastAsia="Times New Roman" w:hAnsi="Times New Roman" w:cs="Times New Roman"/>
          <w:kern w:val="0"/>
          <w:sz w:val="24"/>
          <w:szCs w:val="24"/>
          <w:lang w:eastAsia="en-GB"/>
          <w14:ligatures w14:val="none"/>
        </w:rPr>
      </w:pPr>
      <w:bookmarkStart w:id="3" w:name="_Hlk216307961"/>
      <w:r w:rsidRPr="003E1769">
        <w:rPr>
          <w:rFonts w:ascii="Times New Roman" w:eastAsia="Times New Roman" w:hAnsi="Times New Roman" w:cs="Times New Roman"/>
          <w:kern w:val="0"/>
          <w:sz w:val="24"/>
          <w:szCs w:val="24"/>
          <w:lang w:eastAsia="en-GB"/>
          <w14:ligatures w14:val="none"/>
        </w:rPr>
        <w:t xml:space="preserve">Liu, Q., Zhong, Z. and Li, Y. (2025) </w:t>
      </w:r>
      <w:bookmarkEnd w:id="3"/>
      <w:r w:rsidRPr="003E1769">
        <w:rPr>
          <w:rFonts w:ascii="Times New Roman" w:eastAsia="Times New Roman" w:hAnsi="Times New Roman" w:cs="Times New Roman"/>
          <w:kern w:val="0"/>
          <w:sz w:val="24"/>
          <w:szCs w:val="24"/>
          <w:lang w:eastAsia="en-GB"/>
          <w14:ligatures w14:val="none"/>
        </w:rPr>
        <w:t xml:space="preserve">‘Research on construction workers’ job well-being and unsafe state: From the perspective of Maslow hierarchy of needs’, </w:t>
      </w:r>
      <w:r w:rsidRPr="003E1769">
        <w:rPr>
          <w:rFonts w:ascii="Times New Roman" w:eastAsia="Times New Roman" w:hAnsi="Times New Roman" w:cs="Times New Roman"/>
          <w:i/>
          <w:iCs/>
          <w:kern w:val="0"/>
          <w:sz w:val="24"/>
          <w:szCs w:val="24"/>
          <w:lang w:eastAsia="en-GB"/>
          <w14:ligatures w14:val="none"/>
        </w:rPr>
        <w:t>Medicine (Baltimore)</w:t>
      </w:r>
      <w:r w:rsidRPr="003E1769">
        <w:rPr>
          <w:rFonts w:ascii="Times New Roman" w:eastAsia="Times New Roman" w:hAnsi="Times New Roman" w:cs="Times New Roman"/>
          <w:kern w:val="0"/>
          <w:sz w:val="24"/>
          <w:szCs w:val="24"/>
          <w:lang w:eastAsia="en-GB"/>
          <w14:ligatures w14:val="none"/>
        </w:rPr>
        <w:t xml:space="preserve">, 104(31), p. e43605. Available at: </w:t>
      </w:r>
      <w:hyperlink r:id="rId16" w:history="1">
        <w:r w:rsidRPr="003E1769">
          <w:rPr>
            <w:rStyle w:val="Hyperlink"/>
            <w:rFonts w:ascii="Times New Roman" w:eastAsia="Times New Roman" w:hAnsi="Times New Roman" w:cs="Times New Roman"/>
            <w:kern w:val="0"/>
            <w:sz w:val="24"/>
            <w:szCs w:val="24"/>
            <w:lang w:eastAsia="en-GB"/>
            <w14:ligatures w14:val="none"/>
          </w:rPr>
          <w:t>https://doi.org/10.1097/MD.0000000000043605</w:t>
        </w:r>
      </w:hyperlink>
      <w:r w:rsidRPr="003E1769">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11 December)</w:t>
      </w:r>
      <w:r w:rsidR="008C3955">
        <w:rPr>
          <w:rFonts w:ascii="Times New Roman" w:eastAsia="Times New Roman" w:hAnsi="Times New Roman" w:cs="Times New Roman"/>
          <w:kern w:val="0"/>
          <w:sz w:val="24"/>
          <w:szCs w:val="24"/>
          <w:lang w:eastAsia="en-GB"/>
          <w14:ligatures w14:val="none"/>
        </w:rPr>
        <w:t>.</w:t>
      </w:r>
    </w:p>
    <w:p w14:paraId="6C79866D" w14:textId="77777777" w:rsidR="008C3955" w:rsidRDefault="008C3955" w:rsidP="00336BD9">
      <w:pPr>
        <w:spacing w:after="0" w:line="240" w:lineRule="auto"/>
        <w:jc w:val="both"/>
        <w:rPr>
          <w:rFonts w:ascii="Times New Roman" w:eastAsia="Times New Roman" w:hAnsi="Times New Roman" w:cs="Times New Roman"/>
          <w:kern w:val="0"/>
          <w:sz w:val="24"/>
          <w:szCs w:val="24"/>
          <w:lang w:eastAsia="en-GB"/>
          <w14:ligatures w14:val="none"/>
        </w:rPr>
      </w:pPr>
    </w:p>
    <w:p w14:paraId="6A810CBE" w14:textId="5B65D3C1" w:rsidR="00063CDD" w:rsidRDefault="00063CDD" w:rsidP="00336BD9">
      <w:pPr>
        <w:spacing w:after="0" w:line="240" w:lineRule="auto"/>
        <w:jc w:val="both"/>
        <w:rPr>
          <w:rFonts w:ascii="Times New Roman" w:eastAsia="Times New Roman" w:hAnsi="Times New Roman" w:cs="Times New Roman"/>
          <w:kern w:val="0"/>
          <w:sz w:val="24"/>
          <w:szCs w:val="24"/>
          <w:lang w:eastAsia="en-GB"/>
          <w14:ligatures w14:val="none"/>
        </w:rPr>
      </w:pPr>
      <w:r w:rsidRPr="002D1990">
        <w:rPr>
          <w:rFonts w:ascii="Times New Roman" w:eastAsia="Times New Roman" w:hAnsi="Times New Roman" w:cs="Times New Roman"/>
          <w:kern w:val="0"/>
          <w:sz w:val="24"/>
          <w:szCs w:val="24"/>
          <w:lang w:eastAsia="en-GB"/>
          <w14:ligatures w14:val="none"/>
        </w:rPr>
        <w:lastRenderedPageBreak/>
        <w:t xml:space="preserve">Ogunmola, G.A. (2025) ‘Securing the Digital Economy: Innovations in Cybersecurity, Ethical AI and the Future of Digital Payments and Cryptocurrency’, </w:t>
      </w:r>
      <w:r w:rsidRPr="002D1990">
        <w:rPr>
          <w:rFonts w:ascii="Times New Roman" w:eastAsia="Times New Roman" w:hAnsi="Times New Roman" w:cs="Times New Roman"/>
          <w:i/>
          <w:iCs/>
          <w:kern w:val="0"/>
          <w:sz w:val="24"/>
          <w:szCs w:val="24"/>
          <w:lang w:eastAsia="en-GB"/>
          <w14:ligatures w14:val="none"/>
        </w:rPr>
        <w:t>Abhigyan (New Delhi)</w:t>
      </w:r>
      <w:r w:rsidRPr="002D1990">
        <w:rPr>
          <w:rFonts w:ascii="Times New Roman" w:eastAsia="Times New Roman" w:hAnsi="Times New Roman" w:cs="Times New Roman"/>
          <w:kern w:val="0"/>
          <w:sz w:val="24"/>
          <w:szCs w:val="24"/>
          <w:lang w:eastAsia="en-GB"/>
          <w14:ligatures w14:val="none"/>
        </w:rPr>
        <w:t xml:space="preserve">, 43(4), pp. 385–402. Available at: </w:t>
      </w:r>
      <w:hyperlink r:id="rId17" w:history="1">
        <w:r w:rsidRPr="002D1990">
          <w:rPr>
            <w:rStyle w:val="Hyperlink"/>
            <w:rFonts w:ascii="Times New Roman" w:eastAsia="Times New Roman" w:hAnsi="Times New Roman" w:cs="Times New Roman"/>
            <w:kern w:val="0"/>
            <w:sz w:val="24"/>
            <w:szCs w:val="24"/>
            <w:lang w:eastAsia="en-GB"/>
            <w14:ligatures w14:val="none"/>
          </w:rPr>
          <w:t>https://doi.org/10.1177/09702385251377136</w:t>
        </w:r>
      </w:hyperlink>
      <w:r w:rsidRPr="002D1990">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5 December).</w:t>
      </w:r>
    </w:p>
    <w:p w14:paraId="73EEEB68" w14:textId="77777777" w:rsidR="00962600" w:rsidRDefault="00962600" w:rsidP="00336BD9">
      <w:pPr>
        <w:spacing w:after="0" w:line="240" w:lineRule="auto"/>
        <w:jc w:val="both"/>
        <w:rPr>
          <w:rFonts w:ascii="Times New Roman" w:eastAsia="Times New Roman" w:hAnsi="Times New Roman" w:cs="Times New Roman"/>
          <w:kern w:val="0"/>
          <w:sz w:val="24"/>
          <w:szCs w:val="24"/>
          <w:lang w:eastAsia="en-GB"/>
          <w14:ligatures w14:val="none"/>
        </w:rPr>
      </w:pPr>
    </w:p>
    <w:p w14:paraId="23E1702C" w14:textId="2B2635E9" w:rsidR="00962600" w:rsidRDefault="00962600" w:rsidP="00336BD9">
      <w:pPr>
        <w:spacing w:after="0" w:line="240" w:lineRule="auto"/>
        <w:jc w:val="both"/>
        <w:rPr>
          <w:rFonts w:ascii="Times New Roman" w:eastAsia="Times New Roman" w:hAnsi="Times New Roman" w:cs="Times New Roman"/>
          <w:kern w:val="0"/>
          <w:sz w:val="24"/>
          <w:szCs w:val="24"/>
          <w:lang w:eastAsia="en-GB"/>
          <w14:ligatures w14:val="none"/>
        </w:rPr>
      </w:pPr>
      <w:r w:rsidRPr="008C02CA">
        <w:rPr>
          <w:rFonts w:ascii="Times New Roman" w:eastAsia="Times New Roman" w:hAnsi="Times New Roman" w:cs="Times New Roman"/>
          <w:kern w:val="0"/>
          <w:sz w:val="24"/>
          <w:szCs w:val="24"/>
          <w:lang w:eastAsia="en-GB"/>
          <w14:ligatures w14:val="none"/>
        </w:rPr>
        <w:t xml:space="preserve">Prasad, M.R. and </w:t>
      </w:r>
      <w:proofErr w:type="spellStart"/>
      <w:r w:rsidRPr="008C02CA">
        <w:rPr>
          <w:rFonts w:ascii="Times New Roman" w:eastAsia="Times New Roman" w:hAnsi="Times New Roman" w:cs="Times New Roman"/>
          <w:kern w:val="0"/>
          <w:sz w:val="24"/>
          <w:szCs w:val="24"/>
          <w:lang w:eastAsia="en-GB"/>
          <w14:ligatures w14:val="none"/>
        </w:rPr>
        <w:t>Thillaiarasu</w:t>
      </w:r>
      <w:proofErr w:type="spellEnd"/>
      <w:r w:rsidRPr="008C02CA">
        <w:rPr>
          <w:rFonts w:ascii="Times New Roman" w:eastAsia="Times New Roman" w:hAnsi="Times New Roman" w:cs="Times New Roman"/>
          <w:kern w:val="0"/>
          <w:sz w:val="24"/>
          <w:szCs w:val="24"/>
          <w:lang w:eastAsia="en-GB"/>
          <w14:ligatures w14:val="none"/>
        </w:rPr>
        <w:t xml:space="preserve">, N. (2025) ‘A Framework for Integrated Bank ATM Transactions Security Based on Multi‐Modal Biometric Authentication Using Adaptive and Attentive Assisted Mobilenet‐V3’, </w:t>
      </w:r>
      <w:r w:rsidRPr="008C02CA">
        <w:rPr>
          <w:rFonts w:ascii="Times New Roman" w:eastAsia="Times New Roman" w:hAnsi="Times New Roman" w:cs="Times New Roman"/>
          <w:i/>
          <w:iCs/>
          <w:kern w:val="0"/>
          <w:sz w:val="24"/>
          <w:szCs w:val="24"/>
          <w:lang w:eastAsia="en-GB"/>
          <w14:ligatures w14:val="none"/>
        </w:rPr>
        <w:t>Computational intelligence</w:t>
      </w:r>
      <w:r w:rsidRPr="008C02CA">
        <w:rPr>
          <w:rFonts w:ascii="Times New Roman" w:eastAsia="Times New Roman" w:hAnsi="Times New Roman" w:cs="Times New Roman"/>
          <w:kern w:val="0"/>
          <w:sz w:val="24"/>
          <w:szCs w:val="24"/>
          <w:lang w:eastAsia="en-GB"/>
          <w14:ligatures w14:val="none"/>
        </w:rPr>
        <w:t xml:space="preserve">, 41(4). Available at: </w:t>
      </w:r>
      <w:hyperlink r:id="rId18" w:history="1">
        <w:r w:rsidRPr="008C02CA">
          <w:rPr>
            <w:rStyle w:val="Hyperlink"/>
            <w:rFonts w:ascii="Times New Roman" w:eastAsia="Times New Roman" w:hAnsi="Times New Roman" w:cs="Times New Roman"/>
            <w:kern w:val="0"/>
            <w:sz w:val="24"/>
            <w:szCs w:val="24"/>
            <w:lang w:eastAsia="en-GB"/>
            <w14:ligatures w14:val="none"/>
          </w:rPr>
          <w:t>https://doi.org/10.1111/coin.70083</w:t>
        </w:r>
      </w:hyperlink>
      <w:r w:rsidRPr="008C02CA">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5 December).</w:t>
      </w:r>
    </w:p>
    <w:p w14:paraId="655F7AC3" w14:textId="77777777" w:rsidR="00841182" w:rsidRDefault="00841182" w:rsidP="00841182">
      <w:pPr>
        <w:spacing w:after="0" w:line="240" w:lineRule="auto"/>
        <w:rPr>
          <w:rFonts w:ascii="Times New Roman" w:eastAsia="Times New Roman" w:hAnsi="Times New Roman" w:cs="Times New Roman"/>
          <w:kern w:val="0"/>
          <w:sz w:val="24"/>
          <w:szCs w:val="24"/>
          <w:lang w:eastAsia="en-GB"/>
          <w14:ligatures w14:val="none"/>
        </w:rPr>
      </w:pPr>
    </w:p>
    <w:p w14:paraId="78CEED25" w14:textId="255913F6" w:rsidR="00841182" w:rsidRPr="007978EE" w:rsidRDefault="00841182" w:rsidP="00336BD9">
      <w:pPr>
        <w:spacing w:after="0" w:line="240" w:lineRule="auto"/>
        <w:jc w:val="both"/>
        <w:rPr>
          <w:rFonts w:ascii="Times New Roman" w:eastAsia="Times New Roman" w:hAnsi="Times New Roman" w:cs="Times New Roman"/>
          <w:kern w:val="0"/>
          <w:sz w:val="24"/>
          <w:szCs w:val="24"/>
          <w:lang w:eastAsia="en-GB"/>
          <w14:ligatures w14:val="none"/>
        </w:rPr>
      </w:pPr>
      <w:proofErr w:type="spellStart"/>
      <w:r w:rsidRPr="007978EE">
        <w:rPr>
          <w:rFonts w:ascii="Times New Roman" w:eastAsia="Times New Roman" w:hAnsi="Times New Roman" w:cs="Times New Roman"/>
          <w:kern w:val="0"/>
          <w:sz w:val="24"/>
          <w:szCs w:val="24"/>
          <w:lang w:eastAsia="en-GB"/>
          <w14:ligatures w14:val="none"/>
        </w:rPr>
        <w:t>Schanin</w:t>
      </w:r>
      <w:proofErr w:type="spellEnd"/>
      <w:r w:rsidRPr="007978EE">
        <w:rPr>
          <w:rFonts w:ascii="Times New Roman" w:eastAsia="Times New Roman" w:hAnsi="Times New Roman" w:cs="Times New Roman"/>
          <w:kern w:val="0"/>
          <w:sz w:val="24"/>
          <w:szCs w:val="24"/>
          <w:lang w:eastAsia="en-GB"/>
          <w14:ligatures w14:val="none"/>
        </w:rPr>
        <w:t xml:space="preserve">, Y. and Gilad, S. (2024) ‘Civil servants’ inter-departmental social ties as an impetus for voicing ideas for improvement’, </w:t>
      </w:r>
      <w:r w:rsidRPr="007978EE">
        <w:rPr>
          <w:rFonts w:ascii="Times New Roman" w:eastAsia="Times New Roman" w:hAnsi="Times New Roman" w:cs="Times New Roman"/>
          <w:i/>
          <w:iCs/>
          <w:kern w:val="0"/>
          <w:sz w:val="24"/>
          <w:szCs w:val="24"/>
          <w:lang w:eastAsia="en-GB"/>
          <w14:ligatures w14:val="none"/>
        </w:rPr>
        <w:t>Public management review</w:t>
      </w:r>
      <w:r w:rsidRPr="007978EE">
        <w:rPr>
          <w:rFonts w:ascii="Times New Roman" w:eastAsia="Times New Roman" w:hAnsi="Times New Roman" w:cs="Times New Roman"/>
          <w:kern w:val="0"/>
          <w:sz w:val="24"/>
          <w:szCs w:val="24"/>
          <w:lang w:eastAsia="en-GB"/>
          <w14:ligatures w14:val="none"/>
        </w:rPr>
        <w:t xml:space="preserve">, 26(6), pp. 1779–1802. Available at: </w:t>
      </w:r>
      <w:hyperlink r:id="rId19" w:history="1">
        <w:r w:rsidRPr="007978EE">
          <w:rPr>
            <w:rStyle w:val="Hyperlink"/>
            <w:rFonts w:ascii="Times New Roman" w:eastAsia="Times New Roman" w:hAnsi="Times New Roman" w:cs="Times New Roman"/>
            <w:kern w:val="0"/>
            <w:sz w:val="24"/>
            <w:szCs w:val="24"/>
            <w:lang w:eastAsia="en-GB"/>
            <w14:ligatures w14:val="none"/>
          </w:rPr>
          <w:t>https://doi.org/10.1080/14719037.2023.2225523</w:t>
        </w:r>
      </w:hyperlink>
      <w:r w:rsidRPr="007978E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10 December).</w:t>
      </w:r>
    </w:p>
    <w:p w14:paraId="53B260B6" w14:textId="77777777" w:rsidR="004A432F" w:rsidRDefault="004A432F" w:rsidP="00336BD9">
      <w:pPr>
        <w:spacing w:after="0" w:line="240" w:lineRule="auto"/>
        <w:jc w:val="both"/>
        <w:rPr>
          <w:rFonts w:ascii="Times New Roman" w:eastAsia="Times New Roman" w:hAnsi="Times New Roman" w:cs="Times New Roman"/>
          <w:kern w:val="0"/>
          <w:sz w:val="24"/>
          <w:szCs w:val="24"/>
          <w:lang w:eastAsia="en-GB"/>
          <w14:ligatures w14:val="none"/>
        </w:rPr>
      </w:pPr>
    </w:p>
    <w:p w14:paraId="3F0D6225" w14:textId="77777777" w:rsidR="00283AEE" w:rsidRPr="00054108" w:rsidRDefault="00283AEE" w:rsidP="00336BD9">
      <w:pPr>
        <w:spacing w:after="0" w:line="240" w:lineRule="auto"/>
        <w:jc w:val="both"/>
        <w:rPr>
          <w:rFonts w:ascii="Times New Roman" w:eastAsia="Times New Roman" w:hAnsi="Times New Roman" w:cs="Times New Roman"/>
          <w:kern w:val="0"/>
          <w:sz w:val="24"/>
          <w:szCs w:val="24"/>
          <w:lang w:eastAsia="en-GB"/>
          <w14:ligatures w14:val="none"/>
        </w:rPr>
      </w:pPr>
      <w:r w:rsidRPr="00054108">
        <w:rPr>
          <w:rFonts w:ascii="Times New Roman" w:eastAsia="Times New Roman" w:hAnsi="Times New Roman" w:cs="Times New Roman"/>
          <w:kern w:val="0"/>
          <w:sz w:val="24"/>
          <w:szCs w:val="24"/>
          <w:lang w:eastAsia="en-GB"/>
          <w14:ligatures w14:val="none"/>
        </w:rPr>
        <w:t xml:space="preserve">Senarathne, C.W. (2020) ‘The Optimal Capital Structure under the Conditions of Employment: An Application of Theory X and Theory Y’, </w:t>
      </w:r>
      <w:r w:rsidRPr="00054108">
        <w:rPr>
          <w:rFonts w:ascii="Times New Roman" w:eastAsia="Times New Roman" w:hAnsi="Times New Roman" w:cs="Times New Roman"/>
          <w:i/>
          <w:iCs/>
          <w:kern w:val="0"/>
          <w:sz w:val="24"/>
          <w:szCs w:val="24"/>
          <w:lang w:eastAsia="en-GB"/>
          <w14:ligatures w14:val="none"/>
        </w:rPr>
        <w:t>Zagreb International Review of Economics &amp; Business</w:t>
      </w:r>
      <w:r w:rsidRPr="00054108">
        <w:rPr>
          <w:rFonts w:ascii="Times New Roman" w:eastAsia="Times New Roman" w:hAnsi="Times New Roman" w:cs="Times New Roman"/>
          <w:kern w:val="0"/>
          <w:sz w:val="24"/>
          <w:szCs w:val="24"/>
          <w:lang w:eastAsia="en-GB"/>
          <w14:ligatures w14:val="none"/>
        </w:rPr>
        <w:t xml:space="preserve">, 23(1), pp. 51–69. Available at: </w:t>
      </w:r>
      <w:hyperlink r:id="rId20" w:history="1">
        <w:r w:rsidRPr="00054108">
          <w:rPr>
            <w:rStyle w:val="Hyperlink"/>
            <w:rFonts w:ascii="Times New Roman" w:eastAsia="Times New Roman" w:hAnsi="Times New Roman" w:cs="Times New Roman"/>
            <w:kern w:val="0"/>
            <w:sz w:val="24"/>
            <w:szCs w:val="24"/>
            <w:lang w:eastAsia="en-GB"/>
            <w14:ligatures w14:val="none"/>
          </w:rPr>
          <w:t>https://doi.org/10.2478/zireb-2020-0004</w:t>
        </w:r>
      </w:hyperlink>
      <w:r w:rsidRPr="00054108">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11 December).</w:t>
      </w:r>
    </w:p>
    <w:p w14:paraId="1AB06952" w14:textId="77777777" w:rsidR="00283AEE" w:rsidRDefault="00283AEE" w:rsidP="00336BD9">
      <w:pPr>
        <w:spacing w:after="0" w:line="240" w:lineRule="auto"/>
        <w:jc w:val="both"/>
        <w:rPr>
          <w:rFonts w:ascii="Times New Roman" w:eastAsia="Times New Roman" w:hAnsi="Times New Roman" w:cs="Times New Roman"/>
          <w:kern w:val="0"/>
          <w:sz w:val="24"/>
          <w:szCs w:val="24"/>
          <w:lang w:eastAsia="en-GB"/>
          <w14:ligatures w14:val="none"/>
        </w:rPr>
      </w:pPr>
    </w:p>
    <w:p w14:paraId="5B95982C" w14:textId="6385AFA6" w:rsidR="004A432F" w:rsidRPr="001C6479" w:rsidRDefault="004A432F" w:rsidP="00336BD9">
      <w:pPr>
        <w:spacing w:after="0" w:line="240" w:lineRule="auto"/>
        <w:jc w:val="both"/>
        <w:rPr>
          <w:rFonts w:ascii="Times New Roman" w:eastAsia="Times New Roman" w:hAnsi="Times New Roman" w:cs="Times New Roman"/>
          <w:kern w:val="0"/>
          <w:sz w:val="24"/>
          <w:szCs w:val="24"/>
          <w:lang w:eastAsia="en-GB"/>
          <w14:ligatures w14:val="none"/>
        </w:rPr>
      </w:pPr>
      <w:r w:rsidRPr="001C6479">
        <w:rPr>
          <w:rFonts w:ascii="Times New Roman" w:eastAsia="Times New Roman" w:hAnsi="Times New Roman" w:cs="Times New Roman"/>
          <w:kern w:val="0"/>
          <w:sz w:val="24"/>
          <w:szCs w:val="24"/>
          <w:lang w:eastAsia="en-GB"/>
          <w14:ligatures w14:val="none"/>
        </w:rPr>
        <w:t xml:space="preserve">So, E.H.-K. </w:t>
      </w:r>
      <w:r w:rsidRPr="001C6479">
        <w:rPr>
          <w:rFonts w:ascii="Times New Roman" w:eastAsia="Times New Roman" w:hAnsi="Times New Roman" w:cs="Times New Roman"/>
          <w:i/>
          <w:iCs/>
          <w:kern w:val="0"/>
          <w:sz w:val="24"/>
          <w:szCs w:val="24"/>
          <w:lang w:eastAsia="en-GB"/>
          <w14:ligatures w14:val="none"/>
        </w:rPr>
        <w:t>et al.</w:t>
      </w:r>
      <w:r w:rsidRPr="001C6479">
        <w:rPr>
          <w:rFonts w:ascii="Times New Roman" w:eastAsia="Times New Roman" w:hAnsi="Times New Roman" w:cs="Times New Roman"/>
          <w:kern w:val="0"/>
          <w:sz w:val="24"/>
          <w:szCs w:val="24"/>
          <w:lang w:eastAsia="en-GB"/>
          <w14:ligatures w14:val="none"/>
        </w:rPr>
        <w:t xml:space="preserve"> (2025) ‘Transformation of Teamwork and Leadership into Obstetric Safety Culture with Crew Resource Management Programme in a Decade’, </w:t>
      </w:r>
      <w:r w:rsidRPr="001C6479">
        <w:rPr>
          <w:rFonts w:ascii="Times New Roman" w:eastAsia="Times New Roman" w:hAnsi="Times New Roman" w:cs="Times New Roman"/>
          <w:i/>
          <w:iCs/>
          <w:kern w:val="0"/>
          <w:sz w:val="24"/>
          <w:szCs w:val="24"/>
          <w:lang w:eastAsia="en-GB"/>
          <w14:ligatures w14:val="none"/>
        </w:rPr>
        <w:t>Healthcare (Basel)</w:t>
      </w:r>
      <w:r w:rsidRPr="001C6479">
        <w:rPr>
          <w:rFonts w:ascii="Times New Roman" w:eastAsia="Times New Roman" w:hAnsi="Times New Roman" w:cs="Times New Roman"/>
          <w:kern w:val="0"/>
          <w:sz w:val="24"/>
          <w:szCs w:val="24"/>
          <w:lang w:eastAsia="en-GB"/>
          <w14:ligatures w14:val="none"/>
        </w:rPr>
        <w:t xml:space="preserve">, 13(20), p. 2564. Available at: </w:t>
      </w:r>
      <w:hyperlink r:id="rId21" w:history="1">
        <w:r w:rsidRPr="001C6479">
          <w:rPr>
            <w:rStyle w:val="Hyperlink"/>
            <w:rFonts w:ascii="Times New Roman" w:eastAsia="Times New Roman" w:hAnsi="Times New Roman" w:cs="Times New Roman"/>
            <w:kern w:val="0"/>
            <w:sz w:val="24"/>
            <w:szCs w:val="24"/>
            <w:lang w:eastAsia="en-GB"/>
            <w14:ligatures w14:val="none"/>
          </w:rPr>
          <w:t>https://doi.org/10.3390/healthcare13202564</w:t>
        </w:r>
      </w:hyperlink>
      <w:r w:rsidRPr="001C6479">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10 December).</w:t>
      </w:r>
    </w:p>
    <w:p w14:paraId="14FBA75B" w14:textId="77777777" w:rsidR="004A432F" w:rsidRDefault="004A432F" w:rsidP="00336BD9">
      <w:pPr>
        <w:spacing w:after="0" w:line="240" w:lineRule="auto"/>
        <w:jc w:val="both"/>
        <w:rPr>
          <w:rFonts w:ascii="Times New Roman" w:eastAsia="Times New Roman" w:hAnsi="Times New Roman" w:cs="Times New Roman"/>
          <w:kern w:val="0"/>
          <w:sz w:val="24"/>
          <w:szCs w:val="24"/>
          <w:lang w:eastAsia="en-GB"/>
          <w14:ligatures w14:val="none"/>
        </w:rPr>
      </w:pPr>
    </w:p>
    <w:p w14:paraId="1A8374B1" w14:textId="4AA0F355" w:rsidR="00EF258E" w:rsidRPr="007978EE" w:rsidRDefault="00EF258E" w:rsidP="00336BD9">
      <w:pPr>
        <w:pStyle w:val="NormalWeb"/>
        <w:spacing w:before="0" w:beforeAutospacing="0" w:after="240" w:afterAutospacing="0" w:line="360" w:lineRule="atLeast"/>
        <w:jc w:val="both"/>
      </w:pPr>
      <w:proofErr w:type="spellStart"/>
      <w:r w:rsidRPr="007978EE">
        <w:t>Wyssusek</w:t>
      </w:r>
      <w:proofErr w:type="spellEnd"/>
      <w:r w:rsidRPr="007978EE">
        <w:t xml:space="preserve">, K. </w:t>
      </w:r>
      <w:r w:rsidRPr="007978EE">
        <w:rPr>
          <w:i/>
          <w:iCs/>
        </w:rPr>
        <w:t>et al.</w:t>
      </w:r>
      <w:r w:rsidRPr="007978EE">
        <w:t xml:space="preserve"> (2021) ‘Departmental preparedness for pandemic readiness in </w:t>
      </w:r>
      <w:proofErr w:type="spellStart"/>
      <w:r w:rsidRPr="007978EE">
        <w:t>anesthesia</w:t>
      </w:r>
      <w:proofErr w:type="spellEnd"/>
      <w:r w:rsidRPr="007978EE">
        <w:t xml:space="preserve">: A practical departmental readiness checklist’, </w:t>
      </w:r>
      <w:r w:rsidRPr="007978EE">
        <w:rPr>
          <w:i/>
          <w:iCs/>
        </w:rPr>
        <w:t xml:space="preserve">Bali journal of </w:t>
      </w:r>
      <w:proofErr w:type="spellStart"/>
      <w:r w:rsidRPr="007978EE">
        <w:rPr>
          <w:i/>
          <w:iCs/>
        </w:rPr>
        <w:t>anesthesiology</w:t>
      </w:r>
      <w:proofErr w:type="spellEnd"/>
      <w:r w:rsidRPr="007978EE">
        <w:t xml:space="preserve">, 5(3), pp. 149–157. Available at: </w:t>
      </w:r>
      <w:hyperlink r:id="rId22" w:history="1">
        <w:r w:rsidRPr="00985384">
          <w:rPr>
            <w:rStyle w:val="Hyperlink"/>
          </w:rPr>
          <w:t>https://doi.org/10.4103/bjoa.bjoa_14_21</w:t>
        </w:r>
      </w:hyperlink>
      <w:r w:rsidRPr="007978EE">
        <w:t>.</w:t>
      </w:r>
      <w:r>
        <w:t xml:space="preserve"> Accessed 10 December).</w:t>
      </w:r>
    </w:p>
    <w:p w14:paraId="3FD86406" w14:textId="77777777" w:rsidR="00EF258E" w:rsidRPr="0083106F" w:rsidRDefault="00EF258E" w:rsidP="0083106F">
      <w:pPr>
        <w:pStyle w:val="NormalWeb"/>
        <w:spacing w:before="0" w:beforeAutospacing="0" w:after="240" w:afterAutospacing="0" w:line="360" w:lineRule="atLeast"/>
        <w:rPr>
          <w:color w:val="000000"/>
        </w:rPr>
      </w:pPr>
    </w:p>
    <w:p w14:paraId="19B893BE" w14:textId="77777777" w:rsidR="00DF377C" w:rsidRDefault="00DF377C" w:rsidP="008E5EFF">
      <w:pPr>
        <w:spacing w:after="0" w:line="240" w:lineRule="auto"/>
        <w:rPr>
          <w:rFonts w:ascii="Times New Roman" w:eastAsia="Times New Roman" w:hAnsi="Times New Roman" w:cs="Times New Roman"/>
          <w:kern w:val="0"/>
          <w:sz w:val="24"/>
          <w:szCs w:val="24"/>
          <w:lang w:eastAsia="en-GB"/>
          <w14:ligatures w14:val="none"/>
        </w:rPr>
      </w:pPr>
    </w:p>
    <w:p w14:paraId="3D4556AD" w14:textId="77777777" w:rsidR="00DF377C" w:rsidRPr="008E5EFF" w:rsidRDefault="00DF377C" w:rsidP="008E5EFF">
      <w:pPr>
        <w:spacing w:after="0" w:line="240" w:lineRule="auto"/>
        <w:rPr>
          <w:rFonts w:ascii="Times New Roman" w:eastAsia="Times New Roman" w:hAnsi="Times New Roman" w:cs="Times New Roman"/>
          <w:kern w:val="0"/>
          <w:sz w:val="24"/>
          <w:szCs w:val="24"/>
          <w:lang w:eastAsia="en-GB"/>
          <w14:ligatures w14:val="none"/>
        </w:rPr>
      </w:pPr>
    </w:p>
    <w:p w14:paraId="5DCDAB6B" w14:textId="77777777" w:rsidR="008E5EFF" w:rsidRPr="00102215" w:rsidRDefault="008E5EFF">
      <w:pPr>
        <w:rPr>
          <w:rFonts w:ascii="Arial" w:hAnsi="Arial" w:cs="Arial"/>
          <w:sz w:val="24"/>
          <w:szCs w:val="24"/>
        </w:rPr>
      </w:pPr>
    </w:p>
    <w:sectPr w:rsidR="008E5EFF" w:rsidRPr="001022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70D85" w14:textId="77777777" w:rsidR="00C56327" w:rsidRDefault="00C56327" w:rsidP="001A4940">
      <w:pPr>
        <w:spacing w:after="0" w:line="240" w:lineRule="auto"/>
      </w:pPr>
      <w:r>
        <w:separator/>
      </w:r>
    </w:p>
  </w:endnote>
  <w:endnote w:type="continuationSeparator" w:id="0">
    <w:p w14:paraId="12BF32E6" w14:textId="77777777" w:rsidR="00C56327" w:rsidRDefault="00C56327" w:rsidP="001A4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0D498" w14:textId="77777777" w:rsidR="00C56327" w:rsidRDefault="00C56327" w:rsidP="001A4940">
      <w:pPr>
        <w:spacing w:after="0" w:line="240" w:lineRule="auto"/>
      </w:pPr>
      <w:r>
        <w:separator/>
      </w:r>
    </w:p>
  </w:footnote>
  <w:footnote w:type="continuationSeparator" w:id="0">
    <w:p w14:paraId="1ED34042" w14:textId="77777777" w:rsidR="00C56327" w:rsidRDefault="00C56327" w:rsidP="001A49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D5AD0"/>
    <w:multiLevelType w:val="hybridMultilevel"/>
    <w:tmpl w:val="5A98F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410"/>
    <w:multiLevelType w:val="hybridMultilevel"/>
    <w:tmpl w:val="6B727C54"/>
    <w:lvl w:ilvl="0" w:tplc="0809000F">
      <w:start w:val="1"/>
      <w:numFmt w:val="decimal"/>
      <w:lvlText w:val="%1."/>
      <w:lvlJc w:val="left"/>
      <w:pPr>
        <w:ind w:left="1352" w:hanging="360"/>
      </w:p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2" w15:restartNumberingAfterBreak="0">
    <w:nsid w:val="1AEE44EF"/>
    <w:multiLevelType w:val="hybridMultilevel"/>
    <w:tmpl w:val="AF36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3282B"/>
    <w:multiLevelType w:val="hybridMultilevel"/>
    <w:tmpl w:val="89CA9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826B72"/>
    <w:multiLevelType w:val="hybridMultilevel"/>
    <w:tmpl w:val="A41C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36727"/>
    <w:multiLevelType w:val="hybridMultilevel"/>
    <w:tmpl w:val="25C41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4E42FB"/>
    <w:multiLevelType w:val="hybridMultilevel"/>
    <w:tmpl w:val="CF42C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F61AB2"/>
    <w:multiLevelType w:val="hybridMultilevel"/>
    <w:tmpl w:val="C95EA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F753EF"/>
    <w:multiLevelType w:val="hybridMultilevel"/>
    <w:tmpl w:val="881AC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6435851">
    <w:abstractNumId w:val="4"/>
  </w:num>
  <w:num w:numId="2" w16cid:durableId="971136056">
    <w:abstractNumId w:val="1"/>
  </w:num>
  <w:num w:numId="3" w16cid:durableId="1886941187">
    <w:abstractNumId w:val="7"/>
  </w:num>
  <w:num w:numId="4" w16cid:durableId="1558197404">
    <w:abstractNumId w:val="0"/>
  </w:num>
  <w:num w:numId="5" w16cid:durableId="1645499665">
    <w:abstractNumId w:val="5"/>
  </w:num>
  <w:num w:numId="6" w16cid:durableId="566110839">
    <w:abstractNumId w:val="6"/>
  </w:num>
  <w:num w:numId="7" w16cid:durableId="89470362">
    <w:abstractNumId w:val="3"/>
  </w:num>
  <w:num w:numId="8" w16cid:durableId="1130440146">
    <w:abstractNumId w:val="2"/>
  </w:num>
  <w:num w:numId="9" w16cid:durableId="2212538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042"/>
    <w:rsid w:val="00023058"/>
    <w:rsid w:val="0005130D"/>
    <w:rsid w:val="00054108"/>
    <w:rsid w:val="00063CDD"/>
    <w:rsid w:val="000744BF"/>
    <w:rsid w:val="000D13F5"/>
    <w:rsid w:val="00102215"/>
    <w:rsid w:val="00104339"/>
    <w:rsid w:val="001050B0"/>
    <w:rsid w:val="001A4940"/>
    <w:rsid w:val="001B22EE"/>
    <w:rsid w:val="001C1F39"/>
    <w:rsid w:val="00232653"/>
    <w:rsid w:val="0023698C"/>
    <w:rsid w:val="00283AEE"/>
    <w:rsid w:val="002A5EAB"/>
    <w:rsid w:val="00336BD9"/>
    <w:rsid w:val="00340BF4"/>
    <w:rsid w:val="0034444E"/>
    <w:rsid w:val="0034797B"/>
    <w:rsid w:val="00362042"/>
    <w:rsid w:val="003E1769"/>
    <w:rsid w:val="003E1F2D"/>
    <w:rsid w:val="003F0825"/>
    <w:rsid w:val="004052CB"/>
    <w:rsid w:val="0044435A"/>
    <w:rsid w:val="00481452"/>
    <w:rsid w:val="004A432F"/>
    <w:rsid w:val="004D63FD"/>
    <w:rsid w:val="005038AD"/>
    <w:rsid w:val="005723E6"/>
    <w:rsid w:val="00586BF0"/>
    <w:rsid w:val="00595E09"/>
    <w:rsid w:val="005D0CFD"/>
    <w:rsid w:val="006178C2"/>
    <w:rsid w:val="00624273"/>
    <w:rsid w:val="00635414"/>
    <w:rsid w:val="00716079"/>
    <w:rsid w:val="00722C66"/>
    <w:rsid w:val="007510A8"/>
    <w:rsid w:val="007614A6"/>
    <w:rsid w:val="007B4CB9"/>
    <w:rsid w:val="0083106F"/>
    <w:rsid w:val="008324D5"/>
    <w:rsid w:val="00841182"/>
    <w:rsid w:val="00843F21"/>
    <w:rsid w:val="008C3955"/>
    <w:rsid w:val="008E5EFF"/>
    <w:rsid w:val="008F1832"/>
    <w:rsid w:val="00962600"/>
    <w:rsid w:val="009B435C"/>
    <w:rsid w:val="009E7D71"/>
    <w:rsid w:val="00A57A4C"/>
    <w:rsid w:val="00AA7F18"/>
    <w:rsid w:val="00B02B88"/>
    <w:rsid w:val="00B57EEB"/>
    <w:rsid w:val="00B8608C"/>
    <w:rsid w:val="00BD0DB9"/>
    <w:rsid w:val="00BD3ACE"/>
    <w:rsid w:val="00BD676B"/>
    <w:rsid w:val="00C03983"/>
    <w:rsid w:val="00C124EE"/>
    <w:rsid w:val="00C137EC"/>
    <w:rsid w:val="00C20557"/>
    <w:rsid w:val="00C3127A"/>
    <w:rsid w:val="00C52C38"/>
    <w:rsid w:val="00C56327"/>
    <w:rsid w:val="00C56E26"/>
    <w:rsid w:val="00D44532"/>
    <w:rsid w:val="00D52739"/>
    <w:rsid w:val="00D80509"/>
    <w:rsid w:val="00DA0E8A"/>
    <w:rsid w:val="00DF377C"/>
    <w:rsid w:val="00E3503C"/>
    <w:rsid w:val="00E5458F"/>
    <w:rsid w:val="00E94EB7"/>
    <w:rsid w:val="00EB0B66"/>
    <w:rsid w:val="00EF258E"/>
    <w:rsid w:val="00F45522"/>
    <w:rsid w:val="00F6199F"/>
    <w:rsid w:val="00F72DD6"/>
    <w:rsid w:val="00F80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6FF56"/>
  <w15:chartTrackingRefBased/>
  <w15:docId w15:val="{6181A6ED-7688-4E6C-8C8E-F175870C8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0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620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620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20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20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20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0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0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0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0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620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620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20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620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620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0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0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042"/>
    <w:rPr>
      <w:rFonts w:eastAsiaTheme="majorEastAsia" w:cstheme="majorBidi"/>
      <w:color w:val="272727" w:themeColor="text1" w:themeTint="D8"/>
    </w:rPr>
  </w:style>
  <w:style w:type="paragraph" w:styleId="Title">
    <w:name w:val="Title"/>
    <w:basedOn w:val="Normal"/>
    <w:next w:val="Normal"/>
    <w:link w:val="TitleChar"/>
    <w:uiPriority w:val="10"/>
    <w:qFormat/>
    <w:rsid w:val="003620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0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0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0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042"/>
    <w:pPr>
      <w:spacing w:before="160"/>
      <w:jc w:val="center"/>
    </w:pPr>
    <w:rPr>
      <w:i/>
      <w:iCs/>
      <w:color w:val="404040" w:themeColor="text1" w:themeTint="BF"/>
    </w:rPr>
  </w:style>
  <w:style w:type="character" w:customStyle="1" w:styleId="QuoteChar">
    <w:name w:val="Quote Char"/>
    <w:basedOn w:val="DefaultParagraphFont"/>
    <w:link w:val="Quote"/>
    <w:uiPriority w:val="29"/>
    <w:rsid w:val="00362042"/>
    <w:rPr>
      <w:i/>
      <w:iCs/>
      <w:color w:val="404040" w:themeColor="text1" w:themeTint="BF"/>
    </w:rPr>
  </w:style>
  <w:style w:type="paragraph" w:styleId="ListParagraph">
    <w:name w:val="List Paragraph"/>
    <w:basedOn w:val="Normal"/>
    <w:uiPriority w:val="34"/>
    <w:qFormat/>
    <w:rsid w:val="00362042"/>
    <w:pPr>
      <w:ind w:left="720"/>
      <w:contextualSpacing/>
    </w:pPr>
  </w:style>
  <w:style w:type="character" w:styleId="IntenseEmphasis">
    <w:name w:val="Intense Emphasis"/>
    <w:basedOn w:val="DefaultParagraphFont"/>
    <w:uiPriority w:val="21"/>
    <w:qFormat/>
    <w:rsid w:val="00362042"/>
    <w:rPr>
      <w:i/>
      <w:iCs/>
      <w:color w:val="2F5496" w:themeColor="accent1" w:themeShade="BF"/>
    </w:rPr>
  </w:style>
  <w:style w:type="paragraph" w:styleId="IntenseQuote">
    <w:name w:val="Intense Quote"/>
    <w:basedOn w:val="Normal"/>
    <w:next w:val="Normal"/>
    <w:link w:val="IntenseQuoteChar"/>
    <w:uiPriority w:val="30"/>
    <w:qFormat/>
    <w:rsid w:val="003620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2042"/>
    <w:rPr>
      <w:i/>
      <w:iCs/>
      <w:color w:val="2F5496" w:themeColor="accent1" w:themeShade="BF"/>
    </w:rPr>
  </w:style>
  <w:style w:type="character" w:styleId="IntenseReference">
    <w:name w:val="Intense Reference"/>
    <w:basedOn w:val="DefaultParagraphFont"/>
    <w:uiPriority w:val="32"/>
    <w:qFormat/>
    <w:rsid w:val="00362042"/>
    <w:rPr>
      <w:b/>
      <w:bCs/>
      <w:smallCaps/>
      <w:color w:val="2F5496" w:themeColor="accent1" w:themeShade="BF"/>
      <w:spacing w:val="5"/>
    </w:rPr>
  </w:style>
  <w:style w:type="character" w:styleId="Hyperlink">
    <w:name w:val="Hyperlink"/>
    <w:basedOn w:val="DefaultParagraphFont"/>
    <w:uiPriority w:val="99"/>
    <w:unhideWhenUsed/>
    <w:rsid w:val="00DF377C"/>
    <w:rPr>
      <w:color w:val="0563C1" w:themeColor="hyperlink"/>
      <w:u w:val="single"/>
    </w:rPr>
  </w:style>
  <w:style w:type="character" w:styleId="UnresolvedMention">
    <w:name w:val="Unresolved Mention"/>
    <w:basedOn w:val="DefaultParagraphFont"/>
    <w:uiPriority w:val="99"/>
    <w:semiHidden/>
    <w:unhideWhenUsed/>
    <w:rsid w:val="00DF377C"/>
    <w:rPr>
      <w:color w:val="605E5C"/>
      <w:shd w:val="clear" w:color="auto" w:fill="E1DFDD"/>
    </w:rPr>
  </w:style>
  <w:style w:type="paragraph" w:styleId="NormalWeb">
    <w:name w:val="Normal (Web)"/>
    <w:basedOn w:val="Normal"/>
    <w:uiPriority w:val="99"/>
    <w:unhideWhenUsed/>
    <w:rsid w:val="0083106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A49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940"/>
  </w:style>
  <w:style w:type="paragraph" w:styleId="Footer">
    <w:name w:val="footer"/>
    <w:basedOn w:val="Normal"/>
    <w:link w:val="FooterChar"/>
    <w:uiPriority w:val="99"/>
    <w:unhideWhenUsed/>
    <w:rsid w:val="001A49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OA-07-2023-3841" TargetMode="External"/><Relationship Id="rId13" Type="http://schemas.openxmlformats.org/officeDocument/2006/relationships/hyperlink" Target="https://www.business.hsbc.com/en-gb/insights/facilitating-trade/globalisation-new-economic-networks" TargetMode="External"/><Relationship Id="rId18" Type="http://schemas.openxmlformats.org/officeDocument/2006/relationships/hyperlink" Target="https://doi.org/10.1111/coin.70083" TargetMode="External"/><Relationship Id="rId3" Type="http://schemas.openxmlformats.org/officeDocument/2006/relationships/settings" Target="settings.xml"/><Relationship Id="rId21" Type="http://schemas.openxmlformats.org/officeDocument/2006/relationships/hyperlink" Target="https://doi.org/10.3390/healthcare13202564" TargetMode="External"/><Relationship Id="rId7" Type="http://schemas.openxmlformats.org/officeDocument/2006/relationships/hyperlink" Target="https://doi.org/10.1108/AGJSR-05-2022-0069" TargetMode="External"/><Relationship Id="rId12" Type="http://schemas.openxmlformats.org/officeDocument/2006/relationships/hyperlink" Target="https://doi.org/10.1109/ICIM52229.2021.9417155" TargetMode="External"/><Relationship Id="rId17" Type="http://schemas.openxmlformats.org/officeDocument/2006/relationships/hyperlink" Target="https://doi.org/10.1177/09702385251377136" TargetMode="External"/><Relationship Id="rId2" Type="http://schemas.openxmlformats.org/officeDocument/2006/relationships/styles" Target="styles.xml"/><Relationship Id="rId16" Type="http://schemas.openxmlformats.org/officeDocument/2006/relationships/hyperlink" Target="https://doi.org/10.1097/MD.0000000000043605" TargetMode="External"/><Relationship Id="rId20" Type="http://schemas.openxmlformats.org/officeDocument/2006/relationships/hyperlink" Target="https://doi.org/10.2478/zireb-2020-00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9585192.2019.167435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sbc.com/who-we-are/our-people/inclusion-at-hsbc/our-inclusion-strategy" TargetMode="External"/><Relationship Id="rId23" Type="http://schemas.openxmlformats.org/officeDocument/2006/relationships/fontTable" Target="fontTable.xml"/><Relationship Id="rId10" Type="http://schemas.openxmlformats.org/officeDocument/2006/relationships/hyperlink" Target="https://doi.org/10.1177/1523422320982930" TargetMode="External"/><Relationship Id="rId19" Type="http://schemas.openxmlformats.org/officeDocument/2006/relationships/hyperlink" Target="https://doi.org/10.1080/14719037.2023.2225523" TargetMode="External"/><Relationship Id="rId4" Type="http://schemas.openxmlformats.org/officeDocument/2006/relationships/webSettings" Target="webSettings.xml"/><Relationship Id="rId9" Type="http://schemas.openxmlformats.org/officeDocument/2006/relationships/hyperlink" Target="https://doi.org/10.1177/00910260241275241" TargetMode="External"/><Relationship Id="rId14" Type="http://schemas.openxmlformats.org/officeDocument/2006/relationships/hyperlink" Target="https://doi.org/10.35596/1729-7648-2024-30-1-5-15" TargetMode="External"/><Relationship Id="rId22" Type="http://schemas.openxmlformats.org/officeDocument/2006/relationships/hyperlink" Target="https://doi.org/10.4103/bjoa.bjoa_14_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3282</Words>
  <Characters>18711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Lucelia Pinto De Azevedo (2410218)</dc:creator>
  <cp:keywords/>
  <dc:description/>
  <cp:lastModifiedBy>Lucelia Pinto De Azevedo (2410218)</cp:lastModifiedBy>
  <cp:revision>2</cp:revision>
  <dcterms:created xsi:type="dcterms:W3CDTF">2025-12-11T23:10:00Z</dcterms:created>
  <dcterms:modified xsi:type="dcterms:W3CDTF">2025-12-11T23:10:00Z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05adc4b7-a303-4398-a540-afdeba1a36b1</vt:lpwstr>
  </property>
</Properties>
</file>