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6067BA" w14:paraId="2CC2B6A7" w14:textId="78F97877" w:rsidTr="00EC65A1">
        <w:tc>
          <w:tcPr>
            <w:tcW w:w="2205" w:type="dxa"/>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7860" w:type="dxa"/>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2857" w:type="dxa"/>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2104" w:type="dxa"/>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14:paraId="481ACEAD" w14:textId="38EA9E25" w:rsidTr="00EC65A1">
        <w:tc>
          <w:tcPr>
            <w:tcW w:w="2205" w:type="dxa"/>
          </w:tcPr>
          <w:p w14:paraId="289B6002" w14:textId="37E75527" w:rsidR="006067BA" w:rsidRPr="00694805" w:rsidRDefault="00694805" w:rsidP="006067BA">
            <w:pPr>
              <w:rPr>
                <w:sz w:val="16"/>
                <w:szCs w:val="16"/>
              </w:rPr>
            </w:pPr>
            <w:r w:rsidRPr="00694805">
              <w:rPr>
                <w:rStyle w:val="Strong"/>
                <w:sz w:val="16"/>
                <w:szCs w:val="16"/>
              </w:rPr>
              <w:t>Report</w:t>
            </w:r>
            <w:r w:rsidRPr="00694805">
              <w:rPr>
                <w:sz w:val="16"/>
                <w:szCs w:val="16"/>
              </w:rPr>
              <w:t xml:space="preserve"> – The World Economic Forum report is appropriate because it provides current employer perspectives on the skills needed in the workplace and future labour market trends.</w:t>
            </w:r>
          </w:p>
        </w:tc>
        <w:tc>
          <w:tcPr>
            <w:tcW w:w="7860" w:type="dxa"/>
          </w:tcPr>
          <w:p w14:paraId="53B34447" w14:textId="77777777" w:rsidR="006067BA" w:rsidRPr="00694805" w:rsidRDefault="006067BA" w:rsidP="000A1AD2">
            <w:pPr>
              <w:jc w:val="center"/>
              <w:rPr>
                <w:sz w:val="16"/>
                <w:szCs w:val="16"/>
              </w:rPr>
            </w:pPr>
          </w:p>
          <w:p w14:paraId="6F895CEC" w14:textId="0C692132" w:rsidR="00D5429C" w:rsidRPr="00694805" w:rsidRDefault="00D5429C" w:rsidP="00D20F6E">
            <w:pPr>
              <w:rPr>
                <w:sz w:val="16"/>
                <w:szCs w:val="16"/>
              </w:rPr>
            </w:pPr>
          </w:p>
          <w:p w14:paraId="6BBEEEA9" w14:textId="7A230A73" w:rsidR="00D5429C" w:rsidRPr="00694805" w:rsidRDefault="00694805" w:rsidP="000A1AD2">
            <w:pPr>
              <w:jc w:val="center"/>
              <w:rPr>
                <w:sz w:val="16"/>
                <w:szCs w:val="16"/>
              </w:rPr>
            </w:pPr>
            <w:r w:rsidRPr="00694805">
              <w:rPr>
                <w:sz w:val="16"/>
                <w:szCs w:val="16"/>
              </w:rPr>
              <w:t>https://www.weforum.org/reports/the-future-of-jobs-report-2025</w:t>
            </w:r>
          </w:p>
        </w:tc>
        <w:tc>
          <w:tcPr>
            <w:tcW w:w="2857" w:type="dxa"/>
          </w:tcPr>
          <w:p w14:paraId="16D6C39B" w14:textId="5544C758" w:rsidR="006067BA" w:rsidRPr="00694805" w:rsidRDefault="00694805" w:rsidP="000A1AD2">
            <w:pPr>
              <w:jc w:val="center"/>
              <w:rPr>
                <w:sz w:val="16"/>
                <w:szCs w:val="16"/>
              </w:rPr>
            </w:pPr>
            <w:r w:rsidRPr="00694805">
              <w:rPr>
                <w:sz w:val="16"/>
                <w:szCs w:val="16"/>
              </w:rPr>
              <w:t>Google</w:t>
            </w:r>
          </w:p>
        </w:tc>
        <w:tc>
          <w:tcPr>
            <w:tcW w:w="2104" w:type="dxa"/>
          </w:tcPr>
          <w:p w14:paraId="1BC1B255" w14:textId="5E15A8E1" w:rsidR="006067BA" w:rsidRPr="00694805" w:rsidRDefault="00694805" w:rsidP="000A1AD2">
            <w:pPr>
              <w:jc w:val="center"/>
              <w:rPr>
                <w:sz w:val="16"/>
                <w:szCs w:val="16"/>
              </w:rPr>
            </w:pPr>
            <w:r w:rsidRPr="00694805">
              <w:rPr>
                <w:sz w:val="16"/>
                <w:szCs w:val="16"/>
              </w:rPr>
              <w:t>"employability skills" AND business graduates AND workplace skills</w:t>
            </w:r>
          </w:p>
        </w:tc>
      </w:tr>
      <w:tr w:rsidR="006067BA" w14:paraId="03EAE282" w14:textId="70E325E4" w:rsidTr="00EC65A1">
        <w:trPr>
          <w:trHeight w:val="85"/>
        </w:trPr>
        <w:tc>
          <w:tcPr>
            <w:tcW w:w="2205" w:type="dxa"/>
          </w:tcPr>
          <w:p w14:paraId="4777939F" w14:textId="669E2BBA" w:rsidR="006067BA" w:rsidRPr="00694805" w:rsidRDefault="00694805" w:rsidP="006067BA">
            <w:pPr>
              <w:rPr>
                <w:sz w:val="16"/>
                <w:szCs w:val="16"/>
              </w:rPr>
            </w:pPr>
            <w:r w:rsidRPr="00694805">
              <w:rPr>
                <w:rStyle w:val="Strong"/>
                <w:sz w:val="16"/>
                <w:szCs w:val="16"/>
              </w:rPr>
              <w:t>Journal Article</w:t>
            </w:r>
            <w:r w:rsidRPr="00694805">
              <w:rPr>
                <w:sz w:val="16"/>
                <w:szCs w:val="16"/>
              </w:rPr>
              <w:t xml:space="preserve"> – A peer-reviewed journal article is appropriate because it presents academic research on graduate employability and skills development.</w:t>
            </w:r>
          </w:p>
        </w:tc>
        <w:tc>
          <w:tcPr>
            <w:tcW w:w="7860" w:type="dxa"/>
          </w:tcPr>
          <w:p w14:paraId="4952EE23" w14:textId="77777777" w:rsidR="006067BA" w:rsidRDefault="006067BA" w:rsidP="000A1AD2">
            <w:pPr>
              <w:jc w:val="center"/>
              <w:rPr>
                <w:sz w:val="28"/>
                <w:szCs w:val="28"/>
              </w:rPr>
            </w:pPr>
          </w:p>
          <w:p w14:paraId="00BB30DF" w14:textId="77777777" w:rsidR="00D5429C" w:rsidRPr="00694805" w:rsidRDefault="00D5429C" w:rsidP="000A1AD2">
            <w:pPr>
              <w:jc w:val="center"/>
              <w:rPr>
                <w:sz w:val="16"/>
                <w:szCs w:val="16"/>
              </w:rPr>
            </w:pPr>
          </w:p>
          <w:p w14:paraId="67449406" w14:textId="13979DEE" w:rsidR="00D5429C" w:rsidRPr="00694805" w:rsidRDefault="00694805" w:rsidP="000A1AD2">
            <w:pPr>
              <w:jc w:val="center"/>
              <w:rPr>
                <w:sz w:val="16"/>
                <w:szCs w:val="16"/>
              </w:rPr>
            </w:pPr>
            <w:r w:rsidRPr="00694805">
              <w:rPr>
                <w:sz w:val="16"/>
                <w:szCs w:val="16"/>
              </w:rPr>
              <w:t>DOI: 10.1108/ET-06-2020-0185 (example employability-related article)</w:t>
            </w:r>
          </w:p>
          <w:p w14:paraId="51670D42" w14:textId="77777777" w:rsidR="00D5429C" w:rsidRDefault="00D5429C" w:rsidP="000A1AD2">
            <w:pPr>
              <w:jc w:val="center"/>
              <w:rPr>
                <w:sz w:val="28"/>
                <w:szCs w:val="28"/>
              </w:rPr>
            </w:pPr>
          </w:p>
        </w:tc>
        <w:tc>
          <w:tcPr>
            <w:tcW w:w="2857" w:type="dxa"/>
          </w:tcPr>
          <w:p w14:paraId="7974764A" w14:textId="59909CE1" w:rsidR="006067BA" w:rsidRPr="00694805" w:rsidRDefault="00694805" w:rsidP="000A1AD2">
            <w:pPr>
              <w:jc w:val="center"/>
              <w:rPr>
                <w:sz w:val="16"/>
                <w:szCs w:val="16"/>
              </w:rPr>
            </w:pPr>
            <w:r w:rsidRPr="00694805">
              <w:rPr>
                <w:sz w:val="16"/>
                <w:szCs w:val="16"/>
              </w:rPr>
              <w:t>Online Library</w:t>
            </w:r>
          </w:p>
        </w:tc>
        <w:tc>
          <w:tcPr>
            <w:tcW w:w="2104" w:type="dxa"/>
          </w:tcPr>
          <w:p w14:paraId="553192D0" w14:textId="7F669E81" w:rsidR="006067BA" w:rsidRPr="00694805" w:rsidRDefault="00694805" w:rsidP="000A1AD2">
            <w:pPr>
              <w:jc w:val="center"/>
              <w:rPr>
                <w:sz w:val="16"/>
                <w:szCs w:val="16"/>
              </w:rPr>
            </w:pPr>
            <w:r w:rsidRPr="00694805">
              <w:rPr>
                <w:sz w:val="16"/>
                <w:szCs w:val="16"/>
              </w:rPr>
              <w:t>graduate employability AND business graduates AND skills</w:t>
            </w:r>
          </w:p>
        </w:tc>
      </w:tr>
      <w:tr w:rsidR="006067BA" w14:paraId="30FDEC5A" w14:textId="69DA207C" w:rsidTr="00EC65A1">
        <w:tc>
          <w:tcPr>
            <w:tcW w:w="2205" w:type="dxa"/>
          </w:tcPr>
          <w:p w14:paraId="65003ECF" w14:textId="384F2248" w:rsidR="006067BA" w:rsidRPr="00694805" w:rsidRDefault="00694805" w:rsidP="006067BA">
            <w:pPr>
              <w:rPr>
                <w:sz w:val="16"/>
                <w:szCs w:val="16"/>
              </w:rPr>
            </w:pPr>
            <w:r w:rsidRPr="00694805">
              <w:rPr>
                <w:rStyle w:val="Strong"/>
                <w:sz w:val="16"/>
                <w:szCs w:val="16"/>
              </w:rPr>
              <w:t>Website</w:t>
            </w:r>
            <w:r w:rsidRPr="00694805">
              <w:rPr>
                <w:sz w:val="16"/>
                <w:szCs w:val="16"/>
              </w:rPr>
              <w:t xml:space="preserve"> – The National Careers Service website is appropriate because it provides practical information on skills employers seek and workplace expectations.</w:t>
            </w:r>
          </w:p>
        </w:tc>
        <w:tc>
          <w:tcPr>
            <w:tcW w:w="7860" w:type="dxa"/>
          </w:tcPr>
          <w:p w14:paraId="1DBADD98" w14:textId="77777777" w:rsidR="006067BA" w:rsidRPr="00694805" w:rsidRDefault="006067BA" w:rsidP="000A1AD2">
            <w:pPr>
              <w:jc w:val="center"/>
              <w:rPr>
                <w:sz w:val="16"/>
                <w:szCs w:val="16"/>
              </w:rPr>
            </w:pPr>
          </w:p>
          <w:p w14:paraId="6B7A5029" w14:textId="77777777" w:rsidR="00D5429C" w:rsidRPr="00694805" w:rsidRDefault="00D5429C" w:rsidP="000A1AD2">
            <w:pPr>
              <w:jc w:val="center"/>
              <w:rPr>
                <w:sz w:val="16"/>
                <w:szCs w:val="16"/>
              </w:rPr>
            </w:pPr>
          </w:p>
          <w:p w14:paraId="26D5A644" w14:textId="680A3940" w:rsidR="00D5429C" w:rsidRPr="00694805" w:rsidRDefault="00694805" w:rsidP="000A1AD2">
            <w:pPr>
              <w:jc w:val="center"/>
              <w:rPr>
                <w:sz w:val="16"/>
                <w:szCs w:val="16"/>
              </w:rPr>
            </w:pPr>
            <w:r w:rsidRPr="00694805">
              <w:rPr>
                <w:sz w:val="16"/>
                <w:szCs w:val="16"/>
              </w:rPr>
              <w:t>https://nationalcareers.service.gov.uk/</w:t>
            </w:r>
          </w:p>
          <w:p w14:paraId="55768422" w14:textId="77777777" w:rsidR="00D5429C" w:rsidRPr="00694805" w:rsidRDefault="00D5429C" w:rsidP="000A1AD2">
            <w:pPr>
              <w:jc w:val="center"/>
              <w:rPr>
                <w:sz w:val="16"/>
                <w:szCs w:val="16"/>
              </w:rPr>
            </w:pPr>
          </w:p>
        </w:tc>
        <w:tc>
          <w:tcPr>
            <w:tcW w:w="2857" w:type="dxa"/>
          </w:tcPr>
          <w:p w14:paraId="3EB7ECA3" w14:textId="1069BA5F" w:rsidR="006067BA" w:rsidRPr="00694805" w:rsidRDefault="00694805" w:rsidP="000A1AD2">
            <w:pPr>
              <w:jc w:val="center"/>
              <w:rPr>
                <w:sz w:val="16"/>
                <w:szCs w:val="16"/>
              </w:rPr>
            </w:pPr>
            <w:r w:rsidRPr="00694805">
              <w:rPr>
                <w:sz w:val="16"/>
                <w:szCs w:val="16"/>
              </w:rPr>
              <w:t>Google</w:t>
            </w:r>
          </w:p>
        </w:tc>
        <w:tc>
          <w:tcPr>
            <w:tcW w:w="2104" w:type="dxa"/>
          </w:tcPr>
          <w:p w14:paraId="701D169A" w14:textId="25E96E17" w:rsidR="006067BA" w:rsidRPr="00694805" w:rsidRDefault="00694805" w:rsidP="000A1AD2">
            <w:pPr>
              <w:jc w:val="center"/>
              <w:rPr>
                <w:sz w:val="16"/>
                <w:szCs w:val="16"/>
              </w:rPr>
            </w:pPr>
            <w:r w:rsidRPr="00694805">
              <w:rPr>
                <w:sz w:val="16"/>
                <w:szCs w:val="16"/>
              </w:rPr>
              <w:t>"employability skills" OR "transferable skills" AND employers</w:t>
            </w:r>
          </w:p>
        </w:tc>
      </w:tr>
    </w:tbl>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2C3316">
          <w:footerReference w:type="default" r:id="rId7"/>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02F780A4" w14:textId="5364D720" w:rsidR="000A1AD2" w:rsidRDefault="000A1AD2" w:rsidP="000A1AD2"/>
    <w:p w14:paraId="19BD7168" w14:textId="0022F0E0" w:rsidR="000A1AD2" w:rsidRPr="00D97159" w:rsidRDefault="000A1AD2" w:rsidP="000A1AD2">
      <w:pPr>
        <w:spacing w:line="360" w:lineRule="auto"/>
        <w:rPr>
          <w:rFonts w:asciiTheme="minorBidi" w:hAnsiTheme="minorBidi"/>
        </w:rPr>
      </w:pPr>
      <w:r w:rsidRPr="00D97159">
        <w:rPr>
          <w:rFonts w:asciiTheme="minorBidi" w:hAnsiTheme="minorBidi"/>
        </w:rPr>
        <w:t>Your colleague has forwarded you a source</w:t>
      </w:r>
      <w:r w:rsidR="006067BA">
        <w:rPr>
          <w:rFonts w:asciiTheme="minorBidi" w:hAnsiTheme="minorBidi"/>
        </w:rPr>
        <w:t xml:space="preserve"> from a peer reviewed journal</w:t>
      </w:r>
      <w:r w:rsidRPr="00D97159">
        <w:rPr>
          <w:rFonts w:asciiTheme="minorBidi" w:hAnsiTheme="minorBidi"/>
        </w:rPr>
        <w:t>, and they are not sure whether it is appropriate to use and has asked for your help. Your task is to evaluate the source by using the CRAAP Test to assess its appropriateness.</w:t>
      </w:r>
    </w:p>
    <w:p w14:paraId="7C389F68" w14:textId="0E56021F" w:rsidR="000A1AD2" w:rsidRDefault="00694805" w:rsidP="000A1AD2">
      <w:r>
        <w:t>"employability skills" OR "transferable skills" AND employers</w:t>
      </w:r>
      <w:r w:rsidR="000A1AD2" w:rsidRPr="000A1AD2">
        <w:rPr>
          <w:noProof/>
        </w:rPr>
        <w:drawing>
          <wp:anchor distT="0" distB="0" distL="114300" distR="114300" simplePos="0" relativeHeight="251658240" behindDoc="1" locked="0" layoutInCell="1" allowOverlap="1" wp14:anchorId="30FEE69D" wp14:editId="273D8DDF">
            <wp:simplePos x="0" y="0"/>
            <wp:positionH relativeFrom="margin">
              <wp:align>right</wp:align>
            </wp:positionH>
            <wp:positionV relativeFrom="paragraph">
              <wp:posOffset>243986</wp:posOffset>
            </wp:positionV>
            <wp:extent cx="5730240" cy="6456680"/>
            <wp:effectExtent l="0" t="0" r="3810" b="1270"/>
            <wp:wrapTight wrapText="bothSides">
              <wp:wrapPolygon edited="0">
                <wp:start x="0" y="0"/>
                <wp:lineTo x="0" y="21541"/>
                <wp:lineTo x="21543" y="21541"/>
                <wp:lineTo x="21543" y="0"/>
                <wp:lineTo x="0" y="0"/>
              </wp:wrapPolygon>
            </wp:wrapTight>
            <wp:docPr id="1166171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171829" name=""/>
                    <pic:cNvPicPr/>
                  </pic:nvPicPr>
                  <pic:blipFill>
                    <a:blip r:embed="rId8">
                      <a:extLst>
                        <a:ext uri="{28A0092B-C50C-407E-A947-70E740481C1C}">
                          <a14:useLocalDpi xmlns:a14="http://schemas.microsoft.com/office/drawing/2010/main" val="0"/>
                        </a:ext>
                      </a:extLst>
                    </a:blip>
                    <a:stretch>
                      <a:fillRect/>
                    </a:stretch>
                  </pic:blipFill>
                  <pic:spPr>
                    <a:xfrm>
                      <a:off x="0" y="0"/>
                      <a:ext cx="5732530" cy="6459651"/>
                    </a:xfrm>
                    <a:prstGeom prst="rect">
                      <a:avLst/>
                    </a:prstGeom>
                  </pic:spPr>
                </pic:pic>
              </a:graphicData>
            </a:graphic>
            <wp14:sizeRelV relativeFrom="margin">
              <wp14:pctHeight>0</wp14:pctHeight>
            </wp14:sizeRelV>
          </wp:anchor>
        </w:drawing>
      </w:r>
    </w:p>
    <w:p w14:paraId="1529A845" w14:textId="77777777" w:rsidR="000A1AD2" w:rsidRDefault="000A1AD2" w:rsidP="000A1AD2">
      <w:pPr>
        <w:jc w:val="center"/>
      </w:pPr>
    </w:p>
    <w:p w14:paraId="6F90FBD0" w14:textId="439CFFA6" w:rsidR="000A1AD2" w:rsidRDefault="00497BC3" w:rsidP="00497BC3">
      <w:pPr>
        <w:tabs>
          <w:tab w:val="center" w:pos="4513"/>
          <w:tab w:val="left" w:pos="7765"/>
        </w:tabs>
      </w:pPr>
      <w:r>
        <w:lastRenderedPageBreak/>
        <w:tab/>
      </w:r>
      <w:r w:rsidR="000A1AD2">
        <w:t>CRAAP Test</w:t>
      </w:r>
      <w:r>
        <w:tab/>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77777777" w:rsidR="000A1AD2" w:rsidRDefault="000A1AD2" w:rsidP="000A1AD2"/>
        </w:tc>
        <w:tc>
          <w:tcPr>
            <w:tcW w:w="4508" w:type="dxa"/>
          </w:tcPr>
          <w:p w14:paraId="57C3C4A8" w14:textId="6AAF3703" w:rsidR="000A1AD2" w:rsidRDefault="00497BC3" w:rsidP="000A1AD2">
            <w:r>
              <w:t xml:space="preserve">The article was published in </w:t>
            </w:r>
            <w:r>
              <w:rPr>
                <w:rStyle w:val="Strong"/>
              </w:rPr>
              <w:t>2023</w:t>
            </w:r>
            <w:r>
              <w:t>, making it a recent source. This is important because employability skills and workplace expectations change over time.</w:t>
            </w:r>
          </w:p>
        </w:tc>
      </w:tr>
      <w:tr w:rsidR="000A1AD2" w14:paraId="715A8690" w14:textId="77777777" w:rsidTr="000A1AD2">
        <w:trPr>
          <w:trHeight w:val="2586"/>
        </w:trPr>
        <w:tc>
          <w:tcPr>
            <w:tcW w:w="4508" w:type="dxa"/>
          </w:tcPr>
          <w:p w14:paraId="6A84FED0" w14:textId="77777777" w:rsidR="000A1AD2" w:rsidRDefault="000A1AD2" w:rsidP="000A1AD2">
            <w:r>
              <w:t xml:space="preserve">Relevance </w:t>
            </w:r>
          </w:p>
          <w:p w14:paraId="4BC3B23B" w14:textId="77777777" w:rsidR="000A1AD2" w:rsidRDefault="000A1AD2" w:rsidP="000A1AD2"/>
        </w:tc>
        <w:tc>
          <w:tcPr>
            <w:tcW w:w="4508" w:type="dxa"/>
          </w:tcPr>
          <w:p w14:paraId="2D9968E9" w14:textId="11255BF1" w:rsidR="000A1AD2" w:rsidRDefault="00497BC3" w:rsidP="000A1AD2">
            <w:r>
              <w:t>The article is highly relevant to the research question because it specifically examines the employability skills required for business graduates and the teaching methods used to develop those skills.</w:t>
            </w:r>
          </w:p>
        </w:tc>
      </w:tr>
      <w:tr w:rsidR="000A1AD2" w14:paraId="605CF9DF" w14:textId="77777777" w:rsidTr="000A1AD2">
        <w:trPr>
          <w:trHeight w:val="3070"/>
        </w:trPr>
        <w:tc>
          <w:tcPr>
            <w:tcW w:w="4508" w:type="dxa"/>
          </w:tcPr>
          <w:p w14:paraId="38E92CF0" w14:textId="36990454" w:rsidR="000A1AD2" w:rsidRDefault="006067BA" w:rsidP="000A1AD2">
            <w:r>
              <w:t>Authority</w:t>
            </w:r>
          </w:p>
        </w:tc>
        <w:tc>
          <w:tcPr>
            <w:tcW w:w="4508" w:type="dxa"/>
          </w:tcPr>
          <w:p w14:paraId="646DB8F2" w14:textId="1E76362C" w:rsidR="000A1AD2" w:rsidRDefault="00497BC3" w:rsidP="000A1AD2">
            <w:r>
              <w:t xml:space="preserve">The authors are affiliated with recognised universities, including </w:t>
            </w:r>
            <w:r>
              <w:rPr>
                <w:rStyle w:val="Strong"/>
              </w:rPr>
              <w:t>King Faisal University</w:t>
            </w:r>
            <w:r>
              <w:t xml:space="preserve"> and </w:t>
            </w:r>
            <w:r>
              <w:rPr>
                <w:rStyle w:val="Strong"/>
              </w:rPr>
              <w:t>Prince Sultan University</w:t>
            </w:r>
            <w:r>
              <w:t xml:space="preserve">. The article is published in </w:t>
            </w:r>
            <w:r>
              <w:rPr>
                <w:rStyle w:val="Emphasis"/>
              </w:rPr>
              <w:t>Innovations in Education and Teaching International</w:t>
            </w:r>
            <w:r>
              <w:t>, a peer-reviewed academic journal published by Routledge.</w:t>
            </w:r>
          </w:p>
        </w:tc>
      </w:tr>
      <w:tr w:rsidR="000A1AD2" w14:paraId="27750B86" w14:textId="77777777" w:rsidTr="000A1AD2">
        <w:trPr>
          <w:trHeight w:val="2831"/>
        </w:trPr>
        <w:tc>
          <w:tcPr>
            <w:tcW w:w="4508" w:type="dxa"/>
          </w:tcPr>
          <w:p w14:paraId="69EAD7AC" w14:textId="26F18216" w:rsidR="000A1AD2" w:rsidRDefault="006067BA" w:rsidP="000A1AD2">
            <w:r w:rsidRPr="000A1AD2">
              <w:t>Accuracy</w:t>
            </w:r>
          </w:p>
        </w:tc>
        <w:tc>
          <w:tcPr>
            <w:tcW w:w="4508" w:type="dxa"/>
          </w:tcPr>
          <w:p w14:paraId="7160BE65" w14:textId="5EB31094" w:rsidR="000A1AD2" w:rsidRDefault="00497BC3" w:rsidP="000A1AD2">
            <w:r>
              <w:t>The study uses data collected from industry professionals, university faculty members, and graduates. It follows a research methodology and presents evidence-based findings, which increases its reliability.</w:t>
            </w:r>
          </w:p>
        </w:tc>
      </w:tr>
      <w:tr w:rsidR="000A1AD2" w14:paraId="75948A7A" w14:textId="77777777" w:rsidTr="000A1AD2">
        <w:trPr>
          <w:trHeight w:val="2673"/>
        </w:trPr>
        <w:tc>
          <w:tcPr>
            <w:tcW w:w="4508" w:type="dxa"/>
          </w:tcPr>
          <w:p w14:paraId="5047DDA2" w14:textId="0A8B7E77" w:rsidR="000A1AD2" w:rsidRDefault="000A1AD2" w:rsidP="000A1AD2">
            <w:r w:rsidRPr="000A1AD2">
              <w:t>Purpose</w:t>
            </w:r>
          </w:p>
        </w:tc>
        <w:tc>
          <w:tcPr>
            <w:tcW w:w="4508" w:type="dxa"/>
          </w:tcPr>
          <w:p w14:paraId="700E7467" w14:textId="79D3C5DC" w:rsidR="000A1AD2" w:rsidRDefault="00497BC3" w:rsidP="000A1AD2">
            <w:r>
              <w:t>The purpose is to inform and contribute to academic knowledge about employability skills and education. The article does not appear to be promoting a product or service, suggesting it is objective and research-focused.</w:t>
            </w:r>
          </w:p>
        </w:tc>
      </w:tr>
    </w:tbl>
    <w:p w14:paraId="5BB6B051" w14:textId="785BB4D9" w:rsidR="000A1AD2" w:rsidRPr="00770C4C" w:rsidRDefault="000A1AD2" w:rsidP="000A1AD2">
      <w:pPr>
        <w:jc w:val="center"/>
      </w:pPr>
      <w:r w:rsidRPr="76E1354D">
        <w:rPr>
          <w:b/>
          <w:bCs/>
        </w:rPr>
        <w:lastRenderedPageBreak/>
        <w:t xml:space="preserve">Task 3: Source Analysis </w:t>
      </w:r>
    </w:p>
    <w:p w14:paraId="74AF1AB3" w14:textId="11818D51"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p>
    <w:p w14:paraId="2525C6DB" w14:textId="0A20AD7D" w:rsidR="76E1354D" w:rsidRDefault="76E1354D" w:rsidP="76E1354D">
      <w:pPr>
        <w:jc w:val="center"/>
        <w:rPr>
          <w:b/>
          <w:bCs/>
        </w:rPr>
      </w:pPr>
    </w:p>
    <w:p w14:paraId="2688898F" w14:textId="7B0ACBFB" w:rsidR="000A1AD2" w:rsidRPr="00770C4C" w:rsidRDefault="000A1AD2" w:rsidP="76E1354D">
      <w:pPr>
        <w:spacing w:line="360" w:lineRule="auto"/>
      </w:pPr>
      <w:r w:rsidRPr="76E1354D">
        <w:rPr>
          <w:rFonts w:asciiTheme="minorBidi" w:hAnsiTheme="minorBidi"/>
        </w:rPr>
        <w:t>.</w:t>
      </w:r>
      <w:r w:rsidR="79BC844E">
        <w:rPr>
          <w:noProof/>
        </w:rPr>
        <w:drawing>
          <wp:inline distT="0" distB="0" distL="0" distR="0" wp14:anchorId="44FC2CE8" wp14:editId="665C1404">
            <wp:extent cx="5334000" cy="7147655"/>
            <wp:effectExtent l="0" t="0" r="0" b="0"/>
            <wp:docPr id="1702211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688736" name=""/>
                    <pic:cNvPicPr/>
                  </pic:nvPicPr>
                  <pic:blipFill>
                    <a:blip r:embed="rId9">
                      <a:extLst>
                        <a:ext uri="{28A0092B-C50C-407E-A947-70E740481C1C}">
                          <a14:useLocalDpi xmlns:a14="http://schemas.microsoft.com/office/drawing/2010/main" val="0"/>
                        </a:ext>
                      </a:extLst>
                    </a:blip>
                    <a:stretch>
                      <a:fillRect/>
                    </a:stretch>
                  </pic:blipFill>
                  <pic:spPr>
                    <a:xfrm>
                      <a:off x="0" y="0"/>
                      <a:ext cx="5337773" cy="7152711"/>
                    </a:xfrm>
                    <a:prstGeom prst="rect">
                      <a:avLst/>
                    </a:prstGeom>
                  </pic:spPr>
                </pic:pic>
              </a:graphicData>
            </a:graphic>
          </wp:inline>
        </w:drawing>
      </w:r>
      <w:r w:rsidRPr="76E1354D">
        <w:rPr>
          <w:rFonts w:asciiTheme="minorBidi" w:hAnsiTheme="minorBidi"/>
        </w:rPr>
        <w:t xml:space="preserve"> </w:t>
      </w:r>
    </w:p>
    <w:p w14:paraId="7D531D3B" w14:textId="3F46BEA9" w:rsidR="00770C4C" w:rsidRDefault="00770C4C" w:rsidP="00770C4C">
      <w:pPr>
        <w:spacing w:after="0" w:line="360" w:lineRule="auto"/>
        <w:rPr>
          <w:rFonts w:asciiTheme="minorBidi" w:hAnsiTheme="minorBidi"/>
        </w:rPr>
      </w:pPr>
      <w:r w:rsidRPr="00770C4C">
        <w:rPr>
          <w:rFonts w:asciiTheme="minorBidi" w:hAnsiTheme="minorBidi"/>
          <w:noProof/>
        </w:rPr>
        <w:lastRenderedPageBreak/>
        <w:drawing>
          <wp:anchor distT="0" distB="0" distL="114300" distR="114300" simplePos="0" relativeHeight="251660288" behindDoc="1" locked="0" layoutInCell="1" allowOverlap="1" wp14:anchorId="225EAEE9" wp14:editId="1DBC9340">
            <wp:simplePos x="0" y="0"/>
            <wp:positionH relativeFrom="column">
              <wp:posOffset>6838</wp:posOffset>
            </wp:positionH>
            <wp:positionV relativeFrom="paragraph">
              <wp:posOffset>49</wp:posOffset>
            </wp:positionV>
            <wp:extent cx="5731510" cy="8136890"/>
            <wp:effectExtent l="0" t="0" r="2540" b="0"/>
            <wp:wrapTight wrapText="bothSides">
              <wp:wrapPolygon edited="0">
                <wp:start x="0" y="0"/>
                <wp:lineTo x="0" y="21543"/>
                <wp:lineTo x="21538" y="21543"/>
                <wp:lineTo x="21538" y="0"/>
                <wp:lineTo x="0" y="0"/>
              </wp:wrapPolygon>
            </wp:wrapTight>
            <wp:docPr id="877426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426163"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8136890"/>
                    </a:xfrm>
                    <a:prstGeom prst="rect">
                      <a:avLst/>
                    </a:prstGeom>
                  </pic:spPr>
                </pic:pic>
              </a:graphicData>
            </a:graphic>
          </wp:anchor>
        </w:drawing>
      </w:r>
    </w:p>
    <w:p w14:paraId="583838C4" w14:textId="64E0064D" w:rsidR="00770C4C" w:rsidRDefault="00770C4C" w:rsidP="00770C4C">
      <w:pPr>
        <w:spacing w:after="0" w:line="360" w:lineRule="auto"/>
        <w:rPr>
          <w:rFonts w:asciiTheme="minorBidi" w:hAnsiTheme="minorBidi"/>
        </w:rPr>
      </w:pPr>
    </w:p>
    <w:p w14:paraId="198FDA04" w14:textId="4545EBB0" w:rsidR="00770C4C" w:rsidRDefault="00770C4C" w:rsidP="00770C4C">
      <w:pPr>
        <w:spacing w:after="0" w:line="360" w:lineRule="auto"/>
        <w:rPr>
          <w:rFonts w:asciiTheme="minorBidi" w:hAnsiTheme="minorBidi"/>
        </w:rPr>
      </w:pPr>
      <w:r>
        <w:rPr>
          <w:rFonts w:asciiTheme="minorBidi" w:hAnsiTheme="minorBidi"/>
        </w:rPr>
        <w:lastRenderedPageBreak/>
        <w:t xml:space="preserve">Strength of the Source: </w:t>
      </w:r>
    </w:p>
    <w:p w14:paraId="304C84D2" w14:textId="77777777" w:rsidR="00497BC3" w:rsidRDefault="00497BC3" w:rsidP="00497BC3">
      <w:pPr>
        <w:pStyle w:val="NormalWeb"/>
      </w:pPr>
      <w:r>
        <w:t>The source includes comments from business and recruitment professionals, such as a business coach and a managing director of a training and development company. This provides expert opinions on the employability skills graduates need, particularly communication and listening skills.</w:t>
      </w:r>
    </w:p>
    <w:p w14:paraId="02904B74" w14:textId="77777777" w:rsidR="00497BC3" w:rsidRDefault="00497BC3" w:rsidP="00497BC3">
      <w:pPr>
        <w:pStyle w:val="NormalWeb"/>
      </w:pPr>
      <w:r>
        <w:rPr>
          <w:rStyle w:val="Strong"/>
          <w:rFonts w:eastAsiaTheme="majorEastAsia"/>
        </w:rPr>
        <w:t>Explanation:</w:t>
      </w:r>
    </w:p>
    <w:p w14:paraId="74AB487A" w14:textId="77777777" w:rsidR="00497BC3" w:rsidRDefault="00497BC3" w:rsidP="00497BC3">
      <w:pPr>
        <w:pStyle w:val="NormalWeb"/>
      </w:pPr>
      <w:r>
        <w:t>The views come from people who work closely with graduates and employers, making the information relevant and useful for understanding workplace expectations.</w:t>
      </w: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57661831" w:rsidR="00770C4C" w:rsidRDefault="00770C4C" w:rsidP="00770C4C">
      <w:pPr>
        <w:spacing w:after="0" w:line="360" w:lineRule="auto"/>
        <w:rPr>
          <w:rFonts w:asciiTheme="minorBidi" w:hAnsiTheme="minorBidi"/>
        </w:rPr>
      </w:pPr>
      <w:r>
        <w:rPr>
          <w:rFonts w:asciiTheme="minorBidi" w:hAnsiTheme="minorBidi"/>
        </w:rPr>
        <w:t xml:space="preserve">Weakness of the Source: </w:t>
      </w:r>
    </w:p>
    <w:p w14:paraId="5CD560DF" w14:textId="77777777" w:rsidR="00497BC3" w:rsidRDefault="00497BC3" w:rsidP="00497BC3">
      <w:pPr>
        <w:pStyle w:val="NormalWeb"/>
      </w:pPr>
      <w:r>
        <w:t>The source relies mainly on personal opinions and experiences rather than presenting research data or evidence.</w:t>
      </w:r>
    </w:p>
    <w:p w14:paraId="00F230C5" w14:textId="77777777" w:rsidR="00497BC3" w:rsidRDefault="00497BC3" w:rsidP="00497BC3">
      <w:pPr>
        <w:pStyle w:val="NormalWeb"/>
      </w:pPr>
      <w:r>
        <w:rPr>
          <w:rStyle w:val="Strong"/>
          <w:rFonts w:eastAsiaTheme="majorEastAsia"/>
        </w:rPr>
        <w:t>Explanation:</w:t>
      </w:r>
    </w:p>
    <w:p w14:paraId="66459C4D" w14:textId="77777777" w:rsidR="00497BC3" w:rsidRDefault="00497BC3" w:rsidP="00497BC3">
      <w:pPr>
        <w:pStyle w:val="NormalWeb"/>
      </w:pPr>
      <w:r>
        <w:t>Although the experts have relevant experience, the article does not provide statistics, research findings, or details about how the information was gathered. This makes it less reliable than a peer-reviewed academic source.</w:t>
      </w:r>
    </w:p>
    <w:p w14:paraId="18B85794" w14:textId="558F6B7F" w:rsidR="000A1AD2" w:rsidRDefault="000A1AD2" w:rsidP="000A1AD2">
      <w:pPr>
        <w:spacing w:after="0" w:line="360" w:lineRule="auto"/>
        <w:rPr>
          <w:rFonts w:asciiTheme="minorBidi" w:hAnsiTheme="minorBidi"/>
        </w:rPr>
      </w:pPr>
    </w:p>
    <w:p w14:paraId="75CD8AF6" w14:textId="77777777" w:rsidR="000A1AD2" w:rsidRDefault="000A1AD2" w:rsidP="000A1AD2">
      <w:pPr>
        <w:spacing w:after="0" w:line="360" w:lineRule="auto"/>
        <w:rPr>
          <w:rFonts w:asciiTheme="minorBidi" w:hAnsiTheme="minorBidi"/>
        </w:rPr>
      </w:pPr>
    </w:p>
    <w:p w14:paraId="14D5E6DC" w14:textId="77777777" w:rsidR="000A1AD2" w:rsidRPr="000A1AD2" w:rsidRDefault="000A1AD2" w:rsidP="000A1AD2">
      <w:pPr>
        <w:spacing w:after="0" w:line="360" w:lineRule="auto"/>
        <w:rPr>
          <w:rFonts w:asciiTheme="minorBidi" w:hAnsiTheme="minorBidi"/>
        </w:rPr>
      </w:pPr>
    </w:p>
    <w:p w14:paraId="3D002705" w14:textId="77777777" w:rsidR="000A1AD2" w:rsidRDefault="000A1AD2" w:rsidP="000A1AD2"/>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6132DE" w14:textId="77777777" w:rsidR="00B02E3A" w:rsidRDefault="00B02E3A" w:rsidP="00770C4C">
      <w:pPr>
        <w:spacing w:after="0" w:line="240" w:lineRule="auto"/>
      </w:pPr>
      <w:r>
        <w:separator/>
      </w:r>
    </w:p>
  </w:endnote>
  <w:endnote w:type="continuationSeparator" w:id="0">
    <w:p w14:paraId="0227E7C8" w14:textId="77777777" w:rsidR="00B02E3A" w:rsidRDefault="00B02E3A"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C0EE40" w14:textId="77777777" w:rsidR="00B02E3A" w:rsidRDefault="00B02E3A" w:rsidP="00770C4C">
      <w:pPr>
        <w:spacing w:after="0" w:line="240" w:lineRule="auto"/>
      </w:pPr>
      <w:r>
        <w:separator/>
      </w:r>
    </w:p>
  </w:footnote>
  <w:footnote w:type="continuationSeparator" w:id="0">
    <w:p w14:paraId="0DBF1922" w14:textId="77777777" w:rsidR="00B02E3A" w:rsidRDefault="00B02E3A"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3583A"/>
    <w:rsid w:val="000A1AD2"/>
    <w:rsid w:val="0016377A"/>
    <w:rsid w:val="001F33D5"/>
    <w:rsid w:val="002C3316"/>
    <w:rsid w:val="00497BC3"/>
    <w:rsid w:val="00586D04"/>
    <w:rsid w:val="00591828"/>
    <w:rsid w:val="005A0921"/>
    <w:rsid w:val="006067BA"/>
    <w:rsid w:val="00694805"/>
    <w:rsid w:val="006D68F9"/>
    <w:rsid w:val="00701BE0"/>
    <w:rsid w:val="00726A92"/>
    <w:rsid w:val="00770C4C"/>
    <w:rsid w:val="00841662"/>
    <w:rsid w:val="00995682"/>
    <w:rsid w:val="00A01DD6"/>
    <w:rsid w:val="00AE675F"/>
    <w:rsid w:val="00B02E3A"/>
    <w:rsid w:val="00B51F0A"/>
    <w:rsid w:val="00BC259F"/>
    <w:rsid w:val="00D10D3A"/>
    <w:rsid w:val="00D20F6E"/>
    <w:rsid w:val="00D5429C"/>
    <w:rsid w:val="00D8490C"/>
    <w:rsid w:val="00D928BA"/>
    <w:rsid w:val="00DE2C42"/>
    <w:rsid w:val="00E233DE"/>
    <w:rsid w:val="00E60084"/>
    <w:rsid w:val="00EC65A1"/>
    <w:rsid w:val="00F53A05"/>
    <w:rsid w:val="00F645CC"/>
    <w:rsid w:val="00FB52C4"/>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 w:type="character" w:styleId="Strong">
    <w:name w:val="Strong"/>
    <w:basedOn w:val="DefaultParagraphFont"/>
    <w:uiPriority w:val="22"/>
    <w:qFormat/>
    <w:rsid w:val="00694805"/>
    <w:rPr>
      <w:b/>
      <w:bCs/>
    </w:rPr>
  </w:style>
  <w:style w:type="character" w:styleId="Emphasis">
    <w:name w:val="Emphasis"/>
    <w:basedOn w:val="DefaultParagraphFont"/>
    <w:uiPriority w:val="20"/>
    <w:qFormat/>
    <w:rsid w:val="00497BC3"/>
    <w:rPr>
      <w:i/>
      <w:iCs/>
    </w:rPr>
  </w:style>
  <w:style w:type="paragraph" w:styleId="NormalWeb">
    <w:name w:val="Normal (Web)"/>
    <w:basedOn w:val="Normal"/>
    <w:uiPriority w:val="99"/>
    <w:semiHidden/>
    <w:unhideWhenUsed/>
    <w:rsid w:val="00497BC3"/>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657</Words>
  <Characters>3387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Millie Saunders (2535915)</cp:lastModifiedBy>
  <cp:revision>2</cp:revision>
  <dcterms:created xsi:type="dcterms:W3CDTF">2026-06-08T10:57:00Z</dcterms:created>
  <dcterms:modified xsi:type="dcterms:W3CDTF">2026-06-08T10:57:00Z</dcterms:modified>
</cp:coreProperties>
</file>