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8AF3E" w14:textId="037E2DD3" w:rsidR="006A35B8" w:rsidRPr="009A539D" w:rsidRDefault="00627FCC" w:rsidP="006A35B8">
      <w:pPr>
        <w:jc w:val="center"/>
        <w:rPr>
          <w:rFonts w:cstheme="minorHAnsi"/>
          <w:b/>
          <w:color w:val="000000" w:themeColor="text1"/>
          <w:sz w:val="24"/>
          <w:szCs w:val="24"/>
        </w:rPr>
      </w:pPr>
      <w:r w:rsidRPr="009A539D">
        <w:rPr>
          <w:rFonts w:cstheme="minorHAnsi"/>
          <w:b/>
          <w:color w:val="000000" w:themeColor="text1"/>
          <w:sz w:val="24"/>
          <w:szCs w:val="24"/>
        </w:rPr>
        <w:t xml:space="preserve">The Teaching Toolkit 1 – Professional Observation </w:t>
      </w:r>
    </w:p>
    <w:p w14:paraId="7597A693" w14:textId="77777777" w:rsidR="006A35B8" w:rsidRPr="009A539D" w:rsidRDefault="006A35B8" w:rsidP="006A35B8">
      <w:pPr>
        <w:rPr>
          <w:rFonts w:cstheme="minorHAnsi"/>
          <w:color w:val="000000" w:themeColor="text1"/>
          <w:sz w:val="24"/>
          <w:szCs w:val="24"/>
        </w:rPr>
      </w:pPr>
    </w:p>
    <w:p w14:paraId="55DE596D" w14:textId="77777777" w:rsidR="006A35B8" w:rsidRPr="009A539D" w:rsidRDefault="006A35B8" w:rsidP="00631167">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 xml:space="preserve"> Introduction </w:t>
      </w:r>
    </w:p>
    <w:p w14:paraId="444B0ABD" w14:textId="78D785CD" w:rsidR="006A35B8" w:rsidRPr="009A539D" w:rsidRDefault="006A35B8" w:rsidP="00631167">
      <w:pPr>
        <w:spacing w:line="360" w:lineRule="auto"/>
        <w:rPr>
          <w:rFonts w:cstheme="minorHAnsi"/>
          <w:color w:val="000000" w:themeColor="text1"/>
          <w:sz w:val="24"/>
          <w:szCs w:val="24"/>
        </w:rPr>
      </w:pPr>
      <w:r w:rsidRPr="009A539D">
        <w:rPr>
          <w:rFonts w:cstheme="minorHAnsi"/>
          <w:color w:val="000000" w:themeColor="text1"/>
          <w:sz w:val="24"/>
          <w:szCs w:val="24"/>
        </w:rPr>
        <w:t xml:space="preserve">Teaching within the post-16 sector necessitates an ongoing commitment to reflection and the continuous refinement of instructional methods to meet the dynamic educational demands. This essay employs Driscoll's reflective model (1990) as a guiding framework to critically assess six hours of observation of two </w:t>
      </w:r>
      <w:r w:rsidR="00697EE5" w:rsidRPr="009A539D">
        <w:rPr>
          <w:rFonts w:cstheme="minorHAnsi"/>
          <w:color w:val="000000" w:themeColor="text1"/>
          <w:sz w:val="24"/>
          <w:szCs w:val="24"/>
        </w:rPr>
        <w:t>experienced</w:t>
      </w:r>
      <w:r w:rsidRPr="009A539D">
        <w:rPr>
          <w:rFonts w:cstheme="minorHAnsi"/>
          <w:color w:val="000000" w:themeColor="text1"/>
          <w:sz w:val="24"/>
          <w:szCs w:val="24"/>
        </w:rPr>
        <w:t xml:space="preserve"> tutors in the post-16 sector. </w:t>
      </w:r>
      <w:r w:rsidR="00697EE5" w:rsidRPr="009A539D">
        <w:rPr>
          <w:rFonts w:cstheme="minorHAnsi"/>
          <w:color w:val="000000" w:themeColor="text1"/>
          <w:sz w:val="24"/>
          <w:szCs w:val="24"/>
        </w:rPr>
        <w:t xml:space="preserve">The key aim is to analyse the insights gained from these observations and determine how they can be applied to improve my professional practice and address developmental needs.  </w:t>
      </w:r>
      <w:r w:rsidRPr="009A539D">
        <w:rPr>
          <w:rFonts w:cstheme="minorHAnsi"/>
          <w:color w:val="000000" w:themeColor="text1"/>
          <w:sz w:val="24"/>
          <w:szCs w:val="24"/>
        </w:rPr>
        <w:t>The essay structure will be organi</w:t>
      </w:r>
      <w:r w:rsidR="00697EE5" w:rsidRPr="009A539D">
        <w:rPr>
          <w:rFonts w:cstheme="minorHAnsi"/>
          <w:color w:val="000000" w:themeColor="text1"/>
          <w:sz w:val="24"/>
          <w:szCs w:val="24"/>
        </w:rPr>
        <w:t>s</w:t>
      </w:r>
      <w:r w:rsidRPr="009A539D">
        <w:rPr>
          <w:rFonts w:cstheme="minorHAnsi"/>
          <w:color w:val="000000" w:themeColor="text1"/>
          <w:sz w:val="24"/>
          <w:szCs w:val="24"/>
        </w:rPr>
        <w:t>ed around the observed teaching practices of each tutor, drawing upon references from seminal educational texts and aligning with established professional standards.</w:t>
      </w:r>
    </w:p>
    <w:p w14:paraId="68CCF17D" w14:textId="3F2701FE" w:rsidR="00E33919" w:rsidRPr="009A539D" w:rsidRDefault="006A35B8" w:rsidP="00631167">
      <w:pPr>
        <w:spacing w:line="360" w:lineRule="auto"/>
        <w:rPr>
          <w:rFonts w:cstheme="minorHAnsi"/>
          <w:color w:val="000000" w:themeColor="text1"/>
          <w:sz w:val="24"/>
          <w:szCs w:val="24"/>
        </w:rPr>
      </w:pPr>
      <w:r w:rsidRPr="009A539D">
        <w:rPr>
          <w:rFonts w:cstheme="minorHAnsi"/>
          <w:color w:val="000000" w:themeColor="text1"/>
          <w:sz w:val="24"/>
          <w:szCs w:val="24"/>
        </w:rPr>
        <w:t xml:space="preserve">As we embark on this reflective journey, the words of Driscoll (1990) resonate: "What, So What, and Now What" – encapsulating the stages that form the foundation of our reflective exploration (p. 32). Through this analysis, we aspire to </w:t>
      </w:r>
      <w:r w:rsidR="00594488" w:rsidRPr="009A539D">
        <w:rPr>
          <w:rFonts w:cstheme="minorHAnsi"/>
          <w:color w:val="000000" w:themeColor="text1"/>
          <w:sz w:val="24"/>
          <w:szCs w:val="24"/>
        </w:rPr>
        <w:t>gather</w:t>
      </w:r>
      <w:r w:rsidRPr="009A539D">
        <w:rPr>
          <w:rFonts w:cstheme="minorHAnsi"/>
          <w:color w:val="000000" w:themeColor="text1"/>
          <w:sz w:val="24"/>
          <w:szCs w:val="24"/>
        </w:rPr>
        <w:t xml:space="preserve"> valuable lessons from the observed practices of experienced tutors and chart a course for professional development in the post-16 teaching realm.</w:t>
      </w:r>
    </w:p>
    <w:p w14:paraId="39C1F775" w14:textId="77777777" w:rsidR="00631167" w:rsidRPr="009A539D" w:rsidRDefault="00631167" w:rsidP="00631167">
      <w:pPr>
        <w:spacing w:line="360" w:lineRule="auto"/>
        <w:rPr>
          <w:rFonts w:cstheme="minorHAnsi"/>
          <w:color w:val="000000" w:themeColor="text1"/>
          <w:sz w:val="24"/>
          <w:szCs w:val="24"/>
        </w:rPr>
      </w:pPr>
    </w:p>
    <w:p w14:paraId="58EEB133" w14:textId="63C58665" w:rsidR="006A35B8" w:rsidRPr="009A539D" w:rsidRDefault="006A35B8" w:rsidP="00631167">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 xml:space="preserve">Observation of </w:t>
      </w:r>
      <w:r w:rsidR="00A03376" w:rsidRPr="009A539D">
        <w:rPr>
          <w:rFonts w:cstheme="minorHAnsi"/>
          <w:b/>
          <w:color w:val="000000" w:themeColor="text1"/>
          <w:sz w:val="24"/>
          <w:szCs w:val="24"/>
          <w:u w:val="single"/>
        </w:rPr>
        <w:t>Tutor</w:t>
      </w:r>
      <w:r w:rsidRPr="009A539D">
        <w:rPr>
          <w:rFonts w:cstheme="minorHAnsi"/>
          <w:b/>
          <w:color w:val="000000" w:themeColor="text1"/>
          <w:sz w:val="24"/>
          <w:szCs w:val="24"/>
          <w:u w:val="single"/>
        </w:rPr>
        <w:t xml:space="preserve"> </w:t>
      </w:r>
      <w:r w:rsidR="00A03376" w:rsidRPr="009A539D">
        <w:rPr>
          <w:rFonts w:cstheme="minorHAnsi"/>
          <w:b/>
          <w:color w:val="000000" w:themeColor="text1"/>
          <w:sz w:val="24"/>
          <w:szCs w:val="24"/>
          <w:u w:val="single"/>
        </w:rPr>
        <w:t>A</w:t>
      </w:r>
      <w:r w:rsidRPr="009A539D">
        <w:rPr>
          <w:rFonts w:cstheme="minorHAnsi"/>
          <w:b/>
          <w:color w:val="000000" w:themeColor="text1"/>
          <w:sz w:val="24"/>
          <w:szCs w:val="24"/>
          <w:u w:val="single"/>
        </w:rPr>
        <w:t xml:space="preserve"> </w:t>
      </w:r>
    </w:p>
    <w:p w14:paraId="0A5AD06E" w14:textId="09F41A12"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In the realm of post-16 education, Tutor A's observed teaching practices, spanning three hours, showcase a spectrum of effective strategies. Firstly, the tutor adeptly shapes the classroom dynamic, a cornerstone for establishing an effective learning environment. Avis et al. (2019) stress the importance of creating a positive atmosphere for engagement and knowledge acquisition, a principle evident in Tutor A's approach.</w:t>
      </w:r>
    </w:p>
    <w:p w14:paraId="28272AFF" w14:textId="13E6FCA3"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 xml:space="preserve">Tutor A exhibits pedagogical prowess by skilfully extracting information from the class, aligning with Fisher and Thompson's (2019) emphasis on drawing insights from students for a mutually enriching exchange of knowledge. Moreover, Tutor A integrates online resources, such as </w:t>
      </w:r>
      <w:proofErr w:type="spellStart"/>
      <w:r w:rsidRPr="009A539D">
        <w:rPr>
          <w:rFonts w:cstheme="minorHAnsi"/>
          <w:color w:val="000000" w:themeColor="text1"/>
          <w:sz w:val="24"/>
          <w:szCs w:val="24"/>
        </w:rPr>
        <w:t>Mentimeter</w:t>
      </w:r>
      <w:proofErr w:type="spellEnd"/>
      <w:r w:rsidRPr="009A539D">
        <w:rPr>
          <w:rFonts w:cstheme="minorHAnsi"/>
          <w:color w:val="000000" w:themeColor="text1"/>
          <w:sz w:val="24"/>
          <w:szCs w:val="24"/>
        </w:rPr>
        <w:t xml:space="preserve">, showcasing a commitment to engaging learners through technology—a strategy </w:t>
      </w:r>
      <w:r w:rsidRPr="009A539D">
        <w:rPr>
          <w:rFonts w:cstheme="minorHAnsi"/>
          <w:color w:val="000000" w:themeColor="text1"/>
          <w:sz w:val="24"/>
          <w:szCs w:val="24"/>
        </w:rPr>
        <w:lastRenderedPageBreak/>
        <w:t>advocated by Reece (2015) for enhancing interactivity and addressing diverse learning preferences.</w:t>
      </w:r>
    </w:p>
    <w:p w14:paraId="5646F594" w14:textId="504E729D"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Language tailored to the class level, as practiced by Tutor A, is considered essential for effective communication in education (Gregson, 2014), fostering a respectful and inclusive learning environment while ensuring comprehension and engagement without overwhelming students. Furthermore, Tutor A's dedication to equal treatment and opportunities aligns with Marshall's (2011) emphasis on inclusivity and fairness, fostering an environment where each student feels valued and has an equitable chance to participate.</w:t>
      </w:r>
    </w:p>
    <w:p w14:paraId="18EE97E0" w14:textId="35787D98"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Reflective teaching principles are evident in Tutor A's regular reviewing and reflecting on previous lessons (Avis et al., 2019). This continuous self-assessment allows for the refinement of approaches, addressing challenges, and building on successful teaching strategies.</w:t>
      </w:r>
    </w:p>
    <w:p w14:paraId="3A5F85D1" w14:textId="27B1C9A1"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Tutor A encourages collaborative work among learners, promoting active engagement, peer learning, and the development of critical thinking skills, as endorsed by educational theorists like Reece (2015). Additionally, Tutor A's commitment to individual interactions through active walking around the class demonstrates a personali</w:t>
      </w:r>
      <w:r w:rsidR="00D3542D" w:rsidRPr="009A539D">
        <w:rPr>
          <w:rFonts w:cstheme="minorHAnsi"/>
          <w:color w:val="000000" w:themeColor="text1"/>
          <w:sz w:val="24"/>
          <w:szCs w:val="24"/>
        </w:rPr>
        <w:t>s</w:t>
      </w:r>
      <w:r w:rsidRPr="009A539D">
        <w:rPr>
          <w:rFonts w:cstheme="minorHAnsi"/>
          <w:color w:val="000000" w:themeColor="text1"/>
          <w:sz w:val="24"/>
          <w:szCs w:val="24"/>
        </w:rPr>
        <w:t>ed approach to teaching, enhancing the supportive learning environment (Gregson, 2014).</w:t>
      </w:r>
    </w:p>
    <w:p w14:paraId="1D60C188" w14:textId="5424F347"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Recogni</w:t>
      </w:r>
      <w:r w:rsidR="00D3542D" w:rsidRPr="009A539D">
        <w:rPr>
          <w:rFonts w:cstheme="minorHAnsi"/>
          <w:color w:val="000000" w:themeColor="text1"/>
          <w:sz w:val="24"/>
          <w:szCs w:val="24"/>
        </w:rPr>
        <w:t>s</w:t>
      </w:r>
      <w:r w:rsidRPr="009A539D">
        <w:rPr>
          <w:rFonts w:cstheme="minorHAnsi"/>
          <w:color w:val="000000" w:themeColor="text1"/>
          <w:sz w:val="24"/>
          <w:szCs w:val="24"/>
        </w:rPr>
        <w:t>ing diverse learning styles and preferences, Tutor A allows for self-directed learning through phones or dictionaries, incorporating autonomy to enhance motivation and resourcefulness (Marshall, 2011). Effective time management, demonstrated by purposeful activities and flexibility in allowing learners to progress at different speeds, aligns with the hallmarks of proficient teaching (Reece, 2015; Fisher &amp; Thompson, 2019).</w:t>
      </w:r>
    </w:p>
    <w:p w14:paraId="629043DE" w14:textId="585CF6EB"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Regularly referring back to past lessons to reinforce learning, the strategic use of handouts, and incorporating various learning styles illustrate Tutor A's commitment to providing a rich and multifaceted learning experience (Gregson, 2014; Marshall, 2011; Avis et al., 2019).</w:t>
      </w:r>
    </w:p>
    <w:p w14:paraId="2BC1BA44" w14:textId="53889136" w:rsidR="00594488" w:rsidRPr="009A539D" w:rsidRDefault="00594488" w:rsidP="00594488">
      <w:pPr>
        <w:spacing w:line="360" w:lineRule="auto"/>
        <w:rPr>
          <w:rFonts w:cstheme="minorHAnsi"/>
          <w:color w:val="000000" w:themeColor="text1"/>
          <w:sz w:val="24"/>
          <w:szCs w:val="24"/>
        </w:rPr>
      </w:pPr>
      <w:r w:rsidRPr="009A539D">
        <w:rPr>
          <w:rFonts w:cstheme="minorHAnsi"/>
          <w:color w:val="000000" w:themeColor="text1"/>
          <w:sz w:val="24"/>
          <w:szCs w:val="24"/>
        </w:rPr>
        <w:t xml:space="preserve">In conclusion, Tutor A's teaching practices, observed over three hours, reveal a wealth of positive and effective strategies. These experiences lay the groundwork for reflective </w:t>
      </w:r>
      <w:r w:rsidRPr="009A539D">
        <w:rPr>
          <w:rFonts w:cstheme="minorHAnsi"/>
          <w:color w:val="000000" w:themeColor="text1"/>
          <w:sz w:val="24"/>
          <w:szCs w:val="24"/>
        </w:rPr>
        <w:lastRenderedPageBreak/>
        <w:t>exploration, providing valuable insights into the nuances of post-16 education and setting the stage for deeper analysis in subsequent stages of the reflective model.</w:t>
      </w:r>
    </w:p>
    <w:p w14:paraId="0EA4A9CF" w14:textId="7EE378E0" w:rsidR="00541634" w:rsidRPr="009A539D" w:rsidRDefault="00541634" w:rsidP="00631167">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Observation of Tutor B</w:t>
      </w:r>
    </w:p>
    <w:p w14:paraId="03738183" w14:textId="77777777"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Tutor B distinguishes themselves by establishing a robust learner/tutor relationship, a fundamental element for effective teaching (Gregson, 2014). Emphasised by Marshall (2011), this positive teacher-student connection creates a conducive learning environment, fostering engagement and participation. Demonstrating strong subject knowledge and confidence, Tutor B's expertise contributes to a credible and authoritative classroom presence (Gregson, 2014).</w:t>
      </w:r>
    </w:p>
    <w:p w14:paraId="0DD697DD" w14:textId="7E1200EE"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Effective explanation and revisiting of activities characterise Tutor B's approach, aligning with Fisher and Thompson's (2019) emphasis on clear and concise explanations contributing significantly to student understanding. This practice, in line with reflective teaching principles (Avis et al., 2019), allows for reinforcement and clarification.</w:t>
      </w:r>
    </w:p>
    <w:p w14:paraId="3DDD6EB7" w14:textId="025A38FD"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Tutor B's commitment to individualised learning is evident in encouraging individuals to complete questions on tasks (Reece, 2015). Recognising and catering to individual preferences and paces is integral to effective teaching, ensuring active participation for each learner.</w:t>
      </w:r>
    </w:p>
    <w:p w14:paraId="137D5876" w14:textId="5C738E7F"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A distinctive feature of Tutor B's teaching style is creating a fun and relaxed atmosphere, aligning with Avis et al.'s (2019) argument that a positive and enjoyable learning environment contributes to increased student motivation and participation.</w:t>
      </w:r>
    </w:p>
    <w:p w14:paraId="7A1F9076" w14:textId="64B2D91B"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Optimal classroom utilisation with useful posters and materials enhances the learning experience, demonstrating Tutor B's strategic use of visual aids in line with effective teaching principles (Marshall, 2011).</w:t>
      </w:r>
    </w:p>
    <w:p w14:paraId="21F3F68C" w14:textId="535C41E5"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Involving learners in reviewing their answers on the worksheet promotes active engagement, critical thinking, and self-assessment, aligning with endorsed strategies by educational theorists (Reece, 2015).</w:t>
      </w:r>
    </w:p>
    <w:p w14:paraId="27462CC8" w14:textId="77777777"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lastRenderedPageBreak/>
        <w:t>Tutor B effectively tailors various activities to different learning styles, ensuring that all learners, regardless of their preferences, have opportunities to grasp and retain information effectively (Avis et al., 2019).</w:t>
      </w:r>
    </w:p>
    <w:p w14:paraId="1B245115" w14:textId="138AE530"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Integration of group work for answering questions is another positive aspect of Tutor B's teaching practices, aligning with Fisher and Thompson's (2019) highlighted benefits of collaborative learning, including improved critical thinking and enhanced interpersonal skills.</w:t>
      </w:r>
    </w:p>
    <w:p w14:paraId="1701362B" w14:textId="56E2CCB7"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Professional and appropriate language use is essential for effective communication in education, and Tutor B's adherence to this practice establishes a respectful and inclusive learning environment (Gregson, 2014).</w:t>
      </w:r>
    </w:p>
    <w:p w14:paraId="079C4486" w14:textId="3FBE2C19"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Ensuring equal opportunities and providing continuous positive reinforcement aligns with best practices in teaching, contributing to an inclusive and supportive learning environment that fosters confidence and motivation among students (Marshall, 2011).</w:t>
      </w:r>
    </w:p>
    <w:p w14:paraId="694E6828" w14:textId="0AC3AF42"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Tutor B's effective time management, demonstrated through appropriate activity pacing and seamless transitions, ensures purposeful learning activities conducive to student understanding (Reece, 2015).</w:t>
      </w:r>
    </w:p>
    <w:p w14:paraId="2052A868" w14:textId="076F454D"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Effective handout utilisation for in-class completion is another noteworthy practice, as suggested by Marshall (2011), serving as valuable tools for reinforcing learning objectives and providing additional practice.</w:t>
      </w:r>
    </w:p>
    <w:p w14:paraId="77A1169E" w14:textId="11D33E20" w:rsidR="00D3542D" w:rsidRPr="009A539D" w:rsidRDefault="00D3542D" w:rsidP="00D3542D">
      <w:pPr>
        <w:spacing w:line="360" w:lineRule="auto"/>
        <w:rPr>
          <w:rFonts w:cstheme="minorHAnsi"/>
          <w:color w:val="000000" w:themeColor="text1"/>
          <w:sz w:val="24"/>
          <w:szCs w:val="24"/>
        </w:rPr>
      </w:pPr>
      <w:r w:rsidRPr="009A539D">
        <w:rPr>
          <w:rFonts w:cstheme="minorHAnsi"/>
          <w:color w:val="000000" w:themeColor="text1"/>
          <w:sz w:val="24"/>
          <w:szCs w:val="24"/>
        </w:rPr>
        <w:t>In conclusion, Tutor B's teaching practices over a three-hour timeframe unveil numerous positive and effective strategies. These experiences lay the foundation for reflective exploration, providing valuable insights into the intricacies of post-16 education and setting the stage for deeper analysis in subsequent stages of the reflective model.</w:t>
      </w:r>
    </w:p>
    <w:p w14:paraId="7003009A" w14:textId="77777777" w:rsidR="00D3542D" w:rsidRPr="009A539D" w:rsidRDefault="00D3542D" w:rsidP="00D3542D">
      <w:pPr>
        <w:spacing w:line="360" w:lineRule="auto"/>
        <w:rPr>
          <w:rFonts w:cstheme="minorHAnsi"/>
          <w:color w:val="000000" w:themeColor="text1"/>
          <w:sz w:val="24"/>
          <w:szCs w:val="24"/>
        </w:rPr>
      </w:pPr>
    </w:p>
    <w:p w14:paraId="7C85D006" w14:textId="779F83B6" w:rsidR="003803D8" w:rsidRPr="009A539D" w:rsidRDefault="009B6D8A" w:rsidP="00631167">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An analysis of the event (So What?)</w:t>
      </w:r>
    </w:p>
    <w:p w14:paraId="03FBC6AA" w14:textId="28D5095A"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 xml:space="preserve">In examining the teaching practices of </w:t>
      </w:r>
      <w:proofErr w:type="gramStart"/>
      <w:r w:rsidRPr="009A539D">
        <w:rPr>
          <w:rFonts w:cstheme="minorHAnsi"/>
          <w:color w:val="000000" w:themeColor="text1"/>
          <w:sz w:val="24"/>
          <w:szCs w:val="24"/>
        </w:rPr>
        <w:t>Tutor</w:t>
      </w:r>
      <w:proofErr w:type="gramEnd"/>
      <w:r w:rsidRPr="009A539D">
        <w:rPr>
          <w:rFonts w:cstheme="minorHAnsi"/>
          <w:color w:val="000000" w:themeColor="text1"/>
          <w:sz w:val="24"/>
          <w:szCs w:val="24"/>
        </w:rPr>
        <w:t xml:space="preserve"> A and Tutor B, Driscoll's reflective model unveils nuanced insights into the effectiveness of their strategies and the implications for post-16 </w:t>
      </w:r>
      <w:r w:rsidRPr="009A539D">
        <w:rPr>
          <w:rFonts w:cstheme="minorHAnsi"/>
          <w:color w:val="000000" w:themeColor="text1"/>
          <w:sz w:val="24"/>
          <w:szCs w:val="24"/>
        </w:rPr>
        <w:lastRenderedPageBreak/>
        <w:t>education. Both tutors showcase commendable practices, each contributing uniquely to the learning environment.</w:t>
      </w:r>
    </w:p>
    <w:p w14:paraId="6D011097" w14:textId="77777777" w:rsidR="009338D9" w:rsidRPr="009A539D" w:rsidRDefault="009338D9" w:rsidP="009338D9">
      <w:pPr>
        <w:spacing w:line="360" w:lineRule="auto"/>
        <w:rPr>
          <w:rFonts w:cstheme="minorHAnsi"/>
          <w:color w:val="000000" w:themeColor="text1"/>
          <w:sz w:val="24"/>
          <w:szCs w:val="24"/>
        </w:rPr>
      </w:pPr>
    </w:p>
    <w:p w14:paraId="0F837E83" w14:textId="1E1AC721" w:rsidR="009338D9" w:rsidRPr="009A539D" w:rsidRDefault="009338D9" w:rsidP="009338D9">
      <w:pPr>
        <w:spacing w:line="360" w:lineRule="auto"/>
        <w:rPr>
          <w:rFonts w:cstheme="minorHAnsi"/>
          <w:b/>
          <w:color w:val="000000" w:themeColor="text1"/>
          <w:sz w:val="24"/>
          <w:szCs w:val="24"/>
          <w:u w:val="single"/>
        </w:rPr>
      </w:pPr>
      <w:r w:rsidRPr="009A539D">
        <w:rPr>
          <w:rFonts w:cstheme="minorHAnsi"/>
          <w:color w:val="000000" w:themeColor="text1"/>
          <w:sz w:val="24"/>
          <w:szCs w:val="24"/>
          <w:u w:val="single"/>
        </w:rPr>
        <w:t xml:space="preserve"> </w:t>
      </w:r>
      <w:r w:rsidRPr="009A539D">
        <w:rPr>
          <w:rFonts w:cstheme="minorHAnsi"/>
          <w:b/>
          <w:color w:val="000000" w:themeColor="text1"/>
          <w:sz w:val="24"/>
          <w:szCs w:val="24"/>
          <w:u w:val="single"/>
        </w:rPr>
        <w:t xml:space="preserve">Tutor A's Strategies: A Comprehensive Approach to Engagement </w:t>
      </w:r>
    </w:p>
    <w:p w14:paraId="0879384A" w14:textId="00D8BD49"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 xml:space="preserve">Tutor A's adept leadership in establishing a positive classroom dynamic aligns with Avis et al.'s (2019) emphasis on a conducive atmosphere for engagement and collaboration. Philip Race (2015), in "The Lecturer's Toolkit," highlights the importance of creating an environment where "students feel comfortable to participate in the learning process." Furthermore, the integration of online resources, such as </w:t>
      </w:r>
      <w:proofErr w:type="spellStart"/>
      <w:r w:rsidRPr="009A539D">
        <w:rPr>
          <w:rFonts w:cstheme="minorHAnsi"/>
          <w:color w:val="000000" w:themeColor="text1"/>
          <w:sz w:val="24"/>
          <w:szCs w:val="24"/>
        </w:rPr>
        <w:t>Mentimeter</w:t>
      </w:r>
      <w:proofErr w:type="spellEnd"/>
      <w:r w:rsidRPr="009A539D">
        <w:rPr>
          <w:rFonts w:cstheme="minorHAnsi"/>
          <w:color w:val="000000" w:themeColor="text1"/>
          <w:sz w:val="24"/>
          <w:szCs w:val="24"/>
        </w:rPr>
        <w:t>, underscores Tutor A's commitment to technology-enhanced learning (Reece, 2015). These practices collectively emphasise a deliberate effort to harness technology for effective engagement.</w:t>
      </w:r>
    </w:p>
    <w:p w14:paraId="230C0DDE" w14:textId="32BA5318"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Moreover, Tutor A's dedication to individual interactions and encouraging self-directed learning demonstrates a personalised approach, aligning with the principles of fostering a supportive learning environment (Gregson, 2014; Marshall, 2011). According to Race (2015), "active engagement with students fosters a positive and inclusive learning environment." The commitment to equal treatment and opportunities reflects a dedication to inclusivity and fairness, as emphasised by Marshall (2011). Tutor A's practices are interconnected, contributing to a holistic approach that fosters effective engagement and inclusivity in the post-16 education setting.</w:t>
      </w:r>
    </w:p>
    <w:p w14:paraId="31128840" w14:textId="77777777" w:rsidR="00C938F2" w:rsidRPr="009A539D" w:rsidRDefault="00C938F2" w:rsidP="009338D9">
      <w:pPr>
        <w:spacing w:line="360" w:lineRule="auto"/>
        <w:rPr>
          <w:rFonts w:cstheme="minorHAnsi"/>
          <w:color w:val="000000" w:themeColor="text1"/>
          <w:sz w:val="24"/>
          <w:szCs w:val="24"/>
        </w:rPr>
      </w:pPr>
    </w:p>
    <w:p w14:paraId="70160B92" w14:textId="5A2F4E1F" w:rsidR="009338D9" w:rsidRPr="009A539D" w:rsidRDefault="009338D9" w:rsidP="009338D9">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 xml:space="preserve"> Tutor B's Strategies: Tailored and Supportive </w:t>
      </w:r>
    </w:p>
    <w:p w14:paraId="18C6DBF9" w14:textId="77777777"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Tutor B's strength lies in establishing a strong learner/tutor relationship, fostering a positive learning environment (Gregson, 2014; Marshall, 2011). According to Race (2015), "a positive teacher-student connection is crucial for creating a conducive learning environment, encouraging engagement and participation." The emphasis on effective explanation and revisiting of activities aligns with the principles of clear and concise teaching and reflective practices (Fisher &amp; Thompson, 2019; Avis et al., 2019).</w:t>
      </w:r>
    </w:p>
    <w:p w14:paraId="1FF1A3B8" w14:textId="77777777" w:rsidR="009338D9" w:rsidRPr="009A539D" w:rsidRDefault="009338D9" w:rsidP="009338D9">
      <w:pPr>
        <w:spacing w:line="360" w:lineRule="auto"/>
        <w:rPr>
          <w:rFonts w:cstheme="minorHAnsi"/>
          <w:color w:val="000000" w:themeColor="text1"/>
          <w:sz w:val="24"/>
          <w:szCs w:val="24"/>
        </w:rPr>
      </w:pPr>
    </w:p>
    <w:p w14:paraId="0CE9050A" w14:textId="43FAD342"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Encouraging individuals to complete questions on tasks showcases Tutor B's commitment to individualised learning, recogni</w:t>
      </w:r>
      <w:r w:rsidR="0015543B" w:rsidRPr="009A539D">
        <w:rPr>
          <w:rFonts w:cstheme="minorHAnsi"/>
          <w:color w:val="000000" w:themeColor="text1"/>
          <w:sz w:val="24"/>
          <w:szCs w:val="24"/>
        </w:rPr>
        <w:t>s</w:t>
      </w:r>
      <w:r w:rsidRPr="009A539D">
        <w:rPr>
          <w:rFonts w:cstheme="minorHAnsi"/>
          <w:color w:val="000000" w:themeColor="text1"/>
          <w:sz w:val="24"/>
          <w:szCs w:val="24"/>
        </w:rPr>
        <w:t>ing and catering to individual preferences and paces (Reece, 2015). The creation of a fun and relaxed atmosphere contributes to increased student motivation and participation, aligning with the notion of a positive and enjoyable learning environment (Avis et al., 2019).</w:t>
      </w:r>
    </w:p>
    <w:p w14:paraId="6272FFB0" w14:textId="235F338E"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Optimal classroom utili</w:t>
      </w:r>
      <w:r w:rsidR="0015543B" w:rsidRPr="009A539D">
        <w:rPr>
          <w:rFonts w:cstheme="minorHAnsi"/>
          <w:color w:val="000000" w:themeColor="text1"/>
          <w:sz w:val="24"/>
          <w:szCs w:val="24"/>
        </w:rPr>
        <w:t>s</w:t>
      </w:r>
      <w:r w:rsidRPr="009A539D">
        <w:rPr>
          <w:rFonts w:cstheme="minorHAnsi"/>
          <w:color w:val="000000" w:themeColor="text1"/>
          <w:sz w:val="24"/>
          <w:szCs w:val="24"/>
        </w:rPr>
        <w:t xml:space="preserve">ation, integration of group work, and </w:t>
      </w:r>
      <w:r w:rsidR="0015543B" w:rsidRPr="009A539D">
        <w:rPr>
          <w:rFonts w:cstheme="minorHAnsi"/>
          <w:color w:val="000000" w:themeColor="text1"/>
          <w:sz w:val="24"/>
          <w:szCs w:val="24"/>
        </w:rPr>
        <w:t>skilful</w:t>
      </w:r>
      <w:r w:rsidRPr="009A539D">
        <w:rPr>
          <w:rFonts w:cstheme="minorHAnsi"/>
          <w:color w:val="000000" w:themeColor="text1"/>
          <w:sz w:val="24"/>
          <w:szCs w:val="24"/>
        </w:rPr>
        <w:t xml:space="preserve"> information extraction further highlight Tutor B's multifaceted approach. These practices, along with the use of professional and appropriate language, ensure a respectful and inclusive learning environment (Gregson, 2014; Marshall, 2011).</w:t>
      </w:r>
    </w:p>
    <w:p w14:paraId="70C7DF79" w14:textId="77777777" w:rsidR="009338D9" w:rsidRPr="009A539D" w:rsidRDefault="009338D9" w:rsidP="009338D9">
      <w:pPr>
        <w:spacing w:line="360" w:lineRule="auto"/>
        <w:rPr>
          <w:rFonts w:cstheme="minorHAnsi"/>
          <w:color w:val="000000" w:themeColor="text1"/>
          <w:sz w:val="24"/>
          <w:szCs w:val="24"/>
        </w:rPr>
      </w:pPr>
    </w:p>
    <w:p w14:paraId="0E1FB456" w14:textId="38E55E47" w:rsidR="009338D9" w:rsidRPr="009A539D" w:rsidRDefault="009338D9" w:rsidP="009338D9">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 xml:space="preserve"> Comparative Analysis and Implications </w:t>
      </w:r>
    </w:p>
    <w:p w14:paraId="51DAC58B" w14:textId="7DEA4339" w:rsidR="009338D9" w:rsidRPr="009A539D" w:rsidRDefault="009338D9" w:rsidP="009338D9">
      <w:pPr>
        <w:spacing w:line="360" w:lineRule="auto"/>
        <w:rPr>
          <w:rFonts w:cstheme="minorHAnsi"/>
          <w:color w:val="000000" w:themeColor="text1"/>
          <w:sz w:val="24"/>
          <w:szCs w:val="24"/>
        </w:rPr>
      </w:pPr>
      <w:r w:rsidRPr="009A539D">
        <w:rPr>
          <w:rFonts w:cstheme="minorHAnsi"/>
          <w:color w:val="000000" w:themeColor="text1"/>
          <w:sz w:val="24"/>
          <w:szCs w:val="24"/>
        </w:rPr>
        <w:t>The reflective observation of Tutor A and Tutor B's practices showcases the diverse yet effective strategies employed in post-16 education. Tutor A emphasi</w:t>
      </w:r>
      <w:r w:rsidR="0015543B" w:rsidRPr="009A539D">
        <w:rPr>
          <w:rFonts w:cstheme="minorHAnsi"/>
          <w:color w:val="000000" w:themeColor="text1"/>
          <w:sz w:val="24"/>
          <w:szCs w:val="24"/>
        </w:rPr>
        <w:t>s</w:t>
      </w:r>
      <w:r w:rsidRPr="009A539D">
        <w:rPr>
          <w:rFonts w:cstheme="minorHAnsi"/>
          <w:color w:val="000000" w:themeColor="text1"/>
          <w:sz w:val="24"/>
          <w:szCs w:val="24"/>
        </w:rPr>
        <w:t>es technology integration, equal opportunities, and a holistic approach to teaching, while Tutor B focuses on building strong relationships, individuali</w:t>
      </w:r>
      <w:r w:rsidR="0015543B" w:rsidRPr="009A539D">
        <w:rPr>
          <w:rFonts w:cstheme="minorHAnsi"/>
          <w:color w:val="000000" w:themeColor="text1"/>
          <w:sz w:val="24"/>
          <w:szCs w:val="24"/>
        </w:rPr>
        <w:t>s</w:t>
      </w:r>
      <w:r w:rsidRPr="009A539D">
        <w:rPr>
          <w:rFonts w:cstheme="minorHAnsi"/>
          <w:color w:val="000000" w:themeColor="text1"/>
          <w:sz w:val="24"/>
          <w:szCs w:val="24"/>
        </w:rPr>
        <w:t>ed learning, and creating a positive atmosphere. Both approaches contribute to fostering engaging and inclusive learning environments.</w:t>
      </w:r>
      <w:r w:rsidR="003D7FE9" w:rsidRPr="009A539D">
        <w:rPr>
          <w:rFonts w:cstheme="minorHAnsi"/>
          <w:color w:val="000000" w:themeColor="text1"/>
          <w:sz w:val="24"/>
          <w:szCs w:val="24"/>
        </w:rPr>
        <w:t xml:space="preserve">  T</w:t>
      </w:r>
      <w:r w:rsidRPr="009A539D">
        <w:rPr>
          <w:rFonts w:cstheme="minorHAnsi"/>
          <w:color w:val="000000" w:themeColor="text1"/>
          <w:sz w:val="24"/>
          <w:szCs w:val="24"/>
        </w:rPr>
        <w:t>he interconnectedness of various teaching strategies and the importance of a holistic approach become evident, guiding the path for ongoing improvement and enhancement in teaching practices.</w:t>
      </w:r>
    </w:p>
    <w:p w14:paraId="3822EC27" w14:textId="77777777" w:rsidR="0015543B" w:rsidRPr="009A539D" w:rsidRDefault="0015543B" w:rsidP="009338D9">
      <w:pPr>
        <w:spacing w:line="360" w:lineRule="auto"/>
        <w:rPr>
          <w:rFonts w:cstheme="minorHAnsi"/>
          <w:color w:val="000000" w:themeColor="text1"/>
          <w:sz w:val="24"/>
          <w:szCs w:val="24"/>
        </w:rPr>
      </w:pPr>
    </w:p>
    <w:p w14:paraId="454A20A9" w14:textId="3A930BD2" w:rsidR="006A35B8" w:rsidRPr="009A539D" w:rsidRDefault="006A35B8" w:rsidP="006A35B8">
      <w:pPr>
        <w:rPr>
          <w:rFonts w:cstheme="minorHAnsi"/>
          <w:b/>
          <w:color w:val="000000" w:themeColor="text1"/>
          <w:sz w:val="24"/>
          <w:szCs w:val="24"/>
          <w:u w:val="single"/>
        </w:rPr>
      </w:pPr>
      <w:r w:rsidRPr="009A539D">
        <w:rPr>
          <w:rFonts w:cstheme="minorHAnsi"/>
          <w:b/>
          <w:color w:val="000000" w:themeColor="text1"/>
          <w:sz w:val="24"/>
          <w:szCs w:val="24"/>
          <w:u w:val="single"/>
        </w:rPr>
        <w:t>Active Experimentation</w:t>
      </w:r>
      <w:r w:rsidR="009B6D8A" w:rsidRPr="009A539D">
        <w:rPr>
          <w:rFonts w:cstheme="minorHAnsi"/>
          <w:b/>
          <w:color w:val="000000" w:themeColor="text1"/>
          <w:sz w:val="24"/>
          <w:szCs w:val="24"/>
          <w:u w:val="single"/>
        </w:rPr>
        <w:t>. (Now What?)</w:t>
      </w:r>
    </w:p>
    <w:p w14:paraId="4736D812" w14:textId="65E160E8" w:rsidR="006A35B8" w:rsidRPr="009A539D" w:rsidRDefault="003D7FE9" w:rsidP="0015543B">
      <w:pPr>
        <w:spacing w:line="360" w:lineRule="auto"/>
        <w:rPr>
          <w:rFonts w:cstheme="minorHAnsi"/>
          <w:color w:val="000000" w:themeColor="text1"/>
          <w:sz w:val="24"/>
          <w:szCs w:val="24"/>
        </w:rPr>
      </w:pPr>
      <w:r w:rsidRPr="009A539D">
        <w:rPr>
          <w:rFonts w:cstheme="minorHAnsi"/>
          <w:color w:val="000000" w:themeColor="text1"/>
          <w:sz w:val="24"/>
          <w:szCs w:val="24"/>
        </w:rPr>
        <w:t>T</w:t>
      </w:r>
      <w:r w:rsidR="0015543B" w:rsidRPr="009A539D">
        <w:rPr>
          <w:rFonts w:cstheme="minorHAnsi"/>
          <w:color w:val="000000" w:themeColor="text1"/>
          <w:sz w:val="24"/>
          <w:szCs w:val="24"/>
        </w:rPr>
        <w:t xml:space="preserve">he valuable insights gathered from observing Tutor A and Tutor B </w:t>
      </w:r>
      <w:r w:rsidRPr="009A539D">
        <w:rPr>
          <w:rFonts w:cstheme="minorHAnsi"/>
          <w:color w:val="000000" w:themeColor="text1"/>
          <w:sz w:val="24"/>
          <w:szCs w:val="24"/>
        </w:rPr>
        <w:t>are connected</w:t>
      </w:r>
      <w:r w:rsidR="0015543B" w:rsidRPr="009A539D">
        <w:rPr>
          <w:rFonts w:cstheme="minorHAnsi"/>
          <w:color w:val="000000" w:themeColor="text1"/>
          <w:sz w:val="24"/>
          <w:szCs w:val="24"/>
        </w:rPr>
        <w:t xml:space="preserve"> into actionable steps aimed at elevating my teaching practices within the post-16 sector. This phase launches me into a dynamic mode of active experimentation, wherein the lessons learn</w:t>
      </w:r>
      <w:r w:rsidRPr="009A539D">
        <w:rPr>
          <w:rFonts w:cstheme="minorHAnsi"/>
          <w:color w:val="000000" w:themeColor="text1"/>
          <w:sz w:val="24"/>
          <w:szCs w:val="24"/>
        </w:rPr>
        <w:t>t</w:t>
      </w:r>
      <w:r w:rsidR="0015543B" w:rsidRPr="009A539D">
        <w:rPr>
          <w:rFonts w:cstheme="minorHAnsi"/>
          <w:color w:val="000000" w:themeColor="text1"/>
          <w:sz w:val="24"/>
          <w:szCs w:val="24"/>
        </w:rPr>
        <w:t xml:space="preserve"> from Tutor A and Tutor B serve as catalysts for positive change in my instructional approach. It signifies the commencement of a journey devoted to implementing and fine-tuning these </w:t>
      </w:r>
      <w:r w:rsidR="0015543B" w:rsidRPr="009A539D">
        <w:rPr>
          <w:rFonts w:cstheme="minorHAnsi"/>
          <w:color w:val="000000" w:themeColor="text1"/>
          <w:sz w:val="24"/>
          <w:szCs w:val="24"/>
        </w:rPr>
        <w:lastRenderedPageBreak/>
        <w:t>strategies, a process that will consistently mould and enrich the learning experiences offered to my students.</w:t>
      </w:r>
    </w:p>
    <w:p w14:paraId="077A92E3" w14:textId="77777777" w:rsidR="0015543B" w:rsidRPr="009A539D" w:rsidRDefault="0015543B" w:rsidP="0015543B">
      <w:pPr>
        <w:spacing w:line="360" w:lineRule="auto"/>
        <w:rPr>
          <w:rFonts w:cstheme="minorHAnsi"/>
          <w:color w:val="000000" w:themeColor="text1"/>
          <w:sz w:val="24"/>
          <w:szCs w:val="24"/>
        </w:rPr>
      </w:pPr>
    </w:p>
    <w:p w14:paraId="00BFF058" w14:textId="77777777" w:rsidR="00991C4D" w:rsidRPr="009A539D" w:rsidRDefault="00991C4D" w:rsidP="00B75D12">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Action Plan for Professional Development</w:t>
      </w: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1737"/>
        <w:gridCol w:w="1748"/>
        <w:gridCol w:w="1706"/>
        <w:gridCol w:w="1820"/>
        <w:gridCol w:w="2278"/>
      </w:tblGrid>
      <w:tr w:rsidR="00B75D12" w:rsidRPr="009A539D" w14:paraId="66FD7F80" w14:textId="77777777" w:rsidTr="007B75CC">
        <w:tc>
          <w:tcPr>
            <w:tcW w:w="1768" w:type="dxa"/>
          </w:tcPr>
          <w:p w14:paraId="5E74105F" w14:textId="77777777" w:rsidR="00991C4D" w:rsidRPr="009A539D" w:rsidRDefault="00991C4D" w:rsidP="00B75D12">
            <w:pPr>
              <w:spacing w:line="276" w:lineRule="auto"/>
              <w:rPr>
                <w:rFonts w:cstheme="minorHAnsi"/>
                <w:b/>
                <w:color w:val="000000" w:themeColor="text1"/>
                <w:sz w:val="24"/>
                <w:szCs w:val="24"/>
              </w:rPr>
            </w:pPr>
            <w:r w:rsidRPr="009A539D">
              <w:rPr>
                <w:rFonts w:cstheme="minorHAnsi"/>
                <w:b/>
                <w:color w:val="000000" w:themeColor="text1"/>
                <w:sz w:val="24"/>
                <w:szCs w:val="24"/>
              </w:rPr>
              <w:t>Professional Standard</w:t>
            </w:r>
          </w:p>
        </w:tc>
        <w:tc>
          <w:tcPr>
            <w:tcW w:w="1552" w:type="dxa"/>
            <w:shd w:val="clear" w:color="auto" w:fill="auto"/>
          </w:tcPr>
          <w:p w14:paraId="25A4F364" w14:textId="77777777" w:rsidR="00991C4D" w:rsidRPr="009A539D" w:rsidRDefault="00991C4D" w:rsidP="00B75D12">
            <w:pPr>
              <w:spacing w:line="276" w:lineRule="auto"/>
              <w:rPr>
                <w:rFonts w:cstheme="minorHAnsi"/>
                <w:b/>
                <w:color w:val="000000" w:themeColor="text1"/>
                <w:sz w:val="24"/>
                <w:szCs w:val="24"/>
              </w:rPr>
            </w:pPr>
            <w:r w:rsidRPr="009A539D">
              <w:rPr>
                <w:rFonts w:cstheme="minorHAnsi"/>
                <w:b/>
                <w:color w:val="000000" w:themeColor="text1"/>
                <w:sz w:val="24"/>
                <w:szCs w:val="24"/>
              </w:rPr>
              <w:t>Action Point</w:t>
            </w:r>
          </w:p>
        </w:tc>
        <w:tc>
          <w:tcPr>
            <w:tcW w:w="1780" w:type="dxa"/>
            <w:shd w:val="clear" w:color="auto" w:fill="auto"/>
          </w:tcPr>
          <w:p w14:paraId="441A1154" w14:textId="77777777" w:rsidR="00991C4D" w:rsidRPr="009A539D" w:rsidRDefault="00991C4D" w:rsidP="00B75D12">
            <w:pPr>
              <w:spacing w:line="276" w:lineRule="auto"/>
              <w:rPr>
                <w:rFonts w:cstheme="minorHAnsi"/>
                <w:b/>
                <w:color w:val="000000" w:themeColor="text1"/>
                <w:sz w:val="24"/>
                <w:szCs w:val="24"/>
              </w:rPr>
            </w:pPr>
            <w:r w:rsidRPr="009A539D">
              <w:rPr>
                <w:rFonts w:cstheme="minorHAnsi"/>
                <w:b/>
                <w:color w:val="000000" w:themeColor="text1"/>
                <w:sz w:val="24"/>
                <w:szCs w:val="24"/>
              </w:rPr>
              <w:t>What will I do to action this?</w:t>
            </w:r>
          </w:p>
        </w:tc>
        <w:tc>
          <w:tcPr>
            <w:tcW w:w="1726" w:type="dxa"/>
            <w:shd w:val="clear" w:color="auto" w:fill="auto"/>
          </w:tcPr>
          <w:p w14:paraId="3717A0BA" w14:textId="77777777" w:rsidR="00991C4D" w:rsidRPr="009A539D" w:rsidRDefault="00991C4D" w:rsidP="00B75D12">
            <w:pPr>
              <w:spacing w:line="276" w:lineRule="auto"/>
              <w:rPr>
                <w:rFonts w:cstheme="minorHAnsi"/>
                <w:b/>
                <w:color w:val="000000" w:themeColor="text1"/>
                <w:sz w:val="24"/>
                <w:szCs w:val="24"/>
              </w:rPr>
            </w:pPr>
            <w:r w:rsidRPr="009A539D">
              <w:rPr>
                <w:rFonts w:cstheme="minorHAnsi"/>
                <w:b/>
                <w:color w:val="000000" w:themeColor="text1"/>
                <w:sz w:val="24"/>
                <w:szCs w:val="24"/>
              </w:rPr>
              <w:t>Possible Obstacles</w:t>
            </w:r>
          </w:p>
        </w:tc>
        <w:tc>
          <w:tcPr>
            <w:tcW w:w="1854" w:type="dxa"/>
            <w:shd w:val="clear" w:color="auto" w:fill="auto"/>
          </w:tcPr>
          <w:p w14:paraId="207DD7EA" w14:textId="77777777" w:rsidR="00991C4D" w:rsidRPr="009A539D" w:rsidRDefault="00991C4D" w:rsidP="00B75D12">
            <w:pPr>
              <w:spacing w:line="276" w:lineRule="auto"/>
              <w:rPr>
                <w:rFonts w:cstheme="minorHAnsi"/>
                <w:b/>
                <w:color w:val="000000" w:themeColor="text1"/>
                <w:sz w:val="24"/>
                <w:szCs w:val="24"/>
              </w:rPr>
            </w:pPr>
            <w:r w:rsidRPr="009A539D">
              <w:rPr>
                <w:rFonts w:cstheme="minorHAnsi"/>
                <w:b/>
                <w:color w:val="000000" w:themeColor="text1"/>
                <w:sz w:val="24"/>
                <w:szCs w:val="24"/>
              </w:rPr>
              <w:t>How will I know I’ve achieved it?</w:t>
            </w:r>
          </w:p>
        </w:tc>
        <w:tc>
          <w:tcPr>
            <w:tcW w:w="2377" w:type="dxa"/>
            <w:shd w:val="clear" w:color="auto" w:fill="auto"/>
          </w:tcPr>
          <w:p w14:paraId="16D0E568" w14:textId="77777777" w:rsidR="00991C4D" w:rsidRPr="009A539D" w:rsidRDefault="00991C4D" w:rsidP="00B75D12">
            <w:pPr>
              <w:spacing w:line="276" w:lineRule="auto"/>
              <w:rPr>
                <w:rFonts w:cstheme="minorHAnsi"/>
                <w:b/>
                <w:color w:val="000000" w:themeColor="text1"/>
                <w:sz w:val="24"/>
                <w:szCs w:val="24"/>
              </w:rPr>
            </w:pPr>
            <w:r w:rsidRPr="009A539D">
              <w:rPr>
                <w:rFonts w:cstheme="minorHAnsi"/>
                <w:b/>
                <w:color w:val="000000" w:themeColor="text1"/>
                <w:sz w:val="24"/>
                <w:szCs w:val="24"/>
              </w:rPr>
              <w:t>Target / review date</w:t>
            </w:r>
          </w:p>
        </w:tc>
      </w:tr>
      <w:tr w:rsidR="00B75D12" w:rsidRPr="009A539D" w14:paraId="677BE914" w14:textId="77777777" w:rsidTr="007B75CC">
        <w:trPr>
          <w:trHeight w:val="3536"/>
        </w:trPr>
        <w:tc>
          <w:tcPr>
            <w:tcW w:w="1768" w:type="dxa"/>
          </w:tcPr>
          <w:p w14:paraId="26113E99" w14:textId="77777777" w:rsidR="00991C4D" w:rsidRPr="009A539D" w:rsidRDefault="00991C4D" w:rsidP="00B75D12">
            <w:pPr>
              <w:spacing w:line="276" w:lineRule="auto"/>
              <w:rPr>
                <w:rFonts w:cstheme="minorHAnsi"/>
                <w:color w:val="000000" w:themeColor="text1"/>
                <w:sz w:val="24"/>
                <w:szCs w:val="24"/>
              </w:rPr>
            </w:pPr>
            <w:r w:rsidRPr="009A539D">
              <w:rPr>
                <w:rFonts w:cstheme="minorHAnsi"/>
                <w:color w:val="000000" w:themeColor="text1"/>
                <w:sz w:val="24"/>
                <w:szCs w:val="24"/>
              </w:rPr>
              <w:t>Professional Values and Practice</w:t>
            </w:r>
          </w:p>
        </w:tc>
        <w:tc>
          <w:tcPr>
            <w:tcW w:w="1552" w:type="dxa"/>
            <w:shd w:val="clear" w:color="auto" w:fill="auto"/>
          </w:tcPr>
          <w:p w14:paraId="7E9B3909" w14:textId="02120544"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Continuously enhance the use of professional and appropriate language for the level of the class.</w:t>
            </w:r>
          </w:p>
        </w:tc>
        <w:tc>
          <w:tcPr>
            <w:tcW w:w="1780" w:type="dxa"/>
            <w:shd w:val="clear" w:color="auto" w:fill="auto"/>
          </w:tcPr>
          <w:p w14:paraId="1AB09090" w14:textId="4159AA29"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Actively review and update language use in class, seeking feedback from peers or mentors.</w:t>
            </w:r>
          </w:p>
        </w:tc>
        <w:tc>
          <w:tcPr>
            <w:tcW w:w="1726" w:type="dxa"/>
            <w:shd w:val="clear" w:color="auto" w:fill="auto"/>
          </w:tcPr>
          <w:p w14:paraId="02A6A74D" w14:textId="4D8AF959"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Difficulty in recognising inappropriate language; resistance to change.</w:t>
            </w:r>
          </w:p>
        </w:tc>
        <w:tc>
          <w:tcPr>
            <w:tcW w:w="1854" w:type="dxa"/>
            <w:shd w:val="clear" w:color="auto" w:fill="auto"/>
          </w:tcPr>
          <w:p w14:paraId="45577BD8" w14:textId="3195ACB0"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Positive feedback from peers and observed improvement in language use.</w:t>
            </w:r>
          </w:p>
        </w:tc>
        <w:tc>
          <w:tcPr>
            <w:tcW w:w="2377" w:type="dxa"/>
            <w:shd w:val="clear" w:color="auto" w:fill="auto"/>
          </w:tcPr>
          <w:p w14:paraId="44640AA3" w14:textId="77777777" w:rsidR="00B75D12"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Target: Implement updated language use by April 15, 2024.</w:t>
            </w:r>
          </w:p>
          <w:p w14:paraId="7F291E4A" w14:textId="4CF8E0E3" w:rsidR="00991C4D"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Review Date: Review progress by July 15, 2024.</w:t>
            </w:r>
          </w:p>
        </w:tc>
      </w:tr>
      <w:tr w:rsidR="00B75D12" w:rsidRPr="009A539D" w14:paraId="1C3C2639" w14:textId="77777777" w:rsidTr="007B75CC">
        <w:tc>
          <w:tcPr>
            <w:tcW w:w="1768" w:type="dxa"/>
          </w:tcPr>
          <w:p w14:paraId="17A98932" w14:textId="39E84E5A"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Learner-Centric Approach</w:t>
            </w:r>
          </w:p>
        </w:tc>
        <w:tc>
          <w:tcPr>
            <w:tcW w:w="1552" w:type="dxa"/>
            <w:shd w:val="clear" w:color="auto" w:fill="auto"/>
          </w:tcPr>
          <w:p w14:paraId="5E011057" w14:textId="5AFCE6CB"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Further explore and incorporate a wider variety of learning styles to cater to diverse learners.</w:t>
            </w:r>
          </w:p>
        </w:tc>
        <w:tc>
          <w:tcPr>
            <w:tcW w:w="1780" w:type="dxa"/>
            <w:shd w:val="clear" w:color="auto" w:fill="auto"/>
          </w:tcPr>
          <w:p w14:paraId="53612823" w14:textId="3BFF2346"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Research and implement new teaching strategies, attend workshops on diverse learning styles.</w:t>
            </w:r>
          </w:p>
        </w:tc>
        <w:tc>
          <w:tcPr>
            <w:tcW w:w="1726" w:type="dxa"/>
            <w:shd w:val="clear" w:color="auto" w:fill="auto"/>
          </w:tcPr>
          <w:p w14:paraId="514DA25A" w14:textId="319E1CD2"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Limited resources for implementing new strategies; initial resistance from learners.</w:t>
            </w:r>
          </w:p>
        </w:tc>
        <w:tc>
          <w:tcPr>
            <w:tcW w:w="1854" w:type="dxa"/>
            <w:shd w:val="clear" w:color="auto" w:fill="auto"/>
          </w:tcPr>
          <w:p w14:paraId="61DC5FBD" w14:textId="58B6A59F"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Increased engagement and participation from learners of varied learning styles.</w:t>
            </w:r>
          </w:p>
        </w:tc>
        <w:tc>
          <w:tcPr>
            <w:tcW w:w="2377" w:type="dxa"/>
            <w:shd w:val="clear" w:color="auto" w:fill="auto"/>
          </w:tcPr>
          <w:p w14:paraId="663D11F7" w14:textId="77777777" w:rsidR="00B75D12"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Target: Introduce at least two new learning styles by March 1, 2024.</w:t>
            </w:r>
          </w:p>
          <w:p w14:paraId="0421B57D" w14:textId="4FE71043" w:rsidR="00991C4D"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Review Date: Evaluate effectiveness by May 1, 2024.</w:t>
            </w:r>
          </w:p>
        </w:tc>
      </w:tr>
      <w:tr w:rsidR="00B75D12" w:rsidRPr="009A539D" w14:paraId="05AF8E27" w14:textId="77777777" w:rsidTr="007B75CC">
        <w:tc>
          <w:tcPr>
            <w:tcW w:w="1768" w:type="dxa"/>
          </w:tcPr>
          <w:p w14:paraId="4A9319D2" w14:textId="51700041"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Teaching and Learning Strategies</w:t>
            </w:r>
          </w:p>
        </w:tc>
        <w:tc>
          <w:tcPr>
            <w:tcW w:w="1552" w:type="dxa"/>
            <w:shd w:val="clear" w:color="auto" w:fill="auto"/>
          </w:tcPr>
          <w:p w14:paraId="5B6818E0" w14:textId="60B6CC4F"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 xml:space="preserve">Enhance the integration of technology by exploring and incorporating additional online resources and </w:t>
            </w:r>
            <w:r w:rsidRPr="009A539D">
              <w:rPr>
                <w:rFonts w:cstheme="minorHAnsi"/>
                <w:color w:val="000000" w:themeColor="text1"/>
                <w:sz w:val="24"/>
                <w:szCs w:val="24"/>
              </w:rPr>
              <w:lastRenderedPageBreak/>
              <w:t xml:space="preserve">tools beyond </w:t>
            </w:r>
            <w:proofErr w:type="spellStart"/>
            <w:r w:rsidRPr="009A539D">
              <w:rPr>
                <w:rFonts w:cstheme="minorHAnsi"/>
                <w:color w:val="000000" w:themeColor="text1"/>
                <w:sz w:val="24"/>
                <w:szCs w:val="24"/>
              </w:rPr>
              <w:t>Mentimeter</w:t>
            </w:r>
            <w:proofErr w:type="spellEnd"/>
            <w:r w:rsidRPr="009A539D">
              <w:rPr>
                <w:rFonts w:cstheme="minorHAnsi"/>
                <w:color w:val="000000" w:themeColor="text1"/>
                <w:sz w:val="24"/>
                <w:szCs w:val="24"/>
              </w:rPr>
              <w:t>.</w:t>
            </w:r>
          </w:p>
        </w:tc>
        <w:tc>
          <w:tcPr>
            <w:tcW w:w="1780" w:type="dxa"/>
            <w:shd w:val="clear" w:color="auto" w:fill="auto"/>
          </w:tcPr>
          <w:p w14:paraId="68014739" w14:textId="3FFBD31D"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lastRenderedPageBreak/>
              <w:t xml:space="preserve">Attend technology-focused workshops, explore online teaching platforms, and incorporate </w:t>
            </w:r>
            <w:r w:rsidRPr="009A539D">
              <w:rPr>
                <w:rFonts w:cstheme="minorHAnsi"/>
                <w:color w:val="000000" w:themeColor="text1"/>
                <w:sz w:val="24"/>
                <w:szCs w:val="24"/>
              </w:rPr>
              <w:lastRenderedPageBreak/>
              <w:t>varied tools into lessons.</w:t>
            </w:r>
          </w:p>
        </w:tc>
        <w:tc>
          <w:tcPr>
            <w:tcW w:w="1726" w:type="dxa"/>
            <w:shd w:val="clear" w:color="auto" w:fill="auto"/>
          </w:tcPr>
          <w:p w14:paraId="1416517E" w14:textId="71FDF5F7"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lastRenderedPageBreak/>
              <w:t>Limited access to technology; time constraints in adapting to new tools.</w:t>
            </w:r>
          </w:p>
        </w:tc>
        <w:tc>
          <w:tcPr>
            <w:tcW w:w="1854" w:type="dxa"/>
            <w:shd w:val="clear" w:color="auto" w:fill="auto"/>
          </w:tcPr>
          <w:p w14:paraId="374104F3" w14:textId="7881D2C0"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Seamless integration of diverse online resources and positive learner feedback.</w:t>
            </w:r>
          </w:p>
        </w:tc>
        <w:tc>
          <w:tcPr>
            <w:tcW w:w="2377" w:type="dxa"/>
            <w:shd w:val="clear" w:color="auto" w:fill="auto"/>
          </w:tcPr>
          <w:p w14:paraId="1ACAE2EF" w14:textId="77777777" w:rsidR="00B75D12"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Target: Integrate one additional online resource or tool by March 31, 2024.</w:t>
            </w:r>
          </w:p>
          <w:p w14:paraId="262F7531" w14:textId="74709A7A" w:rsidR="00991C4D"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lastRenderedPageBreak/>
              <w:t>Review Date: Assess impact by June 30, 2024.</w:t>
            </w:r>
          </w:p>
        </w:tc>
      </w:tr>
      <w:tr w:rsidR="00B75D12" w:rsidRPr="009A539D" w14:paraId="7013824F" w14:textId="77777777" w:rsidTr="007B75CC">
        <w:tc>
          <w:tcPr>
            <w:tcW w:w="1768" w:type="dxa"/>
          </w:tcPr>
          <w:p w14:paraId="3AED2E3B" w14:textId="256446C7"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lastRenderedPageBreak/>
              <w:t>Subject Specialist Knowledge and Understanding</w:t>
            </w:r>
          </w:p>
        </w:tc>
        <w:tc>
          <w:tcPr>
            <w:tcW w:w="1552" w:type="dxa"/>
            <w:shd w:val="clear" w:color="auto" w:fill="auto"/>
          </w:tcPr>
          <w:p w14:paraId="5D2B460E" w14:textId="368FBB9D"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Expand subject knowledge to provide even more relatable examples from everyday situations to aid learners in understanding.</w:t>
            </w:r>
          </w:p>
        </w:tc>
        <w:tc>
          <w:tcPr>
            <w:tcW w:w="1780" w:type="dxa"/>
            <w:shd w:val="clear" w:color="auto" w:fill="auto"/>
          </w:tcPr>
          <w:p w14:paraId="7D237F65" w14:textId="5AF8735C"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Engage in advanced studies, participate in subject-related webinars, and collaborate with peers for insights.</w:t>
            </w:r>
          </w:p>
        </w:tc>
        <w:tc>
          <w:tcPr>
            <w:tcW w:w="1726" w:type="dxa"/>
            <w:shd w:val="clear" w:color="auto" w:fill="auto"/>
          </w:tcPr>
          <w:p w14:paraId="54A87B75" w14:textId="406E6F7E"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Time constraints in additional studies; potential challenges in applying new knowledge.</w:t>
            </w:r>
          </w:p>
        </w:tc>
        <w:tc>
          <w:tcPr>
            <w:tcW w:w="1854" w:type="dxa"/>
            <w:shd w:val="clear" w:color="auto" w:fill="auto"/>
          </w:tcPr>
          <w:p w14:paraId="1870C703" w14:textId="200642B0"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Increased confidence in delivering lessons and positive feedback from learners.</w:t>
            </w:r>
          </w:p>
        </w:tc>
        <w:tc>
          <w:tcPr>
            <w:tcW w:w="2377" w:type="dxa"/>
            <w:shd w:val="clear" w:color="auto" w:fill="auto"/>
          </w:tcPr>
          <w:p w14:paraId="6CAA7EC0" w14:textId="5D8AB7E3" w:rsidR="00B75D12"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Target: Enrol in an advanced subject-related course by May 15, 2024.</w:t>
            </w:r>
          </w:p>
          <w:p w14:paraId="52C1CE48" w14:textId="63CD7EEA" w:rsidR="00991C4D"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Review Date: Reflect on learning by September 15, 2024.</w:t>
            </w:r>
          </w:p>
        </w:tc>
      </w:tr>
      <w:tr w:rsidR="00B75D12" w:rsidRPr="009A539D" w14:paraId="204A47BD" w14:textId="77777777" w:rsidTr="007B75CC">
        <w:tc>
          <w:tcPr>
            <w:tcW w:w="1768" w:type="dxa"/>
          </w:tcPr>
          <w:p w14:paraId="377B0EF4" w14:textId="56932CB0"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Learner Assessment and Feedback</w:t>
            </w:r>
          </w:p>
        </w:tc>
        <w:tc>
          <w:tcPr>
            <w:tcW w:w="1552" w:type="dxa"/>
            <w:shd w:val="clear" w:color="auto" w:fill="auto"/>
          </w:tcPr>
          <w:p w14:paraId="2D247BF6" w14:textId="0F5825C5"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Develop strategies to provide more targeted and timely feedback to learners, especially during individual interactions.</w:t>
            </w:r>
          </w:p>
        </w:tc>
        <w:tc>
          <w:tcPr>
            <w:tcW w:w="1780" w:type="dxa"/>
            <w:shd w:val="clear" w:color="auto" w:fill="auto"/>
          </w:tcPr>
          <w:p w14:paraId="6BB44CBA" w14:textId="1EE97C5D"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Implement regular check-ins with learners, utilise technology for timely feedback, and explore peer review strategies.</w:t>
            </w:r>
          </w:p>
        </w:tc>
        <w:tc>
          <w:tcPr>
            <w:tcW w:w="1726" w:type="dxa"/>
            <w:shd w:val="clear" w:color="auto" w:fill="auto"/>
          </w:tcPr>
          <w:p w14:paraId="6AF44ACF" w14:textId="4E48FAD3"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Time constraints in providing individuali</w:t>
            </w:r>
            <w:r w:rsidR="009A03FD">
              <w:rPr>
                <w:rFonts w:cstheme="minorHAnsi"/>
                <w:color w:val="000000" w:themeColor="text1"/>
                <w:sz w:val="24"/>
                <w:szCs w:val="24"/>
              </w:rPr>
              <w:t>s</w:t>
            </w:r>
            <w:bookmarkStart w:id="0" w:name="_GoBack"/>
            <w:bookmarkEnd w:id="0"/>
            <w:r w:rsidRPr="009A539D">
              <w:rPr>
                <w:rFonts w:cstheme="minorHAnsi"/>
                <w:color w:val="000000" w:themeColor="text1"/>
                <w:sz w:val="24"/>
                <w:szCs w:val="24"/>
              </w:rPr>
              <w:t>ed feedback; potential resistance from learners.</w:t>
            </w:r>
          </w:p>
        </w:tc>
        <w:tc>
          <w:tcPr>
            <w:tcW w:w="1854" w:type="dxa"/>
            <w:shd w:val="clear" w:color="auto" w:fill="auto"/>
          </w:tcPr>
          <w:p w14:paraId="38E6DD83" w14:textId="0DB156D4"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Improved learner performance and positive feedback on the feedback process.</w:t>
            </w:r>
          </w:p>
        </w:tc>
        <w:tc>
          <w:tcPr>
            <w:tcW w:w="2377" w:type="dxa"/>
            <w:shd w:val="clear" w:color="auto" w:fill="auto"/>
          </w:tcPr>
          <w:p w14:paraId="452C6C03" w14:textId="77777777" w:rsidR="00B75D12"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Target: Implement a new feedback strategy by March 15, 2024.</w:t>
            </w:r>
          </w:p>
          <w:p w14:paraId="48848E0C" w14:textId="5438833C" w:rsidR="00991C4D" w:rsidRPr="009A539D" w:rsidRDefault="00B75D12" w:rsidP="00B75D12">
            <w:pPr>
              <w:spacing w:line="276" w:lineRule="auto"/>
              <w:rPr>
                <w:rFonts w:cstheme="minorHAnsi"/>
                <w:color w:val="000000" w:themeColor="text1"/>
                <w:sz w:val="24"/>
                <w:szCs w:val="24"/>
              </w:rPr>
            </w:pPr>
            <w:r w:rsidRPr="009A539D">
              <w:rPr>
                <w:rFonts w:cstheme="minorHAnsi"/>
                <w:color w:val="000000" w:themeColor="text1"/>
                <w:sz w:val="24"/>
                <w:szCs w:val="24"/>
              </w:rPr>
              <w:t>Review Date: Collect feedback and assess effectiveness by May 15, 2024.</w:t>
            </w:r>
          </w:p>
        </w:tc>
      </w:tr>
      <w:tr w:rsidR="00B75D12" w:rsidRPr="009A539D" w14:paraId="0EBE4ABD" w14:textId="77777777" w:rsidTr="007B75CC">
        <w:tc>
          <w:tcPr>
            <w:tcW w:w="1768" w:type="dxa"/>
          </w:tcPr>
          <w:p w14:paraId="3DF82B14" w14:textId="39AD235E" w:rsidR="00991C4D" w:rsidRPr="009A539D" w:rsidRDefault="00A32982" w:rsidP="00B75D12">
            <w:pPr>
              <w:spacing w:line="276" w:lineRule="auto"/>
              <w:rPr>
                <w:rFonts w:cstheme="minorHAnsi"/>
                <w:color w:val="000000" w:themeColor="text1"/>
                <w:sz w:val="24"/>
                <w:szCs w:val="24"/>
              </w:rPr>
            </w:pPr>
            <w:r w:rsidRPr="009A539D">
              <w:rPr>
                <w:rFonts w:cstheme="minorHAnsi"/>
                <w:color w:val="000000" w:themeColor="text1"/>
                <w:sz w:val="24"/>
                <w:szCs w:val="24"/>
              </w:rPr>
              <w:t>Professional Learning and Development</w:t>
            </w:r>
          </w:p>
        </w:tc>
        <w:tc>
          <w:tcPr>
            <w:tcW w:w="1552" w:type="dxa"/>
            <w:shd w:val="clear" w:color="auto" w:fill="auto"/>
          </w:tcPr>
          <w:p w14:paraId="74997FD2" w14:textId="0FD1DE3E"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Actively seek professional development opportunities to stay updated on effective teaching strategies and methodologies.</w:t>
            </w:r>
          </w:p>
        </w:tc>
        <w:tc>
          <w:tcPr>
            <w:tcW w:w="1780" w:type="dxa"/>
            <w:shd w:val="clear" w:color="auto" w:fill="auto"/>
          </w:tcPr>
          <w:p w14:paraId="317963E3" w14:textId="003941CC"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Attend relevant conferences, participate in continuous education programs, and engage in a community of practice.</w:t>
            </w:r>
          </w:p>
        </w:tc>
        <w:tc>
          <w:tcPr>
            <w:tcW w:w="1726" w:type="dxa"/>
            <w:shd w:val="clear" w:color="auto" w:fill="auto"/>
          </w:tcPr>
          <w:p w14:paraId="18F9D0E3" w14:textId="4CC851E7"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Financial constraints for attending workshops; time constraints for continuous education.</w:t>
            </w:r>
          </w:p>
        </w:tc>
        <w:tc>
          <w:tcPr>
            <w:tcW w:w="1854" w:type="dxa"/>
            <w:shd w:val="clear" w:color="auto" w:fill="auto"/>
          </w:tcPr>
          <w:p w14:paraId="256F3592" w14:textId="08561D7E"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Expanded professional network, successful application of newly acquired knowledge.</w:t>
            </w:r>
          </w:p>
        </w:tc>
        <w:tc>
          <w:tcPr>
            <w:tcW w:w="2377" w:type="dxa"/>
            <w:shd w:val="clear" w:color="auto" w:fill="auto"/>
          </w:tcPr>
          <w:p w14:paraId="5C21A990"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Target: Attend at least one relevant conference or workshop by April 30, 2024.</w:t>
            </w:r>
          </w:p>
          <w:p w14:paraId="22CC329C" w14:textId="1272E0A4" w:rsidR="00991C4D"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Review Date: Reflect on learning and its application by July 31, 2024.</w:t>
            </w:r>
          </w:p>
        </w:tc>
      </w:tr>
      <w:tr w:rsidR="00B75D12" w:rsidRPr="009A539D" w14:paraId="16F25DBC" w14:textId="77777777" w:rsidTr="007B75CC">
        <w:tc>
          <w:tcPr>
            <w:tcW w:w="1768" w:type="dxa"/>
          </w:tcPr>
          <w:p w14:paraId="3545F3C0" w14:textId="2D61D24C"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Planning and Preparation</w:t>
            </w:r>
          </w:p>
        </w:tc>
        <w:tc>
          <w:tcPr>
            <w:tcW w:w="1552" w:type="dxa"/>
            <w:shd w:val="clear" w:color="auto" w:fill="auto"/>
          </w:tcPr>
          <w:p w14:paraId="57A4E457" w14:textId="72D0B6E8"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 xml:space="preserve">Further refine lesson planning to ensure seamless </w:t>
            </w:r>
            <w:r w:rsidRPr="009A539D">
              <w:rPr>
                <w:rFonts w:cstheme="minorHAnsi"/>
                <w:color w:val="000000" w:themeColor="text1"/>
                <w:sz w:val="24"/>
                <w:szCs w:val="24"/>
              </w:rPr>
              <w:lastRenderedPageBreak/>
              <w:t>transitions between different sections of the worksheet and optimise time management.</w:t>
            </w:r>
          </w:p>
        </w:tc>
        <w:tc>
          <w:tcPr>
            <w:tcW w:w="1780" w:type="dxa"/>
            <w:shd w:val="clear" w:color="auto" w:fill="auto"/>
          </w:tcPr>
          <w:p w14:paraId="75F3ABB6" w14:textId="5AFE9DB1"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lastRenderedPageBreak/>
              <w:t xml:space="preserve">Implement time management techniques, </w:t>
            </w:r>
            <w:r w:rsidRPr="009A539D">
              <w:rPr>
                <w:rFonts w:cstheme="minorHAnsi"/>
                <w:color w:val="000000" w:themeColor="text1"/>
                <w:sz w:val="24"/>
                <w:szCs w:val="24"/>
              </w:rPr>
              <w:lastRenderedPageBreak/>
              <w:t>collaborate with peers for planning insights, and seek feedback on lesson plans.</w:t>
            </w:r>
          </w:p>
        </w:tc>
        <w:tc>
          <w:tcPr>
            <w:tcW w:w="1726" w:type="dxa"/>
            <w:shd w:val="clear" w:color="auto" w:fill="auto"/>
          </w:tcPr>
          <w:p w14:paraId="200F4E8B" w14:textId="4FF614AD"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lastRenderedPageBreak/>
              <w:t xml:space="preserve">Time constraints in planning; potential </w:t>
            </w:r>
            <w:r w:rsidRPr="009A539D">
              <w:rPr>
                <w:rFonts w:cstheme="minorHAnsi"/>
                <w:color w:val="000000" w:themeColor="text1"/>
                <w:sz w:val="24"/>
                <w:szCs w:val="24"/>
              </w:rPr>
              <w:lastRenderedPageBreak/>
              <w:t>resistance to changing planning habits.</w:t>
            </w:r>
          </w:p>
        </w:tc>
        <w:tc>
          <w:tcPr>
            <w:tcW w:w="1854" w:type="dxa"/>
            <w:shd w:val="clear" w:color="auto" w:fill="auto"/>
          </w:tcPr>
          <w:p w14:paraId="1E4BC55E" w14:textId="4DBCE33C"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lastRenderedPageBreak/>
              <w:t xml:space="preserve">Smooth lesson transitions, positive </w:t>
            </w:r>
            <w:r w:rsidRPr="009A539D">
              <w:rPr>
                <w:rFonts w:cstheme="minorHAnsi"/>
                <w:color w:val="000000" w:themeColor="text1"/>
                <w:sz w:val="24"/>
                <w:szCs w:val="24"/>
              </w:rPr>
              <w:lastRenderedPageBreak/>
              <w:t>feedback from learners.</w:t>
            </w:r>
          </w:p>
        </w:tc>
        <w:tc>
          <w:tcPr>
            <w:tcW w:w="2377" w:type="dxa"/>
            <w:shd w:val="clear" w:color="auto" w:fill="auto"/>
          </w:tcPr>
          <w:p w14:paraId="35372810"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lastRenderedPageBreak/>
              <w:t>Target: Implement time management techniques by March 1, 2024.</w:t>
            </w:r>
          </w:p>
          <w:p w14:paraId="263694AC" w14:textId="2008BA3E" w:rsidR="00991C4D" w:rsidRPr="009A539D" w:rsidRDefault="00B75D12" w:rsidP="00B75D12">
            <w:pPr>
              <w:rPr>
                <w:rFonts w:cstheme="minorHAnsi"/>
                <w:color w:val="000000" w:themeColor="text1"/>
                <w:sz w:val="24"/>
                <w:szCs w:val="24"/>
              </w:rPr>
            </w:pPr>
            <w:r w:rsidRPr="009A539D">
              <w:rPr>
                <w:rFonts w:cstheme="minorHAnsi"/>
                <w:color w:val="000000" w:themeColor="text1"/>
                <w:sz w:val="24"/>
                <w:szCs w:val="24"/>
              </w:rPr>
              <w:lastRenderedPageBreak/>
              <w:t>Review Date: Assess the impact on planning and preparation by May 1, 2024.</w:t>
            </w:r>
          </w:p>
        </w:tc>
      </w:tr>
      <w:tr w:rsidR="00B75D12" w:rsidRPr="009A539D" w14:paraId="4DC18736" w14:textId="77777777" w:rsidTr="007B75CC">
        <w:tc>
          <w:tcPr>
            <w:tcW w:w="1768" w:type="dxa"/>
          </w:tcPr>
          <w:p w14:paraId="6B02A134" w14:textId="0C7E7679"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lastRenderedPageBreak/>
              <w:t>Inclusive Learning Environment</w:t>
            </w:r>
          </w:p>
        </w:tc>
        <w:tc>
          <w:tcPr>
            <w:tcW w:w="1552" w:type="dxa"/>
            <w:shd w:val="clear" w:color="auto" w:fill="auto"/>
          </w:tcPr>
          <w:p w14:paraId="19777775" w14:textId="30E16233"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Actively seek ways to make the learning environment even more inclusive, ensuring all learners have equal opportunities and are engaged.</w:t>
            </w:r>
          </w:p>
        </w:tc>
        <w:tc>
          <w:tcPr>
            <w:tcW w:w="1780" w:type="dxa"/>
            <w:shd w:val="clear" w:color="auto" w:fill="auto"/>
          </w:tcPr>
          <w:p w14:paraId="6BF933F7" w14:textId="4DB06B73"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Conduct inclusivity workshops, adapt teaching materials for diverse needs, and seek feedback from learners.</w:t>
            </w:r>
          </w:p>
        </w:tc>
        <w:tc>
          <w:tcPr>
            <w:tcW w:w="1726" w:type="dxa"/>
            <w:shd w:val="clear" w:color="auto" w:fill="auto"/>
          </w:tcPr>
          <w:p w14:paraId="36856B80" w14:textId="639C66AF"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Resistance to change; potential challenges in identifying all learners' needs.</w:t>
            </w:r>
          </w:p>
        </w:tc>
        <w:tc>
          <w:tcPr>
            <w:tcW w:w="1854" w:type="dxa"/>
            <w:shd w:val="clear" w:color="auto" w:fill="auto"/>
          </w:tcPr>
          <w:p w14:paraId="5AEEE34D" w14:textId="6181724E" w:rsidR="00991C4D" w:rsidRPr="009A539D" w:rsidRDefault="00A32982" w:rsidP="00B75D12">
            <w:pPr>
              <w:rPr>
                <w:rFonts w:cstheme="minorHAnsi"/>
                <w:color w:val="000000" w:themeColor="text1"/>
                <w:sz w:val="24"/>
                <w:szCs w:val="24"/>
              </w:rPr>
            </w:pPr>
            <w:r w:rsidRPr="009A539D">
              <w:rPr>
                <w:rFonts w:cstheme="minorHAnsi"/>
                <w:color w:val="000000" w:themeColor="text1"/>
                <w:sz w:val="24"/>
                <w:szCs w:val="24"/>
              </w:rPr>
              <w:t>Positive feedback on inclusivity, increased learner engagement.</w:t>
            </w:r>
          </w:p>
        </w:tc>
        <w:tc>
          <w:tcPr>
            <w:tcW w:w="2377" w:type="dxa"/>
            <w:shd w:val="clear" w:color="auto" w:fill="auto"/>
          </w:tcPr>
          <w:p w14:paraId="5ECB9557"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Target: Conduct an inclusivity workshop by March 31, 2024.</w:t>
            </w:r>
          </w:p>
          <w:p w14:paraId="34DAECF7" w14:textId="432D0232" w:rsidR="00991C4D"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Review Date: Evaluate the impact on inclusivity by June 30, 2024.</w:t>
            </w:r>
          </w:p>
        </w:tc>
      </w:tr>
      <w:tr w:rsidR="00B75D12" w:rsidRPr="009A539D" w14:paraId="55DCDAA0" w14:textId="77777777" w:rsidTr="007B75CC">
        <w:tc>
          <w:tcPr>
            <w:tcW w:w="1768" w:type="dxa"/>
          </w:tcPr>
          <w:p w14:paraId="1B6BA4B9" w14:textId="7FFAE2F4"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Equality and Diversity</w:t>
            </w:r>
          </w:p>
        </w:tc>
        <w:tc>
          <w:tcPr>
            <w:tcW w:w="1552" w:type="dxa"/>
            <w:shd w:val="clear" w:color="auto" w:fill="auto"/>
          </w:tcPr>
          <w:p w14:paraId="0B9B081B" w14:textId="7D29EA84"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Consistently review and reflect on lessons to ensure that all learners are treated equally and provided with fair opportunities.</w:t>
            </w:r>
          </w:p>
        </w:tc>
        <w:tc>
          <w:tcPr>
            <w:tcW w:w="1780" w:type="dxa"/>
            <w:shd w:val="clear" w:color="auto" w:fill="auto"/>
          </w:tcPr>
          <w:p w14:paraId="55929E71" w14:textId="39B305BC"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Implement reflective practices, engage in diversity training, and seek feedback on fairness in the classroom.</w:t>
            </w:r>
          </w:p>
        </w:tc>
        <w:tc>
          <w:tcPr>
            <w:tcW w:w="1726" w:type="dxa"/>
            <w:shd w:val="clear" w:color="auto" w:fill="auto"/>
          </w:tcPr>
          <w:p w14:paraId="74D53C73" w14:textId="591749A5"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Unconscious biases; potential resistance to feedback.</w:t>
            </w:r>
          </w:p>
        </w:tc>
        <w:tc>
          <w:tcPr>
            <w:tcW w:w="1854" w:type="dxa"/>
            <w:shd w:val="clear" w:color="auto" w:fill="auto"/>
          </w:tcPr>
          <w:p w14:paraId="337CFB18" w14:textId="28038EA7"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Positive feedback on fair treatment, increased learner satisfaction.</w:t>
            </w:r>
          </w:p>
        </w:tc>
        <w:tc>
          <w:tcPr>
            <w:tcW w:w="2377" w:type="dxa"/>
            <w:shd w:val="clear" w:color="auto" w:fill="auto"/>
          </w:tcPr>
          <w:p w14:paraId="02C3B297"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Target: Implement reflective practices for fairness by March 15, 2024.</w:t>
            </w:r>
          </w:p>
          <w:p w14:paraId="5CB9902C" w14:textId="28A6F8B7" w:rsidR="00A3298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Review Date: Reflect on equality and diversity practices by May 15, 2024.</w:t>
            </w:r>
          </w:p>
        </w:tc>
      </w:tr>
      <w:tr w:rsidR="00B75D12" w:rsidRPr="009A539D" w14:paraId="461B7312" w14:textId="77777777" w:rsidTr="007B75CC">
        <w:tc>
          <w:tcPr>
            <w:tcW w:w="1768" w:type="dxa"/>
          </w:tcPr>
          <w:p w14:paraId="3A873A87" w14:textId="6F7E4180"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Information and Communication Technology (ICT)</w:t>
            </w:r>
          </w:p>
        </w:tc>
        <w:tc>
          <w:tcPr>
            <w:tcW w:w="1552" w:type="dxa"/>
            <w:shd w:val="clear" w:color="auto" w:fill="auto"/>
          </w:tcPr>
          <w:p w14:paraId="70DD2AED" w14:textId="5917D1CF"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 xml:space="preserve">Explore additional ways to incorporate ICT into the classroom beyond phones and dictionaries, considering the </w:t>
            </w:r>
            <w:r w:rsidRPr="009A539D">
              <w:rPr>
                <w:rFonts w:cstheme="minorHAnsi"/>
                <w:color w:val="000000" w:themeColor="text1"/>
                <w:sz w:val="24"/>
                <w:szCs w:val="24"/>
              </w:rPr>
              <w:lastRenderedPageBreak/>
              <w:t>evolving landscape of educational technology.</w:t>
            </w:r>
          </w:p>
        </w:tc>
        <w:tc>
          <w:tcPr>
            <w:tcW w:w="1780" w:type="dxa"/>
            <w:shd w:val="clear" w:color="auto" w:fill="auto"/>
          </w:tcPr>
          <w:p w14:paraId="6FC4B6CA" w14:textId="1597DE5A"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lastRenderedPageBreak/>
              <w:t>Research new educational technologies, attend ICT-focused workshops, and pilot new tools in the classroom.</w:t>
            </w:r>
          </w:p>
        </w:tc>
        <w:tc>
          <w:tcPr>
            <w:tcW w:w="1726" w:type="dxa"/>
            <w:shd w:val="clear" w:color="auto" w:fill="auto"/>
          </w:tcPr>
          <w:p w14:paraId="68A5446A" w14:textId="69D25028" w:rsidR="00A32982" w:rsidRPr="009A539D" w:rsidRDefault="00A32982" w:rsidP="00B75D12">
            <w:pPr>
              <w:rPr>
                <w:rFonts w:cstheme="minorHAnsi"/>
                <w:color w:val="000000" w:themeColor="text1"/>
                <w:sz w:val="24"/>
                <w:szCs w:val="24"/>
              </w:rPr>
            </w:pPr>
            <w:r w:rsidRPr="009A539D">
              <w:rPr>
                <w:rFonts w:cstheme="minorHAnsi"/>
                <w:color w:val="000000" w:themeColor="text1"/>
                <w:sz w:val="24"/>
                <w:szCs w:val="24"/>
              </w:rPr>
              <w:t>Limited access to advanced technology; potential challenges in adapting to new tools.</w:t>
            </w:r>
          </w:p>
        </w:tc>
        <w:tc>
          <w:tcPr>
            <w:tcW w:w="1854" w:type="dxa"/>
            <w:shd w:val="clear" w:color="auto" w:fill="auto"/>
          </w:tcPr>
          <w:p w14:paraId="273E790A" w14:textId="670BDFE6" w:rsidR="00A3298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Seamless integration of diverse ICT tools, positive learner feedback.</w:t>
            </w:r>
          </w:p>
        </w:tc>
        <w:tc>
          <w:tcPr>
            <w:tcW w:w="2377" w:type="dxa"/>
            <w:shd w:val="clear" w:color="auto" w:fill="auto"/>
          </w:tcPr>
          <w:p w14:paraId="5034FC52"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Target: Pilot a new ICT tool by April 30, 2024.</w:t>
            </w:r>
          </w:p>
          <w:p w14:paraId="22B64901" w14:textId="1BC0BBEB" w:rsidR="00A3298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Review Date: Assess the effectiveness and learner engagement by July 31, 2024.</w:t>
            </w:r>
          </w:p>
        </w:tc>
      </w:tr>
      <w:tr w:rsidR="00B75D12" w:rsidRPr="009A539D" w14:paraId="5BD0807B" w14:textId="77777777" w:rsidTr="007B75CC">
        <w:tc>
          <w:tcPr>
            <w:tcW w:w="1768" w:type="dxa"/>
          </w:tcPr>
          <w:p w14:paraId="4C74C134" w14:textId="3B909F3D"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Evaluation of Practice</w:t>
            </w:r>
          </w:p>
        </w:tc>
        <w:tc>
          <w:tcPr>
            <w:tcW w:w="1552" w:type="dxa"/>
            <w:shd w:val="clear" w:color="auto" w:fill="auto"/>
          </w:tcPr>
          <w:p w14:paraId="3624BA3D" w14:textId="5FEC33A0"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Implement a more structured approach to evaluating teaching practices, possibly incorporating feedback from learners on a regular basis.</w:t>
            </w:r>
          </w:p>
        </w:tc>
        <w:tc>
          <w:tcPr>
            <w:tcW w:w="1780" w:type="dxa"/>
            <w:shd w:val="clear" w:color="auto" w:fill="auto"/>
          </w:tcPr>
          <w:p w14:paraId="3A09818A" w14:textId="1221AD86"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Develop a structured evaluation framework, gather regular feedback from learners, and engage in reflective practices.</w:t>
            </w:r>
          </w:p>
        </w:tc>
        <w:tc>
          <w:tcPr>
            <w:tcW w:w="1726" w:type="dxa"/>
            <w:shd w:val="clear" w:color="auto" w:fill="auto"/>
          </w:tcPr>
          <w:p w14:paraId="19BB5AA2" w14:textId="3E036121"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Resistance to feedback; time constraints in implementing a structured evaluation.</w:t>
            </w:r>
          </w:p>
        </w:tc>
        <w:tc>
          <w:tcPr>
            <w:tcW w:w="1854" w:type="dxa"/>
            <w:shd w:val="clear" w:color="auto" w:fill="auto"/>
          </w:tcPr>
          <w:p w14:paraId="4390C7FA" w14:textId="1EB019D5"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Consistent positive feedback, measurable improvement in teaching practices.</w:t>
            </w:r>
          </w:p>
        </w:tc>
        <w:tc>
          <w:tcPr>
            <w:tcW w:w="2377" w:type="dxa"/>
            <w:shd w:val="clear" w:color="auto" w:fill="auto"/>
          </w:tcPr>
          <w:p w14:paraId="077D25AD"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Target: Develop a structured evaluation framework by May 30, 2024.</w:t>
            </w:r>
          </w:p>
          <w:p w14:paraId="24549478" w14:textId="671B209B"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Review Date: Pilot the framework and assess by August 30, 2024.</w:t>
            </w:r>
          </w:p>
        </w:tc>
      </w:tr>
      <w:tr w:rsidR="00B75D12" w:rsidRPr="009A539D" w14:paraId="4462E239" w14:textId="77777777" w:rsidTr="007B75CC">
        <w:tc>
          <w:tcPr>
            <w:tcW w:w="1768" w:type="dxa"/>
          </w:tcPr>
          <w:p w14:paraId="51A7AB43" w14:textId="69667E1E"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Quality Assurance and Quality Improvement</w:t>
            </w:r>
          </w:p>
        </w:tc>
        <w:tc>
          <w:tcPr>
            <w:tcW w:w="1552" w:type="dxa"/>
            <w:shd w:val="clear" w:color="auto" w:fill="auto"/>
          </w:tcPr>
          <w:p w14:paraId="28621430" w14:textId="06920C6A"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Actively participate in quality assurance processes and seek ways to contribute to the continuous improvement of teaching and learning practices.</w:t>
            </w:r>
          </w:p>
        </w:tc>
        <w:tc>
          <w:tcPr>
            <w:tcW w:w="1780" w:type="dxa"/>
            <w:shd w:val="clear" w:color="auto" w:fill="auto"/>
          </w:tcPr>
          <w:p w14:paraId="55AD5006" w14:textId="6367F5E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Contribute to quality assurance initiatives, engage in collaborative improvement projects, and actively seek feedback on teaching practices.</w:t>
            </w:r>
          </w:p>
        </w:tc>
        <w:tc>
          <w:tcPr>
            <w:tcW w:w="1726" w:type="dxa"/>
            <w:shd w:val="clear" w:color="auto" w:fill="auto"/>
          </w:tcPr>
          <w:p w14:paraId="74E3E72B" w14:textId="6377733E"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Limited opportunities for active participation; potential challenges in collaborative projects.</w:t>
            </w:r>
          </w:p>
        </w:tc>
        <w:tc>
          <w:tcPr>
            <w:tcW w:w="1854" w:type="dxa"/>
            <w:shd w:val="clear" w:color="auto" w:fill="auto"/>
          </w:tcPr>
          <w:p w14:paraId="66285986" w14:textId="70193971"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Recognition for contributions to quality improvement, positive outcomes from collaborative projects.</w:t>
            </w:r>
          </w:p>
        </w:tc>
        <w:tc>
          <w:tcPr>
            <w:tcW w:w="2377" w:type="dxa"/>
            <w:shd w:val="clear" w:color="auto" w:fill="auto"/>
          </w:tcPr>
          <w:p w14:paraId="317C135E" w14:textId="77777777"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Target: Contribute to a collaborative improvement project by April 15, 2024.</w:t>
            </w:r>
          </w:p>
          <w:p w14:paraId="34FF6217" w14:textId="7FFFCDC5" w:rsidR="00B75D12" w:rsidRPr="009A539D" w:rsidRDefault="00B75D12" w:rsidP="00B75D12">
            <w:pPr>
              <w:rPr>
                <w:rFonts w:cstheme="minorHAnsi"/>
                <w:color w:val="000000" w:themeColor="text1"/>
                <w:sz w:val="24"/>
                <w:szCs w:val="24"/>
              </w:rPr>
            </w:pPr>
            <w:r w:rsidRPr="009A539D">
              <w:rPr>
                <w:rFonts w:cstheme="minorHAnsi"/>
                <w:color w:val="000000" w:themeColor="text1"/>
                <w:sz w:val="24"/>
                <w:szCs w:val="24"/>
              </w:rPr>
              <w:t>Review Date: Evaluate the impact and contribute to further improvements by July 15, 2024.</w:t>
            </w:r>
          </w:p>
        </w:tc>
      </w:tr>
    </w:tbl>
    <w:p w14:paraId="15F50755" w14:textId="77777777" w:rsidR="006A35B8" w:rsidRPr="009A539D" w:rsidRDefault="006A35B8" w:rsidP="006A35B8">
      <w:pPr>
        <w:rPr>
          <w:rFonts w:cstheme="minorHAnsi"/>
          <w:color w:val="000000" w:themeColor="text1"/>
          <w:sz w:val="24"/>
          <w:szCs w:val="24"/>
        </w:rPr>
      </w:pPr>
    </w:p>
    <w:p w14:paraId="2B977278" w14:textId="77777777" w:rsidR="0015543B" w:rsidRPr="009A539D" w:rsidRDefault="006A35B8" w:rsidP="006A35B8">
      <w:pPr>
        <w:rPr>
          <w:rFonts w:cstheme="minorHAnsi"/>
          <w:color w:val="000000" w:themeColor="text1"/>
          <w:sz w:val="24"/>
          <w:szCs w:val="24"/>
        </w:rPr>
      </w:pPr>
      <w:r w:rsidRPr="009A539D">
        <w:rPr>
          <w:rFonts w:cstheme="minorHAnsi"/>
          <w:color w:val="000000" w:themeColor="text1"/>
          <w:sz w:val="24"/>
          <w:szCs w:val="24"/>
        </w:rPr>
        <w:t xml:space="preserve"> </w:t>
      </w:r>
    </w:p>
    <w:p w14:paraId="1C35C2B6" w14:textId="77777777" w:rsidR="0015543B" w:rsidRPr="009A539D" w:rsidRDefault="0015543B" w:rsidP="006A35B8">
      <w:pPr>
        <w:rPr>
          <w:rFonts w:cstheme="minorHAnsi"/>
          <w:color w:val="000000" w:themeColor="text1"/>
          <w:sz w:val="24"/>
          <w:szCs w:val="24"/>
        </w:rPr>
      </w:pPr>
    </w:p>
    <w:p w14:paraId="166EA4C5" w14:textId="3055E7E5" w:rsidR="006A35B8" w:rsidRPr="009A539D" w:rsidRDefault="006A35B8" w:rsidP="00A67DBC">
      <w:pPr>
        <w:spacing w:line="360" w:lineRule="auto"/>
        <w:rPr>
          <w:rFonts w:cstheme="minorHAnsi"/>
          <w:b/>
          <w:color w:val="000000" w:themeColor="text1"/>
          <w:sz w:val="24"/>
          <w:szCs w:val="24"/>
          <w:u w:val="single"/>
        </w:rPr>
      </w:pPr>
      <w:r w:rsidRPr="009A539D">
        <w:rPr>
          <w:rFonts w:cstheme="minorHAnsi"/>
          <w:b/>
          <w:color w:val="000000" w:themeColor="text1"/>
          <w:sz w:val="24"/>
          <w:szCs w:val="24"/>
          <w:u w:val="single"/>
        </w:rPr>
        <w:t xml:space="preserve">Conclusion </w:t>
      </w:r>
    </w:p>
    <w:p w14:paraId="4A8AA14F" w14:textId="6AB9BF3E" w:rsidR="0015543B" w:rsidRPr="009A539D" w:rsidRDefault="0015543B" w:rsidP="00A67DBC">
      <w:pPr>
        <w:spacing w:line="360" w:lineRule="auto"/>
        <w:rPr>
          <w:rFonts w:cstheme="minorHAnsi"/>
          <w:color w:val="000000" w:themeColor="text1"/>
          <w:sz w:val="24"/>
          <w:szCs w:val="24"/>
        </w:rPr>
      </w:pPr>
      <w:r w:rsidRPr="009A539D">
        <w:rPr>
          <w:rFonts w:cstheme="minorHAnsi"/>
          <w:color w:val="000000" w:themeColor="text1"/>
          <w:sz w:val="24"/>
          <w:szCs w:val="24"/>
        </w:rPr>
        <w:t xml:space="preserve">In conclusion, this reflective essay has provided a comprehensive analysis of the teaching practices observed in post-16 education, guided by Driscoll's </w:t>
      </w:r>
      <w:r w:rsidR="00E558F2" w:rsidRPr="009A539D">
        <w:rPr>
          <w:rFonts w:cstheme="minorHAnsi"/>
          <w:color w:val="000000" w:themeColor="text1"/>
          <w:sz w:val="24"/>
          <w:szCs w:val="24"/>
        </w:rPr>
        <w:t xml:space="preserve">(1990) </w:t>
      </w:r>
      <w:r w:rsidRPr="009A539D">
        <w:rPr>
          <w:rFonts w:cstheme="minorHAnsi"/>
          <w:color w:val="000000" w:themeColor="text1"/>
          <w:sz w:val="24"/>
          <w:szCs w:val="24"/>
        </w:rPr>
        <w:t xml:space="preserve">reflective model. The examination of Tutor A and Tutor B's strategies has illuminated the diverse yet effective </w:t>
      </w:r>
      <w:r w:rsidRPr="009A539D">
        <w:rPr>
          <w:rFonts w:cstheme="minorHAnsi"/>
          <w:color w:val="000000" w:themeColor="text1"/>
          <w:sz w:val="24"/>
          <w:szCs w:val="24"/>
        </w:rPr>
        <w:lastRenderedPageBreak/>
        <w:t>approaches employed by experienced educators in creating engaging and inclusive learning environments.</w:t>
      </w:r>
    </w:p>
    <w:p w14:paraId="2AA62728" w14:textId="3428D46B" w:rsidR="0015543B" w:rsidRPr="009A539D" w:rsidRDefault="0015543B" w:rsidP="00A67DBC">
      <w:pPr>
        <w:spacing w:line="360" w:lineRule="auto"/>
        <w:rPr>
          <w:rFonts w:cstheme="minorHAnsi"/>
          <w:color w:val="000000" w:themeColor="text1"/>
          <w:sz w:val="24"/>
          <w:szCs w:val="24"/>
        </w:rPr>
      </w:pPr>
      <w:r w:rsidRPr="009A539D">
        <w:rPr>
          <w:rFonts w:cstheme="minorHAnsi"/>
          <w:color w:val="000000" w:themeColor="text1"/>
          <w:sz w:val="24"/>
          <w:szCs w:val="24"/>
        </w:rPr>
        <w:t>Moreover, this reflective exploration is not merely an intellectual exercise but a roadmap for active experimentation and continuous improvement. It aligns with the principles of reflective practice outlined by Driscoll (1990), where educators engage in a thoughtful examination of experiences to derive meaningful insights. The commitment to refining teaching practices, as highlighted by Gregson (2014) and Marshall (2011), remains at the forefront, ensuring a positive impact on the post-16 learning experiences.</w:t>
      </w:r>
    </w:p>
    <w:p w14:paraId="203E0517" w14:textId="77777777" w:rsidR="003D7FE9" w:rsidRPr="009A539D" w:rsidRDefault="003D7FE9" w:rsidP="00A67DBC">
      <w:pPr>
        <w:spacing w:line="360" w:lineRule="auto"/>
        <w:rPr>
          <w:rFonts w:cstheme="minorHAnsi"/>
          <w:color w:val="000000" w:themeColor="text1"/>
          <w:sz w:val="24"/>
          <w:szCs w:val="24"/>
        </w:rPr>
      </w:pPr>
      <w:r w:rsidRPr="009A539D">
        <w:rPr>
          <w:rFonts w:cstheme="minorHAnsi"/>
          <w:color w:val="000000" w:themeColor="text1"/>
          <w:sz w:val="24"/>
          <w:szCs w:val="24"/>
        </w:rPr>
        <w:t>This reflection is aimed to show</w:t>
      </w:r>
      <w:r w:rsidR="0015543B" w:rsidRPr="009A539D">
        <w:rPr>
          <w:rFonts w:cstheme="minorHAnsi"/>
          <w:color w:val="000000" w:themeColor="text1"/>
          <w:sz w:val="24"/>
          <w:szCs w:val="24"/>
        </w:rPr>
        <w:t xml:space="preserve"> growth, adaptation, and a steadfast commitment to providing quality education in the ever-evolving landscape of post-16 education. </w:t>
      </w:r>
      <w:r w:rsidRPr="009A539D">
        <w:rPr>
          <w:rFonts w:cstheme="minorHAnsi"/>
          <w:color w:val="000000" w:themeColor="text1"/>
          <w:sz w:val="24"/>
          <w:szCs w:val="24"/>
        </w:rPr>
        <w:t xml:space="preserve"> </w:t>
      </w:r>
      <w:r w:rsidR="0015543B" w:rsidRPr="009A539D">
        <w:rPr>
          <w:rFonts w:cstheme="minorHAnsi"/>
          <w:color w:val="000000" w:themeColor="text1"/>
          <w:sz w:val="24"/>
          <w:szCs w:val="24"/>
        </w:rPr>
        <w:t>As Race (2015) suggests, this journey involves a continuous commitment to seeking professional development opportunities and actively engaging in the process of improvement.</w:t>
      </w:r>
    </w:p>
    <w:p w14:paraId="2B13593E" w14:textId="77777777" w:rsidR="003D7FE9" w:rsidRPr="009A539D" w:rsidRDefault="003D7FE9" w:rsidP="00A67DBC">
      <w:pPr>
        <w:spacing w:line="360" w:lineRule="auto"/>
        <w:rPr>
          <w:rFonts w:cstheme="minorHAnsi"/>
          <w:color w:val="000000" w:themeColor="text1"/>
          <w:sz w:val="24"/>
          <w:szCs w:val="24"/>
        </w:rPr>
      </w:pPr>
    </w:p>
    <w:p w14:paraId="4338E9D2" w14:textId="4DB6CA02" w:rsidR="0015543B" w:rsidRPr="009A539D" w:rsidRDefault="003D7FE9" w:rsidP="00A67DBC">
      <w:pPr>
        <w:spacing w:line="360" w:lineRule="auto"/>
        <w:rPr>
          <w:rFonts w:cstheme="minorHAnsi"/>
          <w:color w:val="000000" w:themeColor="text1"/>
          <w:sz w:val="24"/>
          <w:szCs w:val="24"/>
        </w:rPr>
      </w:pPr>
      <w:r w:rsidRPr="009A539D">
        <w:rPr>
          <w:rFonts w:cstheme="minorHAnsi"/>
          <w:color w:val="000000" w:themeColor="text1"/>
          <w:sz w:val="24"/>
          <w:szCs w:val="24"/>
        </w:rPr>
        <w:t>Word count – 271</w:t>
      </w:r>
      <w:r w:rsidR="009B6D8A" w:rsidRPr="009A539D">
        <w:rPr>
          <w:rFonts w:cstheme="minorHAnsi"/>
          <w:color w:val="000000" w:themeColor="text1"/>
          <w:sz w:val="24"/>
          <w:szCs w:val="24"/>
        </w:rPr>
        <w:t>9</w:t>
      </w:r>
      <w:r w:rsidRPr="009A539D">
        <w:rPr>
          <w:rFonts w:cstheme="minorHAnsi"/>
          <w:color w:val="000000" w:themeColor="text1"/>
          <w:sz w:val="24"/>
          <w:szCs w:val="24"/>
        </w:rPr>
        <w:t xml:space="preserve"> words</w:t>
      </w:r>
      <w:r w:rsidR="00A67DBC" w:rsidRPr="009A539D">
        <w:rPr>
          <w:rFonts w:cstheme="minorHAnsi"/>
          <w:color w:val="000000" w:themeColor="text1"/>
          <w:sz w:val="24"/>
          <w:szCs w:val="24"/>
        </w:rPr>
        <w:br/>
      </w:r>
    </w:p>
    <w:p w14:paraId="796EF148" w14:textId="77777777" w:rsidR="0015543B" w:rsidRPr="009A539D" w:rsidRDefault="0015543B" w:rsidP="0015543B">
      <w:pPr>
        <w:rPr>
          <w:rFonts w:cstheme="minorHAnsi"/>
          <w:color w:val="000000" w:themeColor="text1"/>
          <w:sz w:val="24"/>
          <w:szCs w:val="24"/>
        </w:rPr>
      </w:pPr>
    </w:p>
    <w:p w14:paraId="6182FF4C" w14:textId="79A5F0EF" w:rsidR="006A35B8" w:rsidRPr="009A539D" w:rsidRDefault="006A35B8" w:rsidP="006A35B8">
      <w:pPr>
        <w:rPr>
          <w:rFonts w:cstheme="minorHAnsi"/>
          <w:b/>
          <w:color w:val="000000" w:themeColor="text1"/>
          <w:sz w:val="24"/>
          <w:szCs w:val="24"/>
          <w:u w:val="single"/>
        </w:rPr>
      </w:pPr>
      <w:r w:rsidRPr="009A539D">
        <w:rPr>
          <w:rFonts w:cstheme="minorHAnsi"/>
          <w:b/>
          <w:color w:val="000000" w:themeColor="text1"/>
          <w:sz w:val="24"/>
          <w:szCs w:val="24"/>
          <w:u w:val="single"/>
        </w:rPr>
        <w:t>Reference</w:t>
      </w:r>
      <w:r w:rsidR="009A539D" w:rsidRPr="009A539D">
        <w:rPr>
          <w:rFonts w:cstheme="minorHAnsi"/>
          <w:b/>
          <w:color w:val="000000" w:themeColor="text1"/>
          <w:sz w:val="24"/>
          <w:szCs w:val="24"/>
          <w:u w:val="single"/>
        </w:rPr>
        <w:t>s</w:t>
      </w:r>
    </w:p>
    <w:p w14:paraId="3716B2C9" w14:textId="77777777" w:rsidR="003D7FE9" w:rsidRPr="009A539D" w:rsidRDefault="003D7FE9" w:rsidP="003D7FE9">
      <w:pPr>
        <w:rPr>
          <w:rFonts w:cstheme="minorHAnsi"/>
          <w:color w:val="000000" w:themeColor="text1"/>
          <w:sz w:val="24"/>
          <w:szCs w:val="24"/>
        </w:rPr>
      </w:pPr>
    </w:p>
    <w:p w14:paraId="7C9CA807" w14:textId="4274A4C4"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Avis, J., Fisher, R., &amp; Thompson, R. (2019).  Teaching in Lifelong Learning: A Guide to Theory and Practice. Open University Press.</w:t>
      </w:r>
    </w:p>
    <w:p w14:paraId="20E71113" w14:textId="77777777" w:rsidR="003D7FE9" w:rsidRPr="009A539D" w:rsidRDefault="003D7FE9" w:rsidP="003D7FE9">
      <w:pPr>
        <w:rPr>
          <w:rFonts w:cstheme="minorHAnsi"/>
          <w:color w:val="000000" w:themeColor="text1"/>
          <w:sz w:val="24"/>
          <w:szCs w:val="24"/>
        </w:rPr>
      </w:pPr>
    </w:p>
    <w:p w14:paraId="5B86DB8B" w14:textId="7FC62165"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Driscoll, J. (1990).  Reflective practice for teachers in Higher Education, 18(3), 32.</w:t>
      </w:r>
    </w:p>
    <w:p w14:paraId="5FA154F0" w14:textId="77777777" w:rsidR="003D7FE9" w:rsidRPr="009A539D" w:rsidRDefault="003D7FE9" w:rsidP="003D7FE9">
      <w:pPr>
        <w:rPr>
          <w:rFonts w:cstheme="minorHAnsi"/>
          <w:color w:val="000000" w:themeColor="text1"/>
          <w:sz w:val="24"/>
          <w:szCs w:val="24"/>
        </w:rPr>
      </w:pPr>
    </w:p>
    <w:p w14:paraId="4B44552D" w14:textId="78C3B9B2"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Fisher, R., &amp; Thompson, R. (2019).  Teaching and Learning in Higher Education. Routledge.</w:t>
      </w:r>
    </w:p>
    <w:p w14:paraId="17847EF5" w14:textId="77777777" w:rsidR="003D7FE9" w:rsidRPr="009A539D" w:rsidRDefault="003D7FE9" w:rsidP="003D7FE9">
      <w:pPr>
        <w:rPr>
          <w:rFonts w:cstheme="minorHAnsi"/>
          <w:color w:val="000000" w:themeColor="text1"/>
          <w:sz w:val="24"/>
          <w:szCs w:val="24"/>
        </w:rPr>
      </w:pPr>
    </w:p>
    <w:p w14:paraId="51074E27" w14:textId="13FFCDF9"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Gregson, M. (2014).  Pedagogy and Practice: Culture and Identities. Sage.</w:t>
      </w:r>
    </w:p>
    <w:p w14:paraId="204DFD25" w14:textId="77777777" w:rsidR="003D7FE9" w:rsidRPr="009A539D" w:rsidRDefault="003D7FE9" w:rsidP="003D7FE9">
      <w:pPr>
        <w:rPr>
          <w:rFonts w:cstheme="minorHAnsi"/>
          <w:color w:val="000000" w:themeColor="text1"/>
          <w:sz w:val="24"/>
          <w:szCs w:val="24"/>
        </w:rPr>
      </w:pPr>
    </w:p>
    <w:p w14:paraId="6AF53926" w14:textId="2F1B3495"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Marshall, S. (2011).  Improving Teaching and Learning in Higher Education. Routledge.</w:t>
      </w:r>
    </w:p>
    <w:p w14:paraId="5C9E564C" w14:textId="77777777" w:rsidR="003D7FE9" w:rsidRPr="009A539D" w:rsidRDefault="003D7FE9" w:rsidP="003D7FE9">
      <w:pPr>
        <w:rPr>
          <w:rFonts w:cstheme="minorHAnsi"/>
          <w:color w:val="000000" w:themeColor="text1"/>
          <w:sz w:val="24"/>
          <w:szCs w:val="24"/>
        </w:rPr>
      </w:pPr>
    </w:p>
    <w:p w14:paraId="4161863D" w14:textId="21BC8B05"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Race, P. (2015).  The Lecturer's Toolkit: A Practical Guide to Assessment, Learning, and Teaching. Routledge.</w:t>
      </w:r>
    </w:p>
    <w:p w14:paraId="5567A9D3" w14:textId="77777777" w:rsidR="003D7FE9" w:rsidRPr="009A539D" w:rsidRDefault="003D7FE9" w:rsidP="003D7FE9">
      <w:pPr>
        <w:rPr>
          <w:rFonts w:cstheme="minorHAnsi"/>
          <w:color w:val="000000" w:themeColor="text1"/>
          <w:sz w:val="24"/>
          <w:szCs w:val="24"/>
        </w:rPr>
      </w:pPr>
    </w:p>
    <w:p w14:paraId="04EAF16D" w14:textId="01B82798"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Reece, I., &amp; Thompson, R. (2015).  Teaching, Training, and Learning: A Practical Guide. Business Education Publishers.</w:t>
      </w:r>
    </w:p>
    <w:p w14:paraId="443C9A0B" w14:textId="77777777" w:rsidR="003D7FE9" w:rsidRPr="009A539D" w:rsidRDefault="003D7FE9" w:rsidP="003D7FE9">
      <w:pPr>
        <w:rPr>
          <w:rFonts w:cstheme="minorHAnsi"/>
          <w:color w:val="000000" w:themeColor="text1"/>
          <w:sz w:val="24"/>
          <w:szCs w:val="24"/>
        </w:rPr>
      </w:pPr>
    </w:p>
    <w:p w14:paraId="63EE81B8" w14:textId="186403BB"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Reece, I., &amp; Thompson, R. (2019).  Planning and Enabling Learning in the Lifelong Learning Sector. SAGE Publications.</w:t>
      </w:r>
    </w:p>
    <w:p w14:paraId="4FF354FF" w14:textId="77777777" w:rsidR="003D7FE9" w:rsidRPr="009A539D" w:rsidRDefault="003D7FE9" w:rsidP="003D7FE9">
      <w:pPr>
        <w:rPr>
          <w:rFonts w:cstheme="minorHAnsi"/>
          <w:color w:val="000000" w:themeColor="text1"/>
          <w:sz w:val="24"/>
          <w:szCs w:val="24"/>
        </w:rPr>
      </w:pPr>
    </w:p>
    <w:p w14:paraId="45109CB8" w14:textId="7CDB9743" w:rsidR="003D7FE9" w:rsidRPr="009A539D" w:rsidRDefault="003D7FE9" w:rsidP="003D7FE9">
      <w:pPr>
        <w:pStyle w:val="ListParagraph"/>
        <w:numPr>
          <w:ilvl w:val="0"/>
          <w:numId w:val="1"/>
        </w:numPr>
        <w:rPr>
          <w:rFonts w:cstheme="minorHAnsi"/>
          <w:color w:val="000000" w:themeColor="text1"/>
          <w:sz w:val="24"/>
          <w:szCs w:val="24"/>
        </w:rPr>
      </w:pPr>
      <w:r w:rsidRPr="009A539D">
        <w:rPr>
          <w:rFonts w:cstheme="minorHAnsi"/>
          <w:color w:val="000000" w:themeColor="text1"/>
          <w:sz w:val="24"/>
          <w:szCs w:val="24"/>
        </w:rPr>
        <w:t>Professional Standards for Further Education Teachers, Work-Based Learning Practitioners, and Adult Learning Practitioners in Wales (2023).</w:t>
      </w:r>
    </w:p>
    <w:p w14:paraId="60821259" w14:textId="77777777" w:rsidR="0004301D" w:rsidRDefault="0004301D" w:rsidP="003D7FE9">
      <w:pPr>
        <w:sectPr w:rsidR="0004301D">
          <w:headerReference w:type="default" r:id="rId10"/>
          <w:pgSz w:w="12240" w:h="15840"/>
          <w:pgMar w:top="1440" w:right="1440" w:bottom="1440" w:left="1440" w:header="708" w:footer="708" w:gutter="0"/>
          <w:cols w:space="708"/>
          <w:docGrid w:linePitch="360"/>
        </w:sectPr>
      </w:pPr>
    </w:p>
    <w:p w14:paraId="29590FC5" w14:textId="6A28FC9B" w:rsidR="003D7FE9" w:rsidRDefault="0004301D" w:rsidP="0004301D">
      <w:pPr>
        <w:jc w:val="center"/>
        <w:rPr>
          <w:b/>
          <w:sz w:val="24"/>
        </w:rPr>
      </w:pPr>
      <w:r w:rsidRPr="0004301D">
        <w:rPr>
          <w:b/>
          <w:sz w:val="24"/>
        </w:rPr>
        <w:lastRenderedPageBreak/>
        <w:t>Appendi</w:t>
      </w:r>
      <w:r w:rsidR="003E3F22">
        <w:rPr>
          <w:b/>
          <w:sz w:val="24"/>
        </w:rPr>
        <w:t>ces</w:t>
      </w:r>
    </w:p>
    <w:p w14:paraId="34517F1F" w14:textId="77777777" w:rsidR="0004301D" w:rsidRPr="0004301D" w:rsidRDefault="0004301D" w:rsidP="0004301D">
      <w:pPr>
        <w:pStyle w:val="Heading2"/>
        <w:rPr>
          <w:rFonts w:ascii="Calibri" w:eastAsia="Times New Roman" w:hAnsi="Calibri" w:cs="Times New Roman"/>
          <w:b/>
          <w:bCs/>
          <w:color w:val="auto"/>
          <w:sz w:val="28"/>
          <w:szCs w:val="28"/>
          <w:lang w:eastAsia="x-none"/>
        </w:rPr>
      </w:pPr>
      <w:r w:rsidRPr="0004301D">
        <w:rPr>
          <w:rFonts w:asciiTheme="minorHAnsi" w:hAnsiTheme="minorHAnsi" w:cstheme="minorHAnsi"/>
          <w:b/>
          <w:color w:val="000000" w:themeColor="text1"/>
          <w:sz w:val="24"/>
        </w:rPr>
        <w:t>Appendix A</w:t>
      </w:r>
      <w:r>
        <w:rPr>
          <w:b/>
          <w:sz w:val="24"/>
        </w:rPr>
        <w:br/>
      </w:r>
      <w:r>
        <w:rPr>
          <w:b/>
          <w:sz w:val="24"/>
        </w:rPr>
        <w:br/>
      </w:r>
      <w:bookmarkStart w:id="1" w:name="_Toc48127143"/>
      <w:r w:rsidRPr="0004301D">
        <w:rPr>
          <w:rFonts w:ascii="Calibri" w:eastAsia="Times New Roman" w:hAnsi="Calibri" w:cs="Times New Roman"/>
          <w:b/>
          <w:bCs/>
          <w:color w:val="auto"/>
          <w:sz w:val="28"/>
          <w:szCs w:val="28"/>
          <w:lang w:eastAsia="x-none"/>
        </w:rPr>
        <w:t>Teacher Observation Form</w:t>
      </w:r>
      <w:bookmarkEnd w:id="1"/>
      <w:r w:rsidRPr="0004301D">
        <w:rPr>
          <w:rFonts w:ascii="Calibri" w:eastAsia="Times New Roman" w:hAnsi="Calibri" w:cs="Times New Roman"/>
          <w:b/>
          <w:bCs/>
          <w:color w:val="auto"/>
          <w:sz w:val="28"/>
          <w:szCs w:val="28"/>
          <w:lang w:eastAsia="x-none"/>
        </w:rPr>
        <w:t xml:space="preserve"> </w:t>
      </w:r>
    </w:p>
    <w:p w14:paraId="35868807" w14:textId="77777777" w:rsidR="0004301D" w:rsidRPr="0004301D" w:rsidRDefault="0004301D" w:rsidP="0004301D">
      <w:pPr>
        <w:spacing w:after="0" w:line="240" w:lineRule="auto"/>
        <w:rPr>
          <w:rFonts w:ascii="Calibri" w:eastAsia="Times New Roman" w:hAnsi="Calibri" w:cs="Calibri"/>
          <w:b/>
          <w:sz w:val="18"/>
          <w:szCs w:val="18"/>
        </w:rPr>
      </w:pPr>
    </w:p>
    <w:p w14:paraId="051D3E20" w14:textId="77777777" w:rsidR="0004301D" w:rsidRPr="0004301D" w:rsidRDefault="0004301D" w:rsidP="0004301D">
      <w:pPr>
        <w:spacing w:after="0" w:line="240" w:lineRule="auto"/>
        <w:jc w:val="center"/>
        <w:rPr>
          <w:rFonts w:ascii="Times New Roman" w:eastAsia="Times New Roman" w:hAnsi="Times New Roman" w:cs="Times New Roman"/>
          <w:sz w:val="24"/>
          <w:szCs w:val="20"/>
        </w:rPr>
      </w:pPr>
      <w:r w:rsidRPr="0004301D">
        <w:rPr>
          <w:rFonts w:ascii="Times New Roman" w:eastAsia="Times New Roman" w:hAnsi="Times New Roman" w:cs="Times New Roman"/>
          <w:noProof/>
          <w:sz w:val="24"/>
          <w:szCs w:val="20"/>
          <w:lang w:eastAsia="en-GB"/>
        </w:rPr>
        <w:drawing>
          <wp:inline distT="0" distB="0" distL="0" distR="0" wp14:anchorId="0F6073AD" wp14:editId="02427437">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DE51356" w14:textId="77777777" w:rsidR="0004301D" w:rsidRPr="0004301D" w:rsidRDefault="0004301D" w:rsidP="0004301D">
      <w:pPr>
        <w:spacing w:after="0" w:line="240" w:lineRule="auto"/>
        <w:rPr>
          <w:rFonts w:ascii="Calibri" w:eastAsia="Times New Roman" w:hAnsi="Calibri" w:cs="Calibr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04301D" w:rsidRPr="0004301D" w14:paraId="68FAC708" w14:textId="77777777" w:rsidTr="007B75CC">
        <w:trPr>
          <w:jc w:val="center"/>
        </w:trPr>
        <w:tc>
          <w:tcPr>
            <w:tcW w:w="3544" w:type="dxa"/>
            <w:shd w:val="clear" w:color="auto" w:fill="auto"/>
          </w:tcPr>
          <w:p w14:paraId="6823AF8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Teacher</w:t>
            </w:r>
          </w:p>
          <w:p w14:paraId="3C125784" w14:textId="77777777" w:rsidR="0004301D" w:rsidRPr="0004301D" w:rsidRDefault="0004301D" w:rsidP="0004301D">
            <w:pPr>
              <w:spacing w:after="0" w:line="240" w:lineRule="auto"/>
              <w:rPr>
                <w:rFonts w:ascii="Calibri" w:eastAsia="Times New Roman" w:hAnsi="Calibri" w:cs="Calibri"/>
                <w:b/>
                <w:sz w:val="24"/>
                <w:szCs w:val="24"/>
              </w:rPr>
            </w:pPr>
          </w:p>
        </w:tc>
        <w:tc>
          <w:tcPr>
            <w:tcW w:w="6946" w:type="dxa"/>
            <w:shd w:val="clear" w:color="auto" w:fill="auto"/>
          </w:tcPr>
          <w:p w14:paraId="26B42BA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Sandra Warner</w:t>
            </w:r>
          </w:p>
        </w:tc>
      </w:tr>
      <w:tr w:rsidR="0004301D" w:rsidRPr="0004301D" w14:paraId="2860573C" w14:textId="77777777" w:rsidTr="007B75CC">
        <w:trPr>
          <w:jc w:val="center"/>
        </w:trPr>
        <w:tc>
          <w:tcPr>
            <w:tcW w:w="3544" w:type="dxa"/>
            <w:shd w:val="clear" w:color="auto" w:fill="auto"/>
          </w:tcPr>
          <w:p w14:paraId="77B26E4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Date</w:t>
            </w:r>
          </w:p>
        </w:tc>
        <w:tc>
          <w:tcPr>
            <w:tcW w:w="6946" w:type="dxa"/>
            <w:shd w:val="clear" w:color="auto" w:fill="auto"/>
          </w:tcPr>
          <w:p w14:paraId="133E452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16/01/2024</w:t>
            </w:r>
          </w:p>
          <w:p w14:paraId="56EEF60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9:30-12:30</w:t>
            </w:r>
          </w:p>
        </w:tc>
      </w:tr>
      <w:tr w:rsidR="0004301D" w:rsidRPr="0004301D" w14:paraId="34F9E5E9" w14:textId="77777777" w:rsidTr="007B75CC">
        <w:trPr>
          <w:jc w:val="center"/>
        </w:trPr>
        <w:tc>
          <w:tcPr>
            <w:tcW w:w="3544" w:type="dxa"/>
            <w:shd w:val="clear" w:color="auto" w:fill="auto"/>
          </w:tcPr>
          <w:p w14:paraId="12FF6E9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Group</w:t>
            </w:r>
          </w:p>
        </w:tc>
        <w:tc>
          <w:tcPr>
            <w:tcW w:w="6946" w:type="dxa"/>
            <w:shd w:val="clear" w:color="auto" w:fill="auto"/>
          </w:tcPr>
          <w:p w14:paraId="6C426FD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Fulltime City and Guilds</w:t>
            </w:r>
          </w:p>
          <w:p w14:paraId="4BCA8FC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ESOL Entry Level 3</w:t>
            </w:r>
          </w:p>
        </w:tc>
      </w:tr>
      <w:tr w:rsidR="0004301D" w:rsidRPr="0004301D" w14:paraId="1384721B" w14:textId="77777777" w:rsidTr="007B75CC">
        <w:trPr>
          <w:jc w:val="center"/>
        </w:trPr>
        <w:tc>
          <w:tcPr>
            <w:tcW w:w="3544" w:type="dxa"/>
            <w:tcBorders>
              <w:bottom w:val="single" w:sz="4" w:space="0" w:color="auto"/>
            </w:tcBorders>
            <w:shd w:val="clear" w:color="auto" w:fill="auto"/>
          </w:tcPr>
          <w:p w14:paraId="71F5ECB7"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Topic/Context</w:t>
            </w:r>
          </w:p>
        </w:tc>
        <w:tc>
          <w:tcPr>
            <w:tcW w:w="6946" w:type="dxa"/>
            <w:tcBorders>
              <w:bottom w:val="single" w:sz="4" w:space="0" w:color="auto"/>
            </w:tcBorders>
            <w:shd w:val="clear" w:color="auto" w:fill="auto"/>
          </w:tcPr>
          <w:p w14:paraId="028716D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Information Technology </w:t>
            </w:r>
          </w:p>
        </w:tc>
      </w:tr>
    </w:tbl>
    <w:p w14:paraId="5B1A1F2C" w14:textId="77777777" w:rsidR="0004301D" w:rsidRPr="0004301D" w:rsidRDefault="0004301D" w:rsidP="0004301D">
      <w:pPr>
        <w:spacing w:after="0" w:line="240" w:lineRule="auto"/>
        <w:rPr>
          <w:rFonts w:ascii="Times New Roman" w:eastAsia="Times New Roman" w:hAnsi="Times New Roman" w:cs="Times New Roman"/>
          <w:sz w:val="24"/>
          <w:szCs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04301D" w:rsidRPr="0004301D" w14:paraId="44A17D3F" w14:textId="77777777" w:rsidTr="007B75CC">
        <w:trPr>
          <w:jc w:val="center"/>
        </w:trPr>
        <w:tc>
          <w:tcPr>
            <w:tcW w:w="10490" w:type="dxa"/>
            <w:gridSpan w:val="2"/>
            <w:shd w:val="clear" w:color="auto" w:fill="auto"/>
          </w:tcPr>
          <w:p w14:paraId="142AAFA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Notes on the lesson:</w:t>
            </w:r>
          </w:p>
        </w:tc>
      </w:tr>
      <w:tr w:rsidR="0004301D" w:rsidRPr="0004301D" w14:paraId="77CE37A2" w14:textId="77777777" w:rsidTr="007B75CC">
        <w:trPr>
          <w:jc w:val="center"/>
        </w:trPr>
        <w:tc>
          <w:tcPr>
            <w:tcW w:w="10201" w:type="dxa"/>
            <w:tcBorders>
              <w:bottom w:val="single" w:sz="4" w:space="0" w:color="auto"/>
              <w:right w:val="nil"/>
            </w:tcBorders>
            <w:shd w:val="clear" w:color="auto" w:fill="auto"/>
          </w:tcPr>
          <w:p w14:paraId="024EC317"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There is very good classroom dynamic lead by the teacher. </w:t>
            </w:r>
          </w:p>
          <w:p w14:paraId="229EFDBC"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Very good at drawing the information from the class. </w:t>
            </w:r>
          </w:p>
          <w:p w14:paraId="4878C780" w14:textId="32D46690"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Good use of online resources (</w:t>
            </w:r>
            <w:proofErr w:type="spellStart"/>
            <w:r>
              <w:rPr>
                <w:rFonts w:ascii="Calibri" w:eastAsia="Times New Roman" w:hAnsi="Calibri" w:cs="Calibri"/>
                <w:b/>
                <w:sz w:val="24"/>
                <w:szCs w:val="24"/>
              </w:rPr>
              <w:t>M</w:t>
            </w:r>
            <w:r w:rsidRPr="0004301D">
              <w:rPr>
                <w:rFonts w:ascii="Calibri" w:eastAsia="Times New Roman" w:hAnsi="Calibri" w:cs="Calibri"/>
                <w:b/>
                <w:sz w:val="24"/>
                <w:szCs w:val="24"/>
              </w:rPr>
              <w:t>entimeter</w:t>
            </w:r>
            <w:proofErr w:type="spellEnd"/>
            <w:r w:rsidRPr="0004301D">
              <w:rPr>
                <w:rFonts w:ascii="Calibri" w:eastAsia="Times New Roman" w:hAnsi="Calibri" w:cs="Calibri"/>
                <w:b/>
                <w:sz w:val="24"/>
                <w:szCs w:val="24"/>
              </w:rPr>
              <w:t xml:space="preserve">) to engage learners and incorporate technology into the class. </w:t>
            </w:r>
          </w:p>
          <w:p w14:paraId="5C8A5ECD"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 The teacher uses professional and appropriate language for the level of the class. </w:t>
            </w:r>
          </w:p>
          <w:p w14:paraId="4363CE7E"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All learners are treated equally and given equal opportunities to answer and take part. </w:t>
            </w:r>
          </w:p>
          <w:p w14:paraId="66F58074" w14:textId="77777777" w:rsidR="0004301D" w:rsidRPr="0004301D" w:rsidRDefault="0004301D" w:rsidP="0004301D">
            <w:pPr>
              <w:numPr>
                <w:ilvl w:val="0"/>
                <w:numId w:val="2"/>
              </w:numPr>
              <w:spacing w:after="0" w:line="240" w:lineRule="auto"/>
              <w:contextualSpacing/>
              <w:rPr>
                <w:rFonts w:ascii="Calibri" w:eastAsia="Times New Roman" w:hAnsi="Calibri" w:cs="Calibri"/>
                <w:sz w:val="24"/>
                <w:szCs w:val="24"/>
              </w:rPr>
            </w:pPr>
            <w:r w:rsidRPr="0004301D">
              <w:rPr>
                <w:rFonts w:ascii="Calibri" w:eastAsia="Times New Roman" w:hAnsi="Calibri" w:cs="Calibri"/>
                <w:b/>
                <w:sz w:val="24"/>
                <w:szCs w:val="24"/>
              </w:rPr>
              <w:t>Reviews and reflects on previous lessons</w:t>
            </w:r>
            <w:r w:rsidRPr="0004301D">
              <w:rPr>
                <w:rFonts w:ascii="Calibri" w:eastAsia="Times New Roman" w:hAnsi="Calibri" w:cs="Calibri"/>
                <w:sz w:val="24"/>
                <w:szCs w:val="24"/>
              </w:rPr>
              <w:t>.</w:t>
            </w:r>
          </w:p>
          <w:p w14:paraId="734DC352"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Allowing learners to work together to discuss topic. </w:t>
            </w:r>
          </w:p>
          <w:p w14:paraId="094B112F"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Walks around the class speaking to learners individually regarding their answers. </w:t>
            </w:r>
          </w:p>
          <w:p w14:paraId="1FDEFD3C"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Allows for self-directive learning through the use of phones or dictionaries. </w:t>
            </w:r>
          </w:p>
          <w:p w14:paraId="48A5B360"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Good time management when working on tasks. </w:t>
            </w:r>
          </w:p>
          <w:p w14:paraId="17DF35C8"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Allowing learners to move on to different sections of the worksheet while others finish off the current task. </w:t>
            </w:r>
          </w:p>
          <w:p w14:paraId="691EED34"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The teacher regularly refers back to past lessons to reiterate learning and aid in answering current questions. </w:t>
            </w:r>
          </w:p>
          <w:p w14:paraId="627EE2E4"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Good use of handouts, allowing learners to complete some of the task within the class and to complete the rest as homework.   </w:t>
            </w:r>
          </w:p>
          <w:p w14:paraId="38D34076" w14:textId="77777777" w:rsidR="0004301D" w:rsidRPr="0004301D" w:rsidRDefault="0004301D" w:rsidP="0004301D">
            <w:pPr>
              <w:numPr>
                <w:ilvl w:val="0"/>
                <w:numId w:val="2"/>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Teacher uses the different learning styles to cater to all learners. </w:t>
            </w:r>
          </w:p>
          <w:p w14:paraId="1B5CBD78" w14:textId="77777777" w:rsidR="0004301D" w:rsidRPr="0004301D" w:rsidRDefault="0004301D" w:rsidP="0004301D">
            <w:pPr>
              <w:spacing w:after="0" w:line="240" w:lineRule="auto"/>
              <w:rPr>
                <w:rFonts w:ascii="Calibri" w:eastAsia="Times New Roman" w:hAnsi="Calibri" w:cs="Calibri"/>
                <w:b/>
                <w:sz w:val="24"/>
                <w:szCs w:val="24"/>
              </w:rPr>
            </w:pPr>
          </w:p>
          <w:p w14:paraId="4FDD6CD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Task, </w:t>
            </w:r>
          </w:p>
          <w:p w14:paraId="7CA4B86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1.1: Using the resources, research the underlined words using a dictionary and discuss their findings. </w:t>
            </w:r>
          </w:p>
          <w:p w14:paraId="564290B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1.2: Read the online article to identify some of the negative aspects the learners have found. </w:t>
            </w:r>
          </w:p>
          <w:p w14:paraId="52B6CC4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1.3: Using the adverbs of probability form the text to position them where they think their level is form 100% working upwards. </w:t>
            </w:r>
          </w:p>
          <w:p w14:paraId="49C73C59" w14:textId="77777777" w:rsidR="0004301D" w:rsidRPr="0004301D" w:rsidRDefault="0004301D" w:rsidP="0004301D">
            <w:pPr>
              <w:spacing w:after="0" w:line="240" w:lineRule="auto"/>
              <w:rPr>
                <w:rFonts w:ascii="Calibri" w:eastAsia="Times New Roman" w:hAnsi="Calibri" w:cs="Calibri"/>
                <w:b/>
                <w:sz w:val="24"/>
                <w:szCs w:val="24"/>
              </w:rPr>
            </w:pPr>
          </w:p>
          <w:p w14:paraId="34C0C577" w14:textId="77777777" w:rsidR="0004301D" w:rsidRPr="0004301D" w:rsidRDefault="0004301D" w:rsidP="0004301D">
            <w:pPr>
              <w:spacing w:after="0" w:line="240" w:lineRule="auto"/>
              <w:rPr>
                <w:rFonts w:ascii="Calibri" w:eastAsia="Times New Roman" w:hAnsi="Calibri" w:cs="Calibri"/>
                <w:b/>
                <w:sz w:val="24"/>
                <w:szCs w:val="24"/>
              </w:rPr>
            </w:pPr>
          </w:p>
        </w:tc>
        <w:tc>
          <w:tcPr>
            <w:tcW w:w="289" w:type="dxa"/>
            <w:tcBorders>
              <w:left w:val="nil"/>
              <w:bottom w:val="single" w:sz="4" w:space="0" w:color="auto"/>
            </w:tcBorders>
            <w:shd w:val="clear" w:color="auto" w:fill="auto"/>
          </w:tcPr>
          <w:p w14:paraId="626428C4" w14:textId="77777777" w:rsidR="0004301D" w:rsidRPr="0004301D" w:rsidRDefault="0004301D" w:rsidP="0004301D">
            <w:pPr>
              <w:spacing w:after="0" w:line="240" w:lineRule="auto"/>
              <w:rPr>
                <w:rFonts w:ascii="Calibri" w:eastAsia="Times New Roman" w:hAnsi="Calibri" w:cs="Calibri"/>
                <w:b/>
                <w:sz w:val="24"/>
                <w:szCs w:val="24"/>
              </w:rPr>
            </w:pPr>
          </w:p>
          <w:p w14:paraId="377CCC6F" w14:textId="77777777" w:rsidR="0004301D" w:rsidRPr="0004301D" w:rsidRDefault="0004301D" w:rsidP="0004301D">
            <w:pPr>
              <w:spacing w:after="0" w:line="240" w:lineRule="auto"/>
              <w:rPr>
                <w:rFonts w:ascii="Calibri" w:eastAsia="Times New Roman" w:hAnsi="Calibri" w:cs="Calibri"/>
                <w:sz w:val="24"/>
                <w:szCs w:val="24"/>
              </w:rPr>
            </w:pPr>
          </w:p>
          <w:p w14:paraId="49BB8103" w14:textId="77777777" w:rsidR="0004301D" w:rsidRPr="0004301D" w:rsidRDefault="0004301D" w:rsidP="0004301D">
            <w:pPr>
              <w:spacing w:after="0" w:line="240" w:lineRule="auto"/>
              <w:rPr>
                <w:rFonts w:ascii="Calibri" w:eastAsia="Times New Roman" w:hAnsi="Calibri" w:cs="Calibri"/>
                <w:sz w:val="24"/>
                <w:szCs w:val="24"/>
              </w:rPr>
            </w:pPr>
          </w:p>
          <w:p w14:paraId="39511CE4" w14:textId="77777777" w:rsidR="0004301D" w:rsidRPr="0004301D" w:rsidRDefault="0004301D" w:rsidP="0004301D">
            <w:pPr>
              <w:tabs>
                <w:tab w:val="left" w:pos="2484"/>
              </w:tabs>
              <w:spacing w:after="0" w:line="240" w:lineRule="auto"/>
              <w:rPr>
                <w:rFonts w:ascii="Calibri" w:eastAsia="Times New Roman" w:hAnsi="Calibri" w:cs="Calibri"/>
                <w:sz w:val="24"/>
                <w:szCs w:val="24"/>
              </w:rPr>
            </w:pPr>
          </w:p>
        </w:tc>
      </w:tr>
      <w:tr w:rsidR="0004301D" w:rsidRPr="0004301D" w14:paraId="56D07A0B" w14:textId="77777777" w:rsidTr="007B75CC">
        <w:trPr>
          <w:jc w:val="center"/>
        </w:trPr>
        <w:tc>
          <w:tcPr>
            <w:tcW w:w="10490" w:type="dxa"/>
            <w:gridSpan w:val="2"/>
            <w:shd w:val="clear" w:color="auto" w:fill="auto"/>
          </w:tcPr>
          <w:p w14:paraId="3D3935C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What I have learned:</w:t>
            </w:r>
          </w:p>
        </w:tc>
      </w:tr>
      <w:tr w:rsidR="0004301D" w:rsidRPr="0004301D" w14:paraId="20D1C774" w14:textId="77777777" w:rsidTr="007B75CC">
        <w:trPr>
          <w:jc w:val="center"/>
        </w:trPr>
        <w:tc>
          <w:tcPr>
            <w:tcW w:w="10201" w:type="dxa"/>
            <w:tcBorders>
              <w:bottom w:val="single" w:sz="4" w:space="0" w:color="auto"/>
              <w:right w:val="nil"/>
            </w:tcBorders>
            <w:shd w:val="clear" w:color="auto" w:fill="auto"/>
          </w:tcPr>
          <w:p w14:paraId="16E6C9A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Based on the provided information, it seems like you learned a lot from the lesson observation. Here's a breakdown of what you learned:</w:t>
            </w:r>
          </w:p>
          <w:p w14:paraId="2ED37E83" w14:textId="77777777" w:rsidR="0004301D" w:rsidRPr="0004301D" w:rsidRDefault="0004301D" w:rsidP="0004301D">
            <w:pPr>
              <w:spacing w:after="0" w:line="240" w:lineRule="auto"/>
              <w:rPr>
                <w:rFonts w:ascii="Calibri" w:eastAsia="Times New Roman" w:hAnsi="Calibri" w:cs="Calibri"/>
                <w:b/>
                <w:sz w:val="24"/>
                <w:szCs w:val="24"/>
              </w:rPr>
            </w:pPr>
          </w:p>
          <w:p w14:paraId="02A935D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 Classroom Dynamic: The teacher leads a very good classroom dynamic.</w:t>
            </w:r>
          </w:p>
          <w:p w14:paraId="30825EA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2. Information Retrieval: The teacher is adept at drawing information from the class.</w:t>
            </w:r>
          </w:p>
          <w:p w14:paraId="1477053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3. Technology Integration: Effective use of online resources, such as </w:t>
            </w:r>
            <w:proofErr w:type="spellStart"/>
            <w:r w:rsidRPr="0004301D">
              <w:rPr>
                <w:rFonts w:ascii="Calibri" w:eastAsia="Times New Roman" w:hAnsi="Calibri" w:cs="Calibri"/>
                <w:b/>
                <w:sz w:val="24"/>
                <w:szCs w:val="24"/>
              </w:rPr>
              <w:t>Mentimeter</w:t>
            </w:r>
            <w:proofErr w:type="spellEnd"/>
            <w:r w:rsidRPr="0004301D">
              <w:rPr>
                <w:rFonts w:ascii="Calibri" w:eastAsia="Times New Roman" w:hAnsi="Calibri" w:cs="Calibri"/>
                <w:b/>
                <w:sz w:val="24"/>
                <w:szCs w:val="24"/>
              </w:rPr>
              <w:t>, to engage learners and incorporate technology.</w:t>
            </w:r>
          </w:p>
          <w:p w14:paraId="350EFA5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4. Professional Language: The teacher uses professional and appropriate language for the level of the class.</w:t>
            </w:r>
          </w:p>
          <w:p w14:paraId="1AA60D9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5. Equal Opportunities: All learners are treated equally and given equal opportunities to participate.</w:t>
            </w:r>
          </w:p>
          <w:p w14:paraId="6F64C9C6"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6. Everyday Situations: The teacher uses everyday situations/phrases (e.g., "cheese on toast") to explain and help learners understand and relate.</w:t>
            </w:r>
          </w:p>
          <w:p w14:paraId="089DA24D"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7. Lesson Review: Regularly reviews and reflects on previous lessons.</w:t>
            </w:r>
          </w:p>
          <w:p w14:paraId="226810B5"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8. Group Work: Allows learners to work together to discuss topics.</w:t>
            </w:r>
          </w:p>
          <w:p w14:paraId="0D55B41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9. Individual Interaction: Walks around the class, speaking to learners individually regarding their answers.</w:t>
            </w:r>
          </w:p>
          <w:p w14:paraId="2BEAA30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10. Self-Directed Learning: Allows for self-directed learning through the use of phones or dictionaries.</w:t>
            </w:r>
          </w:p>
          <w:p w14:paraId="637C569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11. Time Management: Demonstrates good time management when working on tasks.</w:t>
            </w:r>
          </w:p>
          <w:p w14:paraId="3413016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12. Task Progression: Allows learners to move on to different sections of the worksheet while others finish off the current task.</w:t>
            </w:r>
          </w:p>
          <w:p w14:paraId="582898E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13. Lesson Continuity: Regularly refers back to past lessons to reiterate learning and aid in answering current questions.</w:t>
            </w:r>
          </w:p>
          <w:p w14:paraId="287E349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14. Handouts Usage: Makes good use of handouts, allowing learners to complete some tasks in class and others as homework.</w:t>
            </w:r>
          </w:p>
          <w:p w14:paraId="0CB3CBC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15. Learning Style Variety: Utilises different learning styles to cater to all learners.</w:t>
            </w:r>
          </w:p>
          <w:p w14:paraId="689CC1F1" w14:textId="77777777" w:rsidR="0004301D" w:rsidRPr="0004301D" w:rsidRDefault="0004301D" w:rsidP="0004301D">
            <w:pPr>
              <w:spacing w:after="0" w:line="240" w:lineRule="auto"/>
              <w:rPr>
                <w:rFonts w:ascii="Calibri" w:eastAsia="Times New Roman" w:hAnsi="Calibri" w:cs="Calibri"/>
                <w:b/>
                <w:sz w:val="24"/>
                <w:szCs w:val="24"/>
              </w:rPr>
            </w:pPr>
          </w:p>
        </w:tc>
        <w:tc>
          <w:tcPr>
            <w:tcW w:w="289" w:type="dxa"/>
            <w:tcBorders>
              <w:left w:val="nil"/>
              <w:bottom w:val="single" w:sz="4" w:space="0" w:color="auto"/>
            </w:tcBorders>
            <w:shd w:val="clear" w:color="auto" w:fill="auto"/>
          </w:tcPr>
          <w:p w14:paraId="60C92D0A" w14:textId="77777777" w:rsidR="0004301D" w:rsidRPr="0004301D" w:rsidRDefault="0004301D" w:rsidP="0004301D">
            <w:pPr>
              <w:spacing w:after="0" w:line="240" w:lineRule="auto"/>
              <w:rPr>
                <w:rFonts w:ascii="Calibri" w:eastAsia="Times New Roman" w:hAnsi="Calibri" w:cs="Calibri"/>
                <w:b/>
                <w:sz w:val="24"/>
                <w:szCs w:val="24"/>
              </w:rPr>
            </w:pPr>
          </w:p>
        </w:tc>
      </w:tr>
      <w:tr w:rsidR="0004301D" w:rsidRPr="0004301D" w14:paraId="0D87D444" w14:textId="77777777" w:rsidTr="007B75CC">
        <w:trPr>
          <w:jc w:val="center"/>
        </w:trPr>
        <w:tc>
          <w:tcPr>
            <w:tcW w:w="10490" w:type="dxa"/>
            <w:gridSpan w:val="2"/>
            <w:shd w:val="clear" w:color="auto" w:fill="auto"/>
          </w:tcPr>
          <w:p w14:paraId="2ADD796B" w14:textId="77777777" w:rsidR="0004301D" w:rsidRPr="0004301D" w:rsidRDefault="0004301D" w:rsidP="0004301D">
            <w:pPr>
              <w:spacing w:after="0" w:line="240" w:lineRule="auto"/>
              <w:rPr>
                <w:rFonts w:ascii="Calibri" w:eastAsia="Times New Roman" w:hAnsi="Calibri" w:cs="Calibri"/>
                <w:b/>
                <w:bCs/>
                <w:sz w:val="24"/>
                <w:szCs w:val="20"/>
              </w:rPr>
            </w:pPr>
            <w:r w:rsidRPr="0004301D">
              <w:rPr>
                <w:rFonts w:ascii="Calibri" w:eastAsia="Times New Roman" w:hAnsi="Calibri" w:cs="Calibri"/>
                <w:b/>
                <w:bCs/>
                <w:sz w:val="24"/>
                <w:szCs w:val="20"/>
              </w:rPr>
              <w:t>Targets to improve my own practice (mapped to professional standards):</w:t>
            </w:r>
          </w:p>
        </w:tc>
      </w:tr>
      <w:tr w:rsidR="0004301D" w:rsidRPr="0004301D" w14:paraId="57C5D873" w14:textId="77777777" w:rsidTr="007B75CC">
        <w:trPr>
          <w:jc w:val="center"/>
        </w:trPr>
        <w:tc>
          <w:tcPr>
            <w:tcW w:w="10201" w:type="dxa"/>
            <w:tcBorders>
              <w:right w:val="nil"/>
            </w:tcBorders>
            <w:shd w:val="clear" w:color="auto" w:fill="auto"/>
          </w:tcPr>
          <w:p w14:paraId="2EE6F8BD" w14:textId="77777777" w:rsidR="0004301D" w:rsidRPr="0004301D" w:rsidRDefault="0004301D" w:rsidP="0004301D">
            <w:pPr>
              <w:spacing w:after="0" w:line="240" w:lineRule="auto"/>
              <w:rPr>
                <w:rFonts w:ascii="Calibri" w:eastAsia="Times New Roman" w:hAnsi="Calibri" w:cs="Calibri"/>
                <w:b/>
                <w:sz w:val="24"/>
                <w:szCs w:val="24"/>
              </w:rPr>
            </w:pPr>
          </w:p>
          <w:p w14:paraId="6DE141CD"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 Professional Values and Practice:</w:t>
            </w:r>
          </w:p>
          <w:p w14:paraId="75A638D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Continuously enhance the use of professional and appropriate language for the level of the class.</w:t>
            </w:r>
          </w:p>
          <w:p w14:paraId="04DEF177" w14:textId="77777777" w:rsidR="0004301D" w:rsidRPr="0004301D" w:rsidRDefault="0004301D" w:rsidP="0004301D">
            <w:pPr>
              <w:spacing w:after="0" w:line="240" w:lineRule="auto"/>
              <w:rPr>
                <w:rFonts w:ascii="Calibri" w:eastAsia="Times New Roman" w:hAnsi="Calibri" w:cs="Calibri"/>
                <w:b/>
                <w:sz w:val="24"/>
                <w:szCs w:val="24"/>
              </w:rPr>
            </w:pPr>
          </w:p>
          <w:p w14:paraId="77E20A9D"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2. Learner-Centric Approach:</w:t>
            </w:r>
          </w:p>
          <w:p w14:paraId="35BE259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Further explore and incorporate a wider variety of learning styles to cater to diverse learners.</w:t>
            </w:r>
          </w:p>
          <w:p w14:paraId="5AB40151" w14:textId="77777777" w:rsidR="0004301D" w:rsidRPr="0004301D" w:rsidRDefault="0004301D" w:rsidP="0004301D">
            <w:pPr>
              <w:spacing w:after="0" w:line="240" w:lineRule="auto"/>
              <w:rPr>
                <w:rFonts w:ascii="Calibri" w:eastAsia="Times New Roman" w:hAnsi="Calibri" w:cs="Calibri"/>
                <w:b/>
                <w:sz w:val="24"/>
                <w:szCs w:val="24"/>
              </w:rPr>
            </w:pPr>
          </w:p>
          <w:p w14:paraId="46A371D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3. Teaching and Learning Strategies:</w:t>
            </w:r>
          </w:p>
          <w:p w14:paraId="07542BA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Enhance the integration of technology by exploring and incorporating additional online resources and tools beyond </w:t>
            </w:r>
            <w:proofErr w:type="spellStart"/>
            <w:r w:rsidRPr="0004301D">
              <w:rPr>
                <w:rFonts w:ascii="Calibri" w:eastAsia="Times New Roman" w:hAnsi="Calibri" w:cs="Calibri"/>
                <w:b/>
                <w:sz w:val="24"/>
                <w:szCs w:val="24"/>
              </w:rPr>
              <w:t>Mentimeter</w:t>
            </w:r>
            <w:proofErr w:type="spellEnd"/>
            <w:r w:rsidRPr="0004301D">
              <w:rPr>
                <w:rFonts w:ascii="Calibri" w:eastAsia="Times New Roman" w:hAnsi="Calibri" w:cs="Calibri"/>
                <w:b/>
                <w:sz w:val="24"/>
                <w:szCs w:val="24"/>
              </w:rPr>
              <w:t>.</w:t>
            </w:r>
          </w:p>
          <w:p w14:paraId="431AEBD3" w14:textId="77777777" w:rsidR="0004301D" w:rsidRPr="0004301D" w:rsidRDefault="0004301D" w:rsidP="0004301D">
            <w:pPr>
              <w:spacing w:after="0" w:line="240" w:lineRule="auto"/>
              <w:rPr>
                <w:rFonts w:ascii="Calibri" w:eastAsia="Times New Roman" w:hAnsi="Calibri" w:cs="Calibri"/>
                <w:b/>
                <w:sz w:val="24"/>
                <w:szCs w:val="24"/>
              </w:rPr>
            </w:pPr>
          </w:p>
          <w:p w14:paraId="7AD5CEC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lastRenderedPageBreak/>
              <w:t>4. Subject Specialist Knowledge and Understanding:</w:t>
            </w:r>
          </w:p>
          <w:p w14:paraId="5300495B" w14:textId="4E93940A"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Expand subject knowledge to provide even more relatable examples from everyday situations to aid learners in understanding.</w:t>
            </w:r>
          </w:p>
          <w:p w14:paraId="4D0B0B7D" w14:textId="77777777" w:rsidR="0004301D" w:rsidRPr="0004301D" w:rsidRDefault="0004301D" w:rsidP="0004301D">
            <w:pPr>
              <w:spacing w:after="0" w:line="240" w:lineRule="auto"/>
              <w:rPr>
                <w:rFonts w:ascii="Calibri" w:eastAsia="Times New Roman" w:hAnsi="Calibri" w:cs="Calibri"/>
                <w:b/>
                <w:sz w:val="24"/>
                <w:szCs w:val="24"/>
              </w:rPr>
            </w:pPr>
          </w:p>
          <w:p w14:paraId="3BC495A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5. Learner Assessment and Feedback:</w:t>
            </w:r>
          </w:p>
          <w:p w14:paraId="7FAECA76"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Develop strategies to provide more targeted and timely feedback to learners, especially during individual interactions.</w:t>
            </w:r>
          </w:p>
          <w:p w14:paraId="6F9A0F0B" w14:textId="77777777" w:rsidR="0004301D" w:rsidRPr="0004301D" w:rsidRDefault="0004301D" w:rsidP="0004301D">
            <w:pPr>
              <w:spacing w:after="0" w:line="240" w:lineRule="auto"/>
              <w:rPr>
                <w:rFonts w:ascii="Calibri" w:eastAsia="Times New Roman" w:hAnsi="Calibri" w:cs="Calibri"/>
                <w:b/>
                <w:sz w:val="24"/>
                <w:szCs w:val="24"/>
              </w:rPr>
            </w:pPr>
          </w:p>
          <w:p w14:paraId="044014B5"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6. Professional Learning and Development:</w:t>
            </w:r>
          </w:p>
          <w:p w14:paraId="2967130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Engage in continuous professional development to stay updated on effective teaching methodologies and tools, especially in the realm of technology integration.</w:t>
            </w:r>
          </w:p>
          <w:p w14:paraId="72520B58" w14:textId="77777777" w:rsidR="0004301D" w:rsidRPr="0004301D" w:rsidRDefault="0004301D" w:rsidP="0004301D">
            <w:pPr>
              <w:spacing w:after="0" w:line="240" w:lineRule="auto"/>
              <w:rPr>
                <w:rFonts w:ascii="Calibri" w:eastAsia="Times New Roman" w:hAnsi="Calibri" w:cs="Calibri"/>
                <w:b/>
                <w:sz w:val="24"/>
                <w:szCs w:val="24"/>
              </w:rPr>
            </w:pPr>
          </w:p>
          <w:p w14:paraId="508A2F5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7. Planning and Preparation:</w:t>
            </w:r>
          </w:p>
          <w:p w14:paraId="60463C7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Further refine lesson planning to ensure seamless transitions between different sections of the worksheet and optimize time management.</w:t>
            </w:r>
          </w:p>
          <w:p w14:paraId="018AC614" w14:textId="77777777" w:rsidR="0004301D" w:rsidRPr="0004301D" w:rsidRDefault="0004301D" w:rsidP="0004301D">
            <w:pPr>
              <w:spacing w:after="0" w:line="240" w:lineRule="auto"/>
              <w:rPr>
                <w:rFonts w:ascii="Calibri" w:eastAsia="Times New Roman" w:hAnsi="Calibri" w:cs="Calibri"/>
                <w:b/>
                <w:sz w:val="24"/>
                <w:szCs w:val="24"/>
              </w:rPr>
            </w:pPr>
          </w:p>
          <w:p w14:paraId="43DD91C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8. Inclusive Learning Environment:</w:t>
            </w:r>
          </w:p>
          <w:p w14:paraId="262D849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Actively seek ways to make the learning environment even more inclusive, ensuring all learners have equal opportunities and are engaged.</w:t>
            </w:r>
          </w:p>
          <w:p w14:paraId="3B435963" w14:textId="77777777" w:rsidR="0004301D" w:rsidRPr="0004301D" w:rsidRDefault="0004301D" w:rsidP="0004301D">
            <w:pPr>
              <w:spacing w:after="0" w:line="240" w:lineRule="auto"/>
              <w:rPr>
                <w:rFonts w:ascii="Calibri" w:eastAsia="Times New Roman" w:hAnsi="Calibri" w:cs="Calibri"/>
                <w:b/>
                <w:sz w:val="24"/>
                <w:szCs w:val="24"/>
              </w:rPr>
            </w:pPr>
          </w:p>
          <w:p w14:paraId="21C8F2F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9. Equality and Diversity:</w:t>
            </w:r>
          </w:p>
          <w:p w14:paraId="351E034A"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Consistently review and reflect on lessons to ensure that all learners are treated equally and provided with fair opportunities.</w:t>
            </w:r>
          </w:p>
          <w:p w14:paraId="5B70F6A3" w14:textId="77777777" w:rsidR="0004301D" w:rsidRPr="0004301D" w:rsidRDefault="0004301D" w:rsidP="0004301D">
            <w:pPr>
              <w:spacing w:after="0" w:line="240" w:lineRule="auto"/>
              <w:rPr>
                <w:rFonts w:ascii="Calibri" w:eastAsia="Times New Roman" w:hAnsi="Calibri" w:cs="Calibri"/>
                <w:b/>
                <w:sz w:val="24"/>
                <w:szCs w:val="24"/>
              </w:rPr>
            </w:pPr>
          </w:p>
          <w:p w14:paraId="17B2B35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10. Information and Communication Technology (ICT):</w:t>
            </w:r>
          </w:p>
          <w:p w14:paraId="3D97E30F"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Explore additional ways to incorporate ICT into the classroom beyond phones and dictionaries, considering the evolving landscape of educational technology.</w:t>
            </w:r>
          </w:p>
          <w:p w14:paraId="06EE7BFD" w14:textId="77777777" w:rsidR="0004301D" w:rsidRPr="0004301D" w:rsidRDefault="0004301D" w:rsidP="0004301D">
            <w:pPr>
              <w:spacing w:after="0" w:line="240" w:lineRule="auto"/>
              <w:rPr>
                <w:rFonts w:ascii="Calibri" w:eastAsia="Times New Roman" w:hAnsi="Calibri" w:cs="Calibri"/>
                <w:b/>
                <w:sz w:val="24"/>
                <w:szCs w:val="24"/>
              </w:rPr>
            </w:pPr>
          </w:p>
          <w:p w14:paraId="06173B9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11. Evaluation of Practice:</w:t>
            </w:r>
          </w:p>
          <w:p w14:paraId="4456609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Implement a more structured approach to evaluating teaching practices, possibly incorporating feedback from learners on a regular basis.</w:t>
            </w:r>
          </w:p>
          <w:p w14:paraId="40C4F619" w14:textId="77777777" w:rsidR="0004301D" w:rsidRPr="0004301D" w:rsidRDefault="0004301D" w:rsidP="0004301D">
            <w:pPr>
              <w:spacing w:after="0" w:line="240" w:lineRule="auto"/>
              <w:rPr>
                <w:rFonts w:ascii="Calibri" w:eastAsia="Times New Roman" w:hAnsi="Calibri" w:cs="Calibri"/>
                <w:b/>
                <w:sz w:val="24"/>
                <w:szCs w:val="24"/>
              </w:rPr>
            </w:pPr>
          </w:p>
          <w:p w14:paraId="5F21E41D"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12. Quality Assurance and Quality Improvement:</w:t>
            </w:r>
          </w:p>
          <w:p w14:paraId="32390DD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Actively participate in quality assurance processes and seek ways to contribute to the continuous improvement of teaching and learning practices.</w:t>
            </w:r>
          </w:p>
          <w:p w14:paraId="51D5D59D" w14:textId="77777777" w:rsidR="0004301D" w:rsidRPr="0004301D" w:rsidRDefault="0004301D" w:rsidP="0004301D">
            <w:pPr>
              <w:spacing w:after="0" w:line="240" w:lineRule="auto"/>
              <w:rPr>
                <w:rFonts w:ascii="Calibri" w:eastAsia="Times New Roman" w:hAnsi="Calibri" w:cs="Calibri"/>
                <w:b/>
                <w:sz w:val="24"/>
                <w:szCs w:val="24"/>
              </w:rPr>
            </w:pPr>
          </w:p>
          <w:p w14:paraId="1370CB51" w14:textId="77777777" w:rsidR="0004301D" w:rsidRPr="0004301D" w:rsidRDefault="0004301D" w:rsidP="0004301D">
            <w:pPr>
              <w:spacing w:after="0" w:line="240" w:lineRule="auto"/>
              <w:rPr>
                <w:rFonts w:ascii="Calibri" w:eastAsia="Times New Roman" w:hAnsi="Calibri" w:cs="Calibri"/>
                <w:b/>
                <w:sz w:val="24"/>
                <w:szCs w:val="24"/>
              </w:rPr>
            </w:pPr>
          </w:p>
        </w:tc>
        <w:tc>
          <w:tcPr>
            <w:tcW w:w="289" w:type="dxa"/>
            <w:tcBorders>
              <w:left w:val="nil"/>
            </w:tcBorders>
            <w:shd w:val="clear" w:color="auto" w:fill="auto"/>
          </w:tcPr>
          <w:p w14:paraId="6934AFC0" w14:textId="77777777" w:rsidR="0004301D" w:rsidRPr="0004301D" w:rsidRDefault="0004301D" w:rsidP="0004301D">
            <w:pPr>
              <w:spacing w:after="0" w:line="240" w:lineRule="auto"/>
              <w:rPr>
                <w:rFonts w:ascii="Calibri" w:eastAsia="Times New Roman" w:hAnsi="Calibri" w:cs="Calibri"/>
                <w:b/>
                <w:sz w:val="24"/>
                <w:szCs w:val="24"/>
              </w:rPr>
            </w:pPr>
          </w:p>
          <w:p w14:paraId="254743F9" w14:textId="77777777" w:rsidR="0004301D" w:rsidRPr="0004301D" w:rsidRDefault="0004301D" w:rsidP="0004301D">
            <w:pPr>
              <w:spacing w:after="0" w:line="240" w:lineRule="auto"/>
              <w:rPr>
                <w:rFonts w:ascii="Calibri" w:eastAsia="Times New Roman" w:hAnsi="Calibri" w:cs="Calibri"/>
                <w:b/>
                <w:sz w:val="24"/>
                <w:szCs w:val="24"/>
              </w:rPr>
            </w:pPr>
          </w:p>
          <w:p w14:paraId="3A077E86" w14:textId="77777777" w:rsidR="0004301D" w:rsidRPr="0004301D" w:rsidRDefault="0004301D" w:rsidP="0004301D">
            <w:pPr>
              <w:spacing w:after="0" w:line="240" w:lineRule="auto"/>
              <w:rPr>
                <w:rFonts w:ascii="Calibri" w:eastAsia="Times New Roman" w:hAnsi="Calibri" w:cs="Calibri"/>
                <w:b/>
                <w:sz w:val="24"/>
                <w:szCs w:val="24"/>
              </w:rPr>
            </w:pPr>
          </w:p>
          <w:p w14:paraId="4C8DB711" w14:textId="77777777" w:rsidR="0004301D" w:rsidRPr="0004301D" w:rsidRDefault="0004301D" w:rsidP="0004301D">
            <w:pPr>
              <w:spacing w:after="0" w:line="240" w:lineRule="auto"/>
              <w:rPr>
                <w:rFonts w:ascii="Calibri" w:eastAsia="Times New Roman" w:hAnsi="Calibri" w:cs="Calibri"/>
                <w:b/>
                <w:sz w:val="24"/>
                <w:szCs w:val="24"/>
              </w:rPr>
            </w:pPr>
          </w:p>
          <w:p w14:paraId="73B4DF97" w14:textId="77777777" w:rsidR="0004301D" w:rsidRPr="0004301D" w:rsidRDefault="0004301D" w:rsidP="0004301D">
            <w:pPr>
              <w:spacing w:after="0" w:line="240" w:lineRule="auto"/>
              <w:rPr>
                <w:rFonts w:ascii="Calibri" w:eastAsia="Times New Roman" w:hAnsi="Calibri" w:cs="Calibri"/>
                <w:b/>
                <w:sz w:val="24"/>
                <w:szCs w:val="24"/>
              </w:rPr>
            </w:pPr>
          </w:p>
          <w:p w14:paraId="7CF28A94" w14:textId="77777777" w:rsidR="0004301D" w:rsidRPr="0004301D" w:rsidRDefault="0004301D" w:rsidP="0004301D">
            <w:pPr>
              <w:spacing w:after="0" w:line="240" w:lineRule="auto"/>
              <w:rPr>
                <w:rFonts w:ascii="Calibri" w:eastAsia="Times New Roman" w:hAnsi="Calibri" w:cs="Calibri"/>
                <w:b/>
                <w:sz w:val="24"/>
                <w:szCs w:val="24"/>
              </w:rPr>
            </w:pPr>
          </w:p>
          <w:p w14:paraId="7FBB512A" w14:textId="77777777" w:rsidR="0004301D" w:rsidRPr="0004301D" w:rsidRDefault="0004301D" w:rsidP="0004301D">
            <w:pPr>
              <w:spacing w:after="0" w:line="240" w:lineRule="auto"/>
              <w:rPr>
                <w:rFonts w:ascii="Calibri" w:eastAsia="Times New Roman" w:hAnsi="Calibri" w:cs="Calibri"/>
                <w:b/>
                <w:sz w:val="24"/>
                <w:szCs w:val="24"/>
              </w:rPr>
            </w:pPr>
          </w:p>
          <w:p w14:paraId="5025ACC5" w14:textId="77777777" w:rsidR="0004301D" w:rsidRPr="0004301D" w:rsidRDefault="0004301D" w:rsidP="0004301D">
            <w:pPr>
              <w:spacing w:after="0" w:line="240" w:lineRule="auto"/>
              <w:rPr>
                <w:rFonts w:ascii="Calibri" w:eastAsia="Times New Roman" w:hAnsi="Calibri" w:cs="Calibri"/>
                <w:b/>
                <w:sz w:val="24"/>
                <w:szCs w:val="24"/>
              </w:rPr>
            </w:pPr>
          </w:p>
          <w:p w14:paraId="5061ECCA" w14:textId="77777777" w:rsidR="0004301D" w:rsidRPr="0004301D" w:rsidRDefault="0004301D" w:rsidP="0004301D">
            <w:pPr>
              <w:spacing w:after="0" w:line="240" w:lineRule="auto"/>
              <w:rPr>
                <w:rFonts w:ascii="Calibri" w:eastAsia="Times New Roman" w:hAnsi="Calibri" w:cs="Calibri"/>
                <w:b/>
                <w:sz w:val="24"/>
                <w:szCs w:val="24"/>
              </w:rPr>
            </w:pPr>
          </w:p>
        </w:tc>
      </w:tr>
    </w:tbl>
    <w:p w14:paraId="3F1D420F" w14:textId="77777777" w:rsidR="0004301D" w:rsidRDefault="0004301D" w:rsidP="0004301D">
      <w:pPr>
        <w:spacing w:after="0" w:line="240" w:lineRule="auto"/>
        <w:rPr>
          <w:rFonts w:ascii="Times New Roman" w:eastAsia="Times New Roman" w:hAnsi="Times New Roman" w:cs="Times New Roman"/>
          <w:sz w:val="24"/>
          <w:szCs w:val="20"/>
        </w:rPr>
        <w:sectPr w:rsidR="0004301D">
          <w:pgSz w:w="12240" w:h="15840"/>
          <w:pgMar w:top="1440" w:right="1440" w:bottom="1440" w:left="1440" w:header="708" w:footer="708" w:gutter="0"/>
          <w:cols w:space="708"/>
          <w:docGrid w:linePitch="360"/>
        </w:sectPr>
      </w:pPr>
    </w:p>
    <w:p w14:paraId="5C0D902A" w14:textId="65A85DBB" w:rsidR="0004301D" w:rsidRPr="0004301D" w:rsidRDefault="0004301D" w:rsidP="0004301D">
      <w:pPr>
        <w:spacing w:after="0" w:line="240" w:lineRule="auto"/>
        <w:rPr>
          <w:rFonts w:eastAsia="Times New Roman" w:cstheme="minorHAnsi"/>
          <w:b/>
          <w:sz w:val="24"/>
          <w:szCs w:val="20"/>
        </w:rPr>
      </w:pPr>
      <w:r w:rsidRPr="0004301D">
        <w:rPr>
          <w:rFonts w:eastAsia="Times New Roman" w:cstheme="minorHAnsi"/>
          <w:b/>
          <w:sz w:val="24"/>
          <w:szCs w:val="20"/>
        </w:rPr>
        <w:lastRenderedPageBreak/>
        <w:t>Appendix B</w:t>
      </w:r>
    </w:p>
    <w:p w14:paraId="27D9DE85" w14:textId="7CB76EB2" w:rsidR="0004301D" w:rsidRDefault="0004301D" w:rsidP="003D7FE9">
      <w:pPr>
        <w:rPr>
          <w:b/>
          <w:sz w:val="24"/>
        </w:rPr>
      </w:pPr>
    </w:p>
    <w:p w14:paraId="10E7D792" w14:textId="77777777" w:rsidR="0004301D" w:rsidRPr="0004301D" w:rsidRDefault="0004301D" w:rsidP="0004301D">
      <w:pPr>
        <w:keepNext/>
        <w:spacing w:after="0" w:line="240" w:lineRule="auto"/>
        <w:outlineLvl w:val="1"/>
        <w:rPr>
          <w:rFonts w:ascii="Calibri" w:eastAsia="Times New Roman" w:hAnsi="Calibri" w:cs="Times New Roman"/>
          <w:b/>
          <w:bCs/>
          <w:sz w:val="28"/>
          <w:szCs w:val="28"/>
          <w:lang w:eastAsia="x-none"/>
        </w:rPr>
      </w:pPr>
      <w:r w:rsidRPr="0004301D">
        <w:rPr>
          <w:rFonts w:ascii="Calibri" w:eastAsia="Times New Roman" w:hAnsi="Calibri" w:cs="Times New Roman"/>
          <w:b/>
          <w:bCs/>
          <w:sz w:val="28"/>
          <w:szCs w:val="28"/>
          <w:lang w:eastAsia="x-none"/>
        </w:rPr>
        <w:t xml:space="preserve">Teacher Observation Form </w:t>
      </w:r>
    </w:p>
    <w:p w14:paraId="2945B06A" w14:textId="77777777" w:rsidR="0004301D" w:rsidRPr="0004301D" w:rsidRDefault="0004301D" w:rsidP="0004301D">
      <w:pPr>
        <w:spacing w:after="0" w:line="240" w:lineRule="auto"/>
        <w:rPr>
          <w:rFonts w:ascii="Calibri" w:eastAsia="Times New Roman" w:hAnsi="Calibri" w:cs="Calibri"/>
          <w:b/>
          <w:sz w:val="18"/>
          <w:szCs w:val="18"/>
        </w:rPr>
      </w:pPr>
    </w:p>
    <w:p w14:paraId="718DAB12" w14:textId="77777777" w:rsidR="0004301D" w:rsidRPr="0004301D" w:rsidRDefault="0004301D" w:rsidP="0004301D">
      <w:pPr>
        <w:spacing w:after="0" w:line="240" w:lineRule="auto"/>
        <w:jc w:val="center"/>
        <w:rPr>
          <w:rFonts w:ascii="Times New Roman" w:eastAsia="Times New Roman" w:hAnsi="Times New Roman" w:cs="Times New Roman"/>
          <w:sz w:val="24"/>
          <w:szCs w:val="20"/>
        </w:rPr>
      </w:pPr>
      <w:r w:rsidRPr="0004301D">
        <w:rPr>
          <w:rFonts w:ascii="Times New Roman" w:eastAsia="Times New Roman" w:hAnsi="Times New Roman" w:cs="Times New Roman"/>
          <w:noProof/>
          <w:sz w:val="24"/>
          <w:szCs w:val="20"/>
          <w:lang w:eastAsia="en-GB"/>
        </w:rPr>
        <w:drawing>
          <wp:inline distT="0" distB="0" distL="0" distR="0" wp14:anchorId="066ADFA8" wp14:editId="4D12D14D">
            <wp:extent cx="1362075" cy="4813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2E8C633" w14:textId="77777777" w:rsidR="0004301D" w:rsidRPr="0004301D" w:rsidRDefault="0004301D" w:rsidP="0004301D">
      <w:pPr>
        <w:spacing w:after="0" w:line="240" w:lineRule="auto"/>
        <w:rPr>
          <w:rFonts w:ascii="Calibri" w:eastAsia="Times New Roman" w:hAnsi="Calibri" w:cs="Calibr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04301D" w:rsidRPr="0004301D" w14:paraId="7A15BE30" w14:textId="77777777" w:rsidTr="007B75CC">
        <w:trPr>
          <w:jc w:val="center"/>
        </w:trPr>
        <w:tc>
          <w:tcPr>
            <w:tcW w:w="3544" w:type="dxa"/>
            <w:shd w:val="clear" w:color="auto" w:fill="auto"/>
          </w:tcPr>
          <w:p w14:paraId="17088BB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Teacher</w:t>
            </w:r>
          </w:p>
          <w:p w14:paraId="3DE3ADC3" w14:textId="77777777" w:rsidR="0004301D" w:rsidRPr="0004301D" w:rsidRDefault="0004301D" w:rsidP="0004301D">
            <w:pPr>
              <w:spacing w:after="0" w:line="240" w:lineRule="auto"/>
              <w:rPr>
                <w:rFonts w:ascii="Calibri" w:eastAsia="Times New Roman" w:hAnsi="Calibri" w:cs="Calibri"/>
                <w:b/>
                <w:sz w:val="24"/>
                <w:szCs w:val="24"/>
              </w:rPr>
            </w:pPr>
          </w:p>
        </w:tc>
        <w:tc>
          <w:tcPr>
            <w:tcW w:w="6946" w:type="dxa"/>
            <w:shd w:val="clear" w:color="auto" w:fill="auto"/>
          </w:tcPr>
          <w:p w14:paraId="628DEEF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Cathryn Clement</w:t>
            </w:r>
          </w:p>
        </w:tc>
      </w:tr>
      <w:tr w:rsidR="0004301D" w:rsidRPr="0004301D" w14:paraId="11F0D6DE" w14:textId="77777777" w:rsidTr="007B75CC">
        <w:trPr>
          <w:jc w:val="center"/>
        </w:trPr>
        <w:tc>
          <w:tcPr>
            <w:tcW w:w="3544" w:type="dxa"/>
            <w:shd w:val="clear" w:color="auto" w:fill="auto"/>
          </w:tcPr>
          <w:p w14:paraId="2F2E41A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Date</w:t>
            </w:r>
          </w:p>
        </w:tc>
        <w:tc>
          <w:tcPr>
            <w:tcW w:w="6946" w:type="dxa"/>
            <w:shd w:val="clear" w:color="auto" w:fill="auto"/>
          </w:tcPr>
          <w:p w14:paraId="1C9A8EFF"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15/01/2024</w:t>
            </w:r>
          </w:p>
          <w:p w14:paraId="706C9DD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9:30 – 2:30pm</w:t>
            </w:r>
          </w:p>
        </w:tc>
      </w:tr>
      <w:tr w:rsidR="0004301D" w:rsidRPr="0004301D" w14:paraId="5A7BEDE9" w14:textId="77777777" w:rsidTr="007B75CC">
        <w:trPr>
          <w:jc w:val="center"/>
        </w:trPr>
        <w:tc>
          <w:tcPr>
            <w:tcW w:w="3544" w:type="dxa"/>
            <w:shd w:val="clear" w:color="auto" w:fill="auto"/>
          </w:tcPr>
          <w:p w14:paraId="5F6FC34F"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Group</w:t>
            </w:r>
          </w:p>
        </w:tc>
        <w:tc>
          <w:tcPr>
            <w:tcW w:w="6946" w:type="dxa"/>
            <w:shd w:val="clear" w:color="auto" w:fill="auto"/>
          </w:tcPr>
          <w:p w14:paraId="5DA4A48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Fulltime City and Guilds</w:t>
            </w:r>
          </w:p>
          <w:p w14:paraId="1048F8C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ESOL Entry Level 3</w:t>
            </w:r>
          </w:p>
        </w:tc>
      </w:tr>
      <w:tr w:rsidR="0004301D" w:rsidRPr="0004301D" w14:paraId="7214E092" w14:textId="77777777" w:rsidTr="007B75CC">
        <w:trPr>
          <w:jc w:val="center"/>
        </w:trPr>
        <w:tc>
          <w:tcPr>
            <w:tcW w:w="3544" w:type="dxa"/>
            <w:tcBorders>
              <w:bottom w:val="single" w:sz="4" w:space="0" w:color="auto"/>
            </w:tcBorders>
            <w:shd w:val="clear" w:color="auto" w:fill="auto"/>
          </w:tcPr>
          <w:p w14:paraId="5F62EFC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Topic/Context</w:t>
            </w:r>
          </w:p>
        </w:tc>
        <w:tc>
          <w:tcPr>
            <w:tcW w:w="6946" w:type="dxa"/>
            <w:tcBorders>
              <w:bottom w:val="single" w:sz="4" w:space="0" w:color="auto"/>
            </w:tcBorders>
            <w:shd w:val="clear" w:color="auto" w:fill="auto"/>
          </w:tcPr>
          <w:p w14:paraId="7195102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School Rules</w:t>
            </w:r>
          </w:p>
          <w:p w14:paraId="7E99EC8D" w14:textId="77777777" w:rsidR="0004301D" w:rsidRPr="0004301D" w:rsidRDefault="0004301D" w:rsidP="0004301D">
            <w:pPr>
              <w:spacing w:after="0" w:line="240" w:lineRule="auto"/>
              <w:rPr>
                <w:rFonts w:ascii="Calibri" w:eastAsia="Times New Roman" w:hAnsi="Calibri" w:cs="Calibri"/>
                <w:b/>
                <w:sz w:val="24"/>
                <w:szCs w:val="24"/>
              </w:rPr>
            </w:pPr>
          </w:p>
        </w:tc>
      </w:tr>
    </w:tbl>
    <w:p w14:paraId="25F82AEA" w14:textId="77777777" w:rsidR="0004301D" w:rsidRPr="0004301D" w:rsidRDefault="0004301D" w:rsidP="0004301D">
      <w:pPr>
        <w:spacing w:after="0" w:line="240" w:lineRule="auto"/>
        <w:rPr>
          <w:rFonts w:ascii="Times New Roman" w:eastAsia="Times New Roman" w:hAnsi="Times New Roman" w:cs="Times New Roman"/>
          <w:sz w:val="24"/>
          <w:szCs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04301D" w:rsidRPr="0004301D" w14:paraId="73382901" w14:textId="77777777" w:rsidTr="007B75CC">
        <w:trPr>
          <w:jc w:val="center"/>
        </w:trPr>
        <w:tc>
          <w:tcPr>
            <w:tcW w:w="10490" w:type="dxa"/>
            <w:gridSpan w:val="2"/>
            <w:shd w:val="clear" w:color="auto" w:fill="auto"/>
          </w:tcPr>
          <w:p w14:paraId="3C931FCF"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Notes on the lesson:</w:t>
            </w:r>
          </w:p>
        </w:tc>
      </w:tr>
      <w:tr w:rsidR="0004301D" w:rsidRPr="0004301D" w14:paraId="6CED451E" w14:textId="77777777" w:rsidTr="007B75CC">
        <w:trPr>
          <w:jc w:val="center"/>
        </w:trPr>
        <w:tc>
          <w:tcPr>
            <w:tcW w:w="10201" w:type="dxa"/>
            <w:tcBorders>
              <w:bottom w:val="single" w:sz="4" w:space="0" w:color="auto"/>
              <w:right w:val="nil"/>
            </w:tcBorders>
            <w:shd w:val="clear" w:color="auto" w:fill="auto"/>
          </w:tcPr>
          <w:p w14:paraId="4C89FF47" w14:textId="77777777" w:rsidR="0004301D" w:rsidRPr="0004301D" w:rsidRDefault="0004301D" w:rsidP="0004301D">
            <w:pPr>
              <w:spacing w:after="0" w:line="240" w:lineRule="auto"/>
              <w:rPr>
                <w:rFonts w:ascii="Calibri" w:eastAsia="Times New Roman" w:hAnsi="Calibri" w:cs="Calibri"/>
                <w:b/>
                <w:sz w:val="24"/>
                <w:szCs w:val="24"/>
              </w:rPr>
            </w:pPr>
          </w:p>
          <w:p w14:paraId="651320A1"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Very good learner /tutor relationship. </w:t>
            </w:r>
          </w:p>
          <w:p w14:paraId="29D7B886"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Very good at explaining activities and revisiting passed lessons. </w:t>
            </w:r>
          </w:p>
          <w:p w14:paraId="53CEC611"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Asking individuals to complete questions on a task.</w:t>
            </w:r>
          </w:p>
          <w:p w14:paraId="3E916EC4"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The class seems to have a very fun and relaxed atmosphere.</w:t>
            </w:r>
          </w:p>
          <w:p w14:paraId="6C5320F4"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The teacher has utilised the classroom very well displaying useful posters and materials </w:t>
            </w:r>
          </w:p>
          <w:p w14:paraId="4C2422FB"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Getting the learners to go through their answers on the worksheet to identify the correct answers. </w:t>
            </w:r>
          </w:p>
          <w:p w14:paraId="215ED838"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Using different activities to accommodate all learning styles. </w:t>
            </w:r>
          </w:p>
          <w:p w14:paraId="4E999870"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Using group work to answer questions. </w:t>
            </w:r>
          </w:p>
          <w:p w14:paraId="7579CE16"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The teacher is very good at drawing information requested to answer questions. </w:t>
            </w:r>
          </w:p>
          <w:p w14:paraId="5CE4142E"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The teacher uses professional and appropriate language for the level of the class. </w:t>
            </w:r>
          </w:p>
          <w:p w14:paraId="34E72205"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All learners are treated equally and given equal opportunities to answer and take part. </w:t>
            </w:r>
          </w:p>
          <w:p w14:paraId="2210F694"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Continuously praising learners and encouraging learners throughout the lesson. </w:t>
            </w:r>
          </w:p>
          <w:p w14:paraId="7FD060A8"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Appropriate time spent on activities allowing for a seamless transition. </w:t>
            </w:r>
          </w:p>
          <w:p w14:paraId="78190583"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 xml:space="preserve">Very good use of handouts, allowing learners to complete within the class. </w:t>
            </w:r>
          </w:p>
          <w:p w14:paraId="72F575C9" w14:textId="77777777" w:rsidR="0004301D" w:rsidRPr="0004301D" w:rsidRDefault="0004301D" w:rsidP="0004301D">
            <w:pPr>
              <w:numPr>
                <w:ilvl w:val="0"/>
                <w:numId w:val="3"/>
              </w:numPr>
              <w:spacing w:after="0" w:line="240" w:lineRule="auto"/>
              <w:contextualSpacing/>
              <w:rPr>
                <w:rFonts w:ascii="Calibri" w:eastAsia="Times New Roman" w:hAnsi="Calibri" w:cs="Calibri"/>
                <w:b/>
                <w:sz w:val="24"/>
                <w:szCs w:val="24"/>
              </w:rPr>
            </w:pPr>
            <w:r w:rsidRPr="0004301D">
              <w:rPr>
                <w:rFonts w:ascii="Calibri" w:eastAsia="Times New Roman" w:hAnsi="Calibri" w:cs="Calibri"/>
                <w:b/>
                <w:sz w:val="24"/>
                <w:szCs w:val="24"/>
              </w:rPr>
              <w:t>Teacher has very good knowledge of the subject, allowing for seamless transition through the lesson and confidence when answering questions posed by the learners.</w:t>
            </w:r>
          </w:p>
          <w:p w14:paraId="4DB4A252" w14:textId="77777777" w:rsidR="0004301D" w:rsidRPr="0004301D" w:rsidRDefault="0004301D" w:rsidP="0004301D">
            <w:pPr>
              <w:spacing w:after="0" w:line="240" w:lineRule="auto"/>
              <w:rPr>
                <w:rFonts w:ascii="Calibri" w:eastAsia="Times New Roman" w:hAnsi="Calibri" w:cs="Calibri"/>
                <w:b/>
                <w:sz w:val="24"/>
                <w:szCs w:val="24"/>
              </w:rPr>
            </w:pPr>
          </w:p>
          <w:p w14:paraId="25C3F8D6" w14:textId="77777777" w:rsidR="0004301D" w:rsidRPr="0004301D" w:rsidRDefault="0004301D" w:rsidP="0004301D">
            <w:pPr>
              <w:spacing w:after="0" w:line="240" w:lineRule="auto"/>
              <w:rPr>
                <w:rFonts w:ascii="Calibri" w:eastAsia="Times New Roman" w:hAnsi="Calibri" w:cs="Calibri"/>
                <w:b/>
                <w:sz w:val="24"/>
                <w:szCs w:val="24"/>
              </w:rPr>
            </w:pPr>
          </w:p>
        </w:tc>
        <w:tc>
          <w:tcPr>
            <w:tcW w:w="289" w:type="dxa"/>
            <w:tcBorders>
              <w:left w:val="nil"/>
              <w:bottom w:val="single" w:sz="4" w:space="0" w:color="auto"/>
            </w:tcBorders>
            <w:shd w:val="clear" w:color="auto" w:fill="auto"/>
          </w:tcPr>
          <w:p w14:paraId="6A2DE36F" w14:textId="77777777" w:rsidR="0004301D" w:rsidRPr="0004301D" w:rsidRDefault="0004301D" w:rsidP="0004301D">
            <w:pPr>
              <w:spacing w:after="0" w:line="240" w:lineRule="auto"/>
              <w:rPr>
                <w:rFonts w:ascii="Calibri" w:eastAsia="Times New Roman" w:hAnsi="Calibri" w:cs="Calibri"/>
                <w:b/>
                <w:sz w:val="24"/>
                <w:szCs w:val="24"/>
              </w:rPr>
            </w:pPr>
          </w:p>
          <w:p w14:paraId="7D7B1447" w14:textId="77777777" w:rsidR="0004301D" w:rsidRPr="0004301D" w:rsidRDefault="0004301D" w:rsidP="0004301D">
            <w:pPr>
              <w:spacing w:after="0" w:line="240" w:lineRule="auto"/>
              <w:rPr>
                <w:rFonts w:ascii="Calibri" w:eastAsia="Times New Roman" w:hAnsi="Calibri" w:cs="Calibri"/>
                <w:sz w:val="24"/>
                <w:szCs w:val="24"/>
              </w:rPr>
            </w:pPr>
          </w:p>
          <w:p w14:paraId="75C5EAC4" w14:textId="77777777" w:rsidR="0004301D" w:rsidRPr="0004301D" w:rsidRDefault="0004301D" w:rsidP="0004301D">
            <w:pPr>
              <w:spacing w:after="0" w:line="240" w:lineRule="auto"/>
              <w:rPr>
                <w:rFonts w:ascii="Calibri" w:eastAsia="Times New Roman" w:hAnsi="Calibri" w:cs="Calibri"/>
                <w:sz w:val="24"/>
                <w:szCs w:val="24"/>
              </w:rPr>
            </w:pPr>
          </w:p>
          <w:p w14:paraId="44CC4E86" w14:textId="77777777" w:rsidR="0004301D" w:rsidRPr="0004301D" w:rsidRDefault="0004301D" w:rsidP="0004301D">
            <w:pPr>
              <w:tabs>
                <w:tab w:val="left" w:pos="2484"/>
              </w:tabs>
              <w:spacing w:after="0" w:line="240" w:lineRule="auto"/>
              <w:rPr>
                <w:rFonts w:ascii="Calibri" w:eastAsia="Times New Roman" w:hAnsi="Calibri" w:cs="Calibri"/>
                <w:sz w:val="24"/>
                <w:szCs w:val="24"/>
              </w:rPr>
            </w:pPr>
          </w:p>
        </w:tc>
      </w:tr>
      <w:tr w:rsidR="0004301D" w:rsidRPr="0004301D" w14:paraId="3223D993" w14:textId="77777777" w:rsidTr="007B75CC">
        <w:trPr>
          <w:jc w:val="center"/>
        </w:trPr>
        <w:tc>
          <w:tcPr>
            <w:tcW w:w="10490" w:type="dxa"/>
            <w:gridSpan w:val="2"/>
            <w:shd w:val="clear" w:color="auto" w:fill="auto"/>
          </w:tcPr>
          <w:p w14:paraId="658172F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What I have learned:</w:t>
            </w:r>
          </w:p>
        </w:tc>
      </w:tr>
      <w:tr w:rsidR="0004301D" w:rsidRPr="0004301D" w14:paraId="70C4BF16" w14:textId="77777777" w:rsidTr="007B75CC">
        <w:trPr>
          <w:jc w:val="center"/>
        </w:trPr>
        <w:tc>
          <w:tcPr>
            <w:tcW w:w="10201" w:type="dxa"/>
            <w:tcBorders>
              <w:bottom w:val="single" w:sz="4" w:space="0" w:color="auto"/>
              <w:right w:val="nil"/>
            </w:tcBorders>
            <w:shd w:val="clear" w:color="auto" w:fill="auto"/>
          </w:tcPr>
          <w:p w14:paraId="245EBB90" w14:textId="77777777" w:rsidR="0004301D" w:rsidRPr="0004301D" w:rsidRDefault="0004301D" w:rsidP="0004301D">
            <w:pPr>
              <w:spacing w:after="0" w:line="240" w:lineRule="auto"/>
              <w:rPr>
                <w:rFonts w:ascii="Calibri" w:eastAsia="Times New Roman" w:hAnsi="Calibri" w:cs="Calibri"/>
                <w:b/>
                <w:sz w:val="24"/>
                <w:szCs w:val="24"/>
              </w:rPr>
            </w:pPr>
          </w:p>
          <w:p w14:paraId="614E510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   Strong Learner/Tutor Relationship:  </w:t>
            </w:r>
          </w:p>
          <w:p w14:paraId="1486C7C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lesson showcased a very good relationship between the learners and the tutor.</w:t>
            </w:r>
          </w:p>
          <w:p w14:paraId="11AB7936" w14:textId="77777777" w:rsidR="0004301D" w:rsidRPr="0004301D" w:rsidRDefault="0004301D" w:rsidP="0004301D">
            <w:pPr>
              <w:spacing w:after="0" w:line="240" w:lineRule="auto"/>
              <w:rPr>
                <w:rFonts w:ascii="Calibri" w:eastAsia="Times New Roman" w:hAnsi="Calibri" w:cs="Calibri"/>
                <w:b/>
                <w:sz w:val="24"/>
                <w:szCs w:val="24"/>
              </w:rPr>
            </w:pPr>
          </w:p>
          <w:p w14:paraId="7A55C48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lastRenderedPageBreak/>
              <w:t xml:space="preserve">2.   Effective Explanation and Lesson Recap:  </w:t>
            </w:r>
          </w:p>
          <w:p w14:paraId="4760C2C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tutor is skilled at explaining activities and revisiting past lessons for reinforcement.</w:t>
            </w:r>
          </w:p>
          <w:p w14:paraId="661C7F57" w14:textId="77777777" w:rsidR="0004301D" w:rsidRPr="0004301D" w:rsidRDefault="0004301D" w:rsidP="0004301D">
            <w:pPr>
              <w:spacing w:after="0" w:line="240" w:lineRule="auto"/>
              <w:rPr>
                <w:rFonts w:ascii="Calibri" w:eastAsia="Times New Roman" w:hAnsi="Calibri" w:cs="Calibri"/>
                <w:b/>
                <w:sz w:val="24"/>
                <w:szCs w:val="24"/>
              </w:rPr>
            </w:pPr>
          </w:p>
          <w:p w14:paraId="6E4E17E6"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3.   Individualised Questioning:  </w:t>
            </w:r>
          </w:p>
          <w:p w14:paraId="44F7D6F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Individual learners are prompted to complete questions on tasks, encouraging active participation.</w:t>
            </w:r>
          </w:p>
          <w:p w14:paraId="72FE26FA" w14:textId="77777777" w:rsidR="0004301D" w:rsidRPr="0004301D" w:rsidRDefault="0004301D" w:rsidP="0004301D">
            <w:pPr>
              <w:spacing w:after="0" w:line="240" w:lineRule="auto"/>
              <w:rPr>
                <w:rFonts w:ascii="Calibri" w:eastAsia="Times New Roman" w:hAnsi="Calibri" w:cs="Calibri"/>
                <w:b/>
                <w:sz w:val="24"/>
                <w:szCs w:val="24"/>
              </w:rPr>
            </w:pPr>
          </w:p>
          <w:p w14:paraId="1B2A4AF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4.   Positive and Relaxed Atmosphere:  </w:t>
            </w:r>
          </w:p>
          <w:p w14:paraId="4089DEC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class atmosphere is described as fun and relaxed, contributing to a positive learning environment.</w:t>
            </w:r>
          </w:p>
          <w:p w14:paraId="043499B1" w14:textId="77777777" w:rsidR="0004301D" w:rsidRPr="0004301D" w:rsidRDefault="0004301D" w:rsidP="0004301D">
            <w:pPr>
              <w:spacing w:after="0" w:line="240" w:lineRule="auto"/>
              <w:rPr>
                <w:rFonts w:ascii="Calibri" w:eastAsia="Times New Roman" w:hAnsi="Calibri" w:cs="Calibri"/>
                <w:b/>
                <w:sz w:val="24"/>
                <w:szCs w:val="24"/>
              </w:rPr>
            </w:pPr>
          </w:p>
          <w:p w14:paraId="70F8D88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5.   Optimal Classroom Utilisation:  </w:t>
            </w:r>
          </w:p>
          <w:p w14:paraId="1597292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teacher effectively uses the classroom space, displaying useful posters and materials.</w:t>
            </w:r>
          </w:p>
          <w:p w14:paraId="631297E8" w14:textId="77777777" w:rsidR="0004301D" w:rsidRPr="0004301D" w:rsidRDefault="0004301D" w:rsidP="0004301D">
            <w:pPr>
              <w:spacing w:after="0" w:line="240" w:lineRule="auto"/>
              <w:rPr>
                <w:rFonts w:ascii="Calibri" w:eastAsia="Times New Roman" w:hAnsi="Calibri" w:cs="Calibri"/>
                <w:b/>
                <w:sz w:val="24"/>
                <w:szCs w:val="24"/>
              </w:rPr>
            </w:pPr>
          </w:p>
          <w:p w14:paraId="5B5A77D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6.   Student-Led Answer Review:  </w:t>
            </w:r>
          </w:p>
          <w:p w14:paraId="38B48E2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Learners are involved in going through their answers on the worksheet to identify correct responses, promoting self-assessment.</w:t>
            </w:r>
          </w:p>
          <w:p w14:paraId="01BD8114" w14:textId="77777777" w:rsidR="0004301D" w:rsidRPr="0004301D" w:rsidRDefault="0004301D" w:rsidP="0004301D">
            <w:pPr>
              <w:spacing w:after="0" w:line="240" w:lineRule="auto"/>
              <w:rPr>
                <w:rFonts w:ascii="Calibri" w:eastAsia="Times New Roman" w:hAnsi="Calibri" w:cs="Calibri"/>
                <w:b/>
                <w:sz w:val="24"/>
                <w:szCs w:val="24"/>
              </w:rPr>
            </w:pPr>
          </w:p>
          <w:p w14:paraId="5E0D7DC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7.   Diverse Activities for Learning Styles:  </w:t>
            </w:r>
          </w:p>
          <w:p w14:paraId="469E5CB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Various activities are employed to accommodate different learning styles, ensuring inclusivity.</w:t>
            </w:r>
          </w:p>
          <w:p w14:paraId="4458804C" w14:textId="77777777" w:rsidR="0004301D" w:rsidRPr="0004301D" w:rsidRDefault="0004301D" w:rsidP="0004301D">
            <w:pPr>
              <w:spacing w:after="0" w:line="240" w:lineRule="auto"/>
              <w:rPr>
                <w:rFonts w:ascii="Calibri" w:eastAsia="Times New Roman" w:hAnsi="Calibri" w:cs="Calibri"/>
                <w:b/>
                <w:sz w:val="24"/>
                <w:szCs w:val="24"/>
              </w:rPr>
            </w:pPr>
          </w:p>
          <w:p w14:paraId="123EC1F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8.   Group Work Integration:  </w:t>
            </w:r>
          </w:p>
          <w:p w14:paraId="0CA32EB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Group work is utilized for answering questions, fostering collaborative learning.</w:t>
            </w:r>
          </w:p>
          <w:p w14:paraId="6B43049B" w14:textId="77777777" w:rsidR="0004301D" w:rsidRPr="0004301D" w:rsidRDefault="0004301D" w:rsidP="0004301D">
            <w:pPr>
              <w:spacing w:after="0" w:line="240" w:lineRule="auto"/>
              <w:rPr>
                <w:rFonts w:ascii="Calibri" w:eastAsia="Times New Roman" w:hAnsi="Calibri" w:cs="Calibri"/>
                <w:b/>
                <w:sz w:val="24"/>
                <w:szCs w:val="24"/>
              </w:rPr>
            </w:pPr>
          </w:p>
          <w:p w14:paraId="0514930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9.   </w:t>
            </w:r>
            <w:proofErr w:type="spellStart"/>
            <w:r w:rsidRPr="0004301D">
              <w:rPr>
                <w:rFonts w:ascii="Calibri" w:eastAsia="Times New Roman" w:hAnsi="Calibri" w:cs="Calibri"/>
                <w:b/>
                <w:sz w:val="24"/>
                <w:szCs w:val="24"/>
              </w:rPr>
              <w:t>Skillful</w:t>
            </w:r>
            <w:proofErr w:type="spellEnd"/>
            <w:r w:rsidRPr="0004301D">
              <w:rPr>
                <w:rFonts w:ascii="Calibri" w:eastAsia="Times New Roman" w:hAnsi="Calibri" w:cs="Calibri"/>
                <w:b/>
                <w:sz w:val="24"/>
                <w:szCs w:val="24"/>
              </w:rPr>
              <w:t xml:space="preserve"> Information Extraction:  </w:t>
            </w:r>
          </w:p>
          <w:p w14:paraId="0158B8BA"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teacher excels at drawing information from learners, facilitating effective question-answering.</w:t>
            </w:r>
          </w:p>
          <w:p w14:paraId="43B37ADB" w14:textId="77777777" w:rsidR="0004301D" w:rsidRPr="0004301D" w:rsidRDefault="0004301D" w:rsidP="0004301D">
            <w:pPr>
              <w:spacing w:after="0" w:line="240" w:lineRule="auto"/>
              <w:rPr>
                <w:rFonts w:ascii="Calibri" w:eastAsia="Times New Roman" w:hAnsi="Calibri" w:cs="Calibri"/>
                <w:b/>
                <w:sz w:val="24"/>
                <w:szCs w:val="24"/>
              </w:rPr>
            </w:pPr>
          </w:p>
          <w:p w14:paraId="577D01B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10.   Professional Language Usage:  </w:t>
            </w:r>
          </w:p>
          <w:p w14:paraId="71B8C7B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teacher uses professional and appropriate language suited to the level of the class.</w:t>
            </w:r>
          </w:p>
          <w:p w14:paraId="58D199D5" w14:textId="77777777" w:rsidR="0004301D" w:rsidRPr="0004301D" w:rsidRDefault="0004301D" w:rsidP="0004301D">
            <w:pPr>
              <w:spacing w:after="0" w:line="240" w:lineRule="auto"/>
              <w:rPr>
                <w:rFonts w:ascii="Calibri" w:eastAsia="Times New Roman" w:hAnsi="Calibri" w:cs="Calibri"/>
                <w:b/>
                <w:sz w:val="24"/>
                <w:szCs w:val="24"/>
              </w:rPr>
            </w:pPr>
          </w:p>
          <w:p w14:paraId="7C07539F"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11.   Equal Opportunities for Participation:  </w:t>
            </w:r>
          </w:p>
          <w:p w14:paraId="401FF366"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All learners are treated equally and given equal opportunities to answer and participate.</w:t>
            </w:r>
          </w:p>
          <w:p w14:paraId="24C9549E" w14:textId="77777777" w:rsidR="0004301D" w:rsidRPr="0004301D" w:rsidRDefault="0004301D" w:rsidP="0004301D">
            <w:pPr>
              <w:spacing w:after="0" w:line="240" w:lineRule="auto"/>
              <w:rPr>
                <w:rFonts w:ascii="Calibri" w:eastAsia="Times New Roman" w:hAnsi="Calibri" w:cs="Calibri"/>
                <w:b/>
                <w:sz w:val="24"/>
                <w:szCs w:val="24"/>
              </w:rPr>
            </w:pPr>
          </w:p>
          <w:p w14:paraId="5ABFEC97"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12.   Continuous Positive Reinforcement:  </w:t>
            </w:r>
          </w:p>
          <w:p w14:paraId="0FE449B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Continuous praise and encouragement are provided to learners throughout the lesson.</w:t>
            </w:r>
          </w:p>
          <w:p w14:paraId="43ED3B7D" w14:textId="77777777" w:rsidR="0004301D" w:rsidRPr="0004301D" w:rsidRDefault="0004301D" w:rsidP="0004301D">
            <w:pPr>
              <w:spacing w:after="0" w:line="240" w:lineRule="auto"/>
              <w:rPr>
                <w:rFonts w:ascii="Calibri" w:eastAsia="Times New Roman" w:hAnsi="Calibri" w:cs="Calibri"/>
                <w:b/>
                <w:sz w:val="24"/>
                <w:szCs w:val="24"/>
              </w:rPr>
            </w:pPr>
          </w:p>
          <w:p w14:paraId="7F0FF8D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13.   Well-Timed Activities:  </w:t>
            </w:r>
          </w:p>
          <w:p w14:paraId="22CAF095"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Appropriate time is allocated to activities, ensuring a seamless transition between different parts of the lesson.</w:t>
            </w:r>
          </w:p>
          <w:p w14:paraId="5E7C43E4" w14:textId="77777777" w:rsidR="0004301D" w:rsidRPr="0004301D" w:rsidRDefault="0004301D" w:rsidP="0004301D">
            <w:pPr>
              <w:spacing w:after="0" w:line="240" w:lineRule="auto"/>
              <w:rPr>
                <w:rFonts w:ascii="Calibri" w:eastAsia="Times New Roman" w:hAnsi="Calibri" w:cs="Calibri"/>
                <w:b/>
                <w:sz w:val="24"/>
                <w:szCs w:val="24"/>
              </w:rPr>
            </w:pPr>
          </w:p>
          <w:p w14:paraId="604571C5"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14.   Effective Handout Utilisation:  </w:t>
            </w:r>
          </w:p>
          <w:p w14:paraId="632A7AA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Handouts are well-used, allowing learners to complete tasks within the class.</w:t>
            </w:r>
          </w:p>
          <w:p w14:paraId="6FAFCAE1" w14:textId="77777777" w:rsidR="0004301D" w:rsidRPr="0004301D" w:rsidRDefault="0004301D" w:rsidP="0004301D">
            <w:pPr>
              <w:spacing w:after="0" w:line="240" w:lineRule="auto"/>
              <w:rPr>
                <w:rFonts w:ascii="Calibri" w:eastAsia="Times New Roman" w:hAnsi="Calibri" w:cs="Calibri"/>
                <w:b/>
                <w:sz w:val="24"/>
                <w:szCs w:val="24"/>
              </w:rPr>
            </w:pPr>
          </w:p>
          <w:p w14:paraId="460709C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lastRenderedPageBreak/>
              <w:t xml:space="preserve">15.   Subject Knowledge and Confidence:  </w:t>
            </w:r>
          </w:p>
          <w:p w14:paraId="170E203C"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The teacher demonstrates a strong knowledge of the subject, contributing to a seamless and confident delivery of the lesson.</w:t>
            </w:r>
          </w:p>
          <w:p w14:paraId="13F75F96" w14:textId="77777777" w:rsidR="0004301D" w:rsidRPr="0004301D" w:rsidRDefault="0004301D" w:rsidP="0004301D">
            <w:pPr>
              <w:spacing w:after="0" w:line="240" w:lineRule="auto"/>
              <w:rPr>
                <w:rFonts w:ascii="Calibri" w:eastAsia="Times New Roman" w:hAnsi="Calibri" w:cs="Calibri"/>
                <w:b/>
                <w:sz w:val="24"/>
                <w:szCs w:val="24"/>
              </w:rPr>
            </w:pPr>
          </w:p>
          <w:p w14:paraId="1159EEE0" w14:textId="77777777" w:rsidR="0004301D" w:rsidRPr="0004301D" w:rsidRDefault="0004301D" w:rsidP="0004301D">
            <w:pPr>
              <w:spacing w:after="0" w:line="240" w:lineRule="auto"/>
              <w:rPr>
                <w:rFonts w:ascii="Calibri" w:eastAsia="Times New Roman" w:hAnsi="Calibri" w:cs="Calibri"/>
                <w:b/>
                <w:sz w:val="24"/>
                <w:szCs w:val="24"/>
              </w:rPr>
            </w:pPr>
          </w:p>
        </w:tc>
        <w:tc>
          <w:tcPr>
            <w:tcW w:w="289" w:type="dxa"/>
            <w:tcBorders>
              <w:left w:val="nil"/>
              <w:bottom w:val="single" w:sz="4" w:space="0" w:color="auto"/>
            </w:tcBorders>
            <w:shd w:val="clear" w:color="auto" w:fill="auto"/>
          </w:tcPr>
          <w:p w14:paraId="422DC3FE" w14:textId="77777777" w:rsidR="0004301D" w:rsidRPr="0004301D" w:rsidRDefault="0004301D" w:rsidP="0004301D">
            <w:pPr>
              <w:spacing w:after="0" w:line="240" w:lineRule="auto"/>
              <w:rPr>
                <w:rFonts w:ascii="Calibri" w:eastAsia="Times New Roman" w:hAnsi="Calibri" w:cs="Calibri"/>
                <w:b/>
                <w:sz w:val="24"/>
                <w:szCs w:val="24"/>
              </w:rPr>
            </w:pPr>
          </w:p>
        </w:tc>
      </w:tr>
      <w:tr w:rsidR="0004301D" w:rsidRPr="0004301D" w14:paraId="27186AAC" w14:textId="77777777" w:rsidTr="007B75CC">
        <w:trPr>
          <w:jc w:val="center"/>
        </w:trPr>
        <w:tc>
          <w:tcPr>
            <w:tcW w:w="10490" w:type="dxa"/>
            <w:gridSpan w:val="2"/>
            <w:shd w:val="clear" w:color="auto" w:fill="auto"/>
          </w:tcPr>
          <w:p w14:paraId="46E3AAB3" w14:textId="77777777" w:rsidR="0004301D" w:rsidRPr="0004301D" w:rsidRDefault="0004301D" w:rsidP="0004301D">
            <w:pPr>
              <w:spacing w:after="0" w:line="240" w:lineRule="auto"/>
              <w:rPr>
                <w:rFonts w:ascii="Calibri" w:eastAsia="Times New Roman" w:hAnsi="Calibri" w:cs="Calibri"/>
                <w:b/>
                <w:bCs/>
                <w:sz w:val="24"/>
                <w:szCs w:val="20"/>
              </w:rPr>
            </w:pPr>
            <w:r w:rsidRPr="0004301D">
              <w:rPr>
                <w:rFonts w:ascii="Calibri" w:eastAsia="Times New Roman" w:hAnsi="Calibri" w:cs="Calibri"/>
                <w:b/>
                <w:bCs/>
                <w:sz w:val="24"/>
                <w:szCs w:val="20"/>
              </w:rPr>
              <w:lastRenderedPageBreak/>
              <w:t>Targets to improve my own practice (mapped to professional standards):</w:t>
            </w:r>
          </w:p>
        </w:tc>
      </w:tr>
      <w:tr w:rsidR="0004301D" w:rsidRPr="0004301D" w14:paraId="64901462" w14:textId="77777777" w:rsidTr="007B75CC">
        <w:trPr>
          <w:jc w:val="center"/>
        </w:trPr>
        <w:tc>
          <w:tcPr>
            <w:tcW w:w="10201" w:type="dxa"/>
            <w:tcBorders>
              <w:right w:val="nil"/>
            </w:tcBorders>
            <w:shd w:val="clear" w:color="auto" w:fill="auto"/>
          </w:tcPr>
          <w:p w14:paraId="6EC1138F" w14:textId="77777777" w:rsidR="0004301D" w:rsidRPr="0004301D" w:rsidRDefault="0004301D" w:rsidP="0004301D">
            <w:pPr>
              <w:spacing w:after="0" w:line="240" w:lineRule="auto"/>
              <w:rPr>
                <w:rFonts w:ascii="Calibri" w:eastAsia="Times New Roman" w:hAnsi="Calibri" w:cs="Calibri"/>
                <w:b/>
                <w:sz w:val="24"/>
                <w:szCs w:val="24"/>
              </w:rPr>
            </w:pPr>
          </w:p>
          <w:p w14:paraId="0018554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   Professional Values and Practice:  </w:t>
            </w:r>
          </w:p>
          <w:p w14:paraId="408D4AA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Continue fostering a positive learner/tutor relationship, ensuring a supportive and inclusive learning environment.</w:t>
            </w:r>
          </w:p>
          <w:p w14:paraId="0775E727" w14:textId="77777777" w:rsidR="0004301D" w:rsidRPr="0004301D" w:rsidRDefault="0004301D" w:rsidP="0004301D">
            <w:pPr>
              <w:spacing w:after="0" w:line="240" w:lineRule="auto"/>
              <w:rPr>
                <w:rFonts w:ascii="Calibri" w:eastAsia="Times New Roman" w:hAnsi="Calibri" w:cs="Calibri"/>
                <w:b/>
                <w:sz w:val="24"/>
                <w:szCs w:val="24"/>
              </w:rPr>
            </w:pPr>
          </w:p>
          <w:p w14:paraId="5131754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2.   Learner-Centric Approach:  </w:t>
            </w:r>
          </w:p>
          <w:p w14:paraId="716DABF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Explore additional strategies to accommodate diverse learning styles, ensuring all learners are engaged.</w:t>
            </w:r>
          </w:p>
          <w:p w14:paraId="176A1365" w14:textId="77777777" w:rsidR="0004301D" w:rsidRPr="0004301D" w:rsidRDefault="0004301D" w:rsidP="0004301D">
            <w:pPr>
              <w:spacing w:after="0" w:line="240" w:lineRule="auto"/>
              <w:rPr>
                <w:rFonts w:ascii="Calibri" w:eastAsia="Times New Roman" w:hAnsi="Calibri" w:cs="Calibri"/>
                <w:b/>
                <w:sz w:val="24"/>
                <w:szCs w:val="24"/>
              </w:rPr>
            </w:pPr>
          </w:p>
          <w:p w14:paraId="5B76D13F"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3.   Teaching and Learning Strategies:  </w:t>
            </w:r>
          </w:p>
          <w:p w14:paraId="784649A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Enhance individualised questioning techniques, promoting active participation and tailored learning experiences.</w:t>
            </w:r>
          </w:p>
          <w:p w14:paraId="3B83AD55" w14:textId="77777777" w:rsidR="0004301D" w:rsidRPr="0004301D" w:rsidRDefault="0004301D" w:rsidP="0004301D">
            <w:pPr>
              <w:spacing w:after="0" w:line="240" w:lineRule="auto"/>
              <w:rPr>
                <w:rFonts w:ascii="Calibri" w:eastAsia="Times New Roman" w:hAnsi="Calibri" w:cs="Calibri"/>
                <w:b/>
                <w:sz w:val="24"/>
                <w:szCs w:val="24"/>
              </w:rPr>
            </w:pPr>
          </w:p>
          <w:p w14:paraId="459D7BD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4.   Subject Specialist Knowledge and Understanding:  </w:t>
            </w:r>
          </w:p>
          <w:p w14:paraId="45A5629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Continuously deepen subject knowledge to further enhance confidence and expertise in delivering lessons.</w:t>
            </w:r>
          </w:p>
          <w:p w14:paraId="74C31EA1" w14:textId="77777777" w:rsidR="0004301D" w:rsidRPr="0004301D" w:rsidRDefault="0004301D" w:rsidP="0004301D">
            <w:pPr>
              <w:spacing w:after="0" w:line="240" w:lineRule="auto"/>
              <w:rPr>
                <w:rFonts w:ascii="Calibri" w:eastAsia="Times New Roman" w:hAnsi="Calibri" w:cs="Calibri"/>
                <w:b/>
                <w:sz w:val="24"/>
                <w:szCs w:val="24"/>
              </w:rPr>
            </w:pPr>
          </w:p>
          <w:p w14:paraId="7C7AEB0A"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5.   Learner Assessment and Feedback:  </w:t>
            </w:r>
          </w:p>
          <w:p w14:paraId="1297D5D9"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Develop strategies to encourage more self-assessment, possibly through guided reflection on individual answers.</w:t>
            </w:r>
          </w:p>
          <w:p w14:paraId="65F39902" w14:textId="77777777" w:rsidR="0004301D" w:rsidRPr="0004301D" w:rsidRDefault="0004301D" w:rsidP="0004301D">
            <w:pPr>
              <w:spacing w:after="0" w:line="240" w:lineRule="auto"/>
              <w:rPr>
                <w:rFonts w:ascii="Calibri" w:eastAsia="Times New Roman" w:hAnsi="Calibri" w:cs="Calibri"/>
                <w:b/>
                <w:sz w:val="24"/>
                <w:szCs w:val="24"/>
              </w:rPr>
            </w:pPr>
          </w:p>
          <w:p w14:paraId="4D41BDE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6.   Professional Learning and Development:  </w:t>
            </w:r>
          </w:p>
          <w:p w14:paraId="6E1E9756"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Actively seek professional development opportunities to stay updated on effective teaching strategies and methodologies.</w:t>
            </w:r>
          </w:p>
          <w:p w14:paraId="26A0B155" w14:textId="77777777" w:rsidR="0004301D" w:rsidRPr="0004301D" w:rsidRDefault="0004301D" w:rsidP="0004301D">
            <w:pPr>
              <w:spacing w:after="0" w:line="240" w:lineRule="auto"/>
              <w:rPr>
                <w:rFonts w:ascii="Calibri" w:eastAsia="Times New Roman" w:hAnsi="Calibri" w:cs="Calibri"/>
                <w:b/>
                <w:sz w:val="24"/>
                <w:szCs w:val="24"/>
              </w:rPr>
            </w:pPr>
          </w:p>
          <w:p w14:paraId="7DBFE3B7"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7.   Planning and Preparation:  </w:t>
            </w:r>
          </w:p>
          <w:p w14:paraId="458FDB84"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Further refine planning to ensure optimal use of classroom space and materials, enhancing the learning environment.</w:t>
            </w:r>
          </w:p>
          <w:p w14:paraId="3AE5307E" w14:textId="77777777" w:rsidR="0004301D" w:rsidRPr="0004301D" w:rsidRDefault="0004301D" w:rsidP="0004301D">
            <w:pPr>
              <w:spacing w:after="0" w:line="240" w:lineRule="auto"/>
              <w:rPr>
                <w:rFonts w:ascii="Calibri" w:eastAsia="Times New Roman" w:hAnsi="Calibri" w:cs="Calibri"/>
                <w:b/>
                <w:sz w:val="24"/>
                <w:szCs w:val="24"/>
              </w:rPr>
            </w:pPr>
          </w:p>
          <w:p w14:paraId="05822DF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8.   Inclusive Learning Environment:  </w:t>
            </w:r>
          </w:p>
          <w:p w14:paraId="6E2913B2"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Explore additional methods to ensure inclusivity, especially in group work, to meet the needs of all learners.</w:t>
            </w:r>
          </w:p>
          <w:p w14:paraId="38E586C1" w14:textId="77777777" w:rsidR="0004301D" w:rsidRPr="0004301D" w:rsidRDefault="0004301D" w:rsidP="0004301D">
            <w:pPr>
              <w:spacing w:after="0" w:line="240" w:lineRule="auto"/>
              <w:rPr>
                <w:rFonts w:ascii="Calibri" w:eastAsia="Times New Roman" w:hAnsi="Calibri" w:cs="Calibri"/>
                <w:b/>
                <w:sz w:val="24"/>
                <w:szCs w:val="24"/>
              </w:rPr>
            </w:pPr>
          </w:p>
          <w:p w14:paraId="586F73F3"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9.   Equality and Diversity:  </w:t>
            </w:r>
          </w:p>
          <w:p w14:paraId="46C0295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Maintain and enhance equal opportunities, with a focus on continuous improvement in this area.</w:t>
            </w:r>
          </w:p>
          <w:p w14:paraId="54FDBB73" w14:textId="77777777" w:rsidR="0004301D" w:rsidRPr="0004301D" w:rsidRDefault="0004301D" w:rsidP="0004301D">
            <w:pPr>
              <w:spacing w:after="0" w:line="240" w:lineRule="auto"/>
              <w:rPr>
                <w:rFonts w:ascii="Calibri" w:eastAsia="Times New Roman" w:hAnsi="Calibri" w:cs="Calibri"/>
                <w:b/>
                <w:sz w:val="24"/>
                <w:szCs w:val="24"/>
              </w:rPr>
            </w:pPr>
          </w:p>
          <w:p w14:paraId="250D1F5E"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10.   Information and Communication Technology (ICT)  </w:t>
            </w:r>
          </w:p>
          <w:p w14:paraId="037924E8"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lastRenderedPageBreak/>
              <w:t xml:space="preserve">    - Target: Investigate and integrate additional ICT tools to enhance learning experiences and engagement.</w:t>
            </w:r>
          </w:p>
          <w:p w14:paraId="59897DE5" w14:textId="77777777" w:rsidR="0004301D" w:rsidRPr="0004301D" w:rsidRDefault="0004301D" w:rsidP="0004301D">
            <w:pPr>
              <w:spacing w:after="0" w:line="240" w:lineRule="auto"/>
              <w:rPr>
                <w:rFonts w:ascii="Calibri" w:eastAsia="Times New Roman" w:hAnsi="Calibri" w:cs="Calibri"/>
                <w:b/>
                <w:sz w:val="24"/>
                <w:szCs w:val="24"/>
              </w:rPr>
            </w:pPr>
          </w:p>
          <w:p w14:paraId="0AAF9B14" w14:textId="77777777" w:rsidR="0004301D" w:rsidRPr="0004301D" w:rsidRDefault="0004301D" w:rsidP="0004301D">
            <w:pPr>
              <w:spacing w:after="0" w:line="240" w:lineRule="auto"/>
              <w:rPr>
                <w:rFonts w:ascii="Calibri" w:eastAsia="Times New Roman" w:hAnsi="Calibri" w:cs="Calibri"/>
                <w:b/>
                <w:sz w:val="24"/>
                <w:szCs w:val="24"/>
              </w:rPr>
            </w:pPr>
          </w:p>
          <w:p w14:paraId="0DDCFC6D"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11.   Evaluation of Practice:  </w:t>
            </w:r>
          </w:p>
          <w:p w14:paraId="71CC90E0"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Implement a more structured approach to evaluating teaching practices, possibly incorporating learner feedback and self-assessment.</w:t>
            </w:r>
          </w:p>
          <w:p w14:paraId="4FDED2D1" w14:textId="77777777" w:rsidR="0004301D" w:rsidRPr="0004301D" w:rsidRDefault="0004301D" w:rsidP="0004301D">
            <w:pPr>
              <w:spacing w:after="0" w:line="240" w:lineRule="auto"/>
              <w:rPr>
                <w:rFonts w:ascii="Calibri" w:eastAsia="Times New Roman" w:hAnsi="Calibri" w:cs="Calibri"/>
                <w:b/>
                <w:sz w:val="24"/>
                <w:szCs w:val="24"/>
              </w:rPr>
            </w:pPr>
          </w:p>
          <w:p w14:paraId="324A7611"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12.   Quality Assurance and Quality Improvement:  </w:t>
            </w:r>
          </w:p>
          <w:p w14:paraId="6DA0315B" w14:textId="77777777" w:rsidR="0004301D" w:rsidRPr="0004301D" w:rsidRDefault="0004301D" w:rsidP="0004301D">
            <w:pPr>
              <w:spacing w:after="0" w:line="240" w:lineRule="auto"/>
              <w:rPr>
                <w:rFonts w:ascii="Calibri" w:eastAsia="Times New Roman" w:hAnsi="Calibri" w:cs="Calibri"/>
                <w:b/>
                <w:sz w:val="24"/>
                <w:szCs w:val="24"/>
              </w:rPr>
            </w:pPr>
            <w:r w:rsidRPr="0004301D">
              <w:rPr>
                <w:rFonts w:ascii="Calibri" w:eastAsia="Times New Roman" w:hAnsi="Calibri" w:cs="Calibri"/>
                <w:b/>
                <w:sz w:val="24"/>
                <w:szCs w:val="24"/>
              </w:rPr>
              <w:t xml:space="preserve">    - Target: Actively contribute to quality assurance processes and seek ways to continually improve teaching practices.</w:t>
            </w:r>
          </w:p>
          <w:p w14:paraId="35925F54" w14:textId="77777777" w:rsidR="0004301D" w:rsidRPr="0004301D" w:rsidRDefault="0004301D" w:rsidP="0004301D">
            <w:pPr>
              <w:spacing w:after="0" w:line="240" w:lineRule="auto"/>
              <w:rPr>
                <w:rFonts w:ascii="Calibri" w:eastAsia="Times New Roman" w:hAnsi="Calibri" w:cs="Calibri"/>
                <w:b/>
                <w:sz w:val="24"/>
                <w:szCs w:val="24"/>
              </w:rPr>
            </w:pPr>
          </w:p>
          <w:p w14:paraId="4B5FE950" w14:textId="77777777" w:rsidR="0004301D" w:rsidRPr="0004301D" w:rsidRDefault="0004301D" w:rsidP="0004301D">
            <w:pPr>
              <w:spacing w:after="0" w:line="240" w:lineRule="auto"/>
              <w:rPr>
                <w:rFonts w:ascii="Calibri" w:eastAsia="Times New Roman" w:hAnsi="Calibri" w:cs="Calibri"/>
                <w:b/>
                <w:sz w:val="24"/>
                <w:szCs w:val="24"/>
              </w:rPr>
            </w:pPr>
          </w:p>
        </w:tc>
        <w:tc>
          <w:tcPr>
            <w:tcW w:w="289" w:type="dxa"/>
            <w:tcBorders>
              <w:left w:val="nil"/>
            </w:tcBorders>
            <w:shd w:val="clear" w:color="auto" w:fill="auto"/>
          </w:tcPr>
          <w:p w14:paraId="39868D10" w14:textId="77777777" w:rsidR="0004301D" w:rsidRPr="0004301D" w:rsidRDefault="0004301D" w:rsidP="0004301D">
            <w:pPr>
              <w:spacing w:after="0" w:line="240" w:lineRule="auto"/>
              <w:rPr>
                <w:rFonts w:ascii="Calibri" w:eastAsia="Times New Roman" w:hAnsi="Calibri" w:cs="Calibri"/>
                <w:b/>
                <w:sz w:val="24"/>
                <w:szCs w:val="24"/>
              </w:rPr>
            </w:pPr>
          </w:p>
          <w:p w14:paraId="79DE60F9" w14:textId="77777777" w:rsidR="0004301D" w:rsidRPr="0004301D" w:rsidRDefault="0004301D" w:rsidP="0004301D">
            <w:pPr>
              <w:spacing w:after="0" w:line="240" w:lineRule="auto"/>
              <w:rPr>
                <w:rFonts w:ascii="Calibri" w:eastAsia="Times New Roman" w:hAnsi="Calibri" w:cs="Calibri"/>
                <w:b/>
                <w:sz w:val="24"/>
                <w:szCs w:val="24"/>
              </w:rPr>
            </w:pPr>
          </w:p>
          <w:p w14:paraId="633B1934" w14:textId="77777777" w:rsidR="0004301D" w:rsidRPr="0004301D" w:rsidRDefault="0004301D" w:rsidP="0004301D">
            <w:pPr>
              <w:spacing w:after="0" w:line="240" w:lineRule="auto"/>
              <w:rPr>
                <w:rFonts w:ascii="Calibri" w:eastAsia="Times New Roman" w:hAnsi="Calibri" w:cs="Calibri"/>
                <w:b/>
                <w:sz w:val="24"/>
                <w:szCs w:val="24"/>
              </w:rPr>
            </w:pPr>
          </w:p>
          <w:p w14:paraId="6D42DDB1" w14:textId="77777777" w:rsidR="0004301D" w:rsidRPr="0004301D" w:rsidRDefault="0004301D" w:rsidP="0004301D">
            <w:pPr>
              <w:spacing w:after="0" w:line="240" w:lineRule="auto"/>
              <w:rPr>
                <w:rFonts w:ascii="Calibri" w:eastAsia="Times New Roman" w:hAnsi="Calibri" w:cs="Calibri"/>
                <w:b/>
                <w:sz w:val="24"/>
                <w:szCs w:val="24"/>
              </w:rPr>
            </w:pPr>
          </w:p>
          <w:p w14:paraId="393FCE88" w14:textId="77777777" w:rsidR="0004301D" w:rsidRPr="0004301D" w:rsidRDefault="0004301D" w:rsidP="0004301D">
            <w:pPr>
              <w:spacing w:after="0" w:line="240" w:lineRule="auto"/>
              <w:rPr>
                <w:rFonts w:ascii="Calibri" w:eastAsia="Times New Roman" w:hAnsi="Calibri" w:cs="Calibri"/>
                <w:b/>
                <w:sz w:val="24"/>
                <w:szCs w:val="24"/>
              </w:rPr>
            </w:pPr>
          </w:p>
          <w:p w14:paraId="5FE2FB5D" w14:textId="77777777" w:rsidR="0004301D" w:rsidRPr="0004301D" w:rsidRDefault="0004301D" w:rsidP="0004301D">
            <w:pPr>
              <w:spacing w:after="0" w:line="240" w:lineRule="auto"/>
              <w:rPr>
                <w:rFonts w:ascii="Calibri" w:eastAsia="Times New Roman" w:hAnsi="Calibri" w:cs="Calibri"/>
                <w:b/>
                <w:sz w:val="24"/>
                <w:szCs w:val="24"/>
              </w:rPr>
            </w:pPr>
          </w:p>
          <w:p w14:paraId="21D21553" w14:textId="77777777" w:rsidR="0004301D" w:rsidRPr="0004301D" w:rsidRDefault="0004301D" w:rsidP="0004301D">
            <w:pPr>
              <w:spacing w:after="0" w:line="240" w:lineRule="auto"/>
              <w:rPr>
                <w:rFonts w:ascii="Calibri" w:eastAsia="Times New Roman" w:hAnsi="Calibri" w:cs="Calibri"/>
                <w:b/>
                <w:sz w:val="24"/>
                <w:szCs w:val="24"/>
              </w:rPr>
            </w:pPr>
          </w:p>
          <w:p w14:paraId="1388D245" w14:textId="77777777" w:rsidR="0004301D" w:rsidRPr="0004301D" w:rsidRDefault="0004301D" w:rsidP="0004301D">
            <w:pPr>
              <w:spacing w:after="0" w:line="240" w:lineRule="auto"/>
              <w:rPr>
                <w:rFonts w:ascii="Calibri" w:eastAsia="Times New Roman" w:hAnsi="Calibri" w:cs="Calibri"/>
                <w:b/>
                <w:sz w:val="24"/>
                <w:szCs w:val="24"/>
              </w:rPr>
            </w:pPr>
          </w:p>
          <w:p w14:paraId="02F74EA0" w14:textId="77777777" w:rsidR="0004301D" w:rsidRPr="0004301D" w:rsidRDefault="0004301D" w:rsidP="0004301D">
            <w:pPr>
              <w:spacing w:after="0" w:line="240" w:lineRule="auto"/>
              <w:rPr>
                <w:rFonts w:ascii="Calibri" w:eastAsia="Times New Roman" w:hAnsi="Calibri" w:cs="Calibri"/>
                <w:b/>
                <w:sz w:val="24"/>
                <w:szCs w:val="24"/>
              </w:rPr>
            </w:pPr>
          </w:p>
        </w:tc>
      </w:tr>
    </w:tbl>
    <w:p w14:paraId="241EAC02" w14:textId="77777777" w:rsidR="0004301D" w:rsidRPr="0004301D" w:rsidRDefault="0004301D" w:rsidP="003D7FE9">
      <w:pPr>
        <w:rPr>
          <w:b/>
          <w:sz w:val="24"/>
        </w:rPr>
      </w:pPr>
    </w:p>
    <w:p w14:paraId="5299491E" w14:textId="2833ECAB" w:rsidR="009338D9" w:rsidRDefault="009338D9" w:rsidP="00A67DBC"/>
    <w:sectPr w:rsidR="009338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E1B16" w14:textId="77777777" w:rsidR="007B75CC" w:rsidRDefault="007B75CC" w:rsidP="006A35B8">
      <w:pPr>
        <w:spacing w:after="0" w:line="240" w:lineRule="auto"/>
      </w:pPr>
      <w:r>
        <w:separator/>
      </w:r>
    </w:p>
  </w:endnote>
  <w:endnote w:type="continuationSeparator" w:id="0">
    <w:p w14:paraId="79BE5AC9" w14:textId="77777777" w:rsidR="007B75CC" w:rsidRDefault="007B75CC" w:rsidP="006A3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BAC62" w14:textId="77777777" w:rsidR="007B75CC" w:rsidRDefault="007B75CC" w:rsidP="006A35B8">
      <w:pPr>
        <w:spacing w:after="0" w:line="240" w:lineRule="auto"/>
      </w:pPr>
      <w:r>
        <w:separator/>
      </w:r>
    </w:p>
  </w:footnote>
  <w:footnote w:type="continuationSeparator" w:id="0">
    <w:p w14:paraId="6CF3BE44" w14:textId="77777777" w:rsidR="007B75CC" w:rsidRDefault="007B75CC" w:rsidP="006A3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A1390" w14:textId="77777777" w:rsidR="007B75CC" w:rsidRPr="00697EE5" w:rsidRDefault="007B75CC">
    <w:pPr>
      <w:pStyle w:val="Header"/>
      <w:rPr>
        <w:rFonts w:cstheme="minorHAnsi"/>
        <w:color w:val="000000" w:themeColor="text1"/>
        <w:sz w:val="24"/>
        <w:szCs w:val="24"/>
      </w:rPr>
    </w:pPr>
    <w:r w:rsidRPr="00697EE5">
      <w:rPr>
        <w:rFonts w:cstheme="minorHAnsi"/>
        <w:color w:val="000000" w:themeColor="text1"/>
        <w:sz w:val="24"/>
        <w:szCs w:val="24"/>
      </w:rPr>
      <w:t xml:space="preserve">Rhys Clement_ </w:t>
    </w:r>
    <w:hyperlink r:id="rId1" w:history="1">
      <w:r w:rsidRPr="00697EE5">
        <w:rPr>
          <w:rStyle w:val="Hyperlink"/>
          <w:rFonts w:cstheme="minorHAnsi"/>
          <w:color w:val="000000" w:themeColor="text1"/>
          <w:sz w:val="24"/>
          <w:szCs w:val="24"/>
          <w:u w:val="none"/>
          <w:shd w:val="clear" w:color="auto" w:fill="FFFFFF"/>
        </w:rPr>
        <w:t>1301806</w:t>
      </w:r>
    </w:hyperlink>
    <w:r w:rsidRPr="00697EE5">
      <w:rPr>
        <w:rFonts w:cstheme="minorHAnsi"/>
        <w:color w:val="000000" w:themeColor="text1"/>
        <w:sz w:val="24"/>
        <w:szCs w:val="24"/>
      </w:rPr>
      <w:t>_ ECPT6003_A2_FINAL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30336"/>
    <w:multiLevelType w:val="hybridMultilevel"/>
    <w:tmpl w:val="FFDE7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054B5F"/>
    <w:multiLevelType w:val="hybridMultilevel"/>
    <w:tmpl w:val="641E5C56"/>
    <w:lvl w:ilvl="0" w:tplc="B75CFA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163333"/>
    <w:multiLevelType w:val="hybridMultilevel"/>
    <w:tmpl w:val="F19ED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B8"/>
    <w:rsid w:val="0004301D"/>
    <w:rsid w:val="000E40CE"/>
    <w:rsid w:val="0015543B"/>
    <w:rsid w:val="00307ABC"/>
    <w:rsid w:val="003803D8"/>
    <w:rsid w:val="003D7FE9"/>
    <w:rsid w:val="003E3F22"/>
    <w:rsid w:val="00437B40"/>
    <w:rsid w:val="00541634"/>
    <w:rsid w:val="00594488"/>
    <w:rsid w:val="00627FCC"/>
    <w:rsid w:val="00631167"/>
    <w:rsid w:val="00697EE5"/>
    <w:rsid w:val="006A35B8"/>
    <w:rsid w:val="00750852"/>
    <w:rsid w:val="007B75CC"/>
    <w:rsid w:val="00861584"/>
    <w:rsid w:val="009338D9"/>
    <w:rsid w:val="009476C1"/>
    <w:rsid w:val="00991C4D"/>
    <w:rsid w:val="009A03FD"/>
    <w:rsid w:val="009A539D"/>
    <w:rsid w:val="009B6D8A"/>
    <w:rsid w:val="00A03376"/>
    <w:rsid w:val="00A32982"/>
    <w:rsid w:val="00A67DBC"/>
    <w:rsid w:val="00B01F8F"/>
    <w:rsid w:val="00B05465"/>
    <w:rsid w:val="00B75D12"/>
    <w:rsid w:val="00C938F2"/>
    <w:rsid w:val="00D3542D"/>
    <w:rsid w:val="00E33919"/>
    <w:rsid w:val="00E558F2"/>
    <w:rsid w:val="00E562C9"/>
    <w:rsid w:val="00F37E8D"/>
    <w:rsid w:val="00FD5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940EB"/>
  <w15:chartTrackingRefBased/>
  <w15:docId w15:val="{10EC58B4-4DDF-4C67-8FBF-FB04CE9F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semiHidden/>
    <w:unhideWhenUsed/>
    <w:qFormat/>
    <w:rsid w:val="000430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A35B8"/>
    <w:rPr>
      <w:b/>
      <w:bCs/>
    </w:rPr>
  </w:style>
  <w:style w:type="paragraph" w:styleId="Header">
    <w:name w:val="header"/>
    <w:basedOn w:val="Normal"/>
    <w:link w:val="HeaderChar"/>
    <w:uiPriority w:val="99"/>
    <w:unhideWhenUsed/>
    <w:rsid w:val="006A3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5B8"/>
    <w:rPr>
      <w:lang w:val="en-GB"/>
    </w:rPr>
  </w:style>
  <w:style w:type="paragraph" w:styleId="Footer">
    <w:name w:val="footer"/>
    <w:basedOn w:val="Normal"/>
    <w:link w:val="FooterChar"/>
    <w:uiPriority w:val="99"/>
    <w:unhideWhenUsed/>
    <w:rsid w:val="006A3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5B8"/>
    <w:rPr>
      <w:lang w:val="en-GB"/>
    </w:rPr>
  </w:style>
  <w:style w:type="character" w:styleId="Hyperlink">
    <w:name w:val="Hyperlink"/>
    <w:basedOn w:val="DefaultParagraphFont"/>
    <w:uiPriority w:val="99"/>
    <w:semiHidden/>
    <w:unhideWhenUsed/>
    <w:rsid w:val="00B05465"/>
    <w:rPr>
      <w:color w:val="0000FF"/>
      <w:u w:val="single"/>
    </w:rPr>
  </w:style>
  <w:style w:type="paragraph" w:styleId="ListParagraph">
    <w:name w:val="List Paragraph"/>
    <w:basedOn w:val="Normal"/>
    <w:uiPriority w:val="34"/>
    <w:qFormat/>
    <w:rsid w:val="003D7FE9"/>
    <w:pPr>
      <w:ind w:left="720"/>
      <w:contextualSpacing/>
    </w:pPr>
  </w:style>
  <w:style w:type="character" w:customStyle="1" w:styleId="Heading2Char">
    <w:name w:val="Heading 2 Char"/>
    <w:basedOn w:val="DefaultParagraphFont"/>
    <w:link w:val="Heading2"/>
    <w:uiPriority w:val="9"/>
    <w:semiHidden/>
    <w:rsid w:val="0004301D"/>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hyperlink" Target="mailto:%313%301%38%30%36@%73%74%75de%6e%74%2e%75wt%73%64%2e%61%63%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2efde3a-4bdd-438f-9cd5-4d07539ce93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C44954866E1E4A808636F2262E0B02" ma:contentTypeVersion="15" ma:contentTypeDescription="Create a new document." ma:contentTypeScope="" ma:versionID="4240464e09458b2e60d33135b6c76d3e">
  <xsd:schema xmlns:xsd="http://www.w3.org/2001/XMLSchema" xmlns:xs="http://www.w3.org/2001/XMLSchema" xmlns:p="http://schemas.microsoft.com/office/2006/metadata/properties" xmlns:ns3="32efde3a-4bdd-438f-9cd5-4d07539ce939" xmlns:ns4="83c67426-3365-432c-9f1a-86b0e50a29b9" targetNamespace="http://schemas.microsoft.com/office/2006/metadata/properties" ma:root="true" ma:fieldsID="fbd5fdf404e9d24b05070be32289fd81" ns3:_="" ns4:_="">
    <xsd:import namespace="32efde3a-4bdd-438f-9cd5-4d07539ce939"/>
    <xsd:import namespace="83c67426-3365-432c-9f1a-86b0e50a29b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fde3a-4bdd-438f-9cd5-4d07539ce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c67426-3365-432c-9f1a-86b0e50a29b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0C7A1B-2B40-49EA-8DEE-1C403EA8CA12}">
  <ds:schemaRefs>
    <ds:schemaRef ds:uri="http://purl.org/dc/terms/"/>
    <ds:schemaRef ds:uri="http://purl.org/dc/elements/1.1/"/>
    <ds:schemaRef ds:uri="83c67426-3365-432c-9f1a-86b0e50a29b9"/>
    <ds:schemaRef ds:uri="http://schemas.microsoft.com/office/infopath/2007/PartnerControls"/>
    <ds:schemaRef ds:uri="http://schemas.microsoft.com/office/2006/metadata/properties"/>
    <ds:schemaRef ds:uri="32efde3a-4bdd-438f-9cd5-4d07539ce93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CD63B48-EFB8-481E-989B-2986953975B7}">
  <ds:schemaRefs>
    <ds:schemaRef ds:uri="http://schemas.microsoft.com/sharepoint/v3/contenttype/forms"/>
  </ds:schemaRefs>
</ds:datastoreItem>
</file>

<file path=customXml/itemProps3.xml><?xml version="1.0" encoding="utf-8"?>
<ds:datastoreItem xmlns:ds="http://schemas.openxmlformats.org/officeDocument/2006/customXml" ds:itemID="{872A80FE-A1F8-4C7B-9BA1-506A5463C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fde3a-4bdd-438f-9cd5-4d07539ce939"/>
    <ds:schemaRef ds:uri="83c67426-3365-432c-9f1a-86b0e50a29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19</Pages>
  <Words>4855</Words>
  <Characters>27676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Clement</dc:creator>
  <cp:keywords/>
  <dc:description/>
  <cp:lastModifiedBy>Rhys Clement</cp:lastModifiedBy>
  <cp:revision>13</cp:revision>
  <dcterms:created xsi:type="dcterms:W3CDTF">2024-01-29T12:25:00Z</dcterms:created>
  <dcterms:modified xsi:type="dcterms:W3CDTF">2024-01-31T06:16:00Z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0x01010069C44954866E1E4A808636F2262E0B02</vt:lpwstr>
  </property>
</Properties>
</file>