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39C27" w14:textId="77777777" w:rsidR="004F1CBD" w:rsidRPr="00B00C48" w:rsidRDefault="004F1CBD" w:rsidP="00B00C48">
      <w:pPr>
        <w:pStyle w:val="Normal1"/>
        <w:spacing w:line="360" w:lineRule="auto"/>
        <w:jc w:val="both"/>
        <w:rPr>
          <w:rFonts w:ascii="Times New Roman" w:eastAsia="Times New Roman" w:hAnsi="Times New Roman" w:cs="Times New Roman"/>
          <w:sz w:val="24"/>
          <w:szCs w:val="24"/>
        </w:rPr>
      </w:pPr>
    </w:p>
    <w:p w14:paraId="238A4103" w14:textId="77777777" w:rsidR="004F1CBD" w:rsidRPr="00B00C48" w:rsidRDefault="004F1CBD" w:rsidP="00B00C48">
      <w:pPr>
        <w:pStyle w:val="Normal1"/>
        <w:spacing w:line="360" w:lineRule="auto"/>
        <w:jc w:val="both"/>
        <w:rPr>
          <w:rFonts w:ascii="Times New Roman" w:eastAsia="Times New Roman" w:hAnsi="Times New Roman" w:cs="Times New Roman"/>
          <w:sz w:val="24"/>
          <w:szCs w:val="24"/>
        </w:rPr>
      </w:pPr>
    </w:p>
    <w:p w14:paraId="09ECD673" w14:textId="77777777" w:rsidR="004F1CBD" w:rsidRPr="00B00C48" w:rsidRDefault="004F1CBD" w:rsidP="00B00C48">
      <w:pPr>
        <w:pStyle w:val="Normal1"/>
        <w:spacing w:line="360" w:lineRule="auto"/>
        <w:jc w:val="both"/>
        <w:rPr>
          <w:rFonts w:ascii="Times New Roman" w:eastAsia="Times New Roman" w:hAnsi="Times New Roman" w:cs="Times New Roman"/>
          <w:sz w:val="24"/>
          <w:szCs w:val="24"/>
        </w:rPr>
      </w:pPr>
    </w:p>
    <w:p w14:paraId="5DEBC2C2" w14:textId="77777777" w:rsidR="004F1CBD" w:rsidRPr="00B00C48" w:rsidRDefault="004F1CBD" w:rsidP="00B00C48">
      <w:pPr>
        <w:pStyle w:val="Normal1"/>
        <w:spacing w:line="360" w:lineRule="auto"/>
        <w:jc w:val="both"/>
        <w:rPr>
          <w:rFonts w:ascii="Times New Roman" w:eastAsia="Times New Roman" w:hAnsi="Times New Roman" w:cs="Times New Roman"/>
          <w:sz w:val="24"/>
          <w:szCs w:val="24"/>
        </w:rPr>
      </w:pPr>
    </w:p>
    <w:p w14:paraId="389B632B" w14:textId="77777777" w:rsidR="004F1CBD" w:rsidRPr="00B00C48" w:rsidRDefault="00B671AB" w:rsidP="00B00C48">
      <w:pPr>
        <w:pStyle w:val="Normal1"/>
        <w:spacing w:line="360" w:lineRule="auto"/>
        <w:jc w:val="center"/>
        <w:rPr>
          <w:rFonts w:ascii="Times New Roman" w:eastAsia="Times New Roman" w:hAnsi="Times New Roman" w:cs="Times New Roman"/>
          <w:b/>
          <w:bCs/>
          <w:sz w:val="24"/>
          <w:szCs w:val="24"/>
        </w:rPr>
      </w:pPr>
      <w:r w:rsidRPr="00B00C48">
        <w:rPr>
          <w:rFonts w:ascii="Times New Roman" w:eastAsia="Times New Roman" w:hAnsi="Times New Roman" w:cs="Times New Roman"/>
          <w:b/>
          <w:bCs/>
          <w:sz w:val="24"/>
          <w:szCs w:val="24"/>
        </w:rPr>
        <w:t>Programmes: BA International Hotel Management</w:t>
      </w:r>
    </w:p>
    <w:p w14:paraId="3C384888" w14:textId="77777777" w:rsidR="004F1CBD" w:rsidRPr="00B00C48" w:rsidRDefault="00B671AB" w:rsidP="00B00C48">
      <w:pPr>
        <w:pStyle w:val="Normal1"/>
        <w:spacing w:line="360" w:lineRule="auto"/>
        <w:jc w:val="center"/>
        <w:rPr>
          <w:rFonts w:ascii="Times New Roman" w:eastAsia="Times New Roman" w:hAnsi="Times New Roman" w:cs="Times New Roman"/>
          <w:b/>
          <w:bCs/>
          <w:sz w:val="24"/>
          <w:szCs w:val="24"/>
        </w:rPr>
      </w:pPr>
      <w:r w:rsidRPr="00B00C48">
        <w:rPr>
          <w:rFonts w:ascii="Times New Roman" w:eastAsia="Times New Roman" w:hAnsi="Times New Roman" w:cs="Times New Roman"/>
          <w:b/>
          <w:bCs/>
          <w:sz w:val="24"/>
          <w:szCs w:val="24"/>
        </w:rPr>
        <w:t>Module: Entrepreneurship</w:t>
      </w:r>
    </w:p>
    <w:p w14:paraId="56435010" w14:textId="77777777" w:rsidR="004F1CBD" w:rsidRPr="00B00C48" w:rsidRDefault="00B671AB" w:rsidP="00B00C48">
      <w:pPr>
        <w:pStyle w:val="Normal1"/>
        <w:spacing w:line="360" w:lineRule="auto"/>
        <w:jc w:val="center"/>
        <w:rPr>
          <w:rFonts w:ascii="Times New Roman" w:eastAsia="Times New Roman" w:hAnsi="Times New Roman" w:cs="Times New Roman"/>
          <w:b/>
          <w:bCs/>
          <w:sz w:val="24"/>
          <w:szCs w:val="24"/>
        </w:rPr>
      </w:pPr>
      <w:r w:rsidRPr="00B00C48">
        <w:rPr>
          <w:rFonts w:ascii="Times New Roman" w:eastAsia="Times New Roman" w:hAnsi="Times New Roman" w:cs="Times New Roman"/>
          <w:b/>
          <w:bCs/>
          <w:sz w:val="24"/>
          <w:szCs w:val="24"/>
        </w:rPr>
        <w:t>Module code: BMIH5001</w:t>
      </w:r>
    </w:p>
    <w:p w14:paraId="6F635AAA" w14:textId="77777777" w:rsidR="004F1CBD" w:rsidRPr="00B00C48" w:rsidRDefault="00B671AB" w:rsidP="00B00C48">
      <w:pPr>
        <w:pStyle w:val="Normal1"/>
        <w:spacing w:line="360" w:lineRule="auto"/>
        <w:jc w:val="center"/>
        <w:rPr>
          <w:rFonts w:ascii="Times New Roman" w:eastAsia="Times New Roman" w:hAnsi="Times New Roman" w:cs="Times New Roman"/>
          <w:b/>
          <w:bCs/>
          <w:sz w:val="24"/>
          <w:szCs w:val="24"/>
        </w:rPr>
      </w:pPr>
      <w:r w:rsidRPr="00B00C48">
        <w:rPr>
          <w:rFonts w:ascii="Times New Roman" w:eastAsia="Times New Roman" w:hAnsi="Times New Roman" w:cs="Times New Roman"/>
          <w:b/>
          <w:bCs/>
          <w:sz w:val="24"/>
          <w:szCs w:val="24"/>
        </w:rPr>
        <w:t>Title – Critically evaluate a range of entrepreneurial traits, motivations and characteristics using appropriate academic models and theories, further supported by examples of proven and successful entrepreneurs.</w:t>
      </w:r>
    </w:p>
    <w:p w14:paraId="0DB9AB02" w14:textId="77777777" w:rsidR="003151A1" w:rsidRDefault="008F76EF" w:rsidP="003151A1">
      <w:pPr>
        <w:pStyle w:val="Normal1"/>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sidR="003A7FAA">
        <w:rPr>
          <w:rFonts w:ascii="Times New Roman" w:eastAsia="Times New Roman" w:hAnsi="Times New Roman" w:cs="Times New Roman"/>
          <w:b/>
          <w:bCs/>
          <w:sz w:val="24"/>
          <w:szCs w:val="24"/>
        </w:rPr>
        <w:t>K</w:t>
      </w:r>
      <w:r>
        <w:rPr>
          <w:rFonts w:ascii="Times New Roman" w:eastAsia="Times New Roman" w:hAnsi="Times New Roman" w:cs="Times New Roman"/>
          <w:b/>
          <w:bCs/>
          <w:sz w:val="24"/>
          <w:szCs w:val="24"/>
        </w:rPr>
        <w:t xml:space="preserve">rystal Gardner </w:t>
      </w:r>
    </w:p>
    <w:p w14:paraId="32769C2C" w14:textId="21224705" w:rsidR="004F1CBD" w:rsidRPr="00B00C48" w:rsidRDefault="003151A1" w:rsidP="00271CD2">
      <w:pPr>
        <w:pStyle w:val="Normal1"/>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sidRPr="003151A1">
        <w:rPr>
          <w:rFonts w:ascii="Times New Roman" w:eastAsia="Times New Roman" w:hAnsi="Times New Roman" w:cs="Times New Roman"/>
          <w:b/>
          <w:bCs/>
          <w:sz w:val="24"/>
          <w:szCs w:val="24"/>
        </w:rPr>
        <w:t>2027750</w:t>
      </w:r>
    </w:p>
    <w:p w14:paraId="0B521223" w14:textId="578B774D" w:rsidR="004F1CBD" w:rsidRPr="00B00C48" w:rsidRDefault="00271CD2" w:rsidP="00271CD2">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                                               </w:t>
      </w:r>
      <w:r w:rsidR="00C91F83">
        <w:rPr>
          <w:rFonts w:ascii="Times New Roman" w:eastAsia="Times New Roman" w:hAnsi="Times New Roman" w:cs="Times New Roman"/>
          <w:b/>
          <w:bCs/>
          <w:sz w:val="24"/>
          <w:szCs w:val="24"/>
        </w:rPr>
        <w:t>Lecture-</w:t>
      </w:r>
      <w:r>
        <w:rPr>
          <w:rFonts w:ascii="Times New Roman" w:eastAsia="Times New Roman" w:hAnsi="Times New Roman" w:cs="Times New Roman"/>
          <w:b/>
          <w:bCs/>
          <w:sz w:val="24"/>
          <w:szCs w:val="24"/>
        </w:rPr>
        <w:t>Neil Dyer</w:t>
      </w:r>
    </w:p>
    <w:p w14:paraId="668E8D7F" w14:textId="77777777" w:rsidR="004F1CBD" w:rsidRPr="00B00C48" w:rsidRDefault="004F1CBD" w:rsidP="00B00C48">
      <w:pPr>
        <w:pStyle w:val="Normal1"/>
        <w:spacing w:line="360" w:lineRule="auto"/>
        <w:jc w:val="both"/>
        <w:rPr>
          <w:rFonts w:ascii="Times New Roman" w:eastAsia="Times New Roman" w:hAnsi="Times New Roman" w:cs="Times New Roman"/>
          <w:sz w:val="24"/>
          <w:szCs w:val="24"/>
        </w:rPr>
      </w:pPr>
    </w:p>
    <w:p w14:paraId="05D7379A" w14:textId="77777777" w:rsidR="004F1CBD" w:rsidRPr="00B00C48" w:rsidRDefault="004F1CBD" w:rsidP="00B00C48">
      <w:pPr>
        <w:pStyle w:val="Normal1"/>
        <w:spacing w:line="360" w:lineRule="auto"/>
        <w:jc w:val="both"/>
        <w:rPr>
          <w:rFonts w:ascii="Times New Roman" w:eastAsia="Times New Roman" w:hAnsi="Times New Roman" w:cs="Times New Roman"/>
          <w:sz w:val="24"/>
          <w:szCs w:val="24"/>
        </w:rPr>
      </w:pPr>
    </w:p>
    <w:p w14:paraId="2C7CC917" w14:textId="77777777" w:rsidR="004F1CBD" w:rsidRPr="00B00C48" w:rsidRDefault="004F1CBD" w:rsidP="00B00C48">
      <w:pPr>
        <w:pStyle w:val="Normal1"/>
        <w:spacing w:line="360" w:lineRule="auto"/>
        <w:jc w:val="both"/>
        <w:rPr>
          <w:rFonts w:ascii="Times New Roman" w:eastAsia="Times New Roman" w:hAnsi="Times New Roman" w:cs="Times New Roman"/>
          <w:sz w:val="24"/>
          <w:szCs w:val="24"/>
        </w:rPr>
      </w:pPr>
    </w:p>
    <w:p w14:paraId="4A3B4F65" w14:textId="77777777" w:rsidR="004F1CBD" w:rsidRPr="00B00C48" w:rsidRDefault="004F1CBD" w:rsidP="00B00C48">
      <w:pPr>
        <w:pStyle w:val="Normal1"/>
        <w:spacing w:line="360" w:lineRule="auto"/>
        <w:jc w:val="both"/>
        <w:rPr>
          <w:rFonts w:ascii="Times New Roman" w:eastAsia="Times New Roman" w:hAnsi="Times New Roman" w:cs="Times New Roman"/>
          <w:sz w:val="24"/>
          <w:szCs w:val="24"/>
        </w:rPr>
      </w:pPr>
    </w:p>
    <w:p w14:paraId="6061BFF0" w14:textId="77777777" w:rsidR="004F1CBD" w:rsidRPr="00B00C48" w:rsidRDefault="004F1CBD" w:rsidP="00B00C48">
      <w:pPr>
        <w:pStyle w:val="Normal1"/>
        <w:spacing w:line="360" w:lineRule="auto"/>
        <w:jc w:val="both"/>
        <w:rPr>
          <w:rFonts w:ascii="Times New Roman" w:eastAsia="Times New Roman" w:hAnsi="Times New Roman" w:cs="Times New Roman"/>
          <w:sz w:val="24"/>
          <w:szCs w:val="24"/>
        </w:rPr>
      </w:pPr>
    </w:p>
    <w:p w14:paraId="210D49C2" w14:textId="77777777" w:rsidR="004F1CBD" w:rsidRPr="00B00C48" w:rsidRDefault="004F1CBD" w:rsidP="00B00C48">
      <w:pPr>
        <w:pStyle w:val="Normal1"/>
        <w:spacing w:line="360" w:lineRule="auto"/>
        <w:jc w:val="both"/>
        <w:rPr>
          <w:rFonts w:ascii="Times New Roman" w:eastAsia="Times New Roman" w:hAnsi="Times New Roman" w:cs="Times New Roman"/>
          <w:sz w:val="24"/>
          <w:szCs w:val="24"/>
        </w:rPr>
      </w:pPr>
    </w:p>
    <w:p w14:paraId="689885A9" w14:textId="2D4CFCC5" w:rsidR="004F1CBD" w:rsidRPr="00B00C48" w:rsidRDefault="00B671AB" w:rsidP="00B00C48">
      <w:pPr>
        <w:pStyle w:val="Normal1"/>
        <w:spacing w:line="360" w:lineRule="auto"/>
        <w:jc w:val="both"/>
        <w:rPr>
          <w:rFonts w:ascii="Times New Roman" w:eastAsia="Times New Roman" w:hAnsi="Times New Roman" w:cs="Times New Roman"/>
          <w:b/>
          <w:sz w:val="24"/>
          <w:szCs w:val="24"/>
        </w:rPr>
      </w:pPr>
      <w:r w:rsidRPr="00B00C48">
        <w:rPr>
          <w:rFonts w:ascii="Times New Roman" w:hAnsi="Times New Roman" w:cs="Times New Roman"/>
          <w:sz w:val="24"/>
          <w:szCs w:val="24"/>
        </w:rPr>
        <w:br w:type="page"/>
      </w:r>
    </w:p>
    <w:p w14:paraId="76D9E9E7" w14:textId="7FAEA8EA" w:rsidR="006B0709" w:rsidRDefault="00AE044E" w:rsidP="00B00C48">
      <w:pPr>
        <w:pStyle w:val="Normal1"/>
        <w:spacing w:line="360" w:lineRule="auto"/>
        <w:jc w:val="both"/>
        <w:rPr>
          <w:rFonts w:eastAsia="Times New Roman"/>
          <w:sz w:val="24"/>
          <w:szCs w:val="24"/>
        </w:rPr>
      </w:pPr>
      <w:r w:rsidRPr="00AE044E">
        <w:rPr>
          <w:rFonts w:eastAsia="Times New Roman"/>
          <w:sz w:val="24"/>
          <w:szCs w:val="24"/>
        </w:rPr>
        <w:lastRenderedPageBreak/>
        <w:t>This study delves into the realm of international hotel management, aiming to dissect the intricacies of entrepreneurial motivation, attributes, and qualities. Utili</w:t>
      </w:r>
      <w:r w:rsidR="001970DE">
        <w:rPr>
          <w:rFonts w:eastAsia="Times New Roman"/>
          <w:sz w:val="24"/>
          <w:szCs w:val="24"/>
        </w:rPr>
        <w:t>sing</w:t>
      </w:r>
      <w:r w:rsidRPr="00AE044E">
        <w:rPr>
          <w:rFonts w:eastAsia="Times New Roman"/>
          <w:sz w:val="24"/>
          <w:szCs w:val="24"/>
        </w:rPr>
        <w:t xml:space="preserve"> a blend of academic theories, real-world experiences, and successful business cases, it seeks to unveil the driving forces behind entrepreneurial endeavors. Drawing on the insights of Zimmerer and Scarborough (2011), the study will explore four distinct motivational characteristics, underpinned by relevant theory and analysis. Furthermore, it will illuminate how entrepreneurial experience serves to reinforce these motives and attributes. Across various industries, entrepreneurs play a pivotal role, with each business typically founded by individuals possessing notable entrepreneurial characteristics, as highlighted by Rojas (2023). Central to business management is the fundamental aspect of risk-taking, necessitating a delicate balance between embracing risk and avoiding it, while understanding the optimal timing and approach to engage with these characteristics.</w:t>
      </w:r>
    </w:p>
    <w:p w14:paraId="4BE137ED" w14:textId="77777777" w:rsidR="004E07D3" w:rsidRPr="00CA1026" w:rsidRDefault="004E07D3" w:rsidP="00B00C48">
      <w:pPr>
        <w:pStyle w:val="Normal1"/>
        <w:spacing w:line="360" w:lineRule="auto"/>
        <w:jc w:val="both"/>
        <w:rPr>
          <w:rFonts w:eastAsia="Times New Roman"/>
          <w:sz w:val="24"/>
          <w:szCs w:val="24"/>
        </w:rPr>
      </w:pPr>
    </w:p>
    <w:p w14:paraId="50640E5A" w14:textId="77777777" w:rsidR="004F1CBD" w:rsidRPr="00CA1026" w:rsidRDefault="00B671AB" w:rsidP="00B00C48">
      <w:pPr>
        <w:pStyle w:val="Normal1"/>
        <w:spacing w:line="360" w:lineRule="auto"/>
        <w:jc w:val="both"/>
        <w:rPr>
          <w:rFonts w:eastAsia="Times New Roman"/>
          <w:sz w:val="24"/>
          <w:szCs w:val="24"/>
        </w:rPr>
      </w:pPr>
      <w:r w:rsidRPr="00CA1026">
        <w:rPr>
          <w:rFonts w:eastAsia="Times New Roman"/>
          <w:sz w:val="24"/>
          <w:szCs w:val="24"/>
        </w:rPr>
        <w:t>Motivational traits are effectively defined as a concern of stability and cross-situational individuals' differences within the preference. That is related to the avoidance and approach by the efficient investment towards the goal-oriented efforts (</w:t>
      </w:r>
      <w:r w:rsidRPr="00CA1026">
        <w:rPr>
          <w:rFonts w:eastAsia="Times New Roman"/>
          <w:sz w:val="24"/>
          <w:szCs w:val="24"/>
          <w:highlight w:val="white"/>
        </w:rPr>
        <w:t xml:space="preserve">Fernández-Avilés </w:t>
      </w:r>
      <w:r w:rsidRPr="00CA1026">
        <w:rPr>
          <w:rFonts w:eastAsia="Times New Roman"/>
          <w:i/>
          <w:sz w:val="24"/>
          <w:szCs w:val="24"/>
          <w:highlight w:val="white"/>
        </w:rPr>
        <w:t>et al.</w:t>
      </w:r>
      <w:r w:rsidRPr="00CA1026">
        <w:rPr>
          <w:rFonts w:eastAsia="Times New Roman"/>
          <w:sz w:val="24"/>
          <w:szCs w:val="24"/>
          <w:highlight w:val="white"/>
        </w:rPr>
        <w:t xml:space="preserve"> 2022)</w:t>
      </w:r>
      <w:r w:rsidRPr="00CA1026">
        <w:rPr>
          <w:rFonts w:eastAsia="Times New Roman"/>
          <w:sz w:val="24"/>
          <w:szCs w:val="24"/>
        </w:rPr>
        <w:t>. Motivational skills are strongly defined as an integrated competency of self-regulatory that is put into practice by attempting to obtain a goal. However, the aspect of motivation theory is known as a hypothesis that is backed by the concern of evidence. Within the context of business, the theory of motivation is a factor that makes individuals interested in doing their job as well as motivated enough to do it well (</w:t>
      </w:r>
      <w:r w:rsidRPr="00CA1026">
        <w:rPr>
          <w:rFonts w:eastAsia="Times New Roman"/>
          <w:sz w:val="24"/>
          <w:szCs w:val="24"/>
          <w:highlight w:val="white"/>
        </w:rPr>
        <w:t>Personio, 2024)</w:t>
      </w:r>
      <w:r w:rsidRPr="00CA1026">
        <w:rPr>
          <w:rFonts w:eastAsia="Times New Roman"/>
          <w:sz w:val="24"/>
          <w:szCs w:val="24"/>
        </w:rPr>
        <w:t>.</w:t>
      </w:r>
    </w:p>
    <w:p w14:paraId="298779B9" w14:textId="77777777" w:rsidR="004F1CBD" w:rsidRPr="00CA1026" w:rsidRDefault="00B671AB" w:rsidP="00B00C48">
      <w:pPr>
        <w:pStyle w:val="Normal1"/>
        <w:spacing w:line="360" w:lineRule="auto"/>
        <w:jc w:val="both"/>
        <w:rPr>
          <w:rFonts w:eastAsia="Times New Roman"/>
          <w:sz w:val="24"/>
          <w:szCs w:val="24"/>
        </w:rPr>
      </w:pPr>
      <w:r w:rsidRPr="00CA1026">
        <w:rPr>
          <w:rFonts w:eastAsia="Times New Roman"/>
          <w:bCs/>
          <w:sz w:val="24"/>
          <w:szCs w:val="24"/>
        </w:rPr>
        <w:t xml:space="preserve">Cattell’s 16-factor personality traits </w:t>
      </w:r>
      <w:r w:rsidRPr="00CA1026">
        <w:rPr>
          <w:rFonts w:eastAsia="Times New Roman"/>
          <w:sz w:val="24"/>
          <w:szCs w:val="24"/>
        </w:rPr>
        <w:t xml:space="preserve">theory was introduced by Raymond Cattell and defined by reducing the number of main traits of personality from Allport’s initial list by more than 4000 down to a scale of 171. However, </w:t>
      </w:r>
      <w:r w:rsidRPr="00CA1026">
        <w:rPr>
          <w:rFonts w:eastAsia="Times New Roman"/>
          <w:bCs/>
          <w:sz w:val="24"/>
          <w:szCs w:val="24"/>
        </w:rPr>
        <w:t>Eysenck’s 3 dimensions of personality</w:t>
      </w:r>
      <w:r w:rsidRPr="00CA1026">
        <w:rPr>
          <w:rFonts w:eastAsia="Times New Roman"/>
          <w:sz w:val="24"/>
          <w:szCs w:val="24"/>
        </w:rPr>
        <w:t xml:space="preserve"> traits were introduced by the psychologist Hans Eysenck and also developed 3 universal traits. Introversion includes directing the concerned attention to the inner experience while extraversion is strongly related to focusing on outward attention towards other individuals as well as the environment (</w:t>
      </w:r>
      <w:r w:rsidRPr="00CA1026">
        <w:rPr>
          <w:rFonts w:eastAsia="Times New Roman"/>
          <w:sz w:val="24"/>
          <w:szCs w:val="24"/>
          <w:highlight w:val="white"/>
        </w:rPr>
        <w:t>Cherry, 2023)</w:t>
      </w:r>
      <w:r w:rsidRPr="00CA1026">
        <w:rPr>
          <w:rFonts w:eastAsia="Times New Roman"/>
          <w:sz w:val="24"/>
          <w:szCs w:val="24"/>
        </w:rPr>
        <w:t xml:space="preserve">. The dimension of emotional stability by this trait theory is strongly related to moodiness versus even temperateness. However, individuals who are very high on the trait tend to have difficulty that also dealing with reality and might be antisocial, non-empathetic, hostile and manipulative.  </w:t>
      </w:r>
    </w:p>
    <w:p w14:paraId="4D557EAE" w14:textId="77777777" w:rsidR="004F1CBD" w:rsidRPr="00CA1026" w:rsidRDefault="00B671AB" w:rsidP="00B00C48">
      <w:pPr>
        <w:pStyle w:val="Normal1"/>
        <w:spacing w:line="360" w:lineRule="auto"/>
        <w:jc w:val="both"/>
        <w:rPr>
          <w:rFonts w:eastAsia="Times New Roman"/>
          <w:sz w:val="24"/>
          <w:szCs w:val="24"/>
        </w:rPr>
      </w:pPr>
      <w:r w:rsidRPr="00CA1026">
        <w:rPr>
          <w:rFonts w:eastAsia="Times New Roman"/>
          <w:sz w:val="24"/>
          <w:szCs w:val="24"/>
        </w:rPr>
        <w:lastRenderedPageBreak/>
        <w:t xml:space="preserve">Under the relevant theory of motivation, </w:t>
      </w:r>
      <w:r w:rsidRPr="00CA1026">
        <w:rPr>
          <w:rFonts w:eastAsia="Times New Roman"/>
          <w:bCs/>
          <w:sz w:val="24"/>
          <w:szCs w:val="24"/>
        </w:rPr>
        <w:t>McClelland’s theory</w:t>
      </w:r>
      <w:r w:rsidRPr="00CA1026">
        <w:rPr>
          <w:rFonts w:eastAsia="Times New Roman"/>
          <w:sz w:val="24"/>
          <w:szCs w:val="24"/>
        </w:rPr>
        <w:t xml:space="preserve"> of needs is also known as a content-based theory and this also affirms that humans need 3 motivational divers regarding gender and age. The divers are achievement, affiliation and power (</w:t>
      </w:r>
      <w:r w:rsidRPr="00CA1026">
        <w:rPr>
          <w:rFonts w:eastAsia="Times New Roman"/>
          <w:sz w:val="24"/>
          <w:szCs w:val="24"/>
          <w:highlight w:val="white"/>
        </w:rPr>
        <w:t>Boogaard, 2022)</w:t>
      </w:r>
      <w:r w:rsidRPr="00CA1026">
        <w:rPr>
          <w:rFonts w:eastAsia="Times New Roman"/>
          <w:sz w:val="24"/>
          <w:szCs w:val="24"/>
        </w:rPr>
        <w:t xml:space="preserve">. While going through this, the administrative professional can effectively make use of this theory as this helps to identify the primary diversity of motivation of the group members and the use of data to create a group with diverse character and competence traits.       </w:t>
      </w:r>
    </w:p>
    <w:p w14:paraId="63E9B632" w14:textId="77777777" w:rsidR="004F1CBD" w:rsidRPr="00CA1026" w:rsidRDefault="00B671AB" w:rsidP="00B00C48">
      <w:pPr>
        <w:pStyle w:val="Normal1"/>
        <w:spacing w:line="360" w:lineRule="auto"/>
        <w:jc w:val="both"/>
        <w:rPr>
          <w:rFonts w:eastAsia="Times New Roman"/>
          <w:sz w:val="24"/>
          <w:szCs w:val="24"/>
        </w:rPr>
      </w:pPr>
      <w:r w:rsidRPr="00CA1026">
        <w:rPr>
          <w:rFonts w:eastAsia="Times New Roman"/>
          <w:sz w:val="24"/>
          <w:szCs w:val="24"/>
        </w:rPr>
        <w:t>The</w:t>
      </w:r>
      <w:r w:rsidRPr="00CA1026">
        <w:rPr>
          <w:rFonts w:eastAsia="Times New Roman"/>
          <w:bCs/>
          <w:sz w:val="24"/>
          <w:szCs w:val="24"/>
        </w:rPr>
        <w:t xml:space="preserve"> equity theory</w:t>
      </w:r>
      <w:r w:rsidRPr="00CA1026">
        <w:rPr>
          <w:rFonts w:eastAsia="Times New Roman"/>
          <w:sz w:val="24"/>
          <w:szCs w:val="24"/>
        </w:rPr>
        <w:t xml:space="preserve"> of motivation is effectively developed by John Stacey Adams in the year 1960s. This motivation theory focuses on the prominent principles that present fairness to motivate persons. If they perceive an imbalance in the approach of input and output ratios as compared to the others. They will be strongly motivated to restore the concern of equity (</w:t>
      </w:r>
      <w:r w:rsidRPr="00CA1026">
        <w:rPr>
          <w:rFonts w:eastAsia="Times New Roman"/>
          <w:sz w:val="24"/>
          <w:szCs w:val="24"/>
          <w:highlight w:val="white"/>
        </w:rPr>
        <w:t>Simplilearn, 2024)</w:t>
      </w:r>
      <w:r w:rsidRPr="00CA1026">
        <w:rPr>
          <w:rFonts w:eastAsia="Times New Roman"/>
          <w:sz w:val="24"/>
          <w:szCs w:val="24"/>
        </w:rPr>
        <w:t xml:space="preserve">. However, this theory is vital for understanding how the perception of the employees of fairness also affects satisfaction, motivation and productivity.   </w:t>
      </w:r>
    </w:p>
    <w:p w14:paraId="17FF85F7" w14:textId="77777777" w:rsidR="004F1CBD" w:rsidRPr="00CA1026" w:rsidRDefault="004F1CBD" w:rsidP="00B00C48">
      <w:pPr>
        <w:pStyle w:val="Normal1"/>
        <w:spacing w:line="360" w:lineRule="auto"/>
        <w:jc w:val="both"/>
        <w:rPr>
          <w:rFonts w:eastAsia="Times New Roman"/>
          <w:sz w:val="24"/>
          <w:szCs w:val="24"/>
        </w:rPr>
      </w:pPr>
    </w:p>
    <w:p w14:paraId="40C31A7D" w14:textId="77777777" w:rsidR="004F1CBD" w:rsidRPr="00CA1026" w:rsidRDefault="00B671AB" w:rsidP="00B00C48">
      <w:pPr>
        <w:pStyle w:val="Normal1"/>
        <w:pBdr>
          <w:top w:val="nil"/>
          <w:left w:val="nil"/>
          <w:bottom w:val="nil"/>
          <w:right w:val="nil"/>
          <w:between w:val="nil"/>
        </w:pBdr>
        <w:shd w:val="clear" w:color="auto" w:fill="FFFFFF"/>
        <w:spacing w:after="300" w:line="360" w:lineRule="auto"/>
        <w:jc w:val="both"/>
        <w:rPr>
          <w:rFonts w:eastAsia="Times New Roman"/>
          <w:sz w:val="24"/>
          <w:szCs w:val="24"/>
        </w:rPr>
      </w:pPr>
      <w:r w:rsidRPr="00CA1026">
        <w:rPr>
          <w:rFonts w:eastAsia="Times New Roman"/>
          <w:sz w:val="24"/>
          <w:szCs w:val="24"/>
        </w:rPr>
        <w:t xml:space="preserve">In the UK, the hotel sector is a rapidly changing environment, with the success of businesses frequently dependent on specific entrepreneurial characteristics and inclinations exhibited by industry leaders. This will also focus on personal characteristics that drive industry leaders to maintain as well as expand their enterprises. Through innovation and will discuss how this can be accomplished through classical and contemporary motivational theories. </w:t>
      </w:r>
    </w:p>
    <w:p w14:paraId="17DC0B5F" w14:textId="77777777" w:rsidR="004F1CBD" w:rsidRPr="00CA1026" w:rsidRDefault="00B671AB" w:rsidP="00B00C48">
      <w:pPr>
        <w:pStyle w:val="Normal1"/>
        <w:pBdr>
          <w:top w:val="nil"/>
          <w:left w:val="nil"/>
          <w:bottom w:val="nil"/>
          <w:right w:val="nil"/>
          <w:between w:val="nil"/>
        </w:pBdr>
        <w:shd w:val="clear" w:color="auto" w:fill="FFFFFF"/>
        <w:spacing w:after="300" w:line="360" w:lineRule="auto"/>
        <w:jc w:val="both"/>
        <w:rPr>
          <w:rFonts w:eastAsia="Times New Roman"/>
          <w:sz w:val="24"/>
          <w:szCs w:val="24"/>
        </w:rPr>
      </w:pPr>
      <w:r w:rsidRPr="00CA1026">
        <w:rPr>
          <w:rFonts w:eastAsia="Times New Roman"/>
          <w:sz w:val="24"/>
          <w:szCs w:val="24"/>
        </w:rPr>
        <w:t xml:space="preserve">Robin Hutson of </w:t>
      </w:r>
      <w:r w:rsidRPr="00CA1026">
        <w:rPr>
          <w:rFonts w:eastAsia="Times New Roman"/>
          <w:bCs/>
          <w:sz w:val="24"/>
          <w:szCs w:val="24"/>
        </w:rPr>
        <w:t xml:space="preserve">The Pig Hotels </w:t>
      </w:r>
      <w:r w:rsidRPr="00CA1026">
        <w:rPr>
          <w:rFonts w:eastAsia="Times New Roman"/>
          <w:sz w:val="24"/>
          <w:szCs w:val="24"/>
        </w:rPr>
        <w:t>effectively personifies the concept of Achievement Motivation, as central to McClelland's Theory of Needs. In that, it posits that some people have the utmost desire to excel and be successful, but more particularly so in challenging environments. Through the conversion of distinctive countryside properties into a chain of award-winning, boutique hotels (</w:t>
      </w:r>
      <w:r w:rsidRPr="00CA1026">
        <w:rPr>
          <w:color w:val="222222"/>
          <w:sz w:val="24"/>
          <w:szCs w:val="24"/>
          <w:highlight w:val="white"/>
        </w:rPr>
        <w:t xml:space="preserve">Vardopoulos </w:t>
      </w:r>
      <w:r w:rsidRPr="00CA1026">
        <w:rPr>
          <w:i/>
          <w:color w:val="222222"/>
          <w:sz w:val="24"/>
          <w:szCs w:val="24"/>
          <w:highlight w:val="white"/>
        </w:rPr>
        <w:t xml:space="preserve">et al. </w:t>
      </w:r>
      <w:r w:rsidRPr="00CA1026">
        <w:rPr>
          <w:color w:val="222222"/>
          <w:sz w:val="24"/>
          <w:szCs w:val="24"/>
          <w:highlight w:val="white"/>
        </w:rPr>
        <w:t>2023)</w:t>
      </w:r>
      <w:r w:rsidRPr="00CA1026">
        <w:rPr>
          <w:rFonts w:eastAsia="Times New Roman"/>
          <w:sz w:val="24"/>
          <w:szCs w:val="24"/>
        </w:rPr>
        <w:t>. Under this aspect, Hutson has shown the personality trait of being able to identify as well as convert underperforming or underappreciated properties into successful destinations in the hospitality business, driven to create unique and memorable guest experiences (</w:t>
      </w:r>
      <w:r w:rsidRPr="00CA1026">
        <w:rPr>
          <w:color w:val="222222"/>
          <w:sz w:val="24"/>
          <w:szCs w:val="24"/>
          <w:highlight w:val="white"/>
        </w:rPr>
        <w:t>Shahid and Paul 2022)</w:t>
      </w:r>
      <w:r w:rsidRPr="00CA1026">
        <w:rPr>
          <w:rFonts w:eastAsia="Times New Roman"/>
          <w:sz w:val="24"/>
          <w:szCs w:val="24"/>
        </w:rPr>
        <w:t xml:space="preserve">. More than a personal ambition, this is an ambition, which is also set in a niche market and the bar set by the boutique rural getaway sector. Under Hutson's stewardship, The Pig Hotels have been synonymous </w:t>
      </w:r>
      <w:r w:rsidRPr="00CA1026">
        <w:rPr>
          <w:rFonts w:eastAsia="Times New Roman"/>
          <w:sz w:val="24"/>
          <w:szCs w:val="24"/>
        </w:rPr>
        <w:lastRenderedPageBreak/>
        <w:t>with quality and innovation, showing how such achievement motivation directly results in business success and industry recognition.</w:t>
      </w:r>
    </w:p>
    <w:p w14:paraId="6FAD0CCE" w14:textId="77777777" w:rsidR="004F1CBD" w:rsidRPr="00CA1026" w:rsidRDefault="00B671AB" w:rsidP="00B00C48">
      <w:pPr>
        <w:pStyle w:val="Normal1"/>
        <w:pBdr>
          <w:top w:val="nil"/>
          <w:left w:val="nil"/>
          <w:bottom w:val="nil"/>
          <w:right w:val="nil"/>
          <w:between w:val="nil"/>
        </w:pBdr>
        <w:shd w:val="clear" w:color="auto" w:fill="FFFFFF"/>
        <w:spacing w:after="300" w:line="360" w:lineRule="auto"/>
        <w:jc w:val="both"/>
        <w:rPr>
          <w:rFonts w:eastAsia="Times New Roman"/>
          <w:sz w:val="24"/>
          <w:szCs w:val="24"/>
        </w:rPr>
      </w:pPr>
      <w:r w:rsidRPr="00CA1026">
        <w:rPr>
          <w:rFonts w:eastAsia="Times New Roman"/>
          <w:sz w:val="24"/>
          <w:szCs w:val="24"/>
        </w:rPr>
        <w:t xml:space="preserve">Surinder Arora of </w:t>
      </w:r>
      <w:r w:rsidRPr="00CA1026">
        <w:rPr>
          <w:rFonts w:eastAsia="Times New Roman"/>
          <w:bCs/>
          <w:sz w:val="24"/>
          <w:szCs w:val="24"/>
        </w:rPr>
        <w:t xml:space="preserve">Arora Hotels </w:t>
      </w:r>
      <w:r w:rsidRPr="00CA1026">
        <w:rPr>
          <w:rFonts w:eastAsia="Times New Roman"/>
          <w:sz w:val="24"/>
          <w:szCs w:val="24"/>
        </w:rPr>
        <w:t>strongly displays Power Motivation, which is another construct of McClelland's framework (</w:t>
      </w:r>
      <w:r w:rsidRPr="00CA1026">
        <w:rPr>
          <w:color w:val="222222"/>
          <w:sz w:val="24"/>
          <w:szCs w:val="24"/>
          <w:highlight w:val="white"/>
        </w:rPr>
        <w:t>Dhaliwal, 2017)</w:t>
      </w:r>
      <w:r w:rsidRPr="00CA1026">
        <w:rPr>
          <w:rFonts w:eastAsia="Times New Roman"/>
          <w:sz w:val="24"/>
          <w:szCs w:val="24"/>
        </w:rPr>
        <w:t>. This motivational force propels one toward influencing other individuals and seriously altering organizational direction and strategy. As can be seen from the act of Arora, particularly in the strategic development of hospitality sites in and around major UK airports. Arora is an executor in the exercise of power. Every move that is made in the positioning as well as the development of hotels results in more than just a business decision (</w:t>
      </w:r>
      <w:r w:rsidRPr="00CA1026">
        <w:rPr>
          <w:color w:val="222222"/>
          <w:sz w:val="24"/>
          <w:szCs w:val="24"/>
          <w:highlight w:val="white"/>
        </w:rPr>
        <w:t xml:space="preserve">Khatter </w:t>
      </w:r>
      <w:r w:rsidRPr="00CA1026">
        <w:rPr>
          <w:i/>
          <w:color w:val="222222"/>
          <w:sz w:val="24"/>
          <w:szCs w:val="24"/>
          <w:highlight w:val="white"/>
        </w:rPr>
        <w:t>et al.</w:t>
      </w:r>
      <w:r w:rsidRPr="00CA1026">
        <w:rPr>
          <w:color w:val="222222"/>
          <w:sz w:val="24"/>
          <w:szCs w:val="24"/>
          <w:highlight w:val="white"/>
        </w:rPr>
        <w:t xml:space="preserve"> 2021)</w:t>
      </w:r>
      <w:r w:rsidRPr="00CA1026">
        <w:rPr>
          <w:rFonts w:eastAsia="Times New Roman"/>
          <w:sz w:val="24"/>
          <w:szCs w:val="24"/>
        </w:rPr>
        <w:t>. It becomes an influential move that stamps the sector. Surinder Arora can make influential partnerships and choose prime real estate has positioned his business for success within the market, which also significantly increases his organization's authority and operational capacity.</w:t>
      </w:r>
    </w:p>
    <w:p w14:paraId="6D528589" w14:textId="77777777" w:rsidR="00B00C48" w:rsidRPr="00CA1026" w:rsidRDefault="00B671AB" w:rsidP="00B00C48">
      <w:pPr>
        <w:pStyle w:val="Normal1"/>
        <w:pBdr>
          <w:top w:val="nil"/>
          <w:left w:val="nil"/>
          <w:bottom w:val="nil"/>
          <w:right w:val="nil"/>
          <w:between w:val="nil"/>
        </w:pBdr>
        <w:shd w:val="clear" w:color="auto" w:fill="FFFFFF"/>
        <w:spacing w:before="300" w:after="300" w:line="360" w:lineRule="auto"/>
        <w:jc w:val="both"/>
        <w:rPr>
          <w:rFonts w:eastAsia="Times New Roman"/>
          <w:sz w:val="24"/>
          <w:szCs w:val="24"/>
        </w:rPr>
      </w:pPr>
      <w:r w:rsidRPr="00CA1026">
        <w:rPr>
          <w:rFonts w:eastAsia="Times New Roman"/>
          <w:sz w:val="24"/>
          <w:szCs w:val="24"/>
        </w:rPr>
        <w:t xml:space="preserve">While predominantly based in the Nordic region, Petter Stordalen, the owner of the </w:t>
      </w:r>
      <w:r w:rsidRPr="00CA1026">
        <w:rPr>
          <w:rFonts w:eastAsia="Times New Roman"/>
          <w:bCs/>
          <w:sz w:val="24"/>
          <w:szCs w:val="24"/>
        </w:rPr>
        <w:t xml:space="preserve">Nordic Choice Hotels, </w:t>
      </w:r>
      <w:r w:rsidRPr="00CA1026">
        <w:rPr>
          <w:rFonts w:eastAsia="Times New Roman"/>
          <w:sz w:val="24"/>
          <w:szCs w:val="24"/>
        </w:rPr>
        <w:t>influences the UK marketplace in its application of Adams' Equity Theory. The motivation theory strongly relates to the sense of fairness of a reward structure within an organization. Employees are also motivated whenever they can see an equalization of their input and the outcomes (</w:t>
      </w:r>
      <w:r w:rsidRPr="00CA1026">
        <w:rPr>
          <w:color w:val="222222"/>
          <w:sz w:val="24"/>
          <w:szCs w:val="24"/>
          <w:highlight w:val="white"/>
        </w:rPr>
        <w:t>Hermanto and Srimulyani 2022)</w:t>
      </w:r>
      <w:r w:rsidRPr="00CA1026">
        <w:rPr>
          <w:rFonts w:eastAsia="Times New Roman"/>
          <w:sz w:val="24"/>
          <w:szCs w:val="24"/>
        </w:rPr>
        <w:t>. Stordalen applies to fair employment as well as sustainable operation in their chain of hotels. Their manner of management has advanced equality and decent treatment. The owner has also constructed a working environment that contributes to an increase in job satisfaction as well as organizational loyalty among the workforce. This eventually benefits the guests since this hotel chain becomes more productive as well as profitable, asserting that equity can indeed be a robust motivational tool for employees and management alike.</w:t>
      </w:r>
    </w:p>
    <w:p w14:paraId="7BE905FD" w14:textId="0BD6577E" w:rsidR="004F1CBD" w:rsidRPr="00CA1026" w:rsidRDefault="00B671AB" w:rsidP="00B00C48">
      <w:pPr>
        <w:pStyle w:val="Normal1"/>
        <w:pBdr>
          <w:top w:val="nil"/>
          <w:left w:val="nil"/>
          <w:bottom w:val="nil"/>
          <w:right w:val="nil"/>
          <w:between w:val="nil"/>
        </w:pBdr>
        <w:shd w:val="clear" w:color="auto" w:fill="FFFFFF"/>
        <w:spacing w:before="300" w:after="300" w:line="360" w:lineRule="auto"/>
        <w:jc w:val="both"/>
        <w:rPr>
          <w:rFonts w:eastAsia="Times New Roman"/>
          <w:sz w:val="24"/>
          <w:szCs w:val="24"/>
        </w:rPr>
      </w:pPr>
      <w:r w:rsidRPr="00CA1026">
        <w:rPr>
          <w:rFonts w:eastAsia="Times New Roman"/>
          <w:sz w:val="24"/>
          <w:szCs w:val="24"/>
        </w:rPr>
        <w:t>The UK hotel entrepreneurship is brimmed with success stories of business owners who are of varied as well as diverse backgrounds thus uniquely maintaining businesses and hotels with different approaches as well as perspectives.</w:t>
      </w:r>
      <w:r w:rsidR="00B00C48" w:rsidRPr="00CA1026">
        <w:rPr>
          <w:rFonts w:eastAsia="Times New Roman"/>
          <w:sz w:val="24"/>
          <w:szCs w:val="24"/>
        </w:rPr>
        <w:t xml:space="preserve"> </w:t>
      </w:r>
      <w:r w:rsidRPr="00CA1026">
        <w:rPr>
          <w:rFonts w:eastAsia="Times New Roman"/>
          <w:sz w:val="24"/>
          <w:szCs w:val="24"/>
        </w:rPr>
        <w:t xml:space="preserve">Robin Hutson, the man behind The Pig Hotels inclusive of the archetypal small-time businessman of the UK countryside, mesmerizes the audiences. The tale of Hutson gaining willingness from humble lodging to steering the helm of countryside hospitality </w:t>
      </w:r>
      <w:r w:rsidRPr="00CA1026">
        <w:rPr>
          <w:rFonts w:eastAsia="Times New Roman"/>
          <w:sz w:val="24"/>
          <w:szCs w:val="24"/>
        </w:rPr>
        <w:lastRenderedPageBreak/>
        <w:t xml:space="preserve">in the isolated areas is indicative of the fact that he, more than anyone, understands so much and the nation. Natural, regional experiences seem to be what define Robin Hutson’s hospitality background and let him bring true guest perspectives in the form of memorable stays for natives and foreign travellers who want authenticity and character. </w:t>
      </w:r>
    </w:p>
    <w:p w14:paraId="3597AC6D" w14:textId="77777777" w:rsidR="004F1CBD" w:rsidRPr="00CA1026" w:rsidRDefault="00B671AB" w:rsidP="00B00C48">
      <w:pPr>
        <w:pStyle w:val="Normal1"/>
        <w:spacing w:line="360" w:lineRule="auto"/>
        <w:jc w:val="both"/>
        <w:rPr>
          <w:rFonts w:eastAsia="Times New Roman"/>
          <w:sz w:val="24"/>
          <w:szCs w:val="24"/>
        </w:rPr>
      </w:pPr>
      <w:r w:rsidRPr="00CA1026">
        <w:rPr>
          <w:rFonts w:eastAsia="Times New Roman"/>
          <w:sz w:val="24"/>
          <w:szCs w:val="24"/>
        </w:rPr>
        <w:t>A Nordic heritage makes Stordalen believe in two ideas preservation of nature and living of people out of poverty. Such kinds of values are increasingly being relayed as well as adopted in hospitality around the world (</w:t>
      </w:r>
      <w:r w:rsidRPr="00CA1026">
        <w:rPr>
          <w:rFonts w:eastAsia="Times New Roman"/>
          <w:sz w:val="24"/>
          <w:szCs w:val="24"/>
          <w:highlight w:val="white"/>
        </w:rPr>
        <w:t xml:space="preserve">Hisrich </w:t>
      </w:r>
      <w:r w:rsidRPr="00CA1026">
        <w:rPr>
          <w:rFonts w:eastAsia="Times New Roman"/>
          <w:i/>
          <w:sz w:val="24"/>
          <w:szCs w:val="24"/>
          <w:highlight w:val="white"/>
        </w:rPr>
        <w:t>et al.</w:t>
      </w:r>
      <w:r w:rsidRPr="00CA1026">
        <w:rPr>
          <w:rFonts w:eastAsia="Times New Roman"/>
          <w:sz w:val="24"/>
          <w:szCs w:val="24"/>
          <w:highlight w:val="white"/>
        </w:rPr>
        <w:t xml:space="preserve"> 2008)</w:t>
      </w:r>
      <w:r w:rsidRPr="00CA1026">
        <w:rPr>
          <w:rFonts w:eastAsia="Times New Roman"/>
          <w:sz w:val="24"/>
          <w:szCs w:val="24"/>
        </w:rPr>
        <w:t xml:space="preserve">. This complementation influences the hotel business in the UK to evolve these better practices that further affect a very knowledgeable and ecologically concerned consumer base. </w:t>
      </w:r>
    </w:p>
    <w:p w14:paraId="16BEB2A2" w14:textId="77777777" w:rsidR="004F1CBD" w:rsidRPr="00CA1026" w:rsidRDefault="00B671AB" w:rsidP="00B00C48">
      <w:pPr>
        <w:pStyle w:val="Normal1"/>
        <w:spacing w:line="360" w:lineRule="auto"/>
        <w:jc w:val="both"/>
        <w:rPr>
          <w:rFonts w:eastAsia="Times New Roman"/>
          <w:sz w:val="24"/>
          <w:szCs w:val="24"/>
        </w:rPr>
      </w:pPr>
      <w:r w:rsidRPr="00CA1026">
        <w:rPr>
          <w:rFonts w:eastAsia="Times New Roman"/>
          <w:sz w:val="24"/>
          <w:szCs w:val="24"/>
        </w:rPr>
        <w:t>One example of entrepreneurship succession in the hospitality sector of the UK is the case of Rocco Forte, the founder of Rocco Forte Hotels (</w:t>
      </w:r>
      <w:r w:rsidRPr="00CA1026">
        <w:rPr>
          <w:color w:val="222222"/>
          <w:sz w:val="24"/>
          <w:szCs w:val="24"/>
          <w:highlight w:val="white"/>
        </w:rPr>
        <w:t>McGee and Channon 2021)</w:t>
      </w:r>
      <w:r w:rsidRPr="00CA1026">
        <w:rPr>
          <w:rFonts w:eastAsia="Times New Roman"/>
          <w:sz w:val="24"/>
          <w:szCs w:val="24"/>
        </w:rPr>
        <w:t>. Blood from the family hotel was in his veins and immediately used the deep knowledge in the branch and the contacts, to make the family business an international luxury hotel chain one day. Meanwhile, when it comes to Eysenck's personality traits theory, it can now be sure that Forte, as an extravert, can confidently and assuredly deal with all high-end clientele to offer nothing but luxury and personalized services. The family's history in the hotel business has helped to develop a sense of tradition in hospitality. That blended with modern business methods to develop a unique brand showing its heritage. Well, it is not just what they do in their business but it also portrays the multifaceted nature of the UK Hotel industry concerning entrepreneurship (</w:t>
      </w:r>
      <w:r w:rsidRPr="00CA1026">
        <w:rPr>
          <w:color w:val="222222"/>
          <w:sz w:val="24"/>
          <w:szCs w:val="24"/>
          <w:highlight w:val="white"/>
        </w:rPr>
        <w:t>Vershinina and Rodgers 2020)</w:t>
      </w:r>
      <w:r w:rsidRPr="00CA1026">
        <w:rPr>
          <w:rFonts w:eastAsia="Times New Roman"/>
          <w:sz w:val="24"/>
          <w:szCs w:val="24"/>
        </w:rPr>
        <w:t xml:space="preserve">. These traits are distinctive and contribute to resourcefulness, personal background as well as culture as the core for innovating and competitive market environments. </w:t>
      </w:r>
    </w:p>
    <w:p w14:paraId="2CD7ACF2" w14:textId="77777777" w:rsidR="004F1CBD" w:rsidRPr="00CA1026" w:rsidRDefault="004F1CBD" w:rsidP="00B00C48">
      <w:pPr>
        <w:pStyle w:val="Normal1"/>
        <w:spacing w:line="360" w:lineRule="auto"/>
        <w:jc w:val="both"/>
        <w:rPr>
          <w:rFonts w:eastAsia="Times New Roman"/>
          <w:sz w:val="24"/>
          <w:szCs w:val="24"/>
        </w:rPr>
      </w:pPr>
    </w:p>
    <w:p w14:paraId="69128D50" w14:textId="77777777" w:rsidR="004F1CBD" w:rsidRPr="00CA1026" w:rsidRDefault="00B671AB" w:rsidP="00B00C48">
      <w:pPr>
        <w:pStyle w:val="Normal1"/>
        <w:pBdr>
          <w:top w:val="nil"/>
          <w:left w:val="nil"/>
          <w:bottom w:val="nil"/>
          <w:right w:val="nil"/>
          <w:between w:val="nil"/>
        </w:pBdr>
        <w:shd w:val="clear" w:color="auto" w:fill="FFFFFF"/>
        <w:spacing w:after="300" w:line="360" w:lineRule="auto"/>
        <w:jc w:val="both"/>
        <w:rPr>
          <w:rFonts w:eastAsia="Times New Roman"/>
          <w:sz w:val="24"/>
          <w:szCs w:val="24"/>
        </w:rPr>
      </w:pPr>
      <w:r w:rsidRPr="00CA1026">
        <w:rPr>
          <w:rFonts w:eastAsia="Times New Roman"/>
          <w:sz w:val="24"/>
          <w:szCs w:val="24"/>
        </w:rPr>
        <w:t>The UK hotel industry has major factors like the characteristics of an entrepreneur and their motivation (</w:t>
      </w:r>
      <w:r w:rsidRPr="00CA1026">
        <w:rPr>
          <w:color w:val="222222"/>
          <w:sz w:val="24"/>
          <w:szCs w:val="24"/>
          <w:highlight w:val="white"/>
        </w:rPr>
        <w:t xml:space="preserve">Nazarian </w:t>
      </w:r>
      <w:r w:rsidRPr="00CA1026">
        <w:rPr>
          <w:i/>
          <w:color w:val="222222"/>
          <w:sz w:val="24"/>
          <w:szCs w:val="24"/>
          <w:highlight w:val="white"/>
        </w:rPr>
        <w:t>et al.</w:t>
      </w:r>
      <w:r w:rsidRPr="00CA1026">
        <w:rPr>
          <w:color w:val="222222"/>
          <w:sz w:val="24"/>
          <w:szCs w:val="24"/>
          <w:highlight w:val="white"/>
        </w:rPr>
        <w:t xml:space="preserve"> 2022)</w:t>
      </w:r>
      <w:r w:rsidRPr="00CA1026">
        <w:rPr>
          <w:rFonts w:eastAsia="Times New Roman"/>
          <w:sz w:val="24"/>
          <w:szCs w:val="24"/>
        </w:rPr>
        <w:t xml:space="preserve">. That can be said to be the underlying factor in the definition of business strategies as well as success. While both Robin Hutson, owner of The Pig Hotels, and Rocco Forte, owner of Rocco Forte Hotels, have strong achievement motivations, they are channelled through different avenues based on their contrasting backgrounds as well as business models. The thrust of entrepreneurship, as it regards Hutson, is in creating high-end boutique hotels located </w:t>
      </w:r>
      <w:r w:rsidRPr="00CA1026">
        <w:rPr>
          <w:rFonts w:eastAsia="Times New Roman"/>
          <w:sz w:val="24"/>
          <w:szCs w:val="24"/>
        </w:rPr>
        <w:lastRenderedPageBreak/>
        <w:t>in the countryside, with an underserved niche marketplace that yearns for authentic rural experiences. The motivation behind such kind of an entrepreneur is to create something unique as well as memorable for guests to travel (</w:t>
      </w:r>
      <w:r w:rsidRPr="00CA1026">
        <w:rPr>
          <w:color w:val="222222"/>
          <w:sz w:val="24"/>
          <w:szCs w:val="24"/>
          <w:highlight w:val="white"/>
        </w:rPr>
        <w:t>Reynolds and Holt 2021)</w:t>
      </w:r>
      <w:r w:rsidRPr="00CA1026">
        <w:rPr>
          <w:rFonts w:eastAsia="Times New Roman"/>
          <w:sz w:val="24"/>
          <w:szCs w:val="24"/>
        </w:rPr>
        <w:t>. The UK countryside, is rich in both natural and historic wealth, with properties created on underused sites in the countryside.</w:t>
      </w:r>
    </w:p>
    <w:p w14:paraId="07C42842" w14:textId="77777777" w:rsidR="004F1CBD" w:rsidRPr="00CA1026" w:rsidRDefault="00B671AB" w:rsidP="00B00C48">
      <w:pPr>
        <w:pStyle w:val="Normal1"/>
        <w:pBdr>
          <w:top w:val="nil"/>
          <w:left w:val="nil"/>
          <w:bottom w:val="nil"/>
          <w:right w:val="nil"/>
          <w:between w:val="nil"/>
        </w:pBdr>
        <w:shd w:val="clear" w:color="auto" w:fill="FFFFFF"/>
        <w:spacing w:before="300" w:after="300" w:line="360" w:lineRule="auto"/>
        <w:jc w:val="both"/>
        <w:rPr>
          <w:rFonts w:eastAsia="Times New Roman"/>
          <w:sz w:val="24"/>
          <w:szCs w:val="24"/>
        </w:rPr>
      </w:pPr>
      <w:r w:rsidRPr="00CA1026">
        <w:rPr>
          <w:rFonts w:eastAsia="Times New Roman"/>
          <w:sz w:val="24"/>
          <w:szCs w:val="24"/>
        </w:rPr>
        <w:t>Rocco Forte uses his rich heritage in the hotel business as a motivation to build a chain of luxury hotels. That would be identified with old-style hospitality as well as elegance enriched by modish luxury. Forte is not just motivated to excel in the hotel business but to do something that would redefine luxury in a manner (</w:t>
      </w:r>
      <w:r w:rsidRPr="00CA1026">
        <w:rPr>
          <w:color w:val="222222"/>
          <w:sz w:val="24"/>
          <w:szCs w:val="24"/>
          <w:highlight w:val="white"/>
        </w:rPr>
        <w:t xml:space="preserve">Aeberhard </w:t>
      </w:r>
      <w:r w:rsidRPr="00CA1026">
        <w:rPr>
          <w:i/>
          <w:color w:val="222222"/>
          <w:sz w:val="24"/>
          <w:szCs w:val="24"/>
          <w:highlight w:val="white"/>
        </w:rPr>
        <w:t>et al.</w:t>
      </w:r>
      <w:r w:rsidRPr="00CA1026">
        <w:rPr>
          <w:color w:val="222222"/>
          <w:sz w:val="24"/>
          <w:szCs w:val="24"/>
          <w:highlight w:val="white"/>
        </w:rPr>
        <w:t xml:space="preserve"> 2020)</w:t>
      </w:r>
      <w:r w:rsidRPr="00CA1026">
        <w:rPr>
          <w:rFonts w:eastAsia="Times New Roman"/>
          <w:sz w:val="24"/>
          <w:szCs w:val="24"/>
        </w:rPr>
        <w:t>. That also stands together with tradition in the family and the personal view of high-end hospitality. While the two entrepreneurs aspire to obtain excellence as well as success in their respective segments, Hutson strives for innovation within a certain niche in the market. Forte's motivation goes toward setting up new standards in world-class luxury. This goes to show that the similar personality trait of achievement motivation can take on various uses, strategic emphases as well as impacts within the hotel industry.</w:t>
      </w:r>
    </w:p>
    <w:p w14:paraId="0E4002B7" w14:textId="01B4DE4F" w:rsidR="004F1CBD" w:rsidRPr="00CA1026" w:rsidRDefault="00B671AB" w:rsidP="00B00C48">
      <w:pPr>
        <w:pStyle w:val="Normal1"/>
        <w:pBdr>
          <w:top w:val="nil"/>
          <w:left w:val="nil"/>
          <w:bottom w:val="nil"/>
          <w:right w:val="nil"/>
          <w:between w:val="nil"/>
        </w:pBdr>
        <w:shd w:val="clear" w:color="auto" w:fill="FFFFFF"/>
        <w:spacing w:before="300" w:after="300" w:line="360" w:lineRule="auto"/>
        <w:jc w:val="both"/>
        <w:rPr>
          <w:rFonts w:eastAsia="Times New Roman"/>
          <w:sz w:val="24"/>
          <w:szCs w:val="24"/>
        </w:rPr>
      </w:pPr>
      <w:r w:rsidRPr="00CA1026">
        <w:rPr>
          <w:rFonts w:eastAsia="Times New Roman"/>
          <w:sz w:val="24"/>
          <w:szCs w:val="24"/>
        </w:rPr>
        <w:t>The power motive is a factor common to both Surinder Arora and Petter Stordalen, and one cannot help but notice the great variance in its application. The ultimate goal is not the same in the case of both of these outstanding personalities (</w:t>
      </w:r>
      <w:r w:rsidRPr="00CA1026">
        <w:rPr>
          <w:color w:val="222222"/>
          <w:sz w:val="24"/>
          <w:szCs w:val="24"/>
          <w:highlight w:val="white"/>
        </w:rPr>
        <w:t>Duchêne, 2022)</w:t>
      </w:r>
      <w:r w:rsidRPr="00CA1026">
        <w:rPr>
          <w:rFonts w:eastAsia="Times New Roman"/>
          <w:sz w:val="24"/>
          <w:szCs w:val="24"/>
        </w:rPr>
        <w:t>. Arora focuses on his personality traits of power motivation as well as creates his brand in the industry not only in the property but also in the connection with transportation. The approach to the placement of prominence and profit on its future business expansion is considering an unconventional method in invading particular market segments (</w:t>
      </w:r>
      <w:r w:rsidRPr="00CA1026">
        <w:rPr>
          <w:color w:val="222222"/>
          <w:sz w:val="24"/>
          <w:szCs w:val="24"/>
          <w:highlight w:val="white"/>
        </w:rPr>
        <w:t xml:space="preserve">Jintana </w:t>
      </w:r>
      <w:r w:rsidRPr="00CA1026">
        <w:rPr>
          <w:i/>
          <w:color w:val="222222"/>
          <w:sz w:val="24"/>
          <w:szCs w:val="24"/>
          <w:highlight w:val="white"/>
        </w:rPr>
        <w:t>et al.</w:t>
      </w:r>
      <w:r w:rsidRPr="00CA1026">
        <w:rPr>
          <w:color w:val="222222"/>
          <w:sz w:val="24"/>
          <w:szCs w:val="24"/>
          <w:highlight w:val="white"/>
        </w:rPr>
        <w:t xml:space="preserve"> 2021)</w:t>
      </w:r>
      <w:r w:rsidRPr="00CA1026">
        <w:rPr>
          <w:rFonts w:eastAsia="Times New Roman"/>
          <w:sz w:val="24"/>
          <w:szCs w:val="24"/>
        </w:rPr>
        <w:t>. However, Stordalen employs its innermost inspiration for power to promote sustainability and fairness in workplaces in his multiple hotels. Stordalen's type of leadership and motivation is very rare to be seen because it involves more than just fulfilling the expectations of the guests to have a hotel. That could offer them great services but also engage the hotel to responsibilities in the society and the environment making his leadership and motivation transformative (</w:t>
      </w:r>
      <w:r w:rsidRPr="00CA1026">
        <w:rPr>
          <w:color w:val="222222"/>
          <w:sz w:val="24"/>
          <w:szCs w:val="24"/>
          <w:highlight w:val="white"/>
        </w:rPr>
        <w:t xml:space="preserve">Gom </w:t>
      </w:r>
      <w:r w:rsidRPr="00CA1026">
        <w:rPr>
          <w:i/>
          <w:color w:val="222222"/>
          <w:sz w:val="24"/>
          <w:szCs w:val="24"/>
          <w:highlight w:val="white"/>
        </w:rPr>
        <w:t>et al.</w:t>
      </w:r>
      <w:r w:rsidRPr="00CA1026">
        <w:rPr>
          <w:color w:val="222222"/>
          <w:sz w:val="24"/>
          <w:szCs w:val="24"/>
          <w:highlight w:val="white"/>
        </w:rPr>
        <w:t xml:space="preserve"> 2021)</w:t>
      </w:r>
      <w:r w:rsidRPr="00CA1026">
        <w:rPr>
          <w:rFonts w:eastAsia="Times New Roman"/>
          <w:sz w:val="24"/>
          <w:szCs w:val="24"/>
        </w:rPr>
        <w:t xml:space="preserve">. The objective of the CEO is to alter the mindset in the hospitality industry by making sustainability and equity a crucial element in the operational process. Accordingly, the two models of power motivation led to two different priorities </w:t>
      </w:r>
      <w:r w:rsidRPr="00CA1026">
        <w:rPr>
          <w:rFonts w:eastAsia="Times New Roman"/>
          <w:sz w:val="24"/>
          <w:szCs w:val="24"/>
        </w:rPr>
        <w:lastRenderedPageBreak/>
        <w:t>the leadership; Arora's approach was towards the commercial side to increase the market share of his company. Stordalen's approach was towards the betterment of the practices in the industry from being ethical as well as sustainable to any other things.</w:t>
      </w:r>
    </w:p>
    <w:p w14:paraId="2873D29C" w14:textId="654182C8" w:rsidR="004C570C" w:rsidRPr="00CA1026" w:rsidRDefault="00306A2B" w:rsidP="00B00C48">
      <w:pPr>
        <w:pStyle w:val="Normal1"/>
        <w:spacing w:line="360" w:lineRule="auto"/>
        <w:jc w:val="both"/>
        <w:rPr>
          <w:rFonts w:eastAsia="Times New Roman"/>
          <w:sz w:val="24"/>
          <w:szCs w:val="24"/>
        </w:rPr>
      </w:pPr>
      <w:r w:rsidRPr="00306A2B">
        <w:rPr>
          <w:rFonts w:eastAsia="Times New Roman"/>
          <w:sz w:val="24"/>
          <w:szCs w:val="24"/>
        </w:rPr>
        <w:t>In conclusion, our exploration of the UK hotel industry from a business perspective unveils a rich tapestry of entrepreneurial prowess. By dissecting the characteristics, personality facets, and inner goals of individuals such as Hutson, Forte, Arora, and Stordalen, we gain insight into the driving forces shaping industry dynamics. Despite their specialization in niche market segments, these entrepreneurs wield significant influence, not only steering their own enterprises to success but also setting independent standards within the industry. Moreover, our analysis underscores the profound impact of global business trends in sculpting a dynamic market environment, where adaptability and innovation are paramount. Through their entrepreneurial acumen, these industry leaders not only navigate regulatory landscapes but also propel the industry forward, leaving an indelible mark on its evolution. Thus, the UK hotel industry stands as a testament to the transformative power of entrepreneurship, where visionary leaders shape the course of an entire sector.”</w:t>
      </w:r>
    </w:p>
    <w:p w14:paraId="4855C47D" w14:textId="77777777" w:rsidR="004C570C" w:rsidRPr="00CA1026" w:rsidRDefault="004C570C" w:rsidP="00B00C48">
      <w:pPr>
        <w:pStyle w:val="Normal1"/>
        <w:spacing w:line="360" w:lineRule="auto"/>
        <w:jc w:val="both"/>
        <w:rPr>
          <w:rFonts w:eastAsia="Times New Roman"/>
          <w:sz w:val="24"/>
          <w:szCs w:val="24"/>
        </w:rPr>
      </w:pPr>
    </w:p>
    <w:p w14:paraId="003F5C56" w14:textId="77777777" w:rsidR="004C570C" w:rsidRPr="00CA1026" w:rsidRDefault="004C570C" w:rsidP="00B00C48">
      <w:pPr>
        <w:pStyle w:val="Normal1"/>
        <w:spacing w:line="360" w:lineRule="auto"/>
        <w:jc w:val="both"/>
        <w:rPr>
          <w:rFonts w:eastAsia="Times New Roman"/>
          <w:sz w:val="24"/>
          <w:szCs w:val="24"/>
        </w:rPr>
      </w:pPr>
    </w:p>
    <w:p w14:paraId="5E90C56D" w14:textId="77777777" w:rsidR="004C570C" w:rsidRPr="00CA1026" w:rsidRDefault="004C570C" w:rsidP="00B00C48">
      <w:pPr>
        <w:pStyle w:val="Normal1"/>
        <w:spacing w:line="360" w:lineRule="auto"/>
        <w:jc w:val="both"/>
        <w:rPr>
          <w:rFonts w:eastAsia="Times New Roman"/>
          <w:sz w:val="24"/>
          <w:szCs w:val="24"/>
        </w:rPr>
      </w:pPr>
    </w:p>
    <w:p w14:paraId="69614273" w14:textId="77777777" w:rsidR="004F1CBD" w:rsidRPr="00CA1026" w:rsidRDefault="004F1CBD" w:rsidP="00B00C48">
      <w:pPr>
        <w:pStyle w:val="Normal1"/>
        <w:spacing w:line="360" w:lineRule="auto"/>
        <w:jc w:val="both"/>
        <w:rPr>
          <w:rFonts w:eastAsia="Times New Roman"/>
          <w:sz w:val="24"/>
          <w:szCs w:val="24"/>
        </w:rPr>
      </w:pPr>
    </w:p>
    <w:p w14:paraId="35AD7022" w14:textId="77777777" w:rsidR="004F1CBD" w:rsidRPr="00F95533" w:rsidRDefault="00B671AB" w:rsidP="00B00C48">
      <w:pPr>
        <w:pStyle w:val="Normal1"/>
        <w:spacing w:line="360" w:lineRule="auto"/>
        <w:jc w:val="both"/>
        <w:rPr>
          <w:rFonts w:eastAsia="Times New Roman"/>
          <w:b/>
          <w:sz w:val="24"/>
          <w:szCs w:val="24"/>
        </w:rPr>
      </w:pPr>
      <w:r w:rsidRPr="00F95533">
        <w:rPr>
          <w:rFonts w:eastAsia="Times New Roman"/>
          <w:b/>
          <w:sz w:val="24"/>
          <w:szCs w:val="24"/>
        </w:rPr>
        <w:t>References</w:t>
      </w:r>
    </w:p>
    <w:p w14:paraId="3ED80969" w14:textId="77777777" w:rsidR="00B00C48" w:rsidRPr="00F95533" w:rsidRDefault="00B00C48" w:rsidP="00B00C48">
      <w:pPr>
        <w:pStyle w:val="Normal1"/>
        <w:spacing w:before="240" w:after="240" w:line="360" w:lineRule="auto"/>
        <w:jc w:val="both"/>
        <w:rPr>
          <w:color w:val="222222"/>
          <w:sz w:val="24"/>
          <w:szCs w:val="24"/>
          <w:highlight w:val="white"/>
        </w:rPr>
      </w:pPr>
      <w:r w:rsidRPr="00F95533">
        <w:rPr>
          <w:color w:val="222222"/>
          <w:sz w:val="24"/>
          <w:szCs w:val="24"/>
          <w:highlight w:val="white"/>
        </w:rPr>
        <w:t xml:space="preserve">Aeberhard, M., Antonioli Corigliano, M., Bricchi, S., Kinsman, J., Kirihara, K., Kirihara, K., Aeberhard, M., Kirihara, K., Aeberhard, M., Kirihara, K. and Aeberhard, M., (2020). Marketing Management of Luxury Providers. In </w:t>
      </w:r>
      <w:r w:rsidRPr="00F95533">
        <w:rPr>
          <w:i/>
          <w:color w:val="222222"/>
          <w:sz w:val="24"/>
          <w:szCs w:val="24"/>
          <w:highlight w:val="white"/>
        </w:rPr>
        <w:t>Luxury Tourism: Market Trends, Changing Paradigms, and Best Practices</w:t>
      </w:r>
      <w:r w:rsidRPr="00F95533">
        <w:rPr>
          <w:color w:val="222222"/>
          <w:sz w:val="24"/>
          <w:szCs w:val="24"/>
          <w:highlight w:val="white"/>
        </w:rPr>
        <w:t xml:space="preserve"> (pp. 109-155). Cham: Springer International Publishing.</w:t>
      </w:r>
    </w:p>
    <w:p w14:paraId="00EDE7E0" w14:textId="77777777" w:rsidR="00B00C48" w:rsidRPr="00F95533" w:rsidRDefault="00B00C48" w:rsidP="00B00C48">
      <w:pPr>
        <w:pStyle w:val="Normal1"/>
        <w:spacing w:before="240" w:after="240" w:line="360" w:lineRule="auto"/>
        <w:jc w:val="both"/>
        <w:rPr>
          <w:rFonts w:eastAsia="Times New Roman"/>
          <w:sz w:val="24"/>
          <w:szCs w:val="24"/>
          <w:highlight w:val="white"/>
        </w:rPr>
      </w:pPr>
      <w:r w:rsidRPr="00F95533">
        <w:rPr>
          <w:rFonts w:eastAsia="Times New Roman"/>
          <w:sz w:val="24"/>
          <w:szCs w:val="24"/>
          <w:highlight w:val="white"/>
        </w:rPr>
        <w:t xml:space="preserve">Boogaard, K. (2022) </w:t>
      </w:r>
      <w:r w:rsidRPr="00F95533">
        <w:rPr>
          <w:rFonts w:eastAsia="Times New Roman"/>
          <w:i/>
          <w:sz w:val="24"/>
          <w:szCs w:val="24"/>
          <w:highlight w:val="white"/>
        </w:rPr>
        <w:t>5 motivation theories for managers</w:t>
      </w:r>
      <w:r w:rsidRPr="00F95533">
        <w:rPr>
          <w:rFonts w:eastAsia="Times New Roman"/>
          <w:sz w:val="24"/>
          <w:szCs w:val="24"/>
          <w:highlight w:val="white"/>
        </w:rPr>
        <w:t xml:space="preserve">, </w:t>
      </w:r>
      <w:r w:rsidRPr="00F95533">
        <w:rPr>
          <w:rFonts w:eastAsia="Times New Roman"/>
          <w:i/>
          <w:sz w:val="24"/>
          <w:szCs w:val="24"/>
          <w:highlight w:val="white"/>
        </w:rPr>
        <w:t>Work Life by Atlassian</w:t>
      </w:r>
      <w:r w:rsidRPr="00F95533">
        <w:rPr>
          <w:rFonts w:eastAsia="Times New Roman"/>
          <w:sz w:val="24"/>
          <w:szCs w:val="24"/>
          <w:highlight w:val="white"/>
        </w:rPr>
        <w:t xml:space="preserve">. Available at: https://www.atlassian.com/blog/leadership/motivation-theory (Accessed: 10 May 2024). </w:t>
      </w:r>
    </w:p>
    <w:p w14:paraId="41E530FA" w14:textId="77777777" w:rsidR="00B00C48" w:rsidRPr="00F95533" w:rsidRDefault="00B00C48" w:rsidP="00B00C48">
      <w:pPr>
        <w:pStyle w:val="Normal1"/>
        <w:spacing w:before="240" w:after="240" w:line="360" w:lineRule="auto"/>
        <w:jc w:val="both"/>
        <w:rPr>
          <w:rFonts w:eastAsia="Times New Roman"/>
          <w:sz w:val="24"/>
          <w:szCs w:val="24"/>
          <w:highlight w:val="white"/>
        </w:rPr>
      </w:pPr>
      <w:r w:rsidRPr="00F95533">
        <w:rPr>
          <w:rFonts w:eastAsia="Times New Roman"/>
          <w:sz w:val="24"/>
          <w:szCs w:val="24"/>
          <w:highlight w:val="white"/>
        </w:rPr>
        <w:t xml:space="preserve">Cherry, K. (2023) </w:t>
      </w:r>
      <w:r w:rsidRPr="00F95533">
        <w:rPr>
          <w:rFonts w:eastAsia="Times New Roman"/>
          <w:i/>
          <w:sz w:val="24"/>
          <w:szCs w:val="24"/>
          <w:highlight w:val="white"/>
        </w:rPr>
        <w:t>What the trait theory says about how our personalities are composed</w:t>
      </w:r>
      <w:r w:rsidRPr="00F95533">
        <w:rPr>
          <w:rFonts w:eastAsia="Times New Roman"/>
          <w:sz w:val="24"/>
          <w:szCs w:val="24"/>
          <w:highlight w:val="white"/>
        </w:rPr>
        <w:t xml:space="preserve">, </w:t>
      </w:r>
      <w:r w:rsidRPr="00F95533">
        <w:rPr>
          <w:rFonts w:eastAsia="Times New Roman"/>
          <w:i/>
          <w:sz w:val="24"/>
          <w:szCs w:val="24"/>
          <w:highlight w:val="white"/>
        </w:rPr>
        <w:t>Verywell Mind</w:t>
      </w:r>
      <w:r w:rsidRPr="00F95533">
        <w:rPr>
          <w:rFonts w:eastAsia="Times New Roman"/>
          <w:sz w:val="24"/>
          <w:szCs w:val="24"/>
          <w:highlight w:val="white"/>
        </w:rPr>
        <w:t>. Available at: https://www.verywellmind.com/trait-theory-of-</w:t>
      </w:r>
      <w:r w:rsidRPr="00F95533">
        <w:rPr>
          <w:rFonts w:eastAsia="Times New Roman"/>
          <w:sz w:val="24"/>
          <w:szCs w:val="24"/>
          <w:highlight w:val="white"/>
        </w:rPr>
        <w:lastRenderedPageBreak/>
        <w:t xml:space="preserve">personality-2795955#:~:text=There%20are%20four%20trait%20theories,five%2Dfactor%20model%20of%20personality. (Accessed: 10 May 2024). </w:t>
      </w:r>
    </w:p>
    <w:p w14:paraId="1094ADEF" w14:textId="77777777" w:rsidR="00B00C48" w:rsidRPr="00F95533" w:rsidRDefault="00B00C48" w:rsidP="00B00C48">
      <w:pPr>
        <w:pStyle w:val="Normal1"/>
        <w:spacing w:before="240" w:after="240" w:line="360" w:lineRule="auto"/>
        <w:jc w:val="both"/>
        <w:rPr>
          <w:color w:val="222222"/>
          <w:sz w:val="24"/>
          <w:szCs w:val="24"/>
          <w:highlight w:val="white"/>
        </w:rPr>
      </w:pPr>
      <w:r w:rsidRPr="00F95533">
        <w:rPr>
          <w:color w:val="222222"/>
          <w:sz w:val="24"/>
          <w:szCs w:val="24"/>
          <w:highlight w:val="white"/>
        </w:rPr>
        <w:t xml:space="preserve">Dhaliwal, S., (2017). </w:t>
      </w:r>
      <w:r w:rsidRPr="00F95533">
        <w:rPr>
          <w:i/>
          <w:color w:val="222222"/>
          <w:sz w:val="24"/>
          <w:szCs w:val="24"/>
          <w:highlight w:val="white"/>
        </w:rPr>
        <w:t>The millennial millionaire: How young entrepreneurs turn dreams into business</w:t>
      </w:r>
      <w:r w:rsidRPr="00F95533">
        <w:rPr>
          <w:color w:val="222222"/>
          <w:sz w:val="24"/>
          <w:szCs w:val="24"/>
          <w:highlight w:val="white"/>
        </w:rPr>
        <w:t>. Bloomsbury Publishing.</w:t>
      </w:r>
    </w:p>
    <w:p w14:paraId="32E150DD" w14:textId="77777777" w:rsidR="00B00C48" w:rsidRPr="00F95533" w:rsidRDefault="00B00C48" w:rsidP="00B00C48">
      <w:pPr>
        <w:pStyle w:val="Normal1"/>
        <w:spacing w:before="240" w:after="240" w:line="360" w:lineRule="auto"/>
        <w:jc w:val="both"/>
        <w:rPr>
          <w:color w:val="222222"/>
          <w:sz w:val="24"/>
          <w:szCs w:val="24"/>
          <w:highlight w:val="white"/>
        </w:rPr>
      </w:pPr>
      <w:r w:rsidRPr="00F95533">
        <w:rPr>
          <w:color w:val="222222"/>
          <w:sz w:val="24"/>
          <w:szCs w:val="24"/>
          <w:highlight w:val="white"/>
        </w:rPr>
        <w:t xml:space="preserve">Duchêne, F., (2022). </w:t>
      </w:r>
      <w:r w:rsidRPr="00F95533">
        <w:rPr>
          <w:i/>
          <w:color w:val="222222"/>
          <w:sz w:val="24"/>
          <w:szCs w:val="24"/>
          <w:highlight w:val="white"/>
        </w:rPr>
        <w:t>Jean Monnet: the first statesman of interdependence</w:t>
      </w:r>
      <w:r w:rsidRPr="00F95533">
        <w:rPr>
          <w:color w:val="222222"/>
          <w:sz w:val="24"/>
          <w:szCs w:val="24"/>
          <w:highlight w:val="white"/>
        </w:rPr>
        <w:t>. Plunkett Lake Press.</w:t>
      </w:r>
    </w:p>
    <w:p w14:paraId="08E7FA1E" w14:textId="77777777" w:rsidR="00B00C48" w:rsidRPr="00F95533" w:rsidRDefault="00B00C48" w:rsidP="00B00C48">
      <w:pPr>
        <w:pStyle w:val="Normal1"/>
        <w:spacing w:before="240" w:after="240" w:line="360" w:lineRule="auto"/>
        <w:jc w:val="both"/>
        <w:rPr>
          <w:rFonts w:eastAsia="Times New Roman"/>
          <w:sz w:val="24"/>
          <w:szCs w:val="24"/>
          <w:highlight w:val="white"/>
        </w:rPr>
      </w:pPr>
      <w:r w:rsidRPr="00F95533">
        <w:rPr>
          <w:rFonts w:eastAsia="Times New Roman"/>
          <w:sz w:val="24"/>
          <w:szCs w:val="24"/>
          <w:highlight w:val="white"/>
        </w:rPr>
        <w:t xml:space="preserve">Fernández-Avilés, D., de Antonio, A. and Villalba-Mora, E., (2022). Motivational traits: An objective behavioral test using a computer game. </w:t>
      </w:r>
      <w:r w:rsidRPr="00F95533">
        <w:rPr>
          <w:rFonts w:eastAsia="Times New Roman"/>
          <w:i/>
          <w:sz w:val="24"/>
          <w:szCs w:val="24"/>
          <w:highlight w:val="white"/>
        </w:rPr>
        <w:t>Frontiers in Psychology</w:t>
      </w:r>
      <w:r w:rsidRPr="00F95533">
        <w:rPr>
          <w:rFonts w:eastAsia="Times New Roman"/>
          <w:sz w:val="24"/>
          <w:szCs w:val="24"/>
          <w:highlight w:val="white"/>
        </w:rPr>
        <w:t xml:space="preserve">, </w:t>
      </w:r>
      <w:r w:rsidRPr="00F95533">
        <w:rPr>
          <w:rFonts w:eastAsia="Times New Roman"/>
          <w:i/>
          <w:sz w:val="24"/>
          <w:szCs w:val="24"/>
          <w:highlight w:val="white"/>
        </w:rPr>
        <w:t>13</w:t>
      </w:r>
      <w:r w:rsidRPr="00F95533">
        <w:rPr>
          <w:rFonts w:eastAsia="Times New Roman"/>
          <w:sz w:val="24"/>
          <w:szCs w:val="24"/>
          <w:highlight w:val="white"/>
        </w:rPr>
        <w:t>, p.812918.</w:t>
      </w:r>
    </w:p>
    <w:p w14:paraId="4672FD7B" w14:textId="77777777" w:rsidR="00B00C48" w:rsidRPr="00F95533" w:rsidRDefault="00B00C48" w:rsidP="00B00C48">
      <w:pPr>
        <w:pStyle w:val="Normal1"/>
        <w:spacing w:before="240" w:after="240" w:line="360" w:lineRule="auto"/>
        <w:jc w:val="both"/>
        <w:rPr>
          <w:color w:val="222222"/>
          <w:sz w:val="24"/>
          <w:szCs w:val="24"/>
          <w:highlight w:val="white"/>
        </w:rPr>
      </w:pPr>
      <w:r w:rsidRPr="00F95533">
        <w:rPr>
          <w:color w:val="222222"/>
          <w:sz w:val="24"/>
          <w:szCs w:val="24"/>
          <w:highlight w:val="white"/>
        </w:rPr>
        <w:t xml:space="preserve">Gom, D., Lew, T.Y., Jiony, M.M., Tanakinjal, G.H. and Sondoh Jr, S., (2021). The role of transformational leadership and psychological capital in the hotel industry: a sustainable approach to reducing turnover intention. </w:t>
      </w:r>
      <w:r w:rsidRPr="00F95533">
        <w:rPr>
          <w:i/>
          <w:color w:val="222222"/>
          <w:sz w:val="24"/>
          <w:szCs w:val="24"/>
          <w:highlight w:val="white"/>
        </w:rPr>
        <w:t>Sustainability</w:t>
      </w:r>
      <w:r w:rsidRPr="00F95533">
        <w:rPr>
          <w:color w:val="222222"/>
          <w:sz w:val="24"/>
          <w:szCs w:val="24"/>
          <w:highlight w:val="white"/>
        </w:rPr>
        <w:t xml:space="preserve">, </w:t>
      </w:r>
      <w:r w:rsidRPr="00F95533">
        <w:rPr>
          <w:i/>
          <w:color w:val="222222"/>
          <w:sz w:val="24"/>
          <w:szCs w:val="24"/>
          <w:highlight w:val="white"/>
        </w:rPr>
        <w:t>13</w:t>
      </w:r>
      <w:r w:rsidRPr="00F95533">
        <w:rPr>
          <w:color w:val="222222"/>
          <w:sz w:val="24"/>
          <w:szCs w:val="24"/>
          <w:highlight w:val="white"/>
        </w:rPr>
        <w:t>(19), p.10799.</w:t>
      </w:r>
    </w:p>
    <w:p w14:paraId="44733472" w14:textId="77777777" w:rsidR="00B00C48" w:rsidRPr="00F95533" w:rsidRDefault="00B00C48" w:rsidP="00B00C48">
      <w:pPr>
        <w:pStyle w:val="Normal1"/>
        <w:spacing w:before="240" w:after="240" w:line="360" w:lineRule="auto"/>
        <w:jc w:val="both"/>
        <w:rPr>
          <w:color w:val="222222"/>
          <w:sz w:val="24"/>
          <w:szCs w:val="24"/>
          <w:highlight w:val="white"/>
        </w:rPr>
      </w:pPr>
      <w:r w:rsidRPr="00F95533">
        <w:rPr>
          <w:color w:val="222222"/>
          <w:sz w:val="24"/>
          <w:szCs w:val="24"/>
          <w:highlight w:val="white"/>
        </w:rPr>
        <w:t xml:space="preserve">Hermanto, Y.B. and Srimulyani, V.A., (2022). The effects of organizational justice on employee performance using dimension of organizational citizenship behavior as mediation. </w:t>
      </w:r>
      <w:r w:rsidRPr="00F95533">
        <w:rPr>
          <w:i/>
          <w:color w:val="222222"/>
          <w:sz w:val="24"/>
          <w:szCs w:val="24"/>
          <w:highlight w:val="white"/>
        </w:rPr>
        <w:t>Sustainability</w:t>
      </w:r>
      <w:r w:rsidRPr="00F95533">
        <w:rPr>
          <w:color w:val="222222"/>
          <w:sz w:val="24"/>
          <w:szCs w:val="24"/>
          <w:highlight w:val="white"/>
        </w:rPr>
        <w:t xml:space="preserve">, </w:t>
      </w:r>
      <w:r w:rsidRPr="00F95533">
        <w:rPr>
          <w:i/>
          <w:color w:val="222222"/>
          <w:sz w:val="24"/>
          <w:szCs w:val="24"/>
          <w:highlight w:val="white"/>
        </w:rPr>
        <w:t>14</w:t>
      </w:r>
      <w:r w:rsidRPr="00F95533">
        <w:rPr>
          <w:color w:val="222222"/>
          <w:sz w:val="24"/>
          <w:szCs w:val="24"/>
          <w:highlight w:val="white"/>
        </w:rPr>
        <w:t>(20), p.13322.</w:t>
      </w:r>
    </w:p>
    <w:p w14:paraId="12AFCE50" w14:textId="77777777" w:rsidR="00B00C48" w:rsidRPr="00F95533" w:rsidRDefault="00B00C48" w:rsidP="00B00C48">
      <w:pPr>
        <w:pStyle w:val="Normal1"/>
        <w:spacing w:before="240" w:after="240" w:line="360" w:lineRule="auto"/>
        <w:jc w:val="both"/>
        <w:rPr>
          <w:rFonts w:eastAsia="Times New Roman"/>
          <w:sz w:val="24"/>
          <w:szCs w:val="24"/>
          <w:highlight w:val="white"/>
        </w:rPr>
      </w:pPr>
      <w:r w:rsidRPr="00F95533">
        <w:rPr>
          <w:rFonts w:eastAsia="Times New Roman"/>
          <w:sz w:val="24"/>
          <w:szCs w:val="24"/>
          <w:highlight w:val="white"/>
        </w:rPr>
        <w:t>Hisrich, R.D., Peters, M.P. and Shepherd, D.A. (2008) Entrepreneurship, 7th Ed.,McGraw Hill: NY</w:t>
      </w:r>
    </w:p>
    <w:p w14:paraId="7D8A7ED1" w14:textId="77777777" w:rsidR="00B00C48" w:rsidRPr="00F95533" w:rsidRDefault="00B00C48" w:rsidP="00B00C48">
      <w:pPr>
        <w:pStyle w:val="Normal1"/>
        <w:spacing w:before="240" w:after="240" w:line="360" w:lineRule="auto"/>
        <w:jc w:val="both"/>
        <w:rPr>
          <w:color w:val="222222"/>
          <w:sz w:val="24"/>
          <w:szCs w:val="24"/>
          <w:highlight w:val="white"/>
        </w:rPr>
      </w:pPr>
      <w:r w:rsidRPr="00F95533">
        <w:rPr>
          <w:color w:val="222222"/>
          <w:sz w:val="24"/>
          <w:szCs w:val="24"/>
          <w:highlight w:val="white"/>
        </w:rPr>
        <w:t xml:space="preserve">Jintana, J., Sopadang, A. and Ramingwong, S., (2021). Idea selection of new service for courier business: The opportunity of data analytics. </w:t>
      </w:r>
      <w:r w:rsidRPr="00F95533">
        <w:rPr>
          <w:i/>
          <w:color w:val="222222"/>
          <w:sz w:val="24"/>
          <w:szCs w:val="24"/>
          <w:highlight w:val="white"/>
        </w:rPr>
        <w:t>International Journal of Engineering Business Management</w:t>
      </w:r>
      <w:r w:rsidRPr="00F95533">
        <w:rPr>
          <w:color w:val="222222"/>
          <w:sz w:val="24"/>
          <w:szCs w:val="24"/>
          <w:highlight w:val="white"/>
        </w:rPr>
        <w:t xml:space="preserve">, </w:t>
      </w:r>
      <w:r w:rsidRPr="00F95533">
        <w:rPr>
          <w:i/>
          <w:color w:val="222222"/>
          <w:sz w:val="24"/>
          <w:szCs w:val="24"/>
          <w:highlight w:val="white"/>
        </w:rPr>
        <w:t>13</w:t>
      </w:r>
      <w:r w:rsidRPr="00F95533">
        <w:rPr>
          <w:color w:val="222222"/>
          <w:sz w:val="24"/>
          <w:szCs w:val="24"/>
          <w:highlight w:val="white"/>
        </w:rPr>
        <w:t>, p.18479790211042191.</w:t>
      </w:r>
    </w:p>
    <w:p w14:paraId="45301B20" w14:textId="77777777" w:rsidR="00B00C48" w:rsidRPr="00F95533" w:rsidRDefault="00B00C48" w:rsidP="00B00C48">
      <w:pPr>
        <w:pStyle w:val="Normal1"/>
        <w:spacing w:before="240" w:after="240" w:line="360" w:lineRule="auto"/>
        <w:jc w:val="both"/>
        <w:rPr>
          <w:color w:val="222222"/>
          <w:sz w:val="24"/>
          <w:szCs w:val="24"/>
          <w:highlight w:val="white"/>
        </w:rPr>
      </w:pPr>
      <w:r w:rsidRPr="00F95533">
        <w:rPr>
          <w:color w:val="222222"/>
          <w:sz w:val="24"/>
          <w:szCs w:val="24"/>
          <w:highlight w:val="white"/>
        </w:rPr>
        <w:t xml:space="preserve">Khatter, A., White, L., Pyke, J. and McGrath, M., (2021). Stakeholders’ influence on environmental sustainability in the Australian hotel industry. </w:t>
      </w:r>
      <w:r w:rsidRPr="00F95533">
        <w:rPr>
          <w:i/>
          <w:color w:val="222222"/>
          <w:sz w:val="24"/>
          <w:szCs w:val="24"/>
          <w:highlight w:val="white"/>
        </w:rPr>
        <w:t>Sustainability</w:t>
      </w:r>
      <w:r w:rsidRPr="00F95533">
        <w:rPr>
          <w:color w:val="222222"/>
          <w:sz w:val="24"/>
          <w:szCs w:val="24"/>
          <w:highlight w:val="white"/>
        </w:rPr>
        <w:t xml:space="preserve">, </w:t>
      </w:r>
      <w:r w:rsidRPr="00F95533">
        <w:rPr>
          <w:i/>
          <w:color w:val="222222"/>
          <w:sz w:val="24"/>
          <w:szCs w:val="24"/>
          <w:highlight w:val="white"/>
        </w:rPr>
        <w:t>13</w:t>
      </w:r>
      <w:r w:rsidRPr="00F95533">
        <w:rPr>
          <w:color w:val="222222"/>
          <w:sz w:val="24"/>
          <w:szCs w:val="24"/>
          <w:highlight w:val="white"/>
        </w:rPr>
        <w:t>(3), p.1351.</w:t>
      </w:r>
    </w:p>
    <w:p w14:paraId="618D768F" w14:textId="77777777" w:rsidR="00B00C48" w:rsidRPr="00F95533" w:rsidRDefault="00B00C48" w:rsidP="00B00C48">
      <w:pPr>
        <w:pStyle w:val="Normal1"/>
        <w:spacing w:before="240" w:after="240" w:line="360" w:lineRule="auto"/>
        <w:jc w:val="both"/>
        <w:rPr>
          <w:color w:val="222222"/>
          <w:sz w:val="24"/>
          <w:szCs w:val="24"/>
          <w:highlight w:val="white"/>
        </w:rPr>
      </w:pPr>
      <w:r w:rsidRPr="00F95533">
        <w:rPr>
          <w:color w:val="222222"/>
          <w:sz w:val="24"/>
          <w:szCs w:val="24"/>
          <w:highlight w:val="white"/>
        </w:rPr>
        <w:t xml:space="preserve">McGee, J. and Channon, D.F., (2021). </w:t>
      </w:r>
      <w:r w:rsidRPr="00F95533">
        <w:rPr>
          <w:i/>
          <w:color w:val="222222"/>
          <w:sz w:val="24"/>
          <w:szCs w:val="24"/>
          <w:highlight w:val="white"/>
        </w:rPr>
        <w:t>The Blackwell encyclopedia of management. Strategic management</w:t>
      </w:r>
      <w:r w:rsidRPr="00F95533">
        <w:rPr>
          <w:color w:val="222222"/>
          <w:sz w:val="24"/>
          <w:szCs w:val="24"/>
          <w:highlight w:val="white"/>
        </w:rPr>
        <w:t>. Blackwell Publishing Ltd.</w:t>
      </w:r>
    </w:p>
    <w:p w14:paraId="0B0A4749" w14:textId="77777777" w:rsidR="00B00C48" w:rsidRPr="00F95533" w:rsidRDefault="00B00C48" w:rsidP="00B00C48">
      <w:pPr>
        <w:pStyle w:val="Normal1"/>
        <w:spacing w:before="240" w:after="240" w:line="360" w:lineRule="auto"/>
        <w:jc w:val="both"/>
        <w:rPr>
          <w:color w:val="222222"/>
          <w:sz w:val="24"/>
          <w:szCs w:val="24"/>
          <w:highlight w:val="white"/>
        </w:rPr>
      </w:pPr>
      <w:r w:rsidRPr="00F95533">
        <w:rPr>
          <w:color w:val="222222"/>
          <w:sz w:val="24"/>
          <w:szCs w:val="24"/>
          <w:highlight w:val="white"/>
        </w:rPr>
        <w:t xml:space="preserve">Nazarian, A., Zaeri, E., Foroudi, P., Afrouzi, A.R. and Atkinson, P., (2022). Cultural perceptions of ethical leadership and its effect on intention to leave in the independent </w:t>
      </w:r>
      <w:r w:rsidRPr="00F95533">
        <w:rPr>
          <w:color w:val="222222"/>
          <w:sz w:val="24"/>
          <w:szCs w:val="24"/>
          <w:highlight w:val="white"/>
        </w:rPr>
        <w:lastRenderedPageBreak/>
        <w:t xml:space="preserve">hotel industry. </w:t>
      </w:r>
      <w:r w:rsidRPr="00F95533">
        <w:rPr>
          <w:i/>
          <w:color w:val="222222"/>
          <w:sz w:val="24"/>
          <w:szCs w:val="24"/>
          <w:highlight w:val="white"/>
        </w:rPr>
        <w:t>International Journal of Contemporary Hospitality Management</w:t>
      </w:r>
      <w:r w:rsidRPr="00F95533">
        <w:rPr>
          <w:color w:val="222222"/>
          <w:sz w:val="24"/>
          <w:szCs w:val="24"/>
          <w:highlight w:val="white"/>
        </w:rPr>
        <w:t xml:space="preserve">, </w:t>
      </w:r>
      <w:r w:rsidRPr="00F95533">
        <w:rPr>
          <w:i/>
          <w:color w:val="222222"/>
          <w:sz w:val="24"/>
          <w:szCs w:val="24"/>
          <w:highlight w:val="white"/>
        </w:rPr>
        <w:t>34</w:t>
      </w:r>
      <w:r w:rsidRPr="00F95533">
        <w:rPr>
          <w:color w:val="222222"/>
          <w:sz w:val="24"/>
          <w:szCs w:val="24"/>
          <w:highlight w:val="white"/>
        </w:rPr>
        <w:t>(1), pp.430-455.</w:t>
      </w:r>
    </w:p>
    <w:p w14:paraId="245D6E3F" w14:textId="77777777" w:rsidR="00B00C48" w:rsidRPr="00F95533" w:rsidRDefault="00B00C48" w:rsidP="00B00C48">
      <w:pPr>
        <w:pStyle w:val="Normal1"/>
        <w:spacing w:before="240" w:after="240" w:line="360" w:lineRule="auto"/>
        <w:jc w:val="both"/>
        <w:rPr>
          <w:rFonts w:eastAsia="Times New Roman"/>
          <w:sz w:val="24"/>
          <w:szCs w:val="24"/>
          <w:highlight w:val="white"/>
        </w:rPr>
      </w:pPr>
      <w:r w:rsidRPr="00F95533">
        <w:rPr>
          <w:rFonts w:eastAsia="Times New Roman"/>
          <w:sz w:val="24"/>
          <w:szCs w:val="24"/>
          <w:highlight w:val="white"/>
        </w:rPr>
        <w:t xml:space="preserve">Personio (2024) </w:t>
      </w:r>
      <w:r w:rsidRPr="00F95533">
        <w:rPr>
          <w:rFonts w:eastAsia="Times New Roman"/>
          <w:i/>
          <w:sz w:val="24"/>
          <w:szCs w:val="24"/>
          <w:highlight w:val="white"/>
        </w:rPr>
        <w:t>4 employee motivation theories you need to try</w:t>
      </w:r>
      <w:r w:rsidRPr="00F95533">
        <w:rPr>
          <w:rFonts w:eastAsia="Times New Roman"/>
          <w:sz w:val="24"/>
          <w:szCs w:val="24"/>
          <w:highlight w:val="white"/>
        </w:rPr>
        <w:t xml:space="preserve"> </w:t>
      </w:r>
      <w:r w:rsidRPr="00F95533">
        <w:rPr>
          <w:rFonts w:eastAsia="Times New Roman"/>
          <w:i/>
          <w:sz w:val="24"/>
          <w:szCs w:val="24"/>
          <w:highlight w:val="white"/>
        </w:rPr>
        <w:t>Personio</w:t>
      </w:r>
      <w:r w:rsidRPr="00F95533">
        <w:rPr>
          <w:rFonts w:eastAsia="Times New Roman"/>
          <w:sz w:val="24"/>
          <w:szCs w:val="24"/>
          <w:highlight w:val="white"/>
        </w:rPr>
        <w:t xml:space="preserve">. Available at: https://www.personio.com/hr-lexicon/motivation-theories/ (Accessed: 10 May 2024). </w:t>
      </w:r>
    </w:p>
    <w:p w14:paraId="2F5B3F9A" w14:textId="77777777" w:rsidR="00B00C48" w:rsidRPr="00F95533" w:rsidRDefault="00B00C48" w:rsidP="00B00C48">
      <w:pPr>
        <w:pStyle w:val="Normal1"/>
        <w:spacing w:before="240" w:after="240" w:line="360" w:lineRule="auto"/>
        <w:jc w:val="both"/>
        <w:rPr>
          <w:color w:val="222222"/>
          <w:sz w:val="24"/>
          <w:szCs w:val="24"/>
          <w:highlight w:val="white"/>
        </w:rPr>
      </w:pPr>
      <w:r w:rsidRPr="00F95533">
        <w:rPr>
          <w:color w:val="222222"/>
          <w:sz w:val="24"/>
          <w:szCs w:val="24"/>
          <w:highlight w:val="white"/>
        </w:rPr>
        <w:t xml:space="preserve">Reynolds, N.S. and Holt, D., (2021). Sustainable development and profit? A sensemaking perspective on hybrid organisations and their founders. </w:t>
      </w:r>
      <w:r w:rsidRPr="00F95533">
        <w:rPr>
          <w:i/>
          <w:color w:val="222222"/>
          <w:sz w:val="24"/>
          <w:szCs w:val="24"/>
          <w:highlight w:val="white"/>
        </w:rPr>
        <w:t>Business Strategy and the Environment</w:t>
      </w:r>
      <w:r w:rsidRPr="00F95533">
        <w:rPr>
          <w:color w:val="222222"/>
          <w:sz w:val="24"/>
          <w:szCs w:val="24"/>
          <w:highlight w:val="white"/>
        </w:rPr>
        <w:t xml:space="preserve">, </w:t>
      </w:r>
      <w:r w:rsidRPr="00F95533">
        <w:rPr>
          <w:i/>
          <w:color w:val="222222"/>
          <w:sz w:val="24"/>
          <w:szCs w:val="24"/>
          <w:highlight w:val="white"/>
        </w:rPr>
        <w:t>30</w:t>
      </w:r>
      <w:r w:rsidRPr="00F95533">
        <w:rPr>
          <w:color w:val="222222"/>
          <w:sz w:val="24"/>
          <w:szCs w:val="24"/>
          <w:highlight w:val="white"/>
        </w:rPr>
        <w:t>(4), pp.2147-2159.</w:t>
      </w:r>
    </w:p>
    <w:p w14:paraId="5AA3D32E" w14:textId="77777777" w:rsidR="00B00C48" w:rsidRPr="00F95533" w:rsidRDefault="00B00C48" w:rsidP="00B00C48">
      <w:pPr>
        <w:pStyle w:val="Normal1"/>
        <w:spacing w:before="240" w:after="240" w:line="360" w:lineRule="auto"/>
        <w:jc w:val="both"/>
        <w:rPr>
          <w:rFonts w:eastAsia="Times New Roman"/>
          <w:sz w:val="24"/>
          <w:szCs w:val="24"/>
        </w:rPr>
      </w:pPr>
      <w:r w:rsidRPr="00F95533">
        <w:rPr>
          <w:rFonts w:eastAsia="Times New Roman"/>
          <w:sz w:val="24"/>
          <w:szCs w:val="24"/>
        </w:rPr>
        <w:t xml:space="preserve">Rojas, N. (2023) </w:t>
      </w:r>
      <w:r w:rsidRPr="00F95533">
        <w:rPr>
          <w:rFonts w:eastAsia="Times New Roman"/>
          <w:i/>
          <w:sz w:val="24"/>
          <w:szCs w:val="24"/>
        </w:rPr>
        <w:t>Characteristics of an entrepreneur: Qualities needed to succeed: Vistage</w:t>
      </w:r>
      <w:r w:rsidRPr="00F95533">
        <w:rPr>
          <w:rFonts w:eastAsia="Times New Roman"/>
          <w:sz w:val="24"/>
          <w:szCs w:val="24"/>
        </w:rPr>
        <w:t xml:space="preserve">, </w:t>
      </w:r>
      <w:r w:rsidRPr="00F95533">
        <w:rPr>
          <w:rFonts w:eastAsia="Times New Roman"/>
          <w:i/>
          <w:sz w:val="24"/>
          <w:szCs w:val="24"/>
        </w:rPr>
        <w:t>Vistage Research Center</w:t>
      </w:r>
      <w:r w:rsidRPr="00F95533">
        <w:rPr>
          <w:rFonts w:eastAsia="Times New Roman"/>
          <w:sz w:val="24"/>
          <w:szCs w:val="24"/>
        </w:rPr>
        <w:t xml:space="preserve">. Available at: https://www.vistage.com/research-center/business-leadership/20161027-5-characteristics-of-an-entrepreneur/ (Accessed: 10 May 2024). </w:t>
      </w:r>
    </w:p>
    <w:p w14:paraId="59E97C8D" w14:textId="77777777" w:rsidR="00B00C48" w:rsidRPr="00F95533" w:rsidRDefault="00B00C48" w:rsidP="00B00C48">
      <w:pPr>
        <w:pStyle w:val="Normal1"/>
        <w:spacing w:before="240" w:after="240" w:line="360" w:lineRule="auto"/>
        <w:jc w:val="both"/>
        <w:rPr>
          <w:color w:val="222222"/>
          <w:sz w:val="24"/>
          <w:szCs w:val="24"/>
          <w:highlight w:val="white"/>
        </w:rPr>
      </w:pPr>
      <w:r w:rsidRPr="00F95533">
        <w:rPr>
          <w:color w:val="222222"/>
          <w:sz w:val="24"/>
          <w:szCs w:val="24"/>
          <w:highlight w:val="white"/>
        </w:rPr>
        <w:t xml:space="preserve">Shahid, S. and Paul, J., (2022). Examining guests’ experience in luxury hotels: evidence from an emerging market. </w:t>
      </w:r>
      <w:r w:rsidRPr="00F95533">
        <w:rPr>
          <w:i/>
          <w:color w:val="222222"/>
          <w:sz w:val="24"/>
          <w:szCs w:val="24"/>
          <w:highlight w:val="white"/>
        </w:rPr>
        <w:t>Journal of Marketing Management</w:t>
      </w:r>
      <w:r w:rsidRPr="00F95533">
        <w:rPr>
          <w:color w:val="222222"/>
          <w:sz w:val="24"/>
          <w:szCs w:val="24"/>
          <w:highlight w:val="white"/>
        </w:rPr>
        <w:t xml:space="preserve">, </w:t>
      </w:r>
      <w:r w:rsidRPr="00F95533">
        <w:rPr>
          <w:i/>
          <w:color w:val="222222"/>
          <w:sz w:val="24"/>
          <w:szCs w:val="24"/>
          <w:highlight w:val="white"/>
        </w:rPr>
        <w:t>38</w:t>
      </w:r>
      <w:r w:rsidRPr="00F95533">
        <w:rPr>
          <w:color w:val="222222"/>
          <w:sz w:val="24"/>
          <w:szCs w:val="24"/>
          <w:highlight w:val="white"/>
        </w:rPr>
        <w:t>(13-14), pp.1278-1306.</w:t>
      </w:r>
    </w:p>
    <w:p w14:paraId="6D5C1C30" w14:textId="77777777" w:rsidR="00B00C48" w:rsidRPr="00F95533" w:rsidRDefault="00B00C48" w:rsidP="00B00C48">
      <w:pPr>
        <w:pStyle w:val="Normal1"/>
        <w:spacing w:before="240" w:after="240" w:line="360" w:lineRule="auto"/>
        <w:jc w:val="both"/>
        <w:rPr>
          <w:rFonts w:eastAsia="Times New Roman"/>
          <w:sz w:val="24"/>
          <w:szCs w:val="24"/>
          <w:highlight w:val="white"/>
        </w:rPr>
      </w:pPr>
      <w:r w:rsidRPr="00F95533">
        <w:rPr>
          <w:rFonts w:eastAsia="Times New Roman"/>
          <w:sz w:val="24"/>
          <w:szCs w:val="24"/>
          <w:highlight w:val="white"/>
        </w:rPr>
        <w:t xml:space="preserve">Simplilearn (2024) </w:t>
      </w:r>
      <w:r w:rsidRPr="00F95533">
        <w:rPr>
          <w:rFonts w:eastAsia="Times New Roman"/>
          <w:i/>
          <w:sz w:val="24"/>
          <w:szCs w:val="24"/>
          <w:highlight w:val="white"/>
        </w:rPr>
        <w:t>Theories of motivation: A comprehensive guide</w:t>
      </w:r>
      <w:r w:rsidRPr="00F95533">
        <w:rPr>
          <w:rFonts w:eastAsia="Times New Roman"/>
          <w:sz w:val="24"/>
          <w:szCs w:val="24"/>
          <w:highlight w:val="white"/>
        </w:rPr>
        <w:t xml:space="preserve"> </w:t>
      </w:r>
      <w:r w:rsidRPr="00F95533">
        <w:rPr>
          <w:rFonts w:eastAsia="Times New Roman"/>
          <w:i/>
          <w:sz w:val="24"/>
          <w:szCs w:val="24"/>
          <w:highlight w:val="white"/>
        </w:rPr>
        <w:t>Simplilearn.com</w:t>
      </w:r>
      <w:r w:rsidRPr="00F95533">
        <w:rPr>
          <w:rFonts w:eastAsia="Times New Roman"/>
          <w:sz w:val="24"/>
          <w:szCs w:val="24"/>
          <w:highlight w:val="white"/>
        </w:rPr>
        <w:t xml:space="preserve">. Available at: https://www.simplilearn.com/theories-of-motivation-article (Accessed: 10 May 2024). </w:t>
      </w:r>
    </w:p>
    <w:p w14:paraId="01B25E05" w14:textId="77777777" w:rsidR="00B00C48" w:rsidRPr="00F95533" w:rsidRDefault="00B00C48" w:rsidP="00B00C48">
      <w:pPr>
        <w:pStyle w:val="Normal1"/>
        <w:spacing w:before="240" w:after="240" w:line="360" w:lineRule="auto"/>
        <w:jc w:val="both"/>
        <w:rPr>
          <w:color w:val="222222"/>
          <w:sz w:val="24"/>
          <w:szCs w:val="24"/>
          <w:highlight w:val="white"/>
        </w:rPr>
      </w:pPr>
      <w:r w:rsidRPr="00F95533">
        <w:rPr>
          <w:color w:val="222222"/>
          <w:sz w:val="24"/>
          <w:szCs w:val="24"/>
          <w:highlight w:val="white"/>
        </w:rPr>
        <w:t xml:space="preserve">Vardopoulos, I., Giannopoulos, K., Papaefthymiou, E., Temponera, E., Chatzithanasis, G., Goussia-Rizou, M., Karymbalis, E., Michalakelis, C., Tsartas, P. and Sdrali, D., (2023). Urban buildings sustainable adaptive reuse into tourism accommodation establishments: a SOAR analysis. </w:t>
      </w:r>
      <w:r w:rsidRPr="00F95533">
        <w:rPr>
          <w:i/>
          <w:color w:val="222222"/>
          <w:sz w:val="24"/>
          <w:szCs w:val="24"/>
          <w:highlight w:val="white"/>
        </w:rPr>
        <w:t>Discover Sustainability</w:t>
      </w:r>
      <w:r w:rsidRPr="00F95533">
        <w:rPr>
          <w:color w:val="222222"/>
          <w:sz w:val="24"/>
          <w:szCs w:val="24"/>
          <w:highlight w:val="white"/>
        </w:rPr>
        <w:t xml:space="preserve">, </w:t>
      </w:r>
      <w:r w:rsidRPr="00F95533">
        <w:rPr>
          <w:i/>
          <w:color w:val="222222"/>
          <w:sz w:val="24"/>
          <w:szCs w:val="24"/>
          <w:highlight w:val="white"/>
        </w:rPr>
        <w:t>4</w:t>
      </w:r>
      <w:r w:rsidRPr="00F95533">
        <w:rPr>
          <w:color w:val="222222"/>
          <w:sz w:val="24"/>
          <w:szCs w:val="24"/>
          <w:highlight w:val="white"/>
        </w:rPr>
        <w:t>(1), p.50.</w:t>
      </w:r>
    </w:p>
    <w:p w14:paraId="32CD8D9B" w14:textId="77777777" w:rsidR="00B00C48" w:rsidRPr="00F95533" w:rsidRDefault="00B00C48" w:rsidP="00B00C48">
      <w:pPr>
        <w:pStyle w:val="Normal1"/>
        <w:spacing w:before="240" w:after="240" w:line="360" w:lineRule="auto"/>
        <w:jc w:val="both"/>
        <w:rPr>
          <w:color w:val="222222"/>
          <w:sz w:val="24"/>
          <w:szCs w:val="24"/>
          <w:highlight w:val="white"/>
        </w:rPr>
      </w:pPr>
      <w:r w:rsidRPr="00F95533">
        <w:rPr>
          <w:color w:val="222222"/>
          <w:sz w:val="24"/>
          <w:szCs w:val="24"/>
          <w:highlight w:val="white"/>
        </w:rPr>
        <w:t xml:space="preserve">Vershinina, N. and Rodgers, P., (2020). Symbolic capital within the lived experiences of Eastern European migrants: A gendered perspective. </w:t>
      </w:r>
      <w:r w:rsidRPr="00F95533">
        <w:rPr>
          <w:i/>
          <w:color w:val="222222"/>
          <w:sz w:val="24"/>
          <w:szCs w:val="24"/>
          <w:highlight w:val="white"/>
        </w:rPr>
        <w:t>Entrepreneurship &amp; Regional Development</w:t>
      </w:r>
      <w:r w:rsidRPr="00F95533">
        <w:rPr>
          <w:color w:val="222222"/>
          <w:sz w:val="24"/>
          <w:szCs w:val="24"/>
          <w:highlight w:val="white"/>
        </w:rPr>
        <w:t xml:space="preserve">, </w:t>
      </w:r>
      <w:r w:rsidRPr="00F95533">
        <w:rPr>
          <w:i/>
          <w:color w:val="222222"/>
          <w:sz w:val="24"/>
          <w:szCs w:val="24"/>
          <w:highlight w:val="white"/>
        </w:rPr>
        <w:t>32</w:t>
      </w:r>
      <w:r w:rsidRPr="00F95533">
        <w:rPr>
          <w:color w:val="222222"/>
          <w:sz w:val="24"/>
          <w:szCs w:val="24"/>
          <w:highlight w:val="white"/>
        </w:rPr>
        <w:t>(7-8), pp.590-605.</w:t>
      </w:r>
    </w:p>
    <w:p w14:paraId="12BE3819" w14:textId="77777777" w:rsidR="00B00C48" w:rsidRPr="00F95533" w:rsidRDefault="00B00C48" w:rsidP="00B00C48">
      <w:pPr>
        <w:pStyle w:val="Normal1"/>
        <w:spacing w:before="240" w:after="240" w:line="360" w:lineRule="auto"/>
        <w:jc w:val="both"/>
        <w:rPr>
          <w:rFonts w:eastAsia="Times New Roman"/>
          <w:sz w:val="24"/>
          <w:szCs w:val="24"/>
          <w:highlight w:val="white"/>
        </w:rPr>
      </w:pPr>
      <w:r w:rsidRPr="00F95533">
        <w:rPr>
          <w:rFonts w:eastAsia="Times New Roman"/>
          <w:sz w:val="24"/>
          <w:szCs w:val="24"/>
          <w:highlight w:val="white"/>
        </w:rPr>
        <w:t>Zimmerer, T.W. and Scarborough, N.M. (2011) Essentials of Entrepreneurship, 6th Ed., Prentice Hall: New Jersey</w:t>
      </w:r>
    </w:p>
    <w:p w14:paraId="7F6D02CF" w14:textId="77777777" w:rsidR="004F1CBD" w:rsidRPr="00F95533" w:rsidRDefault="004F1CBD" w:rsidP="00B00C48">
      <w:pPr>
        <w:pStyle w:val="Normal1"/>
        <w:spacing w:before="240" w:after="240" w:line="360" w:lineRule="auto"/>
        <w:jc w:val="both"/>
        <w:rPr>
          <w:rFonts w:eastAsia="Times New Roman"/>
          <w:sz w:val="24"/>
          <w:szCs w:val="24"/>
          <w:highlight w:val="white"/>
        </w:rPr>
      </w:pPr>
    </w:p>
    <w:p w14:paraId="1411AA5A" w14:textId="77777777" w:rsidR="004F1CBD" w:rsidRPr="00F95533" w:rsidRDefault="004F1CBD" w:rsidP="00B00C48">
      <w:pPr>
        <w:pStyle w:val="Normal1"/>
        <w:spacing w:before="240" w:after="240" w:line="360" w:lineRule="auto"/>
        <w:jc w:val="both"/>
        <w:rPr>
          <w:rFonts w:eastAsia="Times New Roman"/>
          <w:sz w:val="24"/>
          <w:szCs w:val="24"/>
          <w:highlight w:val="white"/>
        </w:rPr>
      </w:pPr>
    </w:p>
    <w:p w14:paraId="04C0E896" w14:textId="77777777" w:rsidR="004F1CBD" w:rsidRPr="00F95533" w:rsidRDefault="004F1CBD" w:rsidP="00B00C48">
      <w:pPr>
        <w:pStyle w:val="Normal1"/>
        <w:spacing w:line="360" w:lineRule="auto"/>
        <w:jc w:val="both"/>
        <w:rPr>
          <w:rFonts w:eastAsia="Times New Roman"/>
          <w:sz w:val="24"/>
          <w:szCs w:val="24"/>
        </w:rPr>
      </w:pPr>
    </w:p>
    <w:p w14:paraId="77A76435" w14:textId="77777777" w:rsidR="004F1CBD" w:rsidRPr="00F95533" w:rsidRDefault="004F1CBD" w:rsidP="00B00C48">
      <w:pPr>
        <w:pStyle w:val="Normal1"/>
        <w:spacing w:line="360" w:lineRule="auto"/>
        <w:jc w:val="both"/>
        <w:rPr>
          <w:rFonts w:eastAsia="Times New Roman"/>
          <w:sz w:val="24"/>
          <w:szCs w:val="24"/>
        </w:rPr>
      </w:pPr>
    </w:p>
    <w:p w14:paraId="6BBC3B6A" w14:textId="77777777" w:rsidR="004F1CBD" w:rsidRPr="00F95533" w:rsidRDefault="004F1CBD" w:rsidP="00B00C48">
      <w:pPr>
        <w:pStyle w:val="Normal1"/>
        <w:spacing w:line="360" w:lineRule="auto"/>
        <w:jc w:val="both"/>
        <w:rPr>
          <w:rFonts w:eastAsia="Times New Roman"/>
          <w:sz w:val="24"/>
          <w:szCs w:val="24"/>
        </w:rPr>
      </w:pPr>
    </w:p>
    <w:p w14:paraId="2F403C95" w14:textId="77777777" w:rsidR="004F1CBD" w:rsidRPr="00F95533" w:rsidRDefault="004F1CBD" w:rsidP="00B00C48">
      <w:pPr>
        <w:pStyle w:val="Normal1"/>
        <w:spacing w:line="360" w:lineRule="auto"/>
        <w:jc w:val="both"/>
        <w:rPr>
          <w:rFonts w:eastAsia="Times New Roman"/>
          <w:sz w:val="24"/>
          <w:szCs w:val="24"/>
        </w:rPr>
      </w:pPr>
    </w:p>
    <w:p w14:paraId="4E60E955" w14:textId="77777777" w:rsidR="004F1CBD" w:rsidRPr="00F95533" w:rsidRDefault="004F1CBD" w:rsidP="00B00C48">
      <w:pPr>
        <w:pStyle w:val="Normal1"/>
        <w:spacing w:line="360" w:lineRule="auto"/>
        <w:jc w:val="both"/>
        <w:rPr>
          <w:rFonts w:eastAsia="Times New Roman"/>
          <w:sz w:val="24"/>
          <w:szCs w:val="24"/>
        </w:rPr>
      </w:pPr>
    </w:p>
    <w:p w14:paraId="76E44D79" w14:textId="77777777" w:rsidR="004F1CBD" w:rsidRPr="00F95533" w:rsidRDefault="004F1CBD" w:rsidP="00B00C48">
      <w:pPr>
        <w:pStyle w:val="Normal1"/>
        <w:spacing w:line="360" w:lineRule="auto"/>
        <w:jc w:val="both"/>
        <w:rPr>
          <w:rFonts w:eastAsia="Times New Roman"/>
          <w:sz w:val="24"/>
          <w:szCs w:val="24"/>
        </w:rPr>
      </w:pPr>
    </w:p>
    <w:p w14:paraId="2F7D14DE" w14:textId="77777777" w:rsidR="004F1CBD" w:rsidRPr="00F95533" w:rsidRDefault="004F1CBD" w:rsidP="00B00C48">
      <w:pPr>
        <w:pStyle w:val="Normal1"/>
        <w:spacing w:line="360" w:lineRule="auto"/>
        <w:jc w:val="both"/>
        <w:rPr>
          <w:rFonts w:eastAsia="Times New Roman"/>
          <w:sz w:val="24"/>
          <w:szCs w:val="24"/>
        </w:rPr>
      </w:pPr>
    </w:p>
    <w:p w14:paraId="6C965081" w14:textId="77777777" w:rsidR="004F1CBD" w:rsidRPr="00F95533" w:rsidRDefault="004F1CBD" w:rsidP="00B00C48">
      <w:pPr>
        <w:pStyle w:val="Normal1"/>
        <w:spacing w:line="360" w:lineRule="auto"/>
        <w:jc w:val="both"/>
        <w:rPr>
          <w:rFonts w:eastAsia="Times New Roman"/>
          <w:sz w:val="24"/>
          <w:szCs w:val="24"/>
        </w:rPr>
      </w:pPr>
    </w:p>
    <w:p w14:paraId="5D9B461E" w14:textId="77777777" w:rsidR="004F1CBD" w:rsidRPr="00F95533" w:rsidRDefault="004F1CBD" w:rsidP="00B00C48">
      <w:pPr>
        <w:pStyle w:val="Normal1"/>
        <w:pBdr>
          <w:top w:val="nil"/>
          <w:left w:val="nil"/>
          <w:bottom w:val="nil"/>
          <w:right w:val="nil"/>
          <w:between w:val="nil"/>
        </w:pBdr>
        <w:shd w:val="clear" w:color="auto" w:fill="FFFFFF"/>
        <w:spacing w:after="300" w:line="360" w:lineRule="auto"/>
        <w:jc w:val="both"/>
        <w:rPr>
          <w:rFonts w:eastAsia="Times New Roman"/>
          <w:sz w:val="24"/>
          <w:szCs w:val="24"/>
        </w:rPr>
      </w:pPr>
    </w:p>
    <w:p w14:paraId="28DDE469" w14:textId="77777777" w:rsidR="004F1CBD" w:rsidRPr="00F95533" w:rsidRDefault="004F1CBD" w:rsidP="00B00C48">
      <w:pPr>
        <w:pStyle w:val="Normal1"/>
        <w:spacing w:line="360" w:lineRule="auto"/>
        <w:jc w:val="both"/>
        <w:rPr>
          <w:rFonts w:eastAsia="Times New Roman"/>
          <w:sz w:val="24"/>
          <w:szCs w:val="24"/>
        </w:rPr>
      </w:pPr>
    </w:p>
    <w:sectPr w:rsidR="004F1CBD" w:rsidRPr="00F95533" w:rsidSect="00A834B0">
      <w:headerReference w:type="default" r:id="rId6"/>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7F057" w14:textId="77777777" w:rsidR="00A834B0" w:rsidRDefault="00A834B0">
      <w:pPr>
        <w:spacing w:line="240" w:lineRule="auto"/>
      </w:pPr>
      <w:r>
        <w:separator/>
      </w:r>
    </w:p>
  </w:endnote>
  <w:endnote w:type="continuationSeparator" w:id="0">
    <w:p w14:paraId="674CF98A" w14:textId="77777777" w:rsidR="00A834B0" w:rsidRDefault="00A834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9758169"/>
      <w:docPartObj>
        <w:docPartGallery w:val="Page Numbers (Bottom of Page)"/>
        <w:docPartUnique/>
      </w:docPartObj>
    </w:sdtPr>
    <w:sdtEndPr>
      <w:rPr>
        <w:noProof/>
      </w:rPr>
    </w:sdtEndPr>
    <w:sdtContent>
      <w:p w14:paraId="40E9C0C9" w14:textId="233B149B" w:rsidR="00B00C48" w:rsidRDefault="00B00C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7C1908" w14:textId="77777777" w:rsidR="00B00C48" w:rsidRDefault="00B00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8DB8C" w14:textId="77777777" w:rsidR="00A834B0" w:rsidRDefault="00A834B0">
      <w:pPr>
        <w:spacing w:line="240" w:lineRule="auto"/>
      </w:pPr>
      <w:r>
        <w:separator/>
      </w:r>
    </w:p>
  </w:footnote>
  <w:footnote w:type="continuationSeparator" w:id="0">
    <w:p w14:paraId="511EB2A6" w14:textId="77777777" w:rsidR="00A834B0" w:rsidRDefault="00A834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4E3F0" w14:textId="77777777" w:rsidR="004F1CBD" w:rsidRDefault="00B671AB">
    <w:pPr>
      <w:pStyle w:val="Normal1"/>
    </w:pPr>
    <w:r>
      <w:rPr>
        <w:noProof/>
      </w:rPr>
      <w:drawing>
        <wp:anchor distT="114300" distB="114300" distL="114300" distR="114300" simplePos="0" relativeHeight="251658240" behindDoc="0" locked="0" layoutInCell="1" allowOverlap="1" wp14:anchorId="6F3865EF" wp14:editId="61AB6999">
          <wp:simplePos x="0" y="0"/>
          <wp:positionH relativeFrom="column">
            <wp:posOffset>-733424</wp:posOffset>
          </wp:positionH>
          <wp:positionV relativeFrom="paragraph">
            <wp:posOffset>-342899</wp:posOffset>
          </wp:positionV>
          <wp:extent cx="985838" cy="466725"/>
          <wp:effectExtent l="0" t="0" r="0" b="0"/>
          <wp:wrapTopAndBottom/>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
                  <a:stretch>
                    <a:fillRect/>
                  </a:stretch>
                </pic:blipFill>
                <pic:spPr>
                  <a:xfrm>
                    <a:off x="0" y="0"/>
                    <a:ext cx="985838" cy="466725"/>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1CBD"/>
    <w:rsid w:val="001970DE"/>
    <w:rsid w:val="00271CD2"/>
    <w:rsid w:val="00306A2B"/>
    <w:rsid w:val="003151A1"/>
    <w:rsid w:val="003A1F6E"/>
    <w:rsid w:val="003A7FAA"/>
    <w:rsid w:val="0040768A"/>
    <w:rsid w:val="0048004B"/>
    <w:rsid w:val="004C570C"/>
    <w:rsid w:val="004E07D3"/>
    <w:rsid w:val="004F1CBD"/>
    <w:rsid w:val="005725AE"/>
    <w:rsid w:val="00581212"/>
    <w:rsid w:val="006B0709"/>
    <w:rsid w:val="006D554F"/>
    <w:rsid w:val="008F76EF"/>
    <w:rsid w:val="00A834B0"/>
    <w:rsid w:val="00AE044E"/>
    <w:rsid w:val="00B00C48"/>
    <w:rsid w:val="00B671AB"/>
    <w:rsid w:val="00C91F83"/>
    <w:rsid w:val="00CA1026"/>
    <w:rsid w:val="00DE605E"/>
    <w:rsid w:val="00EA7E7E"/>
    <w:rsid w:val="00F24750"/>
    <w:rsid w:val="00F95533"/>
    <w:rsid w:val="00FF6BA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DD6E2"/>
  <w15:docId w15:val="{F61FE86D-E499-4702-A6CB-07F4D5A62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B00C48"/>
    <w:pPr>
      <w:tabs>
        <w:tab w:val="center" w:pos="4513"/>
        <w:tab w:val="right" w:pos="9026"/>
      </w:tabs>
      <w:spacing w:line="240" w:lineRule="auto"/>
    </w:pPr>
  </w:style>
  <w:style w:type="character" w:customStyle="1" w:styleId="HeaderChar">
    <w:name w:val="Header Char"/>
    <w:basedOn w:val="DefaultParagraphFont"/>
    <w:link w:val="Header"/>
    <w:uiPriority w:val="99"/>
    <w:rsid w:val="00B00C48"/>
  </w:style>
  <w:style w:type="paragraph" w:styleId="Footer">
    <w:name w:val="footer"/>
    <w:basedOn w:val="Normal"/>
    <w:link w:val="FooterChar"/>
    <w:uiPriority w:val="99"/>
    <w:unhideWhenUsed/>
    <w:rsid w:val="00B00C48"/>
    <w:pPr>
      <w:tabs>
        <w:tab w:val="center" w:pos="4513"/>
        <w:tab w:val="right" w:pos="9026"/>
      </w:tabs>
      <w:spacing w:line="240" w:lineRule="auto"/>
    </w:pPr>
  </w:style>
  <w:style w:type="character" w:customStyle="1" w:styleId="FooterChar">
    <w:name w:val="Footer Char"/>
    <w:basedOn w:val="DefaultParagraphFont"/>
    <w:link w:val="Footer"/>
    <w:uiPriority w:val="99"/>
    <w:rsid w:val="00B00C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2790</Words>
  <Characters>15905</Characters>
  <Application>Microsoft Office Word</Application>
  <DocSecurity>0</DocSecurity>
  <Lines>132</Lines>
  <Paragraphs>37</Paragraphs>
  <ScaleCrop>false</ScaleCrop>
  <Company/>
  <LinksUpToDate>false</LinksUpToDate>
  <CharactersWithSpaces>18658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Krystal Gardner (2027750)</cp:lastModifiedBy>
  <cp:revision>2</cp:revision>
  <dcterms:created xsi:type="dcterms:W3CDTF">2024-05-13T09:24:00Z</dcterms:created>
  <dcterms:modified xsi:type="dcterms:W3CDTF">2024-05-13T09:24:00Z</dcterms:modified>
</cp:coreProperties>
</file>