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BC4" w:rsidRDefault="00AA1BC4" w:rsidP="00AA1BC4">
      <w:pPr>
        <w:pStyle w:val="Default"/>
      </w:pPr>
    </w:p>
    <w:p w:rsidR="00AA1BC4" w:rsidRDefault="00AA1BC4" w:rsidP="00AA1BC4">
      <w:pPr>
        <w:pStyle w:val="Default"/>
      </w:pPr>
    </w:p>
    <w:p w:rsidR="00AA1BC4" w:rsidRDefault="00AA1BC4" w:rsidP="00AA1BC4">
      <w:pPr>
        <w:pStyle w:val="Default"/>
      </w:pPr>
    </w:p>
    <w:p w:rsidR="00AA1BC4" w:rsidRDefault="00AA1BC4" w:rsidP="00AA1BC4">
      <w:pPr>
        <w:pStyle w:val="Default"/>
        <w:spacing w:line="360" w:lineRule="auto"/>
        <w:rPr>
          <w:sz w:val="36"/>
          <w:szCs w:val="36"/>
        </w:rPr>
      </w:pPr>
      <w:r>
        <w:rPr>
          <w:b/>
          <w:bCs/>
          <w:sz w:val="36"/>
          <w:szCs w:val="36"/>
        </w:rPr>
        <w:t xml:space="preserve">Introduction to Industry 4.0 </w:t>
      </w:r>
    </w:p>
    <w:p w:rsidR="00AA1BC4" w:rsidRDefault="00AA1BC4" w:rsidP="00AA1BC4">
      <w:pPr>
        <w:pStyle w:val="Default"/>
        <w:spacing w:line="360" w:lineRule="auto"/>
        <w:rPr>
          <w:sz w:val="28"/>
          <w:szCs w:val="28"/>
        </w:rPr>
      </w:pPr>
      <w:r>
        <w:rPr>
          <w:b/>
          <w:bCs/>
          <w:sz w:val="28"/>
          <w:szCs w:val="28"/>
        </w:rPr>
        <w:t xml:space="preserve">Assignment 1 – Written Report </w:t>
      </w:r>
    </w:p>
    <w:p w:rsidR="00AA1BC4" w:rsidRDefault="00AA1BC4" w:rsidP="00AA1BC4">
      <w:pPr>
        <w:pStyle w:val="Default"/>
        <w:spacing w:line="360" w:lineRule="auto"/>
        <w:rPr>
          <w:sz w:val="28"/>
          <w:szCs w:val="28"/>
        </w:rPr>
      </w:pPr>
      <w:r>
        <w:rPr>
          <w:b/>
          <w:bCs/>
          <w:sz w:val="28"/>
          <w:szCs w:val="28"/>
        </w:rPr>
        <w:t xml:space="preserve">MSc International Innovation Management </w:t>
      </w:r>
    </w:p>
    <w:p w:rsidR="00AA1BC4" w:rsidRDefault="00AA1BC4" w:rsidP="00AA1BC4">
      <w:pPr>
        <w:pStyle w:val="Default"/>
        <w:spacing w:line="360" w:lineRule="auto"/>
        <w:rPr>
          <w:sz w:val="22"/>
          <w:szCs w:val="22"/>
        </w:rPr>
      </w:pPr>
      <w:r>
        <w:rPr>
          <w:b/>
          <w:bCs/>
          <w:sz w:val="22"/>
          <w:szCs w:val="22"/>
        </w:rPr>
        <w:t xml:space="preserve">Module Code: ACPA7004 </w:t>
      </w:r>
    </w:p>
    <w:p w:rsidR="00AA1BC4" w:rsidRDefault="00AA1BC4" w:rsidP="00AA1BC4">
      <w:pPr>
        <w:pStyle w:val="Default"/>
        <w:spacing w:line="360" w:lineRule="auto"/>
        <w:rPr>
          <w:b/>
          <w:bCs/>
          <w:sz w:val="22"/>
          <w:szCs w:val="22"/>
        </w:rPr>
      </w:pPr>
      <w:r>
        <w:rPr>
          <w:b/>
          <w:bCs/>
          <w:sz w:val="22"/>
          <w:szCs w:val="22"/>
        </w:rPr>
        <w:t xml:space="preserve">Supervisor: Jaymie Phillips </w:t>
      </w:r>
    </w:p>
    <w:p w:rsidR="00AA1BC4" w:rsidRDefault="00AA1BC4" w:rsidP="00AA1BC4">
      <w:pPr>
        <w:pStyle w:val="Default"/>
        <w:rPr>
          <w:b/>
          <w:bCs/>
          <w:sz w:val="22"/>
          <w:szCs w:val="22"/>
        </w:rPr>
      </w:pPr>
    </w:p>
    <w:p w:rsidR="00AA1BC4" w:rsidRDefault="00AA1BC4" w:rsidP="00AA1BC4">
      <w:pPr>
        <w:pStyle w:val="Default"/>
        <w:rPr>
          <w:b/>
          <w:bCs/>
          <w:sz w:val="22"/>
          <w:szCs w:val="22"/>
        </w:rPr>
      </w:pPr>
    </w:p>
    <w:p w:rsidR="00AA1BC4" w:rsidRDefault="00AA1BC4" w:rsidP="00AA1BC4">
      <w:pPr>
        <w:pStyle w:val="Default"/>
        <w:rPr>
          <w:b/>
          <w:bCs/>
          <w:sz w:val="22"/>
          <w:szCs w:val="22"/>
        </w:rPr>
      </w:pPr>
    </w:p>
    <w:p w:rsidR="00AA1BC4" w:rsidRDefault="00AA1BC4" w:rsidP="00AA1BC4">
      <w:pPr>
        <w:pStyle w:val="Default"/>
        <w:rPr>
          <w:sz w:val="22"/>
          <w:szCs w:val="22"/>
        </w:rPr>
      </w:pPr>
    </w:p>
    <w:p w:rsidR="00AA1BC4" w:rsidRPr="0038192F" w:rsidRDefault="0038192F" w:rsidP="0038192F">
      <w:pPr>
        <w:pStyle w:val="Default"/>
        <w:spacing w:line="360" w:lineRule="auto"/>
        <w:rPr>
          <w:sz w:val="36"/>
          <w:szCs w:val="36"/>
        </w:rPr>
      </w:pPr>
      <w:r w:rsidRPr="0038192F">
        <w:rPr>
          <w:b/>
          <w:bCs/>
          <w:sz w:val="36"/>
          <w:szCs w:val="36"/>
        </w:rPr>
        <w:t>Certification By Analysis</w:t>
      </w:r>
      <w:r>
        <w:rPr>
          <w:b/>
          <w:bCs/>
          <w:sz w:val="36"/>
          <w:szCs w:val="36"/>
        </w:rPr>
        <w:t xml:space="preserve"> (CB</w:t>
      </w:r>
      <w:r w:rsidR="00EC7207">
        <w:rPr>
          <w:b/>
          <w:bCs/>
          <w:sz w:val="36"/>
          <w:szCs w:val="36"/>
        </w:rPr>
        <w:t>A</w:t>
      </w:r>
      <w:r>
        <w:rPr>
          <w:b/>
          <w:bCs/>
          <w:sz w:val="36"/>
          <w:szCs w:val="36"/>
        </w:rPr>
        <w:t>)</w:t>
      </w:r>
      <w:r w:rsidRPr="0038192F">
        <w:rPr>
          <w:b/>
          <w:bCs/>
          <w:sz w:val="36"/>
          <w:szCs w:val="36"/>
        </w:rPr>
        <w:t xml:space="preserve"> of Aircraft Seats</w:t>
      </w:r>
      <w:r w:rsidR="00AA1BC4" w:rsidRPr="0038192F">
        <w:rPr>
          <w:b/>
          <w:bCs/>
          <w:sz w:val="36"/>
          <w:szCs w:val="36"/>
        </w:rPr>
        <w:t xml:space="preserve"> - </w:t>
      </w:r>
    </w:p>
    <w:p w:rsidR="00AA1BC4" w:rsidRDefault="00257D4C" w:rsidP="0038192F">
      <w:pPr>
        <w:pStyle w:val="Default"/>
        <w:spacing w:line="360" w:lineRule="auto"/>
        <w:rPr>
          <w:b/>
          <w:bCs/>
          <w:sz w:val="36"/>
          <w:szCs w:val="36"/>
        </w:rPr>
      </w:pPr>
      <w:r>
        <w:rPr>
          <w:b/>
          <w:bCs/>
          <w:sz w:val="36"/>
          <w:szCs w:val="36"/>
        </w:rPr>
        <w:t>Feasibility</w:t>
      </w:r>
      <w:r w:rsidR="00AA1BC4">
        <w:rPr>
          <w:b/>
          <w:bCs/>
          <w:sz w:val="36"/>
          <w:szCs w:val="36"/>
        </w:rPr>
        <w:t xml:space="preserve"> &amp; Challenges of </w:t>
      </w:r>
      <w:r>
        <w:rPr>
          <w:b/>
          <w:bCs/>
          <w:sz w:val="36"/>
          <w:szCs w:val="36"/>
        </w:rPr>
        <w:t>Implementation</w:t>
      </w:r>
      <w:r w:rsidR="00AA1BC4">
        <w:rPr>
          <w:b/>
          <w:bCs/>
          <w:sz w:val="36"/>
          <w:szCs w:val="36"/>
        </w:rPr>
        <w:t xml:space="preserve"> </w:t>
      </w:r>
    </w:p>
    <w:p w:rsidR="00AF226B" w:rsidRDefault="00AF226B" w:rsidP="0038192F">
      <w:pPr>
        <w:pStyle w:val="Default"/>
        <w:spacing w:line="360" w:lineRule="auto"/>
        <w:rPr>
          <w:b/>
          <w:bCs/>
          <w:sz w:val="36"/>
          <w:szCs w:val="36"/>
        </w:rPr>
      </w:pPr>
    </w:p>
    <w:p w:rsidR="00AF226B" w:rsidRDefault="00AF226B" w:rsidP="0038192F">
      <w:pPr>
        <w:pStyle w:val="Default"/>
        <w:spacing w:line="360" w:lineRule="auto"/>
        <w:rPr>
          <w:b/>
          <w:bCs/>
          <w:sz w:val="36"/>
          <w:szCs w:val="36"/>
        </w:rPr>
      </w:pPr>
    </w:p>
    <w:p w:rsidR="00AF226B" w:rsidRDefault="00AF226B" w:rsidP="0038192F">
      <w:pPr>
        <w:pStyle w:val="Default"/>
        <w:spacing w:line="360" w:lineRule="auto"/>
        <w:rPr>
          <w:sz w:val="36"/>
          <w:szCs w:val="36"/>
        </w:rPr>
      </w:pPr>
    </w:p>
    <w:p w:rsidR="00AA1BC4" w:rsidRDefault="0038192F" w:rsidP="0038192F">
      <w:pPr>
        <w:pStyle w:val="Default"/>
        <w:spacing w:line="360" w:lineRule="auto"/>
        <w:rPr>
          <w:sz w:val="28"/>
          <w:szCs w:val="28"/>
        </w:rPr>
      </w:pPr>
      <w:r>
        <w:rPr>
          <w:b/>
          <w:bCs/>
          <w:sz w:val="28"/>
          <w:szCs w:val="28"/>
        </w:rPr>
        <w:t>26</w:t>
      </w:r>
      <w:r w:rsidR="00AA1BC4">
        <w:rPr>
          <w:b/>
          <w:bCs/>
          <w:sz w:val="28"/>
          <w:szCs w:val="28"/>
        </w:rPr>
        <w:t xml:space="preserve">th </w:t>
      </w:r>
      <w:r>
        <w:rPr>
          <w:b/>
          <w:bCs/>
          <w:sz w:val="28"/>
          <w:szCs w:val="28"/>
        </w:rPr>
        <w:t>November</w:t>
      </w:r>
      <w:r w:rsidR="00AA1BC4">
        <w:rPr>
          <w:b/>
          <w:bCs/>
          <w:sz w:val="28"/>
          <w:szCs w:val="28"/>
        </w:rPr>
        <w:t xml:space="preserve"> 2021</w:t>
      </w:r>
    </w:p>
    <w:p w:rsidR="00AA1BC4" w:rsidRDefault="00AA1BC4" w:rsidP="0038192F">
      <w:pPr>
        <w:pStyle w:val="Default"/>
        <w:spacing w:line="360" w:lineRule="auto"/>
        <w:rPr>
          <w:sz w:val="28"/>
          <w:szCs w:val="28"/>
        </w:rPr>
      </w:pPr>
      <w:r>
        <w:rPr>
          <w:b/>
          <w:bCs/>
          <w:sz w:val="28"/>
          <w:szCs w:val="28"/>
        </w:rPr>
        <w:t xml:space="preserve">Student: </w:t>
      </w:r>
      <w:r w:rsidR="0038192F">
        <w:rPr>
          <w:b/>
          <w:bCs/>
          <w:sz w:val="28"/>
          <w:szCs w:val="28"/>
        </w:rPr>
        <w:t>Sudhir Mahadikar</w:t>
      </w:r>
    </w:p>
    <w:p w:rsidR="00D83147" w:rsidRDefault="00AA1BC4" w:rsidP="0038192F">
      <w:pPr>
        <w:spacing w:line="360" w:lineRule="auto"/>
        <w:rPr>
          <w:b/>
          <w:bCs/>
        </w:rPr>
      </w:pPr>
      <w:r>
        <w:rPr>
          <w:b/>
          <w:bCs/>
        </w:rPr>
        <w:t>Email:</w:t>
      </w:r>
      <w:r w:rsidR="0038192F">
        <w:rPr>
          <w:b/>
          <w:bCs/>
        </w:rPr>
        <w:t xml:space="preserve"> </w:t>
      </w:r>
      <w:hyperlink r:id="rId7" w:history="1">
        <w:r w:rsidR="00257D4C" w:rsidRPr="006F6C43">
          <w:rPr>
            <w:rStyle w:val="Hyperlink"/>
            <w:b/>
            <w:bCs/>
          </w:rPr>
          <w:t>2116874@student.uwtsd.ac.uk</w:t>
        </w:r>
      </w:hyperlink>
    </w:p>
    <w:p w:rsidR="00257D4C" w:rsidRDefault="00257D4C" w:rsidP="0038192F">
      <w:pPr>
        <w:spacing w:line="360" w:lineRule="auto"/>
        <w:rPr>
          <w:b/>
          <w:bCs/>
        </w:rPr>
      </w:pPr>
    </w:p>
    <w:p w:rsidR="00257D4C" w:rsidRDefault="00257D4C" w:rsidP="0038192F">
      <w:pPr>
        <w:spacing w:line="360" w:lineRule="auto"/>
        <w:rPr>
          <w:b/>
          <w:bCs/>
        </w:rPr>
      </w:pPr>
    </w:p>
    <w:p w:rsidR="00257D4C" w:rsidRDefault="00257D4C" w:rsidP="0038192F">
      <w:pPr>
        <w:spacing w:line="360" w:lineRule="auto"/>
        <w:rPr>
          <w:b/>
          <w:bCs/>
        </w:rPr>
      </w:pPr>
    </w:p>
    <w:p w:rsidR="00257D4C" w:rsidRDefault="0023719B" w:rsidP="0038192F">
      <w:pPr>
        <w:spacing w:line="360" w:lineRule="auto"/>
        <w:rPr>
          <w:b/>
          <w:bCs/>
        </w:rPr>
      </w:pPr>
      <w:r>
        <w:rPr>
          <w:b/>
          <w:bCs/>
          <w:noProof/>
          <w:lang w:eastAsia="en-GB"/>
        </w:rPr>
        <w:drawing>
          <wp:anchor distT="0" distB="0" distL="114300" distR="114300" simplePos="0" relativeHeight="251659264" behindDoc="0" locked="0" layoutInCell="1" allowOverlap="1">
            <wp:simplePos x="0" y="0"/>
            <wp:positionH relativeFrom="column">
              <wp:posOffset>82550</wp:posOffset>
            </wp:positionH>
            <wp:positionV relativeFrom="paragraph">
              <wp:posOffset>379095</wp:posOffset>
            </wp:positionV>
            <wp:extent cx="1809750" cy="722630"/>
            <wp:effectExtent l="1905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2630"/>
                    </a:xfrm>
                    <a:prstGeom prst="rect">
                      <a:avLst/>
                    </a:prstGeom>
                    <a:noFill/>
                    <a:ln>
                      <a:noFill/>
                    </a:ln>
                  </pic:spPr>
                </pic:pic>
              </a:graphicData>
            </a:graphic>
          </wp:anchor>
        </w:drawing>
      </w:r>
    </w:p>
    <w:p w:rsidR="00257D4C" w:rsidRDefault="0023719B" w:rsidP="00AF226B">
      <w:pPr>
        <w:spacing w:line="360" w:lineRule="auto"/>
        <w:ind w:firstLine="720"/>
        <w:rPr>
          <w:b/>
          <w:bCs/>
        </w:rPr>
      </w:pPr>
      <w:r>
        <w:rPr>
          <w:b/>
          <w:bCs/>
          <w:noProof/>
          <w:lang w:eastAsia="en-GB"/>
        </w:rPr>
        <w:drawing>
          <wp:inline distT="0" distB="0" distL="0" distR="0">
            <wp:extent cx="756708" cy="720000"/>
            <wp:effectExtent l="19050" t="0" r="5292"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756708" cy="720000"/>
                    </a:xfrm>
                    <a:prstGeom prst="rect">
                      <a:avLst/>
                    </a:prstGeom>
                    <a:noFill/>
                    <a:ln w="9525">
                      <a:noFill/>
                      <a:miter lim="800000"/>
                      <a:headEnd/>
                      <a:tailEnd/>
                    </a:ln>
                  </pic:spPr>
                </pic:pic>
              </a:graphicData>
            </a:graphic>
          </wp:inline>
        </w:drawing>
      </w:r>
    </w:p>
    <w:p w:rsidR="00257D4C" w:rsidRDefault="00257D4C">
      <w:pPr>
        <w:rPr>
          <w:b/>
          <w:bCs/>
        </w:rPr>
      </w:pPr>
      <w:r>
        <w:rPr>
          <w:b/>
          <w:bCs/>
        </w:rPr>
        <w:br w:type="page"/>
      </w:r>
    </w:p>
    <w:p w:rsidR="00257D4C" w:rsidRPr="003E4806" w:rsidRDefault="003E4806" w:rsidP="00001E3F">
      <w:pPr>
        <w:jc w:val="center"/>
        <w:rPr>
          <w:sz w:val="36"/>
          <w:szCs w:val="36"/>
        </w:rPr>
      </w:pPr>
      <w:r w:rsidRPr="003E4806">
        <w:rPr>
          <w:sz w:val="36"/>
          <w:szCs w:val="36"/>
        </w:rPr>
        <w:lastRenderedPageBreak/>
        <w:t>Certification By Analysis (CB</w:t>
      </w:r>
      <w:r w:rsidR="00EC7207">
        <w:rPr>
          <w:sz w:val="36"/>
          <w:szCs w:val="36"/>
        </w:rPr>
        <w:t>A</w:t>
      </w:r>
      <w:r w:rsidRPr="003E4806">
        <w:rPr>
          <w:sz w:val="36"/>
          <w:szCs w:val="36"/>
        </w:rPr>
        <w:t>) of Aircraft Seats</w:t>
      </w:r>
    </w:p>
    <w:p w:rsidR="003E4806" w:rsidRPr="003E4806" w:rsidRDefault="003E4806" w:rsidP="00001E3F">
      <w:pPr>
        <w:jc w:val="center"/>
        <w:rPr>
          <w:sz w:val="36"/>
          <w:szCs w:val="36"/>
        </w:rPr>
      </w:pPr>
      <w:r w:rsidRPr="003E4806">
        <w:rPr>
          <w:sz w:val="36"/>
          <w:szCs w:val="36"/>
        </w:rPr>
        <w:t>Feasibility &amp; Challenges of Implementation</w:t>
      </w:r>
    </w:p>
    <w:p w:rsidR="003E4806" w:rsidRDefault="003E4806" w:rsidP="0038192F">
      <w:pPr>
        <w:spacing w:line="360" w:lineRule="auto"/>
      </w:pPr>
    </w:p>
    <w:p w:rsidR="003E4806" w:rsidRPr="003E4806" w:rsidRDefault="003E4806" w:rsidP="0038192F">
      <w:pPr>
        <w:spacing w:line="360" w:lineRule="auto"/>
        <w:rPr>
          <w:b/>
          <w:bCs/>
          <w:sz w:val="24"/>
          <w:szCs w:val="24"/>
        </w:rPr>
      </w:pPr>
      <w:r w:rsidRPr="003E4806">
        <w:rPr>
          <w:b/>
          <w:bCs/>
          <w:sz w:val="24"/>
          <w:szCs w:val="24"/>
        </w:rPr>
        <w:t>Abstract</w:t>
      </w:r>
    </w:p>
    <w:p w:rsidR="003E4806" w:rsidRDefault="00B36E18" w:rsidP="00BF458F">
      <w:pPr>
        <w:spacing w:after="0"/>
      </w:pPr>
      <w:r>
        <w:t xml:space="preserve">Certifying passenger and crew seats for airworthiness is a major challenge for seat manufacturers across the globe. Especially, with the increased guidance and stringent legislature for occupant safety as well as ever growing cost of developmental and certification tests, it is high time for the industry to </w:t>
      </w:r>
      <w:r w:rsidR="00BE5AAD">
        <w:t>look for more viable and non-destructive ways of certifying the seat structure.</w:t>
      </w:r>
    </w:p>
    <w:p w:rsidR="00BE5AAD" w:rsidRPr="00BE5AAD" w:rsidRDefault="00BE5AAD" w:rsidP="00217709">
      <w:pPr>
        <w:spacing w:after="0"/>
      </w:pPr>
    </w:p>
    <w:p w:rsidR="004D609C" w:rsidRPr="002B4739" w:rsidRDefault="003C1747" w:rsidP="00217709">
      <w:r>
        <w:t>Every variant of a crashworthy seat or the</w:t>
      </w:r>
      <w:r w:rsidR="002B4739">
        <w:t xml:space="preserve"> </w:t>
      </w:r>
      <w:r>
        <w:t>(European) Technical Standard Order</w:t>
      </w:r>
      <w:r w:rsidR="002B4739">
        <w:t xml:space="preserve"> (E)</w:t>
      </w:r>
      <w:r>
        <w:t>TSO</w:t>
      </w:r>
      <w:r w:rsidR="002B4739">
        <w:t xml:space="preserve"> structure </w:t>
      </w:r>
      <w:r>
        <w:t>has to undergo a minimum of 3 dynamic tests to certify itself</w:t>
      </w:r>
      <w:r w:rsidR="002B4739">
        <w:t xml:space="preserve"> to be airworthy and fitted on to an aircraft for either the passenger or the crew to safely occupy. Each of these tests can cost tens of thousands of pounds and it can take several tests to get a clear pass. One can imagine</w:t>
      </w:r>
      <w:r w:rsidR="003A7025">
        <w:t xml:space="preserve"> the cost and ma</w:t>
      </w:r>
      <w:r w:rsidR="001C2DD1">
        <w:t xml:space="preserve">terial involved in this, should the test not pass in the first </w:t>
      </w:r>
      <w:r w:rsidR="00F95EC5">
        <w:t>go</w:t>
      </w:r>
      <w:r w:rsidR="001C2DD1">
        <w:t>.</w:t>
      </w:r>
    </w:p>
    <w:p w:rsidR="004D609C" w:rsidRDefault="00EC7207" w:rsidP="00217709">
      <w:r>
        <w:t xml:space="preserve">Certification By Analysis (CBA) is one of the non-destructive techniques </w:t>
      </w:r>
      <w:r w:rsidR="00F95EC5">
        <w:t>using</w:t>
      </w:r>
      <w:r>
        <w:t xml:space="preserve"> which amount of repeated destructive testing can be reduce to save cost, time, material and be environmentally friendly. </w:t>
      </w:r>
    </w:p>
    <w:p w:rsidR="004D609C" w:rsidRDefault="00EC7207" w:rsidP="00217709">
      <w:r>
        <w:t>CBA, though is a very attractive technique in itself, it has its own challenges to be over come to be fully industry adaptive. This report aims at embarking on the feasibility and challenges of this technique and its relevance to current seating industries’ engineering departmental setup.</w:t>
      </w:r>
    </w:p>
    <w:p w:rsidR="00EC7207" w:rsidRDefault="00EC7207" w:rsidP="00217709"/>
    <w:p w:rsidR="00217709" w:rsidRDefault="00217709" w:rsidP="00217709"/>
    <w:p w:rsidR="00217709" w:rsidRDefault="00217709" w:rsidP="00217709"/>
    <w:p w:rsidR="004D609C" w:rsidRPr="004D609C" w:rsidRDefault="004D609C" w:rsidP="00217709">
      <w:pPr>
        <w:rPr>
          <w:b/>
          <w:bCs/>
          <w:sz w:val="24"/>
          <w:szCs w:val="24"/>
        </w:rPr>
      </w:pPr>
      <w:r w:rsidRPr="004D609C">
        <w:rPr>
          <w:b/>
          <w:bCs/>
          <w:sz w:val="24"/>
          <w:szCs w:val="24"/>
        </w:rPr>
        <w:t>Introduction</w:t>
      </w:r>
    </w:p>
    <w:p w:rsidR="00001E3F" w:rsidRDefault="00D92740" w:rsidP="00217709">
      <w:r>
        <w:t xml:space="preserve">It is an obligation for the aircraft seat manufacturers to </w:t>
      </w:r>
      <w:r w:rsidR="00001E3F">
        <w:t xml:space="preserve">provide evidence of compliance to airworthiness of each piece of seat they manufacture </w:t>
      </w:r>
      <w:r w:rsidR="00F87AEC">
        <w:t>as per FAA’s 14 CFR Part 25.562</w:t>
      </w:r>
      <w:r w:rsidR="00EC4585">
        <w:t xml:space="preserve"> and EASA’s Part 21- CS25-</w:t>
      </w:r>
      <w:r w:rsidR="00F87AEC">
        <w:t xml:space="preserve">562 </w:t>
      </w:r>
      <w:r w:rsidR="00001E3F">
        <w:t xml:space="preserve">either by means of physical test </w:t>
      </w:r>
      <w:r w:rsidR="00997F6E">
        <w:t>or by a full set of analysis. P</w:t>
      </w:r>
      <w:r w:rsidR="00001E3F">
        <w:t>hysical testing is expensive and produces material waste along with risk of repetition due to test failure</w:t>
      </w:r>
      <w:r w:rsidR="00F95EC5">
        <w:t>s</w:t>
      </w:r>
      <w:r w:rsidR="00997F6E">
        <w:t>.</w:t>
      </w:r>
      <w:r w:rsidR="00001E3F">
        <w:t xml:space="preserve"> </w:t>
      </w:r>
      <w:r w:rsidR="00997F6E">
        <w:t xml:space="preserve">Research shows </w:t>
      </w:r>
      <w:r w:rsidR="00001E3F">
        <w:t>a more innovative and cost effective way is to use current advancements in computational power and numerical analysers like the state-of-the-art Dynamic</w:t>
      </w:r>
      <w:r w:rsidR="00F95EC5">
        <w:t xml:space="preserve"> Finite Element Analysis (DFEM) associated with cloud, cluster and High Performance computing (HPC) </w:t>
      </w:r>
      <w:r w:rsidR="00001E3F">
        <w:t xml:space="preserve">to substantiate by analysis. </w:t>
      </w:r>
    </w:p>
    <w:p w:rsidR="004D609C" w:rsidRDefault="00001E3F" w:rsidP="00217709">
      <w:r>
        <w:t>This report will look into the aspect of certifying the seats by mean</w:t>
      </w:r>
      <w:r w:rsidR="00F87AEC">
        <w:t>s</w:t>
      </w:r>
      <w:r>
        <w:t xml:space="preserve"> of analysis and its </w:t>
      </w:r>
      <w:r w:rsidR="000C312A">
        <w:t>feasibility</w:t>
      </w:r>
      <w:r>
        <w:t xml:space="preserve"> to current </w:t>
      </w:r>
      <w:r w:rsidR="000C312A">
        <w:t>set up</w:t>
      </w:r>
      <w:r>
        <w:t xml:space="preserve"> of engineering </w:t>
      </w:r>
      <w:r w:rsidR="000C312A">
        <w:t>departments</w:t>
      </w:r>
      <w:r>
        <w:t xml:space="preserve"> within the aircraft seating industry.</w:t>
      </w:r>
    </w:p>
    <w:p w:rsidR="004D609C" w:rsidRDefault="004D609C">
      <w:r>
        <w:br w:type="page"/>
      </w:r>
    </w:p>
    <w:p w:rsidR="004D609C" w:rsidRPr="004D609C" w:rsidRDefault="004D609C" w:rsidP="0038192F">
      <w:pPr>
        <w:spacing w:line="360" w:lineRule="auto"/>
        <w:rPr>
          <w:b/>
          <w:bCs/>
          <w:sz w:val="26"/>
          <w:szCs w:val="26"/>
        </w:rPr>
      </w:pPr>
      <w:r w:rsidRPr="004D609C">
        <w:rPr>
          <w:b/>
          <w:bCs/>
          <w:sz w:val="26"/>
          <w:szCs w:val="26"/>
        </w:rPr>
        <w:lastRenderedPageBreak/>
        <w:t>Background Research</w:t>
      </w:r>
    </w:p>
    <w:p w:rsidR="003E3074" w:rsidRPr="003E3074" w:rsidRDefault="003E3074" w:rsidP="0038192F">
      <w:pPr>
        <w:spacing w:line="360" w:lineRule="auto"/>
        <w:rPr>
          <w:sz w:val="24"/>
          <w:szCs w:val="24"/>
        </w:rPr>
      </w:pPr>
      <w:r w:rsidRPr="003E3074">
        <w:rPr>
          <w:sz w:val="24"/>
          <w:szCs w:val="24"/>
        </w:rPr>
        <w:t>Certification Requirements</w:t>
      </w:r>
    </w:p>
    <w:p w:rsidR="003E3074" w:rsidRDefault="00C6627D" w:rsidP="002E2346">
      <w:r w:rsidRPr="00C6627D">
        <w:t xml:space="preserve">Dynamic aircraft seat regulations are </w:t>
      </w:r>
      <w:r>
        <w:t xml:space="preserve">defined by </w:t>
      </w:r>
      <w:r w:rsidR="00EB38BB">
        <w:t xml:space="preserve">both the Federal Aviation Administration (FAA) and European Union Aviation Safety Agency (EASA) through </w:t>
      </w:r>
      <w:r w:rsidRPr="00C6627D">
        <w:t xml:space="preserve">Code of Federal </w:t>
      </w:r>
      <w:r w:rsidR="00F15BBA">
        <w:t xml:space="preserve">Regulations 1(CFR), 14 and </w:t>
      </w:r>
      <w:r w:rsidR="009962FA">
        <w:t xml:space="preserve">EASA Part 21 - </w:t>
      </w:r>
      <w:r w:rsidR="00EB38BB">
        <w:t>Certification Specification (CS)</w:t>
      </w:r>
      <w:r w:rsidRPr="00C6627D">
        <w:t xml:space="preserve">  25.562 for crashworthy evaluation of a seat in a dynamic environment</w:t>
      </w:r>
      <w:r w:rsidR="00EB38BB">
        <w:t xml:space="preserve">. </w:t>
      </w:r>
      <w:r w:rsidR="00F15BBA">
        <w:t xml:space="preserve"> </w:t>
      </w:r>
      <w:r w:rsidR="00564519">
        <w:t>Furthermore</w:t>
      </w:r>
      <w:r w:rsidR="00FB0455">
        <w:t>,</w:t>
      </w:r>
      <w:r w:rsidR="00564519">
        <w:t xml:space="preserve"> Intuitions such as SAE provide Aircraft recommended practices</w:t>
      </w:r>
      <w:r w:rsidR="007E6A35">
        <w:t xml:space="preserve"> such as ARP 5526</w:t>
      </w:r>
      <w:r w:rsidR="00564519">
        <w:t>, documenting common understanding, terms and compliance issues as well as design criteria to facilitate certification of seat installations.</w:t>
      </w:r>
    </w:p>
    <w:p w:rsidR="00E60B4E" w:rsidRDefault="00E60B4E" w:rsidP="002E2346"/>
    <w:p w:rsidR="004D609C" w:rsidRPr="003E3074" w:rsidRDefault="003E3074" w:rsidP="002E2346">
      <w:pPr>
        <w:ind w:left="720" w:hanging="720"/>
        <w:rPr>
          <w:sz w:val="24"/>
          <w:szCs w:val="24"/>
        </w:rPr>
      </w:pPr>
      <w:r>
        <w:rPr>
          <w:sz w:val="24"/>
          <w:szCs w:val="24"/>
        </w:rPr>
        <w:t xml:space="preserve">Traditional </w:t>
      </w:r>
      <w:r w:rsidR="00A5474E">
        <w:rPr>
          <w:sz w:val="24"/>
          <w:szCs w:val="24"/>
        </w:rPr>
        <w:t xml:space="preserve">and </w:t>
      </w:r>
      <w:r w:rsidR="00A5474E" w:rsidRPr="003E3074">
        <w:rPr>
          <w:sz w:val="24"/>
          <w:szCs w:val="24"/>
        </w:rPr>
        <w:t xml:space="preserve">Current </w:t>
      </w:r>
      <w:r w:rsidR="00F85FD7">
        <w:rPr>
          <w:sz w:val="24"/>
          <w:szCs w:val="24"/>
        </w:rPr>
        <w:t>Method</w:t>
      </w:r>
      <w:r w:rsidR="00A5474E">
        <w:rPr>
          <w:sz w:val="24"/>
          <w:szCs w:val="24"/>
        </w:rPr>
        <w:t>s</w:t>
      </w:r>
      <w:r w:rsidR="00F85FD7">
        <w:rPr>
          <w:sz w:val="24"/>
          <w:szCs w:val="24"/>
        </w:rPr>
        <w:t xml:space="preserve"> of certification </w:t>
      </w:r>
      <w:r w:rsidR="00A5474E">
        <w:rPr>
          <w:sz w:val="24"/>
          <w:szCs w:val="24"/>
        </w:rPr>
        <w:t>of aircraft</w:t>
      </w:r>
      <w:r w:rsidR="00F85FD7">
        <w:rPr>
          <w:sz w:val="24"/>
          <w:szCs w:val="24"/>
        </w:rPr>
        <w:t xml:space="preserve"> Seat</w:t>
      </w:r>
      <w:r w:rsidR="00A5474E">
        <w:rPr>
          <w:sz w:val="24"/>
          <w:szCs w:val="24"/>
        </w:rPr>
        <w:t>s</w:t>
      </w:r>
    </w:p>
    <w:p w:rsidR="004D609C" w:rsidRDefault="00393116" w:rsidP="005E5CCF">
      <w:r>
        <w:t xml:space="preserve">Traditionally seat developers and manufacturers have demonstrated compliance to the airworthiness requirements mostly by way of dynamic testing of production representative seat structures. </w:t>
      </w:r>
      <w:r w:rsidR="00CE040B">
        <w:t>W</w:t>
      </w:r>
      <w:r>
        <w:t>ith the advent of computers and advancements in computational power</w:t>
      </w:r>
      <w:r w:rsidR="00CE040B">
        <w:t xml:space="preserve"> and data handling,</w:t>
      </w:r>
      <w:r w:rsidR="00E73148">
        <w:t xml:space="preserve"> </w:t>
      </w:r>
      <w:r>
        <w:t>the seats are</w:t>
      </w:r>
      <w:r w:rsidR="00CE040B">
        <w:t xml:space="preserve"> now being</w:t>
      </w:r>
      <w:r>
        <w:t xml:space="preserve"> simulated </w:t>
      </w:r>
      <w:r w:rsidR="00CE040B">
        <w:t xml:space="preserve">for their dynamic test requirement only to assess their behaviour virtually and try to reduce risk of failure. </w:t>
      </w:r>
      <w:r w:rsidR="00152927">
        <w:t>Commercial simulation softwares developers like Altair</w:t>
      </w:r>
      <w:r w:rsidR="00E73148">
        <w:t xml:space="preserve"> and LS-DYNA </w:t>
      </w:r>
      <w:r w:rsidR="00152927">
        <w:t xml:space="preserve">are facilitating </w:t>
      </w:r>
      <w:r w:rsidR="00E73148" w:rsidRPr="00E73148">
        <w:t>High-performance Computing (HPC) and Cloud</w:t>
      </w:r>
      <w:r w:rsidR="00E73148">
        <w:t xml:space="preserve"> to run intricate Finite Element Models in remote clusters</w:t>
      </w:r>
      <w:r w:rsidR="00152927">
        <w:t>. These</w:t>
      </w:r>
      <w:r w:rsidR="00E73148">
        <w:t xml:space="preserve"> </w:t>
      </w:r>
      <w:r w:rsidR="00152927">
        <w:t>technologies help in reducing</w:t>
      </w:r>
      <w:r w:rsidR="00E73148">
        <w:t xml:space="preserve"> run times from a couple </w:t>
      </w:r>
      <w:r w:rsidR="009B57AA">
        <w:t xml:space="preserve">of </w:t>
      </w:r>
      <w:r w:rsidR="00E73148">
        <w:t xml:space="preserve">weeks to a few days in the recent past. </w:t>
      </w:r>
      <w:r w:rsidR="00CE040B">
        <w:t xml:space="preserve">This has in vast majority of cases reduced the quantum of tests to be conducted per seat before certification. But, this has not completely eliminated the need for physical testing due to the underlying issues with proving the methodology of simulation to be as credible as a physical test. </w:t>
      </w:r>
    </w:p>
    <w:p w:rsidR="00FB0FFB" w:rsidRDefault="00FB0FFB" w:rsidP="005E5CCF"/>
    <w:p w:rsidR="004D609C" w:rsidRDefault="003E3074" w:rsidP="0038192F">
      <w:pPr>
        <w:spacing w:line="360" w:lineRule="auto"/>
        <w:rPr>
          <w:sz w:val="24"/>
          <w:szCs w:val="24"/>
        </w:rPr>
      </w:pPr>
      <w:r w:rsidRPr="003E3074">
        <w:rPr>
          <w:sz w:val="24"/>
          <w:szCs w:val="24"/>
        </w:rPr>
        <w:t xml:space="preserve">What is </w:t>
      </w:r>
      <w:r w:rsidR="0082176A">
        <w:rPr>
          <w:sz w:val="24"/>
          <w:szCs w:val="24"/>
        </w:rPr>
        <w:t>Certification By Analysis (</w:t>
      </w:r>
      <w:r w:rsidRPr="003E3074">
        <w:rPr>
          <w:sz w:val="24"/>
          <w:szCs w:val="24"/>
        </w:rPr>
        <w:t>CB</w:t>
      </w:r>
      <w:r w:rsidR="00E74664">
        <w:rPr>
          <w:sz w:val="24"/>
          <w:szCs w:val="24"/>
        </w:rPr>
        <w:t>A</w:t>
      </w:r>
      <w:r w:rsidR="0082176A">
        <w:rPr>
          <w:sz w:val="24"/>
          <w:szCs w:val="24"/>
        </w:rPr>
        <w:t>)</w:t>
      </w:r>
      <w:r w:rsidRPr="003E3074">
        <w:rPr>
          <w:sz w:val="24"/>
          <w:szCs w:val="24"/>
        </w:rPr>
        <w:t>?</w:t>
      </w:r>
    </w:p>
    <w:p w:rsidR="00EB0A4C" w:rsidRDefault="00CE040B" w:rsidP="005E5CCF">
      <w:r w:rsidRPr="005E5CCF">
        <w:t xml:space="preserve">Due to the growing need for occupant safety and pressure on seat developers to reduce design cycle time and cost due to physical testing, industry is </w:t>
      </w:r>
      <w:r w:rsidR="006E2F2C" w:rsidRPr="005E5CCF">
        <w:t>looking</w:t>
      </w:r>
      <w:r w:rsidRPr="005E5CCF">
        <w:t xml:space="preserve"> to either </w:t>
      </w:r>
      <w:r w:rsidR="00D65193">
        <w:t xml:space="preserve">to </w:t>
      </w:r>
      <w:r w:rsidRPr="005E5CCF">
        <w:t>reduce the number of physical test</w:t>
      </w:r>
      <w:r w:rsidR="00E74664" w:rsidRPr="005E5CCF">
        <w:t>s</w:t>
      </w:r>
      <w:r w:rsidRPr="005E5CCF">
        <w:t xml:space="preserve"> drastically or eliminate</w:t>
      </w:r>
      <w:r w:rsidR="00E74664" w:rsidRPr="005E5CCF">
        <w:t xml:space="preserve"> them</w:t>
      </w:r>
      <w:r w:rsidRPr="005E5CCF">
        <w:t xml:space="preserve"> completely. </w:t>
      </w:r>
      <w:r w:rsidR="006E2F2C" w:rsidRPr="005E5CCF">
        <w:t>FAA has issued an Advisory Circular</w:t>
      </w:r>
      <w:r w:rsidR="00F17DAC">
        <w:t xml:space="preserve"> (AC)</w:t>
      </w:r>
      <w:r w:rsidR="006E2F2C" w:rsidRPr="005E5CCF">
        <w:t xml:space="preserve"> 20-146A</w:t>
      </w:r>
      <w:r w:rsidR="005E5CCF" w:rsidRPr="005E5CCF">
        <w:t>. This AC includes guidance for certifying seats by computer modelling analysis techniques that are validated by dynamic tests</w:t>
      </w:r>
      <w:r w:rsidR="0018180F">
        <w:t xml:space="preserve"> using building block approach</w:t>
      </w:r>
      <w:r w:rsidR="005E5CCF" w:rsidRPr="005E5CCF">
        <w:t xml:space="preserve">. This AC defines the acceptable </w:t>
      </w:r>
      <w:r w:rsidR="00CB1FFE">
        <w:t xml:space="preserve">computer software </w:t>
      </w:r>
      <w:r w:rsidR="005E5CCF" w:rsidRPr="005E5CCF">
        <w:t>applications, limitations</w:t>
      </w:r>
      <w:r w:rsidR="00CB1FFE">
        <w:t xml:space="preserve"> of use</w:t>
      </w:r>
      <w:r w:rsidR="005E5CCF" w:rsidRPr="005E5CCF">
        <w:t xml:space="preserve">, validation processes </w:t>
      </w:r>
      <w:r w:rsidR="00CB1FFE">
        <w:t>as well as</w:t>
      </w:r>
      <w:r w:rsidR="005E5CCF" w:rsidRPr="005E5CCF">
        <w:t xml:space="preserve"> minimum document</w:t>
      </w:r>
      <w:r w:rsidR="00CB1FFE">
        <w:t>ation requirements involved while substantiating</w:t>
      </w:r>
      <w:r w:rsidR="005E5CCF" w:rsidRPr="005E5CCF">
        <w:t xml:space="preserve"> by computer </w:t>
      </w:r>
      <w:r w:rsidR="00CB1FFE">
        <w:t>simulation</w:t>
      </w:r>
      <w:r w:rsidR="005E5CCF" w:rsidRPr="005E5CCF">
        <w:t xml:space="preserve"> to support a seat certification program.</w:t>
      </w:r>
    </w:p>
    <w:p w:rsidR="00FB0FFB" w:rsidRPr="005E5CCF" w:rsidRDefault="00FB0FFB" w:rsidP="005E5CCF"/>
    <w:p w:rsidR="003E3074" w:rsidRDefault="00E60B4E" w:rsidP="0038192F">
      <w:pPr>
        <w:spacing w:line="360" w:lineRule="auto"/>
      </w:pPr>
      <w:r>
        <w:t>Relevance of CBI in light of Industry 4.0</w:t>
      </w:r>
    </w:p>
    <w:p w:rsidR="005E5CCF" w:rsidRDefault="00A8194F" w:rsidP="00B46850">
      <w:r>
        <w:t xml:space="preserve">It makes more sense now than any time before for the industry to explore the opportunities to exploit the current trends in advanced dynamic simulation softwares such as Altair Radioss, LS-Dyna, PAM-Crash as well as advanced data handling capabilities of modern </w:t>
      </w:r>
      <w:r w:rsidR="0066583A">
        <w:t xml:space="preserve">cloud and </w:t>
      </w:r>
      <w:r>
        <w:t xml:space="preserve">cluster based </w:t>
      </w:r>
      <w:r w:rsidR="0066583A">
        <w:t xml:space="preserve">remote </w:t>
      </w:r>
      <w:r>
        <w:lastRenderedPageBreak/>
        <w:t>comput</w:t>
      </w:r>
      <w:r w:rsidR="0066583A">
        <w:t>ing</w:t>
      </w:r>
      <w:r w:rsidR="00036BBC">
        <w:t xml:space="preserve">. With the current advancements in Sensors, actuators and data acquisition and analysis systems it is much </w:t>
      </w:r>
      <w:r w:rsidR="00B46850">
        <w:t>quicker</w:t>
      </w:r>
      <w:r w:rsidR="00036BBC">
        <w:t xml:space="preserve"> and efficient to test sub assemblies/sub structures </w:t>
      </w:r>
      <w:r w:rsidR="00B46850">
        <w:t xml:space="preserve">and use the data as building block for </w:t>
      </w:r>
      <w:r w:rsidR="00036BBC">
        <w:t>CBA</w:t>
      </w:r>
      <w:r w:rsidR="00B46850">
        <w:t>.</w:t>
      </w:r>
    </w:p>
    <w:p w:rsidR="00593936" w:rsidRDefault="00593936" w:rsidP="00B46850">
      <w:r>
        <w:t xml:space="preserve">Efforts have been made as early as 2001 to develop ways and methodologies to substantiate seat structure by analysis </w:t>
      </w:r>
      <w:r w:rsidR="00A279F0">
        <w:t>alone</w:t>
      </w:r>
      <w:r>
        <w:t>. A paper Submitted by Cessna Aircraft Company</w:t>
      </w:r>
      <w:r w:rsidR="00A5474E">
        <w:t xml:space="preserve"> to NASA Langley Research Centre</w:t>
      </w:r>
      <w:r>
        <w:t xml:space="preserve"> outlines </w:t>
      </w:r>
      <w:r w:rsidR="00A279F0">
        <w:t xml:space="preserve">detailed </w:t>
      </w:r>
      <w:r>
        <w:t>method</w:t>
      </w:r>
      <w:r w:rsidR="00A279F0">
        <w:t>ology</w:t>
      </w:r>
      <w:r>
        <w:t xml:space="preserve"> to utilise </w:t>
      </w:r>
      <w:r w:rsidR="00A279F0">
        <w:t xml:space="preserve">the potential of numerical analysis through virtual simulation </w:t>
      </w:r>
      <w:r>
        <w:t xml:space="preserve">for the benefit of CBA. </w:t>
      </w:r>
    </w:p>
    <w:p w:rsidR="00A8466D" w:rsidRDefault="00A8466D" w:rsidP="00B46850">
      <w:r w:rsidRPr="00A8466D">
        <w:t>Nilesh</w:t>
      </w:r>
      <w:r w:rsidR="004A20BF">
        <w:t>,</w:t>
      </w:r>
      <w:r w:rsidRPr="00A8466D">
        <w:t xml:space="preserve"> D</w:t>
      </w:r>
      <w:r w:rsidR="004A20BF">
        <w:t>.</w:t>
      </w:r>
      <w:r w:rsidRPr="00A8466D">
        <w:t>, Vikas</w:t>
      </w:r>
      <w:r w:rsidR="004A20BF">
        <w:t>,</w:t>
      </w:r>
      <w:r w:rsidRPr="00A8466D">
        <w:t xml:space="preserve"> Y</w:t>
      </w:r>
      <w:r w:rsidR="004A20BF">
        <w:t>.,</w:t>
      </w:r>
      <w:r w:rsidRPr="00A8466D">
        <w:t xml:space="preserve"> </w:t>
      </w:r>
      <w:r w:rsidR="004A20BF">
        <w:t>and</w:t>
      </w:r>
      <w:r w:rsidRPr="00A8466D">
        <w:t xml:space="preserve"> Gerardo O</w:t>
      </w:r>
      <w:r w:rsidR="004A20BF">
        <w:t xml:space="preserve"> </w:t>
      </w:r>
      <w:r w:rsidR="000F4E94">
        <w:t>(</w:t>
      </w:r>
      <w:r w:rsidR="004A20BF">
        <w:t>2010)</w:t>
      </w:r>
      <w:r>
        <w:t xml:space="preserve"> presented a report on </w:t>
      </w:r>
      <w:r w:rsidR="004A20BF">
        <w:t>how a typical aircraft seat can be certified on the basis of numerical analysis.</w:t>
      </w:r>
      <w:r>
        <w:t xml:space="preserve"> </w:t>
      </w:r>
      <w:r w:rsidR="005B3BA3">
        <w:t>Wherein, the team has tried to demonstrate t</w:t>
      </w:r>
      <w:r>
        <w:t xml:space="preserve">he </w:t>
      </w:r>
      <w:r w:rsidR="00D34BD6">
        <w:t>advantage</w:t>
      </w:r>
      <w:r w:rsidR="005B3BA3">
        <w:t>s</w:t>
      </w:r>
      <w:r w:rsidR="00D34BD6">
        <w:t xml:space="preserve"> and limitations of Dynamic simulation of seat loading patterns using state-of-the-art Finite Element Modelling and Analysis using LS-DYNA as the simulation code.</w:t>
      </w:r>
    </w:p>
    <w:p w:rsidR="009A677B" w:rsidRDefault="009A677B" w:rsidP="009A677B">
      <w:r w:rsidRPr="009A677B">
        <w:t>Prasanna</w:t>
      </w:r>
      <w:r w:rsidR="00014B53">
        <w:t>,</w:t>
      </w:r>
      <w:r w:rsidRPr="009A677B">
        <w:t xml:space="preserve"> B</w:t>
      </w:r>
      <w:r w:rsidR="00014B53">
        <w:t>.</w:t>
      </w:r>
      <w:r w:rsidRPr="009A677B">
        <w:t xml:space="preserve"> </w:t>
      </w:r>
      <w:r w:rsidR="00014B53">
        <w:t>(</w:t>
      </w:r>
      <w:r>
        <w:t>2012</w:t>
      </w:r>
      <w:r w:rsidR="00014B53">
        <w:t>)</w:t>
      </w:r>
      <w:r w:rsidR="00A86C0C">
        <w:t xml:space="preserve"> provides a detailed view of the then popular simulation packages and analytical methodologies for CBA.</w:t>
      </w:r>
      <w:r w:rsidR="005B3BA3">
        <w:t xml:space="preserve"> Advancement in analytical methods and computational capabilities has always gone hand in hand and grown together. It is high time now that we utilise these positively to achieve higher yields </w:t>
      </w:r>
      <w:r w:rsidR="0096445B">
        <w:t>and reduced waste through smart engineering.</w:t>
      </w:r>
    </w:p>
    <w:p w:rsidR="00593936" w:rsidRDefault="009A677B" w:rsidP="00EA45BF">
      <w:r>
        <w:t xml:space="preserve">One of the challenges faced by Simulation Engineers in Seat Design and Development is </w:t>
      </w:r>
      <w:r w:rsidR="005B3BA3">
        <w:t xml:space="preserve">the </w:t>
      </w:r>
      <w:r>
        <w:t xml:space="preserve">validation of the Finite Element Models and analysis results against either </w:t>
      </w:r>
      <w:r w:rsidR="00C1049C">
        <w:t>by</w:t>
      </w:r>
      <w:r>
        <w:t xml:space="preserve"> test</w:t>
      </w:r>
      <w:r w:rsidR="00C1049C">
        <w:t>s</w:t>
      </w:r>
      <w:r>
        <w:t xml:space="preserve"> or by analytical methods</w:t>
      </w:r>
      <w:r w:rsidR="00C1049C">
        <w:t xml:space="preserve"> of hand calculation</w:t>
      </w:r>
      <w:r>
        <w:t xml:space="preserve">. </w:t>
      </w:r>
      <w:r w:rsidR="00615101">
        <w:t xml:space="preserve">J. </w:t>
      </w:r>
      <w:r w:rsidR="00C1049C">
        <w:t>Pellettiere and</w:t>
      </w:r>
      <w:r w:rsidR="00615101">
        <w:t xml:space="preserve"> D. M</w:t>
      </w:r>
      <w:r w:rsidR="00C1049C">
        <w:t xml:space="preserve">oorcroft (2017) have </w:t>
      </w:r>
      <w:r w:rsidR="00615101">
        <w:t>detail</w:t>
      </w:r>
      <w:r w:rsidR="00894EDC">
        <w:t>ed</w:t>
      </w:r>
      <w:r w:rsidR="00615101">
        <w:t xml:space="preserve"> the </w:t>
      </w:r>
      <w:r w:rsidR="007029EB">
        <w:t xml:space="preserve">validation methods and metrics for Certification By Analysis. </w:t>
      </w:r>
      <w:r w:rsidR="00EA45BF">
        <w:t xml:space="preserve"> Also, ASME</w:t>
      </w:r>
      <w:r w:rsidR="00894EDC">
        <w:t xml:space="preserve"> (2019)</w:t>
      </w:r>
      <w:r w:rsidR="00EA45BF">
        <w:t xml:space="preserve"> </w:t>
      </w:r>
      <w:r w:rsidR="00894EDC">
        <w:t>establishes</w:t>
      </w:r>
      <w:r w:rsidR="00EA45BF">
        <w:t xml:space="preserve"> various standards and </w:t>
      </w:r>
      <w:r w:rsidR="00894EDC">
        <w:t>provides</w:t>
      </w:r>
      <w:r w:rsidR="0096445B">
        <w:t xml:space="preserve"> </w:t>
      </w:r>
      <w:r w:rsidR="00EA45BF">
        <w:t>guide</w:t>
      </w:r>
      <w:r w:rsidR="0096445B">
        <w:t>lines</w:t>
      </w:r>
      <w:r w:rsidR="00EA45BF">
        <w:t xml:space="preserve"> for verification and validation of mathematical models used for seat simulation.</w:t>
      </w:r>
      <w:r w:rsidR="0096445B">
        <w:t xml:space="preserve"> Validated numerical models from coupon to sub-assemblies are the basic building of any CBA programme.</w:t>
      </w:r>
    </w:p>
    <w:p w:rsidR="00E60B4E" w:rsidRDefault="00E60B4E" w:rsidP="00B46850"/>
    <w:p w:rsidR="00F85FD7" w:rsidRDefault="00F85FD7">
      <w:r>
        <w:br w:type="page"/>
      </w:r>
    </w:p>
    <w:p w:rsidR="003E3074" w:rsidRPr="00F85FD7" w:rsidRDefault="00F85FD7" w:rsidP="00FB0FFB">
      <w:pPr>
        <w:spacing w:after="0" w:line="360" w:lineRule="auto"/>
        <w:rPr>
          <w:b/>
          <w:bCs/>
          <w:sz w:val="26"/>
          <w:szCs w:val="26"/>
        </w:rPr>
      </w:pPr>
      <w:r w:rsidRPr="00F85FD7">
        <w:rPr>
          <w:b/>
          <w:bCs/>
          <w:sz w:val="26"/>
          <w:szCs w:val="26"/>
        </w:rPr>
        <w:lastRenderedPageBreak/>
        <w:t>Conclusions</w:t>
      </w:r>
    </w:p>
    <w:p w:rsidR="00F85FD7" w:rsidRDefault="000063BE" w:rsidP="00FB0FFB">
      <w:pPr>
        <w:spacing w:after="0"/>
      </w:pPr>
      <w:r>
        <w:t xml:space="preserve">From the </w:t>
      </w:r>
      <w:r w:rsidR="005957DD">
        <w:t xml:space="preserve">outcome of the </w:t>
      </w:r>
      <w:r>
        <w:t>research carried out abov</w:t>
      </w:r>
      <w:r w:rsidR="005957DD">
        <w:t xml:space="preserve">e, </w:t>
      </w:r>
      <w:r w:rsidR="00333A67">
        <w:t>it is evident that virtual simulation and CBA are the way forward. T</w:t>
      </w:r>
      <w:r w:rsidR="005957DD">
        <w:t>his section will set out the</w:t>
      </w:r>
      <w:r w:rsidR="00307596">
        <w:t xml:space="preserve"> importance of</w:t>
      </w:r>
      <w:r w:rsidR="005957DD">
        <w:t xml:space="preserve"> feasibility </w:t>
      </w:r>
      <w:r w:rsidR="009D5EF8">
        <w:t xml:space="preserve">study </w:t>
      </w:r>
      <w:r w:rsidR="005957DD">
        <w:t>and</w:t>
      </w:r>
      <w:r w:rsidR="00307596">
        <w:t xml:space="preserve"> challenges in </w:t>
      </w:r>
      <w:r w:rsidR="005957DD">
        <w:t xml:space="preserve">implementation </w:t>
      </w:r>
      <w:r w:rsidR="00307596">
        <w:t xml:space="preserve">to overcome for a successful </w:t>
      </w:r>
      <w:r w:rsidR="005957DD">
        <w:t>CBA within an Aircraft Seat Design and manufacturing company.</w:t>
      </w:r>
    </w:p>
    <w:p w:rsidR="00803DB9" w:rsidRDefault="00803DB9" w:rsidP="00FB0FFB">
      <w:pPr>
        <w:spacing w:after="0"/>
      </w:pPr>
    </w:p>
    <w:p w:rsidR="00F85FD7" w:rsidRPr="00F85FD7" w:rsidRDefault="00F85FD7" w:rsidP="00FB0FFB">
      <w:pPr>
        <w:spacing w:after="0" w:line="360" w:lineRule="auto"/>
        <w:rPr>
          <w:sz w:val="24"/>
          <w:szCs w:val="24"/>
        </w:rPr>
      </w:pPr>
      <w:r>
        <w:rPr>
          <w:sz w:val="24"/>
          <w:szCs w:val="24"/>
        </w:rPr>
        <w:t>Feasibility Study</w:t>
      </w:r>
    </w:p>
    <w:p w:rsidR="00F85FD7" w:rsidRDefault="00923740" w:rsidP="00803DB9">
      <w:r>
        <w:t xml:space="preserve">The research clearly shows that the way forward for the Aircraft Seating </w:t>
      </w:r>
      <w:r w:rsidR="005D1F95">
        <w:t>Company</w:t>
      </w:r>
      <w:r>
        <w:t xml:space="preserve"> is CBA</w:t>
      </w:r>
      <w:r w:rsidR="005D1F95">
        <w:t xml:space="preserve"> considering its advantage of being non-</w:t>
      </w:r>
      <w:r w:rsidR="00A46FC9">
        <w:t>destructive in nature</w:t>
      </w:r>
      <w:r w:rsidR="005D1F95">
        <w:t xml:space="preserve"> an</w:t>
      </w:r>
      <w:r w:rsidR="00635D3C">
        <w:t>d considering</w:t>
      </w:r>
      <w:r w:rsidR="005D1F95">
        <w:t xml:space="preserve"> the cost, time, material and personnel involved in physical testing as well as waste and risk of failure involved.  Whereas, it is simple and easy to go ahead the path of CBA, it might not be a cake walk for some or all of the seat manufacturers across the Globe. There are companies who have invested in full pledged simulation team to support development on one extreme to no simulation </w:t>
      </w:r>
      <w:r w:rsidR="00803DB9">
        <w:t xml:space="preserve">but just </w:t>
      </w:r>
      <w:r w:rsidR="005D1F95">
        <w:t xml:space="preserve">built and break on the other extreme. A systematic feasibility study of the viability of CBA within a selected organisation considering its strengths and shortfalls is needed. </w:t>
      </w:r>
    </w:p>
    <w:p w:rsidR="00803DB9" w:rsidRDefault="00803DB9" w:rsidP="00FB0FFB">
      <w:pPr>
        <w:spacing w:after="0"/>
      </w:pPr>
    </w:p>
    <w:p w:rsidR="00F85FD7" w:rsidRDefault="00F85FD7" w:rsidP="00FB0FFB">
      <w:pPr>
        <w:spacing w:after="0" w:line="360" w:lineRule="auto"/>
        <w:ind w:left="720" w:hanging="720"/>
        <w:rPr>
          <w:sz w:val="24"/>
          <w:szCs w:val="24"/>
        </w:rPr>
      </w:pPr>
      <w:r w:rsidRPr="00F85FD7">
        <w:rPr>
          <w:sz w:val="24"/>
          <w:szCs w:val="24"/>
        </w:rPr>
        <w:t>Implementation Challenges</w:t>
      </w:r>
    </w:p>
    <w:p w:rsidR="008824FB" w:rsidRPr="00D663C3" w:rsidRDefault="00406974" w:rsidP="008824FB">
      <w:pPr>
        <w:ind w:left="720" w:hanging="720"/>
        <w:rPr>
          <w:sz w:val="24"/>
          <w:szCs w:val="24"/>
          <w:u w:val="single"/>
        </w:rPr>
      </w:pPr>
      <w:r w:rsidRPr="00D663C3">
        <w:rPr>
          <w:sz w:val="24"/>
          <w:szCs w:val="24"/>
          <w:u w:val="single"/>
        </w:rPr>
        <w:t>Where we are:</w:t>
      </w:r>
    </w:p>
    <w:p w:rsidR="00406974" w:rsidRDefault="008824FB" w:rsidP="008824FB">
      <w:r w:rsidRPr="008824FB">
        <w:t>As said above it all depends on where a company at the moment</w:t>
      </w:r>
      <w:r w:rsidR="00401906">
        <w:t xml:space="preserve"> is</w:t>
      </w:r>
      <w:r w:rsidRPr="008824FB">
        <w:t xml:space="preserve"> with respect to CBA</w:t>
      </w:r>
      <w:r w:rsidR="00D81351">
        <w:t xml:space="preserve"> and its willingness to accept the cost of change and change itself</w:t>
      </w:r>
      <w:r w:rsidRPr="008824FB">
        <w:t>. One has to take inventory of the IT infra</w:t>
      </w:r>
      <w:r w:rsidR="00283E01">
        <w:t>stru</w:t>
      </w:r>
      <w:r w:rsidRPr="008824FB">
        <w:t xml:space="preserve">cture and Engineering Skill Matrix within a company to primarily understand </w:t>
      </w:r>
      <w:r w:rsidR="00401906">
        <w:t>which stage they are in</w:t>
      </w:r>
      <w:r w:rsidR="00254028">
        <w:t xml:space="preserve"> and what it takes to reach there</w:t>
      </w:r>
      <w:r w:rsidR="00401906">
        <w:t xml:space="preserve">. </w:t>
      </w:r>
      <w:r w:rsidR="00D81351">
        <w:t>What simulation software they got</w:t>
      </w:r>
      <w:r w:rsidR="00254028">
        <w:t>?</w:t>
      </w:r>
      <w:r w:rsidR="00D81351">
        <w:t xml:space="preserve"> </w:t>
      </w:r>
      <w:r w:rsidR="00254028">
        <w:t>W</w:t>
      </w:r>
      <w:r w:rsidR="00D81351">
        <w:t>hat hardware infrastructure is present</w:t>
      </w:r>
      <w:r w:rsidR="00254028">
        <w:t>?</w:t>
      </w:r>
      <w:r w:rsidR="00D81351">
        <w:t xml:space="preserve"> </w:t>
      </w:r>
      <w:r w:rsidR="00254028">
        <w:t>W</w:t>
      </w:r>
      <w:r w:rsidR="00D81351">
        <w:t>hat is the level of skill of the engineering team intended to work on the programme</w:t>
      </w:r>
      <w:r w:rsidR="00254028">
        <w:t>?</w:t>
      </w:r>
      <w:r w:rsidR="00D81351">
        <w:t xml:space="preserve"> </w:t>
      </w:r>
      <w:r w:rsidR="00254028">
        <w:t>A</w:t>
      </w:r>
      <w:r w:rsidR="00D81351">
        <w:t xml:space="preserve">nd identifying any training needs etc. Once a systematic </w:t>
      </w:r>
      <w:r w:rsidR="00254028">
        <w:t>collection</w:t>
      </w:r>
      <w:r w:rsidR="00D81351">
        <w:t xml:space="preserve"> of </w:t>
      </w:r>
      <w:r w:rsidR="00254028">
        <w:t xml:space="preserve">these </w:t>
      </w:r>
      <w:r w:rsidR="00D81351">
        <w:t>d</w:t>
      </w:r>
      <w:r w:rsidR="00254028">
        <w:t>etails</w:t>
      </w:r>
      <w:r w:rsidR="00D81351">
        <w:t xml:space="preserve"> of what is present and what is not, a detailed road map can then be drawn to achieve</w:t>
      </w:r>
      <w:r w:rsidR="00254028">
        <w:t xml:space="preserve"> CBA</w:t>
      </w:r>
      <w:r w:rsidR="00D81351">
        <w:t>. It is very import at this stage to set out the vision and mission for the future change.</w:t>
      </w:r>
    </w:p>
    <w:p w:rsidR="00B617BF" w:rsidRPr="008824FB" w:rsidRDefault="00B617BF" w:rsidP="00FB0FFB">
      <w:pPr>
        <w:spacing w:after="0"/>
      </w:pPr>
    </w:p>
    <w:p w:rsidR="00406974" w:rsidRPr="00D663C3" w:rsidRDefault="00D81351" w:rsidP="00FB0FFB">
      <w:pPr>
        <w:spacing w:after="0"/>
        <w:ind w:left="720" w:hanging="720"/>
        <w:rPr>
          <w:sz w:val="24"/>
          <w:szCs w:val="24"/>
          <w:u w:val="single"/>
        </w:rPr>
      </w:pPr>
      <w:r w:rsidRPr="00D663C3">
        <w:rPr>
          <w:sz w:val="24"/>
          <w:szCs w:val="24"/>
          <w:u w:val="single"/>
        </w:rPr>
        <w:t>What is needed – Road Map</w:t>
      </w:r>
    </w:p>
    <w:p w:rsidR="002A73CF" w:rsidRPr="00921D1D" w:rsidRDefault="00921D1D" w:rsidP="00921D1D">
      <w:r w:rsidRPr="00921D1D">
        <w:t>Once a decision is made within the organisation to go the CBA way, it is imperative that a clear road map is drawn</w:t>
      </w:r>
      <w:r w:rsidR="005204A5">
        <w:t xml:space="preserve"> and adhered to for a successful CBA campaign</w:t>
      </w:r>
      <w:r w:rsidRPr="00921D1D">
        <w:t xml:space="preserve">. </w:t>
      </w:r>
      <w:r w:rsidR="005204A5">
        <w:t>Following could be the main elements in the order of flow of the road map.</w:t>
      </w:r>
    </w:p>
    <w:p w:rsidR="005204A5" w:rsidRDefault="005204A5" w:rsidP="00B617BF">
      <w:pPr>
        <w:spacing w:after="0" w:line="240" w:lineRule="auto"/>
        <w:ind w:left="720"/>
        <w:rPr>
          <w:sz w:val="24"/>
          <w:szCs w:val="24"/>
        </w:rPr>
      </w:pPr>
      <w:r>
        <w:rPr>
          <w:sz w:val="24"/>
          <w:szCs w:val="24"/>
        </w:rPr>
        <w:t>Willingness</w:t>
      </w:r>
    </w:p>
    <w:p w:rsidR="005204A5" w:rsidRDefault="00AD2A65" w:rsidP="00B617BF">
      <w:pPr>
        <w:spacing w:after="0"/>
      </w:pPr>
      <w:r w:rsidRPr="00AD2A65">
        <w:t>Identification of need for CBA by the tech teams should be concurred by the w</w:t>
      </w:r>
      <w:r w:rsidR="00D65EAF" w:rsidRPr="00AD2A65">
        <w:t xml:space="preserve">illingness within the exec </w:t>
      </w:r>
      <w:r w:rsidRPr="00AD2A65">
        <w:t xml:space="preserve">and the engineering community. Without the willingness of executive group or the engineering community within the company a successful </w:t>
      </w:r>
      <w:r w:rsidR="0067241B">
        <w:t>CBA may never be possible. It is important to convey the tech facts and modern cutting edge technologies and their advantage that can be harvested in the best interest of the company and the Aircraft industry as a whole.</w:t>
      </w:r>
    </w:p>
    <w:p w:rsidR="00B617BF" w:rsidRPr="00AD2A65" w:rsidRDefault="00B617BF" w:rsidP="00B617BF">
      <w:pPr>
        <w:spacing w:after="0"/>
      </w:pPr>
    </w:p>
    <w:p w:rsidR="005204A5" w:rsidRDefault="005204A5" w:rsidP="00B617BF">
      <w:pPr>
        <w:spacing w:after="0" w:line="240" w:lineRule="auto"/>
        <w:ind w:left="720"/>
        <w:rPr>
          <w:sz w:val="24"/>
          <w:szCs w:val="24"/>
        </w:rPr>
      </w:pPr>
      <w:r>
        <w:rPr>
          <w:sz w:val="24"/>
          <w:szCs w:val="24"/>
        </w:rPr>
        <w:t>Budget</w:t>
      </w:r>
    </w:p>
    <w:p w:rsidR="00731BF0" w:rsidRPr="00B617BF" w:rsidRDefault="0086268E" w:rsidP="00B617BF">
      <w:pPr>
        <w:spacing w:after="0"/>
      </w:pPr>
      <w:r w:rsidRPr="00B617BF">
        <w:t xml:space="preserve">As the results of research outline, there is technology available in the market but it comes at a cost. </w:t>
      </w:r>
      <w:r w:rsidR="00806BB2" w:rsidRPr="00B617BF">
        <w:t>T</w:t>
      </w:r>
      <w:r w:rsidRPr="00B617BF">
        <w:t xml:space="preserve">he pre-requisite for CBA is a robust analysis and test setup </w:t>
      </w:r>
      <w:r w:rsidR="00806BB2" w:rsidRPr="00B617BF">
        <w:t xml:space="preserve">to support simulation of structure of a </w:t>
      </w:r>
      <w:r w:rsidR="00806BB2" w:rsidRPr="00B617BF">
        <w:lastRenderedPageBreak/>
        <w:t>complex nature and produce test data for verification and validation. A detailed cost analysis breaking down the recurring and non-recurring cost as well as current and previous experience of cost of certification campaigns is of prime importance to really appreciate where CBA is feasible for the company. It might likely be that it is more cost effective to stick to testing than CBA</w:t>
      </w:r>
      <w:r w:rsidR="00E53478" w:rsidRPr="00B617BF">
        <w:t>, for instance in case of a company which only ce</w:t>
      </w:r>
      <w:r w:rsidR="00284F5C" w:rsidRPr="00B617BF">
        <w:t>rtifies a couple of seats a year</w:t>
      </w:r>
      <w:r w:rsidR="00806BB2" w:rsidRPr="00B617BF">
        <w:t>.</w:t>
      </w:r>
    </w:p>
    <w:p w:rsidR="005204A5" w:rsidRPr="00B617BF" w:rsidRDefault="005204A5" w:rsidP="00406974">
      <w:pPr>
        <w:spacing w:line="360" w:lineRule="auto"/>
        <w:ind w:left="720" w:hanging="720"/>
      </w:pPr>
    </w:p>
    <w:p w:rsidR="00C54B75" w:rsidRDefault="002A73CF" w:rsidP="00B617BF">
      <w:pPr>
        <w:spacing w:after="0" w:line="240" w:lineRule="auto"/>
        <w:ind w:firstLine="720"/>
        <w:rPr>
          <w:sz w:val="24"/>
          <w:szCs w:val="24"/>
        </w:rPr>
      </w:pPr>
      <w:r>
        <w:rPr>
          <w:sz w:val="24"/>
          <w:szCs w:val="24"/>
        </w:rPr>
        <w:t>Infrastructure</w:t>
      </w:r>
    </w:p>
    <w:p w:rsidR="00210512" w:rsidRPr="00B617BF" w:rsidRDefault="00BD7C9E" w:rsidP="00B617BF">
      <w:pPr>
        <w:spacing w:after="0"/>
      </w:pPr>
      <w:r w:rsidRPr="00B617BF">
        <w:t>With the kind of budget</w:t>
      </w:r>
      <w:r w:rsidR="00210512" w:rsidRPr="00B617BF">
        <w:t xml:space="preserve"> </w:t>
      </w:r>
      <w:r w:rsidR="007F6E0A" w:rsidRPr="00B617BF">
        <w:t>allocated</w:t>
      </w:r>
      <w:r w:rsidR="00210512" w:rsidRPr="00B617BF">
        <w:t xml:space="preserve"> there are numerous commercial simulation softwares and supporting hardware available to choose from.  </w:t>
      </w:r>
      <w:r w:rsidRPr="00B617BF">
        <w:t>For physical testing of structures either an in-house test facility or third party testing companies can be made use of. The decision can generally be based on the demand</w:t>
      </w:r>
      <w:r w:rsidR="007F6E0A" w:rsidRPr="00B617BF">
        <w:t>,</w:t>
      </w:r>
      <w:r w:rsidRPr="00B617BF">
        <w:t xml:space="preserve"> budget</w:t>
      </w:r>
      <w:r w:rsidR="007F6E0A" w:rsidRPr="00B617BF">
        <w:t>, space availability, trade studies of various available options, etc</w:t>
      </w:r>
      <w:r w:rsidRPr="00B617BF">
        <w:t>.</w:t>
      </w:r>
    </w:p>
    <w:p w:rsidR="002A73CF" w:rsidRDefault="002A73CF" w:rsidP="00406974">
      <w:pPr>
        <w:spacing w:line="360" w:lineRule="auto"/>
        <w:ind w:left="720" w:hanging="720"/>
        <w:rPr>
          <w:sz w:val="24"/>
          <w:szCs w:val="24"/>
        </w:rPr>
      </w:pPr>
    </w:p>
    <w:p w:rsidR="002A73CF" w:rsidRPr="00F21D42" w:rsidRDefault="00921D1D" w:rsidP="00B617BF">
      <w:pPr>
        <w:spacing w:after="0" w:line="240" w:lineRule="auto"/>
        <w:ind w:left="720"/>
        <w:rPr>
          <w:sz w:val="24"/>
          <w:szCs w:val="24"/>
        </w:rPr>
      </w:pPr>
      <w:r w:rsidRPr="00F21D42">
        <w:rPr>
          <w:sz w:val="24"/>
          <w:szCs w:val="24"/>
        </w:rPr>
        <w:t xml:space="preserve">Team, </w:t>
      </w:r>
      <w:r w:rsidR="002A73CF" w:rsidRPr="00F21D42">
        <w:rPr>
          <w:sz w:val="24"/>
          <w:szCs w:val="24"/>
        </w:rPr>
        <w:t>Skill</w:t>
      </w:r>
      <w:r w:rsidR="005204A5" w:rsidRPr="00F21D42">
        <w:rPr>
          <w:sz w:val="24"/>
          <w:szCs w:val="24"/>
        </w:rPr>
        <w:t>, Expertise</w:t>
      </w:r>
      <w:r w:rsidRPr="00F21D42">
        <w:rPr>
          <w:sz w:val="24"/>
          <w:szCs w:val="24"/>
        </w:rPr>
        <w:t xml:space="preserve"> &amp; Training</w:t>
      </w:r>
    </w:p>
    <w:p w:rsidR="007F6E0A" w:rsidRPr="00F21D42" w:rsidRDefault="00F21D42" w:rsidP="00B617BF">
      <w:pPr>
        <w:spacing w:after="0"/>
      </w:pPr>
      <w:r w:rsidRPr="00F21D42">
        <w:t xml:space="preserve">A major ingredient of a successful change is to take the team along and positively inform, motivate and train the team for the change needed at the right time. Training needs are based on assessment of current skill levels and identification of specific areas of need. </w:t>
      </w:r>
      <w:r w:rsidR="00140549">
        <w:t xml:space="preserve"> As CBA is a technically intense exercise, it would be necessary to intake some experts if not already available, either on case by case basis or permanently. </w:t>
      </w:r>
    </w:p>
    <w:p w:rsidR="005204A5" w:rsidRDefault="005204A5" w:rsidP="00406974">
      <w:pPr>
        <w:spacing w:line="360" w:lineRule="auto"/>
        <w:ind w:left="720" w:hanging="720"/>
        <w:rPr>
          <w:sz w:val="24"/>
          <w:szCs w:val="24"/>
        </w:rPr>
      </w:pPr>
    </w:p>
    <w:p w:rsidR="002A73CF" w:rsidRDefault="005204A5" w:rsidP="00B617BF">
      <w:pPr>
        <w:spacing w:after="0" w:line="240" w:lineRule="auto"/>
        <w:ind w:left="720"/>
        <w:rPr>
          <w:sz w:val="24"/>
          <w:szCs w:val="24"/>
        </w:rPr>
      </w:pPr>
      <w:r>
        <w:rPr>
          <w:sz w:val="24"/>
          <w:szCs w:val="24"/>
        </w:rPr>
        <w:t>Plan of execution of CBA</w:t>
      </w:r>
    </w:p>
    <w:p w:rsidR="005204A5" w:rsidRPr="00B617BF" w:rsidRDefault="006A5F81" w:rsidP="00B617BF">
      <w:pPr>
        <w:spacing w:after="0"/>
      </w:pPr>
      <w:r>
        <w:t>FAA AC20-146A (2018)</w:t>
      </w:r>
      <w:r w:rsidR="00BB2257" w:rsidRPr="00B617BF">
        <w:t xml:space="preserve"> details </w:t>
      </w:r>
      <w:r w:rsidR="00CE7A06" w:rsidRPr="00B617BF">
        <w:t xml:space="preserve">FAA’s recommended scheme of achieving CBA by way of building blocks. A plan of execution should ideally be based in line with </w:t>
      </w:r>
      <w:r w:rsidR="00C471E2" w:rsidRPr="00B617BF">
        <w:t>this</w:t>
      </w:r>
      <w:r w:rsidR="00CE7A06" w:rsidRPr="00B617BF">
        <w:t xml:space="preserve"> </w:t>
      </w:r>
      <w:r w:rsidR="00C471E2" w:rsidRPr="00B617BF">
        <w:t>guidance</w:t>
      </w:r>
      <w:r w:rsidR="00CE7A06" w:rsidRPr="00B617BF">
        <w:t xml:space="preserve"> to be on par with what is expected out of a design office.</w:t>
      </w:r>
    </w:p>
    <w:p w:rsidR="0042714A" w:rsidRPr="00033362" w:rsidRDefault="0042714A" w:rsidP="00033362">
      <w:pPr>
        <w:rPr>
          <w:sz w:val="24"/>
          <w:szCs w:val="24"/>
        </w:rPr>
      </w:pPr>
    </w:p>
    <w:p w:rsidR="005204A5" w:rsidRDefault="005204A5" w:rsidP="00016815">
      <w:pPr>
        <w:spacing w:after="0"/>
        <w:ind w:left="720"/>
        <w:rPr>
          <w:sz w:val="24"/>
          <w:szCs w:val="24"/>
        </w:rPr>
      </w:pPr>
      <w:r>
        <w:rPr>
          <w:sz w:val="24"/>
          <w:szCs w:val="24"/>
        </w:rPr>
        <w:t>Co-ordination within and Outside</w:t>
      </w:r>
    </w:p>
    <w:p w:rsidR="00406974" w:rsidRDefault="00C471E2" w:rsidP="00016815">
      <w:pPr>
        <w:spacing w:after="0"/>
      </w:pPr>
      <w:r w:rsidRPr="00016815">
        <w:t>Setting up effective channels of communication with the integrated project teams within the company and with airframers’ &amp; certification authorities (FAA/EASA) is key to a successful CBA</w:t>
      </w:r>
      <w:r w:rsidR="007A4690" w:rsidRPr="00016815">
        <w:t xml:space="preserve"> campaign</w:t>
      </w:r>
      <w:r w:rsidRPr="00016815">
        <w:t xml:space="preserve">. </w:t>
      </w:r>
    </w:p>
    <w:p w:rsidR="00016815" w:rsidRPr="00016815" w:rsidRDefault="00016815" w:rsidP="00016815">
      <w:pPr>
        <w:spacing w:after="0"/>
      </w:pPr>
    </w:p>
    <w:p w:rsidR="002A73CF" w:rsidRDefault="002A73CF" w:rsidP="00406974">
      <w:pPr>
        <w:spacing w:line="360" w:lineRule="auto"/>
        <w:ind w:left="720" w:hanging="720"/>
        <w:rPr>
          <w:b/>
          <w:bCs/>
          <w:sz w:val="28"/>
          <w:szCs w:val="28"/>
        </w:rPr>
      </w:pPr>
      <w:r w:rsidRPr="002A73CF">
        <w:rPr>
          <w:b/>
          <w:bCs/>
          <w:sz w:val="28"/>
          <w:szCs w:val="28"/>
        </w:rPr>
        <w:t>Recommendation</w:t>
      </w:r>
    </w:p>
    <w:p w:rsidR="00B617BF" w:rsidRDefault="00500370" w:rsidP="00C05579">
      <w:r w:rsidRPr="00500370">
        <w:t>It</w:t>
      </w:r>
      <w:r w:rsidR="00C05579">
        <w:t>’</w:t>
      </w:r>
      <w:r w:rsidRPr="00500370">
        <w:t>s n</w:t>
      </w:r>
      <w:r w:rsidR="00C05579">
        <w:t xml:space="preserve">ever too late to take the right turn. With the ever increasing pressure to be </w:t>
      </w:r>
      <w:r w:rsidR="00B617BF">
        <w:t>greener</w:t>
      </w:r>
      <w:r w:rsidR="00C05579">
        <w:t xml:space="preserve">, profitable, quick, safe and competitive, using full potential of the latest available technology is the smartest way </w:t>
      </w:r>
      <w:r w:rsidR="00B617BF">
        <w:t>forward</w:t>
      </w:r>
      <w:r w:rsidR="00C05579">
        <w:t xml:space="preserve">. </w:t>
      </w:r>
      <w:r w:rsidR="007000D5">
        <w:t xml:space="preserve"> CBA certainly seems to be the way forward for the aircraft seating industry.</w:t>
      </w:r>
    </w:p>
    <w:p w:rsidR="007A4690" w:rsidRPr="00500370" w:rsidRDefault="00B617BF" w:rsidP="00C05579">
      <w:r>
        <w:t xml:space="preserve">One of the first attempts to go CBA was back in 2001 and it seems like not much has been achieved in this direction either due to the lack of availability of the simulation, sensory technology and data collection &amp; processing capabilities or the push for it. </w:t>
      </w:r>
      <w:r w:rsidR="00CE2C50">
        <w:t>Nevertheless, now is the tim</w:t>
      </w:r>
      <w:r w:rsidR="007000D5">
        <w:t>e</w:t>
      </w:r>
      <w:r w:rsidR="00CE2C50">
        <w:t>.</w:t>
      </w:r>
    </w:p>
    <w:p w:rsidR="002A73CF" w:rsidRDefault="002A73CF">
      <w:pPr>
        <w:rPr>
          <w:sz w:val="24"/>
          <w:szCs w:val="24"/>
        </w:rPr>
      </w:pPr>
      <w:r>
        <w:rPr>
          <w:sz w:val="24"/>
          <w:szCs w:val="24"/>
        </w:rPr>
        <w:br w:type="page"/>
      </w:r>
    </w:p>
    <w:p w:rsidR="002A73CF" w:rsidRPr="002A73CF" w:rsidRDefault="002A73CF" w:rsidP="00406974">
      <w:pPr>
        <w:spacing w:line="360" w:lineRule="auto"/>
        <w:ind w:left="720" w:hanging="720"/>
        <w:rPr>
          <w:b/>
          <w:bCs/>
          <w:sz w:val="24"/>
          <w:szCs w:val="24"/>
        </w:rPr>
      </w:pPr>
      <w:r w:rsidRPr="002A73CF">
        <w:rPr>
          <w:b/>
          <w:bCs/>
          <w:sz w:val="24"/>
          <w:szCs w:val="24"/>
        </w:rPr>
        <w:lastRenderedPageBreak/>
        <w:t>References</w:t>
      </w:r>
    </w:p>
    <w:p w:rsidR="002A73CF" w:rsidRPr="006751DB" w:rsidRDefault="00F05F27" w:rsidP="00A8759D">
      <w:r>
        <w:t xml:space="preserve">FAA </w:t>
      </w:r>
      <w:r w:rsidR="007C74A6" w:rsidRPr="00852832">
        <w:t>Code of Federal Regulations</w:t>
      </w:r>
      <w:r w:rsidR="007C74A6" w:rsidRPr="00852832">
        <w:rPr>
          <w:i/>
          <w:iCs/>
        </w:rPr>
        <w:t xml:space="preserve">, </w:t>
      </w:r>
      <w:r w:rsidR="007C74A6" w:rsidRPr="006B418F">
        <w:t xml:space="preserve">Title 14 Part 25 (14 CFR Part 25) </w:t>
      </w:r>
      <w:r w:rsidR="007C74A6" w:rsidRPr="006F7739">
        <w:rPr>
          <w:i/>
          <w:iCs/>
        </w:rPr>
        <w:t>Airworthiness Standards: Transport Category Aircraft</w:t>
      </w:r>
      <w:r w:rsidR="006751DB">
        <w:rPr>
          <w:i/>
          <w:iCs/>
        </w:rPr>
        <w:t xml:space="preserve">. </w:t>
      </w:r>
      <w:r w:rsidR="006751DB">
        <w:t xml:space="preserve">Available </w:t>
      </w:r>
      <w:r w:rsidR="00894EDC">
        <w:t>at</w:t>
      </w:r>
      <w:r w:rsidR="006751DB">
        <w:t xml:space="preserve">: </w:t>
      </w:r>
      <w:hyperlink r:id="rId11" w:history="1">
        <w:r w:rsidR="006751DB" w:rsidRPr="00886055">
          <w:rPr>
            <w:rStyle w:val="Hyperlink"/>
          </w:rPr>
          <w:t>https://www.faa.gov/regulations_policies/advisory_circulars/index.cfm/go/document.information/documentID/1033628</w:t>
        </w:r>
      </w:hyperlink>
      <w:r w:rsidR="00894EDC">
        <w:t xml:space="preserve"> </w:t>
      </w:r>
      <w:r w:rsidR="006751DB">
        <w:t>[Accessed 24th November 2021]</w:t>
      </w:r>
    </w:p>
    <w:p w:rsidR="007C74A6" w:rsidRPr="00852832" w:rsidRDefault="0037532C" w:rsidP="00A8759D">
      <w:r w:rsidRPr="00852832">
        <w:t xml:space="preserve">EASA Part21, </w:t>
      </w:r>
      <w:r w:rsidR="00EC4585" w:rsidRPr="00EC4585">
        <w:t>Emergency Landing Dynamic Conditions</w:t>
      </w:r>
      <w:r w:rsidR="00EC4585">
        <w:t xml:space="preserve">, </w:t>
      </w:r>
      <w:r w:rsidR="00A156B1" w:rsidRPr="00EC4585">
        <w:rPr>
          <w:i/>
          <w:iCs/>
        </w:rPr>
        <w:t xml:space="preserve">Certification Specifications and Acceptable Means of Compliance for Large Aeroplanes </w:t>
      </w:r>
      <w:r w:rsidRPr="00EC4585">
        <w:rPr>
          <w:i/>
          <w:iCs/>
        </w:rPr>
        <w:t>CS25-562</w:t>
      </w:r>
      <w:r w:rsidRPr="00EC4585">
        <w:t xml:space="preserve">, </w:t>
      </w:r>
    </w:p>
    <w:p w:rsidR="0037532C" w:rsidRPr="00852832" w:rsidRDefault="00564519" w:rsidP="00A8759D">
      <w:r w:rsidRPr="00852832">
        <w:t>SAE ARP 5526</w:t>
      </w:r>
      <w:r w:rsidR="006F7739">
        <w:t xml:space="preserve"> (2018)</w:t>
      </w:r>
      <w:r w:rsidRPr="00852832">
        <w:t xml:space="preserve"> </w:t>
      </w:r>
      <w:r w:rsidRPr="006F7739">
        <w:rPr>
          <w:i/>
          <w:iCs/>
        </w:rPr>
        <w:t>Aircraft Seat Design Guidance and Clarifications</w:t>
      </w:r>
      <w:r w:rsidR="006F7739">
        <w:t>, Rev E</w:t>
      </w:r>
    </w:p>
    <w:p w:rsidR="007C74A6" w:rsidRPr="00D65193" w:rsidRDefault="00D65193" w:rsidP="0023686B">
      <w:r w:rsidRPr="00D65193">
        <w:t>FAA AC</w:t>
      </w:r>
      <w:r w:rsidR="006E2F2C" w:rsidRPr="00D65193">
        <w:t xml:space="preserve"> </w:t>
      </w:r>
      <w:r w:rsidR="00033362" w:rsidRPr="00D65193">
        <w:t>20-146A</w:t>
      </w:r>
      <w:r w:rsidR="006F7739">
        <w:t xml:space="preserve"> (2018)</w:t>
      </w:r>
      <w:r w:rsidR="00033362" w:rsidRPr="00D65193">
        <w:t xml:space="preserve"> </w:t>
      </w:r>
      <w:r w:rsidR="00033362" w:rsidRPr="006F7739">
        <w:rPr>
          <w:i/>
          <w:iCs/>
        </w:rPr>
        <w:t xml:space="preserve">Methodology for Dynamic Seat Certification by Analysis for Use in </w:t>
      </w:r>
      <w:r w:rsidR="006E2F2C" w:rsidRPr="006F7739">
        <w:rPr>
          <w:i/>
          <w:iCs/>
        </w:rPr>
        <w:t>25, 27, and 29 Airplanes and Rotorcraft</w:t>
      </w:r>
    </w:p>
    <w:p w:rsidR="00593936" w:rsidRPr="00852832" w:rsidRDefault="00593936" w:rsidP="006E2F2C">
      <w:r w:rsidRPr="00852832">
        <w:t>Cessna Aircraft Company</w:t>
      </w:r>
      <w:r w:rsidR="00A5474E">
        <w:t xml:space="preserve"> to NASA Langley Research Centre</w:t>
      </w:r>
      <w:r w:rsidR="006F7739">
        <w:t xml:space="preserve"> (2001)</w:t>
      </w:r>
      <w:r w:rsidRPr="00852832">
        <w:t xml:space="preserve"> </w:t>
      </w:r>
      <w:r w:rsidRPr="006F7739">
        <w:rPr>
          <w:i/>
          <w:iCs/>
        </w:rPr>
        <w:t>Methodology for Sea</w:t>
      </w:r>
      <w:r w:rsidR="00A5474E" w:rsidRPr="006F7739">
        <w:rPr>
          <w:i/>
          <w:iCs/>
        </w:rPr>
        <w:t>t</w:t>
      </w:r>
      <w:r w:rsidRPr="006F7739">
        <w:rPr>
          <w:i/>
          <w:iCs/>
        </w:rPr>
        <w:t xml:space="preserve"> Design and C</w:t>
      </w:r>
      <w:r w:rsidR="00A5474E" w:rsidRPr="006F7739">
        <w:rPr>
          <w:i/>
          <w:iCs/>
        </w:rPr>
        <w:t>ertification by Analysis</w:t>
      </w:r>
      <w:r w:rsidR="00A5474E">
        <w:t>, Rev A</w:t>
      </w:r>
    </w:p>
    <w:p w:rsidR="004E4517" w:rsidRDefault="004E4517" w:rsidP="00A86C0C">
      <w:r w:rsidRPr="00A8466D">
        <w:t>Nilesh</w:t>
      </w:r>
      <w:r w:rsidR="00EA0EC3">
        <w:t>,</w:t>
      </w:r>
      <w:r w:rsidRPr="00A8466D">
        <w:t xml:space="preserve"> D</w:t>
      </w:r>
      <w:r w:rsidR="00EA0EC3">
        <w:t>.</w:t>
      </w:r>
      <w:r w:rsidRPr="00A8466D">
        <w:t>, Vikas</w:t>
      </w:r>
      <w:r w:rsidR="00EA0EC3">
        <w:t>, Y.</w:t>
      </w:r>
      <w:r w:rsidRPr="00A8466D">
        <w:t xml:space="preserve"> </w:t>
      </w:r>
      <w:r w:rsidR="00EA0EC3">
        <w:t>&amp;</w:t>
      </w:r>
      <w:r w:rsidRPr="00A8466D">
        <w:t xml:space="preserve"> Gerardo</w:t>
      </w:r>
      <w:r w:rsidR="00EA0EC3">
        <w:t>,</w:t>
      </w:r>
      <w:r w:rsidRPr="00A8466D">
        <w:t xml:space="preserve"> O</w:t>
      </w:r>
      <w:r w:rsidR="00EA0EC3">
        <w:t>. (2010)</w:t>
      </w:r>
      <w:r w:rsidRPr="00A8466D">
        <w:t xml:space="preserve"> </w:t>
      </w:r>
      <w:r w:rsidR="00EA0EC3">
        <w:t>Certification by Analysis of a Typical Aircraft Seat</w:t>
      </w:r>
      <w:r w:rsidR="00533EA3" w:rsidRPr="00533EA3">
        <w:rPr>
          <w:i/>
          <w:iCs/>
        </w:rPr>
        <w:t>,</w:t>
      </w:r>
      <w:r w:rsidR="00EA0EC3" w:rsidRPr="00533EA3">
        <w:rPr>
          <w:i/>
          <w:iCs/>
        </w:rPr>
        <w:t xml:space="preserve"> </w:t>
      </w:r>
      <w:r w:rsidRPr="00533EA3">
        <w:rPr>
          <w:i/>
          <w:iCs/>
        </w:rPr>
        <w:t>12</w:t>
      </w:r>
      <w:r w:rsidRPr="00533EA3">
        <w:rPr>
          <w:i/>
          <w:iCs/>
          <w:vertAlign w:val="superscript"/>
        </w:rPr>
        <w:t>th</w:t>
      </w:r>
      <w:r w:rsidRPr="00533EA3">
        <w:rPr>
          <w:i/>
          <w:iCs/>
        </w:rPr>
        <w:t xml:space="preserve"> International LS-DYNA user’s conference</w:t>
      </w:r>
      <w:r>
        <w:t xml:space="preserve"> </w:t>
      </w:r>
    </w:p>
    <w:p w:rsidR="00A86C0C" w:rsidRPr="00852832" w:rsidRDefault="00A86C0C" w:rsidP="00A86C0C">
      <w:r w:rsidRPr="00852832">
        <w:t>Prasanna</w:t>
      </w:r>
      <w:r w:rsidR="00014B53">
        <w:t>,</w:t>
      </w:r>
      <w:r w:rsidRPr="00852832">
        <w:t xml:space="preserve"> B</w:t>
      </w:r>
      <w:r w:rsidR="00014B53">
        <w:t>.</w:t>
      </w:r>
      <w:r w:rsidR="003C1B10">
        <w:t xml:space="preserve"> (2012)</w:t>
      </w:r>
      <w:r w:rsidRPr="00852832">
        <w:t xml:space="preserve">, PhD, Cessna Aircraft Company, </w:t>
      </w:r>
      <w:r w:rsidRPr="003C1B10">
        <w:rPr>
          <w:i/>
          <w:iCs/>
        </w:rPr>
        <w:t>ARP5765 : Analytical Methods for Airc</w:t>
      </w:r>
      <w:r w:rsidR="003C1B10" w:rsidRPr="003C1B10">
        <w:rPr>
          <w:i/>
          <w:iCs/>
        </w:rPr>
        <w:t>raft Seat Design and Evaluation</w:t>
      </w:r>
    </w:p>
    <w:p w:rsidR="00A86C0C" w:rsidRPr="00852832" w:rsidRDefault="00AA483B" w:rsidP="006E2F2C">
      <w:r w:rsidRPr="00852832">
        <w:t>J.</w:t>
      </w:r>
      <w:r w:rsidR="0010247D">
        <w:t xml:space="preserve"> Pellettiere</w:t>
      </w:r>
      <w:r w:rsidRPr="00852832">
        <w:t xml:space="preserve"> </w:t>
      </w:r>
      <w:r w:rsidR="0010247D">
        <w:t xml:space="preserve">&amp; </w:t>
      </w:r>
      <w:r w:rsidRPr="00852832">
        <w:t xml:space="preserve">D. </w:t>
      </w:r>
      <w:r w:rsidR="0010247D">
        <w:t>Moorecroft</w:t>
      </w:r>
      <w:r w:rsidRPr="00852832">
        <w:t xml:space="preserve"> </w:t>
      </w:r>
      <w:r w:rsidR="0010247D">
        <w:t>(2017)</w:t>
      </w:r>
      <w:r w:rsidRPr="00852832">
        <w:t xml:space="preserve"> FAA, </w:t>
      </w:r>
      <w:r w:rsidRPr="0010247D">
        <w:rPr>
          <w:i/>
          <w:iCs/>
        </w:rPr>
        <w:t>Certification By Analysis and Simulation Validation</w:t>
      </w:r>
    </w:p>
    <w:p w:rsidR="00EA45BF" w:rsidRPr="00852832" w:rsidRDefault="00EA45BF" w:rsidP="006E2F2C">
      <w:r w:rsidRPr="00852832">
        <w:t>ASME</w:t>
      </w:r>
      <w:r w:rsidR="006751DB">
        <w:t xml:space="preserve"> (2019)</w:t>
      </w:r>
      <w:r w:rsidRPr="00852832">
        <w:t xml:space="preserve">, </w:t>
      </w:r>
      <w:r w:rsidRPr="00F22C30">
        <w:rPr>
          <w:i/>
          <w:iCs/>
        </w:rPr>
        <w:t>Standard for Verification and Validation in Computationa</w:t>
      </w:r>
      <w:r w:rsidR="006751DB" w:rsidRPr="00F22C30">
        <w:rPr>
          <w:i/>
          <w:iCs/>
        </w:rPr>
        <w:t>l Solid Mechanics, V V 10</w:t>
      </w:r>
      <w:r w:rsidR="006751DB">
        <w:t xml:space="preserve">. Available </w:t>
      </w:r>
      <w:r w:rsidR="00894EDC">
        <w:t>at</w:t>
      </w:r>
      <w:r w:rsidR="006751DB">
        <w:t xml:space="preserve">: </w:t>
      </w:r>
      <w:hyperlink r:id="rId12" w:history="1">
        <w:r w:rsidR="006751DB" w:rsidRPr="00886055">
          <w:rPr>
            <w:rStyle w:val="Hyperlink"/>
          </w:rPr>
          <w:t>https://www.asme.org/codes-standards/find-codes-standards/v-v-10-standard-verification-validation-computational-solid-mechanics</w:t>
        </w:r>
      </w:hyperlink>
      <w:r w:rsidR="006751DB">
        <w:t xml:space="preserve"> [Accessed 24th November 2021]</w:t>
      </w:r>
    </w:p>
    <w:sectPr w:rsidR="00EA45BF" w:rsidRPr="00852832" w:rsidSect="009C3926">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58F7" w:rsidRDefault="003B58F7" w:rsidP="009C3926">
      <w:pPr>
        <w:spacing w:after="0" w:line="240" w:lineRule="auto"/>
      </w:pPr>
      <w:r>
        <w:separator/>
      </w:r>
    </w:p>
  </w:endnote>
  <w:endnote w:type="continuationSeparator" w:id="1">
    <w:p w:rsidR="003B58F7" w:rsidRDefault="003B58F7" w:rsidP="009C39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unga">
    <w:panose1 w:val="020B0502040204020203"/>
    <w:charset w:val="00"/>
    <w:family w:val="swiss"/>
    <w:pitch w:val="variable"/>
    <w:sig w:usb0="004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672"/>
      <w:docPartObj>
        <w:docPartGallery w:val="Page Numbers (Bottom of Page)"/>
        <w:docPartUnique/>
      </w:docPartObj>
    </w:sdtPr>
    <w:sdtContent>
      <w:p w:rsidR="009C3926" w:rsidRDefault="005419DA">
        <w:pPr>
          <w:pStyle w:val="Footer"/>
          <w:jc w:val="center"/>
        </w:pPr>
        <w:fldSimple w:instr=" PAGE   \* MERGEFORMAT ">
          <w:r w:rsidR="00C847C9">
            <w:rPr>
              <w:noProof/>
            </w:rPr>
            <w:t>7</w:t>
          </w:r>
        </w:fldSimple>
      </w:p>
    </w:sdtContent>
  </w:sdt>
  <w:p w:rsidR="009C3926" w:rsidRDefault="009C39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58F7" w:rsidRDefault="003B58F7" w:rsidP="009C3926">
      <w:pPr>
        <w:spacing w:after="0" w:line="240" w:lineRule="auto"/>
      </w:pPr>
      <w:r>
        <w:separator/>
      </w:r>
    </w:p>
  </w:footnote>
  <w:footnote w:type="continuationSeparator" w:id="1">
    <w:p w:rsidR="003B58F7" w:rsidRDefault="003B58F7" w:rsidP="009C392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A1BC4"/>
    <w:rsid w:val="00001E3F"/>
    <w:rsid w:val="000023CA"/>
    <w:rsid w:val="000063BE"/>
    <w:rsid w:val="00014B53"/>
    <w:rsid w:val="00016815"/>
    <w:rsid w:val="00033362"/>
    <w:rsid w:val="00033DA8"/>
    <w:rsid w:val="00036BBC"/>
    <w:rsid w:val="000C312A"/>
    <w:rsid w:val="000F4E94"/>
    <w:rsid w:val="0010247D"/>
    <w:rsid w:val="001136FA"/>
    <w:rsid w:val="00140549"/>
    <w:rsid w:val="00152927"/>
    <w:rsid w:val="0018180F"/>
    <w:rsid w:val="001C2DD1"/>
    <w:rsid w:val="001D766E"/>
    <w:rsid w:val="00210512"/>
    <w:rsid w:val="00217709"/>
    <w:rsid w:val="0023686B"/>
    <w:rsid w:val="0023719B"/>
    <w:rsid w:val="00254028"/>
    <w:rsid w:val="00257D4C"/>
    <w:rsid w:val="00282EEE"/>
    <w:rsid w:val="00283E01"/>
    <w:rsid w:val="00284F5C"/>
    <w:rsid w:val="002A73CF"/>
    <w:rsid w:val="002B4739"/>
    <w:rsid w:val="002C634D"/>
    <w:rsid w:val="002E2346"/>
    <w:rsid w:val="00304DE1"/>
    <w:rsid w:val="00307596"/>
    <w:rsid w:val="00333A67"/>
    <w:rsid w:val="0037532C"/>
    <w:rsid w:val="0038192F"/>
    <w:rsid w:val="00393116"/>
    <w:rsid w:val="003A7025"/>
    <w:rsid w:val="003B58F7"/>
    <w:rsid w:val="003C1747"/>
    <w:rsid w:val="003C1B10"/>
    <w:rsid w:val="003D239A"/>
    <w:rsid w:val="003D302E"/>
    <w:rsid w:val="003E3074"/>
    <w:rsid w:val="003E4806"/>
    <w:rsid w:val="003F42C2"/>
    <w:rsid w:val="00401906"/>
    <w:rsid w:val="00406974"/>
    <w:rsid w:val="0042714A"/>
    <w:rsid w:val="0047535B"/>
    <w:rsid w:val="004A20BF"/>
    <w:rsid w:val="004D3F2F"/>
    <w:rsid w:val="004D609C"/>
    <w:rsid w:val="004E4517"/>
    <w:rsid w:val="004F3AFF"/>
    <w:rsid w:val="00500370"/>
    <w:rsid w:val="005204A5"/>
    <w:rsid w:val="00526FC1"/>
    <w:rsid w:val="00533EA3"/>
    <w:rsid w:val="005419DA"/>
    <w:rsid w:val="00564519"/>
    <w:rsid w:val="00593936"/>
    <w:rsid w:val="005957DD"/>
    <w:rsid w:val="005B3BA3"/>
    <w:rsid w:val="005D1F95"/>
    <w:rsid w:val="005E5CCF"/>
    <w:rsid w:val="00615101"/>
    <w:rsid w:val="00635D3C"/>
    <w:rsid w:val="0066583A"/>
    <w:rsid w:val="0067241B"/>
    <w:rsid w:val="006751DB"/>
    <w:rsid w:val="00680759"/>
    <w:rsid w:val="006A5F81"/>
    <w:rsid w:val="006B418F"/>
    <w:rsid w:val="006C73B0"/>
    <w:rsid w:val="006D1570"/>
    <w:rsid w:val="006E2F2C"/>
    <w:rsid w:val="006F7739"/>
    <w:rsid w:val="007000D5"/>
    <w:rsid w:val="007029EB"/>
    <w:rsid w:val="007043FC"/>
    <w:rsid w:val="00721AB6"/>
    <w:rsid w:val="00731BF0"/>
    <w:rsid w:val="007A4690"/>
    <w:rsid w:val="007A6303"/>
    <w:rsid w:val="007B36C7"/>
    <w:rsid w:val="007C74A6"/>
    <w:rsid w:val="007E6A35"/>
    <w:rsid w:val="007F6E0A"/>
    <w:rsid w:val="00803DB9"/>
    <w:rsid w:val="00806BB2"/>
    <w:rsid w:val="0082176A"/>
    <w:rsid w:val="00852832"/>
    <w:rsid w:val="0086268E"/>
    <w:rsid w:val="00877249"/>
    <w:rsid w:val="008824FB"/>
    <w:rsid w:val="00885741"/>
    <w:rsid w:val="00894EDC"/>
    <w:rsid w:val="008B3C1C"/>
    <w:rsid w:val="008E498D"/>
    <w:rsid w:val="008F6FB1"/>
    <w:rsid w:val="00921D1D"/>
    <w:rsid w:val="00923740"/>
    <w:rsid w:val="009320A0"/>
    <w:rsid w:val="0096445B"/>
    <w:rsid w:val="00975C8B"/>
    <w:rsid w:val="009962FA"/>
    <w:rsid w:val="00997F6E"/>
    <w:rsid w:val="009A677B"/>
    <w:rsid w:val="009B142E"/>
    <w:rsid w:val="009B57AA"/>
    <w:rsid w:val="009C3926"/>
    <w:rsid w:val="009D5EF8"/>
    <w:rsid w:val="00A05D4D"/>
    <w:rsid w:val="00A156B1"/>
    <w:rsid w:val="00A279F0"/>
    <w:rsid w:val="00A4316E"/>
    <w:rsid w:val="00A46FC9"/>
    <w:rsid w:val="00A5474E"/>
    <w:rsid w:val="00A8194F"/>
    <w:rsid w:val="00A83087"/>
    <w:rsid w:val="00A8466D"/>
    <w:rsid w:val="00A86C0C"/>
    <w:rsid w:val="00A8759D"/>
    <w:rsid w:val="00AA1BC4"/>
    <w:rsid w:val="00AA483B"/>
    <w:rsid w:val="00AD2A65"/>
    <w:rsid w:val="00AF226B"/>
    <w:rsid w:val="00B36E18"/>
    <w:rsid w:val="00B46850"/>
    <w:rsid w:val="00B617BF"/>
    <w:rsid w:val="00B751C9"/>
    <w:rsid w:val="00B94256"/>
    <w:rsid w:val="00BB2257"/>
    <w:rsid w:val="00BD5C7F"/>
    <w:rsid w:val="00BD7C9E"/>
    <w:rsid w:val="00BE5AAD"/>
    <w:rsid w:val="00BF458F"/>
    <w:rsid w:val="00C05579"/>
    <w:rsid w:val="00C1049C"/>
    <w:rsid w:val="00C471E2"/>
    <w:rsid w:val="00C54B75"/>
    <w:rsid w:val="00C6627D"/>
    <w:rsid w:val="00C847C9"/>
    <w:rsid w:val="00CB1FFE"/>
    <w:rsid w:val="00CE040B"/>
    <w:rsid w:val="00CE2C50"/>
    <w:rsid w:val="00CE7A06"/>
    <w:rsid w:val="00D21664"/>
    <w:rsid w:val="00D27C35"/>
    <w:rsid w:val="00D34BD6"/>
    <w:rsid w:val="00D401A8"/>
    <w:rsid w:val="00D65193"/>
    <w:rsid w:val="00D65EAF"/>
    <w:rsid w:val="00D663C3"/>
    <w:rsid w:val="00D81351"/>
    <w:rsid w:val="00D83147"/>
    <w:rsid w:val="00D83A23"/>
    <w:rsid w:val="00D92740"/>
    <w:rsid w:val="00DA27C2"/>
    <w:rsid w:val="00E23F67"/>
    <w:rsid w:val="00E43B98"/>
    <w:rsid w:val="00E53478"/>
    <w:rsid w:val="00E60B4E"/>
    <w:rsid w:val="00E73148"/>
    <w:rsid w:val="00E74664"/>
    <w:rsid w:val="00EA0EC3"/>
    <w:rsid w:val="00EA45BF"/>
    <w:rsid w:val="00EB0A4C"/>
    <w:rsid w:val="00EB38BB"/>
    <w:rsid w:val="00EC4585"/>
    <w:rsid w:val="00EC68D8"/>
    <w:rsid w:val="00EC7207"/>
    <w:rsid w:val="00F05F27"/>
    <w:rsid w:val="00F15BBA"/>
    <w:rsid w:val="00F17DAC"/>
    <w:rsid w:val="00F21D42"/>
    <w:rsid w:val="00F22C30"/>
    <w:rsid w:val="00F85FD7"/>
    <w:rsid w:val="00F87AEC"/>
    <w:rsid w:val="00F95EC5"/>
    <w:rsid w:val="00FB0455"/>
    <w:rsid w:val="00FB0FFB"/>
    <w:rsid w:val="00FB3848"/>
    <w:rsid w:val="00FE7B15"/>
  </w:rsids>
  <m:mathPr>
    <m:mathFont m:val="Cambria Math"/>
    <m:brkBin m:val="before"/>
    <m:brkBinSub m:val="--"/>
    <m:smallFrac m:val="off"/>
    <m:dispDef/>
    <m:lMargin m:val="0"/>
    <m:rMargin m:val="0"/>
    <m:defJc m:val="centerGroup"/>
    <m:wrapIndent m:val="1440"/>
    <m:intLim m:val="subSup"/>
    <m:naryLim m:val="undOvr"/>
  </m:mathPr>
  <w:themeFontLang w:val="en-GB" w:bidi="kn-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k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1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A1BC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57D4C"/>
    <w:rPr>
      <w:color w:val="0000FF" w:themeColor="hyperlink"/>
      <w:u w:val="single"/>
    </w:rPr>
  </w:style>
  <w:style w:type="paragraph" w:styleId="BalloonText">
    <w:name w:val="Balloon Text"/>
    <w:basedOn w:val="Normal"/>
    <w:link w:val="BalloonTextChar"/>
    <w:uiPriority w:val="99"/>
    <w:semiHidden/>
    <w:unhideWhenUsed/>
    <w:rsid w:val="002371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19B"/>
    <w:rPr>
      <w:rFonts w:ascii="Tahoma" w:hAnsi="Tahoma" w:cs="Tahoma"/>
      <w:sz w:val="16"/>
      <w:szCs w:val="16"/>
    </w:rPr>
  </w:style>
  <w:style w:type="paragraph" w:styleId="Header">
    <w:name w:val="header"/>
    <w:basedOn w:val="Normal"/>
    <w:link w:val="HeaderChar"/>
    <w:uiPriority w:val="99"/>
    <w:semiHidden/>
    <w:unhideWhenUsed/>
    <w:rsid w:val="009C392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C3926"/>
  </w:style>
  <w:style w:type="paragraph" w:styleId="Footer">
    <w:name w:val="footer"/>
    <w:basedOn w:val="Normal"/>
    <w:link w:val="FooterChar"/>
    <w:uiPriority w:val="99"/>
    <w:unhideWhenUsed/>
    <w:rsid w:val="009C3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926"/>
  </w:style>
</w:styles>
</file>

<file path=word/webSettings.xml><?xml version="1.0" encoding="utf-8"?>
<w:webSettings xmlns:r="http://schemas.openxmlformats.org/officeDocument/2006/relationships" xmlns:w="http://schemas.openxmlformats.org/wordprocessingml/2006/main">
  <w:divs>
    <w:div w:id="35457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2116874@student.uwtsd.ac.uk" TargetMode="External"/><Relationship Id="rId12" Type="http://schemas.openxmlformats.org/officeDocument/2006/relationships/hyperlink" Target="https://www.asme.org/codes-standards/find-codes-standards/v-v-10-standard-verification-validation-computational-solid-mechanic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aa.gov/regulations_policies/advisory_circulars/index.cfm/go/document.information/documentID/103362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FAA</b:Tag>
    <b:SourceType>DocumentFromInternetSite</b:SourceType>
    <b:Guid>{16F71C48-625C-4BBE-AD2F-2706264C8F99}</b:Guid>
    <b:LCID>0</b:LCID>
    <b:Author>
      <b:Author>
        <b:Corporate>FAA</b:Corporate>
      </b:Author>
    </b:Author>
    <b:Title>www.faa.gov</b:Title>
    <b:RefOrder>1</b:RefOrder>
  </b:Source>
</b:Sources>
</file>

<file path=customXml/itemProps1.xml><?xml version="1.0" encoding="utf-8"?>
<ds:datastoreItem xmlns:ds="http://schemas.openxmlformats.org/officeDocument/2006/customXml" ds:itemID="{25629C52-AB82-4966-A2FA-A212F0DAE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1313</TotalTime>
  <Pages>7</Pages>
  <Words>2128</Words>
  <Characters>12133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sudhir.mahadikar sudhir.mahadikar</dc:creator>
  <cp:lastModifiedBy>sudhir.mahadikar sudhir.mahadikar</cp:lastModifiedBy>
  <cp:revision>317</cp:revision>
  <dcterms:created xsi:type="dcterms:W3CDTF">2021-11-22T18:37:00Z</dcterms:created>
  <dcterms:modified xsi:type="dcterms:W3CDTF">2021-11-25T23:14:00Z</dcterms:modified>
</cp:coreProperties>
</file>