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42BF6B" w14:textId="12D21C72" w:rsidR="008642F1" w:rsidRDefault="008642F1" w:rsidP="002C6C0E">
      <w:pPr>
        <w:pStyle w:val="Heading1"/>
      </w:pPr>
      <w:r>
        <w:t xml:space="preserve">Introduction </w:t>
      </w:r>
    </w:p>
    <w:p w14:paraId="2199F484" w14:textId="6C869A3F" w:rsidR="002C6C0E" w:rsidRPr="002C6C0E" w:rsidRDefault="002C6C0E" w:rsidP="002C6C0E">
      <w:r>
        <w:t>In this document I will be discussing IPv4 and IPv6 addressing. This document will have sections dedicated to the different type of addressing</w:t>
      </w:r>
      <w:r w:rsidR="0006703A">
        <w:t xml:space="preserve">. </w:t>
      </w:r>
    </w:p>
    <w:p w14:paraId="7749F80C" w14:textId="71F290AF" w:rsidR="008642F1" w:rsidRDefault="008642F1" w:rsidP="008642F1">
      <w:pPr>
        <w:pStyle w:val="Heading1"/>
      </w:pPr>
      <w:r>
        <w:t xml:space="preserve">IPv4 </w:t>
      </w:r>
    </w:p>
    <w:p w14:paraId="7371ED4E" w14:textId="77777777" w:rsidR="00715973" w:rsidRDefault="0006703A" w:rsidP="008642F1">
      <w:r>
        <w:t>IPv4 is the fourth version of the internet protocol (IP). IP version four addresses are 32-bit integers which can be expressed into hexadecimal, in order to allow people to be able to understand</w:t>
      </w:r>
      <w:r w:rsidR="0029272E">
        <w:t xml:space="preserve"> what the binary represents</w:t>
      </w:r>
      <w:r>
        <w:t>.</w:t>
      </w:r>
      <w:r w:rsidR="0029272E">
        <w:t xml:space="preserve"> The 32-bit numbers are used to uniquely identify a network frame or a machine which is located on the network. An IPv4 is usually written in decimal digits, this is then formatted into four 8-bit fields which are separated by periods. Each 8-bit field is used to represent a byte of the IPv4 address.</w:t>
      </w:r>
      <w:r>
        <w:t xml:space="preserve"> The hexadecimal format for IPv4 addresses as they are </w:t>
      </w:r>
      <w:r w:rsidR="00587645">
        <w:t>known</w:t>
      </w:r>
      <w:r>
        <w:t xml:space="preserve"> as dotted quad or dotted decimal</w:t>
      </w:r>
      <w:r w:rsidR="00587645">
        <w:t xml:space="preserve">, which looks like this </w:t>
      </w:r>
      <w:proofErr w:type="spellStart"/>
      <w:r w:rsidR="0029272E">
        <w:t>x.x.x.x</w:t>
      </w:r>
      <w:proofErr w:type="spellEnd"/>
      <w:r w:rsidR="0029272E">
        <w:t xml:space="preserve"> and each</w:t>
      </w:r>
      <w:r w:rsidR="00587645">
        <w:t xml:space="preserve"> x can be any number between 0 and 255.</w:t>
      </w:r>
      <w:r w:rsidR="00715973">
        <w:t xml:space="preserve"> An example of an IPv4 </w:t>
      </w:r>
      <w:r w:rsidR="00715973" w:rsidRPr="00715973">
        <w:t>192.0.2.146</w:t>
      </w:r>
      <w:r w:rsidR="00715973">
        <w:t xml:space="preserve"> the image below also explains how the dotted-decimal system works. </w:t>
      </w:r>
    </w:p>
    <w:p w14:paraId="39C4D6BC" w14:textId="14032A00" w:rsidR="00715973" w:rsidRDefault="00196F0D" w:rsidP="008642F1">
      <w:sdt>
        <w:sdtPr>
          <w:id w:val="-575201071"/>
          <w:citation/>
        </w:sdtPr>
        <w:sdtEndPr/>
        <w:sdtContent>
          <w:r w:rsidR="00715973">
            <w:fldChar w:fldCharType="begin"/>
          </w:r>
          <w:r w:rsidR="00715973">
            <w:instrText xml:space="preserve"> CITATION BLU20 \l 2057 </w:instrText>
          </w:r>
          <w:r w:rsidR="00715973">
            <w:fldChar w:fldCharType="separate"/>
          </w:r>
          <w:r w:rsidR="00F97E1C" w:rsidRPr="00F97E1C">
            <w:rPr>
              <w:noProof/>
            </w:rPr>
            <w:t>[1]</w:t>
          </w:r>
          <w:r w:rsidR="00715973">
            <w:fldChar w:fldCharType="end"/>
          </w:r>
        </w:sdtContent>
      </w:sdt>
      <w:r w:rsidR="00715973">
        <w:t xml:space="preserve"> </w:t>
      </w:r>
    </w:p>
    <w:p w14:paraId="4D9A4520" w14:textId="2EA33FD6" w:rsidR="00715973" w:rsidRDefault="00715973" w:rsidP="00715973">
      <w:pPr>
        <w:jc w:val="center"/>
      </w:pPr>
      <w:r w:rsidRPr="00715973">
        <w:rPr>
          <w:noProof/>
        </w:rPr>
        <w:drawing>
          <wp:inline distT="0" distB="0" distL="0" distR="0" wp14:anchorId="08685D67" wp14:editId="04184F41">
            <wp:extent cx="3867150" cy="2262193"/>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908017" cy="2286099"/>
                    </a:xfrm>
                    <a:prstGeom prst="rect">
                      <a:avLst/>
                    </a:prstGeom>
                  </pic:spPr>
                </pic:pic>
              </a:graphicData>
            </a:graphic>
          </wp:inline>
        </w:drawing>
      </w:r>
    </w:p>
    <w:p w14:paraId="6686A618" w14:textId="3085B0B8" w:rsidR="00DB42CB" w:rsidRPr="00DB42CB" w:rsidRDefault="00DB42CB" w:rsidP="00DB42CB">
      <w:pPr>
        <w:rPr>
          <w:b/>
          <w:bCs/>
        </w:rPr>
      </w:pPr>
      <w:r w:rsidRPr="00DB42CB">
        <w:rPr>
          <w:b/>
          <w:bCs/>
        </w:rPr>
        <w:t xml:space="preserve">Pros </w:t>
      </w:r>
    </w:p>
    <w:p w14:paraId="13D942C3" w14:textId="1262B643" w:rsidR="00DB42CB" w:rsidRDefault="00196F0D" w:rsidP="00DB42CB">
      <w:sdt>
        <w:sdtPr>
          <w:id w:val="-455716671"/>
          <w:citation/>
        </w:sdtPr>
        <w:sdtEndPr/>
        <w:sdtContent>
          <w:r w:rsidR="00DB42CB">
            <w:fldChar w:fldCharType="begin"/>
          </w:r>
          <w:r w:rsidR="00DB42CB">
            <w:instrText xml:space="preserve"> CITATION IPv18 \l 2057 </w:instrText>
          </w:r>
          <w:r w:rsidR="00DB42CB">
            <w:fldChar w:fldCharType="separate"/>
          </w:r>
          <w:r w:rsidR="00F97E1C" w:rsidRPr="00F97E1C">
            <w:rPr>
              <w:noProof/>
            </w:rPr>
            <w:t>[2]</w:t>
          </w:r>
          <w:r w:rsidR="00DB42CB">
            <w:fldChar w:fldCharType="end"/>
          </w:r>
        </w:sdtContent>
      </w:sdt>
      <w:r w:rsidR="00DB42CB">
        <w:t xml:space="preserve"> ‘IPv4 protocols have simple prefixes.’ This means that </w:t>
      </w:r>
      <w:r w:rsidR="009D3EB5">
        <w:t>they</w:t>
      </w:r>
      <w:r w:rsidR="00DB42CB">
        <w:t xml:space="preserve"> can ea</w:t>
      </w:r>
      <w:r w:rsidR="009D3EB5">
        <w:t xml:space="preserve">sily fit into customers topologies drawings when they choose IPv4. Unlike IPv6 protocols which have complicated prefixes, this could cause problems for people when they are trying to fit IPv6 into their topology. </w:t>
      </w:r>
    </w:p>
    <w:p w14:paraId="4EB9AEA1" w14:textId="36222950" w:rsidR="009D3EB5" w:rsidRDefault="009D3EB5" w:rsidP="00DB42CB">
      <w:r>
        <w:t xml:space="preserve">One of the best </w:t>
      </w:r>
      <w:r w:rsidR="007248B3">
        <w:t>things</w:t>
      </w:r>
      <w:r>
        <w:t xml:space="preserve"> about IPv4 protocols is</w:t>
      </w:r>
      <w:r w:rsidR="007248B3">
        <w:t xml:space="preserve"> that</w:t>
      </w:r>
      <w:r>
        <w:t xml:space="preserve"> </w:t>
      </w:r>
      <w:sdt>
        <w:sdtPr>
          <w:id w:val="373201367"/>
          <w:citation/>
        </w:sdtPr>
        <w:sdtEndPr/>
        <w:sdtContent>
          <w:r w:rsidR="007248B3">
            <w:fldChar w:fldCharType="begin"/>
          </w:r>
          <w:r w:rsidR="007248B3">
            <w:instrText xml:space="preserve"> CITATION IPv18 \l 2057 </w:instrText>
          </w:r>
          <w:r w:rsidR="007248B3">
            <w:fldChar w:fldCharType="separate"/>
          </w:r>
          <w:r w:rsidR="00F97E1C" w:rsidRPr="00F97E1C">
            <w:rPr>
              <w:noProof/>
            </w:rPr>
            <w:t>[2]</w:t>
          </w:r>
          <w:r w:rsidR="007248B3">
            <w:fldChar w:fldCharType="end"/>
          </w:r>
        </w:sdtContent>
      </w:sdt>
      <w:r w:rsidR="007248B3">
        <w:t xml:space="preserve"> ‘all systems have no problem have no problem handling IPv4 routing’. Unfortunately, the same cannot be said about IPv6 addressing although most computer are able to handle IPv6 routing there is a </w:t>
      </w:r>
      <w:r w:rsidR="00454D77">
        <w:t xml:space="preserve">large amount of computer that won’t. If a user has to manually type in an IP addresses then things would get even worse as IPv6 addresses as these are larger and more complicated. This means that there a higher chance of human error which means it won’t work as the person intended. </w:t>
      </w:r>
      <w:r w:rsidR="007248B3">
        <w:t xml:space="preserve"> </w:t>
      </w:r>
    </w:p>
    <w:p w14:paraId="6B51671B" w14:textId="0047B1DA" w:rsidR="00DB42CB" w:rsidRPr="00DB42CB" w:rsidRDefault="00DB42CB" w:rsidP="00DB42CB">
      <w:pPr>
        <w:rPr>
          <w:b/>
          <w:bCs/>
        </w:rPr>
      </w:pPr>
      <w:r w:rsidRPr="00DB42CB">
        <w:rPr>
          <w:b/>
          <w:bCs/>
        </w:rPr>
        <w:t xml:space="preserve">Cons </w:t>
      </w:r>
    </w:p>
    <w:p w14:paraId="3EA1E3F5" w14:textId="04DBC24E" w:rsidR="0006703A" w:rsidRDefault="00587645" w:rsidP="008642F1">
      <w:r>
        <w:t xml:space="preserve"> </w:t>
      </w:r>
      <w:sdt>
        <w:sdtPr>
          <w:id w:val="-211425426"/>
          <w:citation/>
        </w:sdtPr>
        <w:sdtEndPr/>
        <w:sdtContent>
          <w:r>
            <w:fldChar w:fldCharType="begin"/>
          </w:r>
          <w:r>
            <w:instrText xml:space="preserve"> CITATION BLU20 \l 2057 </w:instrText>
          </w:r>
          <w:r>
            <w:fldChar w:fldCharType="separate"/>
          </w:r>
          <w:r w:rsidR="00F97E1C" w:rsidRPr="00F97E1C">
            <w:rPr>
              <w:noProof/>
            </w:rPr>
            <w:t>[1]</w:t>
          </w:r>
          <w:r>
            <w:fldChar w:fldCharType="end"/>
          </w:r>
        </w:sdtContent>
      </w:sdt>
      <w:r>
        <w:t xml:space="preserve"> ‘</w:t>
      </w:r>
      <w:r w:rsidRPr="00587645">
        <w:t>IPv4 still routes most of today’s internet traffic.</w:t>
      </w:r>
      <w:r>
        <w:t xml:space="preserve">’ </w:t>
      </w:r>
      <w:r w:rsidR="009836C7">
        <w:t xml:space="preserve">However, IPv4 has some limitations. One of limitation is that IPv4 only has 32-bits of address space, this limits the amount of unique host to </w:t>
      </w:r>
      <w:sdt>
        <w:sdtPr>
          <w:id w:val="1575703879"/>
          <w:citation/>
        </w:sdtPr>
        <w:sdtEndPr/>
        <w:sdtContent>
          <w:r w:rsidR="009836C7">
            <w:fldChar w:fldCharType="begin"/>
          </w:r>
          <w:r w:rsidR="009836C7">
            <w:instrText xml:space="preserve"> CITATION BLU20 \l 2057 </w:instrText>
          </w:r>
          <w:r w:rsidR="009836C7">
            <w:fldChar w:fldCharType="separate"/>
          </w:r>
          <w:r w:rsidR="00F97E1C" w:rsidRPr="00F97E1C">
            <w:rPr>
              <w:noProof/>
            </w:rPr>
            <w:t>[1]</w:t>
          </w:r>
          <w:r w:rsidR="009836C7">
            <w:fldChar w:fldCharType="end"/>
          </w:r>
        </w:sdtContent>
      </w:sdt>
      <w:r w:rsidR="009836C7">
        <w:t xml:space="preserve"> ‘</w:t>
      </w:r>
      <w:r w:rsidR="009836C7" w:rsidRPr="009836C7">
        <w:t>2</w:t>
      </w:r>
      <w:r w:rsidR="009836C7" w:rsidRPr="009836C7">
        <w:rPr>
          <w:sz w:val="14"/>
          <w:szCs w:val="14"/>
        </w:rPr>
        <w:t>32</w:t>
      </w:r>
      <w:r w:rsidR="009836C7" w:rsidRPr="009836C7">
        <w:t>, which is nearly 4.3 billion</w:t>
      </w:r>
      <w:r w:rsidR="009836C7">
        <w:t>’</w:t>
      </w:r>
      <w:r w:rsidR="009836C7" w:rsidRPr="009836C7">
        <w:t xml:space="preserve"> IPv4 addresses for the world to use 4,294,967,296, to be exact</w:t>
      </w:r>
      <w:r w:rsidR="009836C7">
        <w:t xml:space="preserve">. </w:t>
      </w:r>
    </w:p>
    <w:p w14:paraId="3A12972E" w14:textId="258D521D" w:rsidR="00FC1AE9" w:rsidRDefault="009836C7" w:rsidP="008642F1">
      <w:r>
        <w:lastRenderedPageBreak/>
        <w:t xml:space="preserve">Another issue with IPv4 is that </w:t>
      </w:r>
      <w:sdt>
        <w:sdtPr>
          <w:id w:val="-182047143"/>
          <w:citation/>
        </w:sdtPr>
        <w:sdtEndPr/>
        <w:sdtContent>
          <w:r>
            <w:fldChar w:fldCharType="begin"/>
          </w:r>
          <w:r>
            <w:instrText xml:space="preserve"> CITATION BLU20 \l 2057 </w:instrText>
          </w:r>
          <w:r>
            <w:fldChar w:fldCharType="separate"/>
          </w:r>
          <w:r w:rsidR="00F97E1C" w:rsidRPr="00F97E1C">
            <w:rPr>
              <w:noProof/>
            </w:rPr>
            <w:t>[1]</w:t>
          </w:r>
          <w:r>
            <w:fldChar w:fldCharType="end"/>
          </w:r>
        </w:sdtContent>
      </w:sdt>
      <w:r>
        <w:t xml:space="preserve">’about 18 million addresses’ got set aside for private addressing, these where drawn from a range which is </w:t>
      </w:r>
      <w:r w:rsidR="00842292">
        <w:t>known</w:t>
      </w:r>
      <w:r>
        <w:t xml:space="preserve"> as RFC 1918. Most organizations do use a private address in order to protect their own internal networks. </w:t>
      </w:r>
      <w:r w:rsidR="0011119E">
        <w:t xml:space="preserve">However, these devices which have private address on the local network won’t have any direct path to the public internet. This could be an issue for a company as their staff might need to access the internet, by having </w:t>
      </w:r>
      <w:r w:rsidR="00FC1AE9">
        <w:t>these private addresses</w:t>
      </w:r>
      <w:r w:rsidR="0011119E">
        <w:t xml:space="preserve"> would stop their devices from connecting to the internet. </w:t>
      </w:r>
      <w:r w:rsidR="00FC1AE9">
        <w:t xml:space="preserve">In order for the public internet the devices on a private network would require a complex and resource-intensive workaround called </w:t>
      </w:r>
      <w:sdt>
        <w:sdtPr>
          <w:id w:val="-165560080"/>
          <w:citation/>
        </w:sdtPr>
        <w:sdtEndPr/>
        <w:sdtContent>
          <w:r w:rsidR="00FC1AE9">
            <w:fldChar w:fldCharType="begin"/>
          </w:r>
          <w:r w:rsidR="00FC1AE9">
            <w:instrText xml:space="preserve"> CITATION BLU20 \l 2057 </w:instrText>
          </w:r>
          <w:r w:rsidR="00FC1AE9">
            <w:fldChar w:fldCharType="separate"/>
          </w:r>
          <w:r w:rsidR="00F97E1C" w:rsidRPr="00F97E1C">
            <w:rPr>
              <w:noProof/>
            </w:rPr>
            <w:t>[1]</w:t>
          </w:r>
          <w:r w:rsidR="00FC1AE9">
            <w:fldChar w:fldCharType="end"/>
          </w:r>
        </w:sdtContent>
      </w:sdt>
      <w:r w:rsidR="00FC1AE9">
        <w:t xml:space="preserve"> ‘network address translation (NAT)’. Using NAT would limit the performance of the network or the devices located on the network. </w:t>
      </w:r>
    </w:p>
    <w:p w14:paraId="34F8B6EB" w14:textId="274A6CCC" w:rsidR="008642F1" w:rsidRDefault="008642F1" w:rsidP="008642F1">
      <w:pPr>
        <w:pStyle w:val="Heading1"/>
      </w:pPr>
      <w:r>
        <w:t xml:space="preserve">IPv6 </w:t>
      </w:r>
    </w:p>
    <w:p w14:paraId="6D3CA087" w14:textId="6E9278AB" w:rsidR="008642F1" w:rsidRDefault="00330287" w:rsidP="008642F1">
      <w:r>
        <w:t xml:space="preserve">IPv6 is the six version of the internet protocol, </w:t>
      </w:r>
      <w:sdt>
        <w:sdtPr>
          <w:id w:val="1680996658"/>
          <w:citation/>
        </w:sdtPr>
        <w:sdtEndPr/>
        <w:sdtContent>
          <w:r>
            <w:fldChar w:fldCharType="begin"/>
          </w:r>
          <w:r>
            <w:instrText xml:space="preserve"> CITATION Mar201 \l 2057 </w:instrText>
          </w:r>
          <w:r>
            <w:fldChar w:fldCharType="separate"/>
          </w:r>
          <w:r w:rsidR="00F97E1C" w:rsidRPr="00F97E1C">
            <w:rPr>
              <w:noProof/>
            </w:rPr>
            <w:t>[3]</w:t>
          </w:r>
          <w:r>
            <w:fldChar w:fldCharType="end"/>
          </w:r>
        </w:sdtContent>
      </w:sdt>
      <w:r>
        <w:t xml:space="preserve"> ‘this is a set of specification form the Internet Engineering Task Force  (IETF)’ this is an upgrade version of IPv4 which is a category of IP addresses in IPv4-base routing. The basic version of IPv</w:t>
      </w:r>
      <w:r w:rsidR="00D512DC">
        <w:t>6 is similar to IPv4 devices</w:t>
      </w:r>
      <w:r w:rsidR="00D512DC" w:rsidRPr="00D512DC">
        <w:t xml:space="preserve"> which</w:t>
      </w:r>
      <w:r w:rsidR="00D512DC">
        <w:t xml:space="preserve"> can</w:t>
      </w:r>
      <w:r w:rsidR="00D512DC" w:rsidRPr="00D512DC">
        <w:t xml:space="preserve"> use</w:t>
      </w:r>
      <w:r w:rsidR="00D512DC">
        <w:t xml:space="preserve"> IPv6 as a source and destination addresses to pass packets over a network. </w:t>
      </w:r>
      <w:sdt>
        <w:sdtPr>
          <w:id w:val="1026762089"/>
          <w:citation/>
        </w:sdtPr>
        <w:sdtEndPr/>
        <w:sdtContent>
          <w:r w:rsidR="00D512DC">
            <w:fldChar w:fldCharType="begin"/>
          </w:r>
          <w:r w:rsidR="00D512DC">
            <w:instrText xml:space="preserve"> CITATION Mar201 \l 2057 </w:instrText>
          </w:r>
          <w:r w:rsidR="00D512DC">
            <w:fldChar w:fldCharType="separate"/>
          </w:r>
          <w:r w:rsidR="00F97E1C" w:rsidRPr="00F97E1C">
            <w:rPr>
              <w:noProof/>
            </w:rPr>
            <w:t>[3]</w:t>
          </w:r>
          <w:r w:rsidR="00D512DC">
            <w:fldChar w:fldCharType="end"/>
          </w:r>
        </w:sdtContent>
      </w:sdt>
      <w:r>
        <w:t xml:space="preserve"> </w:t>
      </w:r>
      <w:r w:rsidR="00D512DC">
        <w:t>‘Tools like ping work for a network testing’ in a similar way they do in IPv4 but there are some slight v</w:t>
      </w:r>
      <w:r w:rsidR="00DB42CB">
        <w:t>a</w:t>
      </w:r>
      <w:r w:rsidR="00D512DC">
        <w:t>riat</w:t>
      </w:r>
      <w:r w:rsidR="00DB42CB">
        <w:t xml:space="preserve">ions. </w:t>
      </w:r>
    </w:p>
    <w:p w14:paraId="0A67F799" w14:textId="065CD1EB" w:rsidR="00952A0D" w:rsidRDefault="00952A0D" w:rsidP="008642F1">
      <w:r>
        <w:t>IPv6 addresses are 128 bits long (16 bytes)</w:t>
      </w:r>
      <w:r w:rsidR="00BB2D95">
        <w:t xml:space="preserve">, this includes 64 bits for a network numbers and 64 bits for the host numbers. The host versions of IPv6 are often derived from a </w:t>
      </w:r>
      <w:sdt>
        <w:sdtPr>
          <w:id w:val="-904442519"/>
          <w:citation/>
        </w:sdtPr>
        <w:sdtEndPr/>
        <w:sdtContent>
          <w:r w:rsidR="00BB2D95">
            <w:fldChar w:fldCharType="begin"/>
          </w:r>
          <w:r w:rsidR="00BB2D95">
            <w:instrText xml:space="preserve"> CITATION Mar201 \l 2057 </w:instrText>
          </w:r>
          <w:r w:rsidR="00BB2D95">
            <w:fldChar w:fldCharType="separate"/>
          </w:r>
          <w:r w:rsidR="00F97E1C" w:rsidRPr="00F97E1C">
            <w:rPr>
              <w:noProof/>
            </w:rPr>
            <w:t>[3]</w:t>
          </w:r>
          <w:r w:rsidR="00BB2D95">
            <w:fldChar w:fldCharType="end"/>
          </w:r>
        </w:sdtContent>
      </w:sdt>
      <w:r w:rsidR="00BB2D95">
        <w:t xml:space="preserve"> ‘media access control (MAC) address or other interface identify.’ Depending on the subnet prefix, IPv6 is more complicated than IPv4 as the number of IPv6 is 1028, which is (79 228 162 514 </w:t>
      </w:r>
      <w:r w:rsidR="00BB2D95" w:rsidRPr="00BB2D95">
        <w:t>264 337 593 543 950 336)</w:t>
      </w:r>
      <w:r w:rsidR="00BB2D95">
        <w:t xml:space="preserve"> times larger than IPv4. </w:t>
      </w:r>
      <w:r w:rsidR="00C32BD7">
        <w:t xml:space="preserve">This can be displayed like this </w:t>
      </w:r>
      <w:proofErr w:type="spellStart"/>
      <w:proofErr w:type="gramStart"/>
      <w:r w:rsidR="00C32BD7" w:rsidRPr="00C32BD7">
        <w:t>xxxx:xxxx</w:t>
      </w:r>
      <w:proofErr w:type="gramEnd"/>
      <w:r w:rsidR="00C32BD7" w:rsidRPr="00C32BD7">
        <w:t>:xxxx:xxxx:xxxx:xxxx:xxxx:xxxx</w:t>
      </w:r>
      <w:proofErr w:type="spellEnd"/>
      <w:r w:rsidR="00C32BD7" w:rsidRPr="00C32BD7">
        <w:t>, where each x is a hexadecimal digit, representing 4 bits</w:t>
      </w:r>
      <w:r w:rsidR="00C32BD7">
        <w:t xml:space="preserve">. </w:t>
      </w:r>
    </w:p>
    <w:p w14:paraId="3377C96D" w14:textId="7B97CF2B" w:rsidR="00CD2B2E" w:rsidRPr="00022DE7" w:rsidRDefault="00CD2B2E" w:rsidP="008642F1">
      <w:pPr>
        <w:rPr>
          <w:b/>
          <w:bCs/>
        </w:rPr>
      </w:pPr>
      <w:r w:rsidRPr="00022DE7">
        <w:rPr>
          <w:b/>
          <w:bCs/>
        </w:rPr>
        <w:t>Pro</w:t>
      </w:r>
      <w:r w:rsidR="00022DE7">
        <w:rPr>
          <w:b/>
          <w:bCs/>
        </w:rPr>
        <w:t>s</w:t>
      </w:r>
      <w:r w:rsidRPr="00022DE7">
        <w:rPr>
          <w:b/>
          <w:bCs/>
        </w:rPr>
        <w:t xml:space="preserve"> </w:t>
      </w:r>
    </w:p>
    <w:p w14:paraId="6D85A558" w14:textId="5694723A" w:rsidR="00F97E1C" w:rsidRDefault="00F97E1C" w:rsidP="008642F1">
      <w:r>
        <w:t xml:space="preserve">Additional address space is one of the pros which comes with IPv6. When compared to IPv4, IPv6 has </w:t>
      </w:r>
      <w:sdt>
        <w:sdtPr>
          <w:id w:val="-1927959418"/>
          <w:citation/>
        </w:sdtPr>
        <w:sdtEndPr/>
        <w:sdtContent>
          <w:r>
            <w:fldChar w:fldCharType="begin"/>
          </w:r>
          <w:r>
            <w:instrText xml:space="preserve">CITATION Gre17 \l 2057 </w:instrText>
          </w:r>
          <w:r>
            <w:fldChar w:fldCharType="separate"/>
          </w:r>
          <w:r w:rsidRPr="00F97E1C">
            <w:rPr>
              <w:noProof/>
            </w:rPr>
            <w:t>[4]</w:t>
          </w:r>
          <w:r>
            <w:fldChar w:fldCharType="end"/>
          </w:r>
        </w:sdtContent>
      </w:sdt>
      <w:r>
        <w:t xml:space="preserve"> ‘more than doubling the length if network and host components.’ Meaning more devices can connect on one network which maximise the network potential. </w:t>
      </w:r>
    </w:p>
    <w:p w14:paraId="15B6CC7A" w14:textId="77777777" w:rsidR="00C32BD7" w:rsidRDefault="00F97E1C" w:rsidP="008642F1">
      <w:r>
        <w:t xml:space="preserve">IPv6 eliminates subnetting word problems. The new IPv6 protocols allows for </w:t>
      </w:r>
      <w:sdt>
        <w:sdtPr>
          <w:id w:val="1289169435"/>
          <w:citation/>
        </w:sdtPr>
        <w:sdtEndPr/>
        <w:sdtContent>
          <w:r>
            <w:fldChar w:fldCharType="begin"/>
          </w:r>
          <w:r>
            <w:instrText xml:space="preserve"> CITATION Gre17 \l 2057 </w:instrText>
          </w:r>
          <w:r>
            <w:fldChar w:fldCharType="separate"/>
          </w:r>
          <w:r w:rsidRPr="00F97E1C">
            <w:rPr>
              <w:noProof/>
            </w:rPr>
            <w:t>[4]</w:t>
          </w:r>
          <w:r>
            <w:fldChar w:fldCharType="end"/>
          </w:r>
        </w:sdtContent>
      </w:sdt>
      <w:r>
        <w:t xml:space="preserve"> ‘stateless automatic configuration’ this is a replacement for static IP addresses or the DHCP. Even though these options are still available and user can still purchase them if they wanted to. This change is a considerable shift and it </w:t>
      </w:r>
      <w:r w:rsidR="00C32BD7">
        <w:t xml:space="preserve">can win user over. </w:t>
      </w:r>
    </w:p>
    <w:p w14:paraId="42D65DAC" w14:textId="61463D7D" w:rsidR="00CD2B2E" w:rsidRDefault="001513C3" w:rsidP="008642F1">
      <w:r>
        <w:t xml:space="preserve">Automatic links to addressing is another positive feature that IPv6 has. With the introduction of IPv6 this process had become streamlined.  IPv6 has allowed </w:t>
      </w:r>
      <w:sdt>
        <w:sdtPr>
          <w:id w:val="413201542"/>
          <w:citation/>
        </w:sdtPr>
        <w:sdtEndPr/>
        <w:sdtContent>
          <w:r>
            <w:fldChar w:fldCharType="begin"/>
          </w:r>
          <w:r>
            <w:instrText xml:space="preserve"> CITATION Gre17 \l 2057 </w:instrText>
          </w:r>
          <w:r>
            <w:fldChar w:fldCharType="separate"/>
          </w:r>
          <w:r w:rsidRPr="001513C3">
            <w:rPr>
              <w:noProof/>
            </w:rPr>
            <w:t>[4]</w:t>
          </w:r>
          <w:r>
            <w:fldChar w:fldCharType="end"/>
          </w:r>
        </w:sdtContent>
      </w:sdt>
      <w:r>
        <w:t xml:space="preserve"> </w:t>
      </w:r>
      <w:r w:rsidR="00022DE7">
        <w:t>‘something</w:t>
      </w:r>
      <w:r w:rsidRPr="001513C3">
        <w:t xml:space="preserve"> that previous versions simply didn’t have the kind of</w:t>
      </w:r>
      <w:r>
        <w:t xml:space="preserve"> </w:t>
      </w:r>
      <w:r w:rsidRPr="001513C3">
        <w:t>room for</w:t>
      </w:r>
      <w:r>
        <w:t xml:space="preserve">.’ Until this protocol was released.  </w:t>
      </w:r>
      <w:r w:rsidR="00F97E1C">
        <w:t xml:space="preserve">    </w:t>
      </w:r>
    </w:p>
    <w:p w14:paraId="5169A2E3" w14:textId="1013D9E7" w:rsidR="00CD2B2E" w:rsidRPr="00022DE7" w:rsidRDefault="00CD2B2E" w:rsidP="008642F1">
      <w:pPr>
        <w:rPr>
          <w:b/>
          <w:bCs/>
        </w:rPr>
      </w:pPr>
      <w:r w:rsidRPr="00022DE7">
        <w:rPr>
          <w:b/>
          <w:bCs/>
        </w:rPr>
        <w:t xml:space="preserve">Cons </w:t>
      </w:r>
    </w:p>
    <w:p w14:paraId="16EFB7B1" w14:textId="3CA07BF2" w:rsidR="00022DE7" w:rsidRDefault="00022DE7" w:rsidP="008642F1">
      <w:r>
        <w:t xml:space="preserve">System issues are one of the cons which come with IPv6. </w:t>
      </w:r>
      <w:sdt>
        <w:sdtPr>
          <w:id w:val="1905562991"/>
          <w:citation/>
        </w:sdtPr>
        <w:sdtEndPr/>
        <w:sdtContent>
          <w:r>
            <w:fldChar w:fldCharType="begin"/>
          </w:r>
          <w:r>
            <w:instrText xml:space="preserve"> CITATION Gre17 \l 2057 </w:instrText>
          </w:r>
          <w:r>
            <w:fldChar w:fldCharType="separate"/>
          </w:r>
          <w:r w:rsidRPr="00022DE7">
            <w:rPr>
              <w:noProof/>
            </w:rPr>
            <w:t>[4]</w:t>
          </w:r>
          <w:r>
            <w:fldChar w:fldCharType="end"/>
          </w:r>
        </w:sdtContent>
      </w:sdt>
      <w:r>
        <w:t xml:space="preserve"> ‘IPv6 </w:t>
      </w:r>
      <w:r w:rsidRPr="00022DE7">
        <w:t>routing depending upon the kind of system that you are running</w:t>
      </w:r>
      <w:r>
        <w:t xml:space="preserve">.’ Older system might not be compatible with IPv6 which can cause issues. </w:t>
      </w:r>
      <w:r w:rsidR="0055298E">
        <w:t xml:space="preserve">User will also have to type longer address when they enter data manually. This is time consuming and human error is more likely to occur dude to the length.   </w:t>
      </w:r>
      <w:r>
        <w:t xml:space="preserve"> </w:t>
      </w:r>
      <w:r w:rsidR="00372063">
        <w:rPr>
          <w:rStyle w:val="CommentReference"/>
        </w:rPr>
        <w:commentReference w:id="0"/>
      </w:r>
    </w:p>
    <w:p w14:paraId="4A84DE91" w14:textId="586F03B6" w:rsidR="008642F1" w:rsidRDefault="008642F1" w:rsidP="008642F1">
      <w:pPr>
        <w:pStyle w:val="Heading1"/>
      </w:pPr>
      <w:r>
        <w:t xml:space="preserve">Conclusion </w:t>
      </w:r>
    </w:p>
    <w:p w14:paraId="52B00313" w14:textId="49FED18D" w:rsidR="008642F1" w:rsidRDefault="0081570E" w:rsidP="008642F1">
      <w:r w:rsidRPr="0081570E">
        <w:t>This document has</w:t>
      </w:r>
      <w:r>
        <w:t xml:space="preserve"> discussed IPv4 and IPv6</w:t>
      </w:r>
      <w:r w:rsidRPr="0081570E">
        <w:t>, I have also included some of the advantages and disadvantages of each encryption type.</w:t>
      </w:r>
      <w:r>
        <w:t xml:space="preserve"> The changes made between these two versions have also been discussed within the document. </w:t>
      </w:r>
    </w:p>
    <w:sdt>
      <w:sdtPr>
        <w:rPr>
          <w:rFonts w:asciiTheme="minorHAnsi" w:eastAsiaTheme="minorHAnsi" w:hAnsiTheme="minorHAnsi" w:cstheme="minorBidi"/>
          <w:color w:val="auto"/>
          <w:sz w:val="22"/>
          <w:szCs w:val="22"/>
        </w:rPr>
        <w:id w:val="608551883"/>
        <w:docPartObj>
          <w:docPartGallery w:val="Bibliographies"/>
          <w:docPartUnique/>
        </w:docPartObj>
      </w:sdtPr>
      <w:sdtEndPr/>
      <w:sdtContent>
        <w:p w14:paraId="77AEC2F3" w14:textId="70F15E09" w:rsidR="0006703A" w:rsidRDefault="0006703A">
          <w:pPr>
            <w:pStyle w:val="Heading1"/>
          </w:pPr>
          <w:r>
            <w:t>References</w:t>
          </w:r>
        </w:p>
        <w:sdt>
          <w:sdtPr>
            <w:id w:val="-573587230"/>
            <w:bibliography/>
          </w:sdtPr>
          <w:sdtEndPr/>
          <w:sdtContent>
            <w:p w14:paraId="1F36D004" w14:textId="77777777" w:rsidR="00F97E1C" w:rsidRDefault="0006703A" w:rsidP="008642F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97E1C" w14:paraId="4B5F0283" w14:textId="77777777">
                <w:trPr>
                  <w:divId w:val="1719671801"/>
                  <w:tblCellSpacing w:w="15" w:type="dxa"/>
                </w:trPr>
                <w:tc>
                  <w:tcPr>
                    <w:tcW w:w="50" w:type="pct"/>
                    <w:hideMark/>
                  </w:tcPr>
                  <w:p w14:paraId="320D7599" w14:textId="7D9383DE" w:rsidR="00F97E1C" w:rsidRDefault="00F97E1C">
                    <w:pPr>
                      <w:pStyle w:val="Bibliography"/>
                      <w:rPr>
                        <w:noProof/>
                        <w:sz w:val="24"/>
                        <w:szCs w:val="24"/>
                      </w:rPr>
                    </w:pPr>
                    <w:r>
                      <w:rPr>
                        <w:noProof/>
                      </w:rPr>
                      <w:t xml:space="preserve">[1] </w:t>
                    </w:r>
                  </w:p>
                </w:tc>
                <w:tc>
                  <w:tcPr>
                    <w:tcW w:w="0" w:type="auto"/>
                    <w:hideMark/>
                  </w:tcPr>
                  <w:p w14:paraId="49653996" w14:textId="77777777" w:rsidR="00F97E1C" w:rsidRDefault="00F97E1C">
                    <w:pPr>
                      <w:pStyle w:val="Bibliography"/>
                      <w:rPr>
                        <w:noProof/>
                      </w:rPr>
                    </w:pPr>
                    <w:r>
                      <w:rPr>
                        <w:noProof/>
                      </w:rPr>
                      <w:t>BLUECAT, “What is IPv4?,” BLUECAT, 2020. [Online]. Available: https://www.bluecatnetworks.com/glossary/what-is-ipv4/. [Accessed 5 April 2020].</w:t>
                    </w:r>
                  </w:p>
                </w:tc>
              </w:tr>
              <w:tr w:rsidR="00F97E1C" w14:paraId="0F414FD0" w14:textId="77777777">
                <w:trPr>
                  <w:divId w:val="1719671801"/>
                  <w:tblCellSpacing w:w="15" w:type="dxa"/>
                </w:trPr>
                <w:tc>
                  <w:tcPr>
                    <w:tcW w:w="50" w:type="pct"/>
                    <w:hideMark/>
                  </w:tcPr>
                  <w:p w14:paraId="16F03F52" w14:textId="77777777" w:rsidR="00F97E1C" w:rsidRDefault="00F97E1C">
                    <w:pPr>
                      <w:pStyle w:val="Bibliography"/>
                      <w:rPr>
                        <w:noProof/>
                      </w:rPr>
                    </w:pPr>
                    <w:r>
                      <w:rPr>
                        <w:noProof/>
                      </w:rPr>
                      <w:t xml:space="preserve">[2] </w:t>
                    </w:r>
                  </w:p>
                </w:tc>
                <w:tc>
                  <w:tcPr>
                    <w:tcW w:w="0" w:type="auto"/>
                    <w:hideMark/>
                  </w:tcPr>
                  <w:p w14:paraId="19B9FD90" w14:textId="77777777" w:rsidR="00F97E1C" w:rsidRDefault="00F97E1C">
                    <w:pPr>
                      <w:pStyle w:val="Bibliography"/>
                      <w:rPr>
                        <w:noProof/>
                      </w:rPr>
                    </w:pPr>
                    <w:r>
                      <w:rPr>
                        <w:noProof/>
                      </w:rPr>
                      <w:t>IPv4Mall, “IPv4 Vs IPv6—Pros and Cons,” IPv4Mall, 25 June 2018. [Online]. Available: https://ipv4mall.com/blogs/ipv4-vs-ipv6-pros-cons/. [Accessed 6 April 2020].</w:t>
                    </w:r>
                  </w:p>
                </w:tc>
              </w:tr>
              <w:tr w:rsidR="00F97E1C" w14:paraId="1478B37E" w14:textId="77777777">
                <w:trPr>
                  <w:divId w:val="1719671801"/>
                  <w:tblCellSpacing w:w="15" w:type="dxa"/>
                </w:trPr>
                <w:tc>
                  <w:tcPr>
                    <w:tcW w:w="50" w:type="pct"/>
                    <w:hideMark/>
                  </w:tcPr>
                  <w:p w14:paraId="579F9183" w14:textId="77777777" w:rsidR="00F97E1C" w:rsidRDefault="00F97E1C">
                    <w:pPr>
                      <w:pStyle w:val="Bibliography"/>
                      <w:rPr>
                        <w:noProof/>
                      </w:rPr>
                    </w:pPr>
                    <w:r>
                      <w:rPr>
                        <w:noProof/>
                      </w:rPr>
                      <w:t xml:space="preserve">[3] </w:t>
                    </w:r>
                  </w:p>
                </w:tc>
                <w:tc>
                  <w:tcPr>
                    <w:tcW w:w="0" w:type="auto"/>
                    <w:hideMark/>
                  </w:tcPr>
                  <w:p w14:paraId="1F9E3C36" w14:textId="77777777" w:rsidR="00F97E1C" w:rsidRDefault="00F97E1C">
                    <w:pPr>
                      <w:pStyle w:val="Bibliography"/>
                      <w:rPr>
                        <w:noProof/>
                      </w:rPr>
                    </w:pPr>
                    <w:r>
                      <w:rPr>
                        <w:noProof/>
                      </w:rPr>
                      <w:t>M. Rouse, “IPv6 (Internet Protocol Version 6),” SearchNetworking, [Online]. Available: https://searchnetworking.techtarget.com/definition/IPv6-Internet-Protocol-Version-6. [Accessed 6 April 2020].</w:t>
                    </w:r>
                  </w:p>
                </w:tc>
              </w:tr>
              <w:tr w:rsidR="00F97E1C" w14:paraId="7D55ABEA" w14:textId="77777777">
                <w:trPr>
                  <w:divId w:val="1719671801"/>
                  <w:tblCellSpacing w:w="15" w:type="dxa"/>
                </w:trPr>
                <w:tc>
                  <w:tcPr>
                    <w:tcW w:w="50" w:type="pct"/>
                    <w:hideMark/>
                  </w:tcPr>
                  <w:p w14:paraId="758AB460" w14:textId="77777777" w:rsidR="00F97E1C" w:rsidRDefault="00F97E1C">
                    <w:pPr>
                      <w:pStyle w:val="Bibliography"/>
                      <w:rPr>
                        <w:noProof/>
                      </w:rPr>
                    </w:pPr>
                    <w:r>
                      <w:rPr>
                        <w:noProof/>
                      </w:rPr>
                      <w:t xml:space="preserve">[4] </w:t>
                    </w:r>
                  </w:p>
                </w:tc>
                <w:tc>
                  <w:tcPr>
                    <w:tcW w:w="0" w:type="auto"/>
                    <w:hideMark/>
                  </w:tcPr>
                  <w:p w14:paraId="6536AB47" w14:textId="77777777" w:rsidR="00F97E1C" w:rsidRDefault="00F97E1C">
                    <w:pPr>
                      <w:pStyle w:val="Bibliography"/>
                      <w:rPr>
                        <w:noProof/>
                      </w:rPr>
                    </w:pPr>
                    <w:r>
                      <w:rPr>
                        <w:noProof/>
                      </w:rPr>
                      <w:t>B. Miller, “5 Pros and Cons of IPV6,” Green Garage, 15 February 2017. [Online]. Available: https://greengarageblog.org/5-pros-and-cons-of-ipv6. [Accessed 7 April 2020].</w:t>
                    </w:r>
                  </w:p>
                </w:tc>
              </w:tr>
            </w:tbl>
            <w:p w14:paraId="5AB12A24" w14:textId="77777777" w:rsidR="00F97E1C" w:rsidRDefault="00F97E1C">
              <w:pPr>
                <w:divId w:val="1719671801"/>
                <w:rPr>
                  <w:rFonts w:eastAsia="Times New Roman"/>
                  <w:noProof/>
                </w:rPr>
              </w:pPr>
            </w:p>
            <w:p w14:paraId="3EC6647D" w14:textId="7D080CB8" w:rsidR="0006703A" w:rsidRDefault="0006703A" w:rsidP="008642F1">
              <w:r>
                <w:rPr>
                  <w:b/>
                  <w:bCs/>
                  <w:noProof/>
                </w:rPr>
                <w:fldChar w:fldCharType="end"/>
              </w:r>
            </w:p>
          </w:sdtContent>
        </w:sdt>
      </w:sdtContent>
    </w:sdt>
    <w:sdt>
      <w:sdtPr>
        <w:rPr>
          <w:rFonts w:asciiTheme="minorHAnsi" w:eastAsiaTheme="minorHAnsi" w:hAnsiTheme="minorHAnsi" w:cstheme="minorBidi"/>
          <w:color w:val="auto"/>
          <w:sz w:val="22"/>
          <w:szCs w:val="22"/>
        </w:rPr>
        <w:id w:val="-1740859470"/>
        <w:docPartObj>
          <w:docPartGallery w:val="Bibliographies"/>
          <w:docPartUnique/>
        </w:docPartObj>
      </w:sdtPr>
      <w:sdtEndPr/>
      <w:sdtContent>
        <w:p w14:paraId="487C5488" w14:textId="0DF35C0A" w:rsidR="0006703A" w:rsidRDefault="0006703A">
          <w:pPr>
            <w:pStyle w:val="Heading1"/>
          </w:pPr>
          <w:r>
            <w:t>Bibliography</w:t>
          </w:r>
        </w:p>
        <w:sdt>
          <w:sdtPr>
            <w:id w:val="111145805"/>
            <w:bibliography/>
          </w:sdtPr>
          <w:sdtEndPr/>
          <w:sdtContent>
            <w:p w14:paraId="65ED0C6C" w14:textId="77777777" w:rsidR="00F97E1C" w:rsidRDefault="0006703A" w:rsidP="00512E0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97E1C" w14:paraId="30BAB596" w14:textId="77777777">
                <w:trPr>
                  <w:divId w:val="1054699602"/>
                  <w:tblCellSpacing w:w="15" w:type="dxa"/>
                </w:trPr>
                <w:tc>
                  <w:tcPr>
                    <w:tcW w:w="50" w:type="pct"/>
                    <w:hideMark/>
                  </w:tcPr>
                  <w:p w14:paraId="21DB6BC6" w14:textId="32F11630" w:rsidR="00F97E1C" w:rsidRDefault="00F97E1C">
                    <w:pPr>
                      <w:pStyle w:val="Bibliography"/>
                      <w:rPr>
                        <w:noProof/>
                        <w:sz w:val="24"/>
                        <w:szCs w:val="24"/>
                      </w:rPr>
                    </w:pPr>
                    <w:r>
                      <w:rPr>
                        <w:noProof/>
                      </w:rPr>
                      <w:t xml:space="preserve">[1] </w:t>
                    </w:r>
                  </w:p>
                </w:tc>
                <w:tc>
                  <w:tcPr>
                    <w:tcW w:w="0" w:type="auto"/>
                    <w:hideMark/>
                  </w:tcPr>
                  <w:p w14:paraId="79C25EC5" w14:textId="77777777" w:rsidR="00F97E1C" w:rsidRDefault="00F97E1C">
                    <w:pPr>
                      <w:pStyle w:val="Bibliography"/>
                      <w:rPr>
                        <w:noProof/>
                      </w:rPr>
                    </w:pPr>
                    <w:r>
                      <w:rPr>
                        <w:noProof/>
                      </w:rPr>
                      <w:t>BLUECAT, “What is IPv4?,” BLUECAT, 2020. [Online]. Available: https://www.bluecatnetworks.com/glossary/what-is-ipv4/. [Accessed 5 April 2020].</w:t>
                    </w:r>
                  </w:p>
                </w:tc>
              </w:tr>
              <w:tr w:rsidR="00F97E1C" w14:paraId="7BFD5CCA" w14:textId="77777777">
                <w:trPr>
                  <w:divId w:val="1054699602"/>
                  <w:tblCellSpacing w:w="15" w:type="dxa"/>
                </w:trPr>
                <w:tc>
                  <w:tcPr>
                    <w:tcW w:w="50" w:type="pct"/>
                    <w:hideMark/>
                  </w:tcPr>
                  <w:p w14:paraId="05D50573" w14:textId="77777777" w:rsidR="00F97E1C" w:rsidRDefault="00F97E1C">
                    <w:pPr>
                      <w:pStyle w:val="Bibliography"/>
                      <w:rPr>
                        <w:noProof/>
                      </w:rPr>
                    </w:pPr>
                    <w:r>
                      <w:rPr>
                        <w:noProof/>
                      </w:rPr>
                      <w:t xml:space="preserve">[2] </w:t>
                    </w:r>
                  </w:p>
                </w:tc>
                <w:tc>
                  <w:tcPr>
                    <w:tcW w:w="0" w:type="auto"/>
                    <w:hideMark/>
                  </w:tcPr>
                  <w:p w14:paraId="583ECAF7" w14:textId="77777777" w:rsidR="00F97E1C" w:rsidRDefault="00F97E1C">
                    <w:pPr>
                      <w:pStyle w:val="Bibliography"/>
                      <w:rPr>
                        <w:noProof/>
                      </w:rPr>
                    </w:pPr>
                    <w:r>
                      <w:rPr>
                        <w:noProof/>
                      </w:rPr>
                      <w:t>IPv4Mall, “IPv4 Vs IPv6—Pros and Cons,” IPv4Mall, 25 June 2018. [Online]. Available: https://ipv4mall.com/blogs/ipv4-vs-ipv6-pros-cons/. [Accessed 6 April 2020].</w:t>
                    </w:r>
                  </w:p>
                </w:tc>
              </w:tr>
              <w:tr w:rsidR="00F97E1C" w14:paraId="5F61B887" w14:textId="77777777">
                <w:trPr>
                  <w:divId w:val="1054699602"/>
                  <w:tblCellSpacing w:w="15" w:type="dxa"/>
                </w:trPr>
                <w:tc>
                  <w:tcPr>
                    <w:tcW w:w="50" w:type="pct"/>
                    <w:hideMark/>
                  </w:tcPr>
                  <w:p w14:paraId="41DDA346" w14:textId="77777777" w:rsidR="00F97E1C" w:rsidRDefault="00F97E1C">
                    <w:pPr>
                      <w:pStyle w:val="Bibliography"/>
                      <w:rPr>
                        <w:noProof/>
                      </w:rPr>
                    </w:pPr>
                    <w:r>
                      <w:rPr>
                        <w:noProof/>
                      </w:rPr>
                      <w:t xml:space="preserve">[3] </w:t>
                    </w:r>
                  </w:p>
                </w:tc>
                <w:tc>
                  <w:tcPr>
                    <w:tcW w:w="0" w:type="auto"/>
                    <w:hideMark/>
                  </w:tcPr>
                  <w:p w14:paraId="6ECD91DD" w14:textId="77777777" w:rsidR="00F97E1C" w:rsidRDefault="00F97E1C">
                    <w:pPr>
                      <w:pStyle w:val="Bibliography"/>
                      <w:rPr>
                        <w:noProof/>
                      </w:rPr>
                    </w:pPr>
                    <w:r>
                      <w:rPr>
                        <w:noProof/>
                      </w:rPr>
                      <w:t>M. Rouse, “IPv6 (Internet Protocol Version 6),” SearchNetworking, [Online]. Available: https://searchnetworking.techtarget.com/definition/IPv6-Internet-Protocol-Version-6. [Accessed 6 April 2020].</w:t>
                    </w:r>
                  </w:p>
                </w:tc>
              </w:tr>
              <w:tr w:rsidR="00F97E1C" w14:paraId="48386D86" w14:textId="77777777">
                <w:trPr>
                  <w:divId w:val="1054699602"/>
                  <w:tblCellSpacing w:w="15" w:type="dxa"/>
                </w:trPr>
                <w:tc>
                  <w:tcPr>
                    <w:tcW w:w="50" w:type="pct"/>
                    <w:hideMark/>
                  </w:tcPr>
                  <w:p w14:paraId="42F10CF4" w14:textId="77777777" w:rsidR="00F97E1C" w:rsidRDefault="00F97E1C">
                    <w:pPr>
                      <w:pStyle w:val="Bibliography"/>
                      <w:rPr>
                        <w:noProof/>
                      </w:rPr>
                    </w:pPr>
                    <w:r>
                      <w:rPr>
                        <w:noProof/>
                      </w:rPr>
                      <w:t xml:space="preserve">[4] </w:t>
                    </w:r>
                  </w:p>
                </w:tc>
                <w:tc>
                  <w:tcPr>
                    <w:tcW w:w="0" w:type="auto"/>
                    <w:hideMark/>
                  </w:tcPr>
                  <w:p w14:paraId="348AB46C" w14:textId="77777777" w:rsidR="00F97E1C" w:rsidRDefault="00F97E1C">
                    <w:pPr>
                      <w:pStyle w:val="Bibliography"/>
                      <w:rPr>
                        <w:noProof/>
                      </w:rPr>
                    </w:pPr>
                    <w:r>
                      <w:rPr>
                        <w:noProof/>
                      </w:rPr>
                      <w:t>B. Miller, “5 Pros and Cons of IPV6,” Green Garage, 15 February 2017. [Online]. Available: https://greengarageblog.org/5-pros-and-cons-of-ipv6. [Accessed 7 April 2020].</w:t>
                    </w:r>
                  </w:p>
                </w:tc>
              </w:tr>
            </w:tbl>
            <w:p w14:paraId="37CE82CD" w14:textId="77777777" w:rsidR="00F97E1C" w:rsidRDefault="00F97E1C">
              <w:pPr>
                <w:divId w:val="1054699602"/>
                <w:rPr>
                  <w:rFonts w:eastAsia="Times New Roman"/>
                  <w:noProof/>
                </w:rPr>
              </w:pPr>
            </w:p>
            <w:p w14:paraId="763FC07A" w14:textId="7AA390C1" w:rsidR="00512E0D" w:rsidRPr="00952A0D" w:rsidRDefault="0006703A" w:rsidP="00512E0D">
              <w:r>
                <w:rPr>
                  <w:b/>
                  <w:bCs/>
                  <w:noProof/>
                </w:rPr>
                <w:fldChar w:fldCharType="end"/>
              </w:r>
            </w:p>
          </w:sdtContent>
        </w:sdt>
      </w:sdtContent>
    </w:sdt>
    <w:p w14:paraId="2EB01A3F" w14:textId="77777777" w:rsidR="002728B6" w:rsidRDefault="002728B6" w:rsidP="002728B6"/>
    <w:p w14:paraId="4EA92BCD" w14:textId="77777777" w:rsidR="002728B6" w:rsidRDefault="002728B6" w:rsidP="002728B6"/>
    <w:p w14:paraId="2C36723D" w14:textId="77777777" w:rsidR="002728B6" w:rsidRDefault="002728B6" w:rsidP="002728B6"/>
    <w:p w14:paraId="2AD02EE2" w14:textId="77777777" w:rsidR="002728B6" w:rsidRDefault="002728B6" w:rsidP="002728B6"/>
    <w:p w14:paraId="0978E25A" w14:textId="77777777" w:rsidR="002728B6" w:rsidRDefault="002728B6" w:rsidP="002728B6"/>
    <w:p w14:paraId="21AE605A" w14:textId="77777777" w:rsidR="002728B6" w:rsidRDefault="002728B6" w:rsidP="002728B6"/>
    <w:p w14:paraId="2688ADC3" w14:textId="77777777" w:rsidR="002728B6" w:rsidRDefault="002728B6" w:rsidP="002728B6"/>
    <w:p w14:paraId="04E2658B" w14:textId="39B31711" w:rsidR="002728B6" w:rsidRPr="002728B6" w:rsidRDefault="00512E0D" w:rsidP="002728B6">
      <w:r w:rsidRPr="00512E0D">
        <w:lastRenderedPageBreak/>
        <w:t>Subnetting and VLSM</w:t>
      </w:r>
    </w:p>
    <w:p w14:paraId="2DBC1C21" w14:textId="1114F175" w:rsidR="00512E0D" w:rsidRPr="00512E0D" w:rsidRDefault="00512E0D" w:rsidP="002728B6">
      <w:r w:rsidRPr="00512E0D">
        <w:t xml:space="preserve">NOTE: To complete this part you would need full understanding of Lab 10 to 14. </w:t>
      </w:r>
    </w:p>
    <w:p w14:paraId="248FEB28" w14:textId="642A1BB7" w:rsidR="00512E0D" w:rsidRPr="00512E0D" w:rsidRDefault="002728B6" w:rsidP="00512E0D">
      <w:pPr>
        <w:ind w:left="284"/>
        <w:rPr>
          <w:rFonts w:cstheme="minorHAnsi"/>
          <w:b/>
          <w:szCs w:val="20"/>
          <w:u w:val="single"/>
        </w:rPr>
      </w:pPr>
      <w:r w:rsidRPr="00512E0D">
        <w:rPr>
          <w:rFonts w:cstheme="minorHAnsi"/>
          <w:noProof/>
          <w:sz w:val="20"/>
          <w:szCs w:val="20"/>
        </w:rPr>
        <w:drawing>
          <wp:anchor distT="0" distB="0" distL="114300" distR="114300" simplePos="0" relativeHeight="251659264" behindDoc="1" locked="0" layoutInCell="1" allowOverlap="1" wp14:anchorId="2CF6FEBF" wp14:editId="613B9B2F">
            <wp:simplePos x="0" y="0"/>
            <wp:positionH relativeFrom="margin">
              <wp:posOffset>-355910</wp:posOffset>
            </wp:positionH>
            <wp:positionV relativeFrom="paragraph">
              <wp:posOffset>189230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403D2B92" w14:textId="5D0372B2" w:rsidR="00512E0D" w:rsidRPr="00512E0D" w:rsidRDefault="00512E0D" w:rsidP="00512E0D">
      <w:pPr>
        <w:ind w:left="284"/>
        <w:rPr>
          <w:rFonts w:cstheme="minorHAnsi"/>
          <w:b/>
          <w:szCs w:val="20"/>
          <w:u w:val="single"/>
        </w:rPr>
      </w:pPr>
    </w:p>
    <w:p w14:paraId="05BD4D8E" w14:textId="23CA8B2B" w:rsidR="00512E0D" w:rsidRPr="00512E0D" w:rsidRDefault="00512E0D" w:rsidP="00512E0D">
      <w:pPr>
        <w:ind w:left="284"/>
        <w:rPr>
          <w:rFonts w:cstheme="minorHAnsi"/>
          <w:szCs w:val="20"/>
        </w:rPr>
      </w:pPr>
    </w:p>
    <w:p w14:paraId="4A5503B9" w14:textId="4EC7776A" w:rsidR="00512E0D" w:rsidRPr="00512E0D" w:rsidRDefault="00512E0D" w:rsidP="00512E0D">
      <w:pPr>
        <w:ind w:left="284"/>
        <w:rPr>
          <w:rFonts w:cstheme="minorHAnsi"/>
          <w:b/>
          <w:szCs w:val="20"/>
        </w:rPr>
      </w:pPr>
    </w:p>
    <w:p w14:paraId="3A7CA075" w14:textId="6A6D9A1F" w:rsidR="00512E0D" w:rsidRPr="00512E0D" w:rsidRDefault="00512E0D" w:rsidP="00512E0D">
      <w:pPr>
        <w:ind w:left="284"/>
        <w:rPr>
          <w:rFonts w:cstheme="minorHAnsi"/>
          <w:szCs w:val="20"/>
        </w:rPr>
      </w:pPr>
    </w:p>
    <w:p w14:paraId="5A247095" w14:textId="4345B47E" w:rsidR="00512E0D" w:rsidRPr="00512E0D" w:rsidRDefault="00512E0D" w:rsidP="00512E0D">
      <w:pPr>
        <w:ind w:left="284"/>
        <w:rPr>
          <w:rFonts w:cstheme="minorHAnsi"/>
          <w:szCs w:val="20"/>
        </w:rPr>
      </w:pPr>
    </w:p>
    <w:p w14:paraId="42FFFA4A" w14:textId="2C96D1D6" w:rsidR="00512E0D" w:rsidRPr="00512E0D" w:rsidRDefault="00512E0D" w:rsidP="00512E0D">
      <w:pPr>
        <w:ind w:left="284"/>
        <w:rPr>
          <w:rFonts w:cstheme="minorHAnsi"/>
          <w:szCs w:val="20"/>
        </w:rPr>
      </w:pPr>
    </w:p>
    <w:p w14:paraId="7131D3E1" w14:textId="77777777" w:rsidR="00512E0D" w:rsidRPr="00512E0D" w:rsidRDefault="00512E0D" w:rsidP="00512E0D">
      <w:pPr>
        <w:ind w:left="284"/>
        <w:rPr>
          <w:rFonts w:cstheme="minorHAnsi"/>
          <w:szCs w:val="20"/>
        </w:rPr>
      </w:pPr>
    </w:p>
    <w:p w14:paraId="1F9A4744" w14:textId="77777777" w:rsidR="00512E0D" w:rsidRPr="00512E0D" w:rsidRDefault="00512E0D" w:rsidP="00512E0D">
      <w:pPr>
        <w:ind w:left="284"/>
        <w:rPr>
          <w:rFonts w:cstheme="minorHAnsi"/>
          <w:szCs w:val="20"/>
        </w:rPr>
      </w:pPr>
    </w:p>
    <w:p w14:paraId="7CACBE29" w14:textId="7082D076" w:rsidR="00512E0D" w:rsidRPr="00512E0D" w:rsidRDefault="00512E0D" w:rsidP="00512E0D">
      <w:pPr>
        <w:ind w:left="284"/>
        <w:rPr>
          <w:rFonts w:cstheme="minorHAnsi"/>
          <w:szCs w:val="20"/>
        </w:rPr>
      </w:pPr>
    </w:p>
    <w:p w14:paraId="0A082F85" w14:textId="77777777" w:rsidR="00512E0D" w:rsidRPr="00512E0D" w:rsidRDefault="00512E0D" w:rsidP="00512E0D">
      <w:pPr>
        <w:ind w:left="284"/>
        <w:rPr>
          <w:rFonts w:cstheme="minorHAnsi"/>
          <w:szCs w:val="20"/>
        </w:rPr>
      </w:pPr>
    </w:p>
    <w:p w14:paraId="7713C845" w14:textId="76E6E008" w:rsidR="00512E0D" w:rsidRPr="00512E0D" w:rsidRDefault="00512E0D" w:rsidP="00512E0D">
      <w:pPr>
        <w:tabs>
          <w:tab w:val="left" w:pos="5790"/>
        </w:tabs>
        <w:ind w:left="284"/>
        <w:rPr>
          <w:rFonts w:cstheme="minorHAnsi"/>
          <w:szCs w:val="20"/>
        </w:rPr>
      </w:pPr>
      <w:r>
        <w:rPr>
          <w:rFonts w:cstheme="minorHAnsi"/>
          <w:szCs w:val="20"/>
        </w:rPr>
        <w:tab/>
      </w:r>
    </w:p>
    <w:p w14:paraId="4CF6FFCB" w14:textId="77777777" w:rsidR="00512E0D" w:rsidRPr="00512E0D" w:rsidRDefault="00512E0D" w:rsidP="00512E0D">
      <w:pPr>
        <w:ind w:left="284"/>
        <w:rPr>
          <w:rFonts w:cstheme="minorHAnsi"/>
          <w:szCs w:val="20"/>
        </w:rPr>
      </w:pPr>
    </w:p>
    <w:p w14:paraId="3ABFEAFC" w14:textId="77777777" w:rsidR="00512E0D" w:rsidRPr="00512E0D" w:rsidRDefault="00512E0D" w:rsidP="00512E0D">
      <w:pPr>
        <w:ind w:left="284"/>
        <w:rPr>
          <w:rFonts w:cstheme="minorHAnsi"/>
          <w:szCs w:val="20"/>
        </w:rPr>
      </w:pPr>
    </w:p>
    <w:p w14:paraId="6D4C42FA" w14:textId="77777777" w:rsidR="00512E0D" w:rsidRPr="00512E0D" w:rsidRDefault="00512E0D" w:rsidP="00512E0D">
      <w:pPr>
        <w:rPr>
          <w:rFonts w:cstheme="minorHAnsi"/>
          <w:szCs w:val="20"/>
        </w:rPr>
      </w:pPr>
    </w:p>
    <w:p w14:paraId="21B27419" w14:textId="77777777" w:rsidR="00512E0D" w:rsidRPr="00512E0D" w:rsidRDefault="00512E0D" w:rsidP="00512E0D">
      <w:pPr>
        <w:ind w:left="284"/>
        <w:rPr>
          <w:rFonts w:cstheme="minorHAnsi"/>
          <w:szCs w:val="20"/>
        </w:rPr>
      </w:pPr>
      <w:r w:rsidRPr="00512E0D">
        <w:rPr>
          <w:rFonts w:cstheme="minorHAnsi"/>
          <w:szCs w:val="20"/>
        </w:rPr>
        <w:t xml:space="preserve">Using the Network address 172.16.2.0/24, VLSM the network to support the following requirements: </w:t>
      </w:r>
    </w:p>
    <w:p w14:paraId="561C9F8C" w14:textId="77777777" w:rsidR="00512E0D" w:rsidRPr="00512E0D" w:rsidRDefault="00512E0D" w:rsidP="00512E0D">
      <w:pPr>
        <w:ind w:left="284"/>
        <w:rPr>
          <w:rFonts w:cstheme="minorHAnsi"/>
        </w:rPr>
      </w:pPr>
      <w:r w:rsidRPr="00512E0D">
        <w:rPr>
          <w:rFonts w:cstheme="minorHAnsi"/>
        </w:rPr>
        <w:t xml:space="preserve">Subnet A: 16 hosts       </w:t>
      </w:r>
    </w:p>
    <w:p w14:paraId="2321AE1B" w14:textId="77777777" w:rsidR="00512E0D" w:rsidRPr="00512E0D" w:rsidRDefault="00512E0D" w:rsidP="00512E0D">
      <w:pPr>
        <w:ind w:left="284"/>
        <w:rPr>
          <w:rFonts w:cstheme="minorHAnsi"/>
        </w:rPr>
      </w:pPr>
      <w:r w:rsidRPr="00512E0D">
        <w:rPr>
          <w:rFonts w:cstheme="minorHAnsi"/>
        </w:rPr>
        <w:t xml:space="preserve">Subnet B: 2000 hosts  </w:t>
      </w:r>
    </w:p>
    <w:p w14:paraId="5E20F907" w14:textId="77777777" w:rsidR="00512E0D" w:rsidRPr="00512E0D" w:rsidRDefault="00512E0D" w:rsidP="00512E0D">
      <w:pPr>
        <w:ind w:left="284"/>
        <w:rPr>
          <w:rFonts w:cstheme="minorHAnsi"/>
        </w:rPr>
      </w:pPr>
      <w:r w:rsidRPr="00512E0D">
        <w:rPr>
          <w:rFonts w:cstheme="minorHAnsi"/>
        </w:rPr>
        <w:t>Subnet C: 6 hosts</w:t>
      </w:r>
    </w:p>
    <w:p w14:paraId="31FE7CBA" w14:textId="77777777" w:rsidR="00512E0D" w:rsidRPr="00512E0D" w:rsidRDefault="00512E0D" w:rsidP="00512E0D">
      <w:pPr>
        <w:ind w:left="284"/>
        <w:rPr>
          <w:rFonts w:cstheme="minorHAnsi"/>
        </w:rPr>
      </w:pPr>
      <w:r w:rsidRPr="00512E0D">
        <w:rPr>
          <w:rFonts w:cstheme="minorHAnsi"/>
        </w:rPr>
        <w:t>Subnet D: 500 hosts</w:t>
      </w:r>
    </w:p>
    <w:p w14:paraId="0B03B6BA" w14:textId="77777777" w:rsidR="00512E0D" w:rsidRPr="00512E0D" w:rsidRDefault="00512E0D" w:rsidP="00512E0D">
      <w:pPr>
        <w:ind w:left="284"/>
        <w:rPr>
          <w:rFonts w:cstheme="minorHAnsi"/>
        </w:rPr>
      </w:pPr>
      <w:r w:rsidRPr="00512E0D">
        <w:rPr>
          <w:rFonts w:cstheme="minorHAnsi"/>
        </w:rPr>
        <w:t>Subnet E: 60 hosts</w:t>
      </w:r>
    </w:p>
    <w:p w14:paraId="2885B82A" w14:textId="77777777" w:rsidR="00512E0D" w:rsidRPr="00512E0D" w:rsidRDefault="00512E0D" w:rsidP="00512E0D">
      <w:pPr>
        <w:ind w:left="284"/>
        <w:rPr>
          <w:rFonts w:cstheme="minorHAnsi"/>
          <w:b/>
          <w:u w:val="single"/>
        </w:rPr>
      </w:pPr>
      <w:r w:rsidRPr="00512E0D">
        <w:rPr>
          <w:rFonts w:cstheme="minorHAnsi"/>
        </w:rPr>
        <w:t>Subnet F: 180 hosts and Serial links between routers</w:t>
      </w:r>
    </w:p>
    <w:p w14:paraId="60068701" w14:textId="3A835732" w:rsidR="00512E0D" w:rsidRDefault="00512E0D" w:rsidP="008642F1"/>
    <w:p w14:paraId="5BB4F553" w14:textId="3A9F78E8" w:rsidR="00512E0D" w:rsidRDefault="00512E0D" w:rsidP="008642F1"/>
    <w:p w14:paraId="12EE2DF5" w14:textId="772B5C1A" w:rsidR="00512E0D" w:rsidRDefault="00512E0D" w:rsidP="008642F1"/>
    <w:p w14:paraId="35F239B7" w14:textId="22514691" w:rsidR="00330287" w:rsidRDefault="00330287" w:rsidP="008642F1">
      <w:r>
        <w:br w:type="page"/>
      </w:r>
    </w:p>
    <w:p w14:paraId="342AD6F5" w14:textId="77777777" w:rsidR="00330287" w:rsidRDefault="00330287" w:rsidP="008642F1">
      <w:pPr>
        <w:sectPr w:rsidR="00330287" w:rsidSect="00512E0D">
          <w:headerReference w:type="default" r:id="rId12"/>
          <w:pgSz w:w="11906" w:h="16838"/>
          <w:pgMar w:top="1440" w:right="1440" w:bottom="1440" w:left="1440" w:header="708" w:footer="708" w:gutter="0"/>
          <w:cols w:space="708"/>
          <w:docGrid w:linePitch="360"/>
        </w:sectPr>
      </w:pPr>
    </w:p>
    <w:p w14:paraId="230CF69A" w14:textId="085807AB" w:rsidR="00512E0D" w:rsidRDefault="00512E0D" w:rsidP="008642F1"/>
    <w:tbl>
      <w:tblPr>
        <w:tblW w:w="15144" w:type="dxa"/>
        <w:tblInd w:w="-99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749"/>
        <w:gridCol w:w="2983"/>
        <w:gridCol w:w="2453"/>
        <w:gridCol w:w="2135"/>
        <w:gridCol w:w="2370"/>
        <w:gridCol w:w="3454"/>
      </w:tblGrid>
      <w:tr w:rsidR="003F75E6" w:rsidRPr="004A1148" w14:paraId="40239B07" w14:textId="77777777" w:rsidTr="00330287">
        <w:trPr>
          <w:cantSplit/>
          <w:trHeight w:val="883"/>
        </w:trPr>
        <w:tc>
          <w:tcPr>
            <w:tcW w:w="174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F5718A2" w14:textId="77777777" w:rsidR="00512E0D" w:rsidRPr="004A1148" w:rsidRDefault="00512E0D" w:rsidP="00512E0D">
            <w:pPr>
              <w:pStyle w:val="TableHeading"/>
              <w:rPr>
                <w:rFonts w:cs="Arial"/>
              </w:rPr>
            </w:pPr>
            <w:bookmarkStart w:id="2" w:name="_Hlk38534478"/>
            <w:r w:rsidRPr="004A1148">
              <w:rPr>
                <w:rFonts w:cs="Arial"/>
              </w:rPr>
              <w:t>Subnet</w:t>
            </w:r>
          </w:p>
        </w:tc>
        <w:tc>
          <w:tcPr>
            <w:tcW w:w="2983"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B58E7E8" w14:textId="77777777" w:rsidR="00512E0D" w:rsidRPr="004A1148" w:rsidRDefault="00512E0D" w:rsidP="008801E4">
            <w:pPr>
              <w:pStyle w:val="TableHeading"/>
              <w:jc w:val="left"/>
              <w:rPr>
                <w:rFonts w:cs="Arial"/>
              </w:rPr>
            </w:pPr>
            <w:r w:rsidRPr="004A1148">
              <w:rPr>
                <w:rFonts w:cs="Arial"/>
              </w:rPr>
              <w:t>Network Address</w:t>
            </w:r>
          </w:p>
        </w:tc>
        <w:tc>
          <w:tcPr>
            <w:tcW w:w="2453"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6CC555B8" w14:textId="17ED8EB8" w:rsidR="00512E0D" w:rsidRPr="004A1148" w:rsidRDefault="00512E0D" w:rsidP="008801E4">
            <w:pPr>
              <w:pStyle w:val="TableHeading"/>
              <w:jc w:val="left"/>
              <w:rPr>
                <w:rFonts w:cs="Arial"/>
              </w:rPr>
            </w:pPr>
            <w:r w:rsidRPr="004A1148">
              <w:rPr>
                <w:rFonts w:cs="Arial"/>
              </w:rPr>
              <w:t>Subnet mask</w:t>
            </w:r>
          </w:p>
        </w:tc>
        <w:tc>
          <w:tcPr>
            <w:tcW w:w="21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97654A6" w14:textId="77777777" w:rsidR="00512E0D" w:rsidRPr="004A1148" w:rsidRDefault="00512E0D" w:rsidP="008801E4">
            <w:pPr>
              <w:pStyle w:val="TableHeading"/>
              <w:jc w:val="left"/>
              <w:rPr>
                <w:rFonts w:cs="Arial"/>
              </w:rPr>
            </w:pPr>
            <w:r w:rsidRPr="004A1148">
              <w:rPr>
                <w:rFonts w:cs="Arial"/>
              </w:rPr>
              <w:t>First Address</w:t>
            </w:r>
          </w:p>
        </w:tc>
        <w:tc>
          <w:tcPr>
            <w:tcW w:w="23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9A5837" w14:textId="77777777" w:rsidR="00512E0D" w:rsidRPr="004A1148" w:rsidRDefault="00512E0D" w:rsidP="008801E4">
            <w:pPr>
              <w:pStyle w:val="TableHeading"/>
              <w:jc w:val="left"/>
              <w:rPr>
                <w:rFonts w:cs="Arial"/>
              </w:rPr>
            </w:pPr>
            <w:r w:rsidRPr="004A1148">
              <w:rPr>
                <w:rFonts w:cs="Arial"/>
              </w:rPr>
              <w:t>Last Address</w:t>
            </w:r>
          </w:p>
        </w:tc>
        <w:tc>
          <w:tcPr>
            <w:tcW w:w="345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7361B" w14:textId="2F9CA3C4" w:rsidR="00512E0D" w:rsidRPr="004A1148" w:rsidRDefault="00512E0D" w:rsidP="00512E0D">
            <w:pPr>
              <w:pStyle w:val="TableHeading"/>
              <w:jc w:val="left"/>
              <w:rPr>
                <w:rFonts w:cs="Arial"/>
              </w:rPr>
            </w:pPr>
            <w:r>
              <w:rPr>
                <w:rFonts w:cs="Arial"/>
              </w:rPr>
              <w:t xml:space="preserve">   </w:t>
            </w:r>
            <w:r w:rsidRPr="004A1148">
              <w:rPr>
                <w:rFonts w:cs="Arial"/>
              </w:rPr>
              <w:t>Broadcast Address</w:t>
            </w:r>
          </w:p>
        </w:tc>
      </w:tr>
      <w:tr w:rsidR="00512E0D" w:rsidRPr="004A1148" w14:paraId="71A9B42F" w14:textId="77777777" w:rsidTr="00330287">
        <w:trPr>
          <w:cantSplit/>
          <w:trHeight w:val="883"/>
        </w:trPr>
        <w:tc>
          <w:tcPr>
            <w:tcW w:w="1749" w:type="dxa"/>
            <w:vAlign w:val="bottom"/>
          </w:tcPr>
          <w:p w14:paraId="30FF20B4" w14:textId="54F9303C" w:rsidR="00512E0D" w:rsidRPr="00330287" w:rsidRDefault="00512E0D" w:rsidP="00330287">
            <w:pPr>
              <w:pStyle w:val="TableText"/>
              <w:ind w:left="284"/>
              <w:jc w:val="center"/>
              <w:rPr>
                <w:rFonts w:cs="Arial"/>
              </w:rPr>
            </w:pPr>
            <w:r w:rsidRPr="00330287">
              <w:rPr>
                <w:rFonts w:cs="Arial"/>
              </w:rPr>
              <w:t>B</w:t>
            </w:r>
          </w:p>
        </w:tc>
        <w:tc>
          <w:tcPr>
            <w:tcW w:w="2983" w:type="dxa"/>
            <w:vAlign w:val="bottom"/>
          </w:tcPr>
          <w:p w14:paraId="469665F8" w14:textId="19B8CA0B" w:rsidR="00512E0D" w:rsidRPr="004A1148" w:rsidRDefault="00512E0D" w:rsidP="00330287">
            <w:pPr>
              <w:pStyle w:val="TableText"/>
              <w:jc w:val="center"/>
              <w:rPr>
                <w:rFonts w:cs="Arial"/>
              </w:rPr>
            </w:pPr>
            <w:r>
              <w:rPr>
                <w:rFonts w:cs="Arial"/>
              </w:rPr>
              <w:t>172.16.0.0 /21</w:t>
            </w:r>
          </w:p>
        </w:tc>
        <w:tc>
          <w:tcPr>
            <w:tcW w:w="2453" w:type="dxa"/>
          </w:tcPr>
          <w:p w14:paraId="1EE809C4" w14:textId="77777777" w:rsidR="00330287" w:rsidRDefault="00330287" w:rsidP="00330287">
            <w:pPr>
              <w:pStyle w:val="TableText"/>
              <w:jc w:val="center"/>
              <w:rPr>
                <w:rFonts w:cs="Arial"/>
              </w:rPr>
            </w:pPr>
          </w:p>
          <w:p w14:paraId="12D2A700" w14:textId="46CB70A1" w:rsidR="00512E0D" w:rsidRPr="004A1148" w:rsidRDefault="00512E0D" w:rsidP="00330287">
            <w:pPr>
              <w:pStyle w:val="TableText"/>
              <w:jc w:val="center"/>
              <w:rPr>
                <w:rFonts w:cs="Arial"/>
              </w:rPr>
            </w:pPr>
            <w:r>
              <w:rPr>
                <w:rFonts w:cs="Arial"/>
              </w:rPr>
              <w:t>255.255.248.0</w:t>
            </w:r>
          </w:p>
        </w:tc>
        <w:tc>
          <w:tcPr>
            <w:tcW w:w="2135" w:type="dxa"/>
            <w:vAlign w:val="bottom"/>
          </w:tcPr>
          <w:p w14:paraId="365D5E8D" w14:textId="65744B3D" w:rsidR="00512E0D" w:rsidRPr="004A1148" w:rsidRDefault="003F75E6" w:rsidP="00330287">
            <w:pPr>
              <w:pStyle w:val="TableText"/>
              <w:jc w:val="center"/>
              <w:rPr>
                <w:rFonts w:cs="Arial"/>
              </w:rPr>
            </w:pPr>
            <w:r>
              <w:rPr>
                <w:rFonts w:cs="Arial"/>
              </w:rPr>
              <w:t>172.16.01</w:t>
            </w:r>
          </w:p>
        </w:tc>
        <w:tc>
          <w:tcPr>
            <w:tcW w:w="2370" w:type="dxa"/>
            <w:vAlign w:val="bottom"/>
          </w:tcPr>
          <w:p w14:paraId="37011FDD" w14:textId="333B23EA" w:rsidR="00512E0D" w:rsidRPr="004A1148" w:rsidRDefault="003F75E6" w:rsidP="00330287">
            <w:pPr>
              <w:pStyle w:val="TableText"/>
              <w:jc w:val="center"/>
              <w:rPr>
                <w:rFonts w:cs="Arial"/>
              </w:rPr>
            </w:pPr>
            <w:r>
              <w:rPr>
                <w:rFonts w:cs="Arial"/>
              </w:rPr>
              <w:t>172.16.7.254</w:t>
            </w:r>
          </w:p>
        </w:tc>
        <w:tc>
          <w:tcPr>
            <w:tcW w:w="3454" w:type="dxa"/>
            <w:vAlign w:val="bottom"/>
          </w:tcPr>
          <w:p w14:paraId="4130368E" w14:textId="3422688A" w:rsidR="00512E0D" w:rsidRPr="004A1148" w:rsidRDefault="003F75E6" w:rsidP="00330287">
            <w:pPr>
              <w:pStyle w:val="TableText"/>
              <w:ind w:left="284"/>
              <w:jc w:val="center"/>
              <w:rPr>
                <w:rFonts w:cs="Arial"/>
              </w:rPr>
            </w:pPr>
            <w:r>
              <w:rPr>
                <w:rFonts w:cs="Arial"/>
              </w:rPr>
              <w:t>172.16.7.255</w:t>
            </w:r>
          </w:p>
        </w:tc>
      </w:tr>
      <w:tr w:rsidR="00512E0D" w:rsidRPr="004A1148" w14:paraId="3F4031E2" w14:textId="77777777" w:rsidTr="00330287">
        <w:trPr>
          <w:cantSplit/>
          <w:trHeight w:val="883"/>
        </w:trPr>
        <w:tc>
          <w:tcPr>
            <w:tcW w:w="1749" w:type="dxa"/>
            <w:vAlign w:val="bottom"/>
          </w:tcPr>
          <w:p w14:paraId="16725DAC" w14:textId="76BC4EAD" w:rsidR="00512E0D" w:rsidRPr="004A1148" w:rsidRDefault="00512E0D" w:rsidP="00330287">
            <w:pPr>
              <w:pStyle w:val="TableText"/>
              <w:ind w:left="284"/>
              <w:jc w:val="center"/>
              <w:rPr>
                <w:rFonts w:cs="Arial"/>
              </w:rPr>
            </w:pPr>
            <w:r>
              <w:rPr>
                <w:rFonts w:cs="Arial"/>
              </w:rPr>
              <w:t>D</w:t>
            </w:r>
          </w:p>
        </w:tc>
        <w:tc>
          <w:tcPr>
            <w:tcW w:w="2983" w:type="dxa"/>
            <w:vAlign w:val="bottom"/>
          </w:tcPr>
          <w:p w14:paraId="3C8046DB" w14:textId="612BF125" w:rsidR="00512E0D" w:rsidRPr="004A1148" w:rsidRDefault="00512E0D" w:rsidP="00330287">
            <w:pPr>
              <w:pStyle w:val="TableText"/>
              <w:jc w:val="center"/>
              <w:rPr>
                <w:rFonts w:cs="Arial"/>
              </w:rPr>
            </w:pPr>
            <w:r w:rsidRPr="00512E0D">
              <w:rPr>
                <w:rFonts w:cs="Arial"/>
              </w:rPr>
              <w:t>172.16.</w:t>
            </w:r>
            <w:r>
              <w:rPr>
                <w:rFonts w:cs="Arial"/>
              </w:rPr>
              <w:t>8</w:t>
            </w:r>
            <w:r w:rsidRPr="00512E0D">
              <w:rPr>
                <w:rFonts w:cs="Arial"/>
              </w:rPr>
              <w:t>.0 /2</w:t>
            </w:r>
            <w:r>
              <w:rPr>
                <w:rFonts w:cs="Arial"/>
              </w:rPr>
              <w:t>3</w:t>
            </w:r>
          </w:p>
        </w:tc>
        <w:tc>
          <w:tcPr>
            <w:tcW w:w="2453" w:type="dxa"/>
          </w:tcPr>
          <w:p w14:paraId="232AF4AF" w14:textId="77777777" w:rsidR="00330287" w:rsidRDefault="00330287" w:rsidP="00330287">
            <w:pPr>
              <w:pStyle w:val="TableText"/>
              <w:jc w:val="center"/>
              <w:rPr>
                <w:rFonts w:cs="Arial"/>
              </w:rPr>
            </w:pPr>
          </w:p>
          <w:p w14:paraId="202B2251" w14:textId="21786798" w:rsidR="00512E0D" w:rsidRPr="004A1148" w:rsidRDefault="00512E0D" w:rsidP="00330287">
            <w:pPr>
              <w:pStyle w:val="TableText"/>
              <w:jc w:val="center"/>
              <w:rPr>
                <w:rFonts w:cs="Arial"/>
              </w:rPr>
            </w:pPr>
            <w:r>
              <w:rPr>
                <w:rFonts w:cs="Arial"/>
              </w:rPr>
              <w:t>255.255.254.0</w:t>
            </w:r>
          </w:p>
        </w:tc>
        <w:tc>
          <w:tcPr>
            <w:tcW w:w="2135" w:type="dxa"/>
            <w:vAlign w:val="bottom"/>
          </w:tcPr>
          <w:p w14:paraId="31D04057" w14:textId="463F15B3" w:rsidR="00512E0D" w:rsidRPr="004A1148" w:rsidRDefault="003F75E6" w:rsidP="00330287">
            <w:pPr>
              <w:pStyle w:val="TableText"/>
              <w:jc w:val="center"/>
              <w:rPr>
                <w:rFonts w:cs="Arial"/>
              </w:rPr>
            </w:pPr>
            <w:r>
              <w:rPr>
                <w:rFonts w:cs="Arial"/>
              </w:rPr>
              <w:t>172.16.8.1</w:t>
            </w:r>
          </w:p>
        </w:tc>
        <w:tc>
          <w:tcPr>
            <w:tcW w:w="2370" w:type="dxa"/>
            <w:vAlign w:val="bottom"/>
          </w:tcPr>
          <w:p w14:paraId="1D4104F3" w14:textId="2CCE0723" w:rsidR="00512E0D" w:rsidRPr="004A1148" w:rsidRDefault="003F75E6" w:rsidP="00330287">
            <w:pPr>
              <w:pStyle w:val="TableText"/>
              <w:jc w:val="center"/>
              <w:rPr>
                <w:rFonts w:cs="Arial"/>
              </w:rPr>
            </w:pPr>
            <w:r>
              <w:rPr>
                <w:rFonts w:cs="Arial"/>
              </w:rPr>
              <w:t>172.16.9.254</w:t>
            </w:r>
          </w:p>
        </w:tc>
        <w:tc>
          <w:tcPr>
            <w:tcW w:w="3454" w:type="dxa"/>
            <w:vAlign w:val="bottom"/>
          </w:tcPr>
          <w:p w14:paraId="6267B2B8" w14:textId="2726B24A" w:rsidR="00512E0D" w:rsidRPr="004A1148" w:rsidRDefault="003F75E6" w:rsidP="00330287">
            <w:pPr>
              <w:pStyle w:val="TableText"/>
              <w:ind w:left="284"/>
              <w:jc w:val="center"/>
              <w:rPr>
                <w:rFonts w:cs="Arial"/>
              </w:rPr>
            </w:pPr>
            <w:r>
              <w:rPr>
                <w:rFonts w:cs="Arial"/>
              </w:rPr>
              <w:t>172.16.9.255</w:t>
            </w:r>
          </w:p>
        </w:tc>
      </w:tr>
      <w:tr w:rsidR="00512E0D" w:rsidRPr="004A1148" w14:paraId="1EEC3DDA" w14:textId="77777777" w:rsidTr="00330287">
        <w:trPr>
          <w:cantSplit/>
          <w:trHeight w:val="883"/>
        </w:trPr>
        <w:tc>
          <w:tcPr>
            <w:tcW w:w="1749" w:type="dxa"/>
            <w:vAlign w:val="bottom"/>
          </w:tcPr>
          <w:p w14:paraId="1CC67A4E" w14:textId="31233DBB" w:rsidR="00512E0D" w:rsidRPr="004A1148" w:rsidRDefault="00512E0D" w:rsidP="00330287">
            <w:pPr>
              <w:pStyle w:val="TableText"/>
              <w:ind w:left="284"/>
              <w:jc w:val="center"/>
              <w:rPr>
                <w:rFonts w:cs="Arial"/>
              </w:rPr>
            </w:pPr>
            <w:r>
              <w:rPr>
                <w:rFonts w:cs="Arial"/>
              </w:rPr>
              <w:t>F</w:t>
            </w:r>
          </w:p>
        </w:tc>
        <w:tc>
          <w:tcPr>
            <w:tcW w:w="2983" w:type="dxa"/>
            <w:vAlign w:val="bottom"/>
          </w:tcPr>
          <w:p w14:paraId="054EB597" w14:textId="3AEBDAE4" w:rsidR="00512E0D" w:rsidRPr="004A1148" w:rsidRDefault="00512E0D" w:rsidP="00330287">
            <w:pPr>
              <w:pStyle w:val="TableText"/>
              <w:jc w:val="center"/>
              <w:rPr>
                <w:rFonts w:cs="Arial"/>
              </w:rPr>
            </w:pPr>
            <w:r w:rsidRPr="00512E0D">
              <w:rPr>
                <w:rFonts w:cs="Arial"/>
              </w:rPr>
              <w:t>172.16.</w:t>
            </w:r>
            <w:r>
              <w:rPr>
                <w:rFonts w:cs="Arial"/>
              </w:rPr>
              <w:t>1</w:t>
            </w:r>
            <w:r w:rsidRPr="00512E0D">
              <w:rPr>
                <w:rFonts w:cs="Arial"/>
              </w:rPr>
              <w:t>0.0 /2</w:t>
            </w:r>
            <w:r>
              <w:rPr>
                <w:rFonts w:cs="Arial"/>
              </w:rPr>
              <w:t>4</w:t>
            </w:r>
          </w:p>
        </w:tc>
        <w:tc>
          <w:tcPr>
            <w:tcW w:w="2453" w:type="dxa"/>
          </w:tcPr>
          <w:p w14:paraId="7F595756" w14:textId="77777777" w:rsidR="00330287" w:rsidRDefault="00330287" w:rsidP="00330287">
            <w:pPr>
              <w:pStyle w:val="TableText"/>
              <w:jc w:val="center"/>
              <w:rPr>
                <w:rFonts w:cs="Arial"/>
              </w:rPr>
            </w:pPr>
          </w:p>
          <w:p w14:paraId="37991EA0" w14:textId="66EF2488" w:rsidR="00512E0D" w:rsidRPr="004A1148" w:rsidRDefault="00512E0D" w:rsidP="00330287">
            <w:pPr>
              <w:pStyle w:val="TableText"/>
              <w:jc w:val="center"/>
              <w:rPr>
                <w:rFonts w:cs="Arial"/>
              </w:rPr>
            </w:pPr>
            <w:r>
              <w:rPr>
                <w:rFonts w:cs="Arial"/>
              </w:rPr>
              <w:t>255.255.255.0</w:t>
            </w:r>
          </w:p>
        </w:tc>
        <w:tc>
          <w:tcPr>
            <w:tcW w:w="2135" w:type="dxa"/>
            <w:vAlign w:val="bottom"/>
          </w:tcPr>
          <w:p w14:paraId="08389F85" w14:textId="52347EE9" w:rsidR="00512E0D" w:rsidRPr="004A1148" w:rsidRDefault="003F75E6" w:rsidP="00330287">
            <w:pPr>
              <w:pStyle w:val="TableText"/>
              <w:jc w:val="center"/>
              <w:rPr>
                <w:rFonts w:cs="Arial"/>
              </w:rPr>
            </w:pPr>
            <w:r>
              <w:rPr>
                <w:rFonts w:cs="Arial"/>
              </w:rPr>
              <w:t>172.16.10.1</w:t>
            </w:r>
          </w:p>
        </w:tc>
        <w:tc>
          <w:tcPr>
            <w:tcW w:w="2370" w:type="dxa"/>
            <w:vAlign w:val="bottom"/>
          </w:tcPr>
          <w:p w14:paraId="7F4C580D" w14:textId="25121AC3" w:rsidR="00512E0D" w:rsidRPr="004A1148" w:rsidRDefault="003F75E6" w:rsidP="00330287">
            <w:pPr>
              <w:pStyle w:val="TableText"/>
              <w:jc w:val="center"/>
              <w:rPr>
                <w:rFonts w:cs="Arial"/>
              </w:rPr>
            </w:pPr>
            <w:r>
              <w:rPr>
                <w:rFonts w:cs="Arial"/>
              </w:rPr>
              <w:t>172.16.10.254</w:t>
            </w:r>
          </w:p>
        </w:tc>
        <w:tc>
          <w:tcPr>
            <w:tcW w:w="3454" w:type="dxa"/>
            <w:vAlign w:val="bottom"/>
          </w:tcPr>
          <w:p w14:paraId="2EDAE768" w14:textId="5DC0786D" w:rsidR="00512E0D" w:rsidRPr="004A1148" w:rsidRDefault="003F75E6" w:rsidP="00330287">
            <w:pPr>
              <w:pStyle w:val="TableText"/>
              <w:ind w:left="284"/>
              <w:jc w:val="center"/>
              <w:rPr>
                <w:rFonts w:cs="Arial"/>
              </w:rPr>
            </w:pPr>
            <w:r>
              <w:rPr>
                <w:rFonts w:cs="Arial"/>
              </w:rPr>
              <w:t>172.16.10.255</w:t>
            </w:r>
          </w:p>
        </w:tc>
      </w:tr>
      <w:tr w:rsidR="00512E0D" w:rsidRPr="004A1148" w14:paraId="02474B0E" w14:textId="77777777" w:rsidTr="00330287">
        <w:trPr>
          <w:cantSplit/>
          <w:trHeight w:val="883"/>
        </w:trPr>
        <w:tc>
          <w:tcPr>
            <w:tcW w:w="1749" w:type="dxa"/>
            <w:vAlign w:val="bottom"/>
          </w:tcPr>
          <w:p w14:paraId="680D8918" w14:textId="30040494" w:rsidR="00512E0D" w:rsidRPr="004A1148" w:rsidRDefault="00512E0D" w:rsidP="00330287">
            <w:pPr>
              <w:pStyle w:val="TableText"/>
              <w:ind w:left="284"/>
              <w:jc w:val="center"/>
              <w:rPr>
                <w:rFonts w:cs="Arial"/>
              </w:rPr>
            </w:pPr>
            <w:r>
              <w:rPr>
                <w:rFonts w:cs="Arial"/>
              </w:rPr>
              <w:t>E</w:t>
            </w:r>
          </w:p>
        </w:tc>
        <w:tc>
          <w:tcPr>
            <w:tcW w:w="2983" w:type="dxa"/>
            <w:vAlign w:val="bottom"/>
          </w:tcPr>
          <w:p w14:paraId="6A5140B2" w14:textId="66FAE424" w:rsidR="00512E0D" w:rsidRPr="004A1148" w:rsidRDefault="00512E0D" w:rsidP="00330287">
            <w:pPr>
              <w:pStyle w:val="TableText"/>
              <w:jc w:val="center"/>
              <w:rPr>
                <w:rFonts w:cs="Arial"/>
              </w:rPr>
            </w:pPr>
            <w:r>
              <w:rPr>
                <w:rFonts w:cs="Arial"/>
              </w:rPr>
              <w:t>172.16.11.0 /26</w:t>
            </w:r>
          </w:p>
        </w:tc>
        <w:tc>
          <w:tcPr>
            <w:tcW w:w="2453" w:type="dxa"/>
          </w:tcPr>
          <w:p w14:paraId="512A82F7" w14:textId="77777777" w:rsidR="00330287" w:rsidRDefault="00330287" w:rsidP="00330287">
            <w:pPr>
              <w:pStyle w:val="TableText"/>
              <w:jc w:val="center"/>
              <w:rPr>
                <w:rFonts w:cs="Arial"/>
              </w:rPr>
            </w:pPr>
          </w:p>
          <w:p w14:paraId="4A2BEAD8" w14:textId="26B6E2E0" w:rsidR="00512E0D" w:rsidRPr="004A1148" w:rsidRDefault="00512E0D" w:rsidP="00330287">
            <w:pPr>
              <w:pStyle w:val="TableText"/>
              <w:jc w:val="center"/>
              <w:rPr>
                <w:rFonts w:cs="Arial"/>
              </w:rPr>
            </w:pPr>
            <w:r>
              <w:rPr>
                <w:rFonts w:cs="Arial"/>
              </w:rPr>
              <w:t>255.255.255.192</w:t>
            </w:r>
          </w:p>
        </w:tc>
        <w:tc>
          <w:tcPr>
            <w:tcW w:w="2135" w:type="dxa"/>
            <w:vAlign w:val="bottom"/>
          </w:tcPr>
          <w:p w14:paraId="11DD35D1" w14:textId="58F0FF6E" w:rsidR="00512E0D" w:rsidRPr="004A1148" w:rsidRDefault="003F75E6" w:rsidP="00330287">
            <w:pPr>
              <w:pStyle w:val="TableText"/>
              <w:jc w:val="center"/>
              <w:rPr>
                <w:rFonts w:cs="Arial"/>
              </w:rPr>
            </w:pPr>
            <w:r>
              <w:rPr>
                <w:rFonts w:cs="Arial"/>
              </w:rPr>
              <w:t>172.16.11.1</w:t>
            </w:r>
          </w:p>
        </w:tc>
        <w:tc>
          <w:tcPr>
            <w:tcW w:w="2370" w:type="dxa"/>
            <w:vAlign w:val="bottom"/>
          </w:tcPr>
          <w:p w14:paraId="6E664221" w14:textId="7E7262A0" w:rsidR="00512E0D" w:rsidRPr="004A1148" w:rsidRDefault="003F75E6" w:rsidP="00330287">
            <w:pPr>
              <w:pStyle w:val="TableText"/>
              <w:jc w:val="center"/>
              <w:rPr>
                <w:rFonts w:cs="Arial"/>
              </w:rPr>
            </w:pPr>
            <w:r>
              <w:rPr>
                <w:rFonts w:cs="Arial"/>
              </w:rPr>
              <w:t>172.16.11.62</w:t>
            </w:r>
          </w:p>
        </w:tc>
        <w:tc>
          <w:tcPr>
            <w:tcW w:w="3454" w:type="dxa"/>
            <w:vAlign w:val="bottom"/>
          </w:tcPr>
          <w:p w14:paraId="6403D676" w14:textId="72498206" w:rsidR="00512E0D" w:rsidRPr="004A1148" w:rsidRDefault="003F75E6" w:rsidP="00330287">
            <w:pPr>
              <w:pStyle w:val="TableText"/>
              <w:ind w:left="284"/>
              <w:jc w:val="center"/>
              <w:rPr>
                <w:rFonts w:cs="Arial"/>
              </w:rPr>
            </w:pPr>
            <w:r>
              <w:rPr>
                <w:rFonts w:cs="Arial"/>
              </w:rPr>
              <w:t>172.16.11.63</w:t>
            </w:r>
          </w:p>
        </w:tc>
      </w:tr>
      <w:tr w:rsidR="00512E0D" w:rsidRPr="004A1148" w14:paraId="017EFB78" w14:textId="77777777" w:rsidTr="00330287">
        <w:trPr>
          <w:cantSplit/>
          <w:trHeight w:val="883"/>
        </w:trPr>
        <w:tc>
          <w:tcPr>
            <w:tcW w:w="1749" w:type="dxa"/>
            <w:vAlign w:val="bottom"/>
          </w:tcPr>
          <w:p w14:paraId="041717EE" w14:textId="25306CD9" w:rsidR="00512E0D" w:rsidRPr="004A1148" w:rsidRDefault="00512E0D" w:rsidP="00330287">
            <w:pPr>
              <w:pStyle w:val="TableText"/>
              <w:ind w:left="284"/>
              <w:jc w:val="center"/>
              <w:rPr>
                <w:rFonts w:cs="Arial"/>
              </w:rPr>
            </w:pPr>
            <w:r>
              <w:rPr>
                <w:rFonts w:cs="Arial"/>
              </w:rPr>
              <w:t>A</w:t>
            </w:r>
          </w:p>
        </w:tc>
        <w:tc>
          <w:tcPr>
            <w:tcW w:w="2983" w:type="dxa"/>
            <w:vAlign w:val="bottom"/>
          </w:tcPr>
          <w:p w14:paraId="04FDAFA7" w14:textId="630FE931" w:rsidR="00512E0D" w:rsidRPr="004A1148" w:rsidRDefault="00512E0D" w:rsidP="00330287">
            <w:pPr>
              <w:pStyle w:val="TableText"/>
              <w:jc w:val="center"/>
              <w:rPr>
                <w:rFonts w:cs="Arial"/>
              </w:rPr>
            </w:pPr>
            <w:r>
              <w:rPr>
                <w:rFonts w:cs="Arial"/>
              </w:rPr>
              <w:t>172.16.11.64 /27</w:t>
            </w:r>
          </w:p>
        </w:tc>
        <w:tc>
          <w:tcPr>
            <w:tcW w:w="2453" w:type="dxa"/>
          </w:tcPr>
          <w:p w14:paraId="2961C45D" w14:textId="77777777" w:rsidR="00330287" w:rsidRDefault="00330287" w:rsidP="00330287">
            <w:pPr>
              <w:pStyle w:val="TableText"/>
              <w:jc w:val="center"/>
              <w:rPr>
                <w:rFonts w:cs="Arial"/>
              </w:rPr>
            </w:pPr>
          </w:p>
          <w:p w14:paraId="134847E4" w14:textId="06DEB8BC" w:rsidR="00512E0D" w:rsidRPr="004A1148" w:rsidRDefault="00512E0D" w:rsidP="00330287">
            <w:pPr>
              <w:pStyle w:val="TableText"/>
              <w:jc w:val="center"/>
              <w:rPr>
                <w:rFonts w:cs="Arial"/>
              </w:rPr>
            </w:pPr>
            <w:r>
              <w:rPr>
                <w:rFonts w:cs="Arial"/>
              </w:rPr>
              <w:t>255.255.255.224</w:t>
            </w:r>
          </w:p>
        </w:tc>
        <w:tc>
          <w:tcPr>
            <w:tcW w:w="2135" w:type="dxa"/>
            <w:vAlign w:val="bottom"/>
          </w:tcPr>
          <w:p w14:paraId="56FAC32E" w14:textId="736C17F5" w:rsidR="00512E0D" w:rsidRPr="004A1148" w:rsidRDefault="003F75E6" w:rsidP="00330287">
            <w:pPr>
              <w:pStyle w:val="TableText"/>
              <w:jc w:val="center"/>
              <w:rPr>
                <w:rFonts w:cs="Arial"/>
              </w:rPr>
            </w:pPr>
            <w:r>
              <w:rPr>
                <w:rFonts w:cs="Arial"/>
              </w:rPr>
              <w:t>172.16.11.65</w:t>
            </w:r>
          </w:p>
        </w:tc>
        <w:tc>
          <w:tcPr>
            <w:tcW w:w="2370" w:type="dxa"/>
            <w:vAlign w:val="bottom"/>
          </w:tcPr>
          <w:p w14:paraId="6D1EAE59" w14:textId="6B07FCE1" w:rsidR="00512E0D" w:rsidRPr="004A1148" w:rsidRDefault="003F75E6" w:rsidP="00330287">
            <w:pPr>
              <w:pStyle w:val="TableText"/>
              <w:jc w:val="center"/>
              <w:rPr>
                <w:rFonts w:cs="Arial"/>
              </w:rPr>
            </w:pPr>
            <w:r>
              <w:rPr>
                <w:rFonts w:cs="Arial"/>
              </w:rPr>
              <w:t>172.16.11.94</w:t>
            </w:r>
          </w:p>
        </w:tc>
        <w:tc>
          <w:tcPr>
            <w:tcW w:w="3454" w:type="dxa"/>
            <w:vAlign w:val="bottom"/>
          </w:tcPr>
          <w:p w14:paraId="4D138916" w14:textId="7ABE7DB9" w:rsidR="00512E0D" w:rsidRPr="004A1148" w:rsidRDefault="003F75E6" w:rsidP="00330287">
            <w:pPr>
              <w:pStyle w:val="TableText"/>
              <w:ind w:left="284"/>
              <w:jc w:val="center"/>
              <w:rPr>
                <w:rFonts w:cs="Arial"/>
              </w:rPr>
            </w:pPr>
            <w:r>
              <w:rPr>
                <w:rFonts w:cs="Arial"/>
              </w:rPr>
              <w:t>172.16.11.95</w:t>
            </w:r>
          </w:p>
        </w:tc>
      </w:tr>
      <w:tr w:rsidR="00512E0D" w:rsidRPr="004A1148" w14:paraId="464B8700" w14:textId="77777777" w:rsidTr="00330287">
        <w:trPr>
          <w:cantSplit/>
          <w:trHeight w:val="883"/>
        </w:trPr>
        <w:tc>
          <w:tcPr>
            <w:tcW w:w="1749" w:type="dxa"/>
            <w:vAlign w:val="bottom"/>
          </w:tcPr>
          <w:p w14:paraId="7F81E256" w14:textId="4DCC7475" w:rsidR="00512E0D" w:rsidRPr="004A1148" w:rsidRDefault="00512E0D" w:rsidP="00330287">
            <w:pPr>
              <w:pStyle w:val="TableText"/>
              <w:ind w:left="284"/>
              <w:jc w:val="center"/>
              <w:rPr>
                <w:rFonts w:cs="Arial"/>
              </w:rPr>
            </w:pPr>
            <w:r>
              <w:rPr>
                <w:rFonts w:cs="Arial"/>
              </w:rPr>
              <w:t>C</w:t>
            </w:r>
          </w:p>
        </w:tc>
        <w:tc>
          <w:tcPr>
            <w:tcW w:w="2983" w:type="dxa"/>
            <w:vAlign w:val="bottom"/>
          </w:tcPr>
          <w:p w14:paraId="34D502D7" w14:textId="0CDDD7E7" w:rsidR="00512E0D" w:rsidRPr="004A1148" w:rsidRDefault="00512E0D" w:rsidP="00330287">
            <w:pPr>
              <w:pStyle w:val="TableText"/>
              <w:jc w:val="center"/>
              <w:rPr>
                <w:rFonts w:cs="Arial"/>
              </w:rPr>
            </w:pPr>
            <w:r>
              <w:rPr>
                <w:rFonts w:cs="Arial"/>
              </w:rPr>
              <w:t>172.16.11.96 /29</w:t>
            </w:r>
          </w:p>
        </w:tc>
        <w:tc>
          <w:tcPr>
            <w:tcW w:w="2453" w:type="dxa"/>
          </w:tcPr>
          <w:p w14:paraId="3C0AD6C9" w14:textId="77777777" w:rsidR="00330287" w:rsidRDefault="00330287" w:rsidP="00330287">
            <w:pPr>
              <w:pStyle w:val="TableText"/>
              <w:jc w:val="center"/>
              <w:rPr>
                <w:rFonts w:cs="Arial"/>
              </w:rPr>
            </w:pPr>
          </w:p>
          <w:p w14:paraId="6ADAD263" w14:textId="05161AB2" w:rsidR="00512E0D" w:rsidRPr="004A1148" w:rsidRDefault="00512E0D" w:rsidP="00330287">
            <w:pPr>
              <w:pStyle w:val="TableText"/>
              <w:jc w:val="center"/>
              <w:rPr>
                <w:rFonts w:cs="Arial"/>
              </w:rPr>
            </w:pPr>
            <w:r>
              <w:rPr>
                <w:rFonts w:cs="Arial"/>
              </w:rPr>
              <w:t>255.255.255.</w:t>
            </w:r>
            <w:r w:rsidRPr="00325A60">
              <w:rPr>
                <w:rFonts w:cs="Arial"/>
                <w:highlight w:val="yellow"/>
              </w:rPr>
              <w:t>228</w:t>
            </w:r>
          </w:p>
        </w:tc>
        <w:tc>
          <w:tcPr>
            <w:tcW w:w="2135" w:type="dxa"/>
            <w:vAlign w:val="bottom"/>
          </w:tcPr>
          <w:p w14:paraId="67C60976" w14:textId="4E87B0E8" w:rsidR="00512E0D" w:rsidRPr="004A1148" w:rsidRDefault="003F75E6" w:rsidP="00330287">
            <w:pPr>
              <w:pStyle w:val="TableText"/>
              <w:jc w:val="center"/>
              <w:rPr>
                <w:rFonts w:cs="Arial"/>
              </w:rPr>
            </w:pPr>
            <w:r>
              <w:rPr>
                <w:rFonts w:cs="Arial"/>
              </w:rPr>
              <w:t>172.16.11.97</w:t>
            </w:r>
          </w:p>
        </w:tc>
        <w:tc>
          <w:tcPr>
            <w:tcW w:w="2370" w:type="dxa"/>
            <w:vAlign w:val="bottom"/>
          </w:tcPr>
          <w:p w14:paraId="3365EA7B" w14:textId="551EE477" w:rsidR="00512E0D" w:rsidRPr="004A1148" w:rsidRDefault="003F75E6" w:rsidP="00330287">
            <w:pPr>
              <w:pStyle w:val="TableText"/>
              <w:jc w:val="center"/>
              <w:rPr>
                <w:rFonts w:cs="Arial"/>
              </w:rPr>
            </w:pPr>
            <w:r>
              <w:rPr>
                <w:rFonts w:cs="Arial"/>
              </w:rPr>
              <w:t>172.16.11.102</w:t>
            </w:r>
          </w:p>
        </w:tc>
        <w:tc>
          <w:tcPr>
            <w:tcW w:w="3454" w:type="dxa"/>
            <w:vAlign w:val="bottom"/>
          </w:tcPr>
          <w:p w14:paraId="67E138C3" w14:textId="47E34D1D" w:rsidR="00512E0D" w:rsidRPr="004A1148" w:rsidRDefault="003F75E6" w:rsidP="00330287">
            <w:pPr>
              <w:pStyle w:val="TableText"/>
              <w:ind w:left="284"/>
              <w:jc w:val="center"/>
              <w:rPr>
                <w:rFonts w:cs="Arial"/>
              </w:rPr>
            </w:pPr>
            <w:r>
              <w:rPr>
                <w:rFonts w:cs="Arial"/>
              </w:rPr>
              <w:t>172.16.11.103</w:t>
            </w:r>
          </w:p>
        </w:tc>
      </w:tr>
      <w:tr w:rsidR="00512E0D" w:rsidRPr="004A1148" w14:paraId="6E30F4AF" w14:textId="77777777" w:rsidTr="00330287">
        <w:trPr>
          <w:cantSplit/>
          <w:trHeight w:val="883"/>
        </w:trPr>
        <w:tc>
          <w:tcPr>
            <w:tcW w:w="1749" w:type="dxa"/>
            <w:vAlign w:val="bottom"/>
          </w:tcPr>
          <w:p w14:paraId="5A86F5FF" w14:textId="379C8C1D" w:rsidR="00512E0D" w:rsidRPr="004A1148" w:rsidRDefault="00512E0D" w:rsidP="00330287">
            <w:pPr>
              <w:pStyle w:val="TableText"/>
              <w:ind w:left="284"/>
              <w:jc w:val="center"/>
              <w:rPr>
                <w:rFonts w:cs="Arial"/>
              </w:rPr>
            </w:pPr>
            <w:r>
              <w:rPr>
                <w:rFonts w:cs="Arial"/>
              </w:rPr>
              <w:t>G</w:t>
            </w:r>
          </w:p>
        </w:tc>
        <w:tc>
          <w:tcPr>
            <w:tcW w:w="2983" w:type="dxa"/>
            <w:vAlign w:val="bottom"/>
          </w:tcPr>
          <w:p w14:paraId="0698202A" w14:textId="088E6322" w:rsidR="00512E0D" w:rsidRPr="004A1148" w:rsidRDefault="00512E0D" w:rsidP="00330287">
            <w:pPr>
              <w:pStyle w:val="TableText"/>
              <w:jc w:val="center"/>
              <w:rPr>
                <w:rFonts w:cs="Arial"/>
              </w:rPr>
            </w:pPr>
            <w:r>
              <w:rPr>
                <w:rFonts w:cs="Arial"/>
              </w:rPr>
              <w:t>172.16.11.104 /30</w:t>
            </w:r>
          </w:p>
        </w:tc>
        <w:tc>
          <w:tcPr>
            <w:tcW w:w="2453" w:type="dxa"/>
          </w:tcPr>
          <w:p w14:paraId="22753244" w14:textId="77777777" w:rsidR="00330287" w:rsidRDefault="00330287" w:rsidP="00330287">
            <w:pPr>
              <w:pStyle w:val="TableText"/>
              <w:jc w:val="center"/>
              <w:rPr>
                <w:rFonts w:cs="Arial"/>
              </w:rPr>
            </w:pPr>
          </w:p>
          <w:p w14:paraId="1516ADA6" w14:textId="4F559D02" w:rsidR="00512E0D" w:rsidRPr="004A1148" w:rsidRDefault="003F75E6" w:rsidP="00330287">
            <w:pPr>
              <w:pStyle w:val="TableText"/>
              <w:jc w:val="center"/>
              <w:rPr>
                <w:rFonts w:cs="Arial"/>
              </w:rPr>
            </w:pPr>
            <w:r>
              <w:rPr>
                <w:rFonts w:cs="Arial"/>
              </w:rPr>
              <w:t>255.255.255.252</w:t>
            </w:r>
          </w:p>
        </w:tc>
        <w:tc>
          <w:tcPr>
            <w:tcW w:w="2135" w:type="dxa"/>
            <w:vAlign w:val="bottom"/>
          </w:tcPr>
          <w:p w14:paraId="22106A3C" w14:textId="42243591" w:rsidR="00512E0D" w:rsidRPr="004A1148" w:rsidRDefault="003F75E6" w:rsidP="00330287">
            <w:pPr>
              <w:pStyle w:val="TableText"/>
              <w:jc w:val="center"/>
              <w:rPr>
                <w:rFonts w:cs="Arial"/>
              </w:rPr>
            </w:pPr>
            <w:r>
              <w:rPr>
                <w:rFonts w:cs="Arial"/>
              </w:rPr>
              <w:t>172.16.11.105</w:t>
            </w:r>
          </w:p>
        </w:tc>
        <w:tc>
          <w:tcPr>
            <w:tcW w:w="2370" w:type="dxa"/>
            <w:vAlign w:val="bottom"/>
          </w:tcPr>
          <w:p w14:paraId="6AC84AB9" w14:textId="51CF62A7" w:rsidR="00512E0D" w:rsidRPr="004A1148" w:rsidRDefault="003F75E6" w:rsidP="00330287">
            <w:pPr>
              <w:pStyle w:val="TableText"/>
              <w:jc w:val="center"/>
              <w:rPr>
                <w:rFonts w:cs="Arial"/>
              </w:rPr>
            </w:pPr>
            <w:r>
              <w:rPr>
                <w:rFonts w:cs="Arial"/>
              </w:rPr>
              <w:t>172.16.11.106</w:t>
            </w:r>
          </w:p>
        </w:tc>
        <w:tc>
          <w:tcPr>
            <w:tcW w:w="3454" w:type="dxa"/>
            <w:vAlign w:val="bottom"/>
          </w:tcPr>
          <w:p w14:paraId="20E78DA0" w14:textId="0566BEEC" w:rsidR="00512E0D" w:rsidRPr="004A1148" w:rsidRDefault="003F75E6" w:rsidP="00330287">
            <w:pPr>
              <w:pStyle w:val="TableText"/>
              <w:ind w:left="284"/>
              <w:jc w:val="center"/>
              <w:rPr>
                <w:rFonts w:cs="Arial"/>
              </w:rPr>
            </w:pPr>
            <w:r>
              <w:rPr>
                <w:rFonts w:cs="Arial"/>
              </w:rPr>
              <w:t>172.16.11.107</w:t>
            </w:r>
          </w:p>
        </w:tc>
      </w:tr>
      <w:tr w:rsidR="00512E0D" w:rsidRPr="004A1148" w14:paraId="2904C1CD" w14:textId="77777777" w:rsidTr="00330287">
        <w:trPr>
          <w:cantSplit/>
          <w:trHeight w:val="883"/>
        </w:trPr>
        <w:tc>
          <w:tcPr>
            <w:tcW w:w="1749" w:type="dxa"/>
            <w:vAlign w:val="bottom"/>
          </w:tcPr>
          <w:p w14:paraId="6727DB4D" w14:textId="3B2AB8CB" w:rsidR="00512E0D" w:rsidRPr="004A1148" w:rsidRDefault="00512E0D" w:rsidP="00330287">
            <w:pPr>
              <w:pStyle w:val="TableText"/>
              <w:jc w:val="center"/>
              <w:rPr>
                <w:rFonts w:cs="Arial"/>
              </w:rPr>
            </w:pPr>
            <w:r>
              <w:rPr>
                <w:rFonts w:cs="Arial"/>
              </w:rPr>
              <w:t>H</w:t>
            </w:r>
          </w:p>
        </w:tc>
        <w:tc>
          <w:tcPr>
            <w:tcW w:w="2983" w:type="dxa"/>
            <w:vAlign w:val="bottom"/>
          </w:tcPr>
          <w:p w14:paraId="7F151161" w14:textId="3D7D4370" w:rsidR="00512E0D" w:rsidRPr="004A1148" w:rsidRDefault="00512E0D" w:rsidP="00330287">
            <w:pPr>
              <w:pStyle w:val="TableText"/>
              <w:jc w:val="center"/>
              <w:rPr>
                <w:rFonts w:cs="Arial"/>
              </w:rPr>
            </w:pPr>
            <w:r>
              <w:rPr>
                <w:rFonts w:cs="Arial"/>
              </w:rPr>
              <w:t>172.16.11.108 /30</w:t>
            </w:r>
          </w:p>
        </w:tc>
        <w:tc>
          <w:tcPr>
            <w:tcW w:w="2453" w:type="dxa"/>
          </w:tcPr>
          <w:p w14:paraId="3EAB5E83" w14:textId="77777777" w:rsidR="00330287" w:rsidRDefault="00330287" w:rsidP="00330287">
            <w:pPr>
              <w:pStyle w:val="TableText"/>
              <w:tabs>
                <w:tab w:val="left" w:pos="348"/>
                <w:tab w:val="center" w:pos="1111"/>
              </w:tabs>
              <w:rPr>
                <w:rFonts w:cs="Arial"/>
              </w:rPr>
            </w:pPr>
            <w:r>
              <w:rPr>
                <w:rFonts w:cs="Arial"/>
              </w:rPr>
              <w:tab/>
            </w:r>
          </w:p>
          <w:p w14:paraId="6648B278" w14:textId="2C9A8349" w:rsidR="00512E0D" w:rsidRPr="004A1148" w:rsidRDefault="00330287" w:rsidP="00330287">
            <w:pPr>
              <w:pStyle w:val="TableText"/>
              <w:tabs>
                <w:tab w:val="left" w:pos="348"/>
                <w:tab w:val="center" w:pos="1111"/>
              </w:tabs>
              <w:rPr>
                <w:rFonts w:cs="Arial"/>
              </w:rPr>
            </w:pPr>
            <w:r>
              <w:rPr>
                <w:rFonts w:cs="Arial"/>
              </w:rPr>
              <w:tab/>
            </w:r>
            <w:r w:rsidR="003F75E6" w:rsidRPr="003F75E6">
              <w:rPr>
                <w:rFonts w:cs="Arial"/>
              </w:rPr>
              <w:t>255.255.255.252</w:t>
            </w:r>
          </w:p>
        </w:tc>
        <w:tc>
          <w:tcPr>
            <w:tcW w:w="2135" w:type="dxa"/>
            <w:vAlign w:val="bottom"/>
          </w:tcPr>
          <w:p w14:paraId="0DF385BB" w14:textId="3D1F12F5" w:rsidR="00512E0D" w:rsidRPr="004A1148" w:rsidRDefault="003F75E6" w:rsidP="00330287">
            <w:pPr>
              <w:pStyle w:val="TableText"/>
              <w:jc w:val="center"/>
              <w:rPr>
                <w:rFonts w:cs="Arial"/>
              </w:rPr>
            </w:pPr>
            <w:r>
              <w:rPr>
                <w:rFonts w:cs="Arial"/>
              </w:rPr>
              <w:t>172.16.11.109</w:t>
            </w:r>
          </w:p>
        </w:tc>
        <w:tc>
          <w:tcPr>
            <w:tcW w:w="2370" w:type="dxa"/>
            <w:vAlign w:val="bottom"/>
          </w:tcPr>
          <w:p w14:paraId="525E0C22" w14:textId="1ADC76AB" w:rsidR="00512E0D" w:rsidRPr="004A1148" w:rsidRDefault="003F75E6" w:rsidP="00330287">
            <w:pPr>
              <w:pStyle w:val="TableText"/>
              <w:jc w:val="center"/>
              <w:rPr>
                <w:rFonts w:cs="Arial"/>
              </w:rPr>
            </w:pPr>
            <w:r>
              <w:rPr>
                <w:rFonts w:cs="Arial"/>
              </w:rPr>
              <w:t>172.16.11.110</w:t>
            </w:r>
          </w:p>
        </w:tc>
        <w:tc>
          <w:tcPr>
            <w:tcW w:w="3454" w:type="dxa"/>
            <w:vAlign w:val="bottom"/>
          </w:tcPr>
          <w:p w14:paraId="7D044CD7" w14:textId="2B3BBC78" w:rsidR="00512E0D" w:rsidRPr="004A1148" w:rsidRDefault="003F75E6" w:rsidP="00330287">
            <w:pPr>
              <w:pStyle w:val="TableText"/>
              <w:ind w:left="284"/>
              <w:jc w:val="center"/>
              <w:rPr>
                <w:rFonts w:cs="Arial"/>
              </w:rPr>
            </w:pPr>
            <w:r>
              <w:rPr>
                <w:rFonts w:cs="Arial"/>
              </w:rPr>
              <w:t>172.16.11.</w:t>
            </w:r>
            <w:commentRangeStart w:id="3"/>
            <w:r>
              <w:rPr>
                <w:rFonts w:cs="Arial"/>
              </w:rPr>
              <w:t>111</w:t>
            </w:r>
            <w:commentRangeEnd w:id="3"/>
            <w:r w:rsidR="00325A60">
              <w:rPr>
                <w:rStyle w:val="CommentReference"/>
                <w:rFonts w:asciiTheme="minorHAnsi" w:eastAsiaTheme="minorHAnsi" w:hAnsiTheme="minorHAnsi" w:cstheme="minorBidi"/>
                <w:lang w:val="en-GB"/>
              </w:rPr>
              <w:commentReference w:id="3"/>
            </w:r>
          </w:p>
        </w:tc>
      </w:tr>
      <w:bookmarkEnd w:id="2"/>
    </w:tbl>
    <w:p w14:paraId="472742E6" w14:textId="77777777" w:rsidR="00512E0D" w:rsidRPr="008642F1" w:rsidRDefault="00512E0D" w:rsidP="008642F1"/>
    <w:sectPr w:rsidR="00512E0D" w:rsidRPr="008642F1" w:rsidSect="00330287">
      <w:pgSz w:w="16838" w:h="11906" w:orient="landscape"/>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Ian Lewis" w:date="2020-06-08T16:04:00Z" w:initials="IL">
    <w:p w14:paraId="23460FCA" w14:textId="312E4A84" w:rsidR="00372063" w:rsidRDefault="00372063">
      <w:pPr>
        <w:pStyle w:val="CommentText"/>
      </w:pPr>
      <w:r>
        <w:rPr>
          <w:rStyle w:val="CommentReference"/>
        </w:rPr>
        <w:annotationRef/>
      </w:r>
      <w:r>
        <w:t>Good overview</w:t>
      </w:r>
      <w:r w:rsidR="002E544C">
        <w:t xml:space="preserve"> with sources identified.  Little mention of security or advanced features</w:t>
      </w:r>
      <w:bookmarkStart w:id="1" w:name="_GoBack"/>
      <w:bookmarkEnd w:id="1"/>
    </w:p>
  </w:comment>
  <w:comment w:id="3" w:author="Ian Lewis" w:date="2020-06-08T15:00:00Z" w:initials="IL">
    <w:p w14:paraId="1F580680" w14:textId="4CBBEEAB" w:rsidR="00325A60" w:rsidRDefault="00325A60">
      <w:pPr>
        <w:pStyle w:val="CommentText"/>
      </w:pPr>
      <w:r>
        <w:rPr>
          <w:rStyle w:val="CommentReference"/>
        </w:rPr>
        <w:annotationRef/>
      </w:r>
      <w:r>
        <w:t>One minor error well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3460FCA" w15:done="0"/>
  <w15:commentEx w15:paraId="1F58068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F580680" w16cid:durableId="2288D1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7E7BAE" w14:textId="77777777" w:rsidR="008642F1" w:rsidRDefault="008642F1" w:rsidP="008642F1">
      <w:pPr>
        <w:spacing w:after="0" w:line="240" w:lineRule="auto"/>
      </w:pPr>
      <w:r>
        <w:separator/>
      </w:r>
    </w:p>
  </w:endnote>
  <w:endnote w:type="continuationSeparator" w:id="0">
    <w:p w14:paraId="317B3C05" w14:textId="77777777" w:rsidR="008642F1" w:rsidRDefault="008642F1" w:rsidP="008642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FCD4D" w14:textId="77777777" w:rsidR="008642F1" w:rsidRDefault="008642F1" w:rsidP="008642F1">
      <w:pPr>
        <w:spacing w:after="0" w:line="240" w:lineRule="auto"/>
      </w:pPr>
      <w:r>
        <w:separator/>
      </w:r>
    </w:p>
  </w:footnote>
  <w:footnote w:type="continuationSeparator" w:id="0">
    <w:p w14:paraId="3C3A1A14" w14:textId="77777777" w:rsidR="008642F1" w:rsidRDefault="008642F1" w:rsidP="008642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C884DC" w14:textId="0E0FC570" w:rsidR="008642F1" w:rsidRDefault="008642F1">
    <w:pPr>
      <w:pStyle w:val="Header"/>
    </w:pPr>
    <w:r w:rsidRPr="008642F1">
      <w:t>Computer Architecture</w:t>
    </w:r>
    <w:r w:rsidRPr="008642F1">
      <w:tab/>
      <w:t>Harry Morris</w:t>
    </w:r>
    <w:r w:rsidRPr="008642F1">
      <w:tab/>
    </w:r>
    <w:r>
      <w:t>05</w:t>
    </w:r>
    <w:r w:rsidRPr="008642F1">
      <w:t>/0</w:t>
    </w:r>
    <w:r>
      <w:t>4</w:t>
    </w:r>
    <w:r w:rsidRPr="008642F1">
      <w:t>/2020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Ian Lewis">
    <w15:presenceInfo w15:providerId="AD" w15:userId="S-1-5-21-1708537768-2139871995-725345543-2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2F1"/>
    <w:rsid w:val="00022DE7"/>
    <w:rsid w:val="0006703A"/>
    <w:rsid w:val="0011119E"/>
    <w:rsid w:val="001513C3"/>
    <w:rsid w:val="00196F0D"/>
    <w:rsid w:val="001D3528"/>
    <w:rsid w:val="001E1D45"/>
    <w:rsid w:val="002728B6"/>
    <w:rsid w:val="0029272E"/>
    <w:rsid w:val="002C6C0E"/>
    <w:rsid w:val="002E544C"/>
    <w:rsid w:val="00325A60"/>
    <w:rsid w:val="00330287"/>
    <w:rsid w:val="00372063"/>
    <w:rsid w:val="003F75E6"/>
    <w:rsid w:val="00454D77"/>
    <w:rsid w:val="00512E0D"/>
    <w:rsid w:val="0055298E"/>
    <w:rsid w:val="00587645"/>
    <w:rsid w:val="00715973"/>
    <w:rsid w:val="007248B3"/>
    <w:rsid w:val="0081570E"/>
    <w:rsid w:val="00842292"/>
    <w:rsid w:val="008642F1"/>
    <w:rsid w:val="00952A0D"/>
    <w:rsid w:val="009836C7"/>
    <w:rsid w:val="009B59AB"/>
    <w:rsid w:val="009D3EB5"/>
    <w:rsid w:val="00B77F03"/>
    <w:rsid w:val="00BB2B09"/>
    <w:rsid w:val="00BB2D95"/>
    <w:rsid w:val="00C32BD7"/>
    <w:rsid w:val="00CD2B2E"/>
    <w:rsid w:val="00D512DC"/>
    <w:rsid w:val="00D62BD3"/>
    <w:rsid w:val="00DB42CB"/>
    <w:rsid w:val="00F97E1C"/>
    <w:rsid w:val="00FC1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A6F3F"/>
  <w15:chartTrackingRefBased/>
  <w15:docId w15:val="{3AFEFBC1-8571-49B2-B16C-459A9A838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42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2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2F1"/>
  </w:style>
  <w:style w:type="paragraph" w:styleId="Footer">
    <w:name w:val="footer"/>
    <w:basedOn w:val="Normal"/>
    <w:link w:val="FooterChar"/>
    <w:uiPriority w:val="99"/>
    <w:unhideWhenUsed/>
    <w:rsid w:val="008642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2F1"/>
  </w:style>
  <w:style w:type="character" w:customStyle="1" w:styleId="Heading1Char">
    <w:name w:val="Heading 1 Char"/>
    <w:basedOn w:val="DefaultParagraphFont"/>
    <w:link w:val="Heading1"/>
    <w:uiPriority w:val="9"/>
    <w:rsid w:val="008642F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587645"/>
  </w:style>
  <w:style w:type="paragraph" w:customStyle="1" w:styleId="TableText">
    <w:name w:val="Table Text"/>
    <w:basedOn w:val="Normal"/>
    <w:link w:val="TableTextChar"/>
    <w:qFormat/>
    <w:rsid w:val="00512E0D"/>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512E0D"/>
    <w:rPr>
      <w:rFonts w:ascii="Arial" w:eastAsia="Calibri" w:hAnsi="Arial" w:cs="Times New Roman"/>
      <w:sz w:val="20"/>
      <w:szCs w:val="20"/>
      <w:lang w:val="en-US"/>
    </w:rPr>
  </w:style>
  <w:style w:type="paragraph" w:customStyle="1" w:styleId="TableHeading">
    <w:name w:val="Table Heading"/>
    <w:basedOn w:val="Normal"/>
    <w:qFormat/>
    <w:rsid w:val="00512E0D"/>
    <w:pPr>
      <w:keepNext/>
      <w:spacing w:before="120" w:after="120" w:line="276" w:lineRule="auto"/>
      <w:jc w:val="center"/>
    </w:pPr>
    <w:rPr>
      <w:rFonts w:ascii="Arial" w:eastAsia="Calibri" w:hAnsi="Arial" w:cs="Times New Roman"/>
      <w:b/>
      <w:sz w:val="20"/>
      <w:lang w:val="en-US"/>
    </w:rPr>
  </w:style>
  <w:style w:type="paragraph" w:customStyle="1" w:styleId="StepHead">
    <w:name w:val="Step Head"/>
    <w:basedOn w:val="Normal"/>
    <w:next w:val="Normal"/>
    <w:qFormat/>
    <w:rsid w:val="00512E0D"/>
    <w:pPr>
      <w:keepNext/>
      <w:numPr>
        <w:ilvl w:val="1"/>
        <w:numId w:val="1"/>
      </w:numPr>
      <w:spacing w:before="240" w:after="120" w:line="276" w:lineRule="auto"/>
    </w:pPr>
    <w:rPr>
      <w:rFonts w:ascii="Arial" w:eastAsia="Calibri" w:hAnsi="Arial" w:cs="Times New Roman"/>
      <w:b/>
      <w:lang w:val="en-US"/>
    </w:rPr>
  </w:style>
  <w:style w:type="paragraph" w:customStyle="1" w:styleId="PartHead">
    <w:name w:val="Part Head"/>
    <w:basedOn w:val="ListParagraph"/>
    <w:next w:val="Normal"/>
    <w:qFormat/>
    <w:rsid w:val="00512E0D"/>
    <w:pPr>
      <w:keepNext/>
      <w:numPr>
        <w:numId w:val="1"/>
      </w:numPr>
      <w:tabs>
        <w:tab w:val="clear" w:pos="1080"/>
        <w:tab w:val="num" w:pos="360"/>
      </w:tabs>
      <w:spacing w:before="240" w:after="60" w:line="276" w:lineRule="auto"/>
      <w:ind w:left="720" w:firstLine="0"/>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512E0D"/>
    <w:pPr>
      <w:numPr>
        <w:ilvl w:val="2"/>
        <w:numId w:val="1"/>
      </w:numPr>
      <w:spacing w:before="120" w:after="120" w:line="240" w:lineRule="auto"/>
    </w:pPr>
    <w:rPr>
      <w:rFonts w:ascii="Arial" w:eastAsia="Calibri" w:hAnsi="Arial" w:cs="Times New Roman"/>
      <w:sz w:val="20"/>
      <w:lang w:val="en-US"/>
    </w:rPr>
  </w:style>
  <w:style w:type="paragraph" w:customStyle="1" w:styleId="SubStepNum">
    <w:name w:val="SubStep Num"/>
    <w:basedOn w:val="SubStepAlpha"/>
    <w:qFormat/>
    <w:rsid w:val="00512E0D"/>
    <w:pPr>
      <w:numPr>
        <w:ilvl w:val="3"/>
      </w:numPr>
    </w:pPr>
  </w:style>
  <w:style w:type="numbering" w:customStyle="1" w:styleId="PartStepSubStepList">
    <w:name w:val="Part_Step_SubStep_List"/>
    <w:basedOn w:val="NoList"/>
    <w:uiPriority w:val="99"/>
    <w:rsid w:val="00512E0D"/>
    <w:pPr>
      <w:numPr>
        <w:numId w:val="1"/>
      </w:numPr>
    </w:pPr>
  </w:style>
  <w:style w:type="paragraph" w:styleId="ListParagraph">
    <w:name w:val="List Paragraph"/>
    <w:basedOn w:val="Normal"/>
    <w:uiPriority w:val="34"/>
    <w:qFormat/>
    <w:rsid w:val="00512E0D"/>
    <w:pPr>
      <w:ind w:left="720"/>
      <w:contextualSpacing/>
    </w:pPr>
  </w:style>
  <w:style w:type="character" w:styleId="CommentReference">
    <w:name w:val="annotation reference"/>
    <w:basedOn w:val="DefaultParagraphFont"/>
    <w:uiPriority w:val="99"/>
    <w:semiHidden/>
    <w:unhideWhenUsed/>
    <w:rsid w:val="00325A60"/>
    <w:rPr>
      <w:sz w:val="16"/>
      <w:szCs w:val="16"/>
    </w:rPr>
  </w:style>
  <w:style w:type="paragraph" w:styleId="CommentText">
    <w:name w:val="annotation text"/>
    <w:basedOn w:val="Normal"/>
    <w:link w:val="CommentTextChar"/>
    <w:uiPriority w:val="99"/>
    <w:semiHidden/>
    <w:unhideWhenUsed/>
    <w:rsid w:val="00325A60"/>
    <w:pPr>
      <w:spacing w:line="240" w:lineRule="auto"/>
    </w:pPr>
    <w:rPr>
      <w:sz w:val="20"/>
      <w:szCs w:val="20"/>
    </w:rPr>
  </w:style>
  <w:style w:type="character" w:customStyle="1" w:styleId="CommentTextChar">
    <w:name w:val="Comment Text Char"/>
    <w:basedOn w:val="DefaultParagraphFont"/>
    <w:link w:val="CommentText"/>
    <w:uiPriority w:val="99"/>
    <w:semiHidden/>
    <w:rsid w:val="00325A60"/>
    <w:rPr>
      <w:sz w:val="20"/>
      <w:szCs w:val="20"/>
    </w:rPr>
  </w:style>
  <w:style w:type="paragraph" w:styleId="CommentSubject">
    <w:name w:val="annotation subject"/>
    <w:basedOn w:val="CommentText"/>
    <w:next w:val="CommentText"/>
    <w:link w:val="CommentSubjectChar"/>
    <w:uiPriority w:val="99"/>
    <w:semiHidden/>
    <w:unhideWhenUsed/>
    <w:rsid w:val="00325A60"/>
    <w:rPr>
      <w:b/>
      <w:bCs/>
    </w:rPr>
  </w:style>
  <w:style w:type="character" w:customStyle="1" w:styleId="CommentSubjectChar">
    <w:name w:val="Comment Subject Char"/>
    <w:basedOn w:val="CommentTextChar"/>
    <w:link w:val="CommentSubject"/>
    <w:uiPriority w:val="99"/>
    <w:semiHidden/>
    <w:rsid w:val="00325A60"/>
    <w:rPr>
      <w:b/>
      <w:bCs/>
      <w:sz w:val="20"/>
      <w:szCs w:val="20"/>
    </w:rPr>
  </w:style>
  <w:style w:type="paragraph" w:styleId="BalloonText">
    <w:name w:val="Balloon Text"/>
    <w:basedOn w:val="Normal"/>
    <w:link w:val="BalloonTextChar"/>
    <w:uiPriority w:val="99"/>
    <w:semiHidden/>
    <w:unhideWhenUsed/>
    <w:rsid w:val="00325A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5A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58512">
      <w:bodyDiv w:val="1"/>
      <w:marLeft w:val="0"/>
      <w:marRight w:val="0"/>
      <w:marTop w:val="0"/>
      <w:marBottom w:val="0"/>
      <w:divBdr>
        <w:top w:val="none" w:sz="0" w:space="0" w:color="auto"/>
        <w:left w:val="none" w:sz="0" w:space="0" w:color="auto"/>
        <w:bottom w:val="none" w:sz="0" w:space="0" w:color="auto"/>
        <w:right w:val="none" w:sz="0" w:space="0" w:color="auto"/>
      </w:divBdr>
    </w:div>
    <w:div w:id="41829050">
      <w:bodyDiv w:val="1"/>
      <w:marLeft w:val="0"/>
      <w:marRight w:val="0"/>
      <w:marTop w:val="0"/>
      <w:marBottom w:val="0"/>
      <w:divBdr>
        <w:top w:val="none" w:sz="0" w:space="0" w:color="auto"/>
        <w:left w:val="none" w:sz="0" w:space="0" w:color="auto"/>
        <w:bottom w:val="none" w:sz="0" w:space="0" w:color="auto"/>
        <w:right w:val="none" w:sz="0" w:space="0" w:color="auto"/>
      </w:divBdr>
    </w:div>
    <w:div w:id="45876403">
      <w:bodyDiv w:val="1"/>
      <w:marLeft w:val="0"/>
      <w:marRight w:val="0"/>
      <w:marTop w:val="0"/>
      <w:marBottom w:val="0"/>
      <w:divBdr>
        <w:top w:val="none" w:sz="0" w:space="0" w:color="auto"/>
        <w:left w:val="none" w:sz="0" w:space="0" w:color="auto"/>
        <w:bottom w:val="none" w:sz="0" w:space="0" w:color="auto"/>
        <w:right w:val="none" w:sz="0" w:space="0" w:color="auto"/>
      </w:divBdr>
    </w:div>
    <w:div w:id="111245353">
      <w:bodyDiv w:val="1"/>
      <w:marLeft w:val="0"/>
      <w:marRight w:val="0"/>
      <w:marTop w:val="0"/>
      <w:marBottom w:val="0"/>
      <w:divBdr>
        <w:top w:val="none" w:sz="0" w:space="0" w:color="auto"/>
        <w:left w:val="none" w:sz="0" w:space="0" w:color="auto"/>
        <w:bottom w:val="none" w:sz="0" w:space="0" w:color="auto"/>
        <w:right w:val="none" w:sz="0" w:space="0" w:color="auto"/>
      </w:divBdr>
    </w:div>
    <w:div w:id="117653332">
      <w:bodyDiv w:val="1"/>
      <w:marLeft w:val="0"/>
      <w:marRight w:val="0"/>
      <w:marTop w:val="0"/>
      <w:marBottom w:val="0"/>
      <w:divBdr>
        <w:top w:val="none" w:sz="0" w:space="0" w:color="auto"/>
        <w:left w:val="none" w:sz="0" w:space="0" w:color="auto"/>
        <w:bottom w:val="none" w:sz="0" w:space="0" w:color="auto"/>
        <w:right w:val="none" w:sz="0" w:space="0" w:color="auto"/>
      </w:divBdr>
    </w:div>
    <w:div w:id="163667464">
      <w:bodyDiv w:val="1"/>
      <w:marLeft w:val="0"/>
      <w:marRight w:val="0"/>
      <w:marTop w:val="0"/>
      <w:marBottom w:val="0"/>
      <w:divBdr>
        <w:top w:val="none" w:sz="0" w:space="0" w:color="auto"/>
        <w:left w:val="none" w:sz="0" w:space="0" w:color="auto"/>
        <w:bottom w:val="none" w:sz="0" w:space="0" w:color="auto"/>
        <w:right w:val="none" w:sz="0" w:space="0" w:color="auto"/>
      </w:divBdr>
    </w:div>
    <w:div w:id="167257864">
      <w:bodyDiv w:val="1"/>
      <w:marLeft w:val="0"/>
      <w:marRight w:val="0"/>
      <w:marTop w:val="0"/>
      <w:marBottom w:val="0"/>
      <w:divBdr>
        <w:top w:val="none" w:sz="0" w:space="0" w:color="auto"/>
        <w:left w:val="none" w:sz="0" w:space="0" w:color="auto"/>
        <w:bottom w:val="none" w:sz="0" w:space="0" w:color="auto"/>
        <w:right w:val="none" w:sz="0" w:space="0" w:color="auto"/>
      </w:divBdr>
    </w:div>
    <w:div w:id="214124292">
      <w:bodyDiv w:val="1"/>
      <w:marLeft w:val="0"/>
      <w:marRight w:val="0"/>
      <w:marTop w:val="0"/>
      <w:marBottom w:val="0"/>
      <w:divBdr>
        <w:top w:val="none" w:sz="0" w:space="0" w:color="auto"/>
        <w:left w:val="none" w:sz="0" w:space="0" w:color="auto"/>
        <w:bottom w:val="none" w:sz="0" w:space="0" w:color="auto"/>
        <w:right w:val="none" w:sz="0" w:space="0" w:color="auto"/>
      </w:divBdr>
    </w:div>
    <w:div w:id="378238676">
      <w:bodyDiv w:val="1"/>
      <w:marLeft w:val="0"/>
      <w:marRight w:val="0"/>
      <w:marTop w:val="0"/>
      <w:marBottom w:val="0"/>
      <w:divBdr>
        <w:top w:val="none" w:sz="0" w:space="0" w:color="auto"/>
        <w:left w:val="none" w:sz="0" w:space="0" w:color="auto"/>
        <w:bottom w:val="none" w:sz="0" w:space="0" w:color="auto"/>
        <w:right w:val="none" w:sz="0" w:space="0" w:color="auto"/>
      </w:divBdr>
    </w:div>
    <w:div w:id="392579177">
      <w:bodyDiv w:val="1"/>
      <w:marLeft w:val="0"/>
      <w:marRight w:val="0"/>
      <w:marTop w:val="0"/>
      <w:marBottom w:val="0"/>
      <w:divBdr>
        <w:top w:val="none" w:sz="0" w:space="0" w:color="auto"/>
        <w:left w:val="none" w:sz="0" w:space="0" w:color="auto"/>
        <w:bottom w:val="none" w:sz="0" w:space="0" w:color="auto"/>
        <w:right w:val="none" w:sz="0" w:space="0" w:color="auto"/>
      </w:divBdr>
    </w:div>
    <w:div w:id="421802438">
      <w:bodyDiv w:val="1"/>
      <w:marLeft w:val="0"/>
      <w:marRight w:val="0"/>
      <w:marTop w:val="0"/>
      <w:marBottom w:val="0"/>
      <w:divBdr>
        <w:top w:val="none" w:sz="0" w:space="0" w:color="auto"/>
        <w:left w:val="none" w:sz="0" w:space="0" w:color="auto"/>
        <w:bottom w:val="none" w:sz="0" w:space="0" w:color="auto"/>
        <w:right w:val="none" w:sz="0" w:space="0" w:color="auto"/>
      </w:divBdr>
    </w:div>
    <w:div w:id="443305847">
      <w:bodyDiv w:val="1"/>
      <w:marLeft w:val="0"/>
      <w:marRight w:val="0"/>
      <w:marTop w:val="0"/>
      <w:marBottom w:val="0"/>
      <w:divBdr>
        <w:top w:val="none" w:sz="0" w:space="0" w:color="auto"/>
        <w:left w:val="none" w:sz="0" w:space="0" w:color="auto"/>
        <w:bottom w:val="none" w:sz="0" w:space="0" w:color="auto"/>
        <w:right w:val="none" w:sz="0" w:space="0" w:color="auto"/>
      </w:divBdr>
    </w:div>
    <w:div w:id="463038049">
      <w:bodyDiv w:val="1"/>
      <w:marLeft w:val="0"/>
      <w:marRight w:val="0"/>
      <w:marTop w:val="0"/>
      <w:marBottom w:val="0"/>
      <w:divBdr>
        <w:top w:val="none" w:sz="0" w:space="0" w:color="auto"/>
        <w:left w:val="none" w:sz="0" w:space="0" w:color="auto"/>
        <w:bottom w:val="none" w:sz="0" w:space="0" w:color="auto"/>
        <w:right w:val="none" w:sz="0" w:space="0" w:color="auto"/>
      </w:divBdr>
    </w:div>
    <w:div w:id="477574139">
      <w:bodyDiv w:val="1"/>
      <w:marLeft w:val="0"/>
      <w:marRight w:val="0"/>
      <w:marTop w:val="0"/>
      <w:marBottom w:val="0"/>
      <w:divBdr>
        <w:top w:val="none" w:sz="0" w:space="0" w:color="auto"/>
        <w:left w:val="none" w:sz="0" w:space="0" w:color="auto"/>
        <w:bottom w:val="none" w:sz="0" w:space="0" w:color="auto"/>
        <w:right w:val="none" w:sz="0" w:space="0" w:color="auto"/>
      </w:divBdr>
    </w:div>
    <w:div w:id="536428528">
      <w:bodyDiv w:val="1"/>
      <w:marLeft w:val="0"/>
      <w:marRight w:val="0"/>
      <w:marTop w:val="0"/>
      <w:marBottom w:val="0"/>
      <w:divBdr>
        <w:top w:val="none" w:sz="0" w:space="0" w:color="auto"/>
        <w:left w:val="none" w:sz="0" w:space="0" w:color="auto"/>
        <w:bottom w:val="none" w:sz="0" w:space="0" w:color="auto"/>
        <w:right w:val="none" w:sz="0" w:space="0" w:color="auto"/>
      </w:divBdr>
    </w:div>
    <w:div w:id="555121527">
      <w:bodyDiv w:val="1"/>
      <w:marLeft w:val="0"/>
      <w:marRight w:val="0"/>
      <w:marTop w:val="0"/>
      <w:marBottom w:val="0"/>
      <w:divBdr>
        <w:top w:val="none" w:sz="0" w:space="0" w:color="auto"/>
        <w:left w:val="none" w:sz="0" w:space="0" w:color="auto"/>
        <w:bottom w:val="none" w:sz="0" w:space="0" w:color="auto"/>
        <w:right w:val="none" w:sz="0" w:space="0" w:color="auto"/>
      </w:divBdr>
    </w:div>
    <w:div w:id="599341084">
      <w:bodyDiv w:val="1"/>
      <w:marLeft w:val="0"/>
      <w:marRight w:val="0"/>
      <w:marTop w:val="0"/>
      <w:marBottom w:val="0"/>
      <w:divBdr>
        <w:top w:val="none" w:sz="0" w:space="0" w:color="auto"/>
        <w:left w:val="none" w:sz="0" w:space="0" w:color="auto"/>
        <w:bottom w:val="none" w:sz="0" w:space="0" w:color="auto"/>
        <w:right w:val="none" w:sz="0" w:space="0" w:color="auto"/>
      </w:divBdr>
    </w:div>
    <w:div w:id="608271688">
      <w:bodyDiv w:val="1"/>
      <w:marLeft w:val="0"/>
      <w:marRight w:val="0"/>
      <w:marTop w:val="0"/>
      <w:marBottom w:val="0"/>
      <w:divBdr>
        <w:top w:val="none" w:sz="0" w:space="0" w:color="auto"/>
        <w:left w:val="none" w:sz="0" w:space="0" w:color="auto"/>
        <w:bottom w:val="none" w:sz="0" w:space="0" w:color="auto"/>
        <w:right w:val="none" w:sz="0" w:space="0" w:color="auto"/>
      </w:divBdr>
    </w:div>
    <w:div w:id="614563197">
      <w:bodyDiv w:val="1"/>
      <w:marLeft w:val="0"/>
      <w:marRight w:val="0"/>
      <w:marTop w:val="0"/>
      <w:marBottom w:val="0"/>
      <w:divBdr>
        <w:top w:val="none" w:sz="0" w:space="0" w:color="auto"/>
        <w:left w:val="none" w:sz="0" w:space="0" w:color="auto"/>
        <w:bottom w:val="none" w:sz="0" w:space="0" w:color="auto"/>
        <w:right w:val="none" w:sz="0" w:space="0" w:color="auto"/>
      </w:divBdr>
    </w:div>
    <w:div w:id="634144204">
      <w:bodyDiv w:val="1"/>
      <w:marLeft w:val="0"/>
      <w:marRight w:val="0"/>
      <w:marTop w:val="0"/>
      <w:marBottom w:val="0"/>
      <w:divBdr>
        <w:top w:val="none" w:sz="0" w:space="0" w:color="auto"/>
        <w:left w:val="none" w:sz="0" w:space="0" w:color="auto"/>
        <w:bottom w:val="none" w:sz="0" w:space="0" w:color="auto"/>
        <w:right w:val="none" w:sz="0" w:space="0" w:color="auto"/>
      </w:divBdr>
    </w:div>
    <w:div w:id="649871679">
      <w:bodyDiv w:val="1"/>
      <w:marLeft w:val="0"/>
      <w:marRight w:val="0"/>
      <w:marTop w:val="0"/>
      <w:marBottom w:val="0"/>
      <w:divBdr>
        <w:top w:val="none" w:sz="0" w:space="0" w:color="auto"/>
        <w:left w:val="none" w:sz="0" w:space="0" w:color="auto"/>
        <w:bottom w:val="none" w:sz="0" w:space="0" w:color="auto"/>
        <w:right w:val="none" w:sz="0" w:space="0" w:color="auto"/>
      </w:divBdr>
    </w:div>
    <w:div w:id="670572364">
      <w:bodyDiv w:val="1"/>
      <w:marLeft w:val="0"/>
      <w:marRight w:val="0"/>
      <w:marTop w:val="0"/>
      <w:marBottom w:val="0"/>
      <w:divBdr>
        <w:top w:val="none" w:sz="0" w:space="0" w:color="auto"/>
        <w:left w:val="none" w:sz="0" w:space="0" w:color="auto"/>
        <w:bottom w:val="none" w:sz="0" w:space="0" w:color="auto"/>
        <w:right w:val="none" w:sz="0" w:space="0" w:color="auto"/>
      </w:divBdr>
    </w:div>
    <w:div w:id="708381405">
      <w:bodyDiv w:val="1"/>
      <w:marLeft w:val="0"/>
      <w:marRight w:val="0"/>
      <w:marTop w:val="0"/>
      <w:marBottom w:val="0"/>
      <w:divBdr>
        <w:top w:val="none" w:sz="0" w:space="0" w:color="auto"/>
        <w:left w:val="none" w:sz="0" w:space="0" w:color="auto"/>
        <w:bottom w:val="none" w:sz="0" w:space="0" w:color="auto"/>
        <w:right w:val="none" w:sz="0" w:space="0" w:color="auto"/>
      </w:divBdr>
    </w:div>
    <w:div w:id="725418374">
      <w:bodyDiv w:val="1"/>
      <w:marLeft w:val="0"/>
      <w:marRight w:val="0"/>
      <w:marTop w:val="0"/>
      <w:marBottom w:val="0"/>
      <w:divBdr>
        <w:top w:val="none" w:sz="0" w:space="0" w:color="auto"/>
        <w:left w:val="none" w:sz="0" w:space="0" w:color="auto"/>
        <w:bottom w:val="none" w:sz="0" w:space="0" w:color="auto"/>
        <w:right w:val="none" w:sz="0" w:space="0" w:color="auto"/>
      </w:divBdr>
    </w:div>
    <w:div w:id="742482731">
      <w:bodyDiv w:val="1"/>
      <w:marLeft w:val="0"/>
      <w:marRight w:val="0"/>
      <w:marTop w:val="0"/>
      <w:marBottom w:val="0"/>
      <w:divBdr>
        <w:top w:val="none" w:sz="0" w:space="0" w:color="auto"/>
        <w:left w:val="none" w:sz="0" w:space="0" w:color="auto"/>
        <w:bottom w:val="none" w:sz="0" w:space="0" w:color="auto"/>
        <w:right w:val="none" w:sz="0" w:space="0" w:color="auto"/>
      </w:divBdr>
    </w:div>
    <w:div w:id="746920309">
      <w:bodyDiv w:val="1"/>
      <w:marLeft w:val="0"/>
      <w:marRight w:val="0"/>
      <w:marTop w:val="0"/>
      <w:marBottom w:val="0"/>
      <w:divBdr>
        <w:top w:val="none" w:sz="0" w:space="0" w:color="auto"/>
        <w:left w:val="none" w:sz="0" w:space="0" w:color="auto"/>
        <w:bottom w:val="none" w:sz="0" w:space="0" w:color="auto"/>
        <w:right w:val="none" w:sz="0" w:space="0" w:color="auto"/>
      </w:divBdr>
    </w:div>
    <w:div w:id="751582595">
      <w:bodyDiv w:val="1"/>
      <w:marLeft w:val="0"/>
      <w:marRight w:val="0"/>
      <w:marTop w:val="0"/>
      <w:marBottom w:val="0"/>
      <w:divBdr>
        <w:top w:val="none" w:sz="0" w:space="0" w:color="auto"/>
        <w:left w:val="none" w:sz="0" w:space="0" w:color="auto"/>
        <w:bottom w:val="none" w:sz="0" w:space="0" w:color="auto"/>
        <w:right w:val="none" w:sz="0" w:space="0" w:color="auto"/>
      </w:divBdr>
    </w:div>
    <w:div w:id="769744131">
      <w:bodyDiv w:val="1"/>
      <w:marLeft w:val="0"/>
      <w:marRight w:val="0"/>
      <w:marTop w:val="0"/>
      <w:marBottom w:val="0"/>
      <w:divBdr>
        <w:top w:val="none" w:sz="0" w:space="0" w:color="auto"/>
        <w:left w:val="none" w:sz="0" w:space="0" w:color="auto"/>
        <w:bottom w:val="none" w:sz="0" w:space="0" w:color="auto"/>
        <w:right w:val="none" w:sz="0" w:space="0" w:color="auto"/>
      </w:divBdr>
    </w:div>
    <w:div w:id="771390668">
      <w:bodyDiv w:val="1"/>
      <w:marLeft w:val="0"/>
      <w:marRight w:val="0"/>
      <w:marTop w:val="0"/>
      <w:marBottom w:val="0"/>
      <w:divBdr>
        <w:top w:val="none" w:sz="0" w:space="0" w:color="auto"/>
        <w:left w:val="none" w:sz="0" w:space="0" w:color="auto"/>
        <w:bottom w:val="none" w:sz="0" w:space="0" w:color="auto"/>
        <w:right w:val="none" w:sz="0" w:space="0" w:color="auto"/>
      </w:divBdr>
    </w:div>
    <w:div w:id="835998580">
      <w:bodyDiv w:val="1"/>
      <w:marLeft w:val="0"/>
      <w:marRight w:val="0"/>
      <w:marTop w:val="0"/>
      <w:marBottom w:val="0"/>
      <w:divBdr>
        <w:top w:val="none" w:sz="0" w:space="0" w:color="auto"/>
        <w:left w:val="none" w:sz="0" w:space="0" w:color="auto"/>
        <w:bottom w:val="none" w:sz="0" w:space="0" w:color="auto"/>
        <w:right w:val="none" w:sz="0" w:space="0" w:color="auto"/>
      </w:divBdr>
    </w:div>
    <w:div w:id="871963280">
      <w:bodyDiv w:val="1"/>
      <w:marLeft w:val="0"/>
      <w:marRight w:val="0"/>
      <w:marTop w:val="0"/>
      <w:marBottom w:val="0"/>
      <w:divBdr>
        <w:top w:val="none" w:sz="0" w:space="0" w:color="auto"/>
        <w:left w:val="none" w:sz="0" w:space="0" w:color="auto"/>
        <w:bottom w:val="none" w:sz="0" w:space="0" w:color="auto"/>
        <w:right w:val="none" w:sz="0" w:space="0" w:color="auto"/>
      </w:divBdr>
    </w:div>
    <w:div w:id="930509792">
      <w:bodyDiv w:val="1"/>
      <w:marLeft w:val="0"/>
      <w:marRight w:val="0"/>
      <w:marTop w:val="0"/>
      <w:marBottom w:val="0"/>
      <w:divBdr>
        <w:top w:val="none" w:sz="0" w:space="0" w:color="auto"/>
        <w:left w:val="none" w:sz="0" w:space="0" w:color="auto"/>
        <w:bottom w:val="none" w:sz="0" w:space="0" w:color="auto"/>
        <w:right w:val="none" w:sz="0" w:space="0" w:color="auto"/>
      </w:divBdr>
    </w:div>
    <w:div w:id="935672219">
      <w:bodyDiv w:val="1"/>
      <w:marLeft w:val="0"/>
      <w:marRight w:val="0"/>
      <w:marTop w:val="0"/>
      <w:marBottom w:val="0"/>
      <w:divBdr>
        <w:top w:val="none" w:sz="0" w:space="0" w:color="auto"/>
        <w:left w:val="none" w:sz="0" w:space="0" w:color="auto"/>
        <w:bottom w:val="none" w:sz="0" w:space="0" w:color="auto"/>
        <w:right w:val="none" w:sz="0" w:space="0" w:color="auto"/>
      </w:divBdr>
    </w:div>
    <w:div w:id="948927544">
      <w:bodyDiv w:val="1"/>
      <w:marLeft w:val="0"/>
      <w:marRight w:val="0"/>
      <w:marTop w:val="0"/>
      <w:marBottom w:val="0"/>
      <w:divBdr>
        <w:top w:val="none" w:sz="0" w:space="0" w:color="auto"/>
        <w:left w:val="none" w:sz="0" w:space="0" w:color="auto"/>
        <w:bottom w:val="none" w:sz="0" w:space="0" w:color="auto"/>
        <w:right w:val="none" w:sz="0" w:space="0" w:color="auto"/>
      </w:divBdr>
    </w:div>
    <w:div w:id="982124473">
      <w:bodyDiv w:val="1"/>
      <w:marLeft w:val="0"/>
      <w:marRight w:val="0"/>
      <w:marTop w:val="0"/>
      <w:marBottom w:val="0"/>
      <w:divBdr>
        <w:top w:val="none" w:sz="0" w:space="0" w:color="auto"/>
        <w:left w:val="none" w:sz="0" w:space="0" w:color="auto"/>
        <w:bottom w:val="none" w:sz="0" w:space="0" w:color="auto"/>
        <w:right w:val="none" w:sz="0" w:space="0" w:color="auto"/>
      </w:divBdr>
    </w:div>
    <w:div w:id="1054699602">
      <w:bodyDiv w:val="1"/>
      <w:marLeft w:val="0"/>
      <w:marRight w:val="0"/>
      <w:marTop w:val="0"/>
      <w:marBottom w:val="0"/>
      <w:divBdr>
        <w:top w:val="none" w:sz="0" w:space="0" w:color="auto"/>
        <w:left w:val="none" w:sz="0" w:space="0" w:color="auto"/>
        <w:bottom w:val="none" w:sz="0" w:space="0" w:color="auto"/>
        <w:right w:val="none" w:sz="0" w:space="0" w:color="auto"/>
      </w:divBdr>
    </w:div>
    <w:div w:id="1085348367">
      <w:bodyDiv w:val="1"/>
      <w:marLeft w:val="0"/>
      <w:marRight w:val="0"/>
      <w:marTop w:val="0"/>
      <w:marBottom w:val="0"/>
      <w:divBdr>
        <w:top w:val="none" w:sz="0" w:space="0" w:color="auto"/>
        <w:left w:val="none" w:sz="0" w:space="0" w:color="auto"/>
        <w:bottom w:val="none" w:sz="0" w:space="0" w:color="auto"/>
        <w:right w:val="none" w:sz="0" w:space="0" w:color="auto"/>
      </w:divBdr>
    </w:div>
    <w:div w:id="1107966786">
      <w:bodyDiv w:val="1"/>
      <w:marLeft w:val="0"/>
      <w:marRight w:val="0"/>
      <w:marTop w:val="0"/>
      <w:marBottom w:val="0"/>
      <w:divBdr>
        <w:top w:val="none" w:sz="0" w:space="0" w:color="auto"/>
        <w:left w:val="none" w:sz="0" w:space="0" w:color="auto"/>
        <w:bottom w:val="none" w:sz="0" w:space="0" w:color="auto"/>
        <w:right w:val="none" w:sz="0" w:space="0" w:color="auto"/>
      </w:divBdr>
    </w:div>
    <w:div w:id="1142192530">
      <w:bodyDiv w:val="1"/>
      <w:marLeft w:val="0"/>
      <w:marRight w:val="0"/>
      <w:marTop w:val="0"/>
      <w:marBottom w:val="0"/>
      <w:divBdr>
        <w:top w:val="none" w:sz="0" w:space="0" w:color="auto"/>
        <w:left w:val="none" w:sz="0" w:space="0" w:color="auto"/>
        <w:bottom w:val="none" w:sz="0" w:space="0" w:color="auto"/>
        <w:right w:val="none" w:sz="0" w:space="0" w:color="auto"/>
      </w:divBdr>
    </w:div>
    <w:div w:id="1146823271">
      <w:bodyDiv w:val="1"/>
      <w:marLeft w:val="0"/>
      <w:marRight w:val="0"/>
      <w:marTop w:val="0"/>
      <w:marBottom w:val="0"/>
      <w:divBdr>
        <w:top w:val="none" w:sz="0" w:space="0" w:color="auto"/>
        <w:left w:val="none" w:sz="0" w:space="0" w:color="auto"/>
        <w:bottom w:val="none" w:sz="0" w:space="0" w:color="auto"/>
        <w:right w:val="none" w:sz="0" w:space="0" w:color="auto"/>
      </w:divBdr>
    </w:div>
    <w:div w:id="1213807335">
      <w:bodyDiv w:val="1"/>
      <w:marLeft w:val="0"/>
      <w:marRight w:val="0"/>
      <w:marTop w:val="0"/>
      <w:marBottom w:val="0"/>
      <w:divBdr>
        <w:top w:val="none" w:sz="0" w:space="0" w:color="auto"/>
        <w:left w:val="none" w:sz="0" w:space="0" w:color="auto"/>
        <w:bottom w:val="none" w:sz="0" w:space="0" w:color="auto"/>
        <w:right w:val="none" w:sz="0" w:space="0" w:color="auto"/>
      </w:divBdr>
    </w:div>
    <w:div w:id="1221358678">
      <w:bodyDiv w:val="1"/>
      <w:marLeft w:val="0"/>
      <w:marRight w:val="0"/>
      <w:marTop w:val="0"/>
      <w:marBottom w:val="0"/>
      <w:divBdr>
        <w:top w:val="none" w:sz="0" w:space="0" w:color="auto"/>
        <w:left w:val="none" w:sz="0" w:space="0" w:color="auto"/>
        <w:bottom w:val="none" w:sz="0" w:space="0" w:color="auto"/>
        <w:right w:val="none" w:sz="0" w:space="0" w:color="auto"/>
      </w:divBdr>
    </w:div>
    <w:div w:id="1254127729">
      <w:bodyDiv w:val="1"/>
      <w:marLeft w:val="0"/>
      <w:marRight w:val="0"/>
      <w:marTop w:val="0"/>
      <w:marBottom w:val="0"/>
      <w:divBdr>
        <w:top w:val="none" w:sz="0" w:space="0" w:color="auto"/>
        <w:left w:val="none" w:sz="0" w:space="0" w:color="auto"/>
        <w:bottom w:val="none" w:sz="0" w:space="0" w:color="auto"/>
        <w:right w:val="none" w:sz="0" w:space="0" w:color="auto"/>
      </w:divBdr>
    </w:div>
    <w:div w:id="1263492385">
      <w:bodyDiv w:val="1"/>
      <w:marLeft w:val="0"/>
      <w:marRight w:val="0"/>
      <w:marTop w:val="0"/>
      <w:marBottom w:val="0"/>
      <w:divBdr>
        <w:top w:val="none" w:sz="0" w:space="0" w:color="auto"/>
        <w:left w:val="none" w:sz="0" w:space="0" w:color="auto"/>
        <w:bottom w:val="none" w:sz="0" w:space="0" w:color="auto"/>
        <w:right w:val="none" w:sz="0" w:space="0" w:color="auto"/>
      </w:divBdr>
    </w:div>
    <w:div w:id="1264146279">
      <w:bodyDiv w:val="1"/>
      <w:marLeft w:val="0"/>
      <w:marRight w:val="0"/>
      <w:marTop w:val="0"/>
      <w:marBottom w:val="0"/>
      <w:divBdr>
        <w:top w:val="none" w:sz="0" w:space="0" w:color="auto"/>
        <w:left w:val="none" w:sz="0" w:space="0" w:color="auto"/>
        <w:bottom w:val="none" w:sz="0" w:space="0" w:color="auto"/>
        <w:right w:val="none" w:sz="0" w:space="0" w:color="auto"/>
      </w:divBdr>
    </w:div>
    <w:div w:id="1283732899">
      <w:bodyDiv w:val="1"/>
      <w:marLeft w:val="0"/>
      <w:marRight w:val="0"/>
      <w:marTop w:val="0"/>
      <w:marBottom w:val="0"/>
      <w:divBdr>
        <w:top w:val="none" w:sz="0" w:space="0" w:color="auto"/>
        <w:left w:val="none" w:sz="0" w:space="0" w:color="auto"/>
        <w:bottom w:val="none" w:sz="0" w:space="0" w:color="auto"/>
        <w:right w:val="none" w:sz="0" w:space="0" w:color="auto"/>
      </w:divBdr>
    </w:div>
    <w:div w:id="1296985665">
      <w:bodyDiv w:val="1"/>
      <w:marLeft w:val="0"/>
      <w:marRight w:val="0"/>
      <w:marTop w:val="0"/>
      <w:marBottom w:val="0"/>
      <w:divBdr>
        <w:top w:val="none" w:sz="0" w:space="0" w:color="auto"/>
        <w:left w:val="none" w:sz="0" w:space="0" w:color="auto"/>
        <w:bottom w:val="none" w:sz="0" w:space="0" w:color="auto"/>
        <w:right w:val="none" w:sz="0" w:space="0" w:color="auto"/>
      </w:divBdr>
    </w:div>
    <w:div w:id="1310402296">
      <w:bodyDiv w:val="1"/>
      <w:marLeft w:val="0"/>
      <w:marRight w:val="0"/>
      <w:marTop w:val="0"/>
      <w:marBottom w:val="0"/>
      <w:divBdr>
        <w:top w:val="none" w:sz="0" w:space="0" w:color="auto"/>
        <w:left w:val="none" w:sz="0" w:space="0" w:color="auto"/>
        <w:bottom w:val="none" w:sz="0" w:space="0" w:color="auto"/>
        <w:right w:val="none" w:sz="0" w:space="0" w:color="auto"/>
      </w:divBdr>
    </w:div>
    <w:div w:id="1406610751">
      <w:bodyDiv w:val="1"/>
      <w:marLeft w:val="0"/>
      <w:marRight w:val="0"/>
      <w:marTop w:val="0"/>
      <w:marBottom w:val="0"/>
      <w:divBdr>
        <w:top w:val="none" w:sz="0" w:space="0" w:color="auto"/>
        <w:left w:val="none" w:sz="0" w:space="0" w:color="auto"/>
        <w:bottom w:val="none" w:sz="0" w:space="0" w:color="auto"/>
        <w:right w:val="none" w:sz="0" w:space="0" w:color="auto"/>
      </w:divBdr>
    </w:div>
    <w:div w:id="1433235771">
      <w:bodyDiv w:val="1"/>
      <w:marLeft w:val="0"/>
      <w:marRight w:val="0"/>
      <w:marTop w:val="0"/>
      <w:marBottom w:val="0"/>
      <w:divBdr>
        <w:top w:val="none" w:sz="0" w:space="0" w:color="auto"/>
        <w:left w:val="none" w:sz="0" w:space="0" w:color="auto"/>
        <w:bottom w:val="none" w:sz="0" w:space="0" w:color="auto"/>
        <w:right w:val="none" w:sz="0" w:space="0" w:color="auto"/>
      </w:divBdr>
    </w:div>
    <w:div w:id="1483086202">
      <w:bodyDiv w:val="1"/>
      <w:marLeft w:val="0"/>
      <w:marRight w:val="0"/>
      <w:marTop w:val="0"/>
      <w:marBottom w:val="0"/>
      <w:divBdr>
        <w:top w:val="none" w:sz="0" w:space="0" w:color="auto"/>
        <w:left w:val="none" w:sz="0" w:space="0" w:color="auto"/>
        <w:bottom w:val="none" w:sz="0" w:space="0" w:color="auto"/>
        <w:right w:val="none" w:sz="0" w:space="0" w:color="auto"/>
      </w:divBdr>
    </w:div>
    <w:div w:id="1483279212">
      <w:bodyDiv w:val="1"/>
      <w:marLeft w:val="0"/>
      <w:marRight w:val="0"/>
      <w:marTop w:val="0"/>
      <w:marBottom w:val="0"/>
      <w:divBdr>
        <w:top w:val="none" w:sz="0" w:space="0" w:color="auto"/>
        <w:left w:val="none" w:sz="0" w:space="0" w:color="auto"/>
        <w:bottom w:val="none" w:sz="0" w:space="0" w:color="auto"/>
        <w:right w:val="none" w:sz="0" w:space="0" w:color="auto"/>
      </w:divBdr>
    </w:div>
    <w:div w:id="1509950236">
      <w:bodyDiv w:val="1"/>
      <w:marLeft w:val="0"/>
      <w:marRight w:val="0"/>
      <w:marTop w:val="0"/>
      <w:marBottom w:val="0"/>
      <w:divBdr>
        <w:top w:val="none" w:sz="0" w:space="0" w:color="auto"/>
        <w:left w:val="none" w:sz="0" w:space="0" w:color="auto"/>
        <w:bottom w:val="none" w:sz="0" w:space="0" w:color="auto"/>
        <w:right w:val="none" w:sz="0" w:space="0" w:color="auto"/>
      </w:divBdr>
    </w:div>
    <w:div w:id="1576280301">
      <w:bodyDiv w:val="1"/>
      <w:marLeft w:val="0"/>
      <w:marRight w:val="0"/>
      <w:marTop w:val="0"/>
      <w:marBottom w:val="0"/>
      <w:divBdr>
        <w:top w:val="none" w:sz="0" w:space="0" w:color="auto"/>
        <w:left w:val="none" w:sz="0" w:space="0" w:color="auto"/>
        <w:bottom w:val="none" w:sz="0" w:space="0" w:color="auto"/>
        <w:right w:val="none" w:sz="0" w:space="0" w:color="auto"/>
      </w:divBdr>
    </w:div>
    <w:div w:id="1579825214">
      <w:bodyDiv w:val="1"/>
      <w:marLeft w:val="0"/>
      <w:marRight w:val="0"/>
      <w:marTop w:val="0"/>
      <w:marBottom w:val="0"/>
      <w:divBdr>
        <w:top w:val="none" w:sz="0" w:space="0" w:color="auto"/>
        <w:left w:val="none" w:sz="0" w:space="0" w:color="auto"/>
        <w:bottom w:val="none" w:sz="0" w:space="0" w:color="auto"/>
        <w:right w:val="none" w:sz="0" w:space="0" w:color="auto"/>
      </w:divBdr>
    </w:div>
    <w:div w:id="1596130972">
      <w:bodyDiv w:val="1"/>
      <w:marLeft w:val="0"/>
      <w:marRight w:val="0"/>
      <w:marTop w:val="0"/>
      <w:marBottom w:val="0"/>
      <w:divBdr>
        <w:top w:val="none" w:sz="0" w:space="0" w:color="auto"/>
        <w:left w:val="none" w:sz="0" w:space="0" w:color="auto"/>
        <w:bottom w:val="none" w:sz="0" w:space="0" w:color="auto"/>
        <w:right w:val="none" w:sz="0" w:space="0" w:color="auto"/>
      </w:divBdr>
    </w:div>
    <w:div w:id="1615287882">
      <w:bodyDiv w:val="1"/>
      <w:marLeft w:val="0"/>
      <w:marRight w:val="0"/>
      <w:marTop w:val="0"/>
      <w:marBottom w:val="0"/>
      <w:divBdr>
        <w:top w:val="none" w:sz="0" w:space="0" w:color="auto"/>
        <w:left w:val="none" w:sz="0" w:space="0" w:color="auto"/>
        <w:bottom w:val="none" w:sz="0" w:space="0" w:color="auto"/>
        <w:right w:val="none" w:sz="0" w:space="0" w:color="auto"/>
      </w:divBdr>
    </w:div>
    <w:div w:id="1670787290">
      <w:bodyDiv w:val="1"/>
      <w:marLeft w:val="0"/>
      <w:marRight w:val="0"/>
      <w:marTop w:val="0"/>
      <w:marBottom w:val="0"/>
      <w:divBdr>
        <w:top w:val="none" w:sz="0" w:space="0" w:color="auto"/>
        <w:left w:val="none" w:sz="0" w:space="0" w:color="auto"/>
        <w:bottom w:val="none" w:sz="0" w:space="0" w:color="auto"/>
        <w:right w:val="none" w:sz="0" w:space="0" w:color="auto"/>
      </w:divBdr>
    </w:div>
    <w:div w:id="1719671801">
      <w:bodyDiv w:val="1"/>
      <w:marLeft w:val="0"/>
      <w:marRight w:val="0"/>
      <w:marTop w:val="0"/>
      <w:marBottom w:val="0"/>
      <w:divBdr>
        <w:top w:val="none" w:sz="0" w:space="0" w:color="auto"/>
        <w:left w:val="none" w:sz="0" w:space="0" w:color="auto"/>
        <w:bottom w:val="none" w:sz="0" w:space="0" w:color="auto"/>
        <w:right w:val="none" w:sz="0" w:space="0" w:color="auto"/>
      </w:divBdr>
    </w:div>
    <w:div w:id="1733850768">
      <w:bodyDiv w:val="1"/>
      <w:marLeft w:val="0"/>
      <w:marRight w:val="0"/>
      <w:marTop w:val="0"/>
      <w:marBottom w:val="0"/>
      <w:divBdr>
        <w:top w:val="none" w:sz="0" w:space="0" w:color="auto"/>
        <w:left w:val="none" w:sz="0" w:space="0" w:color="auto"/>
        <w:bottom w:val="none" w:sz="0" w:space="0" w:color="auto"/>
        <w:right w:val="none" w:sz="0" w:space="0" w:color="auto"/>
      </w:divBdr>
    </w:div>
    <w:div w:id="1788545916">
      <w:bodyDiv w:val="1"/>
      <w:marLeft w:val="0"/>
      <w:marRight w:val="0"/>
      <w:marTop w:val="0"/>
      <w:marBottom w:val="0"/>
      <w:divBdr>
        <w:top w:val="none" w:sz="0" w:space="0" w:color="auto"/>
        <w:left w:val="none" w:sz="0" w:space="0" w:color="auto"/>
        <w:bottom w:val="none" w:sz="0" w:space="0" w:color="auto"/>
        <w:right w:val="none" w:sz="0" w:space="0" w:color="auto"/>
      </w:divBdr>
    </w:div>
    <w:div w:id="1808811763">
      <w:bodyDiv w:val="1"/>
      <w:marLeft w:val="0"/>
      <w:marRight w:val="0"/>
      <w:marTop w:val="0"/>
      <w:marBottom w:val="0"/>
      <w:divBdr>
        <w:top w:val="none" w:sz="0" w:space="0" w:color="auto"/>
        <w:left w:val="none" w:sz="0" w:space="0" w:color="auto"/>
        <w:bottom w:val="none" w:sz="0" w:space="0" w:color="auto"/>
        <w:right w:val="none" w:sz="0" w:space="0" w:color="auto"/>
      </w:divBdr>
    </w:div>
    <w:div w:id="1824544955">
      <w:bodyDiv w:val="1"/>
      <w:marLeft w:val="0"/>
      <w:marRight w:val="0"/>
      <w:marTop w:val="0"/>
      <w:marBottom w:val="0"/>
      <w:divBdr>
        <w:top w:val="none" w:sz="0" w:space="0" w:color="auto"/>
        <w:left w:val="none" w:sz="0" w:space="0" w:color="auto"/>
        <w:bottom w:val="none" w:sz="0" w:space="0" w:color="auto"/>
        <w:right w:val="none" w:sz="0" w:space="0" w:color="auto"/>
      </w:divBdr>
    </w:div>
    <w:div w:id="1831365970">
      <w:bodyDiv w:val="1"/>
      <w:marLeft w:val="0"/>
      <w:marRight w:val="0"/>
      <w:marTop w:val="0"/>
      <w:marBottom w:val="0"/>
      <w:divBdr>
        <w:top w:val="none" w:sz="0" w:space="0" w:color="auto"/>
        <w:left w:val="none" w:sz="0" w:space="0" w:color="auto"/>
        <w:bottom w:val="none" w:sz="0" w:space="0" w:color="auto"/>
        <w:right w:val="none" w:sz="0" w:space="0" w:color="auto"/>
      </w:divBdr>
    </w:div>
    <w:div w:id="1844584844">
      <w:bodyDiv w:val="1"/>
      <w:marLeft w:val="0"/>
      <w:marRight w:val="0"/>
      <w:marTop w:val="0"/>
      <w:marBottom w:val="0"/>
      <w:divBdr>
        <w:top w:val="none" w:sz="0" w:space="0" w:color="auto"/>
        <w:left w:val="none" w:sz="0" w:space="0" w:color="auto"/>
        <w:bottom w:val="none" w:sz="0" w:space="0" w:color="auto"/>
        <w:right w:val="none" w:sz="0" w:space="0" w:color="auto"/>
      </w:divBdr>
    </w:div>
    <w:div w:id="1854110011">
      <w:bodyDiv w:val="1"/>
      <w:marLeft w:val="0"/>
      <w:marRight w:val="0"/>
      <w:marTop w:val="0"/>
      <w:marBottom w:val="0"/>
      <w:divBdr>
        <w:top w:val="none" w:sz="0" w:space="0" w:color="auto"/>
        <w:left w:val="none" w:sz="0" w:space="0" w:color="auto"/>
        <w:bottom w:val="none" w:sz="0" w:space="0" w:color="auto"/>
        <w:right w:val="none" w:sz="0" w:space="0" w:color="auto"/>
      </w:divBdr>
    </w:div>
    <w:div w:id="1907718434">
      <w:bodyDiv w:val="1"/>
      <w:marLeft w:val="0"/>
      <w:marRight w:val="0"/>
      <w:marTop w:val="0"/>
      <w:marBottom w:val="0"/>
      <w:divBdr>
        <w:top w:val="none" w:sz="0" w:space="0" w:color="auto"/>
        <w:left w:val="none" w:sz="0" w:space="0" w:color="auto"/>
        <w:bottom w:val="none" w:sz="0" w:space="0" w:color="auto"/>
        <w:right w:val="none" w:sz="0" w:space="0" w:color="auto"/>
      </w:divBdr>
    </w:div>
    <w:div w:id="1929534620">
      <w:bodyDiv w:val="1"/>
      <w:marLeft w:val="0"/>
      <w:marRight w:val="0"/>
      <w:marTop w:val="0"/>
      <w:marBottom w:val="0"/>
      <w:divBdr>
        <w:top w:val="none" w:sz="0" w:space="0" w:color="auto"/>
        <w:left w:val="none" w:sz="0" w:space="0" w:color="auto"/>
        <w:bottom w:val="none" w:sz="0" w:space="0" w:color="auto"/>
        <w:right w:val="none" w:sz="0" w:space="0" w:color="auto"/>
      </w:divBdr>
    </w:div>
    <w:div w:id="1955860516">
      <w:bodyDiv w:val="1"/>
      <w:marLeft w:val="0"/>
      <w:marRight w:val="0"/>
      <w:marTop w:val="0"/>
      <w:marBottom w:val="0"/>
      <w:divBdr>
        <w:top w:val="none" w:sz="0" w:space="0" w:color="auto"/>
        <w:left w:val="none" w:sz="0" w:space="0" w:color="auto"/>
        <w:bottom w:val="none" w:sz="0" w:space="0" w:color="auto"/>
        <w:right w:val="none" w:sz="0" w:space="0" w:color="auto"/>
      </w:divBdr>
    </w:div>
    <w:div w:id="2012753117">
      <w:bodyDiv w:val="1"/>
      <w:marLeft w:val="0"/>
      <w:marRight w:val="0"/>
      <w:marTop w:val="0"/>
      <w:marBottom w:val="0"/>
      <w:divBdr>
        <w:top w:val="none" w:sz="0" w:space="0" w:color="auto"/>
        <w:left w:val="none" w:sz="0" w:space="0" w:color="auto"/>
        <w:bottom w:val="none" w:sz="0" w:space="0" w:color="auto"/>
        <w:right w:val="none" w:sz="0" w:space="0" w:color="auto"/>
      </w:divBdr>
    </w:div>
    <w:div w:id="2026324975">
      <w:bodyDiv w:val="1"/>
      <w:marLeft w:val="0"/>
      <w:marRight w:val="0"/>
      <w:marTop w:val="0"/>
      <w:marBottom w:val="0"/>
      <w:divBdr>
        <w:top w:val="none" w:sz="0" w:space="0" w:color="auto"/>
        <w:left w:val="none" w:sz="0" w:space="0" w:color="auto"/>
        <w:bottom w:val="none" w:sz="0" w:space="0" w:color="auto"/>
        <w:right w:val="none" w:sz="0" w:space="0" w:color="auto"/>
      </w:divBdr>
    </w:div>
    <w:div w:id="2089302510">
      <w:bodyDiv w:val="1"/>
      <w:marLeft w:val="0"/>
      <w:marRight w:val="0"/>
      <w:marTop w:val="0"/>
      <w:marBottom w:val="0"/>
      <w:divBdr>
        <w:top w:val="none" w:sz="0" w:space="0" w:color="auto"/>
        <w:left w:val="none" w:sz="0" w:space="0" w:color="auto"/>
        <w:bottom w:val="none" w:sz="0" w:space="0" w:color="auto"/>
        <w:right w:val="none" w:sz="0" w:space="0" w:color="auto"/>
      </w:divBdr>
    </w:div>
    <w:div w:id="2095739852">
      <w:bodyDiv w:val="1"/>
      <w:marLeft w:val="0"/>
      <w:marRight w:val="0"/>
      <w:marTop w:val="0"/>
      <w:marBottom w:val="0"/>
      <w:divBdr>
        <w:top w:val="none" w:sz="0" w:space="0" w:color="auto"/>
        <w:left w:val="none" w:sz="0" w:space="0" w:color="auto"/>
        <w:bottom w:val="none" w:sz="0" w:space="0" w:color="auto"/>
        <w:right w:val="none" w:sz="0" w:space="0" w:color="auto"/>
      </w:divBdr>
    </w:div>
    <w:div w:id="2096634922">
      <w:bodyDiv w:val="1"/>
      <w:marLeft w:val="0"/>
      <w:marRight w:val="0"/>
      <w:marTop w:val="0"/>
      <w:marBottom w:val="0"/>
      <w:divBdr>
        <w:top w:val="none" w:sz="0" w:space="0" w:color="auto"/>
        <w:left w:val="none" w:sz="0" w:space="0" w:color="auto"/>
        <w:bottom w:val="none" w:sz="0" w:space="0" w:color="auto"/>
        <w:right w:val="none" w:sz="0" w:space="0" w:color="auto"/>
      </w:divBdr>
    </w:div>
    <w:div w:id="2105606883">
      <w:bodyDiv w:val="1"/>
      <w:marLeft w:val="0"/>
      <w:marRight w:val="0"/>
      <w:marTop w:val="0"/>
      <w:marBottom w:val="0"/>
      <w:divBdr>
        <w:top w:val="none" w:sz="0" w:space="0" w:color="auto"/>
        <w:left w:val="none" w:sz="0" w:space="0" w:color="auto"/>
        <w:bottom w:val="none" w:sz="0" w:space="0" w:color="auto"/>
        <w:right w:val="none" w:sz="0" w:space="0" w:color="auto"/>
      </w:divBdr>
    </w:div>
    <w:div w:id="2107840480">
      <w:bodyDiv w:val="1"/>
      <w:marLeft w:val="0"/>
      <w:marRight w:val="0"/>
      <w:marTop w:val="0"/>
      <w:marBottom w:val="0"/>
      <w:divBdr>
        <w:top w:val="none" w:sz="0" w:space="0" w:color="auto"/>
        <w:left w:val="none" w:sz="0" w:space="0" w:color="auto"/>
        <w:bottom w:val="none" w:sz="0" w:space="0" w:color="auto"/>
        <w:right w:val="none" w:sz="0" w:space="0" w:color="auto"/>
      </w:divBdr>
    </w:div>
    <w:div w:id="2125028821">
      <w:bodyDiv w:val="1"/>
      <w:marLeft w:val="0"/>
      <w:marRight w:val="0"/>
      <w:marTop w:val="0"/>
      <w:marBottom w:val="0"/>
      <w:divBdr>
        <w:top w:val="none" w:sz="0" w:space="0" w:color="auto"/>
        <w:left w:val="none" w:sz="0" w:space="0" w:color="auto"/>
        <w:bottom w:val="none" w:sz="0" w:space="0" w:color="auto"/>
        <w:right w:val="none" w:sz="0" w:space="0" w:color="auto"/>
      </w:divBdr>
    </w:div>
    <w:div w:id="2137596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BLU20</b:Tag>
    <b:SourceType>InternetSite</b:SourceType>
    <b:Guid>{CF7C86B6-D042-4E77-BA03-108A2A5AA9E5}</b:Guid>
    <b:Author>
      <b:Author>
        <b:Corporate>BLUECAT</b:Corporate>
      </b:Author>
    </b:Author>
    <b:Title>What is IPv4?</b:Title>
    <b:ProductionCompany>BLUECAT</b:ProductionCompany>
    <b:Year>2020</b:Year>
    <b:YearAccessed>2020</b:YearAccessed>
    <b:MonthAccessed>April </b:MonthAccessed>
    <b:DayAccessed>5</b:DayAccessed>
    <b:URL>https://www.bluecatnetworks.com/glossary/what-is-ipv4/</b:URL>
    <b:RefOrder>1</b:RefOrder>
  </b:Source>
  <b:Source>
    <b:Tag>Mar201</b:Tag>
    <b:SourceType>InternetSite</b:SourceType>
    <b:Guid>{C4DD0D45-0686-47E2-9BBA-3274D8459D0A}</b:Guid>
    <b:Author>
      <b:Author>
        <b:NameList>
          <b:Person>
            <b:Last>Rouse</b:Last>
            <b:First>Margaret</b:First>
          </b:Person>
        </b:NameList>
      </b:Author>
    </b:Author>
    <b:Title>IPv6 (Internet Protocol Version 6)</b:Title>
    <b:ProductionCompany>SearchNetworking</b:ProductionCompany>
    <b:YearAccessed>2020</b:YearAccessed>
    <b:MonthAccessed>April</b:MonthAccessed>
    <b:DayAccessed>6</b:DayAccessed>
    <b:URL>https://searchnetworking.techtarget.com/definition/IPv6-Internet-Protocol-Version-6</b:URL>
    <b:RefOrder>3</b:RefOrder>
  </b:Source>
  <b:Source>
    <b:Tag>IPv18</b:Tag>
    <b:SourceType>InternetSite</b:SourceType>
    <b:Guid>{F3585D48-4202-4B8C-AC65-DC53255B6696}</b:Guid>
    <b:Author>
      <b:Author>
        <b:Corporate>IPv4Mall</b:Corporate>
      </b:Author>
    </b:Author>
    <b:Title>IPv4 Vs IPv6—Pros and Cons</b:Title>
    <b:ProductionCompany>IPv4Mall</b:ProductionCompany>
    <b:Year>2018</b:Year>
    <b:Month>June</b:Month>
    <b:Day>25</b:Day>
    <b:YearAccessed>2020</b:YearAccessed>
    <b:MonthAccessed>April</b:MonthAccessed>
    <b:DayAccessed>6</b:DayAccessed>
    <b:URL>https://ipv4mall.com/blogs/ipv4-vs-ipv6-pros-cons/</b:URL>
    <b:RefOrder>2</b:RefOrder>
  </b:Source>
  <b:Source>
    <b:Tag>Gre17</b:Tag>
    <b:SourceType>InternetSite</b:SourceType>
    <b:Guid>{0927C97E-075A-4C9D-9171-3CE510F85D35}</b:Guid>
    <b:Author>
      <b:Author>
        <b:NameList>
          <b:Person>
            <b:Last>Miller</b:Last>
            <b:First>Brandon</b:First>
          </b:Person>
        </b:NameList>
      </b:Author>
    </b:Author>
    <b:Title>5 Pros and Cons of IPV6</b:Title>
    <b:ProductionCompany>Green Garage</b:ProductionCompany>
    <b:Year>2017</b:Year>
    <b:Month>February</b:Month>
    <b:Day>15</b:Day>
    <b:YearAccessed>2020</b:YearAccessed>
    <b:MonthAccessed>April</b:MonthAccessed>
    <b:DayAccessed>7</b:DayAccessed>
    <b:URL>https://greengarageblog.org/5-pros-and-cons-of-ipv6</b:URL>
    <b:RefOrder>4</b:RefOrder>
  </b:Source>
</b:Sources>
</file>

<file path=customXml/itemProps1.xml><?xml version="1.0" encoding="utf-8"?>
<ds:datastoreItem xmlns:ds="http://schemas.openxmlformats.org/officeDocument/2006/customXml" ds:itemID="{19293FD8-BEE9-4EDF-B66F-B4132617B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5</Pages>
  <Words>1253</Words>
  <Characters>7146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Morris</dc:creator>
  <cp:keywords/>
  <dc:description/>
  <cp:lastModifiedBy>Ian Lewis</cp:lastModifiedBy>
  <cp:revision>18</cp:revision>
  <dcterms:created xsi:type="dcterms:W3CDTF">2020-04-08T19:19:00Z</dcterms:created>
  <dcterms:modified xsi:type="dcterms:W3CDTF">2020-06-08T15:50:00Z</dcterms:modified>
</cp:coreProperties>
</file>