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C8AAB" w14:textId="77777777" w:rsidR="00DA6389" w:rsidRDefault="00DA6389" w:rsidP="00DA6389">
      <w:pPr>
        <w:jc w:val="center"/>
        <w:rPr>
          <w:rFonts w:ascii="Times New Roman" w:hAnsi="Times New Roman" w:cs="Times New Roman"/>
          <w:sz w:val="28"/>
          <w:szCs w:val="28"/>
        </w:rPr>
      </w:pPr>
      <w:r>
        <w:rPr>
          <w:noProof/>
        </w:rPr>
        <w:drawing>
          <wp:inline distT="0" distB="0" distL="0" distR="0" wp14:anchorId="231AA140" wp14:editId="4FA8D86F">
            <wp:extent cx="3444688" cy="1325880"/>
            <wp:effectExtent l="0" t="0" r="3810" b="762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stretch>
                      <a:fillRect/>
                    </a:stretch>
                  </pic:blipFill>
                  <pic:spPr>
                    <a:xfrm>
                      <a:off x="0" y="0"/>
                      <a:ext cx="3458222" cy="1331089"/>
                    </a:xfrm>
                    <a:prstGeom prst="rect">
                      <a:avLst/>
                    </a:prstGeom>
                  </pic:spPr>
                </pic:pic>
              </a:graphicData>
            </a:graphic>
          </wp:inline>
        </w:drawing>
      </w:r>
    </w:p>
    <w:p w14:paraId="35C0B9DC" w14:textId="77777777" w:rsidR="00DA6389" w:rsidRDefault="00DA6389" w:rsidP="00DA6389">
      <w:pPr>
        <w:rPr>
          <w:rFonts w:ascii="Times New Roman" w:hAnsi="Times New Roman" w:cs="Times New Roman"/>
          <w:sz w:val="28"/>
          <w:szCs w:val="28"/>
        </w:rPr>
      </w:pPr>
    </w:p>
    <w:p w14:paraId="3DA6EA70" w14:textId="77777777" w:rsidR="00DA6389" w:rsidRPr="00DA6389" w:rsidRDefault="00DA6389" w:rsidP="00DA6389">
      <w:pPr>
        <w:jc w:val="center"/>
        <w:rPr>
          <w:rFonts w:ascii="Times New Roman" w:hAnsi="Times New Roman" w:cs="Times New Roman"/>
          <w:sz w:val="40"/>
          <w:szCs w:val="40"/>
        </w:rPr>
      </w:pPr>
      <w:proofErr w:type="spellStart"/>
      <w:r w:rsidRPr="00DA6389">
        <w:rPr>
          <w:rFonts w:ascii="Times New Roman" w:hAnsi="Times New Roman" w:cs="Times New Roman"/>
          <w:sz w:val="40"/>
          <w:szCs w:val="40"/>
        </w:rPr>
        <w:t>Programme</w:t>
      </w:r>
      <w:proofErr w:type="spellEnd"/>
      <w:r w:rsidRPr="00DA6389">
        <w:rPr>
          <w:rFonts w:ascii="Times New Roman" w:hAnsi="Times New Roman" w:cs="Times New Roman"/>
          <w:sz w:val="40"/>
          <w:szCs w:val="40"/>
        </w:rPr>
        <w:t>: BA Business Management</w:t>
      </w:r>
    </w:p>
    <w:p w14:paraId="477CA966" w14:textId="33008E78" w:rsidR="00DA6389" w:rsidRPr="00DA6389" w:rsidRDefault="00DA6389" w:rsidP="00DA6389">
      <w:pPr>
        <w:jc w:val="center"/>
        <w:rPr>
          <w:rFonts w:ascii="Times New Roman" w:hAnsi="Times New Roman" w:cs="Times New Roman"/>
          <w:sz w:val="96"/>
          <w:szCs w:val="96"/>
        </w:rPr>
      </w:pPr>
      <w:r w:rsidRPr="00DA6389">
        <w:rPr>
          <w:rFonts w:ascii="Times New Roman" w:hAnsi="Times New Roman" w:cs="Times New Roman"/>
          <w:caps/>
          <w:sz w:val="44"/>
          <w:szCs w:val="44"/>
        </w:rPr>
        <w:t>international financial management</w:t>
      </w:r>
      <w:r w:rsidRPr="00DA6389">
        <w:rPr>
          <w:rFonts w:ascii="Times New Roman" w:hAnsi="Times New Roman" w:cs="Times New Roman"/>
          <w:sz w:val="96"/>
          <w:szCs w:val="96"/>
        </w:rPr>
        <w:t xml:space="preserve"> </w:t>
      </w:r>
    </w:p>
    <w:p w14:paraId="147B7850" w14:textId="56B50F20" w:rsidR="00DA6389" w:rsidRPr="00DA6389" w:rsidRDefault="00DA6389" w:rsidP="00DA6389">
      <w:pPr>
        <w:jc w:val="center"/>
        <w:rPr>
          <w:rFonts w:ascii="Times New Roman" w:hAnsi="Times New Roman" w:cs="Times New Roman"/>
          <w:sz w:val="40"/>
          <w:szCs w:val="40"/>
        </w:rPr>
      </w:pPr>
      <w:r w:rsidRPr="00DA6389">
        <w:rPr>
          <w:rFonts w:ascii="Times New Roman" w:hAnsi="Times New Roman" w:cs="Times New Roman"/>
          <w:sz w:val="40"/>
          <w:szCs w:val="40"/>
        </w:rPr>
        <w:t>Module code: LCBB</w:t>
      </w:r>
      <w:r>
        <w:rPr>
          <w:rFonts w:ascii="Times New Roman" w:hAnsi="Times New Roman" w:cs="Times New Roman"/>
          <w:sz w:val="40"/>
          <w:szCs w:val="40"/>
        </w:rPr>
        <w:t>6001</w:t>
      </w:r>
    </w:p>
    <w:p w14:paraId="5FC348C3" w14:textId="77777777" w:rsidR="00DA6389" w:rsidRPr="00DA6389" w:rsidRDefault="00DA6389" w:rsidP="00DA6389">
      <w:pPr>
        <w:rPr>
          <w:rFonts w:ascii="Times New Roman" w:hAnsi="Times New Roman" w:cs="Times New Roman"/>
          <w:sz w:val="40"/>
          <w:szCs w:val="40"/>
        </w:rPr>
      </w:pPr>
    </w:p>
    <w:p w14:paraId="61CB476A" w14:textId="69276000" w:rsidR="00DA6389" w:rsidRPr="00DA6389" w:rsidRDefault="00DA6389" w:rsidP="00DA6389">
      <w:pPr>
        <w:jc w:val="center"/>
        <w:rPr>
          <w:rFonts w:ascii="Times New Roman" w:hAnsi="Times New Roman" w:cs="Times New Roman"/>
        </w:rPr>
      </w:pPr>
      <w:r w:rsidRPr="00DA6389">
        <w:rPr>
          <w:rFonts w:ascii="Times New Roman" w:hAnsi="Times New Roman" w:cs="Times New Roman"/>
          <w:sz w:val="40"/>
          <w:szCs w:val="40"/>
        </w:rPr>
        <w:t>Lecturer/Tutor:</w:t>
      </w:r>
      <w:r w:rsidRPr="00DA6389">
        <w:rPr>
          <w:rFonts w:ascii="Times New Roman" w:hAnsi="Times New Roman" w:cs="Times New Roman"/>
        </w:rPr>
        <w:t xml:space="preserve"> </w:t>
      </w:r>
      <w:r w:rsidR="00510454">
        <w:rPr>
          <w:rFonts w:ascii="Times New Roman" w:hAnsi="Times New Roman" w:cs="Times New Roman"/>
          <w:sz w:val="40"/>
          <w:szCs w:val="40"/>
        </w:rPr>
        <w:t>Dr. Hossein Shokri</w:t>
      </w:r>
    </w:p>
    <w:p w14:paraId="4E7FA0E6" w14:textId="77777777" w:rsidR="00DA6389" w:rsidRPr="00DA6389" w:rsidRDefault="00DA6389" w:rsidP="00DA6389">
      <w:pPr>
        <w:jc w:val="center"/>
        <w:rPr>
          <w:rFonts w:ascii="Times New Roman" w:hAnsi="Times New Roman" w:cs="Times New Roman"/>
          <w:sz w:val="40"/>
          <w:szCs w:val="40"/>
        </w:rPr>
      </w:pPr>
    </w:p>
    <w:p w14:paraId="114C66E8" w14:textId="77777777" w:rsidR="00DA6389" w:rsidRPr="00DA6389" w:rsidRDefault="00DA6389" w:rsidP="00DA6389">
      <w:pPr>
        <w:jc w:val="center"/>
        <w:rPr>
          <w:rFonts w:ascii="Times New Roman" w:hAnsi="Times New Roman" w:cs="Times New Roman"/>
          <w:sz w:val="40"/>
          <w:szCs w:val="40"/>
        </w:rPr>
      </w:pPr>
      <w:r w:rsidRPr="00DA6389">
        <w:rPr>
          <w:rFonts w:ascii="Times New Roman" w:hAnsi="Times New Roman" w:cs="Times New Roman"/>
          <w:sz w:val="40"/>
          <w:szCs w:val="40"/>
        </w:rPr>
        <w:t>Assessment 1</w:t>
      </w:r>
    </w:p>
    <w:p w14:paraId="3B149378" w14:textId="77777777" w:rsidR="00DA6389" w:rsidRPr="00DA6389" w:rsidRDefault="00DA6389" w:rsidP="00DA6389">
      <w:pPr>
        <w:jc w:val="center"/>
        <w:rPr>
          <w:rFonts w:ascii="Times New Roman" w:hAnsi="Times New Roman" w:cs="Times New Roman"/>
          <w:sz w:val="40"/>
          <w:szCs w:val="40"/>
        </w:rPr>
      </w:pPr>
    </w:p>
    <w:p w14:paraId="1F6A3D7C" w14:textId="77777777" w:rsidR="00DA6389" w:rsidRPr="00DA6389" w:rsidRDefault="00DA6389" w:rsidP="00DA6389">
      <w:pPr>
        <w:jc w:val="center"/>
        <w:rPr>
          <w:rFonts w:ascii="Times New Roman" w:hAnsi="Times New Roman" w:cs="Times New Roman"/>
          <w:sz w:val="40"/>
          <w:szCs w:val="40"/>
        </w:rPr>
      </w:pPr>
      <w:r w:rsidRPr="00DA6389">
        <w:rPr>
          <w:rFonts w:ascii="Times New Roman" w:hAnsi="Times New Roman" w:cs="Times New Roman"/>
          <w:sz w:val="40"/>
          <w:szCs w:val="40"/>
        </w:rPr>
        <w:t xml:space="preserve">Student: </w:t>
      </w:r>
      <w:proofErr w:type="spellStart"/>
      <w:r w:rsidRPr="00DA6389">
        <w:rPr>
          <w:rFonts w:ascii="Times New Roman" w:hAnsi="Times New Roman" w:cs="Times New Roman"/>
          <w:sz w:val="40"/>
          <w:szCs w:val="40"/>
        </w:rPr>
        <w:t>Teodor</w:t>
      </w:r>
      <w:proofErr w:type="spellEnd"/>
      <w:r w:rsidRPr="00DA6389">
        <w:rPr>
          <w:rFonts w:ascii="Times New Roman" w:hAnsi="Times New Roman" w:cs="Times New Roman"/>
          <w:sz w:val="40"/>
          <w:szCs w:val="40"/>
        </w:rPr>
        <w:t xml:space="preserve"> </w:t>
      </w:r>
      <w:proofErr w:type="spellStart"/>
      <w:r w:rsidRPr="00DA6389">
        <w:rPr>
          <w:rFonts w:ascii="Times New Roman" w:hAnsi="Times New Roman" w:cs="Times New Roman"/>
          <w:sz w:val="40"/>
          <w:szCs w:val="40"/>
        </w:rPr>
        <w:t>Angelov</w:t>
      </w:r>
      <w:proofErr w:type="spellEnd"/>
    </w:p>
    <w:p w14:paraId="49C57E2F" w14:textId="77777777" w:rsidR="00DA6389" w:rsidRPr="00DA6389" w:rsidRDefault="00DA6389" w:rsidP="00DA6389">
      <w:pPr>
        <w:jc w:val="center"/>
        <w:rPr>
          <w:rFonts w:ascii="Times New Roman" w:hAnsi="Times New Roman" w:cs="Times New Roman"/>
          <w:sz w:val="40"/>
          <w:szCs w:val="40"/>
        </w:rPr>
      </w:pPr>
      <w:r w:rsidRPr="00DA6389">
        <w:rPr>
          <w:rFonts w:ascii="Times New Roman" w:hAnsi="Times New Roman" w:cs="Times New Roman"/>
          <w:sz w:val="40"/>
          <w:szCs w:val="40"/>
        </w:rPr>
        <w:t>Student ID: 1917363</w:t>
      </w:r>
    </w:p>
    <w:p w14:paraId="2420849C" w14:textId="1960C777" w:rsidR="00DA6389" w:rsidRPr="00DA6389" w:rsidRDefault="00DA6389" w:rsidP="00DA6389">
      <w:pPr>
        <w:jc w:val="center"/>
        <w:rPr>
          <w:rFonts w:ascii="Times New Roman" w:hAnsi="Times New Roman" w:cs="Times New Roman"/>
          <w:sz w:val="40"/>
          <w:szCs w:val="40"/>
        </w:rPr>
      </w:pPr>
      <w:r w:rsidRPr="00DA6389">
        <w:rPr>
          <w:rFonts w:ascii="Times New Roman" w:hAnsi="Times New Roman" w:cs="Times New Roman"/>
          <w:sz w:val="40"/>
          <w:szCs w:val="40"/>
        </w:rPr>
        <w:t>Date: 03/05/2022</w:t>
      </w:r>
    </w:p>
    <w:p w14:paraId="579AFF1F" w14:textId="77777777" w:rsidR="002F7738" w:rsidRPr="00DA6389" w:rsidRDefault="002F7738" w:rsidP="00DA6389">
      <w:pPr>
        <w:pStyle w:val="NoSpacing"/>
        <w:spacing w:before="40" w:after="40" w:line="480" w:lineRule="auto"/>
        <w:rPr>
          <w:caps/>
          <w:sz w:val="32"/>
          <w:szCs w:val="32"/>
        </w:rPr>
      </w:pPr>
    </w:p>
    <w:p w14:paraId="703A3248" w14:textId="77777777" w:rsidR="002F7738" w:rsidRPr="00DA6389" w:rsidRDefault="002F7738" w:rsidP="002F7738">
      <w:pPr>
        <w:pStyle w:val="NoSpacing"/>
        <w:spacing w:before="40" w:after="40" w:line="480" w:lineRule="auto"/>
        <w:jc w:val="center"/>
        <w:rPr>
          <w:caps/>
          <w:sz w:val="32"/>
          <w:szCs w:val="32"/>
        </w:rPr>
      </w:pPr>
      <w:r w:rsidRPr="00DA6389">
        <w:rPr>
          <w:caps/>
          <w:sz w:val="32"/>
          <w:szCs w:val="32"/>
        </w:rPr>
        <w:t>BP (british petroleum) international financial management</w:t>
      </w:r>
    </w:p>
    <w:p w14:paraId="2AF24BE8" w14:textId="20D40B39" w:rsidR="002F7738" w:rsidRPr="00D503DD" w:rsidRDefault="002F7738" w:rsidP="00D503DD">
      <w:pPr>
        <w:pStyle w:val="NoSpacing"/>
        <w:spacing w:before="40" w:after="40" w:line="480" w:lineRule="auto"/>
        <w:rPr>
          <w:caps/>
        </w:rPr>
      </w:pPr>
      <w:r w:rsidRPr="005B594B">
        <w:br w:type="page"/>
      </w:r>
    </w:p>
    <w:sdt>
      <w:sdtPr>
        <w:rPr>
          <w:rFonts w:ascii="Times New Roman" w:eastAsiaTheme="minorHAnsi" w:hAnsi="Times New Roman" w:cs="Times New Roman"/>
          <w:color w:val="auto"/>
          <w:sz w:val="24"/>
          <w:szCs w:val="24"/>
        </w:rPr>
        <w:id w:val="-1672561973"/>
        <w:docPartObj>
          <w:docPartGallery w:val="Table of Contents"/>
          <w:docPartUnique/>
        </w:docPartObj>
      </w:sdtPr>
      <w:sdtEndPr>
        <w:rPr>
          <w:b/>
          <w:bCs/>
          <w:noProof/>
        </w:rPr>
      </w:sdtEndPr>
      <w:sdtContent>
        <w:p w14:paraId="2C56DA6D" w14:textId="77777777" w:rsidR="002F7738" w:rsidRPr="005B594B" w:rsidRDefault="002F7738" w:rsidP="002F7738">
          <w:pPr>
            <w:pStyle w:val="TOCHeading"/>
            <w:rPr>
              <w:rFonts w:ascii="Times New Roman" w:hAnsi="Times New Roman" w:cs="Times New Roman"/>
              <w:sz w:val="24"/>
              <w:szCs w:val="24"/>
            </w:rPr>
          </w:pPr>
          <w:r w:rsidRPr="005B594B">
            <w:rPr>
              <w:rFonts w:ascii="Times New Roman" w:hAnsi="Times New Roman" w:cs="Times New Roman"/>
              <w:sz w:val="24"/>
              <w:szCs w:val="24"/>
            </w:rPr>
            <w:t>Contents</w:t>
          </w:r>
        </w:p>
        <w:p w14:paraId="1B064498" w14:textId="77777777" w:rsidR="002F7738" w:rsidRPr="005B594B" w:rsidRDefault="002F7738" w:rsidP="002F7738">
          <w:pPr>
            <w:pStyle w:val="TOC1"/>
            <w:tabs>
              <w:tab w:val="right" w:leader="dot" w:pos="9350"/>
            </w:tabs>
            <w:rPr>
              <w:rFonts w:ascii="Times New Roman" w:eastAsiaTheme="minorEastAsia" w:hAnsi="Times New Roman" w:cs="Times New Roman"/>
              <w:noProof/>
              <w:sz w:val="24"/>
              <w:szCs w:val="24"/>
              <w:lang w:val="en-GB" w:eastAsia="en-GB"/>
            </w:rPr>
          </w:pPr>
          <w:r w:rsidRPr="005B594B">
            <w:rPr>
              <w:rFonts w:ascii="Times New Roman" w:hAnsi="Times New Roman" w:cs="Times New Roman"/>
              <w:sz w:val="24"/>
              <w:szCs w:val="24"/>
            </w:rPr>
            <w:fldChar w:fldCharType="begin"/>
          </w:r>
          <w:r w:rsidRPr="005B594B">
            <w:rPr>
              <w:rFonts w:ascii="Times New Roman" w:hAnsi="Times New Roman" w:cs="Times New Roman"/>
              <w:sz w:val="24"/>
              <w:szCs w:val="24"/>
            </w:rPr>
            <w:instrText xml:space="preserve"> TOC \o "1-3" \h \z \u </w:instrText>
          </w:r>
          <w:r w:rsidRPr="005B594B">
            <w:rPr>
              <w:rFonts w:ascii="Times New Roman" w:hAnsi="Times New Roman" w:cs="Times New Roman"/>
              <w:sz w:val="24"/>
              <w:szCs w:val="24"/>
            </w:rPr>
            <w:fldChar w:fldCharType="separate"/>
          </w:r>
          <w:hyperlink w:anchor="_Toc101432834" w:history="1">
            <w:r w:rsidRPr="005B594B">
              <w:rPr>
                <w:rStyle w:val="Hyperlink"/>
                <w:rFonts w:ascii="Times New Roman" w:eastAsia="Times New Roman" w:hAnsi="Times New Roman" w:cs="Times New Roman"/>
                <w:noProof/>
                <w:sz w:val="24"/>
                <w:szCs w:val="24"/>
              </w:rPr>
              <w:t>Introduction</w:t>
            </w:r>
            <w:r w:rsidRPr="005B594B">
              <w:rPr>
                <w:rFonts w:ascii="Times New Roman" w:hAnsi="Times New Roman" w:cs="Times New Roman"/>
                <w:noProof/>
                <w:webHidden/>
                <w:sz w:val="24"/>
                <w:szCs w:val="24"/>
              </w:rPr>
              <w:tab/>
            </w:r>
            <w:r w:rsidRPr="005B594B">
              <w:rPr>
                <w:rFonts w:ascii="Times New Roman" w:hAnsi="Times New Roman" w:cs="Times New Roman"/>
                <w:noProof/>
                <w:webHidden/>
                <w:sz w:val="24"/>
                <w:szCs w:val="24"/>
              </w:rPr>
              <w:fldChar w:fldCharType="begin"/>
            </w:r>
            <w:r w:rsidRPr="005B594B">
              <w:rPr>
                <w:rFonts w:ascii="Times New Roman" w:hAnsi="Times New Roman" w:cs="Times New Roman"/>
                <w:noProof/>
                <w:webHidden/>
                <w:sz w:val="24"/>
                <w:szCs w:val="24"/>
              </w:rPr>
              <w:instrText xml:space="preserve"> PAGEREF _Toc101432834 \h </w:instrText>
            </w:r>
            <w:r w:rsidRPr="005B594B">
              <w:rPr>
                <w:rFonts w:ascii="Times New Roman" w:hAnsi="Times New Roman" w:cs="Times New Roman"/>
                <w:noProof/>
                <w:webHidden/>
                <w:sz w:val="24"/>
                <w:szCs w:val="24"/>
              </w:rPr>
            </w:r>
            <w:r w:rsidRPr="005B594B">
              <w:rPr>
                <w:rFonts w:ascii="Times New Roman" w:hAnsi="Times New Roman" w:cs="Times New Roman"/>
                <w:noProof/>
                <w:webHidden/>
                <w:sz w:val="24"/>
                <w:szCs w:val="24"/>
              </w:rPr>
              <w:fldChar w:fldCharType="separate"/>
            </w:r>
            <w:r w:rsidRPr="005B594B">
              <w:rPr>
                <w:rFonts w:ascii="Times New Roman" w:hAnsi="Times New Roman" w:cs="Times New Roman"/>
                <w:noProof/>
                <w:webHidden/>
                <w:sz w:val="24"/>
                <w:szCs w:val="24"/>
              </w:rPr>
              <w:t>3</w:t>
            </w:r>
            <w:r w:rsidRPr="005B594B">
              <w:rPr>
                <w:rFonts w:ascii="Times New Roman" w:hAnsi="Times New Roman" w:cs="Times New Roman"/>
                <w:noProof/>
                <w:webHidden/>
                <w:sz w:val="24"/>
                <w:szCs w:val="24"/>
              </w:rPr>
              <w:fldChar w:fldCharType="end"/>
            </w:r>
          </w:hyperlink>
        </w:p>
        <w:p w14:paraId="5A822926" w14:textId="77777777" w:rsidR="002F7738" w:rsidRPr="005B594B" w:rsidRDefault="007B2C88" w:rsidP="002F7738">
          <w:pPr>
            <w:pStyle w:val="TOC1"/>
            <w:tabs>
              <w:tab w:val="right" w:leader="dot" w:pos="9350"/>
            </w:tabs>
            <w:rPr>
              <w:rFonts w:ascii="Times New Roman" w:eastAsiaTheme="minorEastAsia" w:hAnsi="Times New Roman" w:cs="Times New Roman"/>
              <w:noProof/>
              <w:sz w:val="24"/>
              <w:szCs w:val="24"/>
              <w:lang w:val="en-GB" w:eastAsia="en-GB"/>
            </w:rPr>
          </w:pPr>
          <w:hyperlink w:anchor="_Toc101432835" w:history="1">
            <w:r w:rsidR="002F7738" w:rsidRPr="005B594B">
              <w:rPr>
                <w:rStyle w:val="Hyperlink"/>
                <w:rFonts w:ascii="Times New Roman" w:eastAsia="Times New Roman" w:hAnsi="Times New Roman" w:cs="Times New Roman"/>
                <w:noProof/>
                <w:sz w:val="24"/>
                <w:szCs w:val="24"/>
              </w:rPr>
              <w:t>Dividend Distribution Policy</w:t>
            </w:r>
            <w:r w:rsidR="002F7738" w:rsidRPr="005B594B">
              <w:rPr>
                <w:rFonts w:ascii="Times New Roman" w:hAnsi="Times New Roman" w:cs="Times New Roman"/>
                <w:noProof/>
                <w:webHidden/>
                <w:sz w:val="24"/>
                <w:szCs w:val="24"/>
              </w:rPr>
              <w:tab/>
            </w:r>
            <w:r w:rsidR="002F7738" w:rsidRPr="005B594B">
              <w:rPr>
                <w:rFonts w:ascii="Times New Roman" w:hAnsi="Times New Roman" w:cs="Times New Roman"/>
                <w:noProof/>
                <w:webHidden/>
                <w:sz w:val="24"/>
                <w:szCs w:val="24"/>
              </w:rPr>
              <w:fldChar w:fldCharType="begin"/>
            </w:r>
            <w:r w:rsidR="002F7738" w:rsidRPr="005B594B">
              <w:rPr>
                <w:rFonts w:ascii="Times New Roman" w:hAnsi="Times New Roman" w:cs="Times New Roman"/>
                <w:noProof/>
                <w:webHidden/>
                <w:sz w:val="24"/>
                <w:szCs w:val="24"/>
              </w:rPr>
              <w:instrText xml:space="preserve"> PAGEREF _Toc101432835 \h </w:instrText>
            </w:r>
            <w:r w:rsidR="002F7738" w:rsidRPr="005B594B">
              <w:rPr>
                <w:rFonts w:ascii="Times New Roman" w:hAnsi="Times New Roman" w:cs="Times New Roman"/>
                <w:noProof/>
                <w:webHidden/>
                <w:sz w:val="24"/>
                <w:szCs w:val="24"/>
              </w:rPr>
            </w:r>
            <w:r w:rsidR="002F7738" w:rsidRPr="005B594B">
              <w:rPr>
                <w:rFonts w:ascii="Times New Roman" w:hAnsi="Times New Roman" w:cs="Times New Roman"/>
                <w:noProof/>
                <w:webHidden/>
                <w:sz w:val="24"/>
                <w:szCs w:val="24"/>
              </w:rPr>
              <w:fldChar w:fldCharType="separate"/>
            </w:r>
            <w:r w:rsidR="002F7738" w:rsidRPr="005B594B">
              <w:rPr>
                <w:rFonts w:ascii="Times New Roman" w:hAnsi="Times New Roman" w:cs="Times New Roman"/>
                <w:noProof/>
                <w:webHidden/>
                <w:sz w:val="24"/>
                <w:szCs w:val="24"/>
              </w:rPr>
              <w:t>3</w:t>
            </w:r>
            <w:r w:rsidR="002F7738" w:rsidRPr="005B594B">
              <w:rPr>
                <w:rFonts w:ascii="Times New Roman" w:hAnsi="Times New Roman" w:cs="Times New Roman"/>
                <w:noProof/>
                <w:webHidden/>
                <w:sz w:val="24"/>
                <w:szCs w:val="24"/>
              </w:rPr>
              <w:fldChar w:fldCharType="end"/>
            </w:r>
          </w:hyperlink>
        </w:p>
        <w:p w14:paraId="4E717DE8" w14:textId="77777777" w:rsidR="002F7738" w:rsidRPr="005B594B" w:rsidRDefault="007B2C88" w:rsidP="002F7738">
          <w:pPr>
            <w:pStyle w:val="TOC1"/>
            <w:tabs>
              <w:tab w:val="right" w:leader="dot" w:pos="9350"/>
            </w:tabs>
            <w:rPr>
              <w:rFonts w:ascii="Times New Roman" w:eastAsiaTheme="minorEastAsia" w:hAnsi="Times New Roman" w:cs="Times New Roman"/>
              <w:noProof/>
              <w:sz w:val="24"/>
              <w:szCs w:val="24"/>
              <w:lang w:val="en-GB" w:eastAsia="en-GB"/>
            </w:rPr>
          </w:pPr>
          <w:hyperlink w:anchor="_Toc101432836" w:history="1">
            <w:r w:rsidR="002F7738" w:rsidRPr="005B594B">
              <w:rPr>
                <w:rStyle w:val="Hyperlink"/>
                <w:rFonts w:ascii="Times New Roman" w:eastAsia="Times New Roman" w:hAnsi="Times New Roman" w:cs="Times New Roman"/>
                <w:noProof/>
                <w:sz w:val="24"/>
                <w:szCs w:val="24"/>
              </w:rPr>
              <w:t>Efficient Market Hypothesis</w:t>
            </w:r>
            <w:r w:rsidR="002F7738" w:rsidRPr="005B594B">
              <w:rPr>
                <w:rFonts w:ascii="Times New Roman" w:hAnsi="Times New Roman" w:cs="Times New Roman"/>
                <w:noProof/>
                <w:webHidden/>
                <w:sz w:val="24"/>
                <w:szCs w:val="24"/>
              </w:rPr>
              <w:tab/>
            </w:r>
            <w:r w:rsidR="002F7738" w:rsidRPr="005B594B">
              <w:rPr>
                <w:rFonts w:ascii="Times New Roman" w:hAnsi="Times New Roman" w:cs="Times New Roman"/>
                <w:noProof/>
                <w:webHidden/>
                <w:sz w:val="24"/>
                <w:szCs w:val="24"/>
              </w:rPr>
              <w:fldChar w:fldCharType="begin"/>
            </w:r>
            <w:r w:rsidR="002F7738" w:rsidRPr="005B594B">
              <w:rPr>
                <w:rFonts w:ascii="Times New Roman" w:hAnsi="Times New Roman" w:cs="Times New Roman"/>
                <w:noProof/>
                <w:webHidden/>
                <w:sz w:val="24"/>
                <w:szCs w:val="24"/>
              </w:rPr>
              <w:instrText xml:space="preserve"> PAGEREF _Toc101432836 \h </w:instrText>
            </w:r>
            <w:r w:rsidR="002F7738" w:rsidRPr="005B594B">
              <w:rPr>
                <w:rFonts w:ascii="Times New Roman" w:hAnsi="Times New Roman" w:cs="Times New Roman"/>
                <w:noProof/>
                <w:webHidden/>
                <w:sz w:val="24"/>
                <w:szCs w:val="24"/>
              </w:rPr>
            </w:r>
            <w:r w:rsidR="002F7738" w:rsidRPr="005B594B">
              <w:rPr>
                <w:rFonts w:ascii="Times New Roman" w:hAnsi="Times New Roman" w:cs="Times New Roman"/>
                <w:noProof/>
                <w:webHidden/>
                <w:sz w:val="24"/>
                <w:szCs w:val="24"/>
              </w:rPr>
              <w:fldChar w:fldCharType="separate"/>
            </w:r>
            <w:r w:rsidR="002F7738" w:rsidRPr="005B594B">
              <w:rPr>
                <w:rFonts w:ascii="Times New Roman" w:hAnsi="Times New Roman" w:cs="Times New Roman"/>
                <w:noProof/>
                <w:webHidden/>
                <w:sz w:val="24"/>
                <w:szCs w:val="24"/>
              </w:rPr>
              <w:t>4</w:t>
            </w:r>
            <w:r w:rsidR="002F7738" w:rsidRPr="005B594B">
              <w:rPr>
                <w:rFonts w:ascii="Times New Roman" w:hAnsi="Times New Roman" w:cs="Times New Roman"/>
                <w:noProof/>
                <w:webHidden/>
                <w:sz w:val="24"/>
                <w:szCs w:val="24"/>
              </w:rPr>
              <w:fldChar w:fldCharType="end"/>
            </w:r>
          </w:hyperlink>
        </w:p>
        <w:p w14:paraId="72F804B8" w14:textId="77777777" w:rsidR="002F7738" w:rsidRPr="005B594B" w:rsidRDefault="007B2C88" w:rsidP="002F7738">
          <w:pPr>
            <w:pStyle w:val="TOC1"/>
            <w:tabs>
              <w:tab w:val="right" w:leader="dot" w:pos="9350"/>
            </w:tabs>
            <w:rPr>
              <w:rFonts w:ascii="Times New Roman" w:eastAsiaTheme="minorEastAsia" w:hAnsi="Times New Roman" w:cs="Times New Roman"/>
              <w:noProof/>
              <w:sz w:val="24"/>
              <w:szCs w:val="24"/>
              <w:lang w:val="en-GB" w:eastAsia="en-GB"/>
            </w:rPr>
          </w:pPr>
          <w:hyperlink w:anchor="_Toc101432837" w:history="1">
            <w:r w:rsidR="002F7738" w:rsidRPr="005B594B">
              <w:rPr>
                <w:rStyle w:val="Hyperlink"/>
                <w:rFonts w:ascii="Times New Roman" w:eastAsia="Times New Roman" w:hAnsi="Times New Roman" w:cs="Times New Roman"/>
                <w:noProof/>
                <w:sz w:val="24"/>
                <w:szCs w:val="24"/>
              </w:rPr>
              <w:t>BP methods of Project Appraisal</w:t>
            </w:r>
            <w:r w:rsidR="002F7738" w:rsidRPr="005B594B">
              <w:rPr>
                <w:rFonts w:ascii="Times New Roman" w:hAnsi="Times New Roman" w:cs="Times New Roman"/>
                <w:noProof/>
                <w:webHidden/>
                <w:sz w:val="24"/>
                <w:szCs w:val="24"/>
              </w:rPr>
              <w:tab/>
            </w:r>
            <w:r w:rsidR="002F7738" w:rsidRPr="005B594B">
              <w:rPr>
                <w:rFonts w:ascii="Times New Roman" w:hAnsi="Times New Roman" w:cs="Times New Roman"/>
                <w:noProof/>
                <w:webHidden/>
                <w:sz w:val="24"/>
                <w:szCs w:val="24"/>
              </w:rPr>
              <w:fldChar w:fldCharType="begin"/>
            </w:r>
            <w:r w:rsidR="002F7738" w:rsidRPr="005B594B">
              <w:rPr>
                <w:rFonts w:ascii="Times New Roman" w:hAnsi="Times New Roman" w:cs="Times New Roman"/>
                <w:noProof/>
                <w:webHidden/>
                <w:sz w:val="24"/>
                <w:szCs w:val="24"/>
              </w:rPr>
              <w:instrText xml:space="preserve"> PAGEREF _Toc101432837 \h </w:instrText>
            </w:r>
            <w:r w:rsidR="002F7738" w:rsidRPr="005B594B">
              <w:rPr>
                <w:rFonts w:ascii="Times New Roman" w:hAnsi="Times New Roman" w:cs="Times New Roman"/>
                <w:noProof/>
                <w:webHidden/>
                <w:sz w:val="24"/>
                <w:szCs w:val="24"/>
              </w:rPr>
            </w:r>
            <w:r w:rsidR="002F7738" w:rsidRPr="005B594B">
              <w:rPr>
                <w:rFonts w:ascii="Times New Roman" w:hAnsi="Times New Roman" w:cs="Times New Roman"/>
                <w:noProof/>
                <w:webHidden/>
                <w:sz w:val="24"/>
                <w:szCs w:val="24"/>
              </w:rPr>
              <w:fldChar w:fldCharType="separate"/>
            </w:r>
            <w:r w:rsidR="002F7738" w:rsidRPr="005B594B">
              <w:rPr>
                <w:rFonts w:ascii="Times New Roman" w:hAnsi="Times New Roman" w:cs="Times New Roman"/>
                <w:noProof/>
                <w:webHidden/>
                <w:sz w:val="24"/>
                <w:szCs w:val="24"/>
              </w:rPr>
              <w:t>6</w:t>
            </w:r>
            <w:r w:rsidR="002F7738" w:rsidRPr="005B594B">
              <w:rPr>
                <w:rFonts w:ascii="Times New Roman" w:hAnsi="Times New Roman" w:cs="Times New Roman"/>
                <w:noProof/>
                <w:webHidden/>
                <w:sz w:val="24"/>
                <w:szCs w:val="24"/>
              </w:rPr>
              <w:fldChar w:fldCharType="end"/>
            </w:r>
          </w:hyperlink>
        </w:p>
        <w:p w14:paraId="2FDA0613" w14:textId="77777777" w:rsidR="002F7738" w:rsidRPr="005B594B" w:rsidRDefault="007B2C88" w:rsidP="002F7738">
          <w:pPr>
            <w:pStyle w:val="TOC1"/>
            <w:tabs>
              <w:tab w:val="right" w:leader="dot" w:pos="9350"/>
            </w:tabs>
            <w:rPr>
              <w:rFonts w:ascii="Times New Roman" w:eastAsiaTheme="minorEastAsia" w:hAnsi="Times New Roman" w:cs="Times New Roman"/>
              <w:noProof/>
              <w:sz w:val="24"/>
              <w:szCs w:val="24"/>
              <w:lang w:val="en-GB" w:eastAsia="en-GB"/>
            </w:rPr>
          </w:pPr>
          <w:hyperlink w:anchor="_Toc101432838" w:history="1">
            <w:r w:rsidR="002F7738" w:rsidRPr="005B594B">
              <w:rPr>
                <w:rStyle w:val="Hyperlink"/>
                <w:rFonts w:ascii="Times New Roman" w:hAnsi="Times New Roman" w:cs="Times New Roman"/>
                <w:noProof/>
                <w:sz w:val="24"/>
                <w:szCs w:val="24"/>
              </w:rPr>
              <w:t>Conclusion</w:t>
            </w:r>
            <w:r w:rsidR="002F7738" w:rsidRPr="005B594B">
              <w:rPr>
                <w:rFonts w:ascii="Times New Roman" w:hAnsi="Times New Roman" w:cs="Times New Roman"/>
                <w:noProof/>
                <w:webHidden/>
                <w:sz w:val="24"/>
                <w:szCs w:val="24"/>
              </w:rPr>
              <w:tab/>
            </w:r>
            <w:r w:rsidR="002F7738" w:rsidRPr="005B594B">
              <w:rPr>
                <w:rFonts w:ascii="Times New Roman" w:hAnsi="Times New Roman" w:cs="Times New Roman"/>
                <w:noProof/>
                <w:webHidden/>
                <w:sz w:val="24"/>
                <w:szCs w:val="24"/>
              </w:rPr>
              <w:fldChar w:fldCharType="begin"/>
            </w:r>
            <w:r w:rsidR="002F7738" w:rsidRPr="005B594B">
              <w:rPr>
                <w:rFonts w:ascii="Times New Roman" w:hAnsi="Times New Roman" w:cs="Times New Roman"/>
                <w:noProof/>
                <w:webHidden/>
                <w:sz w:val="24"/>
                <w:szCs w:val="24"/>
              </w:rPr>
              <w:instrText xml:space="preserve"> PAGEREF _Toc101432838 \h </w:instrText>
            </w:r>
            <w:r w:rsidR="002F7738" w:rsidRPr="005B594B">
              <w:rPr>
                <w:rFonts w:ascii="Times New Roman" w:hAnsi="Times New Roman" w:cs="Times New Roman"/>
                <w:noProof/>
                <w:webHidden/>
                <w:sz w:val="24"/>
                <w:szCs w:val="24"/>
              </w:rPr>
            </w:r>
            <w:r w:rsidR="002F7738" w:rsidRPr="005B594B">
              <w:rPr>
                <w:rFonts w:ascii="Times New Roman" w:hAnsi="Times New Roman" w:cs="Times New Roman"/>
                <w:noProof/>
                <w:webHidden/>
                <w:sz w:val="24"/>
                <w:szCs w:val="24"/>
              </w:rPr>
              <w:fldChar w:fldCharType="separate"/>
            </w:r>
            <w:r w:rsidR="002F7738" w:rsidRPr="005B594B">
              <w:rPr>
                <w:rFonts w:ascii="Times New Roman" w:hAnsi="Times New Roman" w:cs="Times New Roman"/>
                <w:noProof/>
                <w:webHidden/>
                <w:sz w:val="24"/>
                <w:szCs w:val="24"/>
              </w:rPr>
              <w:t>7</w:t>
            </w:r>
            <w:r w:rsidR="002F7738" w:rsidRPr="005B594B">
              <w:rPr>
                <w:rFonts w:ascii="Times New Roman" w:hAnsi="Times New Roman" w:cs="Times New Roman"/>
                <w:noProof/>
                <w:webHidden/>
                <w:sz w:val="24"/>
                <w:szCs w:val="24"/>
              </w:rPr>
              <w:fldChar w:fldCharType="end"/>
            </w:r>
          </w:hyperlink>
        </w:p>
        <w:p w14:paraId="5A27CADC" w14:textId="77777777" w:rsidR="002F7738" w:rsidRPr="005B594B" w:rsidRDefault="007B2C88" w:rsidP="002F7738">
          <w:pPr>
            <w:pStyle w:val="TOC1"/>
            <w:tabs>
              <w:tab w:val="right" w:leader="dot" w:pos="9350"/>
            </w:tabs>
            <w:rPr>
              <w:rFonts w:ascii="Times New Roman" w:eastAsiaTheme="minorEastAsia" w:hAnsi="Times New Roman" w:cs="Times New Roman"/>
              <w:noProof/>
              <w:sz w:val="24"/>
              <w:szCs w:val="24"/>
              <w:lang w:val="en-GB" w:eastAsia="en-GB"/>
            </w:rPr>
          </w:pPr>
          <w:hyperlink w:anchor="_Toc101432839" w:history="1">
            <w:r w:rsidR="002F7738" w:rsidRPr="005B594B">
              <w:rPr>
                <w:rStyle w:val="Hyperlink"/>
                <w:rFonts w:ascii="Times New Roman" w:hAnsi="Times New Roman" w:cs="Times New Roman"/>
                <w:noProof/>
                <w:sz w:val="24"/>
                <w:szCs w:val="24"/>
              </w:rPr>
              <w:t>References</w:t>
            </w:r>
            <w:r w:rsidR="002F7738" w:rsidRPr="005B594B">
              <w:rPr>
                <w:rFonts w:ascii="Times New Roman" w:hAnsi="Times New Roman" w:cs="Times New Roman"/>
                <w:noProof/>
                <w:webHidden/>
                <w:sz w:val="24"/>
                <w:szCs w:val="24"/>
              </w:rPr>
              <w:tab/>
            </w:r>
            <w:r w:rsidR="002F7738" w:rsidRPr="005B594B">
              <w:rPr>
                <w:rFonts w:ascii="Times New Roman" w:hAnsi="Times New Roman" w:cs="Times New Roman"/>
                <w:noProof/>
                <w:webHidden/>
                <w:sz w:val="24"/>
                <w:szCs w:val="24"/>
              </w:rPr>
              <w:fldChar w:fldCharType="begin"/>
            </w:r>
            <w:r w:rsidR="002F7738" w:rsidRPr="005B594B">
              <w:rPr>
                <w:rFonts w:ascii="Times New Roman" w:hAnsi="Times New Roman" w:cs="Times New Roman"/>
                <w:noProof/>
                <w:webHidden/>
                <w:sz w:val="24"/>
                <w:szCs w:val="24"/>
              </w:rPr>
              <w:instrText xml:space="preserve"> PAGEREF _Toc101432839 \h </w:instrText>
            </w:r>
            <w:r w:rsidR="002F7738" w:rsidRPr="005B594B">
              <w:rPr>
                <w:rFonts w:ascii="Times New Roman" w:hAnsi="Times New Roman" w:cs="Times New Roman"/>
                <w:noProof/>
                <w:webHidden/>
                <w:sz w:val="24"/>
                <w:szCs w:val="24"/>
              </w:rPr>
            </w:r>
            <w:r w:rsidR="002F7738" w:rsidRPr="005B594B">
              <w:rPr>
                <w:rFonts w:ascii="Times New Roman" w:hAnsi="Times New Roman" w:cs="Times New Roman"/>
                <w:noProof/>
                <w:webHidden/>
                <w:sz w:val="24"/>
                <w:szCs w:val="24"/>
              </w:rPr>
              <w:fldChar w:fldCharType="separate"/>
            </w:r>
            <w:r w:rsidR="002F7738" w:rsidRPr="005B594B">
              <w:rPr>
                <w:rFonts w:ascii="Times New Roman" w:hAnsi="Times New Roman" w:cs="Times New Roman"/>
                <w:noProof/>
                <w:webHidden/>
                <w:sz w:val="24"/>
                <w:szCs w:val="24"/>
              </w:rPr>
              <w:t>9</w:t>
            </w:r>
            <w:r w:rsidR="002F7738" w:rsidRPr="005B594B">
              <w:rPr>
                <w:rFonts w:ascii="Times New Roman" w:hAnsi="Times New Roman" w:cs="Times New Roman"/>
                <w:noProof/>
                <w:webHidden/>
                <w:sz w:val="24"/>
                <w:szCs w:val="24"/>
              </w:rPr>
              <w:fldChar w:fldCharType="end"/>
            </w:r>
          </w:hyperlink>
        </w:p>
        <w:p w14:paraId="439E5075" w14:textId="77777777" w:rsidR="002F7738" w:rsidRPr="005B594B" w:rsidRDefault="002F7738" w:rsidP="002F7738">
          <w:pPr>
            <w:rPr>
              <w:rFonts w:ascii="Times New Roman" w:hAnsi="Times New Roman" w:cs="Times New Roman"/>
              <w:sz w:val="24"/>
              <w:szCs w:val="24"/>
            </w:rPr>
          </w:pPr>
          <w:r w:rsidRPr="005B594B">
            <w:rPr>
              <w:rFonts w:ascii="Times New Roman" w:hAnsi="Times New Roman" w:cs="Times New Roman"/>
              <w:b/>
              <w:bCs/>
              <w:noProof/>
              <w:sz w:val="24"/>
              <w:szCs w:val="24"/>
            </w:rPr>
            <w:fldChar w:fldCharType="end"/>
          </w:r>
        </w:p>
      </w:sdtContent>
    </w:sdt>
    <w:p w14:paraId="2B817FFB" w14:textId="77777777" w:rsidR="002F7738" w:rsidRPr="005B594B" w:rsidRDefault="002F7738" w:rsidP="002F7738">
      <w:pPr>
        <w:rPr>
          <w:rFonts w:ascii="Times New Roman" w:eastAsia="Times New Roman" w:hAnsi="Times New Roman" w:cs="Times New Roman"/>
          <w:color w:val="2F5496" w:themeColor="accent1" w:themeShade="BF"/>
          <w:sz w:val="24"/>
          <w:szCs w:val="24"/>
        </w:rPr>
      </w:pPr>
      <w:r w:rsidRPr="005B594B">
        <w:rPr>
          <w:rFonts w:ascii="Times New Roman" w:eastAsia="Times New Roman" w:hAnsi="Times New Roman" w:cs="Times New Roman"/>
          <w:sz w:val="24"/>
          <w:szCs w:val="24"/>
        </w:rPr>
        <w:br w:type="page"/>
      </w:r>
    </w:p>
    <w:p w14:paraId="2217941B" w14:textId="77777777" w:rsidR="002F7738" w:rsidRPr="005B594B" w:rsidRDefault="002F7738" w:rsidP="002F7738">
      <w:pPr>
        <w:pStyle w:val="Heading1"/>
        <w:rPr>
          <w:rFonts w:ascii="Times New Roman" w:eastAsia="Times New Roman" w:hAnsi="Times New Roman" w:cs="Times New Roman"/>
          <w:sz w:val="24"/>
          <w:szCs w:val="24"/>
        </w:rPr>
      </w:pPr>
      <w:bookmarkStart w:id="0" w:name="_Toc101432834"/>
      <w:r w:rsidRPr="005B594B">
        <w:rPr>
          <w:rFonts w:ascii="Times New Roman" w:eastAsia="Times New Roman" w:hAnsi="Times New Roman" w:cs="Times New Roman"/>
          <w:sz w:val="24"/>
          <w:szCs w:val="24"/>
        </w:rPr>
        <w:lastRenderedPageBreak/>
        <w:t>Introduction</w:t>
      </w:r>
      <w:bookmarkEnd w:id="0"/>
    </w:p>
    <w:p w14:paraId="7D999411"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The term "international financial management" refers to managing finances on a global scale. The international business at hand involves trading across countries, which necessitates foreign currency. International Financial Management deals with challenges involving the interplay of two or more nations' currencies. The topics covered are currency exchange rates, foreign direct investments, and monetary systems. Many companies participate in commerce, which leads to partnerships and borrowing from one another, which is why International Financial Management occurs. As a result, international finance plays a significant role in global commerce and economies.</w:t>
      </w:r>
    </w:p>
    <w:p w14:paraId="07D23C3A"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BP (British Petroleum) is among the world's largest petroleum firms and a major enterprise in the United Kingdom. The corporation's name was reduced to BP to represent the company's continued global development</w:t>
      </w:r>
      <w:r>
        <w:rPr>
          <w:rFonts w:ascii="Times New Roman" w:eastAsia="Times New Roman" w:hAnsi="Times New Roman" w:cs="Times New Roman"/>
          <w:color w:val="222222"/>
          <w:sz w:val="24"/>
          <w:szCs w:val="24"/>
        </w:rPr>
        <w:t>.</w:t>
      </w:r>
      <w:r w:rsidRPr="005B594B">
        <w:rPr>
          <w:rFonts w:ascii="Times New Roman" w:eastAsia="Times New Roman" w:hAnsi="Times New Roman" w:cs="Times New Roman"/>
          <w:color w:val="222222"/>
          <w:sz w:val="24"/>
          <w:szCs w:val="24"/>
        </w:rPr>
        <w:t xml:space="preserve"> The corporation, which discovered oil in Iran before World War I and was a pioneer in the Middle Eastern oil sector, is today involved in oil exploration, production, refining, transportation, and </w:t>
      </w:r>
      <w:proofErr w:type="gramStart"/>
      <w:r w:rsidRPr="005B594B">
        <w:rPr>
          <w:rFonts w:ascii="Times New Roman" w:eastAsia="Times New Roman" w:hAnsi="Times New Roman" w:cs="Times New Roman"/>
          <w:color w:val="222222"/>
          <w:sz w:val="24"/>
          <w:szCs w:val="24"/>
        </w:rPr>
        <w:t>marketing</w:t>
      </w:r>
      <w:r>
        <w:rPr>
          <w:rFonts w:ascii="Times New Roman" w:eastAsia="Times New Roman" w:hAnsi="Times New Roman" w:cs="Times New Roman"/>
          <w:color w:val="222222"/>
          <w:sz w:val="24"/>
          <w:szCs w:val="24"/>
        </w:rPr>
        <w:t>(</w:t>
      </w:r>
      <w:proofErr w:type="gramEnd"/>
      <w:r w:rsidRPr="00B779F6">
        <w:rPr>
          <w:rFonts w:ascii="Times New Roman" w:hAnsi="Times New Roman" w:cs="Times New Roman"/>
          <w:color w:val="222222"/>
          <w:sz w:val="24"/>
          <w:szCs w:val="24"/>
          <w:shd w:val="clear" w:color="auto" w:fill="FFFFFF"/>
        </w:rPr>
        <w:t>Kumar, 2019</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The company deals in different oil and energy production segments, either upstream, midstream, or downstream. It serves customers' demands across the world through globalize operations. Over the last five years, the company's financial performance depicts a fluctuating trend as its net revenues have continuously been increasing while its profits are decreasing</w:t>
      </w:r>
      <w:r>
        <w:rPr>
          <w:rFonts w:ascii="Times New Roman" w:eastAsia="Times New Roman" w:hAnsi="Times New Roman" w:cs="Times New Roman"/>
          <w:color w:val="222222"/>
          <w:sz w:val="24"/>
          <w:szCs w:val="24"/>
        </w:rPr>
        <w:t xml:space="preserve"> (</w:t>
      </w:r>
      <w:r w:rsidRPr="00874617">
        <w:rPr>
          <w:rFonts w:ascii="Times New Roman" w:hAnsi="Times New Roman" w:cs="Times New Roman"/>
          <w:color w:val="222222"/>
          <w:sz w:val="24"/>
          <w:szCs w:val="24"/>
          <w:shd w:val="clear" w:color="auto" w:fill="FFFFFF"/>
        </w:rPr>
        <w:t>Chaplinsky</w:t>
      </w:r>
      <w:r>
        <w:rPr>
          <w:rFonts w:ascii="Times New Roman" w:hAnsi="Times New Roman" w:cs="Times New Roman"/>
          <w:color w:val="222222"/>
          <w:sz w:val="24"/>
          <w:szCs w:val="24"/>
          <w:shd w:val="clear" w:color="auto" w:fill="FFFFFF"/>
        </w:rPr>
        <w:t xml:space="preserve">, </w:t>
      </w:r>
      <w:r w:rsidRPr="00874617">
        <w:rPr>
          <w:rFonts w:ascii="Times New Roman" w:hAnsi="Times New Roman" w:cs="Times New Roman"/>
          <w:color w:val="222222"/>
          <w:sz w:val="24"/>
          <w:szCs w:val="24"/>
          <w:shd w:val="clear" w:color="auto" w:fill="FFFFFF"/>
        </w:rPr>
        <w:t>Lynch, and Doherty,</w:t>
      </w:r>
      <w:r>
        <w:rPr>
          <w:rFonts w:ascii="Times New Roman" w:hAnsi="Times New Roman" w:cs="Times New Roman"/>
          <w:color w:val="222222"/>
          <w:sz w:val="24"/>
          <w:szCs w:val="24"/>
          <w:shd w:val="clear" w:color="auto" w:fill="FFFFFF"/>
        </w:rPr>
        <w:t xml:space="preserve"> </w:t>
      </w:r>
      <w:r w:rsidRPr="00874617">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xml:space="preserve">. </w:t>
      </w:r>
    </w:p>
    <w:p w14:paraId="275D2DDA" w14:textId="77777777" w:rsidR="002F7738" w:rsidRPr="005B594B" w:rsidRDefault="002F7738" w:rsidP="002F7738">
      <w:pPr>
        <w:pStyle w:val="Heading1"/>
        <w:rPr>
          <w:rFonts w:ascii="Times New Roman" w:eastAsia="Times New Roman" w:hAnsi="Times New Roman" w:cs="Times New Roman"/>
          <w:sz w:val="24"/>
          <w:szCs w:val="24"/>
        </w:rPr>
      </w:pPr>
      <w:bookmarkStart w:id="1" w:name="_Toc101432835"/>
      <w:r w:rsidRPr="005B594B">
        <w:rPr>
          <w:rFonts w:ascii="Times New Roman" w:eastAsia="Times New Roman" w:hAnsi="Times New Roman" w:cs="Times New Roman"/>
          <w:sz w:val="24"/>
          <w:szCs w:val="24"/>
        </w:rPr>
        <w:t>Dividend Distribution Policy</w:t>
      </w:r>
      <w:bookmarkEnd w:id="1"/>
    </w:p>
    <w:p w14:paraId="3CB4C130"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 xml:space="preserve">According to </w:t>
      </w:r>
      <w:r w:rsidRPr="00874617">
        <w:rPr>
          <w:rFonts w:ascii="Times New Roman" w:hAnsi="Times New Roman" w:cs="Times New Roman"/>
          <w:color w:val="222222"/>
          <w:sz w:val="24"/>
          <w:szCs w:val="24"/>
          <w:shd w:val="clear" w:color="auto" w:fill="FFFFFF"/>
        </w:rPr>
        <w:t>Brigham</w:t>
      </w:r>
      <w:r>
        <w:rPr>
          <w:rFonts w:ascii="Times New Roman" w:hAnsi="Times New Roman" w:cs="Times New Roman"/>
          <w:color w:val="222222"/>
          <w:sz w:val="24"/>
          <w:szCs w:val="24"/>
          <w:shd w:val="clear" w:color="auto" w:fill="FFFFFF"/>
        </w:rPr>
        <w:t xml:space="preserve"> </w:t>
      </w:r>
      <w:r w:rsidRPr="00874617">
        <w:rPr>
          <w:rFonts w:ascii="Times New Roman" w:hAnsi="Times New Roman" w:cs="Times New Roman"/>
          <w:color w:val="222222"/>
          <w:sz w:val="24"/>
          <w:szCs w:val="24"/>
          <w:shd w:val="clear" w:color="auto" w:fill="FFFFFF"/>
        </w:rPr>
        <w:t xml:space="preserve">and </w:t>
      </w:r>
      <w:proofErr w:type="spellStart"/>
      <w:r w:rsidRPr="00874617">
        <w:rPr>
          <w:rFonts w:ascii="Times New Roman" w:hAnsi="Times New Roman" w:cs="Times New Roman"/>
          <w:color w:val="222222"/>
          <w:sz w:val="24"/>
          <w:szCs w:val="24"/>
          <w:shd w:val="clear" w:color="auto" w:fill="FFFFFF"/>
        </w:rPr>
        <w:t>Daves</w:t>
      </w:r>
      <w:proofErr w:type="spellEnd"/>
      <w:r w:rsidRPr="0087461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874617">
        <w:rPr>
          <w:rFonts w:ascii="Times New Roman" w:hAnsi="Times New Roman" w:cs="Times New Roman"/>
          <w:color w:val="222222"/>
          <w:sz w:val="24"/>
          <w:szCs w:val="24"/>
          <w:shd w:val="clear" w:color="auto" w:fill="FFFFFF"/>
        </w:rPr>
        <w:t>2021</w:t>
      </w:r>
      <w:r w:rsidRPr="005B594B">
        <w:rPr>
          <w:rFonts w:ascii="Times New Roman" w:eastAsia="Times New Roman" w:hAnsi="Times New Roman" w:cs="Times New Roman"/>
          <w:color w:val="222222"/>
          <w:sz w:val="24"/>
          <w:szCs w:val="24"/>
        </w:rPr>
        <w:t xml:space="preserve">, International Financial Management (IFM) is the practice of managing money in a global corporate setting. It assists businesses in establishing relationships with foreign dealers, consumers, suppliers, and business partners. Both private entities and governments use international Finance Management. The primary goal of </w:t>
      </w:r>
      <w:r w:rsidRPr="005B594B">
        <w:rPr>
          <w:rFonts w:ascii="Times New Roman" w:eastAsia="Times New Roman" w:hAnsi="Times New Roman" w:cs="Times New Roman"/>
          <w:color w:val="222222"/>
          <w:sz w:val="24"/>
          <w:szCs w:val="24"/>
        </w:rPr>
        <w:lastRenderedPageBreak/>
        <w:t>international finance is to maximize shareholder income by selling cheaper products to countries that cannot produce or have a higher cost of production.</w:t>
      </w:r>
    </w:p>
    <w:p w14:paraId="7D6422BA"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Foreign alliances and exchanges are critical to the growth and prosperity of global economies. Globalization and commerce have grown tremendously in recent years, expanding the scope of international finance</w:t>
      </w:r>
      <w:r>
        <w:rPr>
          <w:rFonts w:ascii="Times New Roman" w:eastAsia="Times New Roman" w:hAnsi="Times New Roman" w:cs="Times New Roman"/>
          <w:color w:val="222222"/>
          <w:sz w:val="24"/>
          <w:szCs w:val="24"/>
        </w:rPr>
        <w:t xml:space="preserve"> (</w:t>
      </w:r>
      <w:proofErr w:type="spellStart"/>
      <w:r w:rsidRPr="00900FE6">
        <w:rPr>
          <w:rFonts w:ascii="Times New Roman" w:hAnsi="Times New Roman" w:cs="Times New Roman"/>
          <w:color w:val="222222"/>
          <w:sz w:val="24"/>
          <w:szCs w:val="24"/>
          <w:shd w:val="clear" w:color="auto" w:fill="FFFFFF"/>
        </w:rPr>
        <w:t>Katysheva</w:t>
      </w:r>
      <w:proofErr w:type="spellEnd"/>
      <w:r w:rsidRPr="00900FE6">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As a result, capital structure decisions are linked to adjusting the mix of two variables, debt and equity, to reduce the average cost of capital and increase a firm's market value. The balance of debt and equity is frequently found to vary among organizations and sectors, based on various criteria such as the kind of industry, company size, and the type of assets utilized by the firm</w:t>
      </w:r>
      <w:r>
        <w:rPr>
          <w:rFonts w:ascii="Times New Roman" w:eastAsia="Times New Roman" w:hAnsi="Times New Roman" w:cs="Times New Roman"/>
          <w:color w:val="222222"/>
          <w:sz w:val="24"/>
          <w:szCs w:val="24"/>
        </w:rPr>
        <w:t xml:space="preserve"> (</w:t>
      </w:r>
      <w:r w:rsidRPr="00874617">
        <w:rPr>
          <w:rFonts w:ascii="Times New Roman" w:hAnsi="Times New Roman" w:cs="Times New Roman"/>
          <w:color w:val="222222"/>
          <w:sz w:val="24"/>
          <w:szCs w:val="24"/>
          <w:shd w:val="clear" w:color="auto" w:fill="FFFFFF"/>
        </w:rPr>
        <w:t>Chaplinsky, Lynch, and Doherty, 2017</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There are two fundamental ways for companies to pay cash to their shareholders. They have the option of paying dividends or repurchasing outstanding shares.</w:t>
      </w:r>
    </w:p>
    <w:p w14:paraId="0595470A" w14:textId="77777777" w:rsidR="002F7738" w:rsidRPr="005B594B" w:rsidRDefault="002F7738" w:rsidP="002F7738">
      <w:pPr>
        <w:pStyle w:val="Heading1"/>
        <w:rPr>
          <w:rFonts w:ascii="Times New Roman" w:eastAsia="Times New Roman" w:hAnsi="Times New Roman" w:cs="Times New Roman"/>
          <w:sz w:val="24"/>
          <w:szCs w:val="24"/>
        </w:rPr>
      </w:pPr>
      <w:bookmarkStart w:id="2" w:name="_Toc101432836"/>
      <w:r>
        <w:rPr>
          <w:rFonts w:ascii="Times New Roman" w:eastAsia="Times New Roman" w:hAnsi="Times New Roman" w:cs="Times New Roman"/>
          <w:sz w:val="24"/>
          <w:szCs w:val="24"/>
        </w:rPr>
        <w:t xml:space="preserve">BP’s </w:t>
      </w:r>
      <w:r w:rsidRPr="005B594B">
        <w:rPr>
          <w:rFonts w:ascii="Times New Roman" w:eastAsia="Times New Roman" w:hAnsi="Times New Roman" w:cs="Times New Roman"/>
          <w:sz w:val="24"/>
          <w:szCs w:val="24"/>
        </w:rPr>
        <w:t>Efficient Market Hypothesis</w:t>
      </w:r>
      <w:bookmarkEnd w:id="2"/>
    </w:p>
    <w:p w14:paraId="4AD2FBB6"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 xml:space="preserve">An efficient market is one in which all available information is fully </w:t>
      </w:r>
      <w:proofErr w:type="gramStart"/>
      <w:r w:rsidRPr="005B594B">
        <w:rPr>
          <w:rFonts w:ascii="Times New Roman" w:eastAsia="Times New Roman" w:hAnsi="Times New Roman" w:cs="Times New Roman"/>
          <w:color w:val="222222"/>
          <w:sz w:val="24"/>
          <w:szCs w:val="24"/>
        </w:rPr>
        <w:t>reflected in prices at all times</w:t>
      </w:r>
      <w:proofErr w:type="gramEnd"/>
      <w:r>
        <w:rPr>
          <w:rFonts w:ascii="Times New Roman" w:eastAsia="Times New Roman" w:hAnsi="Times New Roman" w:cs="Times New Roman"/>
          <w:color w:val="222222"/>
          <w:sz w:val="24"/>
          <w:szCs w:val="24"/>
        </w:rPr>
        <w:t xml:space="preserve"> (</w:t>
      </w:r>
      <w:r w:rsidRPr="00F53C16">
        <w:rPr>
          <w:rFonts w:ascii="Times New Roman" w:hAnsi="Times New Roman" w:cs="Times New Roman"/>
          <w:color w:val="222222"/>
          <w:sz w:val="24"/>
          <w:szCs w:val="24"/>
          <w:shd w:val="clear" w:color="auto" w:fill="FFFFFF"/>
        </w:rPr>
        <w:t>Yildirim, 2017</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xml:space="preserve">. A market is considered appropriately efficient if there are no costs and risks, all necessary information is accessible to all market players </w:t>
      </w:r>
      <w:proofErr w:type="gramStart"/>
      <w:r w:rsidRPr="005B594B">
        <w:rPr>
          <w:rFonts w:ascii="Times New Roman" w:eastAsia="Times New Roman" w:hAnsi="Times New Roman" w:cs="Times New Roman"/>
          <w:color w:val="222222"/>
          <w:sz w:val="24"/>
          <w:szCs w:val="24"/>
        </w:rPr>
        <w:t>at the moment</w:t>
      </w:r>
      <w:proofErr w:type="gramEnd"/>
      <w:r w:rsidRPr="005B594B">
        <w:rPr>
          <w:rFonts w:ascii="Times New Roman" w:eastAsia="Times New Roman" w:hAnsi="Times New Roman" w:cs="Times New Roman"/>
          <w:color w:val="222222"/>
          <w:sz w:val="24"/>
          <w:szCs w:val="24"/>
        </w:rPr>
        <w:t>, and all market players agree on the consequences of data on existing and anticipated security prices. The efficient market hypothesis posits that information circulates quickly across the financial industry and is integrated into asset prices almost instantly. As a result, only new knowledge impacts the price of financial support, and because further information is inherently unexpected, share values fluctuate in unpredictable ways</w:t>
      </w:r>
      <w:r>
        <w:rPr>
          <w:rFonts w:ascii="Times New Roman" w:eastAsia="Times New Roman" w:hAnsi="Times New Roman" w:cs="Times New Roman"/>
          <w:color w:val="222222"/>
          <w:sz w:val="24"/>
          <w:szCs w:val="24"/>
        </w:rPr>
        <w:t xml:space="preserve"> (</w:t>
      </w:r>
      <w:r w:rsidRPr="00900FE6">
        <w:rPr>
          <w:rFonts w:ascii="Times New Roman" w:hAnsi="Times New Roman" w:cs="Times New Roman"/>
          <w:color w:val="222222"/>
          <w:sz w:val="24"/>
          <w:szCs w:val="24"/>
          <w:shd w:val="clear" w:color="auto" w:fill="FFFFFF"/>
        </w:rPr>
        <w:t xml:space="preserve">Shapiro, and </w:t>
      </w:r>
      <w:proofErr w:type="spellStart"/>
      <w:r w:rsidRPr="00900FE6">
        <w:rPr>
          <w:rFonts w:ascii="Times New Roman" w:hAnsi="Times New Roman" w:cs="Times New Roman"/>
          <w:color w:val="222222"/>
          <w:sz w:val="24"/>
          <w:szCs w:val="24"/>
          <w:shd w:val="clear" w:color="auto" w:fill="FFFFFF"/>
        </w:rPr>
        <w:t>Hanouna</w:t>
      </w:r>
      <w:proofErr w:type="spellEnd"/>
      <w:r w:rsidRPr="00900FE6">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This means that continually outperforming the market in risk-adjusted returns is unachievable. To put it another way, because all investors have the same knowledge, achieving above-average returns requires a higher level of risk.</w:t>
      </w:r>
    </w:p>
    <w:p w14:paraId="1B0F4DFC"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lastRenderedPageBreak/>
        <w:t>In the British Petroleum market, the Efficient Market Hypothesis encompasses prior performance in the term "all available information" as well as all publicly known information regarding the future of the company's financial product or commodity. This might include information on a company's management team, financial sheet data, or the stock competency of the research and development teams</w:t>
      </w:r>
      <w:r>
        <w:rPr>
          <w:rFonts w:ascii="Times New Roman" w:eastAsia="Times New Roman" w:hAnsi="Times New Roman" w:cs="Times New Roman"/>
          <w:color w:val="222222"/>
          <w:sz w:val="24"/>
          <w:szCs w:val="24"/>
        </w:rPr>
        <w:t xml:space="preserve"> (</w:t>
      </w:r>
      <w:r w:rsidRPr="00900FE6">
        <w:rPr>
          <w:rFonts w:ascii="Times New Roman" w:hAnsi="Times New Roman" w:cs="Times New Roman"/>
          <w:color w:val="222222"/>
          <w:sz w:val="24"/>
          <w:szCs w:val="24"/>
          <w:shd w:val="clear" w:color="auto" w:fill="FFFFFF"/>
        </w:rPr>
        <w:t xml:space="preserve">Shapiro, and </w:t>
      </w:r>
      <w:proofErr w:type="spellStart"/>
      <w:r w:rsidRPr="00900FE6">
        <w:rPr>
          <w:rFonts w:ascii="Times New Roman" w:hAnsi="Times New Roman" w:cs="Times New Roman"/>
          <w:color w:val="222222"/>
          <w:sz w:val="24"/>
          <w:szCs w:val="24"/>
          <w:shd w:val="clear" w:color="auto" w:fill="FFFFFF"/>
        </w:rPr>
        <w:t>Hanouna</w:t>
      </w:r>
      <w:proofErr w:type="spellEnd"/>
      <w:r w:rsidRPr="00900FE6">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When it comes to BP's goods, it may have information about future changes in the market, a supply issue in a market for replacement products, or increases in manufacturing costs due to, for example, robust laborer's organizations in various parts of the world</w:t>
      </w:r>
      <w:r>
        <w:rPr>
          <w:rFonts w:ascii="Times New Roman" w:eastAsia="Times New Roman" w:hAnsi="Times New Roman" w:cs="Times New Roman"/>
          <w:color w:val="222222"/>
          <w:sz w:val="24"/>
          <w:szCs w:val="24"/>
        </w:rPr>
        <w:t xml:space="preserve"> (</w:t>
      </w:r>
      <w:r w:rsidRPr="00F53C16">
        <w:rPr>
          <w:rFonts w:ascii="Times New Roman" w:hAnsi="Times New Roman" w:cs="Times New Roman"/>
          <w:color w:val="222222"/>
          <w:sz w:val="24"/>
          <w:szCs w:val="24"/>
          <w:shd w:val="clear" w:color="auto" w:fill="FFFFFF"/>
        </w:rPr>
        <w:t>Alamgir,</w:t>
      </w:r>
      <w:r>
        <w:rPr>
          <w:rFonts w:ascii="Times New Roman" w:hAnsi="Times New Roman" w:cs="Times New Roman"/>
          <w:color w:val="222222"/>
          <w:sz w:val="24"/>
          <w:szCs w:val="24"/>
          <w:shd w:val="clear" w:color="auto" w:fill="FFFFFF"/>
        </w:rPr>
        <w:t xml:space="preserve"> </w:t>
      </w:r>
      <w:r w:rsidRPr="00F53C16">
        <w:rPr>
          <w:rFonts w:ascii="Times New Roman" w:hAnsi="Times New Roman" w:cs="Times New Roman"/>
          <w:color w:val="222222"/>
          <w:sz w:val="24"/>
          <w:szCs w:val="24"/>
          <w:shd w:val="clear" w:color="auto" w:fill="FFFFFF"/>
        </w:rPr>
        <w:t>and Amin, 2021</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xml:space="preserve">. As a result, basic analysis appears to have little forecasting potential for future pricing. Oil price fluctuations have a variety of effects on the global economy. Several studies have discovered statistically significant evidence that rising oil prices contribute to recessions. Oil prices have a more substantial impact on macroeconomic variables than fiscal policy and, in some instances, monetary policy. Therefore, as a company dealing in exclusive petroleum products, BP </w:t>
      </w:r>
      <w:proofErr w:type="gramStart"/>
      <w:r w:rsidRPr="005B594B">
        <w:rPr>
          <w:rFonts w:ascii="Times New Roman" w:eastAsia="Times New Roman" w:hAnsi="Times New Roman" w:cs="Times New Roman"/>
          <w:color w:val="222222"/>
          <w:sz w:val="24"/>
          <w:szCs w:val="24"/>
        </w:rPr>
        <w:t>has to</w:t>
      </w:r>
      <w:proofErr w:type="gramEnd"/>
      <w:r w:rsidRPr="005B594B">
        <w:rPr>
          <w:rFonts w:ascii="Times New Roman" w:eastAsia="Times New Roman" w:hAnsi="Times New Roman" w:cs="Times New Roman"/>
          <w:color w:val="222222"/>
          <w:sz w:val="24"/>
          <w:szCs w:val="24"/>
        </w:rPr>
        <w:t xml:space="preserve"> keep track of markets and prices internationally to reduce the risks involved with future costs, markets, and profits. Small changes in oil prices could have an overwhelming effect on the operations of BP as a company which would otherwise increase market insecurities</w:t>
      </w:r>
      <w:r>
        <w:rPr>
          <w:rFonts w:ascii="Times New Roman" w:eastAsia="Times New Roman" w:hAnsi="Times New Roman" w:cs="Times New Roman"/>
          <w:color w:val="222222"/>
          <w:sz w:val="24"/>
          <w:szCs w:val="24"/>
        </w:rPr>
        <w:t xml:space="preserve"> (</w:t>
      </w:r>
      <w:r w:rsidRPr="00F53C16">
        <w:rPr>
          <w:rFonts w:ascii="Times New Roman" w:hAnsi="Times New Roman" w:cs="Times New Roman"/>
          <w:color w:val="222222"/>
          <w:sz w:val="24"/>
          <w:szCs w:val="24"/>
          <w:shd w:val="clear" w:color="auto" w:fill="FFFFFF"/>
        </w:rPr>
        <w:t xml:space="preserve">Hosseini, </w:t>
      </w:r>
      <w:proofErr w:type="spellStart"/>
      <w:r w:rsidRPr="00F53C16">
        <w:rPr>
          <w:rFonts w:ascii="Times New Roman" w:hAnsi="Times New Roman" w:cs="Times New Roman"/>
          <w:color w:val="222222"/>
          <w:sz w:val="24"/>
          <w:szCs w:val="24"/>
          <w:shd w:val="clear" w:color="auto" w:fill="FFFFFF"/>
        </w:rPr>
        <w:t>Shakouri</w:t>
      </w:r>
      <w:proofErr w:type="spellEnd"/>
      <w:r w:rsidRPr="00F53C16">
        <w:rPr>
          <w:rFonts w:ascii="Times New Roman" w:hAnsi="Times New Roman" w:cs="Times New Roman"/>
          <w:color w:val="222222"/>
          <w:sz w:val="24"/>
          <w:szCs w:val="24"/>
          <w:shd w:val="clear" w:color="auto" w:fill="FFFFFF"/>
        </w:rPr>
        <w:t xml:space="preserve">, and </w:t>
      </w:r>
      <w:proofErr w:type="spellStart"/>
      <w:r w:rsidRPr="00F53C16">
        <w:rPr>
          <w:rFonts w:ascii="Times New Roman" w:hAnsi="Times New Roman" w:cs="Times New Roman"/>
          <w:color w:val="222222"/>
          <w:sz w:val="24"/>
          <w:szCs w:val="24"/>
          <w:shd w:val="clear" w:color="auto" w:fill="FFFFFF"/>
        </w:rPr>
        <w:t>Kazemi</w:t>
      </w:r>
      <w:proofErr w:type="spellEnd"/>
      <w:r w:rsidRPr="00F53C16">
        <w:rPr>
          <w:rFonts w:ascii="Times New Roman" w:hAnsi="Times New Roman" w:cs="Times New Roman"/>
          <w:color w:val="222222"/>
          <w:sz w:val="24"/>
          <w:szCs w:val="24"/>
          <w:shd w:val="clear" w:color="auto" w:fill="FFFFFF"/>
        </w:rPr>
        <w:t>, 2021</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xml:space="preserve">. </w:t>
      </w:r>
    </w:p>
    <w:p w14:paraId="352F805C"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 xml:space="preserve">The traditional supply-side impact theory explains the link between oil prices and economic activity by stating that higher oil prices boost production costs and reduce the availability of the primary productive input, reducing activity growth. Demand-side channels, such as a reduction in stock values, may potentially have an influence on the economy as a result of rising oil prices. The upshot might be significant economic upheaval throughout the world by lowering family income and making investors more hesitant about investing money, resulting in </w:t>
      </w:r>
      <w:r w:rsidRPr="005B594B">
        <w:rPr>
          <w:rFonts w:ascii="Times New Roman" w:eastAsia="Times New Roman" w:hAnsi="Times New Roman" w:cs="Times New Roman"/>
          <w:color w:val="222222"/>
          <w:sz w:val="24"/>
          <w:szCs w:val="24"/>
        </w:rPr>
        <w:lastRenderedPageBreak/>
        <w:t>a drop in consumer purchasing</w:t>
      </w:r>
      <w:r>
        <w:rPr>
          <w:rFonts w:ascii="Times New Roman" w:eastAsia="Times New Roman" w:hAnsi="Times New Roman" w:cs="Times New Roman"/>
          <w:color w:val="222222"/>
          <w:sz w:val="24"/>
          <w:szCs w:val="24"/>
        </w:rPr>
        <w:t xml:space="preserve"> (</w:t>
      </w:r>
      <w:r w:rsidRPr="005B594B">
        <w:rPr>
          <w:rFonts w:ascii="Times New Roman" w:hAnsi="Times New Roman" w:cs="Times New Roman"/>
          <w:sz w:val="24"/>
          <w:szCs w:val="24"/>
          <w:shd w:val="clear" w:color="auto" w:fill="FFFFFF"/>
        </w:rPr>
        <w:t xml:space="preserve">Brin, </w:t>
      </w:r>
      <w:r>
        <w:rPr>
          <w:rFonts w:ascii="Times New Roman" w:hAnsi="Times New Roman" w:cs="Times New Roman"/>
          <w:sz w:val="24"/>
          <w:szCs w:val="24"/>
          <w:shd w:val="clear" w:color="auto" w:fill="FFFFFF"/>
        </w:rPr>
        <w:t>et al</w:t>
      </w:r>
      <w:r w:rsidRPr="005B594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5B594B">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5B594B">
        <w:rPr>
          <w:rFonts w:ascii="Times New Roman" w:eastAsia="Times New Roman" w:hAnsi="Times New Roman" w:cs="Times New Roman"/>
          <w:color w:val="222222"/>
          <w:sz w:val="24"/>
          <w:szCs w:val="24"/>
        </w:rPr>
        <w:t>. Furthermore, investors find it harder to raise capital by issuing additional stocks at a reduced price.</w:t>
      </w:r>
    </w:p>
    <w:p w14:paraId="7A5C0BA8"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Oil price volatility has caused havoc on investors' portfolios, especially portfolio managers trying to make the best allocations possible. The relationship between oil prices and British Petroleum stock returns suggests that oil prices can either directly or indirectly influence the stock market by altering the company's future cash flows or the interest rate used to estimate the profitability of potential cash flows</w:t>
      </w:r>
      <w:r>
        <w:rPr>
          <w:rFonts w:ascii="Times New Roman" w:eastAsia="Times New Roman" w:hAnsi="Times New Roman" w:cs="Times New Roman"/>
          <w:color w:val="222222"/>
          <w:sz w:val="24"/>
          <w:szCs w:val="24"/>
        </w:rPr>
        <w:t xml:space="preserve"> (</w:t>
      </w:r>
      <w:r w:rsidRPr="00F53C16">
        <w:rPr>
          <w:rFonts w:ascii="Times New Roman" w:hAnsi="Times New Roman" w:cs="Times New Roman"/>
          <w:color w:val="222222"/>
          <w:sz w:val="24"/>
          <w:szCs w:val="24"/>
          <w:shd w:val="clear" w:color="auto" w:fill="FFFFFF"/>
        </w:rPr>
        <w:t>Alamgir,</w:t>
      </w:r>
      <w:r>
        <w:rPr>
          <w:rFonts w:ascii="Times New Roman" w:hAnsi="Times New Roman" w:cs="Times New Roman"/>
          <w:color w:val="222222"/>
          <w:sz w:val="24"/>
          <w:szCs w:val="24"/>
          <w:shd w:val="clear" w:color="auto" w:fill="FFFFFF"/>
        </w:rPr>
        <w:t xml:space="preserve"> </w:t>
      </w:r>
      <w:r w:rsidRPr="00F53C16">
        <w:rPr>
          <w:rFonts w:ascii="Times New Roman" w:hAnsi="Times New Roman" w:cs="Times New Roman"/>
          <w:color w:val="222222"/>
          <w:sz w:val="24"/>
          <w:szCs w:val="24"/>
          <w:shd w:val="clear" w:color="auto" w:fill="FFFFFF"/>
        </w:rPr>
        <w:t>and Amin, 2021</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The stock market indices of BP are dulled by increased oil prices. It reduces the likelihood of economic activity growing at a faster pace, rises input costs, reduces firm income, and raises the overall price level. The stock price also drops as a result of the uncertainty, as well as the high-risk premium associated with rising oil prices. As a result, conventional wisdom holds that rising oil prices cause diverse business stakeholders to overspend on energy consumption, lowering profit margins and having a negative influence on the stock market.</w:t>
      </w:r>
    </w:p>
    <w:p w14:paraId="38381BC0" w14:textId="77777777" w:rsidR="002F7738" w:rsidRPr="005B594B" w:rsidRDefault="002F7738" w:rsidP="002F7738">
      <w:pPr>
        <w:pStyle w:val="Heading1"/>
        <w:rPr>
          <w:rFonts w:ascii="Times New Roman" w:eastAsia="Times New Roman" w:hAnsi="Times New Roman" w:cs="Times New Roman"/>
          <w:sz w:val="24"/>
          <w:szCs w:val="24"/>
        </w:rPr>
      </w:pPr>
      <w:bookmarkStart w:id="3" w:name="_Toc101432837"/>
      <w:r w:rsidRPr="005B594B">
        <w:rPr>
          <w:rFonts w:ascii="Times New Roman" w:eastAsia="Times New Roman" w:hAnsi="Times New Roman" w:cs="Times New Roman"/>
          <w:sz w:val="24"/>
          <w:szCs w:val="24"/>
        </w:rPr>
        <w:t>BP methods of Project Appraisal</w:t>
      </w:r>
      <w:bookmarkEnd w:id="3"/>
    </w:p>
    <w:p w14:paraId="5B8D67FE"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BP has made a name for itself across the world as a result of its first-mover advantage. The firm may save operational costs and profit from scale and scope efficiencies. In the oil exploitation, exploring, extraction, and refining industries, many businesses find it difficult to compete. As a result, they shift their focus to providing support services for other industries, such as distribution or chemical extraction. Early movers, according to the New Trade idea, may earn major economic and strategic advantages in operations</w:t>
      </w:r>
      <w:r>
        <w:rPr>
          <w:rFonts w:ascii="Times New Roman" w:eastAsia="Times New Roman" w:hAnsi="Times New Roman" w:cs="Times New Roman"/>
          <w:color w:val="222222"/>
          <w:sz w:val="24"/>
          <w:szCs w:val="24"/>
        </w:rPr>
        <w:t xml:space="preserve"> (</w:t>
      </w:r>
      <w:r w:rsidRPr="005B594B">
        <w:rPr>
          <w:rFonts w:ascii="Times New Roman" w:hAnsi="Times New Roman" w:cs="Times New Roman"/>
          <w:color w:val="222222"/>
          <w:sz w:val="24"/>
          <w:szCs w:val="24"/>
          <w:shd w:val="clear" w:color="auto" w:fill="FFFFFF"/>
        </w:rPr>
        <w:t>Das, 2019</w:t>
      </w:r>
      <w:r>
        <w:rPr>
          <w:rFonts w:ascii="Times New Roman" w:hAnsi="Times New Roman" w:cs="Times New Roman"/>
          <w:color w:val="222222"/>
          <w:sz w:val="24"/>
          <w:szCs w:val="24"/>
          <w:shd w:val="clear" w:color="auto" w:fill="FFFFFF"/>
        </w:rPr>
        <w:t>)</w:t>
      </w:r>
      <w:r w:rsidRPr="005B594B">
        <w:rPr>
          <w:rFonts w:ascii="Times New Roman" w:eastAsia="Times New Roman" w:hAnsi="Times New Roman" w:cs="Times New Roman"/>
          <w:color w:val="222222"/>
          <w:sz w:val="24"/>
          <w:szCs w:val="24"/>
        </w:rPr>
        <w:t xml:space="preserve">. According to the idea, for those goods with substantial economies of scale and a considerable part of global demand, the first movers in a sector may acquire a scale-based competitive edge that subsequent entrants find practically impossible to match. The oil and gas business structure of BP might be explained by </w:t>
      </w:r>
      <w:r w:rsidRPr="005B594B">
        <w:rPr>
          <w:rFonts w:ascii="Times New Roman" w:eastAsia="Times New Roman" w:hAnsi="Times New Roman" w:cs="Times New Roman"/>
          <w:color w:val="222222"/>
          <w:sz w:val="24"/>
          <w:szCs w:val="24"/>
        </w:rPr>
        <w:lastRenderedPageBreak/>
        <w:t>the first-mover advantage. In the Western countries, where business rivalry is open, the sector is made up of a few large corporations and a slew of little businesses. Other countries, such as Kuwait, Saudi Arabia, Russian, China, Iraq, and Qatar, ban competition in the oil market, and the most prominent oil drilling activities are state operated.</w:t>
      </w:r>
    </w:p>
    <w:p w14:paraId="5ADB73E8" w14:textId="77777777" w:rsidR="002F7738" w:rsidRPr="005B594B" w:rsidRDefault="002F7738" w:rsidP="002F7738">
      <w:pPr>
        <w:shd w:val="clear" w:color="auto" w:fill="FFFFFF"/>
        <w:spacing w:after="0" w:line="480" w:lineRule="auto"/>
        <w:ind w:firstLine="720"/>
        <w:rPr>
          <w:rFonts w:ascii="Times New Roman" w:eastAsia="Times New Roman" w:hAnsi="Times New Roman" w:cs="Times New Roman"/>
          <w:color w:val="222222"/>
          <w:sz w:val="24"/>
          <w:szCs w:val="24"/>
        </w:rPr>
      </w:pPr>
      <w:r w:rsidRPr="005B594B">
        <w:rPr>
          <w:rFonts w:ascii="Times New Roman" w:eastAsia="Times New Roman" w:hAnsi="Times New Roman" w:cs="Times New Roman"/>
          <w:color w:val="222222"/>
          <w:sz w:val="24"/>
          <w:szCs w:val="24"/>
        </w:rPr>
        <w:t>According to Porter's finds, national competitive advantage may be used to explain why BP chooses to locate in certain areas. BP is a global company with operations in around 30 countries and goods and services accessible in over 100 countries.  Porter argues, the combined influence of production factors, domestic economic circumstances, industry conditions, and internal rivalry determines how a nation is likely to attain worldwide success in a certain industry</w:t>
      </w:r>
      <w:r>
        <w:rPr>
          <w:rFonts w:ascii="Times New Roman" w:eastAsia="Times New Roman" w:hAnsi="Times New Roman" w:cs="Times New Roman"/>
          <w:color w:val="222222"/>
          <w:sz w:val="24"/>
          <w:szCs w:val="24"/>
        </w:rPr>
        <w:t xml:space="preserve"> (</w:t>
      </w:r>
      <w:r w:rsidRPr="005B594B">
        <w:rPr>
          <w:rFonts w:ascii="Times New Roman" w:hAnsi="Times New Roman" w:cs="Times New Roman"/>
          <w:sz w:val="24"/>
          <w:szCs w:val="24"/>
          <w:shd w:val="clear" w:color="auto" w:fill="FFFFFF"/>
        </w:rPr>
        <w:t xml:space="preserve">Brin, </w:t>
      </w:r>
      <w:r>
        <w:rPr>
          <w:rFonts w:ascii="Times New Roman" w:hAnsi="Times New Roman" w:cs="Times New Roman"/>
          <w:sz w:val="24"/>
          <w:szCs w:val="24"/>
          <w:shd w:val="clear" w:color="auto" w:fill="FFFFFF"/>
        </w:rPr>
        <w:t>et al</w:t>
      </w:r>
      <w:r w:rsidRPr="005B594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5B594B">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5B594B">
        <w:rPr>
          <w:rFonts w:ascii="Times New Roman" w:eastAsia="Times New Roman" w:hAnsi="Times New Roman" w:cs="Times New Roman"/>
          <w:color w:val="222222"/>
          <w:sz w:val="24"/>
          <w:szCs w:val="24"/>
        </w:rPr>
        <w:t>. Based on Porter's theory, a profit-seeking firm should establish its operations in countries where such activities may be carried out best.</w:t>
      </w:r>
    </w:p>
    <w:p w14:paraId="2FFA760E" w14:textId="77777777" w:rsidR="002F7738" w:rsidRPr="005B594B" w:rsidRDefault="002F7738" w:rsidP="002F7738">
      <w:pPr>
        <w:spacing w:after="0" w:line="480" w:lineRule="auto"/>
        <w:ind w:firstLine="720"/>
        <w:rPr>
          <w:rFonts w:ascii="Times New Roman" w:hAnsi="Times New Roman" w:cs="Times New Roman"/>
          <w:sz w:val="24"/>
          <w:szCs w:val="24"/>
        </w:rPr>
      </w:pPr>
      <w:r w:rsidRPr="005B594B">
        <w:rPr>
          <w:rFonts w:ascii="Times New Roman" w:hAnsi="Times New Roman" w:cs="Times New Roman"/>
          <w:sz w:val="24"/>
          <w:szCs w:val="24"/>
        </w:rPr>
        <w:t xml:space="preserve">BP has operations on practically every continent on the planet. BP works in Africa via joint ventures with Egyptian, Angolan, and Algerian enterprises. The political economy of these countries explains their decision to operate primarily in this country through joint ventures. These nations are not "full democracies" and are vulnerable to civil instability. Operating as a joint venture lowers the firm's risk in the event of a political crisis while allowing it to profit from the money generated by its operations. It also has a strong foothold in Africa's southern regions, where it promotes its solar energy technologies. BP has joint ventures throughout Asia, including Pakistan, Vietnam, Indonesia, China, South Korea, and Malaysia. Solar panels and lubricants are manufactured in south Asia, where labor is cheap. In Australasia, BP does not perform petroleum exploration. Solar energy is the emphasis of its work in this region while in Europe, BP is a stand-alone company. In Canada, Trinidad and Tobago, Venezuela, and </w:t>
      </w:r>
      <w:r w:rsidRPr="005B594B">
        <w:rPr>
          <w:rFonts w:ascii="Times New Roman" w:hAnsi="Times New Roman" w:cs="Times New Roman"/>
          <w:sz w:val="24"/>
          <w:szCs w:val="24"/>
        </w:rPr>
        <w:lastRenderedPageBreak/>
        <w:t>Columbia have substantial exploration and production facilities. Because these locations are rich in natural gas and oil, BP has chosen to locate there.</w:t>
      </w:r>
    </w:p>
    <w:p w14:paraId="368FCAB5" w14:textId="77777777" w:rsidR="002F7738" w:rsidRPr="005B594B" w:rsidRDefault="002F7738" w:rsidP="002F7738">
      <w:pPr>
        <w:pStyle w:val="Heading1"/>
        <w:rPr>
          <w:rFonts w:ascii="Times New Roman" w:hAnsi="Times New Roman" w:cs="Times New Roman"/>
          <w:sz w:val="24"/>
          <w:szCs w:val="24"/>
        </w:rPr>
      </w:pPr>
      <w:bookmarkStart w:id="4" w:name="_Toc101432838"/>
      <w:r w:rsidRPr="005B594B">
        <w:rPr>
          <w:rFonts w:ascii="Times New Roman" w:hAnsi="Times New Roman" w:cs="Times New Roman"/>
          <w:sz w:val="24"/>
          <w:szCs w:val="24"/>
        </w:rPr>
        <w:t>Conclusion</w:t>
      </w:r>
      <w:bookmarkEnd w:id="4"/>
    </w:p>
    <w:p w14:paraId="45605081" w14:textId="77777777" w:rsidR="002F7738" w:rsidRPr="005B594B" w:rsidRDefault="002F7738" w:rsidP="002F7738">
      <w:pPr>
        <w:spacing w:after="0" w:line="480" w:lineRule="auto"/>
        <w:ind w:firstLine="720"/>
        <w:rPr>
          <w:rFonts w:ascii="Times New Roman" w:hAnsi="Times New Roman" w:cs="Times New Roman"/>
          <w:sz w:val="24"/>
          <w:szCs w:val="24"/>
        </w:rPr>
      </w:pPr>
      <w:r w:rsidRPr="005B594B">
        <w:rPr>
          <w:rFonts w:ascii="Times New Roman" w:hAnsi="Times New Roman" w:cs="Times New Roman"/>
          <w:sz w:val="24"/>
          <w:szCs w:val="24"/>
        </w:rPr>
        <w:t>As part of its financial globalization plan, BP has integrated into the international market in terms of technology, commerce, capital flows, and investments. The policy encourages economies to become more interdependent among themselves through increasing international marketing. This is developing economic integration among economies from various countries to create a global market. This can be accomplished by providing investor protection to encourage capital investments. Goods, services, labor, and money all make their way into the country, where they may be put to the best use through economic integration. This leads to economic development and growth.</w:t>
      </w:r>
    </w:p>
    <w:p w14:paraId="1AFD3B09" w14:textId="77777777" w:rsidR="002F7738" w:rsidRPr="005B594B" w:rsidRDefault="002F7738" w:rsidP="002F7738">
      <w:pPr>
        <w:rPr>
          <w:rFonts w:ascii="Times New Roman" w:hAnsi="Times New Roman" w:cs="Times New Roman"/>
          <w:sz w:val="24"/>
          <w:szCs w:val="24"/>
        </w:rPr>
      </w:pPr>
      <w:r w:rsidRPr="005B594B">
        <w:rPr>
          <w:rFonts w:ascii="Times New Roman" w:hAnsi="Times New Roman" w:cs="Times New Roman"/>
          <w:sz w:val="24"/>
          <w:szCs w:val="24"/>
        </w:rPr>
        <w:br w:type="page"/>
      </w:r>
    </w:p>
    <w:p w14:paraId="7FCE7765" w14:textId="77777777" w:rsidR="002F7738" w:rsidRPr="005B594B" w:rsidRDefault="002F7738" w:rsidP="002F7738">
      <w:pPr>
        <w:pStyle w:val="Heading1"/>
        <w:rPr>
          <w:rFonts w:ascii="Times New Roman" w:hAnsi="Times New Roman" w:cs="Times New Roman"/>
          <w:sz w:val="24"/>
          <w:szCs w:val="24"/>
        </w:rPr>
      </w:pPr>
      <w:bookmarkStart w:id="5" w:name="_Toc101432839"/>
      <w:r w:rsidRPr="005B594B">
        <w:rPr>
          <w:rFonts w:ascii="Times New Roman" w:hAnsi="Times New Roman" w:cs="Times New Roman"/>
          <w:sz w:val="24"/>
          <w:szCs w:val="24"/>
        </w:rPr>
        <w:lastRenderedPageBreak/>
        <w:t>References</w:t>
      </w:r>
      <w:bookmarkEnd w:id="5"/>
    </w:p>
    <w:p w14:paraId="2EC76790"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proofErr w:type="spellStart"/>
      <w:r w:rsidRPr="00900FE6">
        <w:rPr>
          <w:rFonts w:ascii="Times New Roman" w:hAnsi="Times New Roman" w:cs="Times New Roman"/>
          <w:color w:val="222222"/>
          <w:sz w:val="24"/>
          <w:szCs w:val="24"/>
          <w:shd w:val="clear" w:color="auto" w:fill="FFFFFF"/>
        </w:rPr>
        <w:t>AlAli</w:t>
      </w:r>
      <w:proofErr w:type="spellEnd"/>
      <w:r w:rsidRPr="00900FE6">
        <w:rPr>
          <w:rFonts w:ascii="Times New Roman" w:hAnsi="Times New Roman" w:cs="Times New Roman"/>
          <w:color w:val="222222"/>
          <w:sz w:val="24"/>
          <w:szCs w:val="24"/>
          <w:shd w:val="clear" w:color="auto" w:fill="FFFFFF"/>
        </w:rPr>
        <w:t xml:space="preserve">, A., </w:t>
      </w:r>
      <w:proofErr w:type="spellStart"/>
      <w:r w:rsidRPr="00900FE6">
        <w:rPr>
          <w:rFonts w:ascii="Times New Roman" w:hAnsi="Times New Roman" w:cs="Times New Roman"/>
          <w:color w:val="222222"/>
          <w:sz w:val="24"/>
          <w:szCs w:val="24"/>
          <w:shd w:val="clear" w:color="auto" w:fill="FFFFFF"/>
        </w:rPr>
        <w:t>AlHammadi</w:t>
      </w:r>
      <w:proofErr w:type="spellEnd"/>
      <w:r w:rsidRPr="00900FE6">
        <w:rPr>
          <w:rFonts w:ascii="Times New Roman" w:hAnsi="Times New Roman" w:cs="Times New Roman"/>
          <w:color w:val="222222"/>
          <w:sz w:val="24"/>
          <w:szCs w:val="24"/>
          <w:shd w:val="clear" w:color="auto" w:fill="FFFFFF"/>
        </w:rPr>
        <w:t xml:space="preserve">, A., </w:t>
      </w:r>
      <w:proofErr w:type="spellStart"/>
      <w:r w:rsidRPr="00900FE6">
        <w:rPr>
          <w:rFonts w:ascii="Times New Roman" w:hAnsi="Times New Roman" w:cs="Times New Roman"/>
          <w:color w:val="222222"/>
          <w:sz w:val="24"/>
          <w:szCs w:val="24"/>
          <w:shd w:val="clear" w:color="auto" w:fill="FFFFFF"/>
        </w:rPr>
        <w:t>AlMarzooqi</w:t>
      </w:r>
      <w:proofErr w:type="spellEnd"/>
      <w:r w:rsidRPr="00900FE6">
        <w:rPr>
          <w:rFonts w:ascii="Times New Roman" w:hAnsi="Times New Roman" w:cs="Times New Roman"/>
          <w:color w:val="222222"/>
          <w:sz w:val="24"/>
          <w:szCs w:val="24"/>
          <w:shd w:val="clear" w:color="auto" w:fill="FFFFFF"/>
        </w:rPr>
        <w:t xml:space="preserve">, F., </w:t>
      </w:r>
      <w:proofErr w:type="spellStart"/>
      <w:r w:rsidRPr="00900FE6">
        <w:rPr>
          <w:rFonts w:ascii="Times New Roman" w:hAnsi="Times New Roman" w:cs="Times New Roman"/>
          <w:color w:val="222222"/>
          <w:sz w:val="24"/>
          <w:szCs w:val="24"/>
          <w:shd w:val="clear" w:color="auto" w:fill="FFFFFF"/>
        </w:rPr>
        <w:t>AlBlooshi</w:t>
      </w:r>
      <w:proofErr w:type="spellEnd"/>
      <w:r w:rsidRPr="00900FE6">
        <w:rPr>
          <w:rFonts w:ascii="Times New Roman" w:hAnsi="Times New Roman" w:cs="Times New Roman"/>
          <w:color w:val="222222"/>
          <w:sz w:val="24"/>
          <w:szCs w:val="24"/>
          <w:shd w:val="clear" w:color="auto" w:fill="FFFFFF"/>
        </w:rPr>
        <w:t xml:space="preserve">, H., </w:t>
      </w:r>
      <w:proofErr w:type="spellStart"/>
      <w:r w:rsidRPr="00900FE6">
        <w:rPr>
          <w:rFonts w:ascii="Times New Roman" w:hAnsi="Times New Roman" w:cs="Times New Roman"/>
          <w:color w:val="222222"/>
          <w:sz w:val="24"/>
          <w:szCs w:val="24"/>
          <w:shd w:val="clear" w:color="auto" w:fill="FFFFFF"/>
        </w:rPr>
        <w:t>AlBlooshi</w:t>
      </w:r>
      <w:proofErr w:type="spellEnd"/>
      <w:r w:rsidRPr="00900FE6">
        <w:rPr>
          <w:rFonts w:ascii="Times New Roman" w:hAnsi="Times New Roman" w:cs="Times New Roman"/>
          <w:color w:val="222222"/>
          <w:sz w:val="24"/>
          <w:szCs w:val="24"/>
          <w:shd w:val="clear" w:color="auto" w:fill="FFFFFF"/>
        </w:rPr>
        <w:t xml:space="preserve">, R. and </w:t>
      </w:r>
      <w:proofErr w:type="spellStart"/>
      <w:r w:rsidRPr="00900FE6">
        <w:rPr>
          <w:rFonts w:ascii="Times New Roman" w:hAnsi="Times New Roman" w:cs="Times New Roman"/>
          <w:color w:val="222222"/>
          <w:sz w:val="24"/>
          <w:szCs w:val="24"/>
          <w:shd w:val="clear" w:color="auto" w:fill="FFFFFF"/>
        </w:rPr>
        <w:t>AlMarzooqi</w:t>
      </w:r>
      <w:proofErr w:type="spellEnd"/>
      <w:r w:rsidRPr="00900FE6">
        <w:rPr>
          <w:rFonts w:ascii="Times New Roman" w:hAnsi="Times New Roman" w:cs="Times New Roman"/>
          <w:color w:val="222222"/>
          <w:sz w:val="24"/>
          <w:szCs w:val="24"/>
          <w:shd w:val="clear" w:color="auto" w:fill="FFFFFF"/>
        </w:rPr>
        <w:t>, Z., Financial Analysis of British Petroleum PLC.</w:t>
      </w:r>
    </w:p>
    <w:p w14:paraId="32DCBB2E"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F53C16">
        <w:rPr>
          <w:rFonts w:ascii="Times New Roman" w:hAnsi="Times New Roman" w:cs="Times New Roman"/>
          <w:color w:val="222222"/>
          <w:sz w:val="24"/>
          <w:szCs w:val="24"/>
          <w:shd w:val="clear" w:color="auto" w:fill="FFFFFF"/>
        </w:rPr>
        <w:t>Alamgir, F. and Amin, S.B., 2021. The nexus between oil price and stock market: Evidence from South Asia. </w:t>
      </w:r>
      <w:r w:rsidRPr="00F53C16">
        <w:rPr>
          <w:rFonts w:ascii="Times New Roman" w:hAnsi="Times New Roman" w:cs="Times New Roman"/>
          <w:i/>
          <w:iCs/>
          <w:color w:val="222222"/>
          <w:sz w:val="24"/>
          <w:szCs w:val="24"/>
          <w:shd w:val="clear" w:color="auto" w:fill="FFFFFF"/>
        </w:rPr>
        <w:t>Energy Reports</w:t>
      </w:r>
      <w:r w:rsidRPr="00F53C16">
        <w:rPr>
          <w:rFonts w:ascii="Times New Roman" w:hAnsi="Times New Roman" w:cs="Times New Roman"/>
          <w:color w:val="222222"/>
          <w:sz w:val="24"/>
          <w:szCs w:val="24"/>
          <w:shd w:val="clear" w:color="auto" w:fill="FFFFFF"/>
        </w:rPr>
        <w:t>, </w:t>
      </w:r>
      <w:r w:rsidRPr="00F53C16">
        <w:rPr>
          <w:rFonts w:ascii="Times New Roman" w:hAnsi="Times New Roman" w:cs="Times New Roman"/>
          <w:i/>
          <w:iCs/>
          <w:color w:val="222222"/>
          <w:sz w:val="24"/>
          <w:szCs w:val="24"/>
          <w:shd w:val="clear" w:color="auto" w:fill="FFFFFF"/>
        </w:rPr>
        <w:t>7</w:t>
      </w:r>
      <w:r w:rsidRPr="00F53C16">
        <w:rPr>
          <w:rFonts w:ascii="Times New Roman" w:hAnsi="Times New Roman" w:cs="Times New Roman"/>
          <w:color w:val="222222"/>
          <w:sz w:val="24"/>
          <w:szCs w:val="24"/>
          <w:shd w:val="clear" w:color="auto" w:fill="FFFFFF"/>
        </w:rPr>
        <w:t>, pp.693-703.</w:t>
      </w:r>
    </w:p>
    <w:p w14:paraId="5905B292"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874617">
        <w:rPr>
          <w:rFonts w:ascii="Times New Roman" w:hAnsi="Times New Roman" w:cs="Times New Roman"/>
          <w:color w:val="222222"/>
          <w:sz w:val="24"/>
          <w:szCs w:val="24"/>
          <w:shd w:val="clear" w:color="auto" w:fill="FFFFFF"/>
        </w:rPr>
        <w:t xml:space="preserve">Brigham, E.F. and </w:t>
      </w:r>
      <w:proofErr w:type="spellStart"/>
      <w:r w:rsidRPr="00874617">
        <w:rPr>
          <w:rFonts w:ascii="Times New Roman" w:hAnsi="Times New Roman" w:cs="Times New Roman"/>
          <w:color w:val="222222"/>
          <w:sz w:val="24"/>
          <w:szCs w:val="24"/>
          <w:shd w:val="clear" w:color="auto" w:fill="FFFFFF"/>
        </w:rPr>
        <w:t>Daves</w:t>
      </w:r>
      <w:proofErr w:type="spellEnd"/>
      <w:r w:rsidRPr="00874617">
        <w:rPr>
          <w:rFonts w:ascii="Times New Roman" w:hAnsi="Times New Roman" w:cs="Times New Roman"/>
          <w:color w:val="222222"/>
          <w:sz w:val="24"/>
          <w:szCs w:val="24"/>
          <w:shd w:val="clear" w:color="auto" w:fill="FFFFFF"/>
        </w:rPr>
        <w:t>, P.R., 2021. </w:t>
      </w:r>
      <w:r w:rsidRPr="00874617">
        <w:rPr>
          <w:rFonts w:ascii="Times New Roman" w:hAnsi="Times New Roman" w:cs="Times New Roman"/>
          <w:i/>
          <w:iCs/>
          <w:color w:val="222222"/>
          <w:sz w:val="24"/>
          <w:szCs w:val="24"/>
          <w:shd w:val="clear" w:color="auto" w:fill="FFFFFF"/>
        </w:rPr>
        <w:t>Intermediate financial management</w:t>
      </w:r>
      <w:r w:rsidRPr="00874617">
        <w:rPr>
          <w:rFonts w:ascii="Times New Roman" w:hAnsi="Times New Roman" w:cs="Times New Roman"/>
          <w:color w:val="222222"/>
          <w:sz w:val="24"/>
          <w:szCs w:val="24"/>
          <w:shd w:val="clear" w:color="auto" w:fill="FFFFFF"/>
        </w:rPr>
        <w:t>. Cengage Learning.</w:t>
      </w:r>
    </w:p>
    <w:p w14:paraId="4AA0633B" w14:textId="77777777" w:rsidR="002F7738" w:rsidRPr="005B594B" w:rsidRDefault="002F7738" w:rsidP="002F7738">
      <w:pPr>
        <w:spacing w:after="0" w:line="480" w:lineRule="auto"/>
        <w:ind w:left="720" w:hanging="720"/>
        <w:rPr>
          <w:rFonts w:ascii="Times New Roman" w:hAnsi="Times New Roman" w:cs="Times New Roman"/>
          <w:sz w:val="24"/>
          <w:szCs w:val="24"/>
        </w:rPr>
      </w:pPr>
      <w:r w:rsidRPr="005B594B">
        <w:rPr>
          <w:rFonts w:ascii="Times New Roman" w:hAnsi="Times New Roman" w:cs="Times New Roman"/>
          <w:sz w:val="24"/>
          <w:szCs w:val="24"/>
          <w:shd w:val="clear" w:color="auto" w:fill="FFFFFF"/>
        </w:rPr>
        <w:t xml:space="preserve">Brin, P., </w:t>
      </w:r>
      <w:proofErr w:type="spellStart"/>
      <w:r w:rsidRPr="005B594B">
        <w:rPr>
          <w:rFonts w:ascii="Times New Roman" w:hAnsi="Times New Roman" w:cs="Times New Roman"/>
          <w:sz w:val="24"/>
          <w:szCs w:val="24"/>
          <w:shd w:val="clear" w:color="auto" w:fill="FFFFFF"/>
        </w:rPr>
        <w:t>Prokhorenko</w:t>
      </w:r>
      <w:proofErr w:type="spellEnd"/>
      <w:r w:rsidRPr="005B594B">
        <w:rPr>
          <w:rFonts w:ascii="Times New Roman" w:hAnsi="Times New Roman" w:cs="Times New Roman"/>
          <w:sz w:val="24"/>
          <w:szCs w:val="24"/>
          <w:shd w:val="clear" w:color="auto" w:fill="FFFFFF"/>
        </w:rPr>
        <w:t xml:space="preserve">, O., Nehme, M. and </w:t>
      </w:r>
      <w:proofErr w:type="spellStart"/>
      <w:r w:rsidRPr="005B594B">
        <w:rPr>
          <w:rFonts w:ascii="Times New Roman" w:hAnsi="Times New Roman" w:cs="Times New Roman"/>
          <w:sz w:val="24"/>
          <w:szCs w:val="24"/>
          <w:shd w:val="clear" w:color="auto" w:fill="FFFFFF"/>
        </w:rPr>
        <w:t>Trabulsi</w:t>
      </w:r>
      <w:proofErr w:type="spellEnd"/>
      <w:r w:rsidRPr="005B594B">
        <w:rPr>
          <w:rFonts w:ascii="Times New Roman" w:hAnsi="Times New Roman" w:cs="Times New Roman"/>
          <w:sz w:val="24"/>
          <w:szCs w:val="24"/>
          <w:shd w:val="clear" w:color="auto" w:fill="FFFFFF"/>
        </w:rPr>
        <w:t>, H., 2020. Strategic contribution of a business process to company’s performance. </w:t>
      </w:r>
      <w:r w:rsidRPr="005B594B">
        <w:rPr>
          <w:rFonts w:ascii="Times New Roman" w:hAnsi="Times New Roman" w:cs="Times New Roman"/>
          <w:i/>
          <w:iCs/>
          <w:sz w:val="24"/>
          <w:szCs w:val="24"/>
          <w:shd w:val="clear" w:color="auto" w:fill="FFFFFF"/>
        </w:rPr>
        <w:t>Journal of Information Technology Management</w:t>
      </w:r>
      <w:r w:rsidRPr="005B594B">
        <w:rPr>
          <w:rFonts w:ascii="Times New Roman" w:hAnsi="Times New Roman" w:cs="Times New Roman"/>
          <w:sz w:val="24"/>
          <w:szCs w:val="24"/>
          <w:shd w:val="clear" w:color="auto" w:fill="FFFFFF"/>
        </w:rPr>
        <w:t>, </w:t>
      </w:r>
      <w:r w:rsidRPr="005B594B">
        <w:rPr>
          <w:rFonts w:ascii="Times New Roman" w:hAnsi="Times New Roman" w:cs="Times New Roman"/>
          <w:i/>
          <w:iCs/>
          <w:sz w:val="24"/>
          <w:szCs w:val="24"/>
          <w:shd w:val="clear" w:color="auto" w:fill="FFFFFF"/>
        </w:rPr>
        <w:t>12</w:t>
      </w:r>
      <w:r w:rsidRPr="005B594B">
        <w:rPr>
          <w:rFonts w:ascii="Times New Roman" w:hAnsi="Times New Roman" w:cs="Times New Roman"/>
          <w:sz w:val="24"/>
          <w:szCs w:val="24"/>
          <w:shd w:val="clear" w:color="auto" w:fill="FFFFFF"/>
        </w:rPr>
        <w:t>(3), pp.82-99.</w:t>
      </w:r>
      <w:r w:rsidRPr="005B594B">
        <w:rPr>
          <w:rFonts w:ascii="Times New Roman" w:hAnsi="Times New Roman" w:cs="Times New Roman"/>
          <w:sz w:val="24"/>
          <w:szCs w:val="24"/>
        </w:rPr>
        <w:t xml:space="preserve"> </w:t>
      </w:r>
    </w:p>
    <w:p w14:paraId="060BA042" w14:textId="77777777" w:rsidR="002F7738" w:rsidRPr="00874617"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874617">
        <w:rPr>
          <w:rFonts w:ascii="Times New Roman" w:hAnsi="Times New Roman" w:cs="Times New Roman"/>
          <w:color w:val="222222"/>
          <w:sz w:val="24"/>
          <w:szCs w:val="24"/>
          <w:shd w:val="clear" w:color="auto" w:fill="FFFFFF"/>
        </w:rPr>
        <w:t>Chaplinsky, S., Lynch, L.J. and Doherty, P., 2017. British Petroleum, Ltd. </w:t>
      </w:r>
      <w:r w:rsidRPr="00874617">
        <w:rPr>
          <w:rFonts w:ascii="Times New Roman" w:hAnsi="Times New Roman" w:cs="Times New Roman"/>
          <w:i/>
          <w:iCs/>
          <w:color w:val="222222"/>
          <w:sz w:val="24"/>
          <w:szCs w:val="24"/>
          <w:shd w:val="clear" w:color="auto" w:fill="FFFFFF"/>
        </w:rPr>
        <w:t>Darden Business Publishing Cases</w:t>
      </w:r>
      <w:r w:rsidRPr="00874617">
        <w:rPr>
          <w:rFonts w:ascii="Times New Roman" w:hAnsi="Times New Roman" w:cs="Times New Roman"/>
          <w:color w:val="222222"/>
          <w:sz w:val="24"/>
          <w:szCs w:val="24"/>
          <w:shd w:val="clear" w:color="auto" w:fill="FFFFFF"/>
        </w:rPr>
        <w:t>.</w:t>
      </w:r>
    </w:p>
    <w:p w14:paraId="070FC4F1"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5B594B">
        <w:rPr>
          <w:rFonts w:ascii="Times New Roman" w:hAnsi="Times New Roman" w:cs="Times New Roman"/>
          <w:color w:val="222222"/>
          <w:sz w:val="24"/>
          <w:szCs w:val="24"/>
          <w:shd w:val="clear" w:color="auto" w:fill="FFFFFF"/>
        </w:rPr>
        <w:t xml:space="preserve">Das, S., 2019. The early bird catches the worm-first mover advantage through IoT adoption for </w:t>
      </w:r>
      <w:proofErr w:type="spellStart"/>
      <w:r w:rsidRPr="005B594B">
        <w:rPr>
          <w:rFonts w:ascii="Times New Roman" w:hAnsi="Times New Roman" w:cs="Times New Roman"/>
          <w:color w:val="222222"/>
          <w:sz w:val="24"/>
          <w:szCs w:val="24"/>
          <w:shd w:val="clear" w:color="auto" w:fill="FFFFFF"/>
        </w:rPr>
        <w:t>indian</w:t>
      </w:r>
      <w:proofErr w:type="spellEnd"/>
      <w:r w:rsidRPr="005B594B">
        <w:rPr>
          <w:rFonts w:ascii="Times New Roman" w:hAnsi="Times New Roman" w:cs="Times New Roman"/>
          <w:color w:val="222222"/>
          <w:sz w:val="24"/>
          <w:szCs w:val="24"/>
          <w:shd w:val="clear" w:color="auto" w:fill="FFFFFF"/>
        </w:rPr>
        <w:t xml:space="preserve"> public sector retail oil outlets. </w:t>
      </w:r>
      <w:r w:rsidRPr="005B594B">
        <w:rPr>
          <w:rFonts w:ascii="Times New Roman" w:hAnsi="Times New Roman" w:cs="Times New Roman"/>
          <w:i/>
          <w:iCs/>
          <w:color w:val="222222"/>
          <w:sz w:val="24"/>
          <w:szCs w:val="24"/>
          <w:shd w:val="clear" w:color="auto" w:fill="FFFFFF"/>
        </w:rPr>
        <w:t>Journal of Global Information Technology Management</w:t>
      </w:r>
      <w:r w:rsidRPr="005B594B">
        <w:rPr>
          <w:rFonts w:ascii="Times New Roman" w:hAnsi="Times New Roman" w:cs="Times New Roman"/>
          <w:color w:val="222222"/>
          <w:sz w:val="24"/>
          <w:szCs w:val="24"/>
          <w:shd w:val="clear" w:color="auto" w:fill="FFFFFF"/>
        </w:rPr>
        <w:t>, </w:t>
      </w:r>
      <w:r w:rsidRPr="005B594B">
        <w:rPr>
          <w:rFonts w:ascii="Times New Roman" w:hAnsi="Times New Roman" w:cs="Times New Roman"/>
          <w:i/>
          <w:iCs/>
          <w:color w:val="222222"/>
          <w:sz w:val="24"/>
          <w:szCs w:val="24"/>
          <w:shd w:val="clear" w:color="auto" w:fill="FFFFFF"/>
        </w:rPr>
        <w:t>22</w:t>
      </w:r>
      <w:r w:rsidRPr="005B594B">
        <w:rPr>
          <w:rFonts w:ascii="Times New Roman" w:hAnsi="Times New Roman" w:cs="Times New Roman"/>
          <w:color w:val="222222"/>
          <w:sz w:val="24"/>
          <w:szCs w:val="24"/>
          <w:shd w:val="clear" w:color="auto" w:fill="FFFFFF"/>
        </w:rPr>
        <w:t>(4), pp.280-308.</w:t>
      </w:r>
    </w:p>
    <w:p w14:paraId="0303178A" w14:textId="77777777" w:rsidR="002F7738" w:rsidRPr="00F53C16"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F53C16">
        <w:rPr>
          <w:rFonts w:ascii="Times New Roman" w:hAnsi="Times New Roman" w:cs="Times New Roman"/>
          <w:color w:val="222222"/>
          <w:sz w:val="24"/>
          <w:szCs w:val="24"/>
          <w:shd w:val="clear" w:color="auto" w:fill="FFFFFF"/>
        </w:rPr>
        <w:t xml:space="preserve">Hosseini, S.H., </w:t>
      </w:r>
      <w:proofErr w:type="spellStart"/>
      <w:r w:rsidRPr="00F53C16">
        <w:rPr>
          <w:rFonts w:ascii="Times New Roman" w:hAnsi="Times New Roman" w:cs="Times New Roman"/>
          <w:color w:val="222222"/>
          <w:sz w:val="24"/>
          <w:szCs w:val="24"/>
          <w:shd w:val="clear" w:color="auto" w:fill="FFFFFF"/>
        </w:rPr>
        <w:t>Shakouri</w:t>
      </w:r>
      <w:proofErr w:type="spellEnd"/>
      <w:r w:rsidRPr="00F53C16">
        <w:rPr>
          <w:rFonts w:ascii="Times New Roman" w:hAnsi="Times New Roman" w:cs="Times New Roman"/>
          <w:color w:val="222222"/>
          <w:sz w:val="24"/>
          <w:szCs w:val="24"/>
          <w:shd w:val="clear" w:color="auto" w:fill="FFFFFF"/>
        </w:rPr>
        <w:t xml:space="preserve">, H. and </w:t>
      </w:r>
      <w:proofErr w:type="spellStart"/>
      <w:r w:rsidRPr="00F53C16">
        <w:rPr>
          <w:rFonts w:ascii="Times New Roman" w:hAnsi="Times New Roman" w:cs="Times New Roman"/>
          <w:color w:val="222222"/>
          <w:sz w:val="24"/>
          <w:szCs w:val="24"/>
          <w:shd w:val="clear" w:color="auto" w:fill="FFFFFF"/>
        </w:rPr>
        <w:t>Kazemi</w:t>
      </w:r>
      <w:proofErr w:type="spellEnd"/>
      <w:r w:rsidRPr="00F53C16">
        <w:rPr>
          <w:rFonts w:ascii="Times New Roman" w:hAnsi="Times New Roman" w:cs="Times New Roman"/>
          <w:color w:val="222222"/>
          <w:sz w:val="24"/>
          <w:szCs w:val="24"/>
          <w:shd w:val="clear" w:color="auto" w:fill="FFFFFF"/>
        </w:rPr>
        <w:t>, A., 2021. Oil price future regarding unconventional oil production and its near-term deployment: A system dynamics approach. </w:t>
      </w:r>
      <w:r w:rsidRPr="00F53C16">
        <w:rPr>
          <w:rFonts w:ascii="Times New Roman" w:hAnsi="Times New Roman" w:cs="Times New Roman"/>
          <w:i/>
          <w:iCs/>
          <w:color w:val="222222"/>
          <w:sz w:val="24"/>
          <w:szCs w:val="24"/>
          <w:shd w:val="clear" w:color="auto" w:fill="FFFFFF"/>
        </w:rPr>
        <w:t>Energy</w:t>
      </w:r>
      <w:r w:rsidRPr="00F53C16">
        <w:rPr>
          <w:rFonts w:ascii="Times New Roman" w:hAnsi="Times New Roman" w:cs="Times New Roman"/>
          <w:color w:val="222222"/>
          <w:sz w:val="24"/>
          <w:szCs w:val="24"/>
          <w:shd w:val="clear" w:color="auto" w:fill="FFFFFF"/>
        </w:rPr>
        <w:t>, </w:t>
      </w:r>
      <w:r w:rsidRPr="00F53C16">
        <w:rPr>
          <w:rFonts w:ascii="Times New Roman" w:hAnsi="Times New Roman" w:cs="Times New Roman"/>
          <w:i/>
          <w:iCs/>
          <w:color w:val="222222"/>
          <w:sz w:val="24"/>
          <w:szCs w:val="24"/>
          <w:shd w:val="clear" w:color="auto" w:fill="FFFFFF"/>
        </w:rPr>
        <w:t>222</w:t>
      </w:r>
      <w:r w:rsidRPr="00F53C16">
        <w:rPr>
          <w:rFonts w:ascii="Times New Roman" w:hAnsi="Times New Roman" w:cs="Times New Roman"/>
          <w:color w:val="222222"/>
          <w:sz w:val="24"/>
          <w:szCs w:val="24"/>
          <w:shd w:val="clear" w:color="auto" w:fill="FFFFFF"/>
        </w:rPr>
        <w:t>, p.119878.</w:t>
      </w:r>
    </w:p>
    <w:p w14:paraId="28AAAF46"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proofErr w:type="spellStart"/>
      <w:r w:rsidRPr="00900FE6">
        <w:rPr>
          <w:rFonts w:ascii="Times New Roman" w:hAnsi="Times New Roman" w:cs="Times New Roman"/>
          <w:color w:val="222222"/>
          <w:sz w:val="24"/>
          <w:szCs w:val="24"/>
          <w:shd w:val="clear" w:color="auto" w:fill="FFFFFF"/>
        </w:rPr>
        <w:t>Katysheva</w:t>
      </w:r>
      <w:proofErr w:type="spellEnd"/>
      <w:r w:rsidRPr="00900FE6">
        <w:rPr>
          <w:rFonts w:ascii="Times New Roman" w:hAnsi="Times New Roman" w:cs="Times New Roman"/>
          <w:color w:val="222222"/>
          <w:sz w:val="24"/>
          <w:szCs w:val="24"/>
          <w:shd w:val="clear" w:color="auto" w:fill="FFFFFF"/>
        </w:rPr>
        <w:t>, E., 2020. CREATION OF THE INTEGRATED FIELD MODEL TO INCREASE THE OIL AND GAS ASSETS MANAGEMENT. </w:t>
      </w:r>
      <w:r w:rsidRPr="00900FE6">
        <w:rPr>
          <w:rFonts w:ascii="Times New Roman" w:hAnsi="Times New Roman" w:cs="Times New Roman"/>
          <w:i/>
          <w:iCs/>
          <w:color w:val="222222"/>
          <w:sz w:val="24"/>
          <w:szCs w:val="24"/>
          <w:shd w:val="clear" w:color="auto" w:fill="FFFFFF"/>
        </w:rPr>
        <w:t xml:space="preserve">International Multidisciplinary Scientific </w:t>
      </w:r>
      <w:proofErr w:type="spellStart"/>
      <w:r w:rsidRPr="00900FE6">
        <w:rPr>
          <w:rFonts w:ascii="Times New Roman" w:hAnsi="Times New Roman" w:cs="Times New Roman"/>
          <w:i/>
          <w:iCs/>
          <w:color w:val="222222"/>
          <w:sz w:val="24"/>
          <w:szCs w:val="24"/>
          <w:shd w:val="clear" w:color="auto" w:fill="FFFFFF"/>
        </w:rPr>
        <w:t>GeoConference</w:t>
      </w:r>
      <w:proofErr w:type="spellEnd"/>
      <w:r w:rsidRPr="00900FE6">
        <w:rPr>
          <w:rFonts w:ascii="Times New Roman" w:hAnsi="Times New Roman" w:cs="Times New Roman"/>
          <w:i/>
          <w:iCs/>
          <w:color w:val="222222"/>
          <w:sz w:val="24"/>
          <w:szCs w:val="24"/>
          <w:shd w:val="clear" w:color="auto" w:fill="FFFFFF"/>
        </w:rPr>
        <w:t>: SGEM</w:t>
      </w:r>
      <w:r w:rsidRPr="00900FE6">
        <w:rPr>
          <w:rFonts w:ascii="Times New Roman" w:hAnsi="Times New Roman" w:cs="Times New Roman"/>
          <w:color w:val="222222"/>
          <w:sz w:val="24"/>
          <w:szCs w:val="24"/>
          <w:shd w:val="clear" w:color="auto" w:fill="FFFFFF"/>
        </w:rPr>
        <w:t>, </w:t>
      </w:r>
      <w:r w:rsidRPr="00900FE6">
        <w:rPr>
          <w:rFonts w:ascii="Times New Roman" w:hAnsi="Times New Roman" w:cs="Times New Roman"/>
          <w:i/>
          <w:iCs/>
          <w:color w:val="222222"/>
          <w:sz w:val="24"/>
          <w:szCs w:val="24"/>
          <w:shd w:val="clear" w:color="auto" w:fill="FFFFFF"/>
        </w:rPr>
        <w:t>20</w:t>
      </w:r>
      <w:r w:rsidRPr="00900FE6">
        <w:rPr>
          <w:rFonts w:ascii="Times New Roman" w:hAnsi="Times New Roman" w:cs="Times New Roman"/>
          <w:color w:val="222222"/>
          <w:sz w:val="24"/>
          <w:szCs w:val="24"/>
          <w:shd w:val="clear" w:color="auto" w:fill="FFFFFF"/>
        </w:rPr>
        <w:t>(5.2), pp.153-159.</w:t>
      </w:r>
    </w:p>
    <w:p w14:paraId="3712D55E" w14:textId="77777777" w:rsidR="002F7738" w:rsidRPr="00B779F6"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B779F6">
        <w:rPr>
          <w:rFonts w:ascii="Times New Roman" w:hAnsi="Times New Roman" w:cs="Times New Roman"/>
          <w:color w:val="222222"/>
          <w:sz w:val="24"/>
          <w:szCs w:val="24"/>
          <w:shd w:val="clear" w:color="auto" w:fill="FFFFFF"/>
        </w:rPr>
        <w:t>Kumar, B.R., 2019. British Petroleum Merger with Amoco. In </w:t>
      </w:r>
      <w:r w:rsidRPr="00B779F6">
        <w:rPr>
          <w:rFonts w:ascii="Times New Roman" w:hAnsi="Times New Roman" w:cs="Times New Roman"/>
          <w:i/>
          <w:iCs/>
          <w:color w:val="222222"/>
          <w:sz w:val="24"/>
          <w:szCs w:val="24"/>
          <w:shd w:val="clear" w:color="auto" w:fill="FFFFFF"/>
        </w:rPr>
        <w:t>Wealth Creation in the World’s Largest Mergers and Acquisitions</w:t>
      </w:r>
      <w:r w:rsidRPr="00B779F6">
        <w:rPr>
          <w:rFonts w:ascii="Times New Roman" w:hAnsi="Times New Roman" w:cs="Times New Roman"/>
          <w:color w:val="222222"/>
          <w:sz w:val="24"/>
          <w:szCs w:val="24"/>
          <w:shd w:val="clear" w:color="auto" w:fill="FFFFFF"/>
        </w:rPr>
        <w:t> (pp. 217-222). Springer, Cham.</w:t>
      </w:r>
    </w:p>
    <w:p w14:paraId="689045D2"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900FE6">
        <w:rPr>
          <w:rFonts w:ascii="Times New Roman" w:hAnsi="Times New Roman" w:cs="Times New Roman"/>
          <w:color w:val="222222"/>
          <w:sz w:val="24"/>
          <w:szCs w:val="24"/>
          <w:shd w:val="clear" w:color="auto" w:fill="FFFFFF"/>
        </w:rPr>
        <w:t xml:space="preserve">Shapiro, A.C. and </w:t>
      </w:r>
      <w:proofErr w:type="spellStart"/>
      <w:r w:rsidRPr="00900FE6">
        <w:rPr>
          <w:rFonts w:ascii="Times New Roman" w:hAnsi="Times New Roman" w:cs="Times New Roman"/>
          <w:color w:val="222222"/>
          <w:sz w:val="24"/>
          <w:szCs w:val="24"/>
          <w:shd w:val="clear" w:color="auto" w:fill="FFFFFF"/>
        </w:rPr>
        <w:t>Hanouna</w:t>
      </w:r>
      <w:proofErr w:type="spellEnd"/>
      <w:r w:rsidRPr="00900FE6">
        <w:rPr>
          <w:rFonts w:ascii="Times New Roman" w:hAnsi="Times New Roman" w:cs="Times New Roman"/>
          <w:color w:val="222222"/>
          <w:sz w:val="24"/>
          <w:szCs w:val="24"/>
          <w:shd w:val="clear" w:color="auto" w:fill="FFFFFF"/>
        </w:rPr>
        <w:t>, P., 2019. </w:t>
      </w:r>
      <w:r w:rsidRPr="00900FE6">
        <w:rPr>
          <w:rFonts w:ascii="Times New Roman" w:hAnsi="Times New Roman" w:cs="Times New Roman"/>
          <w:i/>
          <w:iCs/>
          <w:color w:val="222222"/>
          <w:sz w:val="24"/>
          <w:szCs w:val="24"/>
          <w:shd w:val="clear" w:color="auto" w:fill="FFFFFF"/>
        </w:rPr>
        <w:t>Multinational financial management</w:t>
      </w:r>
      <w:r w:rsidRPr="00900FE6">
        <w:rPr>
          <w:rFonts w:ascii="Times New Roman" w:hAnsi="Times New Roman" w:cs="Times New Roman"/>
          <w:color w:val="222222"/>
          <w:sz w:val="24"/>
          <w:szCs w:val="24"/>
          <w:shd w:val="clear" w:color="auto" w:fill="FFFFFF"/>
        </w:rPr>
        <w:t>. John Wiley &amp; Sons.</w:t>
      </w:r>
    </w:p>
    <w:p w14:paraId="01D37EDB" w14:textId="77777777" w:rsidR="002F7738" w:rsidRDefault="002F7738" w:rsidP="002F7738">
      <w:pPr>
        <w:spacing w:after="0" w:line="480" w:lineRule="auto"/>
        <w:ind w:left="720" w:hanging="720"/>
        <w:rPr>
          <w:rFonts w:ascii="Times New Roman" w:hAnsi="Times New Roman" w:cs="Times New Roman"/>
          <w:color w:val="222222"/>
          <w:sz w:val="24"/>
          <w:szCs w:val="24"/>
          <w:shd w:val="clear" w:color="auto" w:fill="FFFFFF"/>
        </w:rPr>
      </w:pPr>
      <w:r w:rsidRPr="00F53C16">
        <w:rPr>
          <w:rFonts w:ascii="Times New Roman" w:hAnsi="Times New Roman" w:cs="Times New Roman"/>
          <w:color w:val="222222"/>
          <w:sz w:val="24"/>
          <w:szCs w:val="24"/>
          <w:shd w:val="clear" w:color="auto" w:fill="FFFFFF"/>
        </w:rPr>
        <w:lastRenderedPageBreak/>
        <w:t>Yildirim, H., 2017. Behavioral finance or efficient market hypothesis. </w:t>
      </w:r>
      <w:r w:rsidRPr="00F53C16">
        <w:rPr>
          <w:rFonts w:ascii="Times New Roman" w:hAnsi="Times New Roman" w:cs="Times New Roman"/>
          <w:i/>
          <w:iCs/>
          <w:color w:val="222222"/>
          <w:sz w:val="24"/>
          <w:szCs w:val="24"/>
          <w:shd w:val="clear" w:color="auto" w:fill="FFFFFF"/>
        </w:rPr>
        <w:t>International Journal of Academic Value Studies</w:t>
      </w:r>
      <w:r w:rsidRPr="00F53C16">
        <w:rPr>
          <w:rFonts w:ascii="Times New Roman" w:hAnsi="Times New Roman" w:cs="Times New Roman"/>
          <w:color w:val="222222"/>
          <w:sz w:val="24"/>
          <w:szCs w:val="24"/>
          <w:shd w:val="clear" w:color="auto" w:fill="FFFFFF"/>
        </w:rPr>
        <w:t>, </w:t>
      </w:r>
      <w:r w:rsidRPr="00F53C16">
        <w:rPr>
          <w:rFonts w:ascii="Times New Roman" w:hAnsi="Times New Roman" w:cs="Times New Roman"/>
          <w:i/>
          <w:iCs/>
          <w:color w:val="222222"/>
          <w:sz w:val="24"/>
          <w:szCs w:val="24"/>
          <w:shd w:val="clear" w:color="auto" w:fill="FFFFFF"/>
        </w:rPr>
        <w:t>3</w:t>
      </w:r>
      <w:r w:rsidRPr="00F53C16">
        <w:rPr>
          <w:rFonts w:ascii="Times New Roman" w:hAnsi="Times New Roman" w:cs="Times New Roman"/>
          <w:color w:val="222222"/>
          <w:sz w:val="24"/>
          <w:szCs w:val="24"/>
          <w:shd w:val="clear" w:color="auto" w:fill="FFFFFF"/>
        </w:rPr>
        <w:t>(11), p.156.</w:t>
      </w:r>
    </w:p>
    <w:p w14:paraId="70482275" w14:textId="77777777" w:rsidR="00A674FE" w:rsidRDefault="00A674FE"/>
    <w:sectPr w:rsidR="00A674FE">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A35E2" w14:textId="77777777" w:rsidR="007B2C88" w:rsidRDefault="007B2C88" w:rsidP="00DA6389">
      <w:pPr>
        <w:spacing w:after="0" w:line="240" w:lineRule="auto"/>
      </w:pPr>
      <w:r>
        <w:separator/>
      </w:r>
    </w:p>
  </w:endnote>
  <w:endnote w:type="continuationSeparator" w:id="0">
    <w:p w14:paraId="35CBCB0C" w14:textId="77777777" w:rsidR="007B2C88" w:rsidRDefault="007B2C88" w:rsidP="00DA6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01E36" w14:textId="77777777" w:rsidR="00DA6389" w:rsidRPr="00D70BD7" w:rsidRDefault="00DA6389">
    <w:pPr>
      <w:pStyle w:val="Footer"/>
      <w:jc w:val="center"/>
      <w:rPr>
        <w:caps/>
        <w:noProof/>
        <w:color w:val="000000" w:themeColor="text1"/>
      </w:rPr>
    </w:pPr>
    <w:r w:rsidRPr="00D70BD7">
      <w:rPr>
        <w:caps/>
        <w:color w:val="000000" w:themeColor="text1"/>
      </w:rPr>
      <w:fldChar w:fldCharType="begin"/>
    </w:r>
    <w:r w:rsidRPr="00D70BD7">
      <w:rPr>
        <w:caps/>
        <w:color w:val="000000" w:themeColor="text1"/>
      </w:rPr>
      <w:instrText xml:space="preserve"> PAGE   \* MERGEFORMAT </w:instrText>
    </w:r>
    <w:r w:rsidRPr="00D70BD7">
      <w:rPr>
        <w:caps/>
        <w:color w:val="000000" w:themeColor="text1"/>
      </w:rPr>
      <w:fldChar w:fldCharType="separate"/>
    </w:r>
    <w:r w:rsidRPr="00D70BD7">
      <w:rPr>
        <w:caps/>
        <w:noProof/>
        <w:color w:val="000000" w:themeColor="text1"/>
      </w:rPr>
      <w:t>2</w:t>
    </w:r>
    <w:r w:rsidRPr="00D70BD7">
      <w:rPr>
        <w:caps/>
        <w:noProof/>
        <w:color w:val="000000" w:themeColor="text1"/>
      </w:rPr>
      <w:fldChar w:fldCharType="end"/>
    </w:r>
  </w:p>
  <w:p w14:paraId="24435EC8" w14:textId="39107187" w:rsidR="00DA6389" w:rsidRPr="00DA6389" w:rsidRDefault="00DA6389">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76586" w14:textId="77777777" w:rsidR="007B2C88" w:rsidRDefault="007B2C88" w:rsidP="00DA6389">
      <w:pPr>
        <w:spacing w:after="0" w:line="240" w:lineRule="auto"/>
      </w:pPr>
      <w:r>
        <w:separator/>
      </w:r>
    </w:p>
  </w:footnote>
  <w:footnote w:type="continuationSeparator" w:id="0">
    <w:p w14:paraId="78335EA9" w14:textId="77777777" w:rsidR="007B2C88" w:rsidRDefault="007B2C88" w:rsidP="00DA63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2526D" w14:textId="77777777" w:rsidR="00DA6389" w:rsidRPr="005B594B" w:rsidRDefault="00DA6389" w:rsidP="00DA6389">
    <w:pPr>
      <w:pStyle w:val="NoSpacing"/>
      <w:spacing w:before="40" w:after="40" w:line="480" w:lineRule="auto"/>
      <w:jc w:val="center"/>
      <w:rPr>
        <w:caps/>
      </w:rPr>
    </w:pPr>
    <w:r w:rsidRPr="005B594B">
      <w:rPr>
        <w:caps/>
      </w:rPr>
      <w:t>BP (british petroleum) international financial management</w:t>
    </w:r>
  </w:p>
  <w:p w14:paraId="27E0D5D6" w14:textId="28D682CF" w:rsidR="00DA6389" w:rsidRDefault="00DA6389">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738"/>
    <w:rsid w:val="002F7738"/>
    <w:rsid w:val="003C1944"/>
    <w:rsid w:val="00510454"/>
    <w:rsid w:val="006B640A"/>
    <w:rsid w:val="007B2C88"/>
    <w:rsid w:val="0080260D"/>
    <w:rsid w:val="00987DEC"/>
    <w:rsid w:val="00A674FE"/>
    <w:rsid w:val="00D503DD"/>
    <w:rsid w:val="00D70BD7"/>
    <w:rsid w:val="00DA6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C184C7"/>
  <w15:chartTrackingRefBased/>
  <w15:docId w15:val="{0E1557D1-123D-B24F-A217-49B37A458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738"/>
    <w:pPr>
      <w:spacing w:after="160" w:line="259" w:lineRule="auto"/>
    </w:pPr>
    <w:rPr>
      <w:sz w:val="22"/>
      <w:szCs w:val="22"/>
      <w:lang w:val="en-US"/>
    </w:rPr>
  </w:style>
  <w:style w:type="paragraph" w:styleId="Heading1">
    <w:name w:val="heading 1"/>
    <w:basedOn w:val="Normal"/>
    <w:next w:val="Normal"/>
    <w:link w:val="Heading1Char"/>
    <w:uiPriority w:val="9"/>
    <w:qFormat/>
    <w:rsid w:val="002F77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738"/>
    <w:rPr>
      <w:rFonts w:asciiTheme="majorHAnsi" w:eastAsiaTheme="majorEastAsia" w:hAnsiTheme="majorHAnsi" w:cstheme="majorBidi"/>
      <w:color w:val="2F5496" w:themeColor="accent1" w:themeShade="BF"/>
      <w:sz w:val="32"/>
      <w:szCs w:val="32"/>
      <w:lang w:val="en-US"/>
    </w:rPr>
  </w:style>
  <w:style w:type="character" w:customStyle="1" w:styleId="NoSpacingChar">
    <w:name w:val="No Spacing Char"/>
    <w:basedOn w:val="DefaultParagraphFont"/>
    <w:link w:val="NoSpacing"/>
    <w:uiPriority w:val="1"/>
    <w:locked/>
    <w:rsid w:val="002F7738"/>
    <w:rPr>
      <w:rFonts w:ascii="Times New Roman" w:eastAsia="Times New Roman" w:hAnsi="Times New Roman" w:cs="Times New Roman"/>
    </w:rPr>
  </w:style>
  <w:style w:type="paragraph" w:styleId="NoSpacing">
    <w:name w:val="No Spacing"/>
    <w:link w:val="NoSpacingChar"/>
    <w:uiPriority w:val="1"/>
    <w:qFormat/>
    <w:rsid w:val="002F7738"/>
    <w:rPr>
      <w:rFonts w:ascii="Times New Roman" w:eastAsia="Times New Roman" w:hAnsi="Times New Roman" w:cs="Times New Roman"/>
    </w:rPr>
  </w:style>
  <w:style w:type="paragraph" w:styleId="TOCHeading">
    <w:name w:val="TOC Heading"/>
    <w:basedOn w:val="Heading1"/>
    <w:next w:val="Normal"/>
    <w:uiPriority w:val="39"/>
    <w:unhideWhenUsed/>
    <w:qFormat/>
    <w:rsid w:val="002F7738"/>
    <w:pPr>
      <w:outlineLvl w:val="9"/>
    </w:pPr>
  </w:style>
  <w:style w:type="paragraph" w:styleId="TOC1">
    <w:name w:val="toc 1"/>
    <w:basedOn w:val="Normal"/>
    <w:next w:val="Normal"/>
    <w:autoRedefine/>
    <w:uiPriority w:val="39"/>
    <w:unhideWhenUsed/>
    <w:rsid w:val="002F7738"/>
    <w:pPr>
      <w:spacing w:after="100"/>
    </w:pPr>
  </w:style>
  <w:style w:type="character" w:styleId="Hyperlink">
    <w:name w:val="Hyperlink"/>
    <w:basedOn w:val="DefaultParagraphFont"/>
    <w:uiPriority w:val="99"/>
    <w:unhideWhenUsed/>
    <w:rsid w:val="002F7738"/>
    <w:rPr>
      <w:color w:val="0563C1" w:themeColor="hyperlink"/>
      <w:u w:val="single"/>
    </w:rPr>
  </w:style>
  <w:style w:type="paragraph" w:styleId="Header">
    <w:name w:val="header"/>
    <w:basedOn w:val="Normal"/>
    <w:link w:val="HeaderChar"/>
    <w:uiPriority w:val="99"/>
    <w:unhideWhenUsed/>
    <w:rsid w:val="00DA6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389"/>
    <w:rPr>
      <w:sz w:val="22"/>
      <w:szCs w:val="22"/>
      <w:lang w:val="en-US"/>
    </w:rPr>
  </w:style>
  <w:style w:type="paragraph" w:styleId="Footer">
    <w:name w:val="footer"/>
    <w:basedOn w:val="Normal"/>
    <w:link w:val="FooterChar"/>
    <w:uiPriority w:val="99"/>
    <w:unhideWhenUsed/>
    <w:rsid w:val="00DA6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389"/>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1985</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 (1917363)</dc:creator>
  <cp:keywords/>
  <dc:description/>
  <cp:lastModifiedBy>Teodor Angelov (1917363)</cp:lastModifiedBy>
  <cp:revision>4</cp:revision>
  <dcterms:created xsi:type="dcterms:W3CDTF">2022-05-01T09:00:00Z</dcterms:created>
  <dcterms:modified xsi:type="dcterms:W3CDTF">2022-05-03T19:09:00Z</dcterms:modified>
</cp:coreProperties>
</file>