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FAF5157" w14:textId="6CB5569F" w:rsidR="000F05D9" w:rsidRPr="006630E8" w:rsidRDefault="000F05D9" w:rsidP="006E776B">
      <w:pPr>
        <w:tabs>
          <w:tab w:val="left" w:pos="6960"/>
        </w:tabs>
        <w:spacing w:line="360" w:lineRule="auto"/>
        <w:jc w:val="both"/>
        <w:rPr>
          <w:rFonts w:cstheme="minorHAnsi"/>
          <w:b/>
          <w:sz w:val="28"/>
          <w:szCs w:val="28"/>
        </w:rPr>
      </w:pPr>
      <w:r w:rsidRPr="006630E8">
        <w:rPr>
          <w:rFonts w:cstheme="minorHAnsi"/>
          <w:b/>
          <w:sz w:val="28"/>
          <w:szCs w:val="28"/>
        </w:rPr>
        <w:t>Choose a specific key stage and critically evaluate how current initiatives support the development of numeracy across the curriculum within your setting.  Compare practice to the academic literature and policy.</w:t>
      </w:r>
    </w:p>
    <w:p w14:paraId="03C8F0B3" w14:textId="4EC6BBE6" w:rsidR="005E08C2" w:rsidRDefault="005E08C2" w:rsidP="006E776B">
      <w:pPr>
        <w:tabs>
          <w:tab w:val="left" w:pos="6960"/>
        </w:tabs>
        <w:spacing w:line="360" w:lineRule="auto"/>
        <w:jc w:val="both"/>
        <w:rPr>
          <w:rFonts w:ascii="Arial" w:hAnsi="Arial" w:cs="Arial"/>
          <w:b/>
          <w:sz w:val="22"/>
          <w:szCs w:val="22"/>
        </w:rPr>
      </w:pPr>
    </w:p>
    <w:p w14:paraId="39233B39" w14:textId="0C5EB5F8" w:rsidR="005E08C2" w:rsidRDefault="005E08C2" w:rsidP="006E776B">
      <w:pPr>
        <w:tabs>
          <w:tab w:val="left" w:pos="6960"/>
        </w:tabs>
        <w:spacing w:line="360" w:lineRule="auto"/>
        <w:jc w:val="both"/>
      </w:pPr>
    </w:p>
    <w:p w14:paraId="0827316F" w14:textId="30A70C6F" w:rsidR="005E08C2" w:rsidRDefault="005E08C2" w:rsidP="006E776B">
      <w:pPr>
        <w:tabs>
          <w:tab w:val="left" w:pos="6960"/>
        </w:tabs>
        <w:spacing w:line="360" w:lineRule="auto"/>
        <w:jc w:val="both"/>
      </w:pPr>
      <w:r>
        <w:t>The aim of this essay is to analyse key trends in the development of numeracy.  Numeracy is the ability to use numbers and solve problems in real life, it means having the confidence and skill to use numbers and mathematical approaches in all aspects of life (National Numeracy, n.d). Good numeracy skills taught to individuals when they are in school set them for life, numeracy is needed to solve problems and make sense of numbers, time, patterns and shapes for activities like cooking, reading receipts, reading instructions and even playing sport (</w:t>
      </w:r>
      <w:proofErr w:type="spellStart"/>
      <w:r>
        <w:t>Kangan</w:t>
      </w:r>
      <w:proofErr w:type="spellEnd"/>
      <w:r>
        <w:t xml:space="preserve"> Institute, n.d).</w:t>
      </w:r>
      <w:r w:rsidR="00882424">
        <w:t xml:space="preserve"> </w:t>
      </w:r>
      <w:r>
        <w:t xml:space="preserve">This essay will be focusing on key stage 3, which is pupils aged 11-14. This essay will discuss theories from Jerome Bruner and Howard Garner relating to numeracy in schools, as well as different interventions used by School A to help improve numeracy skills. </w:t>
      </w:r>
      <w:r w:rsidR="007D54F8">
        <w:t xml:space="preserve">School A use ‘think, solve, build’ which entails the pupils thinking about the question or problem presented to them, they then go on to solving this and finally use the question or problem to improve their numeracy skills. </w:t>
      </w:r>
      <w:r w:rsidR="00E66425">
        <w:t>This technique is heavily relied on as it lets the pupils work and improve at their own pace, as they know what they can and cannot do so it helps with learning.</w:t>
      </w:r>
    </w:p>
    <w:p w14:paraId="03475069" w14:textId="61E47115" w:rsidR="00882424" w:rsidRDefault="00882424" w:rsidP="006E776B">
      <w:pPr>
        <w:tabs>
          <w:tab w:val="left" w:pos="6960"/>
        </w:tabs>
        <w:spacing w:line="360" w:lineRule="auto"/>
        <w:jc w:val="both"/>
      </w:pPr>
    </w:p>
    <w:p w14:paraId="13D32187" w14:textId="108A975C" w:rsidR="00882424" w:rsidRDefault="00882424" w:rsidP="006E776B">
      <w:pPr>
        <w:tabs>
          <w:tab w:val="left" w:pos="6960"/>
        </w:tabs>
        <w:spacing w:line="360" w:lineRule="auto"/>
        <w:jc w:val="both"/>
      </w:pPr>
      <w:r>
        <w:t xml:space="preserve">The numeracy framework is divided into four strands, which are developing numerical reasoning, using number skills, using measuring skills and using data skills and there are different elements to each strand. The elements for developing numerical reasoning are identifying processes and connections, represent and communicate and review (Arts Council of Wales, n.d). For using number skills, the elements are use number facts and relationships, fractions, decimals, percentages and ratio, calculate using mental and written methods, estimate and check and manage money (Arts Council of Wales, n.d). Using measuring skills are length, weight/mass, capacity, time, temperature and area and volume; angle and position (Arts Council of Wales, n.d). Finally, the element of using data skills is to collect and record data; present and analyse data; interpret results (Arts Council of Wales, n.d). </w:t>
      </w:r>
    </w:p>
    <w:p w14:paraId="2FDD4EE8" w14:textId="5828F3BF" w:rsidR="00882424" w:rsidRDefault="00882424" w:rsidP="006E776B">
      <w:pPr>
        <w:tabs>
          <w:tab w:val="left" w:pos="6960"/>
        </w:tabs>
        <w:spacing w:line="360" w:lineRule="auto"/>
        <w:jc w:val="both"/>
      </w:pPr>
    </w:p>
    <w:p w14:paraId="361BBB95" w14:textId="5E63B496" w:rsidR="00882424" w:rsidRDefault="007542CC" w:rsidP="006E776B">
      <w:pPr>
        <w:tabs>
          <w:tab w:val="left" w:pos="6960"/>
        </w:tabs>
        <w:spacing w:line="360" w:lineRule="auto"/>
        <w:jc w:val="both"/>
      </w:pPr>
      <w:r>
        <w:lastRenderedPageBreak/>
        <w:t>Cross-Curricular lear</w:t>
      </w:r>
      <w:r w:rsidR="002A21AF">
        <w:t>n</w:t>
      </w:r>
      <w:r>
        <w:t xml:space="preserve">ing is a way to combine different school subjects to deliver a curriculum that children find engaging and enjoyable (Dalton, n.d). </w:t>
      </w:r>
      <w:r w:rsidR="00882424">
        <w:t>Cross-curricular approaches have much to offer the modern mathematics classroom, they can help teachers to present mathematics as a growing, relevant discipline that is central to much of modern life and help learners to make sense of what they are doing and why (Ward-Penny, 2011).</w:t>
      </w:r>
      <w:r w:rsidR="00AC00F2">
        <w:t xml:space="preserve"> </w:t>
      </w:r>
      <w:r w:rsidR="00AC00F2">
        <w:br/>
        <w:t>School A uses a lot of cross-curricular learning, an example of this is in art lessons the pupils will shapes to create pieces of work, such as abstract animals where they have to use different shapes to create different animals</w:t>
      </w:r>
      <w:r w:rsidR="002A21AF">
        <w:t>, this allows the pupils to improve their art skills as well as enhance their knowledge on different shapes.</w:t>
      </w:r>
    </w:p>
    <w:p w14:paraId="36E6573E" w14:textId="66D2089C" w:rsidR="005E08C2" w:rsidRDefault="002A21AF" w:rsidP="006E776B">
      <w:pPr>
        <w:tabs>
          <w:tab w:val="left" w:pos="6960"/>
        </w:tabs>
        <w:spacing w:line="360" w:lineRule="auto"/>
        <w:jc w:val="both"/>
      </w:pPr>
      <w:r>
        <w:t xml:space="preserve">The benefits of cross-curricular learning </w:t>
      </w:r>
      <w:r w:rsidR="007074AF">
        <w:t>are</w:t>
      </w:r>
      <w:r>
        <w:t xml:space="preserve"> that </w:t>
      </w:r>
      <w:r w:rsidR="001E53F7">
        <w:t>it integrates other ways students learn, those students who require a little extra help understanding math concepts may find they benefit from learning in a cross-curricular environment (Vazquez Shaw, 2018).</w:t>
      </w:r>
      <w:r w:rsidR="00AE3CD3">
        <w:t xml:space="preserve"> It stops pupils who struggle from shutting down, it allows them to find different ways to help them improve on their numeracy skills as well as another skills in a different subject area, for example, Pupil A struggles with numeracy and therefore shuts down and refuses to work, School A used physical education as a way to improve on their numeracy skills. Pupil A was introduced to circuit work</w:t>
      </w:r>
      <w:r w:rsidR="00C431ED">
        <w:t xml:space="preserve"> with a twist, the teacher would ask the pupil the complete different tasks involving them to move in certain shapes for 60 seconds at a time</w:t>
      </w:r>
      <w:r w:rsidR="00AE3CD3">
        <w:t xml:space="preserve">, this improved on their time skills as they had to switch every 60 seconds to another station, it also improved on their shapes as they were told to move along in different shapes, as well as this it also it also enhanced his problem solving skills as they had to think of the shape they were told to move along in and then had to figure out how to do it efficiently. </w:t>
      </w:r>
    </w:p>
    <w:p w14:paraId="37CB1A3E" w14:textId="334486EB" w:rsidR="00E354CA" w:rsidRDefault="00E354CA" w:rsidP="006E776B">
      <w:pPr>
        <w:tabs>
          <w:tab w:val="left" w:pos="6960"/>
        </w:tabs>
        <w:spacing w:line="360" w:lineRule="auto"/>
        <w:jc w:val="both"/>
      </w:pPr>
      <w:r>
        <w:t>Another benefit to cross-curricular learning is that it may make math more relevant, when academic subjects are integrated, it is easier to see how they support each other how their concepts can be utilised practically in the real world (Vasquez Shaw, 2018). Linking different subjects together efficiently will allow pupils to realise that it is similar to linking numeracy to the real world, for example, being able to read a receipt and pay at a shop.</w:t>
      </w:r>
    </w:p>
    <w:p w14:paraId="4A93A6FD" w14:textId="1D7A0517" w:rsidR="005E08C2" w:rsidRDefault="005E08C2" w:rsidP="006E776B">
      <w:pPr>
        <w:tabs>
          <w:tab w:val="left" w:pos="6960"/>
        </w:tabs>
        <w:spacing w:line="360" w:lineRule="auto"/>
        <w:jc w:val="both"/>
      </w:pPr>
    </w:p>
    <w:p w14:paraId="0A390A67" w14:textId="2CA97A76" w:rsidR="00EC6774" w:rsidRDefault="00BF60C6" w:rsidP="006E776B">
      <w:pPr>
        <w:tabs>
          <w:tab w:val="left" w:pos="6960"/>
        </w:tabs>
        <w:spacing w:line="360" w:lineRule="auto"/>
        <w:jc w:val="both"/>
      </w:pPr>
      <w:r>
        <w:t>Jerome Bruner introduced the Spiral Curriculum, he believes a child (of any age) is capable of understanding complex information (McLeod, 2019).</w:t>
      </w:r>
      <w:r w:rsidR="00EC6774">
        <w:t xml:space="preserve"> </w:t>
      </w:r>
      <w:r w:rsidR="00484C7E">
        <w:t xml:space="preserve">The spinal curriculum is defined as a curriculum that returns to the same topics over time (Drew, n.d), this allows the pupil to gain a deeper understanding of the topic each time it is revisited. </w:t>
      </w:r>
      <w:r w:rsidR="00EC6774">
        <w:t xml:space="preserve">When students re-engage with </w:t>
      </w:r>
      <w:r w:rsidR="00EC6774">
        <w:lastRenderedPageBreak/>
        <w:t>a topic repeatedly, they both consolidate prior knowledge int heir memory and build on it over time (Drew, n.d).</w:t>
      </w:r>
      <w:r w:rsidR="00484C7E">
        <w:t xml:space="preserve"> There are three main principles to the spinal theory, which are cyclical, increasing depth and prior knowledge. The cyclical principle is when a pupil revisits the topic numerous times, this encourages the pupil to constantly think about the information which increases their knowledge on the topic. The second principle is increasing depth, this involves increasing the difficulty of the information within the topic being studied, this allows the pupil to increase their knowledge from more complex pieces of information. The final principle is prior knowledge, this is when a pupil is able to link old knowledge with new knowledge learned, using previous knowledge increases the level of work produced by the pupil.</w:t>
      </w:r>
      <w:r w:rsidR="00DB005A">
        <w:t xml:space="preserve"> In school A, this theory is used throughout the curriculum, for example in a history lesson a topic will be introduced to the class, the information given to them will then be re-visited by showing them a video on the topic, following a simple task in their books, this allows the pupils to revisit the information from the topic in different forms so it doesn’t get tedious but are still taking in the same information each time. Once the information taken in, the teacher will then give more complex information on the same topic, this allows the pupils to gain a deeper knowledge into the topic. Finally, the main task will be set for the lesson where the pupils will need to use their prior knowledge as well as the new information learnt, this allows the pupils to link in both new and old information on the topic, this encourages the pupils to achieve the best level of work possible. </w:t>
      </w:r>
    </w:p>
    <w:p w14:paraId="3CB2AFAC" w14:textId="784B68A4" w:rsidR="006F08E9" w:rsidRDefault="006F08E9" w:rsidP="006E776B">
      <w:pPr>
        <w:tabs>
          <w:tab w:val="left" w:pos="6960"/>
        </w:tabs>
        <w:spacing w:line="360" w:lineRule="auto"/>
        <w:jc w:val="both"/>
      </w:pPr>
      <w:r>
        <w:t>The spinal curriculum theory can be linked with numeracy as pupils often return to the same content over and over again but add complexity each time (Drew, n.d), for example, in School A, during the mathematic lessons the teacher will teach easy multiplication to start o</w:t>
      </w:r>
      <w:r w:rsidR="002F0CF4">
        <w:t>f</w:t>
      </w:r>
      <w:r>
        <w:t xml:space="preserve">f with so the pupils understand and then proceed to making them do many examples to allow them to understand the skill. Once the pupils have understood the simple multiplication skills, the teacher will then introduce harder multiplication questions which the pupils will have to complete examples off. </w:t>
      </w:r>
      <w:r w:rsidR="00A71517">
        <w:t>Finally,</w:t>
      </w:r>
      <w:r>
        <w:t xml:space="preserve"> when the pupils have fully understood how to do multiplication, the teacher will then try giving the pupils worded questions involving multiplication, so the pupils will have to use the skills they have learnt and link it to their reading skills to answer the worded questions correctly.</w:t>
      </w:r>
      <w:r w:rsidR="00976D5D">
        <w:t xml:space="preserve"> The benefits of this theory is that it is a simple way to teach a topic to pupils, it uses both visual aids and language so it builds on both skills as well as learning important information on the topic, however not all pupils are the same and some might not learn well to writing down the information and rely heavily on </w:t>
      </w:r>
      <w:r w:rsidR="00976D5D">
        <w:lastRenderedPageBreak/>
        <w:t xml:space="preserve">the visual aids, or the other way around, this could then affect that individual, slowing down their learning. </w:t>
      </w:r>
    </w:p>
    <w:p w14:paraId="51653891" w14:textId="2570BD3F" w:rsidR="005E08C2" w:rsidRDefault="005E08C2" w:rsidP="006E776B">
      <w:pPr>
        <w:tabs>
          <w:tab w:val="left" w:pos="6960"/>
        </w:tabs>
        <w:spacing w:line="360" w:lineRule="auto"/>
        <w:jc w:val="both"/>
      </w:pPr>
    </w:p>
    <w:p w14:paraId="7267C712" w14:textId="74B1EC78" w:rsidR="00DE6B37" w:rsidRDefault="00E64D71" w:rsidP="006E776B">
      <w:pPr>
        <w:tabs>
          <w:tab w:val="left" w:pos="6960"/>
        </w:tabs>
        <w:spacing w:line="360" w:lineRule="auto"/>
        <w:jc w:val="both"/>
      </w:pPr>
      <w:r>
        <w:t xml:space="preserve">Lee Vygotsky introduced the Zone of Proximal Development which refers to the difference between what a learner can do without help and what he or she can achieve with guidance (McLeod, 2019). There are three main areas to help a pupil with learning, these stages are the presence of someone with knowledge and skills beyond that of the learner, social interactions with a skilful tutor that allows the learner to observe and practice their skills and scaffolding, or supportive activities provided by the educator (McLeod, 2019). The theory of scaffolding which was introduced by Jerome Bruner links in with the Zone of Proximal Development as scaffolding helps to support the student as he or she is left through the Zone of Proximal Development (McLeod, 2019). If pupils are to become independent learners then is it important that they have the best level or learning possible, all children learn in different ways however Bruner believed that all children needed help from teachers or parents are all times to allow them to reach this. </w:t>
      </w:r>
      <w:r w:rsidR="002D5831">
        <w:t>According to Bruner’s scaffolding theory, children are somewhat dependent on those who have more knowledge than they do in certain areas (Reede</w:t>
      </w:r>
      <w:r w:rsidR="001E2FF8">
        <w:t>r</w:t>
      </w:r>
      <w:r w:rsidR="002D5831">
        <w:t xml:space="preserve">, 2021). </w:t>
      </w:r>
      <w:r w:rsidR="001E2FF8">
        <w:t xml:space="preserve">The three stages of the scaffolding model are enactive representation, iconic representation and symbolic representation. The enactive stage is the mode used within the first year of life (McLeod, 2019), which is infants exploring their surroundings on their own, taking in everything they do or think. </w:t>
      </w:r>
      <w:r w:rsidR="00581504">
        <w:t xml:space="preserve">An example of this is letting an infant play with a rattle toy, this allows the infant to figure out to shake it to make it rattle and the more they play with this toy, the more they will remember to shake it and what will happen when they do so. The second stage is iconic, information is stored as sensory images (icons), usually visual ones, like pictures in the mind (McLeod, 2019). This stage is aimed for children aged one to six, as they are a little bit older and can now understand images, for example when teaching a pupil of this age, using visual aids will allow them to understand deeper than from just reading alone. Diagrams and illustrations are very important when teaching a topic as not only does it help the teacher explain the work easier, it also allows encourages the pupils to be more motivated to learn, as well as being easier to take in and remember the information given to them. </w:t>
      </w:r>
      <w:r w:rsidR="00D0574A">
        <w:t xml:space="preserve">The final stage is symbolic, this is where information is stored int h form of a code or symbol, such as language (McLeod, 2019), this stage is aimed for children ages seven and onwards. At this age, children are able to read and write better, therefore can understand </w:t>
      </w:r>
      <w:r w:rsidR="00D0574A">
        <w:lastRenderedPageBreak/>
        <w:t xml:space="preserve">more than just images, therefore information is passed on in the form of words, or mathematical symbols. </w:t>
      </w:r>
      <w:r w:rsidR="002B0022">
        <w:t xml:space="preserve">The benefits of this is that each stage is age related so that everyone will learn at the same rate, allowing everyone to be equal in the respect of school. On the other hand, every pupil does learn differently and therefore might not learn at the same rate as other pupils, which could result to them slipping behind into a different stage regardless of their age. </w:t>
      </w:r>
    </w:p>
    <w:p w14:paraId="2D3F4453" w14:textId="77777777" w:rsidR="00DE6B37" w:rsidRDefault="00DE6B37" w:rsidP="006E776B">
      <w:pPr>
        <w:tabs>
          <w:tab w:val="left" w:pos="6960"/>
        </w:tabs>
        <w:spacing w:line="360" w:lineRule="auto"/>
        <w:jc w:val="both"/>
      </w:pPr>
    </w:p>
    <w:p w14:paraId="3A98CDA6" w14:textId="7436BE07" w:rsidR="00581504" w:rsidRDefault="00DE6B37" w:rsidP="006E776B">
      <w:pPr>
        <w:tabs>
          <w:tab w:val="left" w:pos="6960"/>
        </w:tabs>
        <w:spacing w:line="360" w:lineRule="auto"/>
        <w:jc w:val="both"/>
      </w:pPr>
      <w:r>
        <w:t xml:space="preserve">School A have pupils that are ages seven and above, the symbolic stage is widely used, with the support of the iconic stage, for example, in mathematics the pupils are taught ‘BIDMAS’ which is an acronym for the pupils to know the correct way in which they should answer a mathematical question. ‘BIDMAS’ stands for brackets, indices, division, multiplication, addition, subtraction, this acronym is taught religiously to pupils using both words and images, the teacher will have the pupils to write this out numerous times in their books so that they are constantly re-visiting the information which results to the pupils remembering it. </w:t>
      </w:r>
      <w:r w:rsidR="008853FB">
        <w:t xml:space="preserve">This links in with the Spiral Curriculum theory, as the teacher makes the pupils re-visit their work on this acronym over and over again and once they are confident that they know it, the teacher will then give them questions which gradually get harder for the pupils to use this acronym they have learnt to answer them. </w:t>
      </w:r>
      <w:r>
        <w:t>As all pupils learn differently, the teacher will also supply images of the acronym so that the ones who struggle to learn from writing it out can visually see the acronym in an image so that it is easier to remember.</w:t>
      </w:r>
    </w:p>
    <w:p w14:paraId="67FE8E67" w14:textId="2BAA04F3" w:rsidR="007074AF" w:rsidRDefault="007074AF" w:rsidP="006E776B">
      <w:pPr>
        <w:tabs>
          <w:tab w:val="left" w:pos="6960"/>
        </w:tabs>
        <w:spacing w:line="360" w:lineRule="auto"/>
        <w:jc w:val="both"/>
      </w:pPr>
    </w:p>
    <w:p w14:paraId="348C9799" w14:textId="7A7BF37C" w:rsidR="007074AF" w:rsidRDefault="007074AF" w:rsidP="006E776B">
      <w:pPr>
        <w:tabs>
          <w:tab w:val="left" w:pos="6960"/>
        </w:tabs>
        <w:spacing w:line="360" w:lineRule="auto"/>
        <w:jc w:val="both"/>
      </w:pPr>
      <w:r>
        <w:t xml:space="preserve">To conclude </w:t>
      </w:r>
      <w:r w:rsidR="00DE6B37">
        <w:t>numeracy is a very important skill that all pupils benefit from, across the whole school curriculum</w:t>
      </w:r>
      <w:r w:rsidR="002B0022">
        <w:t xml:space="preserve">, as numeracy is used widely in everyday life, for example being able to read shopping receipts, telling the time and even cooking. </w:t>
      </w:r>
      <w:r w:rsidR="00E95070">
        <w:t xml:space="preserve">The </w:t>
      </w:r>
      <w:r w:rsidR="00367D46">
        <w:t>three-stage</w:t>
      </w:r>
      <w:r w:rsidR="00E95070">
        <w:t xml:space="preserve"> approach, think, solve, build, is effective as it allows pupils to break down information and think about it to then proceed on to gaining a better understanding on the topic. </w:t>
      </w:r>
      <w:r w:rsidR="00A652FE">
        <w:t>Using both the Spinal Curriculum and Scaffolding theory, School A have been able to improve on how they teach their numeracy skills so that pupils can benefit from it and use it throughout the curriculum, as numeracy is used in all lessons.</w:t>
      </w:r>
      <w:r w:rsidR="0089005F">
        <w:t xml:space="preserve"> There are so many different ways to teach numeracy to pupils, such as visual aids or through text, and with the help of the learning theories, it is proven to be effective so that pupils can learn at the best level as possible. Pupils that have good numeracy skills are set for </w:t>
      </w:r>
      <w:r w:rsidR="00367D46">
        <w:t>life;</w:t>
      </w:r>
      <w:r w:rsidR="0089005F">
        <w:t xml:space="preserve"> it will allow them to do different skills in life so much easier</w:t>
      </w:r>
      <w:r w:rsidR="00367D46">
        <w:t xml:space="preserve">. </w:t>
      </w:r>
      <w:r w:rsidR="00367D46">
        <w:lastRenderedPageBreak/>
        <w:t>Ensuring success means pupils having a positive attitude about mathematics and connecting mathematical thinking to the world (</w:t>
      </w:r>
      <w:proofErr w:type="spellStart"/>
      <w:r w:rsidR="00367D46">
        <w:t>Kurmaniak</w:t>
      </w:r>
      <w:proofErr w:type="spellEnd"/>
      <w:r w:rsidR="00367D46">
        <w:t>, n.d), pupils who have a positive attitude to learning motivate them to do well, therefore will achieve better levels and learning more skills that they can use in everyday life.</w:t>
      </w:r>
      <w:r w:rsidR="007D54F8">
        <w:t xml:space="preserve"> Overall, numeracy is a very important skill that all children need to complete simple live tasks, and once understand it can progress further in life. </w:t>
      </w:r>
    </w:p>
    <w:p w14:paraId="56891D88" w14:textId="77777777" w:rsidR="00A71517" w:rsidRDefault="00A71517" w:rsidP="006E776B">
      <w:pPr>
        <w:tabs>
          <w:tab w:val="left" w:pos="6960"/>
        </w:tabs>
        <w:spacing w:line="360" w:lineRule="auto"/>
        <w:jc w:val="both"/>
      </w:pPr>
    </w:p>
    <w:p w14:paraId="0314BA28" w14:textId="4D363A57" w:rsidR="005E08C2" w:rsidRDefault="005E08C2" w:rsidP="006E776B">
      <w:pPr>
        <w:tabs>
          <w:tab w:val="left" w:pos="6960"/>
        </w:tabs>
        <w:spacing w:line="360" w:lineRule="auto"/>
        <w:jc w:val="both"/>
      </w:pPr>
    </w:p>
    <w:p w14:paraId="34690316" w14:textId="3BA8278D" w:rsidR="005E08C2" w:rsidRDefault="005E08C2" w:rsidP="006E776B">
      <w:pPr>
        <w:tabs>
          <w:tab w:val="left" w:pos="6960"/>
        </w:tabs>
        <w:spacing w:line="360" w:lineRule="auto"/>
        <w:jc w:val="both"/>
      </w:pPr>
    </w:p>
    <w:p w14:paraId="3D022DC8" w14:textId="17A3182B" w:rsidR="005E08C2" w:rsidRDefault="005E08C2" w:rsidP="006E776B">
      <w:pPr>
        <w:tabs>
          <w:tab w:val="left" w:pos="6960"/>
        </w:tabs>
        <w:spacing w:line="360" w:lineRule="auto"/>
        <w:jc w:val="both"/>
      </w:pPr>
    </w:p>
    <w:p w14:paraId="66E2DA2C" w14:textId="27D8BECD" w:rsidR="005E08C2" w:rsidRDefault="005E08C2" w:rsidP="006E776B">
      <w:pPr>
        <w:tabs>
          <w:tab w:val="left" w:pos="6960"/>
        </w:tabs>
        <w:spacing w:line="360" w:lineRule="auto"/>
        <w:jc w:val="both"/>
      </w:pPr>
    </w:p>
    <w:p w14:paraId="411C78C4" w14:textId="7C51DD2D" w:rsidR="005E08C2" w:rsidRDefault="005E08C2" w:rsidP="006E776B">
      <w:pPr>
        <w:tabs>
          <w:tab w:val="left" w:pos="6960"/>
        </w:tabs>
        <w:spacing w:line="360" w:lineRule="auto"/>
        <w:jc w:val="both"/>
      </w:pPr>
    </w:p>
    <w:p w14:paraId="6B9F0FB7" w14:textId="502ACFCC" w:rsidR="005E08C2" w:rsidRDefault="005E08C2" w:rsidP="006E776B">
      <w:pPr>
        <w:tabs>
          <w:tab w:val="left" w:pos="6960"/>
        </w:tabs>
        <w:spacing w:line="360" w:lineRule="auto"/>
        <w:jc w:val="both"/>
      </w:pPr>
    </w:p>
    <w:p w14:paraId="1572A9BE" w14:textId="6AE68F53" w:rsidR="005E08C2" w:rsidRDefault="005E08C2" w:rsidP="006E776B">
      <w:pPr>
        <w:tabs>
          <w:tab w:val="left" w:pos="6960"/>
        </w:tabs>
        <w:spacing w:line="360" w:lineRule="auto"/>
        <w:jc w:val="both"/>
      </w:pPr>
    </w:p>
    <w:p w14:paraId="2A1550ED" w14:textId="0ECE4B9F" w:rsidR="005E08C2" w:rsidRDefault="005E08C2" w:rsidP="006E776B">
      <w:pPr>
        <w:tabs>
          <w:tab w:val="left" w:pos="6960"/>
        </w:tabs>
        <w:spacing w:line="360" w:lineRule="auto"/>
        <w:jc w:val="both"/>
      </w:pPr>
    </w:p>
    <w:p w14:paraId="1B37DD18" w14:textId="49299C63" w:rsidR="005E08C2" w:rsidRDefault="005E08C2" w:rsidP="006E776B">
      <w:pPr>
        <w:tabs>
          <w:tab w:val="left" w:pos="6960"/>
        </w:tabs>
        <w:spacing w:line="360" w:lineRule="auto"/>
        <w:jc w:val="both"/>
      </w:pPr>
    </w:p>
    <w:p w14:paraId="5C61646B" w14:textId="1F5650A3" w:rsidR="005E08C2" w:rsidRDefault="005E08C2" w:rsidP="006E776B">
      <w:pPr>
        <w:tabs>
          <w:tab w:val="left" w:pos="6960"/>
        </w:tabs>
        <w:spacing w:line="360" w:lineRule="auto"/>
        <w:jc w:val="both"/>
      </w:pPr>
    </w:p>
    <w:p w14:paraId="4D60490B" w14:textId="01DEFDF2" w:rsidR="005E08C2" w:rsidRDefault="005E08C2" w:rsidP="006E776B">
      <w:pPr>
        <w:tabs>
          <w:tab w:val="left" w:pos="6960"/>
        </w:tabs>
        <w:spacing w:line="360" w:lineRule="auto"/>
        <w:jc w:val="both"/>
      </w:pPr>
    </w:p>
    <w:p w14:paraId="62C0E34F" w14:textId="1CDD48F6" w:rsidR="005E08C2" w:rsidRDefault="005E08C2" w:rsidP="006E776B">
      <w:pPr>
        <w:tabs>
          <w:tab w:val="left" w:pos="6960"/>
        </w:tabs>
        <w:spacing w:line="360" w:lineRule="auto"/>
        <w:jc w:val="both"/>
      </w:pPr>
    </w:p>
    <w:p w14:paraId="7044C820" w14:textId="19BE6DC3" w:rsidR="005E08C2" w:rsidRDefault="005E08C2" w:rsidP="006E776B">
      <w:pPr>
        <w:tabs>
          <w:tab w:val="left" w:pos="6960"/>
        </w:tabs>
        <w:spacing w:line="360" w:lineRule="auto"/>
        <w:jc w:val="both"/>
      </w:pPr>
    </w:p>
    <w:p w14:paraId="39858850" w14:textId="52CB40EC" w:rsidR="005E08C2" w:rsidRDefault="005E08C2" w:rsidP="006E776B">
      <w:pPr>
        <w:tabs>
          <w:tab w:val="left" w:pos="6960"/>
        </w:tabs>
        <w:spacing w:line="360" w:lineRule="auto"/>
        <w:jc w:val="both"/>
      </w:pPr>
    </w:p>
    <w:p w14:paraId="5A869219" w14:textId="779FA64A" w:rsidR="005E08C2" w:rsidRDefault="005E08C2" w:rsidP="006E776B">
      <w:pPr>
        <w:tabs>
          <w:tab w:val="left" w:pos="6960"/>
        </w:tabs>
        <w:spacing w:line="360" w:lineRule="auto"/>
        <w:jc w:val="both"/>
      </w:pPr>
    </w:p>
    <w:p w14:paraId="42BB6396" w14:textId="29E85154" w:rsidR="005E08C2" w:rsidRDefault="005E08C2" w:rsidP="006E776B">
      <w:pPr>
        <w:tabs>
          <w:tab w:val="left" w:pos="6960"/>
        </w:tabs>
        <w:spacing w:line="360" w:lineRule="auto"/>
        <w:jc w:val="both"/>
      </w:pPr>
    </w:p>
    <w:p w14:paraId="5084C334" w14:textId="10418ADE" w:rsidR="005E08C2" w:rsidRDefault="005E08C2" w:rsidP="006E776B">
      <w:pPr>
        <w:tabs>
          <w:tab w:val="left" w:pos="6960"/>
        </w:tabs>
        <w:spacing w:line="360" w:lineRule="auto"/>
        <w:jc w:val="both"/>
      </w:pPr>
    </w:p>
    <w:p w14:paraId="3D792C7B" w14:textId="6CAC4F9C" w:rsidR="005E08C2" w:rsidRDefault="005E08C2" w:rsidP="006E776B">
      <w:pPr>
        <w:tabs>
          <w:tab w:val="left" w:pos="6960"/>
        </w:tabs>
        <w:spacing w:line="360" w:lineRule="auto"/>
        <w:jc w:val="both"/>
      </w:pPr>
    </w:p>
    <w:p w14:paraId="29770737" w14:textId="565C800D" w:rsidR="005E08C2" w:rsidRDefault="005E08C2" w:rsidP="006E776B">
      <w:pPr>
        <w:tabs>
          <w:tab w:val="left" w:pos="6960"/>
        </w:tabs>
        <w:spacing w:line="360" w:lineRule="auto"/>
        <w:jc w:val="both"/>
      </w:pPr>
    </w:p>
    <w:p w14:paraId="35A95FF8" w14:textId="12B6B55A" w:rsidR="005E08C2" w:rsidRDefault="005E08C2" w:rsidP="006E776B">
      <w:pPr>
        <w:tabs>
          <w:tab w:val="left" w:pos="6960"/>
        </w:tabs>
        <w:spacing w:line="360" w:lineRule="auto"/>
        <w:jc w:val="both"/>
      </w:pPr>
    </w:p>
    <w:p w14:paraId="065804F5" w14:textId="79C2D483" w:rsidR="006E776B" w:rsidRDefault="006E776B" w:rsidP="006E776B">
      <w:pPr>
        <w:tabs>
          <w:tab w:val="left" w:pos="6960"/>
        </w:tabs>
        <w:spacing w:line="360" w:lineRule="auto"/>
        <w:jc w:val="both"/>
      </w:pPr>
    </w:p>
    <w:p w14:paraId="425F978E" w14:textId="68460710" w:rsidR="006E776B" w:rsidRDefault="006E776B" w:rsidP="006E776B">
      <w:pPr>
        <w:tabs>
          <w:tab w:val="left" w:pos="6960"/>
        </w:tabs>
        <w:spacing w:line="360" w:lineRule="auto"/>
        <w:jc w:val="both"/>
      </w:pPr>
    </w:p>
    <w:p w14:paraId="6189E0E7" w14:textId="0185F3EF" w:rsidR="006E776B" w:rsidRDefault="006E776B" w:rsidP="006E776B">
      <w:pPr>
        <w:tabs>
          <w:tab w:val="left" w:pos="6960"/>
        </w:tabs>
        <w:spacing w:line="360" w:lineRule="auto"/>
        <w:jc w:val="both"/>
      </w:pPr>
    </w:p>
    <w:p w14:paraId="0AEBCE87" w14:textId="135EB516" w:rsidR="006E776B" w:rsidRDefault="006E776B" w:rsidP="006E776B">
      <w:pPr>
        <w:tabs>
          <w:tab w:val="left" w:pos="6960"/>
        </w:tabs>
        <w:spacing w:line="360" w:lineRule="auto"/>
        <w:jc w:val="both"/>
      </w:pPr>
    </w:p>
    <w:p w14:paraId="3355DA22" w14:textId="7F9E10F8" w:rsidR="006E776B" w:rsidRDefault="006E776B" w:rsidP="006E776B">
      <w:pPr>
        <w:tabs>
          <w:tab w:val="left" w:pos="6960"/>
        </w:tabs>
        <w:spacing w:line="360" w:lineRule="auto"/>
        <w:jc w:val="both"/>
      </w:pPr>
    </w:p>
    <w:p w14:paraId="6DFDEEA4" w14:textId="41B90B6E" w:rsidR="006E776B" w:rsidRDefault="006E776B" w:rsidP="006E776B">
      <w:pPr>
        <w:tabs>
          <w:tab w:val="left" w:pos="6960"/>
        </w:tabs>
        <w:spacing w:line="360" w:lineRule="auto"/>
        <w:jc w:val="both"/>
      </w:pPr>
    </w:p>
    <w:p w14:paraId="72F84C8E" w14:textId="77777777" w:rsidR="006E776B" w:rsidRDefault="006E776B" w:rsidP="006E776B">
      <w:pPr>
        <w:tabs>
          <w:tab w:val="left" w:pos="6960"/>
        </w:tabs>
        <w:spacing w:line="360" w:lineRule="auto"/>
        <w:jc w:val="both"/>
      </w:pPr>
    </w:p>
    <w:p w14:paraId="75F51B9D" w14:textId="57315EEE" w:rsidR="005E08C2" w:rsidRDefault="005E08C2" w:rsidP="006E776B">
      <w:pPr>
        <w:tabs>
          <w:tab w:val="left" w:pos="6960"/>
        </w:tabs>
        <w:spacing w:line="360" w:lineRule="auto"/>
        <w:jc w:val="both"/>
      </w:pPr>
    </w:p>
    <w:p w14:paraId="1C13A4E8" w14:textId="428A78A3" w:rsidR="005E08C2" w:rsidRDefault="005E08C2" w:rsidP="006E776B">
      <w:pPr>
        <w:tabs>
          <w:tab w:val="left" w:pos="6960"/>
        </w:tabs>
        <w:spacing w:line="360" w:lineRule="auto"/>
        <w:jc w:val="both"/>
        <w:rPr>
          <w:u w:val="single"/>
        </w:rPr>
      </w:pPr>
      <w:r w:rsidRPr="005E08C2">
        <w:rPr>
          <w:u w:val="single"/>
        </w:rPr>
        <w:t>References</w:t>
      </w:r>
    </w:p>
    <w:p w14:paraId="5542DA8F" w14:textId="653E17AE" w:rsidR="005E08C2" w:rsidRDefault="005E08C2" w:rsidP="006E776B">
      <w:pPr>
        <w:tabs>
          <w:tab w:val="left" w:pos="6960"/>
        </w:tabs>
        <w:spacing w:line="360" w:lineRule="auto"/>
        <w:jc w:val="both"/>
        <w:rPr>
          <w:u w:val="single"/>
        </w:rPr>
      </w:pPr>
    </w:p>
    <w:p w14:paraId="589574A1" w14:textId="2BE618DD" w:rsidR="006E776B" w:rsidRDefault="006E776B" w:rsidP="006E776B">
      <w:pPr>
        <w:tabs>
          <w:tab w:val="left" w:pos="6960"/>
        </w:tabs>
        <w:spacing w:line="360" w:lineRule="auto"/>
        <w:jc w:val="both"/>
        <w:rPr>
          <w:i/>
          <w:iCs/>
        </w:rPr>
      </w:pPr>
      <w:r>
        <w:t xml:space="preserve">Arts Council of Wales (n.d) </w:t>
      </w:r>
      <w:r>
        <w:rPr>
          <w:i/>
          <w:iCs/>
        </w:rPr>
        <w:t xml:space="preserve">Overview of the Literacy &amp; Numeracy Framework (LNF). </w:t>
      </w:r>
      <w:r>
        <w:rPr>
          <w:i/>
          <w:iCs/>
        </w:rPr>
        <w:br/>
      </w:r>
      <w:r>
        <w:t xml:space="preserve">Available at: </w:t>
      </w:r>
      <w:r>
        <w:fldChar w:fldCharType="begin"/>
      </w:r>
      <w:r>
        <w:instrText xml:space="preserve"> HYPERLINK "</w:instrText>
      </w:r>
      <w:r w:rsidRPr="006E776B">
        <w:instrText>https://celc.arts.wales/media/1643/21-lnf-overview-quick-reference-guide.pdf</w:instrText>
      </w:r>
      <w:r>
        <w:instrText xml:space="preserve">" </w:instrText>
      </w:r>
      <w:r>
        <w:fldChar w:fldCharType="separate"/>
      </w:r>
      <w:r w:rsidRPr="00520288">
        <w:rPr>
          <w:rStyle w:val="Hyperlink"/>
        </w:rPr>
        <w:t>https://celc.arts.wales/media/1643/21-lnf-overview-quick-reference-guide.pdf</w:t>
      </w:r>
      <w:r>
        <w:fldChar w:fldCharType="end"/>
      </w:r>
      <w:r>
        <w:t xml:space="preserve"> (Accessed: 19</w:t>
      </w:r>
      <w:r w:rsidRPr="00882424">
        <w:rPr>
          <w:vertAlign w:val="superscript"/>
        </w:rPr>
        <w:t>th</w:t>
      </w:r>
      <w:r>
        <w:t xml:space="preserve"> December 2020)</w:t>
      </w:r>
      <w:r>
        <w:rPr>
          <w:i/>
          <w:iCs/>
        </w:rPr>
        <w:t xml:space="preserve"> </w:t>
      </w:r>
    </w:p>
    <w:p w14:paraId="78A8394C" w14:textId="77777777" w:rsidR="006E776B" w:rsidRDefault="006E776B" w:rsidP="006E776B">
      <w:pPr>
        <w:tabs>
          <w:tab w:val="left" w:pos="6960"/>
        </w:tabs>
        <w:spacing w:line="360" w:lineRule="auto"/>
        <w:jc w:val="both"/>
        <w:rPr>
          <w:i/>
          <w:iCs/>
        </w:rPr>
      </w:pPr>
    </w:p>
    <w:p w14:paraId="68AB1FA1" w14:textId="1BB9FBFB" w:rsidR="006E776B" w:rsidRDefault="006E776B" w:rsidP="006E776B">
      <w:pPr>
        <w:tabs>
          <w:tab w:val="left" w:pos="6960"/>
        </w:tabs>
        <w:spacing w:line="360" w:lineRule="auto"/>
        <w:jc w:val="both"/>
      </w:pPr>
      <w:r>
        <w:t xml:space="preserve">Dalton, K (n.d) </w:t>
      </w:r>
      <w:r>
        <w:rPr>
          <w:i/>
          <w:iCs/>
        </w:rPr>
        <w:t xml:space="preserve">How Cross-Curricular Learning Can Bring Maths to Life </w:t>
      </w:r>
      <w:proofErr w:type="gramStart"/>
      <w:r>
        <w:rPr>
          <w:i/>
          <w:iCs/>
        </w:rPr>
        <w:t>For</w:t>
      </w:r>
      <w:proofErr w:type="gramEnd"/>
      <w:r>
        <w:rPr>
          <w:i/>
          <w:iCs/>
        </w:rPr>
        <w:t xml:space="preserve"> Primary School Pupils. </w:t>
      </w:r>
      <w:r>
        <w:t xml:space="preserve">Available at: </w:t>
      </w:r>
      <w:hyperlink r:id="rId6" w:history="1">
        <w:r w:rsidRPr="00520288">
          <w:rPr>
            <w:rStyle w:val="Hyperlink"/>
          </w:rPr>
          <w:t>https://thirdspacelearning.com/blog/cross-curricular-learning-everyday-maths/</w:t>
        </w:r>
      </w:hyperlink>
      <w:r>
        <w:t xml:space="preserve"> (Accessed: 19</w:t>
      </w:r>
      <w:r w:rsidRPr="007542CC">
        <w:rPr>
          <w:vertAlign w:val="superscript"/>
        </w:rPr>
        <w:t>th</w:t>
      </w:r>
      <w:r>
        <w:t xml:space="preserve"> December 2020)</w:t>
      </w:r>
    </w:p>
    <w:p w14:paraId="49048DE5" w14:textId="4EC46F7E" w:rsidR="006E776B" w:rsidRDefault="006E776B" w:rsidP="006E776B">
      <w:pPr>
        <w:tabs>
          <w:tab w:val="left" w:pos="6960"/>
        </w:tabs>
        <w:spacing w:line="360" w:lineRule="auto"/>
        <w:jc w:val="both"/>
      </w:pPr>
    </w:p>
    <w:p w14:paraId="60F624CA" w14:textId="0485FA9C" w:rsidR="006E776B" w:rsidRDefault="006E776B" w:rsidP="006E776B">
      <w:pPr>
        <w:tabs>
          <w:tab w:val="left" w:pos="6960"/>
        </w:tabs>
        <w:spacing w:line="360" w:lineRule="auto"/>
        <w:jc w:val="both"/>
      </w:pPr>
      <w:r>
        <w:t xml:space="preserve">Drew, C (n.d) </w:t>
      </w:r>
      <w:r>
        <w:rPr>
          <w:i/>
          <w:iCs/>
        </w:rPr>
        <w:t>Bruner’s Spinal Curriculum – The 3 Key Principles.</w:t>
      </w:r>
      <w:r>
        <w:rPr>
          <w:i/>
          <w:iCs/>
        </w:rPr>
        <w:t xml:space="preserve"> </w:t>
      </w:r>
      <w:r>
        <w:t>Available at:</w:t>
      </w:r>
      <w:r w:rsidRPr="00EC6774">
        <w:t xml:space="preserve"> </w:t>
      </w:r>
      <w:hyperlink r:id="rId7" w:history="1">
        <w:r w:rsidRPr="00520288">
          <w:rPr>
            <w:rStyle w:val="Hyperlink"/>
          </w:rPr>
          <w:t>https://helpfulprofessor.com/spiral-curriculum/</w:t>
        </w:r>
      </w:hyperlink>
      <w:r>
        <w:t xml:space="preserve"> (Accessed: 20</w:t>
      </w:r>
      <w:r w:rsidRPr="00EC6774">
        <w:rPr>
          <w:vertAlign w:val="superscript"/>
        </w:rPr>
        <w:t>th</w:t>
      </w:r>
      <w:r>
        <w:t xml:space="preserve"> December 2020) </w:t>
      </w:r>
    </w:p>
    <w:p w14:paraId="5334016E" w14:textId="0D27B8CC" w:rsidR="006E776B" w:rsidRDefault="006E776B" w:rsidP="006E776B">
      <w:pPr>
        <w:tabs>
          <w:tab w:val="left" w:pos="6960"/>
        </w:tabs>
        <w:spacing w:line="360" w:lineRule="auto"/>
        <w:jc w:val="both"/>
      </w:pPr>
    </w:p>
    <w:p w14:paraId="56F56015" w14:textId="77777777" w:rsidR="006E776B" w:rsidRDefault="006E776B" w:rsidP="006E776B">
      <w:pPr>
        <w:tabs>
          <w:tab w:val="left" w:pos="6960"/>
        </w:tabs>
        <w:spacing w:line="360" w:lineRule="auto"/>
        <w:jc w:val="both"/>
      </w:pPr>
      <w:proofErr w:type="spellStart"/>
      <w:r>
        <w:t>Kangan</w:t>
      </w:r>
      <w:proofErr w:type="spellEnd"/>
      <w:r>
        <w:t xml:space="preserve"> Institute (n.d) </w:t>
      </w:r>
      <w:r>
        <w:rPr>
          <w:i/>
          <w:iCs/>
        </w:rPr>
        <w:t xml:space="preserve">The Importance of Literacy and Numeracy Skills. </w:t>
      </w:r>
      <w:r>
        <w:t xml:space="preserve">Available at: </w:t>
      </w:r>
      <w:hyperlink r:id="rId8" w:anchor=":~:text=Numeracy%20is%20important%20for%20individuals,instructions%20and%20even%20playing%20sport" w:history="1">
        <w:r w:rsidRPr="00520288">
          <w:rPr>
            <w:rStyle w:val="Hyperlink"/>
          </w:rPr>
          <w:t>https://www.kangan.edu.au/students/blog/importance-literacy-and-numeracy-skills#:~:text=Numeracy%20is%20important%20for%20individuals,instructions%20and%20even%20playing%20sport</w:t>
        </w:r>
      </w:hyperlink>
      <w:r w:rsidRPr="005E08C2">
        <w:t>.</w:t>
      </w:r>
      <w:r>
        <w:t xml:space="preserve"> (Accessed: 19</w:t>
      </w:r>
      <w:r w:rsidRPr="005E08C2">
        <w:rPr>
          <w:vertAlign w:val="superscript"/>
        </w:rPr>
        <w:t>th</w:t>
      </w:r>
      <w:r>
        <w:t xml:space="preserve"> December 2020)</w:t>
      </w:r>
    </w:p>
    <w:p w14:paraId="47E929CC" w14:textId="77777777" w:rsidR="006E776B" w:rsidRPr="007542CC" w:rsidRDefault="006E776B" w:rsidP="006E776B">
      <w:pPr>
        <w:tabs>
          <w:tab w:val="left" w:pos="6960"/>
        </w:tabs>
        <w:spacing w:line="360" w:lineRule="auto"/>
        <w:jc w:val="both"/>
      </w:pPr>
    </w:p>
    <w:p w14:paraId="6AD736D8" w14:textId="77777777" w:rsidR="006E776B" w:rsidRPr="003D04A2" w:rsidRDefault="006E776B" w:rsidP="006E776B">
      <w:pPr>
        <w:tabs>
          <w:tab w:val="left" w:pos="6960"/>
        </w:tabs>
        <w:spacing w:line="360" w:lineRule="auto"/>
        <w:jc w:val="both"/>
      </w:pPr>
      <w:proofErr w:type="spellStart"/>
      <w:r>
        <w:t>Kurmaniak</w:t>
      </w:r>
      <w:proofErr w:type="spellEnd"/>
      <w:r>
        <w:t xml:space="preserve">, N (n.d) </w:t>
      </w:r>
      <w:r>
        <w:rPr>
          <w:i/>
          <w:iCs/>
        </w:rPr>
        <w:t xml:space="preserve">The Development of Numeracy Skills in Children. </w:t>
      </w:r>
      <w:r>
        <w:t xml:space="preserve">Available at: </w:t>
      </w:r>
      <w:hyperlink r:id="rId9" w:history="1">
        <w:r w:rsidRPr="00520288">
          <w:rPr>
            <w:rStyle w:val="Hyperlink"/>
          </w:rPr>
          <w:t>https://study.com/academy/lesson/the-development-of-numeracy-skills-in-children.html</w:t>
        </w:r>
      </w:hyperlink>
      <w:r>
        <w:t xml:space="preserve"> (Accessed: January 26</w:t>
      </w:r>
      <w:r w:rsidRPr="003D04A2">
        <w:rPr>
          <w:vertAlign w:val="superscript"/>
        </w:rPr>
        <w:t>th</w:t>
      </w:r>
      <w:r>
        <w:t xml:space="preserve"> 2021).</w:t>
      </w:r>
    </w:p>
    <w:p w14:paraId="1A1F5397" w14:textId="5EC52512" w:rsidR="006E776B" w:rsidRDefault="006E776B" w:rsidP="006E776B">
      <w:pPr>
        <w:tabs>
          <w:tab w:val="left" w:pos="6960"/>
        </w:tabs>
        <w:spacing w:line="360" w:lineRule="auto"/>
        <w:jc w:val="both"/>
        <w:rPr>
          <w:u w:val="single"/>
        </w:rPr>
      </w:pPr>
    </w:p>
    <w:p w14:paraId="4EE940CE" w14:textId="77777777" w:rsidR="006E776B" w:rsidRDefault="006E776B" w:rsidP="006E776B">
      <w:pPr>
        <w:tabs>
          <w:tab w:val="left" w:pos="6960"/>
        </w:tabs>
        <w:spacing w:line="360" w:lineRule="auto"/>
        <w:jc w:val="both"/>
      </w:pPr>
      <w:r>
        <w:t xml:space="preserve">McLeod, S (2019) </w:t>
      </w:r>
      <w:r>
        <w:rPr>
          <w:i/>
          <w:iCs/>
        </w:rPr>
        <w:t xml:space="preserve">The Zone of Proximal Development and Scaffolding. </w:t>
      </w:r>
      <w:r>
        <w:t xml:space="preserve">Available at: </w:t>
      </w:r>
      <w:hyperlink r:id="rId10" w:history="1">
        <w:r w:rsidRPr="00520288">
          <w:rPr>
            <w:rStyle w:val="Hyperlink"/>
          </w:rPr>
          <w:t>https://www.simplypsychology.org/Zone-of-Proximal-Development.html</w:t>
        </w:r>
      </w:hyperlink>
      <w:r>
        <w:t xml:space="preserve"> (Accessed: 26</w:t>
      </w:r>
      <w:r w:rsidRPr="002D5831">
        <w:rPr>
          <w:vertAlign w:val="superscript"/>
        </w:rPr>
        <w:t>th</w:t>
      </w:r>
      <w:r>
        <w:t xml:space="preserve"> January 2021)</w:t>
      </w:r>
    </w:p>
    <w:p w14:paraId="65680868" w14:textId="77777777" w:rsidR="006E776B" w:rsidRDefault="006E776B" w:rsidP="006E776B">
      <w:pPr>
        <w:tabs>
          <w:tab w:val="left" w:pos="6960"/>
        </w:tabs>
        <w:spacing w:line="360" w:lineRule="auto"/>
        <w:jc w:val="both"/>
      </w:pPr>
    </w:p>
    <w:p w14:paraId="63177B5C" w14:textId="21D0F41E" w:rsidR="006E776B" w:rsidRPr="001E2FF8" w:rsidRDefault="006E776B" w:rsidP="006E776B">
      <w:pPr>
        <w:tabs>
          <w:tab w:val="left" w:pos="6960"/>
        </w:tabs>
        <w:spacing w:line="360" w:lineRule="auto"/>
        <w:jc w:val="both"/>
      </w:pPr>
      <w:r>
        <w:t xml:space="preserve">McLeod, S (2019) </w:t>
      </w:r>
      <w:r>
        <w:rPr>
          <w:i/>
          <w:iCs/>
        </w:rPr>
        <w:t>Bruner- Learning Theory in Education.</w:t>
      </w:r>
      <w:r>
        <w:rPr>
          <w:i/>
          <w:iCs/>
        </w:rPr>
        <w:t xml:space="preserve"> </w:t>
      </w:r>
      <w:r>
        <w:t xml:space="preserve">Available at: </w:t>
      </w:r>
      <w:hyperlink r:id="rId11" w:history="1">
        <w:r w:rsidRPr="00520288">
          <w:rPr>
            <w:rStyle w:val="Hyperlink"/>
          </w:rPr>
          <w:t>https://www.simplypsychology.org/bruner.html</w:t>
        </w:r>
      </w:hyperlink>
      <w:r>
        <w:t xml:space="preserve"> (Accessed: 26</w:t>
      </w:r>
      <w:r w:rsidRPr="003D04A2">
        <w:rPr>
          <w:vertAlign w:val="superscript"/>
        </w:rPr>
        <w:t>th</w:t>
      </w:r>
      <w:r>
        <w:t xml:space="preserve"> January 2021)</w:t>
      </w:r>
    </w:p>
    <w:p w14:paraId="4C2BFF2D" w14:textId="77777777" w:rsidR="006E776B" w:rsidRDefault="006E776B" w:rsidP="006E776B">
      <w:pPr>
        <w:tabs>
          <w:tab w:val="left" w:pos="6960"/>
        </w:tabs>
        <w:spacing w:line="360" w:lineRule="auto"/>
        <w:jc w:val="both"/>
        <w:rPr>
          <w:u w:val="single"/>
        </w:rPr>
      </w:pPr>
    </w:p>
    <w:p w14:paraId="2FAD6193" w14:textId="0C8EDED1" w:rsidR="006E776B" w:rsidRDefault="005E08C2" w:rsidP="006E776B">
      <w:pPr>
        <w:tabs>
          <w:tab w:val="left" w:pos="6960"/>
        </w:tabs>
        <w:spacing w:line="360" w:lineRule="auto"/>
        <w:jc w:val="both"/>
      </w:pPr>
      <w:r>
        <w:lastRenderedPageBreak/>
        <w:t xml:space="preserve">National Numeracy (n.d) </w:t>
      </w:r>
      <w:r>
        <w:rPr>
          <w:i/>
          <w:iCs/>
        </w:rPr>
        <w:t xml:space="preserve">Numeracy. </w:t>
      </w:r>
      <w:r>
        <w:t xml:space="preserve">Available at: </w:t>
      </w:r>
      <w:hyperlink r:id="rId12" w:history="1">
        <w:r w:rsidRPr="00520288">
          <w:rPr>
            <w:rStyle w:val="Hyperlink"/>
          </w:rPr>
          <w:t>https://www.nationalnumeracy.org.uk/what-numeracy</w:t>
        </w:r>
      </w:hyperlink>
      <w:r>
        <w:t xml:space="preserve"> (Accessed</w:t>
      </w:r>
      <w:r w:rsidR="003D04A2">
        <w:t>:</w:t>
      </w:r>
      <w:r>
        <w:t xml:space="preserve"> 19</w:t>
      </w:r>
      <w:r w:rsidRPr="005E08C2">
        <w:rPr>
          <w:vertAlign w:val="superscript"/>
        </w:rPr>
        <w:t>th</w:t>
      </w:r>
      <w:r>
        <w:t xml:space="preserve"> December 2020)</w:t>
      </w:r>
    </w:p>
    <w:p w14:paraId="6006B943" w14:textId="77777777" w:rsidR="006E776B" w:rsidRDefault="006E776B" w:rsidP="006E776B">
      <w:pPr>
        <w:tabs>
          <w:tab w:val="left" w:pos="6960"/>
        </w:tabs>
        <w:spacing w:line="360" w:lineRule="auto"/>
        <w:jc w:val="both"/>
      </w:pPr>
      <w:bookmarkStart w:id="0" w:name="_GoBack"/>
      <w:bookmarkEnd w:id="0"/>
    </w:p>
    <w:p w14:paraId="52AD098F" w14:textId="6A17D759" w:rsidR="006E776B" w:rsidRDefault="006E776B" w:rsidP="006E776B">
      <w:pPr>
        <w:tabs>
          <w:tab w:val="left" w:pos="6960"/>
        </w:tabs>
        <w:spacing w:line="360" w:lineRule="auto"/>
        <w:jc w:val="both"/>
      </w:pPr>
      <w:r>
        <w:t xml:space="preserve">Reeder, E (2021) </w:t>
      </w:r>
      <w:r>
        <w:rPr>
          <w:i/>
          <w:iCs/>
        </w:rPr>
        <w:t xml:space="preserve">What is Bruner’s Scaffolding Theory? </w:t>
      </w:r>
      <w:r>
        <w:t xml:space="preserve">Available at: </w:t>
      </w:r>
      <w:hyperlink r:id="rId13" w:history="1">
        <w:r w:rsidRPr="00520288">
          <w:rPr>
            <w:rStyle w:val="Hyperlink"/>
          </w:rPr>
          <w:t>https://www.practicaladultinsights.com/what-is-bruners-scaffolding-theory.htm</w:t>
        </w:r>
      </w:hyperlink>
      <w:r>
        <w:t xml:space="preserve"> (Accessed: 26</w:t>
      </w:r>
      <w:r w:rsidRPr="002D5831">
        <w:rPr>
          <w:vertAlign w:val="superscript"/>
        </w:rPr>
        <w:t>th</w:t>
      </w:r>
      <w:r>
        <w:t xml:space="preserve"> January 2021)</w:t>
      </w:r>
    </w:p>
    <w:p w14:paraId="3C37C01B" w14:textId="6FB51B84" w:rsidR="005E08C2" w:rsidRDefault="005E08C2" w:rsidP="006E776B">
      <w:pPr>
        <w:tabs>
          <w:tab w:val="left" w:pos="6960"/>
        </w:tabs>
        <w:spacing w:line="360" w:lineRule="auto"/>
        <w:jc w:val="both"/>
      </w:pPr>
    </w:p>
    <w:p w14:paraId="7E40BA7F" w14:textId="519C82A4" w:rsidR="00882424" w:rsidRDefault="006E776B" w:rsidP="006E776B">
      <w:pPr>
        <w:tabs>
          <w:tab w:val="left" w:pos="6960"/>
        </w:tabs>
        <w:spacing w:line="360" w:lineRule="auto"/>
        <w:jc w:val="both"/>
      </w:pPr>
      <w:r>
        <w:t xml:space="preserve">Vazquez Shaw, S (2018) </w:t>
      </w:r>
      <w:r>
        <w:rPr>
          <w:i/>
          <w:iCs/>
        </w:rPr>
        <w:t xml:space="preserve">4 Benefits of a Cross-Curricular Math Environment. </w:t>
      </w:r>
      <w:r>
        <w:t xml:space="preserve">Available at: </w:t>
      </w:r>
      <w:hyperlink r:id="rId14" w:history="1">
        <w:r w:rsidRPr="00520288">
          <w:rPr>
            <w:rStyle w:val="Hyperlink"/>
          </w:rPr>
          <w:t>https://www.firsttutors.com/uk/blog/2018/04/4-benefits-of-a-cross-curricular-math-environment/</w:t>
        </w:r>
      </w:hyperlink>
      <w:r>
        <w:t xml:space="preserve"> (Accessed: 19</w:t>
      </w:r>
      <w:r w:rsidRPr="001E53F7">
        <w:rPr>
          <w:vertAlign w:val="superscript"/>
        </w:rPr>
        <w:t>th</w:t>
      </w:r>
      <w:r>
        <w:t xml:space="preserve"> December 2020)</w:t>
      </w:r>
    </w:p>
    <w:p w14:paraId="797E5993" w14:textId="7F3F5D93" w:rsidR="00882424" w:rsidRDefault="00882424" w:rsidP="006E776B">
      <w:pPr>
        <w:tabs>
          <w:tab w:val="left" w:pos="6960"/>
        </w:tabs>
        <w:spacing w:line="360" w:lineRule="auto"/>
        <w:jc w:val="both"/>
        <w:rPr>
          <w:i/>
          <w:iCs/>
        </w:rPr>
      </w:pPr>
    </w:p>
    <w:p w14:paraId="3CF5D64D" w14:textId="7CB9AD17" w:rsidR="00882424" w:rsidRDefault="00882424" w:rsidP="006E776B">
      <w:pPr>
        <w:tabs>
          <w:tab w:val="left" w:pos="6960"/>
        </w:tabs>
        <w:spacing w:line="360" w:lineRule="auto"/>
        <w:jc w:val="both"/>
      </w:pPr>
      <w:r>
        <w:t xml:space="preserve">Ward-Penny, R (2011) </w:t>
      </w:r>
      <w:r>
        <w:rPr>
          <w:i/>
          <w:iCs/>
        </w:rPr>
        <w:t xml:space="preserve">Cross-Curricular Teaching and Learning in the Secondary School: Mathematics. </w:t>
      </w:r>
      <w:r>
        <w:t xml:space="preserve">Available at: </w:t>
      </w:r>
      <w:hyperlink r:id="rId15" w:history="1">
        <w:r w:rsidRPr="00520288">
          <w:rPr>
            <w:rStyle w:val="Hyperlink"/>
          </w:rPr>
          <w:t>https://www.researchgate.net/publication/283487296_Cross-Curricular_Teaching_and_Learning_in_the_Secondary_School_Mathematics</w:t>
        </w:r>
      </w:hyperlink>
      <w:r>
        <w:t xml:space="preserve"> (Accessed</w:t>
      </w:r>
      <w:r w:rsidR="003D04A2">
        <w:t>:</w:t>
      </w:r>
      <w:r>
        <w:t xml:space="preserve"> 19</w:t>
      </w:r>
      <w:r w:rsidRPr="00882424">
        <w:rPr>
          <w:vertAlign w:val="superscript"/>
        </w:rPr>
        <w:t>th</w:t>
      </w:r>
      <w:r>
        <w:t xml:space="preserve"> December 2020) </w:t>
      </w:r>
    </w:p>
    <w:p w14:paraId="1AA6513A" w14:textId="7986DDFB" w:rsidR="003D04A2" w:rsidRDefault="003D04A2" w:rsidP="006E776B">
      <w:pPr>
        <w:tabs>
          <w:tab w:val="left" w:pos="6960"/>
        </w:tabs>
        <w:spacing w:line="360" w:lineRule="auto"/>
        <w:jc w:val="both"/>
      </w:pPr>
    </w:p>
    <w:p w14:paraId="45FEE410" w14:textId="6D0819EB" w:rsidR="003D04A2" w:rsidRPr="003D04A2" w:rsidRDefault="003D04A2" w:rsidP="009B6375">
      <w:pPr>
        <w:tabs>
          <w:tab w:val="left" w:pos="6960"/>
        </w:tabs>
        <w:spacing w:line="360" w:lineRule="auto"/>
      </w:pPr>
    </w:p>
    <w:sectPr w:rsidR="003D04A2" w:rsidRPr="003D04A2" w:rsidSect="005A15BB">
      <w:footerReference w:type="even" r:id="rId16"/>
      <w:footerReference w:type="default" r:id="rId1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8E99D86" w14:textId="77777777" w:rsidR="00DC10D7" w:rsidRDefault="00DC10D7" w:rsidP="00581504">
      <w:r>
        <w:separator/>
      </w:r>
    </w:p>
  </w:endnote>
  <w:endnote w:type="continuationSeparator" w:id="0">
    <w:p w14:paraId="6B0752D8" w14:textId="77777777" w:rsidR="00DC10D7" w:rsidRDefault="00DC10D7" w:rsidP="0058150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367437732"/>
      <w:docPartObj>
        <w:docPartGallery w:val="Page Numbers (Bottom of Page)"/>
        <w:docPartUnique/>
      </w:docPartObj>
    </w:sdtPr>
    <w:sdtContent>
      <w:p w14:paraId="5ACF4750" w14:textId="723F5446" w:rsidR="00581504" w:rsidRDefault="00581504" w:rsidP="0052028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FF18231" w14:textId="77777777" w:rsidR="00581504" w:rsidRDefault="0058150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691832390"/>
      <w:docPartObj>
        <w:docPartGallery w:val="Page Numbers (Bottom of Page)"/>
        <w:docPartUnique/>
      </w:docPartObj>
    </w:sdtPr>
    <w:sdtContent>
      <w:p w14:paraId="646F37B0" w14:textId="18A2C36C" w:rsidR="00581504" w:rsidRDefault="00581504" w:rsidP="0052028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3AF96233" w14:textId="77777777" w:rsidR="00581504" w:rsidRDefault="005815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776AB5E" w14:textId="77777777" w:rsidR="00DC10D7" w:rsidRDefault="00DC10D7" w:rsidP="00581504">
      <w:r>
        <w:separator/>
      </w:r>
    </w:p>
  </w:footnote>
  <w:footnote w:type="continuationSeparator" w:id="0">
    <w:p w14:paraId="40D2723B" w14:textId="77777777" w:rsidR="00DC10D7" w:rsidRDefault="00DC10D7" w:rsidP="00581504">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05D9"/>
    <w:rsid w:val="00022151"/>
    <w:rsid w:val="000F05D9"/>
    <w:rsid w:val="001C383A"/>
    <w:rsid w:val="001E2FF8"/>
    <w:rsid w:val="001E53F7"/>
    <w:rsid w:val="002A21AF"/>
    <w:rsid w:val="002B0022"/>
    <w:rsid w:val="002D5831"/>
    <w:rsid w:val="002F0CF4"/>
    <w:rsid w:val="00367D46"/>
    <w:rsid w:val="003D04A2"/>
    <w:rsid w:val="00484C7E"/>
    <w:rsid w:val="00581504"/>
    <w:rsid w:val="005A15BB"/>
    <w:rsid w:val="005E08C2"/>
    <w:rsid w:val="006630E8"/>
    <w:rsid w:val="006E776B"/>
    <w:rsid w:val="006F08E9"/>
    <w:rsid w:val="007074AF"/>
    <w:rsid w:val="007542CC"/>
    <w:rsid w:val="007D54F8"/>
    <w:rsid w:val="00882424"/>
    <w:rsid w:val="008853FB"/>
    <w:rsid w:val="0089005F"/>
    <w:rsid w:val="00976D5D"/>
    <w:rsid w:val="009B6375"/>
    <w:rsid w:val="00A652FE"/>
    <w:rsid w:val="00A71517"/>
    <w:rsid w:val="00AC00F2"/>
    <w:rsid w:val="00AE3CD3"/>
    <w:rsid w:val="00BF60C6"/>
    <w:rsid w:val="00C431ED"/>
    <w:rsid w:val="00D0574A"/>
    <w:rsid w:val="00DB005A"/>
    <w:rsid w:val="00DC10D7"/>
    <w:rsid w:val="00DE6B37"/>
    <w:rsid w:val="00E354CA"/>
    <w:rsid w:val="00E57969"/>
    <w:rsid w:val="00E64D71"/>
    <w:rsid w:val="00E66425"/>
    <w:rsid w:val="00E95070"/>
    <w:rsid w:val="00EC67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9A2C2B0"/>
  <w15:chartTrackingRefBased/>
  <w15:docId w15:val="{4181143C-1779-7A40-9D1D-99FAF03C25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E08C2"/>
    <w:rPr>
      <w:color w:val="0563C1" w:themeColor="hyperlink"/>
      <w:u w:val="single"/>
    </w:rPr>
  </w:style>
  <w:style w:type="character" w:styleId="UnresolvedMention">
    <w:name w:val="Unresolved Mention"/>
    <w:basedOn w:val="DefaultParagraphFont"/>
    <w:uiPriority w:val="99"/>
    <w:semiHidden/>
    <w:unhideWhenUsed/>
    <w:rsid w:val="005E08C2"/>
    <w:rPr>
      <w:color w:val="605E5C"/>
      <w:shd w:val="clear" w:color="auto" w:fill="E1DFDD"/>
    </w:rPr>
  </w:style>
  <w:style w:type="paragraph" w:styleId="Header">
    <w:name w:val="header"/>
    <w:basedOn w:val="Normal"/>
    <w:link w:val="HeaderChar"/>
    <w:uiPriority w:val="99"/>
    <w:unhideWhenUsed/>
    <w:rsid w:val="00581504"/>
    <w:pPr>
      <w:tabs>
        <w:tab w:val="center" w:pos="4513"/>
        <w:tab w:val="right" w:pos="9026"/>
      </w:tabs>
    </w:pPr>
  </w:style>
  <w:style w:type="character" w:customStyle="1" w:styleId="HeaderChar">
    <w:name w:val="Header Char"/>
    <w:basedOn w:val="DefaultParagraphFont"/>
    <w:link w:val="Header"/>
    <w:uiPriority w:val="99"/>
    <w:rsid w:val="00581504"/>
  </w:style>
  <w:style w:type="paragraph" w:styleId="Footer">
    <w:name w:val="footer"/>
    <w:basedOn w:val="Normal"/>
    <w:link w:val="FooterChar"/>
    <w:uiPriority w:val="99"/>
    <w:unhideWhenUsed/>
    <w:rsid w:val="00581504"/>
    <w:pPr>
      <w:tabs>
        <w:tab w:val="center" w:pos="4513"/>
        <w:tab w:val="right" w:pos="9026"/>
      </w:tabs>
    </w:pPr>
  </w:style>
  <w:style w:type="character" w:customStyle="1" w:styleId="FooterChar">
    <w:name w:val="Footer Char"/>
    <w:basedOn w:val="DefaultParagraphFont"/>
    <w:link w:val="Footer"/>
    <w:uiPriority w:val="99"/>
    <w:rsid w:val="00581504"/>
  </w:style>
  <w:style w:type="character" w:styleId="PageNumber">
    <w:name w:val="page number"/>
    <w:basedOn w:val="DefaultParagraphFont"/>
    <w:uiPriority w:val="99"/>
    <w:semiHidden/>
    <w:unhideWhenUsed/>
    <w:rsid w:val="00581504"/>
  </w:style>
  <w:style w:type="character" w:styleId="FollowedHyperlink">
    <w:name w:val="FollowedHyperlink"/>
    <w:basedOn w:val="DefaultParagraphFont"/>
    <w:uiPriority w:val="99"/>
    <w:semiHidden/>
    <w:unhideWhenUsed/>
    <w:rsid w:val="006E776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kangan.edu.au/students/blog/importance-literacy-and-numeracy-skills" TargetMode="External"/><Relationship Id="rId13" Type="http://schemas.openxmlformats.org/officeDocument/2006/relationships/hyperlink" Target="https://www.practicaladultinsights.com/what-is-bruners-scaffolding-theory.htm"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helpfulprofessor.com/spiral-curriculum/" TargetMode="External"/><Relationship Id="rId12" Type="http://schemas.openxmlformats.org/officeDocument/2006/relationships/hyperlink" Target="https://www.nationalnumeracy.org.uk/what-numeracy" TargetMode="External"/><Relationship Id="rId17" Type="http://schemas.openxmlformats.org/officeDocument/2006/relationships/footer" Target="footer2.xml"/><Relationship Id="rId2" Type="http://schemas.openxmlformats.org/officeDocument/2006/relationships/settings" Target="settings.xml"/><Relationship Id="rId16"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https://thirdspacelearning.com/blog/cross-curricular-learning-everyday-maths/" TargetMode="External"/><Relationship Id="rId11" Type="http://schemas.openxmlformats.org/officeDocument/2006/relationships/hyperlink" Target="https://www.simplypsychology.org/bruner.html" TargetMode="External"/><Relationship Id="rId5" Type="http://schemas.openxmlformats.org/officeDocument/2006/relationships/endnotes" Target="endnotes.xml"/><Relationship Id="rId15" Type="http://schemas.openxmlformats.org/officeDocument/2006/relationships/hyperlink" Target="https://www.researchgate.net/publication/283487296_Cross-Curricular_Teaching_and_Learning_in_the_Secondary_School_Mathematics" TargetMode="External"/><Relationship Id="rId10" Type="http://schemas.openxmlformats.org/officeDocument/2006/relationships/hyperlink" Target="https://www.simplypsychology.org/Zone-of-Proximal-Development.html"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study.com/academy/lesson/the-development-of-numeracy-skills-in-children.html" TargetMode="External"/><Relationship Id="rId14" Type="http://schemas.openxmlformats.org/officeDocument/2006/relationships/hyperlink" Target="https://www.firsttutors.com/uk/blog/2018/04/4-benefits-of-a-cross-curricular-math-environ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450</TotalTime>
  <Pages>8</Pages>
  <Words>2499</Words>
  <Characters>14800</Characters>
  <Application>Microsoft Office Word</Application>
  <DocSecurity>0</DocSecurity>
  <Lines>1057</Lines>
  <Paragraphs>118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Jane Smith (1907806)</dc:creator>
  <cp:keywords/>
  <dc:description/>
  <cp:lastModifiedBy>Megan Jane Smith (1907806)</cp:lastModifiedBy>
  <cp:revision>64</cp:revision>
  <dcterms:created xsi:type="dcterms:W3CDTF">2020-12-26T14:21:00Z</dcterms:created>
  <dcterms:modified xsi:type="dcterms:W3CDTF">2021-05-11T21:50:00Z</dcterms:modified>
</cp:coreProperties>
</file>