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48D1" w14:textId="54B93199" w:rsidR="007202BC" w:rsidRDefault="007202BC" w:rsidP="007202BC">
      <w:pPr>
        <w:rPr>
          <w:rFonts w:cs="Arial"/>
          <w:color w:val="58595B"/>
        </w:rPr>
      </w:pPr>
    </w:p>
    <w:p w14:paraId="4B27D687" w14:textId="70063C71" w:rsidR="007202BC" w:rsidRP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3A49BABB" w14:textId="77777777" w:rsidR="007202BC" w:rsidRPr="007202BC" w:rsidRDefault="007202BC" w:rsidP="007202BC">
      <w:pPr>
        <w:rPr>
          <w:rFonts w:cs="Arial"/>
          <w:color w:val="58595B"/>
          <w:sz w:val="36"/>
          <w:szCs w:val="36"/>
        </w:rPr>
      </w:pPr>
    </w:p>
    <w:p w14:paraId="5FB092D9" w14:textId="02AB68B1" w:rsidR="007202BC" w:rsidRPr="007202BC" w:rsidRDefault="007202BC" w:rsidP="007202BC">
      <w:pPr>
        <w:rPr>
          <w:rFonts w:cs="Arial"/>
          <w:color w:val="58595B"/>
          <w:sz w:val="36"/>
          <w:szCs w:val="36"/>
        </w:rPr>
      </w:pPr>
      <w:r w:rsidRPr="007202BC">
        <w:rPr>
          <w:rFonts w:cs="Arial"/>
          <w:color w:val="58595B"/>
          <w:sz w:val="36"/>
          <w:szCs w:val="36"/>
        </w:rPr>
        <w:t>Module Name:</w:t>
      </w:r>
    </w:p>
    <w:p w14:paraId="04DC08F9" w14:textId="0850F48E" w:rsidR="007202BC" w:rsidRPr="007202BC" w:rsidRDefault="007202BC" w:rsidP="007202BC">
      <w:pPr>
        <w:rPr>
          <w:rFonts w:cs="Arial"/>
          <w:color w:val="58595B"/>
          <w:sz w:val="36"/>
          <w:szCs w:val="36"/>
        </w:rPr>
      </w:pPr>
    </w:p>
    <w:p w14:paraId="24C2A99F" w14:textId="3A49AB8F" w:rsidR="007202BC" w:rsidRPr="00685044" w:rsidRDefault="00685044" w:rsidP="007202BC">
      <w:pPr>
        <w:rPr>
          <w:rFonts w:cs="Arial"/>
          <w:b/>
          <w:bCs/>
          <w:color w:val="58595B"/>
          <w:sz w:val="36"/>
          <w:szCs w:val="36"/>
        </w:rPr>
      </w:pPr>
      <w:r w:rsidRPr="00685044">
        <w:rPr>
          <w:rFonts w:cs="Arial"/>
          <w:b/>
          <w:bCs/>
          <w:color w:val="58595B"/>
          <w:sz w:val="36"/>
          <w:szCs w:val="36"/>
        </w:rPr>
        <w:t>Understanding Employee Engagement</w:t>
      </w:r>
    </w:p>
    <w:p w14:paraId="47410D4A" w14:textId="25A7B437" w:rsidR="007202BC" w:rsidRDefault="007202BC" w:rsidP="007202BC">
      <w:pPr>
        <w:rPr>
          <w:rFonts w:cs="Arial"/>
          <w:color w:val="58595B"/>
          <w:sz w:val="36"/>
          <w:szCs w:val="36"/>
        </w:rPr>
      </w:pPr>
    </w:p>
    <w:p w14:paraId="2DB95DC6" w14:textId="39C9F375" w:rsidR="007202BC" w:rsidRPr="007202BC" w:rsidRDefault="007202BC" w:rsidP="007202BC">
      <w:pPr>
        <w:rPr>
          <w:rFonts w:cs="Arial"/>
          <w:color w:val="58595B"/>
          <w:sz w:val="36"/>
          <w:szCs w:val="36"/>
        </w:rPr>
      </w:pPr>
      <w:r>
        <w:rPr>
          <w:rFonts w:cs="Arial"/>
          <w:color w:val="58595B"/>
          <w:sz w:val="36"/>
          <w:szCs w:val="36"/>
        </w:rPr>
        <w:t>Word Count:</w:t>
      </w:r>
      <w:r w:rsidR="00F17962">
        <w:rPr>
          <w:rFonts w:cs="Arial"/>
          <w:color w:val="58595B"/>
          <w:sz w:val="36"/>
          <w:szCs w:val="36"/>
        </w:rPr>
        <w:t xml:space="preserve"> 3691</w:t>
      </w:r>
    </w:p>
    <w:p w14:paraId="62242E7A" w14:textId="2117EF17" w:rsidR="007202BC" w:rsidRPr="007202BC" w:rsidRDefault="007202BC" w:rsidP="007202BC">
      <w:pPr>
        <w:rPr>
          <w:rFonts w:cs="Arial"/>
          <w:color w:val="58595B"/>
          <w:sz w:val="36"/>
          <w:szCs w:val="36"/>
        </w:rPr>
      </w:pPr>
    </w:p>
    <w:p w14:paraId="7146B307" w14:textId="77777777" w:rsidR="007202BC" w:rsidRDefault="007202BC" w:rsidP="007202BC">
      <w:pPr>
        <w:rPr>
          <w:rFonts w:cs="Arial"/>
          <w:color w:val="58595B"/>
          <w:sz w:val="36"/>
          <w:szCs w:val="36"/>
        </w:rPr>
      </w:pPr>
    </w:p>
    <w:p w14:paraId="3525732A" w14:textId="77777777" w:rsidR="007202BC" w:rsidRDefault="007202BC" w:rsidP="007202BC">
      <w:pPr>
        <w:rPr>
          <w:rFonts w:cs="Arial"/>
          <w:color w:val="58595B"/>
          <w:sz w:val="36"/>
          <w:szCs w:val="36"/>
        </w:rPr>
      </w:pPr>
    </w:p>
    <w:p w14:paraId="76BFE204" w14:textId="77777777" w:rsidR="007202BC" w:rsidRDefault="007202BC" w:rsidP="007202BC">
      <w:pPr>
        <w:rPr>
          <w:rFonts w:cs="Arial"/>
          <w:color w:val="58595B"/>
          <w:sz w:val="36"/>
          <w:szCs w:val="36"/>
        </w:rPr>
      </w:pPr>
    </w:p>
    <w:p w14:paraId="78BC40DC" w14:textId="77777777" w:rsidR="007202BC" w:rsidRDefault="007202BC" w:rsidP="007202BC">
      <w:pPr>
        <w:rPr>
          <w:rFonts w:cs="Arial"/>
          <w:color w:val="58595B"/>
          <w:sz w:val="36"/>
          <w:szCs w:val="36"/>
        </w:rPr>
      </w:pPr>
    </w:p>
    <w:p w14:paraId="55244F7A" w14:textId="77777777" w:rsidR="007202BC" w:rsidRDefault="007202BC" w:rsidP="007202BC">
      <w:pPr>
        <w:rPr>
          <w:rFonts w:cs="Arial"/>
          <w:color w:val="58595B"/>
          <w:sz w:val="36"/>
          <w:szCs w:val="36"/>
        </w:rPr>
      </w:pPr>
    </w:p>
    <w:p w14:paraId="2E266D5A" w14:textId="77777777" w:rsidR="007202BC" w:rsidRDefault="007202BC" w:rsidP="007202BC">
      <w:pPr>
        <w:rPr>
          <w:rFonts w:cs="Arial"/>
          <w:color w:val="58595B"/>
          <w:sz w:val="36"/>
          <w:szCs w:val="36"/>
        </w:rPr>
      </w:pPr>
    </w:p>
    <w:p w14:paraId="33FFBF6F" w14:textId="1D9837D3" w:rsidR="007202BC" w:rsidRPr="007202BC" w:rsidRDefault="007202BC" w:rsidP="007202BC">
      <w:pPr>
        <w:rPr>
          <w:rFonts w:cs="Arial"/>
          <w:color w:val="58595B"/>
          <w:sz w:val="36"/>
          <w:szCs w:val="36"/>
        </w:rPr>
      </w:pPr>
      <w:r w:rsidRPr="007202BC">
        <w:rPr>
          <w:rFonts w:cs="Arial"/>
          <w:color w:val="58595B"/>
          <w:sz w:val="36"/>
          <w:szCs w:val="36"/>
        </w:rPr>
        <w:t>Student Name:</w:t>
      </w:r>
      <w:r w:rsidR="00685044">
        <w:rPr>
          <w:rFonts w:cs="Arial"/>
          <w:color w:val="58595B"/>
          <w:sz w:val="36"/>
          <w:szCs w:val="36"/>
        </w:rPr>
        <w:t xml:space="preserve"> Chloe Tickle</w:t>
      </w:r>
    </w:p>
    <w:p w14:paraId="755FD9D7" w14:textId="2C948043" w:rsidR="007202BC" w:rsidRPr="007202BC" w:rsidRDefault="007202BC" w:rsidP="007202BC">
      <w:pPr>
        <w:rPr>
          <w:rFonts w:cs="Arial"/>
          <w:color w:val="58595B"/>
          <w:sz w:val="36"/>
          <w:szCs w:val="36"/>
        </w:rPr>
      </w:pPr>
      <w:r w:rsidRPr="007202BC">
        <w:rPr>
          <w:rFonts w:cs="Arial"/>
          <w:color w:val="58595B"/>
          <w:sz w:val="36"/>
          <w:szCs w:val="36"/>
        </w:rPr>
        <w:t>Student Number:</w:t>
      </w:r>
      <w:r w:rsidR="00685044">
        <w:rPr>
          <w:rFonts w:cs="Arial"/>
          <w:color w:val="58595B"/>
          <w:sz w:val="36"/>
          <w:szCs w:val="36"/>
        </w:rPr>
        <w:t xml:space="preserve"> 1909409</w:t>
      </w:r>
    </w:p>
    <w:p w14:paraId="7935091C" w14:textId="4A7C0A90" w:rsidR="007202BC" w:rsidRPr="007202BC" w:rsidRDefault="007202BC" w:rsidP="007202BC">
      <w:pPr>
        <w:rPr>
          <w:rFonts w:cs="Arial"/>
          <w:color w:val="58595B"/>
          <w:sz w:val="36"/>
          <w:szCs w:val="36"/>
        </w:rPr>
      </w:pPr>
      <w:r w:rsidRPr="007202BC">
        <w:rPr>
          <w:rFonts w:cs="Arial"/>
          <w:color w:val="58595B"/>
          <w:sz w:val="36"/>
          <w:szCs w:val="36"/>
        </w:rPr>
        <w:t>CIPD Membership Number:</w:t>
      </w:r>
      <w:r w:rsidR="0040591D">
        <w:rPr>
          <w:rFonts w:cs="Arial"/>
          <w:color w:val="58595B"/>
          <w:sz w:val="36"/>
          <w:szCs w:val="36"/>
        </w:rPr>
        <w:t xml:space="preserve"> </w:t>
      </w:r>
      <w:r w:rsidR="00756A59">
        <w:rPr>
          <w:rFonts w:cs="Arial"/>
          <w:color w:val="58595B"/>
          <w:sz w:val="36"/>
          <w:szCs w:val="36"/>
        </w:rPr>
        <w:t>5207</w:t>
      </w:r>
      <w:r w:rsidR="00F17962">
        <w:rPr>
          <w:rFonts w:cs="Arial"/>
          <w:color w:val="58595B"/>
          <w:sz w:val="36"/>
          <w:szCs w:val="36"/>
        </w:rPr>
        <w:t>6810</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726F10C0" w:rsidR="007202BC" w:rsidRPr="007202BC" w:rsidRDefault="007202BC" w:rsidP="007202BC">
      <w:pPr>
        <w:rPr>
          <w:rFonts w:cs="Arial"/>
          <w:color w:val="58595B"/>
          <w:sz w:val="36"/>
          <w:szCs w:val="36"/>
        </w:rPr>
      </w:pPr>
      <w:r w:rsidRPr="007202BC">
        <w:rPr>
          <w:rFonts w:cs="Arial"/>
          <w:color w:val="58595B"/>
          <w:sz w:val="36"/>
          <w:szCs w:val="36"/>
        </w:rPr>
        <w:t xml:space="preserve">Signed: </w:t>
      </w:r>
      <w:r w:rsidR="00685044">
        <w:rPr>
          <w:rFonts w:cs="Arial"/>
          <w:color w:val="58595B"/>
          <w:sz w:val="36"/>
          <w:szCs w:val="36"/>
        </w:rPr>
        <w:t>C V Tickle</w:t>
      </w:r>
    </w:p>
    <w:p w14:paraId="0F3D24B5" w14:textId="1264AAA1" w:rsidR="007202BC" w:rsidRPr="007202BC" w:rsidRDefault="007202BC" w:rsidP="007202BC">
      <w:pPr>
        <w:rPr>
          <w:rFonts w:cs="Arial"/>
          <w:color w:val="58595B"/>
          <w:sz w:val="36"/>
          <w:szCs w:val="36"/>
        </w:rPr>
      </w:pPr>
      <w:r w:rsidRPr="007202BC">
        <w:rPr>
          <w:rFonts w:cs="Arial"/>
          <w:color w:val="58595B"/>
          <w:sz w:val="36"/>
          <w:szCs w:val="36"/>
        </w:rPr>
        <w:t xml:space="preserve">Date: </w:t>
      </w:r>
      <w:r w:rsidR="00685044">
        <w:rPr>
          <w:rFonts w:cs="Arial"/>
          <w:color w:val="58595B"/>
          <w:sz w:val="36"/>
          <w:szCs w:val="36"/>
        </w:rPr>
        <w:t>22 September 2020</w:t>
      </w:r>
    </w:p>
    <w:p w14:paraId="42ACBE62" w14:textId="77777777" w:rsidR="00685044" w:rsidRPr="00FF54BF" w:rsidRDefault="00685044">
      <w:pPr>
        <w:rPr>
          <w:rFonts w:asciiTheme="minorHAnsi" w:hAnsiTheme="minorHAnsi" w:cstheme="minorHAnsi"/>
          <w:color w:val="auto"/>
        </w:rPr>
        <w:sectPr w:rsidR="00685044" w:rsidRPr="00FF54BF">
          <w:pgSz w:w="11906" w:h="16838"/>
          <w:pgMar w:top="1440" w:right="1440" w:bottom="1440" w:left="1440" w:header="708" w:footer="708" w:gutter="0"/>
          <w:cols w:space="708"/>
          <w:docGrid w:linePitch="360"/>
        </w:sectPr>
      </w:pPr>
    </w:p>
    <w:p w14:paraId="09929E1A" w14:textId="56D60512" w:rsidR="003D43A8" w:rsidRPr="00FF54BF" w:rsidRDefault="00685044" w:rsidP="00685044">
      <w:pPr>
        <w:pStyle w:val="Heading2"/>
        <w:numPr>
          <w:ilvl w:val="1"/>
          <w:numId w:val="1"/>
        </w:numPr>
        <w:rPr>
          <w:rFonts w:asciiTheme="minorHAnsi" w:hAnsiTheme="minorHAnsi" w:cstheme="minorHAnsi"/>
          <w:b/>
          <w:bCs/>
          <w:color w:val="auto"/>
          <w:sz w:val="22"/>
          <w:szCs w:val="22"/>
          <w:u w:val="single"/>
        </w:rPr>
      </w:pPr>
      <w:r w:rsidRPr="00FF54BF">
        <w:rPr>
          <w:rFonts w:asciiTheme="minorHAnsi" w:hAnsiTheme="minorHAnsi" w:cstheme="minorHAnsi"/>
          <w:b/>
          <w:bCs/>
          <w:color w:val="auto"/>
          <w:sz w:val="22"/>
          <w:szCs w:val="22"/>
          <w:u w:val="single"/>
        </w:rPr>
        <w:lastRenderedPageBreak/>
        <w:t>Define employee engagement</w:t>
      </w:r>
    </w:p>
    <w:p w14:paraId="46661F92" w14:textId="26478C47" w:rsidR="00685044" w:rsidRPr="00FF54BF" w:rsidRDefault="00685044" w:rsidP="00685044">
      <w:pPr>
        <w:rPr>
          <w:rFonts w:asciiTheme="minorHAnsi" w:hAnsiTheme="minorHAnsi" w:cstheme="minorHAnsi"/>
          <w:color w:val="auto"/>
        </w:rPr>
      </w:pPr>
    </w:p>
    <w:p w14:paraId="28505CA7" w14:textId="209C2ADE" w:rsidR="00204B35" w:rsidRPr="007D1E74" w:rsidRDefault="00EB47F9" w:rsidP="00685044">
      <w:pPr>
        <w:rPr>
          <w:rFonts w:asciiTheme="minorHAnsi" w:hAnsiTheme="minorHAnsi" w:cstheme="minorHAnsi"/>
          <w:color w:val="auto"/>
        </w:rPr>
      </w:pPr>
      <w:r>
        <w:rPr>
          <w:rFonts w:asciiTheme="minorHAnsi" w:hAnsiTheme="minorHAnsi" w:cstheme="minorHAnsi"/>
          <w:color w:val="auto"/>
        </w:rPr>
        <w:t>E</w:t>
      </w:r>
      <w:r w:rsidR="00685044" w:rsidRPr="007D1E74">
        <w:rPr>
          <w:rFonts w:asciiTheme="minorHAnsi" w:hAnsiTheme="minorHAnsi" w:cstheme="minorHAnsi"/>
          <w:color w:val="auto"/>
        </w:rPr>
        <w:t xml:space="preserve">ngaged employees will conduct themselves in accordance with the interests of the business, thus developing managerial confidence. </w:t>
      </w:r>
      <w:r w:rsidR="00726AC9">
        <w:rPr>
          <w:rFonts w:asciiTheme="minorHAnsi" w:hAnsiTheme="minorHAnsi" w:cstheme="minorHAnsi"/>
          <w:color w:val="auto"/>
        </w:rPr>
        <w:t>E</w:t>
      </w:r>
      <w:r w:rsidR="00685044" w:rsidRPr="007D1E74">
        <w:rPr>
          <w:rFonts w:asciiTheme="minorHAnsi" w:hAnsiTheme="minorHAnsi" w:cstheme="minorHAnsi"/>
          <w:color w:val="auto"/>
        </w:rPr>
        <w:t>mployee engagement is central to business success, with the engagement of lower level employees the key to success</w:t>
      </w:r>
      <w:r w:rsidR="00204B35" w:rsidRPr="007D1E74">
        <w:rPr>
          <w:rFonts w:asciiTheme="minorHAnsi" w:hAnsiTheme="minorHAnsi" w:cstheme="minorHAnsi"/>
          <w:color w:val="auto"/>
        </w:rPr>
        <w:t>,</w:t>
      </w:r>
      <w:r w:rsidR="00685044" w:rsidRPr="007D1E74">
        <w:rPr>
          <w:rFonts w:asciiTheme="minorHAnsi" w:hAnsiTheme="minorHAnsi" w:cstheme="minorHAnsi"/>
          <w:color w:val="auto"/>
        </w:rPr>
        <w:t xml:space="preserve"> as per Isaiah Berlins theory, ‘the fox and the hedgehog’ </w:t>
      </w:r>
      <w:sdt>
        <w:sdtPr>
          <w:rPr>
            <w:rFonts w:asciiTheme="minorHAnsi" w:hAnsiTheme="minorHAnsi" w:cstheme="minorHAnsi"/>
            <w:color w:val="auto"/>
          </w:rPr>
          <w:id w:val="-1557386384"/>
          <w:citation/>
        </w:sdtPr>
        <w:sdtEndPr/>
        <w:sdtContent>
          <w:r w:rsidR="00685044" w:rsidRPr="007D1E74">
            <w:rPr>
              <w:rFonts w:asciiTheme="minorHAnsi" w:hAnsiTheme="minorHAnsi" w:cstheme="minorHAnsi"/>
              <w:color w:val="auto"/>
            </w:rPr>
            <w:fldChar w:fldCharType="begin"/>
          </w:r>
          <w:r w:rsidR="00685044" w:rsidRPr="007D1E74">
            <w:rPr>
              <w:rFonts w:asciiTheme="minorHAnsi" w:hAnsiTheme="minorHAnsi" w:cstheme="minorHAnsi"/>
              <w:color w:val="auto"/>
              <w:lang w:val="en-GB"/>
            </w:rPr>
            <w:instrText xml:space="preserve"> CITATION Joh16 \l 2057 </w:instrText>
          </w:r>
          <w:r w:rsidR="00685044" w:rsidRPr="007D1E74">
            <w:rPr>
              <w:rFonts w:asciiTheme="minorHAnsi" w:hAnsiTheme="minorHAnsi" w:cstheme="minorHAnsi"/>
              <w:color w:val="auto"/>
            </w:rPr>
            <w:fldChar w:fldCharType="separate"/>
          </w:r>
          <w:r w:rsidR="00750374" w:rsidRPr="007D1E74">
            <w:rPr>
              <w:rFonts w:asciiTheme="minorHAnsi" w:hAnsiTheme="minorHAnsi" w:cstheme="minorHAnsi"/>
              <w:noProof/>
              <w:color w:val="auto"/>
              <w:lang w:val="en-GB"/>
            </w:rPr>
            <w:t>(Johns &amp; Ellis, 2016)</w:t>
          </w:r>
          <w:r w:rsidR="00685044" w:rsidRPr="007D1E74">
            <w:rPr>
              <w:rFonts w:asciiTheme="minorHAnsi" w:hAnsiTheme="minorHAnsi" w:cstheme="minorHAnsi"/>
              <w:color w:val="auto"/>
            </w:rPr>
            <w:fldChar w:fldCharType="end"/>
          </w:r>
        </w:sdtContent>
      </w:sdt>
      <w:r w:rsidR="00204B35" w:rsidRPr="007D1E74">
        <w:rPr>
          <w:rFonts w:asciiTheme="minorHAnsi" w:hAnsiTheme="minorHAnsi" w:cstheme="minorHAnsi"/>
          <w:color w:val="auto"/>
        </w:rPr>
        <w:t>.</w:t>
      </w:r>
      <w:r w:rsidR="00B76CCD" w:rsidRPr="007D1E74">
        <w:rPr>
          <w:rFonts w:asciiTheme="minorHAnsi" w:hAnsiTheme="minorHAnsi" w:cstheme="minorHAnsi"/>
          <w:color w:val="auto"/>
        </w:rPr>
        <w:t xml:space="preserve"> </w:t>
      </w:r>
      <w:r w:rsidR="00EF6A15" w:rsidRPr="007D1E74">
        <w:rPr>
          <w:rFonts w:asciiTheme="minorHAnsi" w:hAnsiTheme="minorHAnsi" w:cstheme="minorHAnsi"/>
          <w:color w:val="auto"/>
        </w:rPr>
        <w:t xml:space="preserve">Employees that are </w:t>
      </w:r>
      <w:r w:rsidR="00285368">
        <w:rPr>
          <w:rFonts w:asciiTheme="minorHAnsi" w:hAnsiTheme="minorHAnsi" w:cstheme="minorHAnsi"/>
          <w:color w:val="auto"/>
        </w:rPr>
        <w:t>h</w:t>
      </w:r>
      <w:r w:rsidR="00B76CCD" w:rsidRPr="007D1E74">
        <w:rPr>
          <w:rFonts w:asciiTheme="minorHAnsi" w:hAnsiTheme="minorHAnsi" w:cstheme="minorHAnsi"/>
          <w:color w:val="auto"/>
        </w:rPr>
        <w:t>ighly engaged are 1.3 times more likely to be high performers than</w:t>
      </w:r>
      <w:r w:rsidR="00304089" w:rsidRPr="007D1E74">
        <w:rPr>
          <w:rFonts w:asciiTheme="minorHAnsi" w:hAnsiTheme="minorHAnsi" w:cstheme="minorHAnsi"/>
          <w:color w:val="auto"/>
        </w:rPr>
        <w:t xml:space="preserve"> their less engaged counterparts </w:t>
      </w:r>
      <w:sdt>
        <w:sdtPr>
          <w:rPr>
            <w:rFonts w:asciiTheme="minorHAnsi" w:hAnsiTheme="minorHAnsi" w:cstheme="minorHAnsi"/>
            <w:color w:val="auto"/>
          </w:rPr>
          <w:id w:val="1478115931"/>
          <w:citation/>
        </w:sdtPr>
        <w:sdtEndPr/>
        <w:sdtContent>
          <w:r w:rsidR="007D1E74" w:rsidRPr="007D1E74">
            <w:rPr>
              <w:rFonts w:asciiTheme="minorHAnsi" w:hAnsiTheme="minorHAnsi" w:cstheme="minorHAnsi"/>
              <w:color w:val="auto"/>
            </w:rPr>
            <w:fldChar w:fldCharType="begin"/>
          </w:r>
          <w:r w:rsidR="007D1E74" w:rsidRPr="007D1E74">
            <w:rPr>
              <w:rFonts w:asciiTheme="minorHAnsi" w:hAnsiTheme="minorHAnsi" w:cstheme="minorHAnsi"/>
              <w:color w:val="auto"/>
              <w:lang w:val="en-GB"/>
            </w:rPr>
            <w:instrText xml:space="preserve"> CITATION Van06 \l 2057 </w:instrText>
          </w:r>
          <w:r w:rsidR="007D1E74" w:rsidRPr="007D1E74">
            <w:rPr>
              <w:rFonts w:asciiTheme="minorHAnsi" w:hAnsiTheme="minorHAnsi" w:cstheme="minorHAnsi"/>
              <w:color w:val="auto"/>
            </w:rPr>
            <w:fldChar w:fldCharType="separate"/>
          </w:r>
          <w:r w:rsidR="007D1E74" w:rsidRPr="007D1E74">
            <w:rPr>
              <w:rFonts w:asciiTheme="minorHAnsi" w:hAnsiTheme="minorHAnsi" w:cstheme="minorHAnsi"/>
              <w:noProof/>
              <w:color w:val="auto"/>
              <w:lang w:val="en-GB"/>
            </w:rPr>
            <w:t>(Vance, 2006)</w:t>
          </w:r>
          <w:r w:rsidR="007D1E74" w:rsidRPr="007D1E74">
            <w:rPr>
              <w:rFonts w:asciiTheme="minorHAnsi" w:hAnsiTheme="minorHAnsi" w:cstheme="minorHAnsi"/>
              <w:color w:val="auto"/>
            </w:rPr>
            <w:fldChar w:fldCharType="end"/>
          </w:r>
        </w:sdtContent>
      </w:sdt>
      <w:r w:rsidR="007D1E74" w:rsidRPr="007D1E74">
        <w:rPr>
          <w:rFonts w:asciiTheme="minorHAnsi" w:hAnsiTheme="minorHAnsi" w:cstheme="minorHAnsi"/>
          <w:color w:val="auto"/>
        </w:rPr>
        <w:t>.</w:t>
      </w:r>
    </w:p>
    <w:p w14:paraId="31DFBA2C" w14:textId="77777777" w:rsidR="00204B35" w:rsidRPr="00FF54BF" w:rsidRDefault="00204B35" w:rsidP="00685044">
      <w:pPr>
        <w:rPr>
          <w:rFonts w:asciiTheme="minorHAnsi" w:hAnsiTheme="minorHAnsi" w:cstheme="minorHAnsi"/>
          <w:color w:val="auto"/>
        </w:rPr>
      </w:pPr>
    </w:p>
    <w:p w14:paraId="21DD4913" w14:textId="0F50FFFE" w:rsidR="00685044" w:rsidRPr="00FF54BF" w:rsidRDefault="00285368" w:rsidP="00685044">
      <w:pPr>
        <w:rPr>
          <w:rFonts w:asciiTheme="minorHAnsi" w:hAnsiTheme="minorHAnsi" w:cstheme="minorHAnsi"/>
          <w:color w:val="auto"/>
        </w:rPr>
      </w:pPr>
      <w:proofErr w:type="gramStart"/>
      <w:r>
        <w:rPr>
          <w:rFonts w:asciiTheme="minorHAnsi" w:hAnsiTheme="minorHAnsi" w:cstheme="minorHAnsi"/>
          <w:color w:val="auto"/>
        </w:rPr>
        <w:t xml:space="preserve">The </w:t>
      </w:r>
      <w:r w:rsidR="00204B35" w:rsidRPr="00FF54BF">
        <w:rPr>
          <w:rFonts w:asciiTheme="minorHAnsi" w:hAnsiTheme="minorHAnsi" w:cstheme="minorHAnsi"/>
          <w:color w:val="auto"/>
        </w:rPr>
        <w:t>Macleod Report (2009),</w:t>
      </w:r>
      <w:proofErr w:type="gramEnd"/>
      <w:r w:rsidR="00204B35" w:rsidRPr="00FF54BF">
        <w:rPr>
          <w:rFonts w:asciiTheme="minorHAnsi" w:hAnsiTheme="minorHAnsi" w:cstheme="minorHAnsi"/>
          <w:color w:val="auto"/>
        </w:rPr>
        <w:t xml:space="preserve"> </w:t>
      </w:r>
      <w:r>
        <w:rPr>
          <w:rFonts w:asciiTheme="minorHAnsi" w:hAnsiTheme="minorHAnsi" w:cstheme="minorHAnsi"/>
          <w:color w:val="auto"/>
        </w:rPr>
        <w:t xml:space="preserve">highlights </w:t>
      </w:r>
      <w:r w:rsidR="00204B35" w:rsidRPr="00FF54BF">
        <w:rPr>
          <w:rFonts w:asciiTheme="minorHAnsi" w:hAnsiTheme="minorHAnsi" w:cstheme="minorHAnsi"/>
          <w:color w:val="auto"/>
        </w:rPr>
        <w:t xml:space="preserve">50 different definitions of employee engagement </w:t>
      </w:r>
      <w:sdt>
        <w:sdtPr>
          <w:rPr>
            <w:rFonts w:asciiTheme="minorHAnsi" w:hAnsiTheme="minorHAnsi" w:cstheme="minorHAnsi"/>
            <w:color w:val="auto"/>
          </w:rPr>
          <w:id w:val="-247966565"/>
          <w:citation/>
        </w:sdtPr>
        <w:sdtEndPr/>
        <w:sdtContent>
          <w:r w:rsidR="00204B35" w:rsidRPr="00FF54BF">
            <w:rPr>
              <w:rFonts w:asciiTheme="minorHAnsi" w:hAnsiTheme="minorHAnsi" w:cstheme="minorHAnsi"/>
              <w:color w:val="auto"/>
            </w:rPr>
            <w:fldChar w:fldCharType="begin"/>
          </w:r>
          <w:r w:rsidR="00204B35" w:rsidRPr="00FF54BF">
            <w:rPr>
              <w:rFonts w:asciiTheme="minorHAnsi" w:hAnsiTheme="minorHAnsi" w:cstheme="minorHAnsi"/>
              <w:color w:val="auto"/>
              <w:lang w:val="en-GB"/>
            </w:rPr>
            <w:instrText xml:space="preserve"> CITATION Joh16 \l 2057 </w:instrText>
          </w:r>
          <w:r w:rsidR="00204B35" w:rsidRPr="00FF54BF">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(Johns &amp; Ellis, 2016)</w:t>
          </w:r>
          <w:r w:rsidR="00204B35" w:rsidRPr="00FF54BF">
            <w:rPr>
              <w:rFonts w:asciiTheme="minorHAnsi" w:hAnsiTheme="minorHAnsi" w:cstheme="minorHAnsi"/>
              <w:color w:val="auto"/>
            </w:rPr>
            <w:fldChar w:fldCharType="end"/>
          </w:r>
        </w:sdtContent>
      </w:sdt>
      <w:r w:rsidR="00204B35" w:rsidRPr="00FF54BF">
        <w:rPr>
          <w:rFonts w:asciiTheme="minorHAnsi" w:hAnsiTheme="minorHAnsi" w:cstheme="minorHAnsi"/>
          <w:color w:val="auto"/>
        </w:rPr>
        <w:t>. One of the earliest definitions was that of Kahn (1990) who ignited interest in the concept of engaged employees. Kahn believed that engagement was a three-dimensional theory and suggested that engaged employees were able to express themselves ‘physically, cognitively and emotionally’</w:t>
      </w:r>
      <w:r w:rsidR="005001BE" w:rsidRPr="00FF54BF">
        <w:rPr>
          <w:rFonts w:asciiTheme="minorHAnsi" w:hAnsiTheme="minorHAnsi" w:cstheme="minorHAnsi"/>
          <w:color w:val="auto"/>
        </w:rPr>
        <w:t xml:space="preserve"> </w:t>
      </w:r>
      <w:sdt>
        <w:sdtPr>
          <w:rPr>
            <w:rFonts w:asciiTheme="minorHAnsi" w:hAnsiTheme="minorHAnsi" w:cstheme="minorHAnsi"/>
            <w:color w:val="auto"/>
          </w:rPr>
          <w:id w:val="-531101136"/>
          <w:citation/>
        </w:sdtPr>
        <w:sdtEndPr/>
        <w:sdtContent>
          <w:r w:rsidR="005001BE" w:rsidRPr="00FF54BF">
            <w:rPr>
              <w:rFonts w:asciiTheme="minorHAnsi" w:hAnsiTheme="minorHAnsi" w:cstheme="minorHAnsi"/>
              <w:color w:val="auto"/>
            </w:rPr>
            <w:fldChar w:fldCharType="begin"/>
          </w:r>
          <w:r w:rsidR="005001BE" w:rsidRPr="00FF54BF">
            <w:rPr>
              <w:rFonts w:asciiTheme="minorHAnsi" w:hAnsiTheme="minorHAnsi" w:cstheme="minorHAnsi"/>
              <w:color w:val="auto"/>
              <w:lang w:val="en-GB"/>
            </w:rPr>
            <w:instrText xml:space="preserve"> CITATION Lut02 \l 2057 </w:instrText>
          </w:r>
          <w:r w:rsidR="005001BE" w:rsidRPr="00FF54BF">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(Luthans &amp; Peterson, 2002)</w:t>
          </w:r>
          <w:r w:rsidR="005001BE" w:rsidRPr="00FF54BF">
            <w:rPr>
              <w:rFonts w:asciiTheme="minorHAnsi" w:hAnsiTheme="minorHAnsi" w:cstheme="minorHAnsi"/>
              <w:color w:val="auto"/>
            </w:rPr>
            <w:fldChar w:fldCharType="end"/>
          </w:r>
        </w:sdtContent>
      </w:sdt>
      <w:r w:rsidR="005001BE" w:rsidRPr="00FF54BF">
        <w:rPr>
          <w:rFonts w:asciiTheme="minorHAnsi" w:hAnsiTheme="minorHAnsi" w:cstheme="minorHAnsi"/>
          <w:color w:val="auto"/>
        </w:rPr>
        <w:t>.</w:t>
      </w:r>
    </w:p>
    <w:p w14:paraId="1C670B66" w14:textId="382D081F" w:rsidR="005001BE" w:rsidRPr="00FF54BF" w:rsidRDefault="005001BE" w:rsidP="00685044">
      <w:pPr>
        <w:rPr>
          <w:rFonts w:asciiTheme="minorHAnsi" w:hAnsiTheme="minorHAnsi" w:cstheme="minorHAnsi"/>
          <w:color w:val="auto"/>
        </w:rPr>
      </w:pPr>
    </w:p>
    <w:p w14:paraId="329D4C5A" w14:textId="2BF78EE5" w:rsidR="005001BE" w:rsidRPr="00FF54BF" w:rsidRDefault="00962DB2" w:rsidP="00685044">
      <w:pPr>
        <w:rPr>
          <w:rFonts w:asciiTheme="minorHAnsi" w:hAnsiTheme="minorHAnsi" w:cstheme="minorHAnsi"/>
          <w:color w:val="auto"/>
        </w:rPr>
      </w:pPr>
      <w:r>
        <w:rPr>
          <w:rFonts w:asciiTheme="minorHAnsi" w:hAnsiTheme="minorHAnsi" w:cstheme="minorHAnsi"/>
          <w:color w:val="auto"/>
        </w:rPr>
        <w:t xml:space="preserve">The </w:t>
      </w:r>
      <w:r w:rsidR="005001BE" w:rsidRPr="00FF54BF">
        <w:rPr>
          <w:rFonts w:asciiTheme="minorHAnsi" w:hAnsiTheme="minorHAnsi" w:cstheme="minorHAnsi"/>
          <w:color w:val="auto"/>
        </w:rPr>
        <w:t>CIPD</w:t>
      </w:r>
      <w:r>
        <w:rPr>
          <w:rFonts w:asciiTheme="minorHAnsi" w:hAnsiTheme="minorHAnsi" w:cstheme="minorHAnsi"/>
          <w:color w:val="auto"/>
        </w:rPr>
        <w:t xml:space="preserve"> have more recently</w:t>
      </w:r>
      <w:r w:rsidR="005001BE" w:rsidRPr="00FF54BF">
        <w:rPr>
          <w:rFonts w:asciiTheme="minorHAnsi" w:hAnsiTheme="minorHAnsi" w:cstheme="minorHAnsi"/>
          <w:color w:val="auto"/>
        </w:rPr>
        <w:t xml:space="preserve"> express</w:t>
      </w:r>
      <w:r>
        <w:rPr>
          <w:rFonts w:asciiTheme="minorHAnsi" w:hAnsiTheme="minorHAnsi" w:cstheme="minorHAnsi"/>
          <w:color w:val="auto"/>
        </w:rPr>
        <w:t>ed</w:t>
      </w:r>
      <w:r w:rsidR="005001BE" w:rsidRPr="00FF54BF">
        <w:rPr>
          <w:rFonts w:asciiTheme="minorHAnsi" w:hAnsiTheme="minorHAnsi" w:cstheme="minorHAnsi"/>
          <w:color w:val="auto"/>
        </w:rPr>
        <w:t xml:space="preserve"> its own views on employee engagement, with the understanding that employee engagement is a combination of </w:t>
      </w:r>
      <w:proofErr w:type="spellStart"/>
      <w:r w:rsidR="005001BE" w:rsidRPr="00FF54BF">
        <w:rPr>
          <w:rFonts w:asciiTheme="minorHAnsi" w:hAnsiTheme="minorHAnsi" w:cstheme="minorHAnsi"/>
          <w:color w:val="auto"/>
        </w:rPr>
        <w:t>organisation</w:t>
      </w:r>
      <w:proofErr w:type="spellEnd"/>
      <w:r w:rsidR="005001BE" w:rsidRPr="00FF54BF">
        <w:rPr>
          <w:rFonts w:asciiTheme="minorHAnsi" w:hAnsiTheme="minorHAnsi" w:cstheme="minorHAnsi"/>
          <w:color w:val="auto"/>
        </w:rPr>
        <w:t xml:space="preserve"> commitment and acknowledgement of its values with an enthusiasm to help colleagues and participate as part of a team. Also known as ‘</w:t>
      </w:r>
      <w:proofErr w:type="spellStart"/>
      <w:r w:rsidR="005001BE" w:rsidRPr="00FF54BF">
        <w:rPr>
          <w:rFonts w:asciiTheme="minorHAnsi" w:hAnsiTheme="minorHAnsi" w:cstheme="minorHAnsi"/>
          <w:color w:val="auto"/>
        </w:rPr>
        <w:t>organisational</w:t>
      </w:r>
      <w:proofErr w:type="spellEnd"/>
      <w:r w:rsidR="005001BE" w:rsidRPr="00FF54BF">
        <w:rPr>
          <w:rFonts w:asciiTheme="minorHAnsi" w:hAnsiTheme="minorHAnsi" w:cstheme="minorHAnsi"/>
          <w:color w:val="auto"/>
        </w:rPr>
        <w:t xml:space="preserve"> citizenship’ </w:t>
      </w:r>
      <w:sdt>
        <w:sdtPr>
          <w:rPr>
            <w:rFonts w:asciiTheme="minorHAnsi" w:hAnsiTheme="minorHAnsi" w:cstheme="minorHAnsi"/>
            <w:color w:val="auto"/>
          </w:rPr>
          <w:id w:val="599997907"/>
          <w:citation/>
        </w:sdtPr>
        <w:sdtEndPr/>
        <w:sdtContent>
          <w:r w:rsidR="005001BE" w:rsidRPr="00FF54BF">
            <w:rPr>
              <w:rFonts w:asciiTheme="minorHAnsi" w:hAnsiTheme="minorHAnsi" w:cstheme="minorHAnsi"/>
              <w:color w:val="auto"/>
            </w:rPr>
            <w:fldChar w:fldCharType="begin"/>
          </w:r>
          <w:r w:rsidR="005001BE" w:rsidRPr="00FF54BF">
            <w:rPr>
              <w:rFonts w:asciiTheme="minorHAnsi" w:hAnsiTheme="minorHAnsi" w:cstheme="minorHAnsi"/>
              <w:color w:val="auto"/>
              <w:lang w:val="en-GB"/>
            </w:rPr>
            <w:instrText xml:space="preserve"> CITATION CIP199 \l 2057 </w:instrText>
          </w:r>
          <w:r w:rsidR="005001BE" w:rsidRPr="00FF54BF">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(CIPD, 2019)</w:t>
          </w:r>
          <w:r w:rsidR="005001BE" w:rsidRPr="00FF54BF">
            <w:rPr>
              <w:rFonts w:asciiTheme="minorHAnsi" w:hAnsiTheme="minorHAnsi" w:cstheme="minorHAnsi"/>
              <w:color w:val="auto"/>
            </w:rPr>
            <w:fldChar w:fldCharType="end"/>
          </w:r>
        </w:sdtContent>
      </w:sdt>
      <w:r w:rsidR="005001BE" w:rsidRPr="00FF54BF">
        <w:rPr>
          <w:rFonts w:asciiTheme="minorHAnsi" w:hAnsiTheme="minorHAnsi" w:cstheme="minorHAnsi"/>
          <w:color w:val="auto"/>
        </w:rPr>
        <w:t xml:space="preserve">. The CIPD recognizes that employee engagement exceeds job satisfaction of the employee and </w:t>
      </w:r>
      <w:proofErr w:type="spellStart"/>
      <w:r w:rsidR="005001BE" w:rsidRPr="00FF54BF">
        <w:rPr>
          <w:rFonts w:asciiTheme="minorHAnsi" w:hAnsiTheme="minorHAnsi" w:cstheme="minorHAnsi"/>
          <w:color w:val="auto"/>
        </w:rPr>
        <w:t>recogni</w:t>
      </w:r>
      <w:r w:rsidR="008F6332">
        <w:rPr>
          <w:rFonts w:asciiTheme="minorHAnsi" w:hAnsiTheme="minorHAnsi" w:cstheme="minorHAnsi"/>
          <w:color w:val="auto"/>
        </w:rPr>
        <w:t>s</w:t>
      </w:r>
      <w:r w:rsidR="005001BE" w:rsidRPr="00FF54BF">
        <w:rPr>
          <w:rFonts w:asciiTheme="minorHAnsi" w:hAnsiTheme="minorHAnsi" w:cstheme="minorHAnsi"/>
          <w:color w:val="auto"/>
        </w:rPr>
        <w:t>es</w:t>
      </w:r>
      <w:proofErr w:type="spellEnd"/>
      <w:r w:rsidR="005001BE" w:rsidRPr="00FF54BF">
        <w:rPr>
          <w:rFonts w:asciiTheme="minorHAnsi" w:hAnsiTheme="minorHAnsi" w:cstheme="minorHAnsi"/>
          <w:color w:val="auto"/>
        </w:rPr>
        <w:t xml:space="preserve"> that employee engagement is a valued commodity that an employee has to offer an </w:t>
      </w:r>
      <w:proofErr w:type="spellStart"/>
      <w:r w:rsidR="005001BE" w:rsidRPr="00FF54BF">
        <w:rPr>
          <w:rFonts w:asciiTheme="minorHAnsi" w:hAnsiTheme="minorHAnsi" w:cstheme="minorHAnsi"/>
          <w:color w:val="auto"/>
        </w:rPr>
        <w:t>organisation</w:t>
      </w:r>
      <w:proofErr w:type="spellEnd"/>
      <w:r w:rsidR="005001BE" w:rsidRPr="00FF54BF">
        <w:rPr>
          <w:rFonts w:asciiTheme="minorHAnsi" w:hAnsiTheme="minorHAnsi" w:cstheme="minorHAnsi"/>
          <w:color w:val="auto"/>
        </w:rPr>
        <w:t xml:space="preserve"> </w:t>
      </w:r>
      <w:sdt>
        <w:sdtPr>
          <w:rPr>
            <w:rFonts w:asciiTheme="minorHAnsi" w:hAnsiTheme="minorHAnsi" w:cstheme="minorHAnsi"/>
            <w:color w:val="auto"/>
          </w:rPr>
          <w:id w:val="620964264"/>
          <w:citation/>
        </w:sdtPr>
        <w:sdtEndPr/>
        <w:sdtContent>
          <w:r w:rsidR="005001BE" w:rsidRPr="00FF54BF">
            <w:rPr>
              <w:rFonts w:asciiTheme="minorHAnsi" w:hAnsiTheme="minorHAnsi" w:cstheme="minorHAnsi"/>
              <w:color w:val="auto"/>
            </w:rPr>
            <w:fldChar w:fldCharType="begin"/>
          </w:r>
          <w:r w:rsidR="005001BE" w:rsidRPr="00FF54BF">
            <w:rPr>
              <w:rFonts w:asciiTheme="minorHAnsi" w:hAnsiTheme="minorHAnsi" w:cstheme="minorHAnsi"/>
              <w:color w:val="auto"/>
              <w:lang w:val="en-GB"/>
            </w:rPr>
            <w:instrText xml:space="preserve"> CITATION CIP199 \l 2057 </w:instrText>
          </w:r>
          <w:r w:rsidR="005001BE" w:rsidRPr="00FF54BF">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(CIPD, 2019)</w:t>
          </w:r>
          <w:r w:rsidR="005001BE" w:rsidRPr="00FF54BF">
            <w:rPr>
              <w:rFonts w:asciiTheme="minorHAnsi" w:hAnsiTheme="minorHAnsi" w:cstheme="minorHAnsi"/>
              <w:color w:val="auto"/>
            </w:rPr>
            <w:fldChar w:fldCharType="end"/>
          </w:r>
        </w:sdtContent>
      </w:sdt>
      <w:r w:rsidR="005001BE" w:rsidRPr="00FF54BF">
        <w:rPr>
          <w:rFonts w:asciiTheme="minorHAnsi" w:hAnsiTheme="minorHAnsi" w:cstheme="minorHAnsi"/>
          <w:color w:val="auto"/>
        </w:rPr>
        <w:t xml:space="preserve">. This concept highlights how engagement is discretionary in nature as employees are not automatically </w:t>
      </w:r>
      <w:proofErr w:type="gramStart"/>
      <w:r w:rsidR="005001BE" w:rsidRPr="00FF54BF">
        <w:rPr>
          <w:rFonts w:asciiTheme="minorHAnsi" w:hAnsiTheme="minorHAnsi" w:cstheme="minorHAnsi"/>
          <w:color w:val="auto"/>
        </w:rPr>
        <w:t xml:space="preserve">engaged, </w:t>
      </w:r>
      <w:r w:rsidR="002C2C87" w:rsidRPr="00FF54BF">
        <w:rPr>
          <w:rFonts w:asciiTheme="minorHAnsi" w:hAnsiTheme="minorHAnsi" w:cstheme="minorHAnsi"/>
          <w:color w:val="auto"/>
        </w:rPr>
        <w:t>and</w:t>
      </w:r>
      <w:proofErr w:type="gramEnd"/>
      <w:r w:rsidR="002C2C87" w:rsidRPr="00FF54BF">
        <w:rPr>
          <w:rFonts w:asciiTheme="minorHAnsi" w:hAnsiTheme="minorHAnsi" w:cstheme="minorHAnsi"/>
          <w:color w:val="auto"/>
        </w:rPr>
        <w:t xml:space="preserve"> cannot be </w:t>
      </w:r>
      <w:r w:rsidR="00DD2D15">
        <w:rPr>
          <w:rFonts w:asciiTheme="minorHAnsi" w:hAnsiTheme="minorHAnsi" w:cstheme="minorHAnsi"/>
          <w:color w:val="auto"/>
        </w:rPr>
        <w:t>achieved</w:t>
      </w:r>
      <w:r w:rsidR="002C2C87" w:rsidRPr="00FF54BF">
        <w:rPr>
          <w:rFonts w:asciiTheme="minorHAnsi" w:hAnsiTheme="minorHAnsi" w:cstheme="minorHAnsi"/>
          <w:color w:val="auto"/>
        </w:rPr>
        <w:t xml:space="preserve"> </w:t>
      </w:r>
      <w:r w:rsidR="00DD2D15">
        <w:rPr>
          <w:rFonts w:asciiTheme="minorHAnsi" w:hAnsiTheme="minorHAnsi" w:cstheme="minorHAnsi"/>
          <w:color w:val="auto"/>
        </w:rPr>
        <w:t>by</w:t>
      </w:r>
      <w:r w:rsidR="002C2C87" w:rsidRPr="00FF54BF">
        <w:rPr>
          <w:rFonts w:asciiTheme="minorHAnsi" w:hAnsiTheme="minorHAnsi" w:cstheme="minorHAnsi"/>
          <w:color w:val="auto"/>
        </w:rPr>
        <w:t xml:space="preserve"> a contract of employment.</w:t>
      </w:r>
    </w:p>
    <w:p w14:paraId="73366058" w14:textId="081B05D6" w:rsidR="002C2C87" w:rsidRPr="00FF54BF" w:rsidRDefault="002C2C87" w:rsidP="00685044">
      <w:pPr>
        <w:rPr>
          <w:rFonts w:asciiTheme="minorHAnsi" w:hAnsiTheme="minorHAnsi" w:cstheme="minorHAnsi"/>
          <w:color w:val="auto"/>
        </w:rPr>
      </w:pPr>
    </w:p>
    <w:p w14:paraId="0FBB8B95" w14:textId="56121539" w:rsidR="002C2C87" w:rsidRPr="00FF54BF" w:rsidRDefault="002C2C87" w:rsidP="00685044">
      <w:pPr>
        <w:rPr>
          <w:rFonts w:asciiTheme="minorHAnsi" w:hAnsiTheme="minorHAnsi" w:cstheme="minorHAnsi"/>
          <w:color w:val="auto"/>
        </w:rPr>
      </w:pPr>
      <w:r w:rsidRPr="00FF54BF">
        <w:rPr>
          <w:rFonts w:asciiTheme="minorHAnsi" w:hAnsiTheme="minorHAnsi" w:cstheme="minorHAnsi"/>
          <w:color w:val="auto"/>
        </w:rPr>
        <w:t xml:space="preserve">The Macleod Report (2009) developed on an earlier concept and examined the link between engagement and the core relationship between the employer and employee </w:t>
      </w:r>
      <w:sdt>
        <w:sdtPr>
          <w:rPr>
            <w:rFonts w:asciiTheme="minorHAnsi" w:hAnsiTheme="minorHAnsi" w:cstheme="minorHAnsi"/>
            <w:color w:val="auto"/>
          </w:rPr>
          <w:id w:val="358560020"/>
          <w:citation/>
        </w:sdtPr>
        <w:sdtEndPr/>
        <w:sdtContent>
          <w:r w:rsidRPr="00FF54BF">
            <w:rPr>
              <w:rFonts w:asciiTheme="minorHAnsi" w:hAnsiTheme="minorHAnsi" w:cstheme="minorHAnsi"/>
              <w:color w:val="auto"/>
            </w:rPr>
            <w:fldChar w:fldCharType="begin"/>
          </w:r>
          <w:r w:rsidRPr="00FF54BF">
            <w:rPr>
              <w:rFonts w:asciiTheme="minorHAnsi" w:hAnsiTheme="minorHAnsi" w:cstheme="minorHAnsi"/>
              <w:color w:val="auto"/>
              <w:lang w:val="en-GB"/>
            </w:rPr>
            <w:instrText xml:space="preserve"> CITATION Eng19 \l 2057 </w:instrText>
          </w:r>
          <w:r w:rsidRPr="00FF54BF">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(Engage for Success, 2019 )</w:t>
          </w:r>
          <w:r w:rsidRPr="00FF54BF">
            <w:rPr>
              <w:rFonts w:asciiTheme="minorHAnsi" w:hAnsiTheme="minorHAnsi" w:cstheme="minorHAnsi"/>
              <w:color w:val="auto"/>
            </w:rPr>
            <w:fldChar w:fldCharType="end"/>
          </w:r>
        </w:sdtContent>
      </w:sdt>
      <w:r w:rsidRPr="00FF54BF">
        <w:rPr>
          <w:rFonts w:asciiTheme="minorHAnsi" w:hAnsiTheme="minorHAnsi" w:cstheme="minorHAnsi"/>
          <w:color w:val="auto"/>
        </w:rPr>
        <w:t xml:space="preserve">. This concept can also be linked to discretionary effort and also resonates with Isaiah Berlin’s theory which highlighted the importance of engaging with lower level employees </w:t>
      </w:r>
      <w:sdt>
        <w:sdtPr>
          <w:rPr>
            <w:rFonts w:asciiTheme="minorHAnsi" w:hAnsiTheme="minorHAnsi" w:cstheme="minorHAnsi"/>
            <w:color w:val="auto"/>
          </w:rPr>
          <w:id w:val="-1843456930"/>
          <w:citation/>
        </w:sdtPr>
        <w:sdtEndPr/>
        <w:sdtContent>
          <w:r w:rsidRPr="00FF54BF">
            <w:rPr>
              <w:rFonts w:asciiTheme="minorHAnsi" w:hAnsiTheme="minorHAnsi" w:cstheme="minorHAnsi"/>
              <w:color w:val="auto"/>
            </w:rPr>
            <w:fldChar w:fldCharType="begin"/>
          </w:r>
          <w:r w:rsidRPr="00FF54BF">
            <w:rPr>
              <w:rFonts w:asciiTheme="minorHAnsi" w:hAnsiTheme="minorHAnsi" w:cstheme="minorHAnsi"/>
              <w:color w:val="auto"/>
              <w:lang w:val="en-GB"/>
            </w:rPr>
            <w:instrText xml:space="preserve"> CITATION Joh16 \l 2057 </w:instrText>
          </w:r>
          <w:r w:rsidRPr="00FF54BF">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(Johns &amp; Ellis, 2016)</w:t>
          </w:r>
          <w:r w:rsidRPr="00FF54BF">
            <w:rPr>
              <w:rFonts w:asciiTheme="minorHAnsi" w:hAnsiTheme="minorHAnsi" w:cstheme="minorHAnsi"/>
              <w:color w:val="auto"/>
            </w:rPr>
            <w:fldChar w:fldCharType="end"/>
          </w:r>
        </w:sdtContent>
      </w:sdt>
      <w:r w:rsidRPr="00FF54BF">
        <w:rPr>
          <w:rFonts w:asciiTheme="minorHAnsi" w:hAnsiTheme="minorHAnsi" w:cstheme="minorHAnsi"/>
          <w:color w:val="auto"/>
        </w:rPr>
        <w:t>.</w:t>
      </w:r>
    </w:p>
    <w:p w14:paraId="0CB3FE0B" w14:textId="7025A277" w:rsidR="002C2C87" w:rsidRPr="00FF54BF" w:rsidRDefault="002C2C87" w:rsidP="00685044">
      <w:pPr>
        <w:rPr>
          <w:rFonts w:asciiTheme="minorHAnsi" w:hAnsiTheme="minorHAnsi" w:cstheme="minorHAnsi"/>
          <w:color w:val="auto"/>
        </w:rPr>
      </w:pPr>
    </w:p>
    <w:p w14:paraId="6ED6B174" w14:textId="7FC53EDC" w:rsidR="002C2C87" w:rsidRPr="00FF54BF" w:rsidRDefault="002C2C87" w:rsidP="00685044">
      <w:pPr>
        <w:rPr>
          <w:rFonts w:asciiTheme="minorHAnsi" w:hAnsiTheme="minorHAnsi" w:cstheme="minorHAnsi"/>
          <w:color w:val="auto"/>
        </w:rPr>
      </w:pPr>
      <w:r w:rsidRPr="00FF54BF">
        <w:rPr>
          <w:rFonts w:asciiTheme="minorHAnsi" w:hAnsiTheme="minorHAnsi" w:cstheme="minorHAnsi"/>
          <w:color w:val="auto"/>
        </w:rPr>
        <w:t>In 2012 CIPD outlined two types of engagement:</w:t>
      </w:r>
    </w:p>
    <w:p w14:paraId="4D0982EB" w14:textId="00F05B19" w:rsidR="002C2C87" w:rsidRPr="00FF54BF" w:rsidRDefault="002C2C87" w:rsidP="00685044">
      <w:pPr>
        <w:rPr>
          <w:rFonts w:asciiTheme="minorHAnsi" w:hAnsiTheme="minorHAnsi" w:cstheme="minorHAnsi"/>
          <w:color w:val="auto"/>
        </w:rPr>
      </w:pPr>
    </w:p>
    <w:p w14:paraId="1FE38CE0" w14:textId="22ABFBDB" w:rsidR="002C2C87" w:rsidRPr="00FF54BF" w:rsidRDefault="002C2C87" w:rsidP="00685044">
      <w:pPr>
        <w:rPr>
          <w:rFonts w:asciiTheme="minorHAnsi" w:hAnsiTheme="minorHAnsi" w:cstheme="minorHAnsi"/>
          <w:color w:val="auto"/>
        </w:rPr>
      </w:pPr>
      <w:r w:rsidRPr="00FF54BF">
        <w:rPr>
          <w:rFonts w:asciiTheme="minorHAnsi" w:hAnsiTheme="minorHAnsi" w:cstheme="minorHAnsi"/>
          <w:color w:val="auto"/>
        </w:rPr>
        <w:t>Emotional engagement</w:t>
      </w:r>
    </w:p>
    <w:p w14:paraId="3AE9C27F" w14:textId="5FC18F51" w:rsidR="002C2C87" w:rsidRPr="00FF54BF" w:rsidRDefault="002C2C87" w:rsidP="00685044">
      <w:pPr>
        <w:rPr>
          <w:rFonts w:asciiTheme="minorHAnsi" w:hAnsiTheme="minorHAnsi" w:cstheme="minorHAnsi"/>
          <w:color w:val="auto"/>
        </w:rPr>
      </w:pPr>
      <w:r w:rsidRPr="00FF54BF">
        <w:rPr>
          <w:rFonts w:asciiTheme="minorHAnsi" w:hAnsiTheme="minorHAnsi" w:cstheme="minorHAnsi"/>
          <w:color w:val="auto"/>
        </w:rPr>
        <w:t>Transactional engagement</w:t>
      </w:r>
    </w:p>
    <w:p w14:paraId="1FA3F8A9" w14:textId="708723E3" w:rsidR="002C2C87" w:rsidRPr="00FF54BF" w:rsidRDefault="002C2C87" w:rsidP="00685044">
      <w:pPr>
        <w:rPr>
          <w:rFonts w:asciiTheme="minorHAnsi" w:hAnsiTheme="minorHAnsi" w:cstheme="minorHAnsi"/>
          <w:color w:val="auto"/>
        </w:rPr>
      </w:pPr>
    </w:p>
    <w:p w14:paraId="0B78BA06" w14:textId="57DE5EF6" w:rsidR="002C2C87" w:rsidRPr="0040591D" w:rsidRDefault="002C2C87" w:rsidP="00685044">
      <w:pPr>
        <w:rPr>
          <w:rFonts w:asciiTheme="minorHAnsi" w:hAnsiTheme="minorHAnsi" w:cstheme="minorHAnsi"/>
          <w:color w:val="auto"/>
        </w:rPr>
      </w:pPr>
      <w:r w:rsidRPr="0040591D">
        <w:rPr>
          <w:rFonts w:asciiTheme="minorHAnsi" w:hAnsiTheme="minorHAnsi" w:cstheme="minorHAnsi"/>
          <w:color w:val="auto"/>
        </w:rPr>
        <w:t>It is believed that employees that are emotionally engaged are truly committed, whereas transactional engaged employees are only superficially committed.</w:t>
      </w:r>
      <w:r w:rsidR="004B3465" w:rsidRPr="0040591D">
        <w:rPr>
          <w:rFonts w:asciiTheme="minorHAnsi" w:hAnsiTheme="minorHAnsi" w:cstheme="minorHAnsi"/>
          <w:color w:val="auto"/>
        </w:rPr>
        <w:t xml:space="preserve"> It can be said that emotional attachment is intrinsic, whereas transactional factors such as pay and holidays etc. are extrinsic. It is important to strike a balance between </w:t>
      </w:r>
      <w:r w:rsidR="008C4B68" w:rsidRPr="0040591D">
        <w:rPr>
          <w:rFonts w:asciiTheme="minorHAnsi" w:hAnsiTheme="minorHAnsi" w:cstheme="minorHAnsi"/>
          <w:color w:val="auto"/>
        </w:rPr>
        <w:t>emotional and transactional factors to ensure robust engagement.</w:t>
      </w:r>
      <w:r w:rsidR="0040591D" w:rsidRPr="0040591D">
        <w:rPr>
          <w:rFonts w:asciiTheme="minorHAnsi" w:hAnsiTheme="minorHAnsi" w:cstheme="minorHAnsi"/>
          <w:color w:val="auto"/>
        </w:rPr>
        <w:t xml:space="preserve"> These two types of engagement have very different effects on individual performance</w:t>
      </w:r>
      <w:r w:rsidR="0040591D">
        <w:rPr>
          <w:rFonts w:asciiTheme="minorHAnsi" w:hAnsiTheme="minorHAnsi" w:cstheme="minorHAnsi"/>
          <w:color w:val="auto"/>
        </w:rPr>
        <w:t xml:space="preserve"> </w:t>
      </w:r>
      <w:sdt>
        <w:sdtPr>
          <w:rPr>
            <w:rFonts w:asciiTheme="minorHAnsi" w:hAnsiTheme="minorHAnsi" w:cstheme="minorHAnsi"/>
            <w:color w:val="auto"/>
          </w:rPr>
          <w:id w:val="-138958690"/>
          <w:citation/>
        </w:sdtPr>
        <w:sdtContent>
          <w:r w:rsidR="0040591D">
            <w:rPr>
              <w:rFonts w:asciiTheme="minorHAnsi" w:hAnsiTheme="minorHAnsi" w:cstheme="minorHAnsi"/>
              <w:color w:val="auto"/>
            </w:rPr>
            <w:fldChar w:fldCharType="begin"/>
          </w:r>
          <w:r w:rsidR="0040591D">
            <w:rPr>
              <w:rFonts w:asciiTheme="minorHAnsi" w:hAnsiTheme="minorHAnsi" w:cstheme="minorHAnsi"/>
              <w:color w:val="auto"/>
              <w:lang w:val="en-GB"/>
            </w:rPr>
            <w:instrText xml:space="preserve"> CITATION CIP12 \l 2057 </w:instrText>
          </w:r>
          <w:r w:rsidR="0040591D">
            <w:rPr>
              <w:rFonts w:asciiTheme="minorHAnsi" w:hAnsiTheme="minorHAnsi" w:cstheme="minorHAnsi"/>
              <w:color w:val="auto"/>
            </w:rPr>
            <w:fldChar w:fldCharType="separate"/>
          </w:r>
          <w:r w:rsidR="0040591D" w:rsidRPr="0040591D">
            <w:rPr>
              <w:rFonts w:asciiTheme="minorHAnsi" w:hAnsiTheme="minorHAnsi" w:cstheme="minorHAnsi"/>
              <w:noProof/>
              <w:color w:val="auto"/>
              <w:lang w:val="en-GB"/>
            </w:rPr>
            <w:t>(CIPD, 2012)</w:t>
          </w:r>
          <w:r w:rsidR="0040591D">
            <w:rPr>
              <w:rFonts w:asciiTheme="minorHAnsi" w:hAnsiTheme="minorHAnsi" w:cstheme="minorHAnsi"/>
              <w:color w:val="auto"/>
            </w:rPr>
            <w:fldChar w:fldCharType="end"/>
          </w:r>
        </w:sdtContent>
      </w:sdt>
      <w:r w:rsidR="0040591D">
        <w:rPr>
          <w:rFonts w:asciiTheme="minorHAnsi" w:hAnsiTheme="minorHAnsi" w:cstheme="minorHAnsi"/>
          <w:color w:val="auto"/>
        </w:rPr>
        <w:t>.</w:t>
      </w:r>
    </w:p>
    <w:p w14:paraId="0AD9BC36" w14:textId="5E160BC7" w:rsidR="00FB771B" w:rsidRPr="00FF54BF" w:rsidRDefault="00FB771B" w:rsidP="00685044">
      <w:pPr>
        <w:rPr>
          <w:rFonts w:asciiTheme="minorHAnsi" w:hAnsiTheme="minorHAnsi" w:cstheme="minorHAnsi"/>
          <w:color w:val="auto"/>
        </w:rPr>
      </w:pPr>
    </w:p>
    <w:p w14:paraId="3CF18863" w14:textId="190A2538" w:rsidR="006426BF" w:rsidRPr="00FF54BF" w:rsidRDefault="006426BF" w:rsidP="00685044">
      <w:pPr>
        <w:rPr>
          <w:rFonts w:asciiTheme="minorHAnsi" w:hAnsiTheme="minorHAnsi" w:cstheme="minorHAnsi"/>
          <w:color w:val="auto"/>
        </w:rPr>
      </w:pPr>
    </w:p>
    <w:p w14:paraId="3542945C" w14:textId="1AD6CC1A" w:rsidR="006426BF" w:rsidRPr="00FF54BF" w:rsidRDefault="00513A84" w:rsidP="00EC132F">
      <w:pPr>
        <w:pStyle w:val="Heading2"/>
        <w:numPr>
          <w:ilvl w:val="1"/>
          <w:numId w:val="1"/>
        </w:numPr>
        <w:rPr>
          <w:rFonts w:asciiTheme="minorHAnsi" w:hAnsiTheme="minorHAnsi" w:cstheme="minorHAnsi"/>
          <w:b/>
          <w:bCs/>
          <w:color w:val="auto"/>
          <w:sz w:val="22"/>
          <w:szCs w:val="22"/>
          <w:u w:val="single"/>
        </w:rPr>
      </w:pPr>
      <w:r w:rsidRPr="00FF54BF">
        <w:rPr>
          <w:rFonts w:asciiTheme="minorHAnsi" w:hAnsiTheme="minorHAnsi" w:cstheme="minorHAnsi"/>
          <w:b/>
          <w:bCs/>
          <w:color w:val="auto"/>
          <w:sz w:val="22"/>
          <w:szCs w:val="22"/>
          <w:u w:val="single"/>
        </w:rPr>
        <w:t>Compare and contra</w:t>
      </w:r>
      <w:r w:rsidR="00572399" w:rsidRPr="00FF54BF">
        <w:rPr>
          <w:rFonts w:asciiTheme="minorHAnsi" w:hAnsiTheme="minorHAnsi" w:cstheme="minorHAnsi"/>
          <w:b/>
          <w:bCs/>
          <w:color w:val="auto"/>
          <w:sz w:val="22"/>
          <w:szCs w:val="22"/>
          <w:u w:val="single"/>
        </w:rPr>
        <w:t>s</w:t>
      </w:r>
      <w:r w:rsidRPr="00FF54BF">
        <w:rPr>
          <w:rFonts w:asciiTheme="minorHAnsi" w:hAnsiTheme="minorHAnsi" w:cstheme="minorHAnsi"/>
          <w:b/>
          <w:bCs/>
          <w:color w:val="auto"/>
          <w:sz w:val="22"/>
          <w:szCs w:val="22"/>
          <w:u w:val="single"/>
        </w:rPr>
        <w:t>t employee engagement with other related concepts</w:t>
      </w:r>
    </w:p>
    <w:p w14:paraId="1D171D96" w14:textId="7E3C1477" w:rsidR="00EC132F" w:rsidRPr="00FF54BF" w:rsidRDefault="00EC132F" w:rsidP="00EC132F">
      <w:pPr>
        <w:rPr>
          <w:rFonts w:asciiTheme="minorHAnsi" w:hAnsiTheme="minorHAnsi" w:cstheme="minorHAnsi"/>
          <w:color w:val="auto"/>
        </w:rPr>
      </w:pPr>
    </w:p>
    <w:p w14:paraId="375A581C" w14:textId="6A0FE737" w:rsidR="00814B59" w:rsidRPr="00FF54BF" w:rsidRDefault="00915CEB" w:rsidP="00915CEB">
      <w:pPr>
        <w:rPr>
          <w:rFonts w:asciiTheme="minorHAnsi" w:hAnsiTheme="minorHAnsi" w:cstheme="minorHAnsi"/>
          <w:color w:val="auto"/>
        </w:rPr>
      </w:pPr>
      <w:r w:rsidRPr="00FF54BF">
        <w:rPr>
          <w:rFonts w:asciiTheme="minorHAnsi" w:hAnsiTheme="minorHAnsi" w:cstheme="minorHAnsi"/>
          <w:color w:val="auto"/>
        </w:rPr>
        <w:t xml:space="preserve">Whilst reviewing the concept of employee engagement it is important to </w:t>
      </w:r>
      <w:proofErr w:type="spellStart"/>
      <w:r w:rsidRPr="00FF54BF">
        <w:rPr>
          <w:rFonts w:asciiTheme="minorHAnsi" w:hAnsiTheme="minorHAnsi" w:cstheme="minorHAnsi"/>
          <w:color w:val="auto"/>
        </w:rPr>
        <w:t>recognise</w:t>
      </w:r>
      <w:proofErr w:type="spellEnd"/>
      <w:r w:rsidRPr="00FF54BF">
        <w:rPr>
          <w:rFonts w:asciiTheme="minorHAnsi" w:hAnsiTheme="minorHAnsi" w:cstheme="minorHAnsi"/>
          <w:color w:val="auto"/>
        </w:rPr>
        <w:t xml:space="preserve"> th</w:t>
      </w:r>
      <w:r w:rsidR="001845F5">
        <w:rPr>
          <w:rFonts w:asciiTheme="minorHAnsi" w:hAnsiTheme="minorHAnsi" w:cstheme="minorHAnsi"/>
          <w:color w:val="auto"/>
        </w:rPr>
        <w:t>at a</w:t>
      </w:r>
      <w:r w:rsidRPr="00FF54BF">
        <w:rPr>
          <w:rFonts w:asciiTheme="minorHAnsi" w:hAnsiTheme="minorHAnsi" w:cstheme="minorHAnsi"/>
          <w:color w:val="auto"/>
        </w:rPr>
        <w:t xml:space="preserve"> vast variety of definitions exist</w:t>
      </w:r>
      <w:r w:rsidR="00600934" w:rsidRPr="00FF54BF">
        <w:rPr>
          <w:rFonts w:asciiTheme="minorHAnsi" w:hAnsiTheme="minorHAnsi" w:cstheme="minorHAnsi"/>
          <w:color w:val="auto"/>
        </w:rPr>
        <w:t>. E</w:t>
      </w:r>
      <w:r w:rsidRPr="00FF54BF">
        <w:rPr>
          <w:rFonts w:asciiTheme="minorHAnsi" w:hAnsiTheme="minorHAnsi" w:cstheme="minorHAnsi"/>
          <w:color w:val="auto"/>
        </w:rPr>
        <w:t xml:space="preserve">mployee engagement covers many aspects of the employee relationship and the term now repackages older concepts such as motivation and </w:t>
      </w:r>
      <w:proofErr w:type="spellStart"/>
      <w:r w:rsidRPr="00FF54BF">
        <w:rPr>
          <w:rFonts w:asciiTheme="minorHAnsi" w:hAnsiTheme="minorHAnsi" w:cstheme="minorHAnsi"/>
          <w:color w:val="auto"/>
        </w:rPr>
        <w:t>organi</w:t>
      </w:r>
      <w:r w:rsidR="00507400">
        <w:rPr>
          <w:rFonts w:asciiTheme="minorHAnsi" w:hAnsiTheme="minorHAnsi" w:cstheme="minorHAnsi"/>
          <w:color w:val="auto"/>
        </w:rPr>
        <w:t>s</w:t>
      </w:r>
      <w:r w:rsidRPr="00FF54BF">
        <w:rPr>
          <w:rFonts w:asciiTheme="minorHAnsi" w:hAnsiTheme="minorHAnsi" w:cstheme="minorHAnsi"/>
          <w:color w:val="auto"/>
        </w:rPr>
        <w:t>ational</w:t>
      </w:r>
      <w:proofErr w:type="spellEnd"/>
      <w:r w:rsidRPr="00FF54BF">
        <w:rPr>
          <w:rFonts w:asciiTheme="minorHAnsi" w:hAnsiTheme="minorHAnsi" w:cstheme="minorHAnsi"/>
          <w:color w:val="auto"/>
        </w:rPr>
        <w:t xml:space="preserve"> commitment. </w:t>
      </w:r>
    </w:p>
    <w:p w14:paraId="48C9F2DC" w14:textId="0676BCDA" w:rsidR="00814B59" w:rsidRPr="00FF54BF" w:rsidRDefault="00814B59" w:rsidP="00915CEB">
      <w:pPr>
        <w:rPr>
          <w:rFonts w:asciiTheme="minorHAnsi" w:hAnsiTheme="minorHAnsi" w:cstheme="minorHAnsi"/>
          <w:color w:val="auto"/>
        </w:rPr>
      </w:pPr>
    </w:p>
    <w:p w14:paraId="6D2518A5" w14:textId="1F722E82" w:rsidR="00814B59" w:rsidRDefault="00814B59" w:rsidP="00814B59">
      <w:pPr>
        <w:rPr>
          <w:rFonts w:asciiTheme="minorHAnsi" w:hAnsiTheme="minorHAnsi" w:cstheme="minorHAnsi"/>
          <w:color w:val="auto"/>
        </w:rPr>
      </w:pPr>
      <w:r w:rsidRPr="00FF54BF">
        <w:rPr>
          <w:rFonts w:asciiTheme="minorHAnsi" w:hAnsiTheme="minorHAnsi" w:cstheme="minorHAnsi"/>
          <w:color w:val="auto"/>
        </w:rPr>
        <w:t xml:space="preserve">Employee engagement builds on the much older theory of work motivation, as highlighted by Herzberg’s two factor theory (1959) and </w:t>
      </w:r>
      <w:proofErr w:type="spellStart"/>
      <w:r w:rsidRPr="00FF54BF">
        <w:rPr>
          <w:rFonts w:asciiTheme="minorHAnsi" w:hAnsiTheme="minorHAnsi" w:cstheme="minorHAnsi"/>
          <w:color w:val="auto"/>
        </w:rPr>
        <w:t>Mazlows</w:t>
      </w:r>
      <w:proofErr w:type="spellEnd"/>
      <w:r w:rsidRPr="00FF54BF">
        <w:rPr>
          <w:rFonts w:asciiTheme="minorHAnsi" w:hAnsiTheme="minorHAnsi" w:cstheme="minorHAnsi"/>
          <w:color w:val="auto"/>
        </w:rPr>
        <w:t xml:space="preserve"> hierarchy of needs (1954). Whilst employer engagement focuses on the mutual benefits in the employment relationship, seeking to satisfy employees through well-being, job satisfaction </w:t>
      </w:r>
      <w:r w:rsidR="002A16A1" w:rsidRPr="00FF54BF">
        <w:rPr>
          <w:rFonts w:asciiTheme="minorHAnsi" w:hAnsiTheme="minorHAnsi" w:cstheme="minorHAnsi"/>
          <w:color w:val="auto"/>
        </w:rPr>
        <w:t xml:space="preserve">which </w:t>
      </w:r>
      <w:r w:rsidRPr="00FF54BF">
        <w:rPr>
          <w:rFonts w:asciiTheme="minorHAnsi" w:hAnsiTheme="minorHAnsi" w:cstheme="minorHAnsi"/>
          <w:color w:val="auto"/>
        </w:rPr>
        <w:t xml:space="preserve">mutually satisfy the </w:t>
      </w:r>
      <w:proofErr w:type="spellStart"/>
      <w:r w:rsidRPr="00FF54BF">
        <w:rPr>
          <w:rFonts w:asciiTheme="minorHAnsi" w:hAnsiTheme="minorHAnsi" w:cstheme="minorHAnsi"/>
          <w:color w:val="auto"/>
        </w:rPr>
        <w:t>organisation</w:t>
      </w:r>
      <w:proofErr w:type="spellEnd"/>
      <w:r w:rsidRPr="00FF54BF">
        <w:rPr>
          <w:rFonts w:asciiTheme="minorHAnsi" w:hAnsiTheme="minorHAnsi" w:cstheme="minorHAnsi"/>
          <w:color w:val="auto"/>
        </w:rPr>
        <w:t xml:space="preserve"> through </w:t>
      </w:r>
      <w:r w:rsidR="002A16A1" w:rsidRPr="00FF54BF">
        <w:rPr>
          <w:rFonts w:asciiTheme="minorHAnsi" w:hAnsiTheme="minorHAnsi" w:cstheme="minorHAnsi"/>
          <w:color w:val="auto"/>
        </w:rPr>
        <w:t>increased</w:t>
      </w:r>
      <w:r w:rsidRPr="00FF54BF">
        <w:rPr>
          <w:rFonts w:asciiTheme="minorHAnsi" w:hAnsiTheme="minorHAnsi" w:cstheme="minorHAnsi"/>
          <w:color w:val="auto"/>
        </w:rPr>
        <w:t xml:space="preserve"> levels of performance, commitment and so on</w:t>
      </w:r>
      <w:r w:rsidRPr="00FF54BF">
        <w:rPr>
          <w:rFonts w:asciiTheme="minorHAnsi" w:hAnsiTheme="minorHAnsi" w:cstheme="minorHAnsi"/>
          <w:color w:val="auto"/>
          <w:shd w:val="clear" w:color="auto" w:fill="F7F6F6"/>
        </w:rPr>
        <w:t xml:space="preserve"> </w:t>
      </w:r>
      <w:sdt>
        <w:sdtPr>
          <w:rPr>
            <w:rFonts w:asciiTheme="minorHAnsi" w:hAnsiTheme="minorHAnsi" w:cstheme="minorHAnsi"/>
            <w:color w:val="auto"/>
            <w:shd w:val="clear" w:color="auto" w:fill="F7F6F6"/>
          </w:rPr>
          <w:id w:val="-1232542814"/>
          <w:citation/>
        </w:sdtPr>
        <w:sdtEndPr/>
        <w:sdtContent>
          <w:r w:rsidRPr="00FF54BF">
            <w:rPr>
              <w:rFonts w:asciiTheme="minorHAnsi" w:hAnsiTheme="minorHAnsi" w:cstheme="minorHAnsi"/>
              <w:color w:val="auto"/>
              <w:shd w:val="clear" w:color="auto" w:fill="F7F6F6"/>
            </w:rPr>
            <w:fldChar w:fldCharType="begin"/>
          </w:r>
          <w:r w:rsidRPr="00FF54BF">
            <w:rPr>
              <w:rFonts w:asciiTheme="minorHAnsi" w:hAnsiTheme="minorHAnsi" w:cstheme="minorHAnsi"/>
              <w:color w:val="auto"/>
              <w:shd w:val="clear" w:color="auto" w:fill="F7F6F6"/>
              <w:lang w:val="en-GB"/>
            </w:rPr>
            <w:instrText xml:space="preserve"> CITATION CIP1910 \l 2057 </w:instrText>
          </w:r>
          <w:r w:rsidRPr="00FF54BF">
            <w:rPr>
              <w:rFonts w:asciiTheme="minorHAnsi" w:hAnsiTheme="minorHAnsi" w:cstheme="minorHAnsi"/>
              <w:color w:val="auto"/>
              <w:shd w:val="clear" w:color="auto" w:fill="F7F6F6"/>
            </w:rPr>
            <w:fldChar w:fldCharType="separate"/>
          </w:r>
          <w:r w:rsidR="00750374" w:rsidRPr="00750374">
            <w:rPr>
              <w:rFonts w:asciiTheme="minorHAnsi" w:hAnsiTheme="minorHAnsi" w:cstheme="minorHAnsi"/>
              <w:noProof/>
              <w:color w:val="auto"/>
              <w:shd w:val="clear" w:color="auto" w:fill="F7F6F6"/>
              <w:lang w:val="en-GB"/>
            </w:rPr>
            <w:t>(CIPD, 2019)</w:t>
          </w:r>
          <w:r w:rsidRPr="00FF54BF">
            <w:rPr>
              <w:rFonts w:asciiTheme="minorHAnsi" w:hAnsiTheme="minorHAnsi" w:cstheme="minorHAnsi"/>
              <w:color w:val="auto"/>
              <w:shd w:val="clear" w:color="auto" w:fill="F7F6F6"/>
            </w:rPr>
            <w:fldChar w:fldCharType="end"/>
          </w:r>
        </w:sdtContent>
      </w:sdt>
      <w:r w:rsidR="004355B2" w:rsidRPr="00FF54BF">
        <w:rPr>
          <w:rFonts w:asciiTheme="minorHAnsi" w:hAnsiTheme="minorHAnsi" w:cstheme="minorHAnsi"/>
          <w:color w:val="auto"/>
          <w:shd w:val="clear" w:color="auto" w:fill="F7F6F6"/>
        </w:rPr>
        <w:t xml:space="preserve">, there are other related concepts which </w:t>
      </w:r>
      <w:r w:rsidR="0029544B" w:rsidRPr="00FF54BF">
        <w:rPr>
          <w:rFonts w:asciiTheme="minorHAnsi" w:hAnsiTheme="minorHAnsi" w:cstheme="minorHAnsi"/>
          <w:color w:val="auto"/>
          <w:shd w:val="clear" w:color="auto" w:fill="F7F6F6"/>
        </w:rPr>
        <w:t>feed directly in t</w:t>
      </w:r>
      <w:r w:rsidR="004D15F5" w:rsidRPr="00FF54BF">
        <w:rPr>
          <w:rFonts w:asciiTheme="minorHAnsi" w:hAnsiTheme="minorHAnsi" w:cstheme="minorHAnsi"/>
          <w:color w:val="auto"/>
          <w:shd w:val="clear" w:color="auto" w:fill="F7F6F6"/>
        </w:rPr>
        <w:t>his concept</w:t>
      </w:r>
      <w:r w:rsidR="002A16A1" w:rsidRPr="00FF54BF">
        <w:rPr>
          <w:rFonts w:asciiTheme="minorHAnsi" w:hAnsiTheme="minorHAnsi" w:cstheme="minorHAnsi"/>
          <w:color w:val="auto"/>
          <w:shd w:val="clear" w:color="auto" w:fill="F7F6F6"/>
        </w:rPr>
        <w:t>,</w:t>
      </w:r>
      <w:r w:rsidR="00B9354B" w:rsidRPr="00FF54BF">
        <w:rPr>
          <w:rFonts w:asciiTheme="minorHAnsi" w:hAnsiTheme="minorHAnsi" w:cstheme="minorHAnsi"/>
          <w:color w:val="auto"/>
          <w:shd w:val="clear" w:color="auto" w:fill="F7F6F6"/>
        </w:rPr>
        <w:t xml:space="preserve"> which combined</w:t>
      </w:r>
      <w:r w:rsidR="002A16A1" w:rsidRPr="00FF54BF">
        <w:rPr>
          <w:rFonts w:asciiTheme="minorHAnsi" w:hAnsiTheme="minorHAnsi" w:cstheme="minorHAnsi"/>
          <w:color w:val="auto"/>
          <w:shd w:val="clear" w:color="auto" w:fill="F7F6F6"/>
        </w:rPr>
        <w:t>,</w:t>
      </w:r>
      <w:r w:rsidR="00B9354B" w:rsidRPr="00FF54BF">
        <w:rPr>
          <w:rFonts w:asciiTheme="minorHAnsi" w:hAnsiTheme="minorHAnsi" w:cstheme="minorHAnsi"/>
          <w:color w:val="auto"/>
          <w:shd w:val="clear" w:color="auto" w:fill="F7F6F6"/>
        </w:rPr>
        <w:t xml:space="preserve"> </w:t>
      </w:r>
      <w:r w:rsidR="00F775CC" w:rsidRPr="00FF54BF">
        <w:rPr>
          <w:rFonts w:asciiTheme="minorHAnsi" w:hAnsiTheme="minorHAnsi" w:cstheme="minorHAnsi"/>
          <w:color w:val="auto"/>
          <w:shd w:val="clear" w:color="auto" w:fill="F7F6F6"/>
        </w:rPr>
        <w:t xml:space="preserve">formulate </w:t>
      </w:r>
      <w:r w:rsidR="005079BB" w:rsidRPr="00FF54BF">
        <w:rPr>
          <w:rFonts w:asciiTheme="minorHAnsi" w:hAnsiTheme="minorHAnsi" w:cstheme="minorHAnsi"/>
          <w:color w:val="auto"/>
          <w:shd w:val="clear" w:color="auto" w:fill="F7F6F6"/>
        </w:rPr>
        <w:t>the employee engagement concept</w:t>
      </w:r>
      <w:r w:rsidR="004D15F5" w:rsidRPr="00FF54BF">
        <w:rPr>
          <w:rFonts w:asciiTheme="minorHAnsi" w:hAnsiTheme="minorHAnsi" w:cstheme="minorHAnsi"/>
          <w:color w:val="auto"/>
          <w:shd w:val="clear" w:color="auto" w:fill="F7F6F6"/>
        </w:rPr>
        <w:t xml:space="preserve">. Corresponding </w:t>
      </w:r>
      <w:r w:rsidR="003F5AFE" w:rsidRPr="00FF54BF">
        <w:rPr>
          <w:rFonts w:asciiTheme="minorHAnsi" w:hAnsiTheme="minorHAnsi" w:cstheme="minorHAnsi"/>
          <w:color w:val="auto"/>
          <w:shd w:val="clear" w:color="auto" w:fill="F7F6F6"/>
        </w:rPr>
        <w:t xml:space="preserve">theories include </w:t>
      </w:r>
      <w:r w:rsidR="004D15F5" w:rsidRPr="00FF54BF">
        <w:rPr>
          <w:rFonts w:asciiTheme="minorHAnsi" w:hAnsiTheme="minorHAnsi" w:cstheme="minorHAnsi"/>
          <w:color w:val="auto"/>
        </w:rPr>
        <w:t xml:space="preserve">job satisfaction, work effort, employer involvement and </w:t>
      </w:r>
      <w:proofErr w:type="spellStart"/>
      <w:r w:rsidR="004D15F5" w:rsidRPr="00FF54BF">
        <w:rPr>
          <w:rFonts w:asciiTheme="minorHAnsi" w:hAnsiTheme="minorHAnsi" w:cstheme="minorHAnsi"/>
          <w:color w:val="auto"/>
        </w:rPr>
        <w:t>organi</w:t>
      </w:r>
      <w:r w:rsidR="0064726B">
        <w:rPr>
          <w:rFonts w:asciiTheme="minorHAnsi" w:hAnsiTheme="minorHAnsi" w:cstheme="minorHAnsi"/>
          <w:color w:val="auto"/>
        </w:rPr>
        <w:t>s</w:t>
      </w:r>
      <w:r w:rsidR="004D15F5" w:rsidRPr="00FF54BF">
        <w:rPr>
          <w:rFonts w:asciiTheme="minorHAnsi" w:hAnsiTheme="minorHAnsi" w:cstheme="minorHAnsi"/>
          <w:color w:val="auto"/>
        </w:rPr>
        <w:t>ational</w:t>
      </w:r>
      <w:proofErr w:type="spellEnd"/>
      <w:r w:rsidR="004D15F5" w:rsidRPr="00FF54BF">
        <w:rPr>
          <w:rFonts w:asciiTheme="minorHAnsi" w:hAnsiTheme="minorHAnsi" w:cstheme="minorHAnsi"/>
          <w:color w:val="auto"/>
        </w:rPr>
        <w:t xml:space="preserve"> commitment.</w:t>
      </w:r>
    </w:p>
    <w:p w14:paraId="7A6F037F" w14:textId="77777777" w:rsidR="00CB23AB" w:rsidRPr="00FF54BF" w:rsidRDefault="00CB23AB" w:rsidP="00814B59">
      <w:pPr>
        <w:rPr>
          <w:rFonts w:asciiTheme="minorHAnsi" w:hAnsiTheme="minorHAnsi" w:cstheme="minorHAnsi"/>
          <w:color w:val="auto"/>
        </w:rPr>
      </w:pPr>
    </w:p>
    <w:p w14:paraId="3E7C1C17" w14:textId="47EDDB99" w:rsidR="00036A63" w:rsidRPr="00FF54BF" w:rsidRDefault="00C85192" w:rsidP="00036A63">
      <w:pPr>
        <w:rPr>
          <w:rFonts w:asciiTheme="minorHAnsi" w:hAnsiTheme="minorHAnsi" w:cstheme="minorHAnsi"/>
          <w:color w:val="auto"/>
        </w:rPr>
      </w:pPr>
      <w:proofErr w:type="spellStart"/>
      <w:r w:rsidRPr="00FF54BF">
        <w:rPr>
          <w:rFonts w:asciiTheme="minorHAnsi" w:hAnsiTheme="minorHAnsi" w:cstheme="minorHAnsi"/>
          <w:color w:val="auto"/>
        </w:rPr>
        <w:t>Organisational</w:t>
      </w:r>
      <w:proofErr w:type="spellEnd"/>
      <w:r w:rsidRPr="00FF54BF">
        <w:rPr>
          <w:rFonts w:asciiTheme="minorHAnsi" w:hAnsiTheme="minorHAnsi" w:cstheme="minorHAnsi"/>
          <w:color w:val="auto"/>
        </w:rPr>
        <w:t xml:space="preserve"> commitment</w:t>
      </w:r>
      <w:r w:rsidR="00455CF2" w:rsidRPr="00FF54BF">
        <w:rPr>
          <w:rFonts w:asciiTheme="minorHAnsi" w:hAnsiTheme="minorHAnsi" w:cstheme="minorHAnsi"/>
          <w:color w:val="auto"/>
        </w:rPr>
        <w:t xml:space="preserve"> can </w:t>
      </w:r>
      <w:r w:rsidR="00561EF3" w:rsidRPr="00FF54BF">
        <w:rPr>
          <w:rFonts w:asciiTheme="minorHAnsi" w:hAnsiTheme="minorHAnsi" w:cstheme="minorHAnsi"/>
          <w:color w:val="auto"/>
        </w:rPr>
        <w:t>be</w:t>
      </w:r>
      <w:r w:rsidR="00455CF2" w:rsidRPr="00FF54BF">
        <w:rPr>
          <w:rFonts w:asciiTheme="minorHAnsi" w:hAnsiTheme="minorHAnsi" w:cstheme="minorHAnsi"/>
          <w:color w:val="auto"/>
        </w:rPr>
        <w:t xml:space="preserve"> described as an </w:t>
      </w:r>
      <w:r w:rsidR="000B1F7A" w:rsidRPr="00FF54BF">
        <w:rPr>
          <w:rFonts w:asciiTheme="minorHAnsi" w:hAnsiTheme="minorHAnsi" w:cstheme="minorHAnsi"/>
          <w:color w:val="auto"/>
        </w:rPr>
        <w:t>individual’s</w:t>
      </w:r>
      <w:r w:rsidR="00455CF2" w:rsidRPr="00FF54BF">
        <w:rPr>
          <w:rFonts w:asciiTheme="minorHAnsi" w:hAnsiTheme="minorHAnsi" w:cstheme="minorHAnsi"/>
          <w:color w:val="auto"/>
        </w:rPr>
        <w:t xml:space="preserve"> psychological attachment to an </w:t>
      </w:r>
      <w:proofErr w:type="spellStart"/>
      <w:r w:rsidR="00455CF2" w:rsidRPr="00FF54BF">
        <w:rPr>
          <w:rFonts w:asciiTheme="minorHAnsi" w:hAnsiTheme="minorHAnsi" w:cstheme="minorHAnsi"/>
          <w:color w:val="auto"/>
        </w:rPr>
        <w:t>organisation</w:t>
      </w:r>
      <w:proofErr w:type="spellEnd"/>
      <w:r w:rsidR="00223318" w:rsidRPr="00FF54BF">
        <w:rPr>
          <w:rFonts w:asciiTheme="minorHAnsi" w:hAnsiTheme="minorHAnsi" w:cstheme="minorHAnsi"/>
          <w:color w:val="auto"/>
        </w:rPr>
        <w:t xml:space="preserve"> </w:t>
      </w:r>
      <w:sdt>
        <w:sdtPr>
          <w:rPr>
            <w:rFonts w:asciiTheme="minorHAnsi" w:hAnsiTheme="minorHAnsi" w:cstheme="minorHAnsi"/>
            <w:color w:val="auto"/>
          </w:rPr>
          <w:id w:val="2012864297"/>
          <w:citation/>
        </w:sdtPr>
        <w:sdtEndPr/>
        <w:sdtContent>
          <w:r w:rsidR="003E6D98" w:rsidRPr="00FF54BF">
            <w:rPr>
              <w:rFonts w:asciiTheme="minorHAnsi" w:hAnsiTheme="minorHAnsi" w:cstheme="minorHAnsi"/>
              <w:color w:val="auto"/>
            </w:rPr>
            <w:fldChar w:fldCharType="begin"/>
          </w:r>
          <w:r w:rsidR="003E6D98" w:rsidRPr="00FF54BF">
            <w:rPr>
              <w:rFonts w:asciiTheme="minorHAnsi" w:hAnsiTheme="minorHAnsi" w:cstheme="minorHAnsi"/>
              <w:color w:val="auto"/>
              <w:lang w:val="en-GB"/>
            </w:rPr>
            <w:instrText xml:space="preserve"> CITATION The191 \l 2057 </w:instrText>
          </w:r>
          <w:r w:rsidR="003E6D98" w:rsidRPr="00FF54BF">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(The Oxford Review, 2019)</w:t>
          </w:r>
          <w:r w:rsidR="003E6D98" w:rsidRPr="00FF54BF">
            <w:rPr>
              <w:rFonts w:asciiTheme="minorHAnsi" w:hAnsiTheme="minorHAnsi" w:cstheme="minorHAnsi"/>
              <w:color w:val="auto"/>
            </w:rPr>
            <w:fldChar w:fldCharType="end"/>
          </w:r>
        </w:sdtContent>
      </w:sdt>
      <w:r w:rsidR="003E6D98" w:rsidRPr="00FF54BF">
        <w:rPr>
          <w:rFonts w:asciiTheme="minorHAnsi" w:hAnsiTheme="minorHAnsi" w:cstheme="minorHAnsi"/>
          <w:color w:val="auto"/>
        </w:rPr>
        <w:t>.</w:t>
      </w:r>
      <w:r w:rsidR="0066500A" w:rsidRPr="00FF54BF">
        <w:rPr>
          <w:rFonts w:asciiTheme="minorHAnsi" w:hAnsiTheme="minorHAnsi" w:cstheme="minorHAnsi"/>
          <w:color w:val="auto"/>
        </w:rPr>
        <w:t xml:space="preserve"> Meyer &amp; Allen (1991) </w:t>
      </w:r>
      <w:r w:rsidR="005C0122" w:rsidRPr="00FF54BF">
        <w:rPr>
          <w:rFonts w:asciiTheme="minorHAnsi" w:hAnsiTheme="minorHAnsi" w:cstheme="minorHAnsi"/>
          <w:color w:val="auto"/>
        </w:rPr>
        <w:t xml:space="preserve">constructed the </w:t>
      </w:r>
      <w:r w:rsidR="00987079" w:rsidRPr="00FF54BF">
        <w:rPr>
          <w:rFonts w:asciiTheme="minorHAnsi" w:hAnsiTheme="minorHAnsi" w:cstheme="minorHAnsi"/>
          <w:color w:val="auto"/>
        </w:rPr>
        <w:t xml:space="preserve">‘Three-component Model of </w:t>
      </w:r>
      <w:proofErr w:type="spellStart"/>
      <w:r w:rsidR="00987079" w:rsidRPr="00FF54BF">
        <w:rPr>
          <w:rFonts w:asciiTheme="minorHAnsi" w:hAnsiTheme="minorHAnsi" w:cstheme="minorHAnsi"/>
          <w:color w:val="auto"/>
        </w:rPr>
        <w:t>Organisational</w:t>
      </w:r>
      <w:proofErr w:type="spellEnd"/>
      <w:r w:rsidR="00987079" w:rsidRPr="00FF54BF">
        <w:rPr>
          <w:rFonts w:asciiTheme="minorHAnsi" w:hAnsiTheme="minorHAnsi" w:cstheme="minorHAnsi"/>
          <w:color w:val="auto"/>
        </w:rPr>
        <w:t xml:space="preserve"> Commitment’</w:t>
      </w:r>
      <w:r w:rsidR="00862570" w:rsidRPr="00FF54BF">
        <w:rPr>
          <w:rFonts w:asciiTheme="minorHAnsi" w:hAnsiTheme="minorHAnsi" w:cstheme="minorHAnsi"/>
          <w:color w:val="auto"/>
        </w:rPr>
        <w:t xml:space="preserve">. This framework suggests that employee commitment to the </w:t>
      </w:r>
      <w:proofErr w:type="spellStart"/>
      <w:r w:rsidR="00862570" w:rsidRPr="00FF54BF">
        <w:rPr>
          <w:rFonts w:asciiTheme="minorHAnsi" w:hAnsiTheme="minorHAnsi" w:cstheme="minorHAnsi"/>
          <w:color w:val="auto"/>
        </w:rPr>
        <w:t>organi</w:t>
      </w:r>
      <w:r w:rsidR="0064726B">
        <w:rPr>
          <w:rFonts w:asciiTheme="minorHAnsi" w:hAnsiTheme="minorHAnsi" w:cstheme="minorHAnsi"/>
          <w:color w:val="auto"/>
        </w:rPr>
        <w:t>s</w:t>
      </w:r>
      <w:r w:rsidR="00862570" w:rsidRPr="00FF54BF">
        <w:rPr>
          <w:rFonts w:asciiTheme="minorHAnsi" w:hAnsiTheme="minorHAnsi" w:cstheme="minorHAnsi"/>
          <w:color w:val="auto"/>
        </w:rPr>
        <w:t>ation</w:t>
      </w:r>
      <w:proofErr w:type="spellEnd"/>
      <w:r w:rsidR="00862570" w:rsidRPr="00FF54BF">
        <w:rPr>
          <w:rFonts w:asciiTheme="minorHAnsi" w:hAnsiTheme="minorHAnsi" w:cstheme="minorHAnsi"/>
          <w:color w:val="auto"/>
        </w:rPr>
        <w:t xml:space="preserve"> is characterized by a psychological state </w:t>
      </w:r>
      <w:r w:rsidR="00000072">
        <w:rPr>
          <w:rFonts w:asciiTheme="minorHAnsi" w:hAnsiTheme="minorHAnsi" w:cstheme="minorHAnsi"/>
          <w:color w:val="auto"/>
        </w:rPr>
        <w:t>composed of</w:t>
      </w:r>
      <w:r w:rsidR="00862570" w:rsidRPr="00FF54BF">
        <w:rPr>
          <w:rFonts w:asciiTheme="minorHAnsi" w:hAnsiTheme="minorHAnsi" w:cstheme="minorHAnsi"/>
          <w:color w:val="auto"/>
        </w:rPr>
        <w:t xml:space="preserve"> three components: affective (affection for your job), continuance (fear of losing job), and normative commitment (obligation to remain employed) </w:t>
      </w:r>
      <w:sdt>
        <w:sdtPr>
          <w:rPr>
            <w:rFonts w:asciiTheme="minorHAnsi" w:hAnsiTheme="minorHAnsi" w:cstheme="minorHAnsi"/>
            <w:color w:val="auto"/>
          </w:rPr>
          <w:id w:val="747463547"/>
          <w:citation/>
        </w:sdtPr>
        <w:sdtEndPr/>
        <w:sdtContent>
          <w:r w:rsidR="00DC49EA" w:rsidRPr="00FF54BF">
            <w:rPr>
              <w:rFonts w:asciiTheme="minorHAnsi" w:hAnsiTheme="minorHAnsi" w:cstheme="minorHAnsi"/>
              <w:color w:val="auto"/>
            </w:rPr>
            <w:fldChar w:fldCharType="begin"/>
          </w:r>
          <w:r w:rsidR="00DC49EA" w:rsidRPr="00FF54BF">
            <w:rPr>
              <w:rFonts w:asciiTheme="minorHAnsi" w:hAnsiTheme="minorHAnsi" w:cstheme="minorHAnsi"/>
              <w:color w:val="auto"/>
              <w:lang w:val="en-GB"/>
            </w:rPr>
            <w:instrText xml:space="preserve"> CITATION Sti02 \l 2057 </w:instrText>
          </w:r>
          <w:r w:rsidR="00DC49EA" w:rsidRPr="00FF54BF">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 Stinglhamber , et al., 2002)</w:t>
          </w:r>
          <w:r w:rsidR="00DC49EA" w:rsidRPr="00FF54BF">
            <w:rPr>
              <w:rFonts w:asciiTheme="minorHAnsi" w:hAnsiTheme="minorHAnsi" w:cstheme="minorHAnsi"/>
              <w:color w:val="auto"/>
            </w:rPr>
            <w:fldChar w:fldCharType="end"/>
          </w:r>
        </w:sdtContent>
      </w:sdt>
      <w:r w:rsidR="00DC49EA" w:rsidRPr="00FF54BF">
        <w:rPr>
          <w:rFonts w:asciiTheme="minorHAnsi" w:hAnsiTheme="minorHAnsi" w:cstheme="minorHAnsi"/>
          <w:color w:val="auto"/>
        </w:rPr>
        <w:t>.</w:t>
      </w:r>
    </w:p>
    <w:p w14:paraId="13B985DC" w14:textId="3B099C4C" w:rsidR="00694012" w:rsidRPr="00FF54BF" w:rsidRDefault="00694012" w:rsidP="00036A63">
      <w:pPr>
        <w:rPr>
          <w:rFonts w:asciiTheme="minorHAnsi" w:hAnsiTheme="minorHAnsi" w:cstheme="minorHAnsi"/>
          <w:color w:val="auto"/>
        </w:rPr>
      </w:pPr>
    </w:p>
    <w:p w14:paraId="7ABDD7C3" w14:textId="4119DBC8" w:rsidR="005B1F54" w:rsidRPr="00FF54BF" w:rsidRDefault="005B1F54" w:rsidP="00036A63">
      <w:pPr>
        <w:rPr>
          <w:rFonts w:asciiTheme="minorHAnsi" w:hAnsiTheme="minorHAnsi" w:cstheme="minorHAnsi"/>
          <w:color w:val="auto"/>
          <w:shd w:val="clear" w:color="auto" w:fill="FFFFFF"/>
        </w:rPr>
      </w:pPr>
      <w:r w:rsidRPr="00FF54BF">
        <w:rPr>
          <w:rFonts w:asciiTheme="minorHAnsi" w:hAnsiTheme="minorHAnsi" w:cstheme="minorHAnsi"/>
          <w:color w:val="auto"/>
          <w:shd w:val="clear" w:color="auto" w:fill="FFFFFF"/>
        </w:rPr>
        <w:t>Whilst employee commitment refers to an employee's satisfaction and identification with an organization, employee engagement is a wider concept and recognizes that an employee</w:t>
      </w:r>
      <w:r w:rsidR="00CE0C10" w:rsidRPr="00FF54BF">
        <w:rPr>
          <w:rFonts w:asciiTheme="minorHAnsi" w:hAnsiTheme="minorHAnsi" w:cstheme="minorHAnsi"/>
          <w:color w:val="auto"/>
          <w:shd w:val="clear" w:color="auto" w:fill="FFFFFF"/>
        </w:rPr>
        <w:t xml:space="preserve"> who is committed may make discretionary efforts towards achieving an </w:t>
      </w:r>
      <w:proofErr w:type="spellStart"/>
      <w:r w:rsidR="00CE0C10" w:rsidRPr="00FF54BF">
        <w:rPr>
          <w:rFonts w:asciiTheme="minorHAnsi" w:hAnsiTheme="minorHAnsi" w:cstheme="minorHAnsi"/>
          <w:color w:val="auto"/>
          <w:shd w:val="clear" w:color="auto" w:fill="FFFFFF"/>
        </w:rPr>
        <w:t>organisations</w:t>
      </w:r>
      <w:proofErr w:type="spellEnd"/>
      <w:r w:rsidR="00CE0C10" w:rsidRPr="00FF54BF">
        <w:rPr>
          <w:rFonts w:asciiTheme="minorHAnsi" w:hAnsiTheme="minorHAnsi" w:cstheme="minorHAnsi"/>
          <w:color w:val="auto"/>
          <w:shd w:val="clear" w:color="auto" w:fill="FFFFFF"/>
        </w:rPr>
        <w:t xml:space="preserve"> overall goals</w:t>
      </w:r>
      <w:r w:rsidR="008011BA">
        <w:rPr>
          <w:rFonts w:asciiTheme="minorHAnsi" w:hAnsiTheme="minorHAnsi" w:cstheme="minorHAnsi"/>
          <w:color w:val="auto"/>
          <w:shd w:val="clear" w:color="auto" w:fill="FFFFFF"/>
        </w:rPr>
        <w:t>.</w:t>
      </w:r>
      <w:r w:rsidR="00AE7CC3">
        <w:rPr>
          <w:rFonts w:asciiTheme="minorHAnsi" w:hAnsiTheme="minorHAnsi" w:cstheme="minorHAnsi"/>
          <w:color w:val="auto"/>
          <w:shd w:val="clear" w:color="auto" w:fill="FFFFFF"/>
        </w:rPr>
        <w:t xml:space="preserve"> </w:t>
      </w:r>
    </w:p>
    <w:p w14:paraId="47191B07" w14:textId="292EBEE7" w:rsidR="00A05B12" w:rsidRPr="00FF54BF" w:rsidRDefault="00A05B12" w:rsidP="00036A63">
      <w:pPr>
        <w:rPr>
          <w:rFonts w:asciiTheme="minorHAnsi" w:hAnsiTheme="minorHAnsi" w:cstheme="minorHAnsi"/>
          <w:color w:val="auto"/>
          <w:shd w:val="clear" w:color="auto" w:fill="FFFFFF"/>
        </w:rPr>
      </w:pPr>
    </w:p>
    <w:p w14:paraId="76EC173C" w14:textId="77777777" w:rsidR="002D658D" w:rsidRDefault="00C3256F" w:rsidP="00036A63">
      <w:pPr>
        <w:rPr>
          <w:rFonts w:asciiTheme="minorHAnsi" w:hAnsiTheme="minorHAnsi" w:cstheme="minorHAnsi"/>
          <w:color w:val="auto"/>
        </w:rPr>
      </w:pPr>
      <w:r>
        <w:rPr>
          <w:rFonts w:asciiTheme="minorHAnsi" w:hAnsiTheme="minorHAnsi" w:cstheme="minorHAnsi"/>
          <w:color w:val="auto"/>
        </w:rPr>
        <w:t>The concept of job satisfaction also corresponds with</w:t>
      </w:r>
      <w:r w:rsidR="007E4946">
        <w:rPr>
          <w:rFonts w:asciiTheme="minorHAnsi" w:hAnsiTheme="minorHAnsi" w:cstheme="minorHAnsi"/>
          <w:color w:val="auto"/>
        </w:rPr>
        <w:t xml:space="preserve"> employee engagement</w:t>
      </w:r>
      <w:r w:rsidR="006C6B8F">
        <w:rPr>
          <w:rFonts w:asciiTheme="minorHAnsi" w:hAnsiTheme="minorHAnsi" w:cstheme="minorHAnsi"/>
          <w:color w:val="auto"/>
        </w:rPr>
        <w:t xml:space="preserve"> and is associated with concepts on employee motivation.</w:t>
      </w:r>
      <w:r w:rsidR="007E4946">
        <w:rPr>
          <w:rFonts w:asciiTheme="minorHAnsi" w:hAnsiTheme="minorHAnsi" w:cstheme="minorHAnsi"/>
          <w:color w:val="auto"/>
        </w:rPr>
        <w:t xml:space="preserve"> Job satisfaction can be </w:t>
      </w:r>
      <w:r w:rsidR="000B36EB">
        <w:rPr>
          <w:rFonts w:asciiTheme="minorHAnsi" w:hAnsiTheme="minorHAnsi" w:cstheme="minorHAnsi"/>
          <w:color w:val="auto"/>
        </w:rPr>
        <w:t>described a</w:t>
      </w:r>
      <w:r w:rsidR="00C764B8">
        <w:rPr>
          <w:rFonts w:asciiTheme="minorHAnsi" w:hAnsiTheme="minorHAnsi" w:cstheme="minorHAnsi"/>
          <w:color w:val="auto"/>
        </w:rPr>
        <w:t xml:space="preserve">s </w:t>
      </w:r>
      <w:r w:rsidR="00AE7E61">
        <w:rPr>
          <w:rFonts w:asciiTheme="minorHAnsi" w:hAnsiTheme="minorHAnsi" w:cstheme="minorHAnsi"/>
          <w:color w:val="auto"/>
        </w:rPr>
        <w:t>the exten</w:t>
      </w:r>
      <w:r w:rsidR="00CB23AB">
        <w:rPr>
          <w:rFonts w:asciiTheme="minorHAnsi" w:hAnsiTheme="minorHAnsi" w:cstheme="minorHAnsi"/>
          <w:color w:val="auto"/>
        </w:rPr>
        <w:t>t</w:t>
      </w:r>
      <w:r w:rsidR="00AE7E61">
        <w:rPr>
          <w:rFonts w:asciiTheme="minorHAnsi" w:hAnsiTheme="minorHAnsi" w:cstheme="minorHAnsi"/>
          <w:color w:val="auto"/>
        </w:rPr>
        <w:t xml:space="preserve"> to which employees are </w:t>
      </w:r>
      <w:r w:rsidR="009473F0">
        <w:rPr>
          <w:rFonts w:asciiTheme="minorHAnsi" w:hAnsiTheme="minorHAnsi" w:cstheme="minorHAnsi"/>
          <w:color w:val="auto"/>
        </w:rPr>
        <w:t>happy within their working environment. Happy employees are often more motivated and produce higher levels of output which coincides with additional discretionary effort.</w:t>
      </w:r>
    </w:p>
    <w:p w14:paraId="0C2B1A56" w14:textId="77777777" w:rsidR="002D658D" w:rsidRDefault="002D658D" w:rsidP="00036A63">
      <w:pPr>
        <w:rPr>
          <w:rFonts w:asciiTheme="minorHAnsi" w:hAnsiTheme="minorHAnsi" w:cstheme="minorHAnsi"/>
          <w:color w:val="auto"/>
        </w:rPr>
      </w:pPr>
    </w:p>
    <w:p w14:paraId="3033750B" w14:textId="77777777" w:rsidR="00542F5D" w:rsidRDefault="009473F0" w:rsidP="00036A63">
      <w:pPr>
        <w:rPr>
          <w:rFonts w:asciiTheme="minorHAnsi" w:hAnsiTheme="minorHAnsi" w:cstheme="minorHAnsi"/>
          <w:color w:val="auto"/>
        </w:rPr>
      </w:pPr>
      <w:r>
        <w:rPr>
          <w:rFonts w:asciiTheme="minorHAnsi" w:hAnsiTheme="minorHAnsi" w:cstheme="minorHAnsi"/>
          <w:color w:val="auto"/>
        </w:rPr>
        <w:t>Hertzberg’s Motivator-Hygiene Theory examine</w:t>
      </w:r>
      <w:r w:rsidR="007B11B8">
        <w:rPr>
          <w:rFonts w:asciiTheme="minorHAnsi" w:hAnsiTheme="minorHAnsi" w:cstheme="minorHAnsi"/>
          <w:color w:val="auto"/>
        </w:rPr>
        <w:t xml:space="preserve">s </w:t>
      </w:r>
      <w:r w:rsidR="000B1F7A">
        <w:rPr>
          <w:rFonts w:asciiTheme="minorHAnsi" w:hAnsiTheme="minorHAnsi" w:cstheme="minorHAnsi"/>
          <w:color w:val="auto"/>
        </w:rPr>
        <w:t>employee’s</w:t>
      </w:r>
      <w:r w:rsidR="007B11B8">
        <w:rPr>
          <w:rFonts w:asciiTheme="minorHAnsi" w:hAnsiTheme="minorHAnsi" w:cstheme="minorHAnsi"/>
          <w:color w:val="auto"/>
        </w:rPr>
        <w:t xml:space="preserve"> </w:t>
      </w:r>
      <w:r w:rsidR="000B1F7A">
        <w:rPr>
          <w:rFonts w:asciiTheme="minorHAnsi" w:hAnsiTheme="minorHAnsi" w:cstheme="minorHAnsi"/>
          <w:color w:val="auto"/>
        </w:rPr>
        <w:t>attitudes</w:t>
      </w:r>
      <w:r w:rsidR="007B11B8">
        <w:rPr>
          <w:rFonts w:asciiTheme="minorHAnsi" w:hAnsiTheme="minorHAnsi" w:cstheme="minorHAnsi"/>
          <w:color w:val="auto"/>
        </w:rPr>
        <w:t xml:space="preserve"> towards their working environments </w:t>
      </w:r>
      <w:r w:rsidR="00D13B51">
        <w:rPr>
          <w:rFonts w:asciiTheme="minorHAnsi" w:hAnsiTheme="minorHAnsi" w:cstheme="minorHAnsi"/>
          <w:color w:val="auto"/>
        </w:rPr>
        <w:t>and level of performance</w:t>
      </w:r>
      <w:r w:rsidR="002D658D">
        <w:rPr>
          <w:rFonts w:asciiTheme="minorHAnsi" w:hAnsiTheme="minorHAnsi" w:cstheme="minorHAnsi"/>
          <w:color w:val="auto"/>
        </w:rPr>
        <w:t>,</w:t>
      </w:r>
      <w:r w:rsidR="00FD43A2">
        <w:rPr>
          <w:rFonts w:asciiTheme="minorHAnsi" w:hAnsiTheme="minorHAnsi" w:cstheme="minorHAnsi"/>
          <w:color w:val="auto"/>
        </w:rPr>
        <w:t xml:space="preserve"> named </w:t>
      </w:r>
      <w:r w:rsidR="002D658D">
        <w:rPr>
          <w:rFonts w:asciiTheme="minorHAnsi" w:hAnsiTheme="minorHAnsi" w:cstheme="minorHAnsi"/>
          <w:color w:val="auto"/>
        </w:rPr>
        <w:t>‘</w:t>
      </w:r>
      <w:r w:rsidR="00FD43A2">
        <w:rPr>
          <w:rFonts w:asciiTheme="minorHAnsi" w:hAnsiTheme="minorHAnsi" w:cstheme="minorHAnsi"/>
          <w:color w:val="auto"/>
        </w:rPr>
        <w:t>motivation</w:t>
      </w:r>
      <w:r w:rsidR="002D658D">
        <w:rPr>
          <w:rFonts w:asciiTheme="minorHAnsi" w:hAnsiTheme="minorHAnsi" w:cstheme="minorHAnsi"/>
          <w:color w:val="auto"/>
        </w:rPr>
        <w:t>’</w:t>
      </w:r>
      <w:r w:rsidR="00FD43A2">
        <w:rPr>
          <w:rFonts w:asciiTheme="minorHAnsi" w:hAnsiTheme="minorHAnsi" w:cstheme="minorHAnsi"/>
          <w:color w:val="auto"/>
        </w:rPr>
        <w:t xml:space="preserve"> and </w:t>
      </w:r>
      <w:r w:rsidR="002D658D">
        <w:rPr>
          <w:rFonts w:asciiTheme="minorHAnsi" w:hAnsiTheme="minorHAnsi" w:cstheme="minorHAnsi"/>
          <w:color w:val="auto"/>
        </w:rPr>
        <w:t>‘</w:t>
      </w:r>
      <w:r w:rsidR="00FD43A2">
        <w:rPr>
          <w:rFonts w:asciiTheme="minorHAnsi" w:hAnsiTheme="minorHAnsi" w:cstheme="minorHAnsi"/>
          <w:color w:val="auto"/>
        </w:rPr>
        <w:t>hygiene</w:t>
      </w:r>
      <w:r w:rsidR="002D658D">
        <w:rPr>
          <w:rFonts w:asciiTheme="minorHAnsi" w:hAnsiTheme="minorHAnsi" w:cstheme="minorHAnsi"/>
          <w:color w:val="auto"/>
        </w:rPr>
        <w:t>’</w:t>
      </w:r>
      <w:r w:rsidR="00FD43A2">
        <w:rPr>
          <w:rFonts w:asciiTheme="minorHAnsi" w:hAnsiTheme="minorHAnsi" w:cstheme="minorHAnsi"/>
          <w:color w:val="auto"/>
        </w:rPr>
        <w:t xml:space="preserve"> factors. These factors differentiate between the </w:t>
      </w:r>
      <w:r w:rsidR="0017647E">
        <w:rPr>
          <w:rFonts w:asciiTheme="minorHAnsi" w:hAnsiTheme="minorHAnsi" w:cstheme="minorHAnsi"/>
          <w:color w:val="auto"/>
        </w:rPr>
        <w:t>‘intrinsic’ (motivation) factors</w:t>
      </w:r>
      <w:r w:rsidR="008D55AB">
        <w:rPr>
          <w:rFonts w:asciiTheme="minorHAnsi" w:hAnsiTheme="minorHAnsi" w:cstheme="minorHAnsi"/>
          <w:color w:val="auto"/>
        </w:rPr>
        <w:t xml:space="preserve"> </w:t>
      </w:r>
      <w:r w:rsidR="0017647E">
        <w:rPr>
          <w:rFonts w:asciiTheme="minorHAnsi" w:hAnsiTheme="minorHAnsi" w:cstheme="minorHAnsi"/>
          <w:color w:val="auto"/>
        </w:rPr>
        <w:t>increasing employee motivation</w:t>
      </w:r>
      <w:r w:rsidR="002C506F">
        <w:rPr>
          <w:rFonts w:asciiTheme="minorHAnsi" w:hAnsiTheme="minorHAnsi" w:cstheme="minorHAnsi"/>
          <w:color w:val="auto"/>
        </w:rPr>
        <w:t xml:space="preserve"> such as job satisfaction, recognition etc.</w:t>
      </w:r>
      <w:r w:rsidR="002D399B">
        <w:rPr>
          <w:rFonts w:asciiTheme="minorHAnsi" w:hAnsiTheme="minorHAnsi" w:cstheme="minorHAnsi"/>
          <w:color w:val="auto"/>
        </w:rPr>
        <w:t xml:space="preserve">, and extrinsic (hygiene) factors which </w:t>
      </w:r>
      <w:r w:rsidR="005D0267">
        <w:rPr>
          <w:rFonts w:asciiTheme="minorHAnsi" w:hAnsiTheme="minorHAnsi" w:cstheme="minorHAnsi"/>
          <w:color w:val="auto"/>
        </w:rPr>
        <w:t>prevent employee dissatisfaction, for example working environments</w:t>
      </w:r>
      <w:r w:rsidR="002C506F">
        <w:rPr>
          <w:rFonts w:asciiTheme="minorHAnsi" w:hAnsiTheme="minorHAnsi" w:cstheme="minorHAnsi"/>
          <w:color w:val="auto"/>
        </w:rPr>
        <w:t xml:space="preserve"> </w:t>
      </w:r>
      <w:sdt>
        <w:sdtPr>
          <w:rPr>
            <w:rFonts w:asciiTheme="minorHAnsi" w:hAnsiTheme="minorHAnsi" w:cstheme="minorHAnsi"/>
            <w:color w:val="auto"/>
          </w:rPr>
          <w:id w:val="-1998175973"/>
          <w:citation/>
        </w:sdtPr>
        <w:sdtEndPr/>
        <w:sdtContent>
          <w:r w:rsidR="00750374">
            <w:rPr>
              <w:rFonts w:asciiTheme="minorHAnsi" w:hAnsiTheme="minorHAnsi" w:cstheme="minorHAnsi"/>
              <w:color w:val="auto"/>
            </w:rPr>
            <w:fldChar w:fldCharType="begin"/>
          </w:r>
          <w:r w:rsidR="00750374">
            <w:rPr>
              <w:rFonts w:asciiTheme="minorHAnsi" w:hAnsiTheme="minorHAnsi" w:cstheme="minorHAnsi"/>
              <w:color w:val="auto"/>
              <w:lang w:val="en-GB"/>
            </w:rPr>
            <w:instrText xml:space="preserve">CITATION HER13 \l 2057 </w:instrText>
          </w:r>
          <w:r w:rsidR="00750374">
            <w:rPr>
              <w:rFonts w:asciiTheme="minorHAnsi" w:hAnsiTheme="minorHAnsi" w:cstheme="minorHAnsi"/>
              <w:color w:val="auto"/>
            </w:rPr>
            <w:fldChar w:fldCharType="separate"/>
          </w:r>
          <w:r w:rsidR="00750374" w:rsidRPr="00750374">
            <w:rPr>
              <w:rFonts w:asciiTheme="minorHAnsi" w:hAnsiTheme="minorHAnsi" w:cstheme="minorHAnsi"/>
              <w:noProof/>
              <w:color w:val="auto"/>
              <w:lang w:val="en-GB"/>
            </w:rPr>
            <w:t>(Fauziah , et al., 2013)</w:t>
          </w:r>
          <w:r w:rsidR="00750374">
            <w:rPr>
              <w:rFonts w:asciiTheme="minorHAnsi" w:hAnsiTheme="minorHAnsi" w:cstheme="minorHAnsi"/>
              <w:color w:val="auto"/>
            </w:rPr>
            <w:fldChar w:fldCharType="end"/>
          </w:r>
        </w:sdtContent>
      </w:sdt>
      <w:r w:rsidR="00750374">
        <w:rPr>
          <w:rFonts w:asciiTheme="minorHAnsi" w:hAnsiTheme="minorHAnsi" w:cstheme="minorHAnsi"/>
          <w:color w:val="auto"/>
        </w:rPr>
        <w:t>.</w:t>
      </w:r>
    </w:p>
    <w:p w14:paraId="3435E465" w14:textId="77777777" w:rsidR="00542F5D" w:rsidRDefault="00542F5D" w:rsidP="00036A63">
      <w:pPr>
        <w:rPr>
          <w:rFonts w:asciiTheme="minorHAnsi" w:hAnsiTheme="minorHAnsi" w:cstheme="minorHAnsi"/>
          <w:color w:val="auto"/>
        </w:rPr>
      </w:pPr>
    </w:p>
    <w:p w14:paraId="04E053C0" w14:textId="1287B8C8" w:rsidR="000B36EB" w:rsidRDefault="00C91604" w:rsidP="00036A63">
      <w:pPr>
        <w:rPr>
          <w:rFonts w:asciiTheme="minorHAnsi" w:hAnsiTheme="minorHAnsi" w:cstheme="minorHAnsi"/>
          <w:color w:val="auto"/>
        </w:rPr>
      </w:pPr>
      <w:proofErr w:type="spellStart"/>
      <w:r>
        <w:rPr>
          <w:rFonts w:asciiTheme="minorHAnsi" w:hAnsiTheme="minorHAnsi" w:cstheme="minorHAnsi"/>
          <w:color w:val="auto"/>
        </w:rPr>
        <w:t>Herzbergs</w:t>
      </w:r>
      <w:proofErr w:type="spellEnd"/>
      <w:r>
        <w:rPr>
          <w:rFonts w:asciiTheme="minorHAnsi" w:hAnsiTheme="minorHAnsi" w:cstheme="minorHAnsi"/>
          <w:color w:val="auto"/>
        </w:rPr>
        <w:t xml:space="preserve"> theory provides a comprehensive insight in to the internal and external factors affecting employee motivation and therefore satisfaction</w:t>
      </w:r>
      <w:r w:rsidR="00302277">
        <w:rPr>
          <w:rFonts w:asciiTheme="minorHAnsi" w:hAnsiTheme="minorHAnsi" w:cstheme="minorHAnsi"/>
          <w:color w:val="auto"/>
        </w:rPr>
        <w:t>. Although an employee may be engaged, the extent of this engagement is not fully reviewed within the generic theory of employee engagement</w:t>
      </w:r>
      <w:r w:rsidR="00986485">
        <w:rPr>
          <w:rFonts w:asciiTheme="minorHAnsi" w:hAnsiTheme="minorHAnsi" w:cstheme="minorHAnsi"/>
          <w:color w:val="auto"/>
        </w:rPr>
        <w:t xml:space="preserve">, in contrast to the theories by Herzberg and </w:t>
      </w:r>
      <w:proofErr w:type="spellStart"/>
      <w:r w:rsidR="00EA18B1">
        <w:rPr>
          <w:rFonts w:asciiTheme="minorHAnsi" w:hAnsiTheme="minorHAnsi" w:cstheme="minorHAnsi"/>
          <w:color w:val="auto"/>
        </w:rPr>
        <w:t>Mazlow’s</w:t>
      </w:r>
      <w:proofErr w:type="spellEnd"/>
      <w:r w:rsidR="00EA18B1">
        <w:rPr>
          <w:rFonts w:asciiTheme="minorHAnsi" w:hAnsiTheme="minorHAnsi" w:cstheme="minorHAnsi"/>
          <w:color w:val="auto"/>
        </w:rPr>
        <w:t xml:space="preserve"> </w:t>
      </w:r>
      <w:r w:rsidR="00771B20">
        <w:rPr>
          <w:rFonts w:asciiTheme="minorHAnsi" w:hAnsiTheme="minorHAnsi" w:cstheme="minorHAnsi"/>
          <w:color w:val="auto"/>
        </w:rPr>
        <w:t>‘H</w:t>
      </w:r>
      <w:r w:rsidR="00EA18B1">
        <w:rPr>
          <w:rFonts w:asciiTheme="minorHAnsi" w:hAnsiTheme="minorHAnsi" w:cstheme="minorHAnsi"/>
          <w:color w:val="auto"/>
        </w:rPr>
        <w:t xml:space="preserve">ierarchy of </w:t>
      </w:r>
      <w:r w:rsidR="00771B20">
        <w:rPr>
          <w:rFonts w:asciiTheme="minorHAnsi" w:hAnsiTheme="minorHAnsi" w:cstheme="minorHAnsi"/>
          <w:color w:val="auto"/>
        </w:rPr>
        <w:t>N</w:t>
      </w:r>
      <w:r w:rsidR="00EA18B1">
        <w:rPr>
          <w:rFonts w:asciiTheme="minorHAnsi" w:hAnsiTheme="minorHAnsi" w:cstheme="minorHAnsi"/>
          <w:color w:val="auto"/>
        </w:rPr>
        <w:t>eeds</w:t>
      </w:r>
      <w:r w:rsidR="00771B20">
        <w:rPr>
          <w:rFonts w:asciiTheme="minorHAnsi" w:hAnsiTheme="minorHAnsi" w:cstheme="minorHAnsi"/>
          <w:color w:val="auto"/>
        </w:rPr>
        <w:t xml:space="preserve">’ theory </w:t>
      </w:r>
      <w:r w:rsidR="009E5B5A">
        <w:rPr>
          <w:rFonts w:asciiTheme="minorHAnsi" w:hAnsiTheme="minorHAnsi" w:cstheme="minorHAnsi"/>
          <w:color w:val="auto"/>
        </w:rPr>
        <w:t xml:space="preserve">(1943) </w:t>
      </w:r>
      <w:sdt>
        <w:sdtPr>
          <w:rPr>
            <w:rFonts w:asciiTheme="minorHAnsi" w:hAnsiTheme="minorHAnsi" w:cstheme="minorHAnsi"/>
            <w:color w:val="auto"/>
          </w:rPr>
          <w:id w:val="-1971351619"/>
          <w:citation/>
        </w:sdtPr>
        <w:sdtEndPr/>
        <w:sdtContent>
          <w:r w:rsidR="009E5B5A">
            <w:rPr>
              <w:rFonts w:asciiTheme="minorHAnsi" w:hAnsiTheme="minorHAnsi" w:cstheme="minorHAnsi"/>
              <w:color w:val="auto"/>
            </w:rPr>
            <w:fldChar w:fldCharType="begin"/>
          </w:r>
          <w:r w:rsidR="009E5B5A">
            <w:rPr>
              <w:rFonts w:asciiTheme="minorHAnsi" w:hAnsiTheme="minorHAnsi" w:cstheme="minorHAnsi"/>
              <w:color w:val="auto"/>
              <w:lang w:val="en-GB"/>
            </w:rPr>
            <w:instrText xml:space="preserve"> CITATION McC20 \l 2057 </w:instrText>
          </w:r>
          <w:r w:rsidR="009E5B5A">
            <w:rPr>
              <w:rFonts w:asciiTheme="minorHAnsi" w:hAnsiTheme="minorHAnsi" w:cstheme="minorHAnsi"/>
              <w:color w:val="auto"/>
            </w:rPr>
            <w:fldChar w:fldCharType="separate"/>
          </w:r>
          <w:r w:rsidR="009E5B5A" w:rsidRPr="009E5B5A">
            <w:rPr>
              <w:rFonts w:asciiTheme="minorHAnsi" w:hAnsiTheme="minorHAnsi" w:cstheme="minorHAnsi"/>
              <w:noProof/>
              <w:color w:val="auto"/>
              <w:lang w:val="en-GB"/>
            </w:rPr>
            <w:t>(McCleod, 2020)</w:t>
          </w:r>
          <w:r w:rsidR="009E5B5A">
            <w:rPr>
              <w:rFonts w:asciiTheme="minorHAnsi" w:hAnsiTheme="minorHAnsi" w:cstheme="minorHAnsi"/>
              <w:color w:val="auto"/>
            </w:rPr>
            <w:fldChar w:fldCharType="end"/>
          </w:r>
        </w:sdtContent>
      </w:sdt>
      <w:r w:rsidR="009E5B5A">
        <w:rPr>
          <w:rFonts w:asciiTheme="minorHAnsi" w:hAnsiTheme="minorHAnsi" w:cstheme="minorHAnsi"/>
          <w:color w:val="auto"/>
        </w:rPr>
        <w:t>.</w:t>
      </w:r>
    </w:p>
    <w:p w14:paraId="6186C1E6" w14:textId="44A13503" w:rsidR="00402EEF" w:rsidRDefault="00402EEF" w:rsidP="00036A63">
      <w:pPr>
        <w:rPr>
          <w:rFonts w:asciiTheme="minorHAnsi" w:hAnsiTheme="minorHAnsi" w:cstheme="minorHAnsi"/>
          <w:color w:val="auto"/>
        </w:rPr>
      </w:pPr>
    </w:p>
    <w:p w14:paraId="5BF15308" w14:textId="24D3F0A4" w:rsidR="00915CEB" w:rsidRDefault="00814B59" w:rsidP="00915CEB">
      <w:pPr>
        <w:rPr>
          <w:rFonts w:asciiTheme="minorHAnsi" w:hAnsiTheme="minorHAnsi" w:cstheme="minorHAnsi"/>
          <w:color w:val="auto"/>
        </w:rPr>
      </w:pPr>
      <w:r w:rsidRPr="003F5AFE">
        <w:rPr>
          <w:rFonts w:asciiTheme="minorHAnsi" w:hAnsiTheme="minorHAnsi" w:cstheme="minorHAnsi"/>
          <w:color w:val="auto"/>
        </w:rPr>
        <w:t xml:space="preserve">In summary, </w:t>
      </w:r>
      <w:r w:rsidR="00915CEB" w:rsidRPr="003F5AFE">
        <w:rPr>
          <w:rFonts w:asciiTheme="minorHAnsi" w:hAnsiTheme="minorHAnsi" w:cstheme="minorHAnsi"/>
          <w:color w:val="auto"/>
        </w:rPr>
        <w:t xml:space="preserve">the concepts </w:t>
      </w:r>
      <w:proofErr w:type="spellStart"/>
      <w:r w:rsidR="00915CEB" w:rsidRPr="003F5AFE">
        <w:rPr>
          <w:rFonts w:asciiTheme="minorHAnsi" w:hAnsiTheme="minorHAnsi" w:cstheme="minorHAnsi"/>
          <w:color w:val="auto"/>
        </w:rPr>
        <w:t>recognise</w:t>
      </w:r>
      <w:proofErr w:type="spellEnd"/>
      <w:r w:rsidR="00915CEB" w:rsidRPr="003F5AFE">
        <w:rPr>
          <w:rFonts w:asciiTheme="minorHAnsi" w:hAnsiTheme="minorHAnsi" w:cstheme="minorHAnsi"/>
          <w:color w:val="auto"/>
        </w:rPr>
        <w:t xml:space="preserve"> the importance of engagement to the employee relationship and to meeting business objectives, however the concepts explore different areas of engagement</w:t>
      </w:r>
      <w:r w:rsidR="00542F5D">
        <w:rPr>
          <w:rFonts w:asciiTheme="minorHAnsi" w:hAnsiTheme="minorHAnsi" w:cstheme="minorHAnsi"/>
          <w:color w:val="auto"/>
        </w:rPr>
        <w:t>. E</w:t>
      </w:r>
      <w:r w:rsidR="00915CEB" w:rsidRPr="003F5AFE">
        <w:rPr>
          <w:rFonts w:asciiTheme="minorHAnsi" w:hAnsiTheme="minorHAnsi" w:cstheme="minorHAnsi"/>
          <w:color w:val="auto"/>
        </w:rPr>
        <w:t>ngagement is widely recognized to enhance discretionary effort and promote a happier, more robust and committed workforce</w:t>
      </w:r>
      <w:r w:rsidR="004807F9">
        <w:rPr>
          <w:rFonts w:asciiTheme="minorHAnsi" w:hAnsiTheme="minorHAnsi" w:cstheme="minorHAnsi"/>
          <w:color w:val="auto"/>
        </w:rPr>
        <w:t xml:space="preserve"> which is </w:t>
      </w:r>
      <w:r w:rsidR="003F6AE9">
        <w:rPr>
          <w:rFonts w:asciiTheme="minorHAnsi" w:hAnsiTheme="minorHAnsi" w:cstheme="minorHAnsi"/>
          <w:color w:val="auto"/>
        </w:rPr>
        <w:t>identified</w:t>
      </w:r>
      <w:r w:rsidR="00F87DF0">
        <w:rPr>
          <w:rFonts w:asciiTheme="minorHAnsi" w:hAnsiTheme="minorHAnsi" w:cstheme="minorHAnsi"/>
          <w:color w:val="auto"/>
        </w:rPr>
        <w:t xml:space="preserve"> unequivocally </w:t>
      </w:r>
      <w:r w:rsidR="0001034D">
        <w:rPr>
          <w:rFonts w:asciiTheme="minorHAnsi" w:hAnsiTheme="minorHAnsi" w:cstheme="minorHAnsi"/>
          <w:color w:val="auto"/>
        </w:rPr>
        <w:t>within the theory of engagement</w:t>
      </w:r>
      <w:r w:rsidR="00F87DF0">
        <w:rPr>
          <w:rFonts w:asciiTheme="minorHAnsi" w:hAnsiTheme="minorHAnsi" w:cstheme="minorHAnsi"/>
          <w:color w:val="auto"/>
        </w:rPr>
        <w:t>.</w:t>
      </w:r>
    </w:p>
    <w:p w14:paraId="3762B29B" w14:textId="606AC03E" w:rsidR="00EE481F" w:rsidRDefault="00EE481F" w:rsidP="00915CEB">
      <w:pPr>
        <w:rPr>
          <w:rFonts w:asciiTheme="minorHAnsi" w:hAnsiTheme="minorHAnsi" w:cstheme="minorHAnsi"/>
          <w:color w:val="auto"/>
        </w:rPr>
      </w:pPr>
    </w:p>
    <w:p w14:paraId="59C185FE" w14:textId="3B9AAB31" w:rsidR="007E4041" w:rsidRPr="00FA2E56" w:rsidRDefault="007E4041" w:rsidP="007E4041">
      <w:pPr>
        <w:rPr>
          <w:rFonts w:asciiTheme="minorHAnsi" w:hAnsiTheme="minorHAnsi" w:cstheme="minorHAnsi"/>
          <w:b/>
          <w:bCs/>
          <w:color w:val="auto"/>
          <w:u w:val="single"/>
        </w:rPr>
      </w:pPr>
      <w:r w:rsidRPr="00FA2E56">
        <w:rPr>
          <w:rFonts w:asciiTheme="minorHAnsi" w:hAnsiTheme="minorHAnsi" w:cstheme="minorHAnsi"/>
          <w:b/>
          <w:bCs/>
          <w:color w:val="auto"/>
          <w:u w:val="single"/>
        </w:rPr>
        <w:t xml:space="preserve">2.1 Describe the typical HR, </w:t>
      </w:r>
      <w:proofErr w:type="gramStart"/>
      <w:r w:rsidRPr="00FA2E56">
        <w:rPr>
          <w:rFonts w:asciiTheme="minorHAnsi" w:hAnsiTheme="minorHAnsi" w:cstheme="minorHAnsi"/>
          <w:b/>
          <w:bCs/>
          <w:color w:val="auto"/>
          <w:u w:val="single"/>
        </w:rPr>
        <w:t>leadership</w:t>
      </w:r>
      <w:proofErr w:type="gramEnd"/>
      <w:r w:rsidRPr="00FA2E56">
        <w:rPr>
          <w:rFonts w:asciiTheme="minorHAnsi" w:hAnsiTheme="minorHAnsi" w:cstheme="minorHAnsi"/>
          <w:b/>
          <w:bCs/>
          <w:color w:val="auto"/>
          <w:u w:val="single"/>
        </w:rPr>
        <w:t xml:space="preserve"> and cultural elements likely to be found in an </w:t>
      </w:r>
      <w:proofErr w:type="spellStart"/>
      <w:r w:rsidRPr="00FA2E56">
        <w:rPr>
          <w:rFonts w:asciiTheme="minorHAnsi" w:hAnsiTheme="minorHAnsi" w:cstheme="minorHAnsi"/>
          <w:b/>
          <w:bCs/>
          <w:color w:val="auto"/>
          <w:u w:val="single"/>
        </w:rPr>
        <w:t>organisation</w:t>
      </w:r>
      <w:proofErr w:type="spellEnd"/>
      <w:r w:rsidRPr="00FA2E56">
        <w:rPr>
          <w:rFonts w:asciiTheme="minorHAnsi" w:hAnsiTheme="minorHAnsi" w:cstheme="minorHAnsi"/>
          <w:b/>
          <w:bCs/>
          <w:color w:val="auto"/>
          <w:u w:val="single"/>
        </w:rPr>
        <w:t xml:space="preserve"> </w:t>
      </w:r>
      <w:proofErr w:type="spellStart"/>
      <w:r w:rsidRPr="00FA2E56">
        <w:rPr>
          <w:rFonts w:asciiTheme="minorHAnsi" w:hAnsiTheme="minorHAnsi" w:cstheme="minorHAnsi"/>
          <w:b/>
          <w:bCs/>
          <w:color w:val="auto"/>
          <w:u w:val="single"/>
        </w:rPr>
        <w:t>characterised</w:t>
      </w:r>
      <w:proofErr w:type="spellEnd"/>
      <w:r w:rsidRPr="00FA2E56">
        <w:rPr>
          <w:rFonts w:asciiTheme="minorHAnsi" w:hAnsiTheme="minorHAnsi" w:cstheme="minorHAnsi"/>
          <w:b/>
          <w:bCs/>
          <w:color w:val="auto"/>
          <w:u w:val="single"/>
        </w:rPr>
        <w:t xml:space="preserve"> by high levels of employee engagement.</w:t>
      </w:r>
    </w:p>
    <w:p w14:paraId="37A659EF" w14:textId="03D4E538" w:rsidR="00887E65" w:rsidRDefault="00887E65" w:rsidP="007E4041">
      <w:pPr>
        <w:rPr>
          <w:rFonts w:asciiTheme="minorHAnsi" w:hAnsiTheme="minorHAnsi" w:cstheme="minorHAnsi"/>
          <w:color w:val="auto"/>
          <w:u w:val="single"/>
        </w:rPr>
      </w:pPr>
    </w:p>
    <w:p w14:paraId="665715A6" w14:textId="77777777" w:rsidR="00A95A63" w:rsidRDefault="00A95A63" w:rsidP="007E4041">
      <w:pPr>
        <w:rPr>
          <w:rFonts w:asciiTheme="minorHAnsi" w:hAnsiTheme="minorHAnsi" w:cstheme="minorHAnsi"/>
          <w:color w:val="auto"/>
        </w:rPr>
      </w:pPr>
    </w:p>
    <w:p w14:paraId="35AA1E03" w14:textId="0C205F9A" w:rsidR="00180030" w:rsidRDefault="0029015F" w:rsidP="007E4041">
      <w:pPr>
        <w:rPr>
          <w:rFonts w:asciiTheme="minorHAnsi" w:hAnsiTheme="minorHAnsi" w:cstheme="minorHAnsi"/>
          <w:color w:val="auto"/>
        </w:rPr>
      </w:pPr>
      <w:r>
        <w:rPr>
          <w:rFonts w:asciiTheme="minorHAnsi" w:hAnsiTheme="minorHAnsi" w:cstheme="minorHAnsi"/>
          <w:color w:val="auto"/>
        </w:rPr>
        <w:t xml:space="preserve">It is now widely </w:t>
      </w:r>
      <w:proofErr w:type="spellStart"/>
      <w:r>
        <w:rPr>
          <w:rFonts w:asciiTheme="minorHAnsi" w:hAnsiTheme="minorHAnsi" w:cstheme="minorHAnsi"/>
          <w:color w:val="auto"/>
        </w:rPr>
        <w:t>recognised</w:t>
      </w:r>
      <w:proofErr w:type="spellEnd"/>
      <w:r>
        <w:rPr>
          <w:rFonts w:asciiTheme="minorHAnsi" w:hAnsiTheme="minorHAnsi" w:cstheme="minorHAnsi"/>
          <w:color w:val="auto"/>
        </w:rPr>
        <w:t xml:space="preserve"> that engaged employees are one of an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most valuable assets</w:t>
      </w:r>
      <w:r w:rsidR="00FE1B95">
        <w:rPr>
          <w:rFonts w:asciiTheme="minorHAnsi" w:hAnsiTheme="minorHAnsi" w:cstheme="minorHAnsi"/>
          <w:color w:val="auto"/>
        </w:rPr>
        <w:t>, w</w:t>
      </w:r>
      <w:r w:rsidR="003F7C95">
        <w:rPr>
          <w:rFonts w:asciiTheme="minorHAnsi" w:hAnsiTheme="minorHAnsi" w:cstheme="minorHAnsi"/>
          <w:color w:val="auto"/>
        </w:rPr>
        <w:t>i</w:t>
      </w:r>
      <w:r w:rsidR="00FE1B95">
        <w:rPr>
          <w:rFonts w:asciiTheme="minorHAnsi" w:hAnsiTheme="minorHAnsi" w:cstheme="minorHAnsi"/>
          <w:color w:val="auto"/>
        </w:rPr>
        <w:t xml:space="preserve">th </w:t>
      </w:r>
      <w:proofErr w:type="spellStart"/>
      <w:r w:rsidR="00FE1B95">
        <w:rPr>
          <w:rFonts w:asciiTheme="minorHAnsi" w:hAnsiTheme="minorHAnsi" w:cstheme="minorHAnsi"/>
          <w:color w:val="auto"/>
        </w:rPr>
        <w:t>organisations</w:t>
      </w:r>
      <w:proofErr w:type="spellEnd"/>
      <w:r w:rsidR="00FE1B95">
        <w:rPr>
          <w:rFonts w:asciiTheme="minorHAnsi" w:hAnsiTheme="minorHAnsi" w:cstheme="minorHAnsi"/>
          <w:color w:val="auto"/>
        </w:rPr>
        <w:t xml:space="preserve"> seeking to </w:t>
      </w:r>
      <w:proofErr w:type="spellStart"/>
      <w:r w:rsidR="00FE1B95">
        <w:rPr>
          <w:rFonts w:asciiTheme="minorHAnsi" w:hAnsiTheme="minorHAnsi" w:cstheme="minorHAnsi"/>
          <w:color w:val="auto"/>
        </w:rPr>
        <w:t>maximise</w:t>
      </w:r>
      <w:proofErr w:type="spellEnd"/>
      <w:r w:rsidR="00FE1B95">
        <w:rPr>
          <w:rFonts w:asciiTheme="minorHAnsi" w:hAnsiTheme="minorHAnsi" w:cstheme="minorHAnsi"/>
          <w:color w:val="auto"/>
        </w:rPr>
        <w:t xml:space="preserve"> engagement</w:t>
      </w:r>
      <w:r w:rsidR="002910FF">
        <w:rPr>
          <w:rFonts w:asciiTheme="minorHAnsi" w:hAnsiTheme="minorHAnsi" w:cstheme="minorHAnsi"/>
          <w:color w:val="auto"/>
        </w:rPr>
        <w:t xml:space="preserve"> </w:t>
      </w:r>
      <w:r w:rsidR="00A1036F">
        <w:rPr>
          <w:rFonts w:asciiTheme="minorHAnsi" w:hAnsiTheme="minorHAnsi" w:cstheme="minorHAnsi"/>
          <w:color w:val="auto"/>
        </w:rPr>
        <w:t>through</w:t>
      </w:r>
      <w:r w:rsidR="002910FF">
        <w:rPr>
          <w:rFonts w:asciiTheme="minorHAnsi" w:hAnsiTheme="minorHAnsi" w:cstheme="minorHAnsi"/>
          <w:color w:val="auto"/>
        </w:rPr>
        <w:t xml:space="preserve"> various means. According to </w:t>
      </w:r>
      <w:proofErr w:type="spellStart"/>
      <w:r w:rsidR="00C339CB">
        <w:rPr>
          <w:rFonts w:asciiTheme="minorHAnsi" w:hAnsiTheme="minorHAnsi" w:cstheme="minorHAnsi"/>
          <w:color w:val="auto"/>
        </w:rPr>
        <w:t>Hertzbergs</w:t>
      </w:r>
      <w:proofErr w:type="spellEnd"/>
      <w:r w:rsidR="00C339CB">
        <w:rPr>
          <w:rFonts w:asciiTheme="minorHAnsi" w:hAnsiTheme="minorHAnsi" w:cstheme="minorHAnsi"/>
          <w:color w:val="auto"/>
        </w:rPr>
        <w:t xml:space="preserve"> theory, these needs are</w:t>
      </w:r>
      <w:r w:rsidR="008D73DA">
        <w:rPr>
          <w:rFonts w:asciiTheme="minorHAnsi" w:hAnsiTheme="minorHAnsi" w:cstheme="minorHAnsi"/>
          <w:color w:val="auto"/>
        </w:rPr>
        <w:t xml:space="preserve"> met intrinsically, whilst extrinsic needs are maintained</w:t>
      </w:r>
      <w:r w:rsidR="000F2ABA">
        <w:rPr>
          <w:rFonts w:asciiTheme="minorHAnsi" w:hAnsiTheme="minorHAnsi" w:cstheme="minorHAnsi"/>
          <w:color w:val="auto"/>
        </w:rPr>
        <w:t xml:space="preserve"> to prevent dissatisfaction </w:t>
      </w:r>
      <w:sdt>
        <w:sdtPr>
          <w:rPr>
            <w:rFonts w:asciiTheme="minorHAnsi" w:hAnsiTheme="minorHAnsi" w:cstheme="minorHAnsi"/>
            <w:color w:val="auto"/>
          </w:rPr>
          <w:id w:val="-2030938512"/>
          <w:citation/>
        </w:sdtPr>
        <w:sdtEndPr/>
        <w:sdtContent>
          <w:r w:rsidR="00AB38F6">
            <w:rPr>
              <w:rFonts w:asciiTheme="minorHAnsi" w:hAnsiTheme="minorHAnsi" w:cstheme="minorHAnsi"/>
              <w:color w:val="auto"/>
            </w:rPr>
            <w:fldChar w:fldCharType="begin"/>
          </w:r>
          <w:r w:rsidR="00AB38F6">
            <w:rPr>
              <w:rFonts w:asciiTheme="minorHAnsi" w:hAnsiTheme="minorHAnsi" w:cstheme="minorHAnsi"/>
              <w:color w:val="auto"/>
              <w:lang w:val="en-GB"/>
            </w:rPr>
            <w:instrText xml:space="preserve"> CITATION Min202 \l 2057 </w:instrText>
          </w:r>
          <w:r w:rsidR="00AB38F6">
            <w:rPr>
              <w:rFonts w:asciiTheme="minorHAnsi" w:hAnsiTheme="minorHAnsi" w:cstheme="minorHAnsi"/>
              <w:color w:val="auto"/>
            </w:rPr>
            <w:fldChar w:fldCharType="separate"/>
          </w:r>
          <w:r w:rsidR="00AB38F6" w:rsidRPr="00AB38F6">
            <w:rPr>
              <w:rFonts w:asciiTheme="minorHAnsi" w:hAnsiTheme="minorHAnsi" w:cstheme="minorHAnsi"/>
              <w:noProof/>
              <w:color w:val="auto"/>
              <w:lang w:val="en-GB"/>
            </w:rPr>
            <w:t>(Mind Tools, 2020)</w:t>
          </w:r>
          <w:r w:rsidR="00AB38F6">
            <w:rPr>
              <w:rFonts w:asciiTheme="minorHAnsi" w:hAnsiTheme="minorHAnsi" w:cstheme="minorHAnsi"/>
              <w:color w:val="auto"/>
            </w:rPr>
            <w:fldChar w:fldCharType="end"/>
          </w:r>
        </w:sdtContent>
      </w:sdt>
      <w:r w:rsidR="00AB38F6">
        <w:rPr>
          <w:rFonts w:asciiTheme="minorHAnsi" w:hAnsiTheme="minorHAnsi" w:cstheme="minorHAnsi"/>
          <w:color w:val="auto"/>
        </w:rPr>
        <w:t>.</w:t>
      </w:r>
      <w:r w:rsidR="00A20208">
        <w:rPr>
          <w:rFonts w:asciiTheme="minorHAnsi" w:hAnsiTheme="minorHAnsi" w:cstheme="minorHAnsi"/>
          <w:color w:val="auto"/>
        </w:rPr>
        <w:t xml:space="preserve"> </w:t>
      </w:r>
      <w:r w:rsidR="00B47185">
        <w:rPr>
          <w:rFonts w:asciiTheme="minorHAnsi" w:hAnsiTheme="minorHAnsi" w:cstheme="minorHAnsi"/>
          <w:color w:val="auto"/>
        </w:rPr>
        <w:t>I</w:t>
      </w:r>
      <w:r w:rsidR="00D53C46">
        <w:rPr>
          <w:rFonts w:asciiTheme="minorHAnsi" w:hAnsiTheme="minorHAnsi" w:cstheme="minorHAnsi"/>
          <w:color w:val="auto"/>
        </w:rPr>
        <w:t xml:space="preserve">t has been suggested that employees are </w:t>
      </w:r>
      <w:r w:rsidR="00B47185">
        <w:rPr>
          <w:rFonts w:asciiTheme="minorHAnsi" w:hAnsiTheme="minorHAnsi" w:cstheme="minorHAnsi"/>
          <w:color w:val="auto"/>
        </w:rPr>
        <w:t>habitually motivated</w:t>
      </w:r>
      <w:r w:rsidR="00B20422">
        <w:rPr>
          <w:rFonts w:asciiTheme="minorHAnsi" w:hAnsiTheme="minorHAnsi" w:cstheme="minorHAnsi"/>
          <w:color w:val="auto"/>
        </w:rPr>
        <w:t xml:space="preserve"> and that the key to motivation is to </w:t>
      </w:r>
      <w:r w:rsidR="00F711B7">
        <w:rPr>
          <w:rFonts w:asciiTheme="minorHAnsi" w:hAnsiTheme="minorHAnsi" w:cstheme="minorHAnsi"/>
          <w:color w:val="auto"/>
        </w:rPr>
        <w:t xml:space="preserve">provide a vehicle to leverage the </w:t>
      </w:r>
      <w:r w:rsidR="007366C8">
        <w:rPr>
          <w:rFonts w:asciiTheme="minorHAnsi" w:hAnsiTheme="minorHAnsi" w:cstheme="minorHAnsi"/>
          <w:color w:val="auto"/>
        </w:rPr>
        <w:t>motivation</w:t>
      </w:r>
      <w:r w:rsidR="00F711B7">
        <w:rPr>
          <w:rFonts w:asciiTheme="minorHAnsi" w:hAnsiTheme="minorHAnsi" w:cstheme="minorHAnsi"/>
          <w:color w:val="auto"/>
        </w:rPr>
        <w:t xml:space="preserve"> from employees</w:t>
      </w:r>
      <w:r w:rsidR="00405BC4">
        <w:rPr>
          <w:rFonts w:asciiTheme="minorHAnsi" w:hAnsiTheme="minorHAnsi" w:cstheme="minorHAnsi"/>
          <w:color w:val="auto"/>
        </w:rPr>
        <w:t>. Motivation</w:t>
      </w:r>
      <w:r w:rsidR="000F0BD7">
        <w:rPr>
          <w:rFonts w:asciiTheme="minorHAnsi" w:hAnsiTheme="minorHAnsi" w:cstheme="minorHAnsi"/>
          <w:color w:val="auto"/>
        </w:rPr>
        <w:t xml:space="preserve"> can be divided </w:t>
      </w:r>
      <w:r w:rsidR="003232E2">
        <w:rPr>
          <w:rFonts w:asciiTheme="minorHAnsi" w:hAnsiTheme="minorHAnsi" w:cstheme="minorHAnsi"/>
          <w:color w:val="auto"/>
        </w:rPr>
        <w:t>into</w:t>
      </w:r>
      <w:r w:rsidR="000F0BD7">
        <w:rPr>
          <w:rFonts w:asciiTheme="minorHAnsi" w:hAnsiTheme="minorHAnsi" w:cstheme="minorHAnsi"/>
          <w:color w:val="auto"/>
        </w:rPr>
        <w:t xml:space="preserve"> ambition and accountability</w:t>
      </w:r>
      <w:r w:rsidR="00695FF6">
        <w:rPr>
          <w:rFonts w:asciiTheme="minorHAnsi" w:hAnsiTheme="minorHAnsi" w:cstheme="minorHAnsi"/>
          <w:color w:val="auto"/>
        </w:rPr>
        <w:t xml:space="preserve">, </w:t>
      </w:r>
      <w:r w:rsidR="009043BA">
        <w:rPr>
          <w:rFonts w:asciiTheme="minorHAnsi" w:hAnsiTheme="minorHAnsi" w:cstheme="minorHAnsi"/>
          <w:color w:val="auto"/>
        </w:rPr>
        <w:t xml:space="preserve">and the inane ability to preserve the </w:t>
      </w:r>
      <w:proofErr w:type="spellStart"/>
      <w:r w:rsidR="009043BA">
        <w:rPr>
          <w:rFonts w:asciiTheme="minorHAnsi" w:hAnsiTheme="minorHAnsi" w:cstheme="minorHAnsi"/>
          <w:color w:val="auto"/>
        </w:rPr>
        <w:t>organisation</w:t>
      </w:r>
      <w:proofErr w:type="spellEnd"/>
      <w:r w:rsidR="009043BA">
        <w:rPr>
          <w:rFonts w:asciiTheme="minorHAnsi" w:hAnsiTheme="minorHAnsi" w:cstheme="minorHAnsi"/>
          <w:color w:val="auto"/>
        </w:rPr>
        <w:t xml:space="preserve"> and protect the </w:t>
      </w:r>
      <w:proofErr w:type="spellStart"/>
      <w:r w:rsidR="009043BA">
        <w:rPr>
          <w:rFonts w:asciiTheme="minorHAnsi" w:hAnsiTheme="minorHAnsi" w:cstheme="minorHAnsi"/>
          <w:color w:val="auto"/>
        </w:rPr>
        <w:t>organisation</w:t>
      </w:r>
      <w:proofErr w:type="spellEnd"/>
      <w:r w:rsidR="009043BA">
        <w:rPr>
          <w:rFonts w:asciiTheme="minorHAnsi" w:hAnsiTheme="minorHAnsi" w:cstheme="minorHAnsi"/>
          <w:color w:val="auto"/>
        </w:rPr>
        <w:t xml:space="preserve"> from ‘pain’</w:t>
      </w:r>
      <w:r w:rsidR="007D1B5D">
        <w:rPr>
          <w:rFonts w:asciiTheme="minorHAnsi" w:hAnsiTheme="minorHAnsi" w:cstheme="minorHAnsi"/>
          <w:color w:val="auto"/>
        </w:rPr>
        <w:t xml:space="preserve">. These are divided </w:t>
      </w:r>
      <w:proofErr w:type="gramStart"/>
      <w:r w:rsidR="007D1B5D">
        <w:rPr>
          <w:rFonts w:asciiTheme="minorHAnsi" w:hAnsiTheme="minorHAnsi" w:cstheme="minorHAnsi"/>
          <w:color w:val="auto"/>
        </w:rPr>
        <w:t>in to</w:t>
      </w:r>
      <w:proofErr w:type="gramEnd"/>
      <w:r w:rsidR="007D1B5D">
        <w:rPr>
          <w:rFonts w:asciiTheme="minorHAnsi" w:hAnsiTheme="minorHAnsi" w:cstheme="minorHAnsi"/>
          <w:color w:val="auto"/>
        </w:rPr>
        <w:t xml:space="preserve"> pain and pleasure factors</w:t>
      </w:r>
      <w:r w:rsidR="00144A1E">
        <w:rPr>
          <w:rFonts w:asciiTheme="minorHAnsi" w:hAnsiTheme="minorHAnsi" w:cstheme="minorHAnsi"/>
          <w:color w:val="auto"/>
        </w:rPr>
        <w:t xml:space="preserve">, </w:t>
      </w:r>
      <w:r w:rsidR="00690476">
        <w:rPr>
          <w:rFonts w:asciiTheme="minorHAnsi" w:hAnsiTheme="minorHAnsi" w:cstheme="minorHAnsi"/>
          <w:color w:val="auto"/>
        </w:rPr>
        <w:t>akin to</w:t>
      </w:r>
      <w:r w:rsidR="00B80AC7">
        <w:rPr>
          <w:rFonts w:asciiTheme="minorHAnsi" w:hAnsiTheme="minorHAnsi" w:cstheme="minorHAnsi"/>
          <w:color w:val="auto"/>
        </w:rPr>
        <w:t xml:space="preserve"> </w:t>
      </w:r>
      <w:proofErr w:type="spellStart"/>
      <w:r w:rsidR="00B80AC7">
        <w:rPr>
          <w:rFonts w:asciiTheme="minorHAnsi" w:hAnsiTheme="minorHAnsi" w:cstheme="minorHAnsi"/>
          <w:color w:val="auto"/>
        </w:rPr>
        <w:t>Hertzbergs</w:t>
      </w:r>
      <w:proofErr w:type="spellEnd"/>
      <w:r w:rsidR="00B80AC7">
        <w:rPr>
          <w:rFonts w:asciiTheme="minorHAnsi" w:hAnsiTheme="minorHAnsi" w:cstheme="minorHAnsi"/>
          <w:color w:val="auto"/>
        </w:rPr>
        <w:t xml:space="preserve"> theory there are both positive and negative factors</w:t>
      </w:r>
      <w:r w:rsidR="007D1B5D">
        <w:rPr>
          <w:rFonts w:asciiTheme="minorHAnsi" w:hAnsiTheme="minorHAnsi" w:cstheme="minorHAnsi"/>
          <w:color w:val="auto"/>
        </w:rPr>
        <w:t xml:space="preserve">. Goyette </w:t>
      </w:r>
      <w:r w:rsidR="007F2947">
        <w:rPr>
          <w:rFonts w:asciiTheme="minorHAnsi" w:hAnsiTheme="minorHAnsi" w:cstheme="minorHAnsi"/>
          <w:color w:val="auto"/>
        </w:rPr>
        <w:t>explains that employees</w:t>
      </w:r>
      <w:r w:rsidR="00405BC4">
        <w:rPr>
          <w:rFonts w:asciiTheme="minorHAnsi" w:hAnsiTheme="minorHAnsi" w:cstheme="minorHAnsi"/>
          <w:color w:val="auto"/>
        </w:rPr>
        <w:t xml:space="preserve"> cannot be </w:t>
      </w:r>
      <w:r w:rsidR="00185F3A">
        <w:rPr>
          <w:rFonts w:asciiTheme="minorHAnsi" w:hAnsiTheme="minorHAnsi" w:cstheme="minorHAnsi"/>
          <w:color w:val="auto"/>
        </w:rPr>
        <w:t>approached as a one size fits all, and</w:t>
      </w:r>
      <w:r w:rsidR="007F2947">
        <w:rPr>
          <w:rFonts w:asciiTheme="minorHAnsi" w:hAnsiTheme="minorHAnsi" w:cstheme="minorHAnsi"/>
          <w:color w:val="auto"/>
        </w:rPr>
        <w:t xml:space="preserve"> the approach to motivation</w:t>
      </w:r>
      <w:r w:rsidR="00185F3A">
        <w:rPr>
          <w:rFonts w:asciiTheme="minorHAnsi" w:hAnsiTheme="minorHAnsi" w:cstheme="minorHAnsi"/>
          <w:color w:val="auto"/>
        </w:rPr>
        <w:t xml:space="preserve"> must be adjusted</w:t>
      </w:r>
      <w:r w:rsidR="00B65C10">
        <w:rPr>
          <w:rFonts w:asciiTheme="minorHAnsi" w:hAnsiTheme="minorHAnsi" w:cstheme="minorHAnsi"/>
          <w:color w:val="auto"/>
        </w:rPr>
        <w:t xml:space="preserve"> at an individual level to ensure success </w:t>
      </w:r>
      <w:sdt>
        <w:sdtPr>
          <w:rPr>
            <w:rFonts w:asciiTheme="minorHAnsi" w:hAnsiTheme="minorHAnsi" w:cstheme="minorHAnsi"/>
            <w:color w:val="auto"/>
          </w:rPr>
          <w:id w:val="1427689792"/>
          <w:citation/>
        </w:sdtPr>
        <w:sdtEndPr/>
        <w:sdtContent>
          <w:r w:rsidR="00D17C04">
            <w:rPr>
              <w:rFonts w:asciiTheme="minorHAnsi" w:hAnsiTheme="minorHAnsi" w:cstheme="minorHAnsi"/>
              <w:color w:val="auto"/>
            </w:rPr>
            <w:fldChar w:fldCharType="begin"/>
          </w:r>
          <w:r w:rsidR="00D17C04">
            <w:rPr>
              <w:rFonts w:asciiTheme="minorHAnsi" w:hAnsiTheme="minorHAnsi" w:cstheme="minorHAnsi"/>
              <w:color w:val="auto"/>
              <w:lang w:val="en-GB"/>
            </w:rPr>
            <w:instrText xml:space="preserve"> CITATION Ker16 \l 2057 </w:instrText>
          </w:r>
          <w:r w:rsidR="00D17C04">
            <w:rPr>
              <w:rFonts w:asciiTheme="minorHAnsi" w:hAnsiTheme="minorHAnsi" w:cstheme="minorHAnsi"/>
              <w:color w:val="auto"/>
            </w:rPr>
            <w:fldChar w:fldCharType="separate"/>
          </w:r>
          <w:r w:rsidR="00D17C04" w:rsidRPr="00D17C04">
            <w:rPr>
              <w:rFonts w:asciiTheme="minorHAnsi" w:hAnsiTheme="minorHAnsi" w:cstheme="minorHAnsi"/>
              <w:noProof/>
              <w:color w:val="auto"/>
              <w:lang w:val="en-GB"/>
            </w:rPr>
            <w:t>(Goyette, 2016)</w:t>
          </w:r>
          <w:r w:rsidR="00D17C04">
            <w:rPr>
              <w:rFonts w:asciiTheme="minorHAnsi" w:hAnsiTheme="minorHAnsi" w:cstheme="minorHAnsi"/>
              <w:color w:val="auto"/>
            </w:rPr>
            <w:fldChar w:fldCharType="end"/>
          </w:r>
        </w:sdtContent>
      </w:sdt>
      <w:r w:rsidR="00D17C04">
        <w:rPr>
          <w:rFonts w:asciiTheme="minorHAnsi" w:hAnsiTheme="minorHAnsi" w:cstheme="minorHAnsi"/>
          <w:color w:val="auto"/>
        </w:rPr>
        <w:t>.</w:t>
      </w:r>
    </w:p>
    <w:p w14:paraId="0B2FA8F0" w14:textId="77777777" w:rsidR="003C779F" w:rsidRPr="003C779F" w:rsidRDefault="003C779F" w:rsidP="00590660">
      <w:pPr>
        <w:rPr>
          <w:rFonts w:asciiTheme="minorHAnsi" w:hAnsiTheme="minorHAnsi" w:cstheme="minorHAnsi"/>
          <w:b/>
          <w:bCs/>
          <w:color w:val="auto"/>
          <w:lang w:val="en-GB"/>
        </w:rPr>
      </w:pPr>
    </w:p>
    <w:p w14:paraId="6D02379C" w14:textId="413EB523" w:rsidR="006104C8" w:rsidRDefault="006104C8" w:rsidP="007E4041">
      <w:pPr>
        <w:rPr>
          <w:rFonts w:asciiTheme="minorHAnsi" w:hAnsiTheme="minorHAnsi" w:cstheme="minorHAnsi"/>
          <w:color w:val="auto"/>
        </w:rPr>
      </w:pPr>
      <w:r>
        <w:rPr>
          <w:rFonts w:asciiTheme="minorHAnsi" w:hAnsiTheme="minorHAnsi" w:cstheme="minorHAnsi"/>
          <w:color w:val="auto"/>
        </w:rPr>
        <w:t xml:space="preserve">For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to leverage the motivation from </w:t>
      </w:r>
      <w:r w:rsidR="00A65CA8">
        <w:rPr>
          <w:rFonts w:asciiTheme="minorHAnsi" w:hAnsiTheme="minorHAnsi" w:cstheme="minorHAnsi"/>
          <w:color w:val="auto"/>
        </w:rPr>
        <w:t>its</w:t>
      </w:r>
      <w:r>
        <w:rPr>
          <w:rFonts w:asciiTheme="minorHAnsi" w:hAnsiTheme="minorHAnsi" w:cstheme="minorHAnsi"/>
          <w:color w:val="auto"/>
        </w:rPr>
        <w:t xml:space="preserve"> employees, they must </w:t>
      </w:r>
      <w:r w:rsidR="006460CE">
        <w:rPr>
          <w:rFonts w:asciiTheme="minorHAnsi" w:hAnsiTheme="minorHAnsi" w:cstheme="minorHAnsi"/>
          <w:color w:val="auto"/>
        </w:rPr>
        <w:t xml:space="preserve">meet their intrinsic and extrinsic needs. </w:t>
      </w:r>
      <w:proofErr w:type="spellStart"/>
      <w:r w:rsidR="006460CE">
        <w:rPr>
          <w:rFonts w:asciiTheme="minorHAnsi" w:hAnsiTheme="minorHAnsi" w:cstheme="minorHAnsi"/>
          <w:color w:val="auto"/>
        </w:rPr>
        <w:t>Organisations</w:t>
      </w:r>
      <w:proofErr w:type="spellEnd"/>
      <w:r w:rsidR="00A65CA8">
        <w:rPr>
          <w:rFonts w:asciiTheme="minorHAnsi" w:hAnsiTheme="minorHAnsi" w:cstheme="minorHAnsi"/>
          <w:color w:val="auto"/>
        </w:rPr>
        <w:t xml:space="preserve"> with high levels of employee engagement portray key characteristics such as </w:t>
      </w:r>
      <w:r w:rsidR="00863F97">
        <w:rPr>
          <w:rFonts w:asciiTheme="minorHAnsi" w:hAnsiTheme="minorHAnsi" w:cstheme="minorHAnsi"/>
          <w:color w:val="auto"/>
        </w:rPr>
        <w:t xml:space="preserve">leadership based on facilitation and empowerment versus control and restriction, </w:t>
      </w:r>
      <w:r w:rsidR="0021671D">
        <w:rPr>
          <w:rFonts w:asciiTheme="minorHAnsi" w:hAnsiTheme="minorHAnsi" w:cstheme="minorHAnsi"/>
          <w:color w:val="auto"/>
        </w:rPr>
        <w:t>employees that trust their management teams, job satisfaction and involvement in decision making.</w:t>
      </w:r>
    </w:p>
    <w:p w14:paraId="1DB7E9E4" w14:textId="33949211" w:rsidR="00256465" w:rsidRDefault="00256465" w:rsidP="007E4041">
      <w:pPr>
        <w:rPr>
          <w:rFonts w:asciiTheme="minorHAnsi" w:hAnsiTheme="minorHAnsi" w:cstheme="minorHAnsi"/>
          <w:color w:val="auto"/>
        </w:rPr>
      </w:pPr>
    </w:p>
    <w:p w14:paraId="299EA40A" w14:textId="2A20E225" w:rsidR="005A72D4" w:rsidRDefault="00CC26CD" w:rsidP="007E4041">
      <w:pPr>
        <w:rPr>
          <w:rFonts w:asciiTheme="minorHAnsi" w:hAnsiTheme="minorHAnsi" w:cstheme="minorHAnsi"/>
          <w:color w:val="auto"/>
          <w:shd w:val="clear" w:color="auto" w:fill="FFFFFF"/>
        </w:rPr>
      </w:pPr>
      <w:r w:rsidRPr="004B1340">
        <w:rPr>
          <w:rFonts w:asciiTheme="minorHAnsi" w:hAnsiTheme="minorHAnsi" w:cstheme="minorHAnsi"/>
          <w:color w:val="auto"/>
        </w:rPr>
        <w:t xml:space="preserve">Transformational leadership can lead to higher levels of engagement. </w:t>
      </w:r>
      <w:r w:rsidR="00443052" w:rsidRPr="004B1340">
        <w:rPr>
          <w:rFonts w:asciiTheme="minorHAnsi" w:hAnsiTheme="minorHAnsi" w:cstheme="minorHAnsi"/>
          <w:color w:val="auto"/>
        </w:rPr>
        <w:t>Leadership can be defined a</w:t>
      </w:r>
      <w:r w:rsidR="004B1340" w:rsidRPr="004B1340">
        <w:rPr>
          <w:rFonts w:asciiTheme="minorHAnsi" w:hAnsiTheme="minorHAnsi" w:cstheme="minorHAnsi"/>
          <w:color w:val="auto"/>
        </w:rPr>
        <w:t>s the “</w:t>
      </w:r>
      <w:r w:rsidR="004B1340" w:rsidRPr="004B1340">
        <w:rPr>
          <w:rFonts w:asciiTheme="minorHAnsi" w:hAnsiTheme="minorHAnsi" w:cstheme="minorHAnsi"/>
          <w:color w:val="auto"/>
          <w:shd w:val="clear" w:color="auto" w:fill="FFFFFF"/>
        </w:rPr>
        <w:t>process of social influence, which maximizes the efforts of others, towards the achievement of a goal”.</w:t>
      </w:r>
      <w:r w:rsidR="00B24C47">
        <w:rPr>
          <w:rFonts w:asciiTheme="minorHAnsi" w:hAnsiTheme="minorHAnsi" w:cstheme="minorHAnsi"/>
          <w:color w:val="auto"/>
          <w:shd w:val="clear" w:color="auto" w:fill="FFFFFF"/>
        </w:rPr>
        <w:t xml:space="preserve"> With that in mind, Sinek</w:t>
      </w:r>
      <w:r w:rsidR="00623D97">
        <w:rPr>
          <w:rFonts w:asciiTheme="minorHAnsi" w:hAnsiTheme="minorHAnsi" w:cstheme="minorHAnsi"/>
          <w:color w:val="auto"/>
          <w:shd w:val="clear" w:color="auto" w:fill="FFFFFF"/>
        </w:rPr>
        <w:t xml:space="preserve"> highlights the need for leaders to </w:t>
      </w:r>
      <w:r w:rsidR="00101230">
        <w:rPr>
          <w:rFonts w:asciiTheme="minorHAnsi" w:hAnsiTheme="minorHAnsi" w:cstheme="minorHAnsi"/>
          <w:color w:val="auto"/>
          <w:shd w:val="clear" w:color="auto" w:fill="FFFFFF"/>
        </w:rPr>
        <w:t>possess two key skills:</w:t>
      </w:r>
      <w:r w:rsidR="00B24C47">
        <w:rPr>
          <w:rFonts w:asciiTheme="minorHAnsi" w:hAnsiTheme="minorHAnsi" w:cstheme="minorHAnsi"/>
          <w:color w:val="auto"/>
          <w:shd w:val="clear" w:color="auto" w:fill="FFFFFF"/>
        </w:rPr>
        <w:t xml:space="preserve"> empathy and perspective</w:t>
      </w:r>
      <w:r w:rsidR="00101230">
        <w:rPr>
          <w:rFonts w:asciiTheme="minorHAnsi" w:hAnsiTheme="minorHAnsi" w:cstheme="minorHAnsi"/>
          <w:color w:val="auto"/>
          <w:shd w:val="clear" w:color="auto" w:fill="FFFFFF"/>
        </w:rPr>
        <w:t>.</w:t>
      </w:r>
      <w:r w:rsidR="00B735A0">
        <w:rPr>
          <w:rFonts w:asciiTheme="minorHAnsi" w:hAnsiTheme="minorHAnsi" w:cstheme="minorHAnsi"/>
          <w:color w:val="auto"/>
          <w:shd w:val="clear" w:color="auto" w:fill="FFFFFF"/>
        </w:rPr>
        <w:t xml:space="preserve"> </w:t>
      </w:r>
      <w:r w:rsidR="00DF12BD">
        <w:rPr>
          <w:rFonts w:asciiTheme="minorHAnsi" w:hAnsiTheme="minorHAnsi" w:cstheme="minorHAnsi"/>
          <w:color w:val="auto"/>
          <w:shd w:val="clear" w:color="auto" w:fill="FFFFFF"/>
        </w:rPr>
        <w:t>Sinek discusses the requirement for effective leaders to transition from ‘managers’ to ‘leaders’</w:t>
      </w:r>
      <w:r w:rsidR="006B69BE">
        <w:rPr>
          <w:rFonts w:asciiTheme="minorHAnsi" w:hAnsiTheme="minorHAnsi" w:cstheme="minorHAnsi"/>
          <w:color w:val="auto"/>
          <w:shd w:val="clear" w:color="auto" w:fill="FFFFFF"/>
        </w:rPr>
        <w:t>, effectively ending the micromanagement of employees, and developing employee trust</w:t>
      </w:r>
      <w:r w:rsidR="00221484">
        <w:rPr>
          <w:rFonts w:asciiTheme="minorHAnsi" w:hAnsiTheme="minorHAnsi" w:cstheme="minorHAnsi"/>
          <w:color w:val="auto"/>
          <w:shd w:val="clear" w:color="auto" w:fill="FFFFFF"/>
        </w:rPr>
        <w:t xml:space="preserve"> and motivation. </w:t>
      </w:r>
      <w:r w:rsidR="001C0807">
        <w:rPr>
          <w:rFonts w:asciiTheme="minorHAnsi" w:hAnsiTheme="minorHAnsi" w:cstheme="minorHAnsi"/>
          <w:color w:val="auto"/>
          <w:shd w:val="clear" w:color="auto" w:fill="FFFFFF"/>
        </w:rPr>
        <w:t xml:space="preserve">Sinek </w:t>
      </w:r>
      <w:r w:rsidR="007B5FBC">
        <w:rPr>
          <w:rFonts w:asciiTheme="minorHAnsi" w:hAnsiTheme="minorHAnsi" w:cstheme="minorHAnsi"/>
          <w:color w:val="auto"/>
          <w:shd w:val="clear" w:color="auto" w:fill="FFFFFF"/>
        </w:rPr>
        <w:t xml:space="preserve">explains that leaders are “not in charge”, </w:t>
      </w:r>
      <w:r w:rsidR="00780592">
        <w:rPr>
          <w:rFonts w:asciiTheme="minorHAnsi" w:hAnsiTheme="minorHAnsi" w:cstheme="minorHAnsi"/>
          <w:color w:val="auto"/>
          <w:shd w:val="clear" w:color="auto" w:fill="FFFFFF"/>
        </w:rPr>
        <w:t>they</w:t>
      </w:r>
      <w:r w:rsidR="007B5FBC">
        <w:rPr>
          <w:rFonts w:asciiTheme="minorHAnsi" w:hAnsiTheme="minorHAnsi" w:cstheme="minorHAnsi"/>
          <w:color w:val="auto"/>
          <w:shd w:val="clear" w:color="auto" w:fill="FFFFFF"/>
        </w:rPr>
        <w:t xml:space="preserve"> are responsible for those that are “in your charge”</w:t>
      </w:r>
      <w:r w:rsidR="003A76B0">
        <w:rPr>
          <w:rFonts w:asciiTheme="minorHAnsi" w:hAnsiTheme="minorHAnsi" w:cstheme="minorHAnsi"/>
          <w:color w:val="auto"/>
          <w:shd w:val="clear" w:color="auto" w:fill="FFFFFF"/>
        </w:rPr>
        <w:t>.</w:t>
      </w:r>
      <w:r w:rsidR="00117989">
        <w:rPr>
          <w:rFonts w:asciiTheme="minorHAnsi" w:hAnsiTheme="minorHAnsi" w:cstheme="minorHAnsi"/>
          <w:color w:val="auto"/>
          <w:shd w:val="clear" w:color="auto" w:fill="FFFFFF"/>
        </w:rPr>
        <w:t xml:space="preserve"> It is important to be invested in individuals within your team, and show empathy rather than a dictatorship approach</w:t>
      </w:r>
      <w:r w:rsidR="00A33877">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2083439990"/>
          <w:citation/>
        </w:sdtPr>
        <w:sdtEndPr/>
        <w:sdtContent>
          <w:r w:rsidR="00A33877">
            <w:rPr>
              <w:rFonts w:asciiTheme="minorHAnsi" w:hAnsiTheme="minorHAnsi" w:cstheme="minorHAnsi"/>
              <w:color w:val="auto"/>
              <w:shd w:val="clear" w:color="auto" w:fill="FFFFFF"/>
            </w:rPr>
            <w:fldChar w:fldCharType="begin"/>
          </w:r>
          <w:r w:rsidR="00A33877">
            <w:rPr>
              <w:rFonts w:asciiTheme="minorHAnsi" w:hAnsiTheme="minorHAnsi" w:cstheme="minorHAnsi"/>
              <w:color w:val="auto"/>
              <w:shd w:val="clear" w:color="auto" w:fill="FFFFFF"/>
              <w:lang w:val="en-GB"/>
            </w:rPr>
            <w:instrText xml:space="preserve"> CITATION Sin17 \l 2057 </w:instrText>
          </w:r>
          <w:r w:rsidR="00A33877">
            <w:rPr>
              <w:rFonts w:asciiTheme="minorHAnsi" w:hAnsiTheme="minorHAnsi" w:cstheme="minorHAnsi"/>
              <w:color w:val="auto"/>
              <w:shd w:val="clear" w:color="auto" w:fill="FFFFFF"/>
            </w:rPr>
            <w:fldChar w:fldCharType="separate"/>
          </w:r>
          <w:r w:rsidR="00A33877" w:rsidRPr="00A33877">
            <w:rPr>
              <w:rFonts w:asciiTheme="minorHAnsi" w:hAnsiTheme="minorHAnsi" w:cstheme="minorHAnsi"/>
              <w:noProof/>
              <w:color w:val="auto"/>
              <w:shd w:val="clear" w:color="auto" w:fill="FFFFFF"/>
              <w:lang w:val="en-GB"/>
            </w:rPr>
            <w:t>(Sinek, 2017)</w:t>
          </w:r>
          <w:r w:rsidR="00A33877">
            <w:rPr>
              <w:rFonts w:asciiTheme="minorHAnsi" w:hAnsiTheme="minorHAnsi" w:cstheme="minorHAnsi"/>
              <w:color w:val="auto"/>
              <w:shd w:val="clear" w:color="auto" w:fill="FFFFFF"/>
            </w:rPr>
            <w:fldChar w:fldCharType="end"/>
          </w:r>
        </w:sdtContent>
      </w:sdt>
      <w:r w:rsidR="00A33877">
        <w:rPr>
          <w:rFonts w:asciiTheme="minorHAnsi" w:hAnsiTheme="minorHAnsi" w:cstheme="minorHAnsi"/>
          <w:color w:val="auto"/>
          <w:shd w:val="clear" w:color="auto" w:fill="FFFFFF"/>
        </w:rPr>
        <w:t>.</w:t>
      </w:r>
    </w:p>
    <w:p w14:paraId="4A907850" w14:textId="236481DC" w:rsidR="0091020C" w:rsidRDefault="0091020C" w:rsidP="007E4041">
      <w:pPr>
        <w:rPr>
          <w:rFonts w:asciiTheme="minorHAnsi" w:hAnsiTheme="minorHAnsi" w:cstheme="minorHAnsi"/>
          <w:color w:val="auto"/>
          <w:shd w:val="clear" w:color="auto" w:fill="FFFFFF"/>
        </w:rPr>
      </w:pPr>
    </w:p>
    <w:p w14:paraId="61D6A4DE" w14:textId="7CDC5FCF" w:rsidR="0091020C" w:rsidRDefault="00FD1544" w:rsidP="007E4041">
      <w:pPr>
        <w:rPr>
          <w:rFonts w:asciiTheme="minorHAnsi" w:hAnsiTheme="minorHAnsi" w:cstheme="minorHAnsi"/>
          <w:color w:val="auto"/>
          <w:shd w:val="clear" w:color="auto" w:fill="FFFFFF"/>
        </w:rPr>
      </w:pPr>
      <w:r>
        <w:rPr>
          <w:rFonts w:asciiTheme="minorHAnsi" w:hAnsiTheme="minorHAnsi" w:cstheme="minorHAnsi"/>
          <w:color w:val="auto"/>
          <w:shd w:val="clear" w:color="auto" w:fill="FFFFFF"/>
        </w:rPr>
        <w:t xml:space="preserve">Apple have </w:t>
      </w:r>
      <w:r w:rsidR="005B1C21">
        <w:rPr>
          <w:rFonts w:asciiTheme="minorHAnsi" w:hAnsiTheme="minorHAnsi" w:cstheme="minorHAnsi"/>
          <w:color w:val="auto"/>
          <w:shd w:val="clear" w:color="auto" w:fill="FFFFFF"/>
        </w:rPr>
        <w:t>receive</w:t>
      </w:r>
      <w:r w:rsidR="008A355B">
        <w:rPr>
          <w:rFonts w:asciiTheme="minorHAnsi" w:hAnsiTheme="minorHAnsi" w:cstheme="minorHAnsi"/>
          <w:color w:val="auto"/>
          <w:shd w:val="clear" w:color="auto" w:fill="FFFFFF"/>
        </w:rPr>
        <w:t>d</w:t>
      </w:r>
      <w:r w:rsidR="005B1C21">
        <w:rPr>
          <w:rFonts w:asciiTheme="minorHAnsi" w:hAnsiTheme="minorHAnsi" w:cstheme="minorHAnsi"/>
          <w:color w:val="auto"/>
          <w:shd w:val="clear" w:color="auto" w:fill="FFFFFF"/>
        </w:rPr>
        <w:t xml:space="preserve"> praise for their leadership style over recent years, with a shift away from a</w:t>
      </w:r>
      <w:r w:rsidR="003D187E">
        <w:rPr>
          <w:rFonts w:asciiTheme="minorHAnsi" w:hAnsiTheme="minorHAnsi" w:cstheme="minorHAnsi"/>
          <w:color w:val="auto"/>
          <w:shd w:val="clear" w:color="auto" w:fill="FFFFFF"/>
        </w:rPr>
        <w:t>n autocratic</w:t>
      </w:r>
      <w:r w:rsidR="005B1C21">
        <w:rPr>
          <w:rFonts w:asciiTheme="minorHAnsi" w:hAnsiTheme="minorHAnsi" w:cstheme="minorHAnsi"/>
          <w:color w:val="auto"/>
          <w:shd w:val="clear" w:color="auto" w:fill="FFFFFF"/>
        </w:rPr>
        <w:t xml:space="preserve"> leadership style to a democratic, participative style under its current CEO Tim </w:t>
      </w:r>
      <w:r w:rsidR="003D187E">
        <w:rPr>
          <w:rFonts w:asciiTheme="minorHAnsi" w:hAnsiTheme="minorHAnsi" w:cstheme="minorHAnsi"/>
          <w:color w:val="auto"/>
          <w:shd w:val="clear" w:color="auto" w:fill="FFFFFF"/>
        </w:rPr>
        <w:t>Cook.</w:t>
      </w:r>
      <w:r w:rsidR="00C519DB">
        <w:rPr>
          <w:rFonts w:asciiTheme="minorHAnsi" w:hAnsiTheme="minorHAnsi" w:cstheme="minorHAnsi"/>
          <w:color w:val="auto"/>
          <w:shd w:val="clear" w:color="auto" w:fill="FFFFFF"/>
        </w:rPr>
        <w:t xml:space="preserve"> Cooks leadership has been </w:t>
      </w:r>
      <w:r w:rsidR="002C517C">
        <w:rPr>
          <w:rFonts w:asciiTheme="minorHAnsi" w:hAnsiTheme="minorHAnsi" w:cstheme="minorHAnsi"/>
          <w:color w:val="auto"/>
          <w:shd w:val="clear" w:color="auto" w:fill="FFFFFF"/>
        </w:rPr>
        <w:t>defined by his transparent approach, teamwork and his calm demeanor</w:t>
      </w:r>
      <w:r w:rsidR="008A5618">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66647741"/>
          <w:citation/>
        </w:sdtPr>
        <w:sdtEndPr/>
        <w:sdtContent>
          <w:r w:rsidR="008A5618">
            <w:rPr>
              <w:rFonts w:asciiTheme="minorHAnsi" w:hAnsiTheme="minorHAnsi" w:cstheme="minorHAnsi"/>
              <w:color w:val="auto"/>
              <w:shd w:val="clear" w:color="auto" w:fill="FFFFFF"/>
            </w:rPr>
            <w:fldChar w:fldCharType="begin"/>
          </w:r>
          <w:r w:rsidR="008A5618">
            <w:rPr>
              <w:rFonts w:asciiTheme="minorHAnsi" w:hAnsiTheme="minorHAnsi" w:cstheme="minorHAnsi"/>
              <w:color w:val="auto"/>
              <w:shd w:val="clear" w:color="auto" w:fill="FFFFFF"/>
              <w:lang w:val="en-GB"/>
            </w:rPr>
            <w:instrText xml:space="preserve"> CITATION Ohi20 \l 2057 </w:instrText>
          </w:r>
          <w:r w:rsidR="008A5618">
            <w:rPr>
              <w:rFonts w:asciiTheme="minorHAnsi" w:hAnsiTheme="minorHAnsi" w:cstheme="minorHAnsi"/>
              <w:color w:val="auto"/>
              <w:shd w:val="clear" w:color="auto" w:fill="FFFFFF"/>
            </w:rPr>
            <w:fldChar w:fldCharType="separate"/>
          </w:r>
          <w:r w:rsidR="008A5618" w:rsidRPr="008A5618">
            <w:rPr>
              <w:rFonts w:asciiTheme="minorHAnsi" w:hAnsiTheme="minorHAnsi" w:cstheme="minorHAnsi"/>
              <w:noProof/>
              <w:color w:val="auto"/>
              <w:shd w:val="clear" w:color="auto" w:fill="FFFFFF"/>
              <w:lang w:val="en-GB"/>
            </w:rPr>
            <w:t>(Ohio University, 2020)</w:t>
          </w:r>
          <w:r w:rsidR="008A5618">
            <w:rPr>
              <w:rFonts w:asciiTheme="minorHAnsi" w:hAnsiTheme="minorHAnsi" w:cstheme="minorHAnsi"/>
              <w:color w:val="auto"/>
              <w:shd w:val="clear" w:color="auto" w:fill="FFFFFF"/>
            </w:rPr>
            <w:fldChar w:fldCharType="end"/>
          </w:r>
        </w:sdtContent>
      </w:sdt>
      <w:r w:rsidR="008A5618">
        <w:rPr>
          <w:rFonts w:asciiTheme="minorHAnsi" w:hAnsiTheme="minorHAnsi" w:cstheme="minorHAnsi"/>
          <w:color w:val="auto"/>
          <w:shd w:val="clear" w:color="auto" w:fill="FFFFFF"/>
        </w:rPr>
        <w:t>.</w:t>
      </w:r>
      <w:r w:rsidR="00932FD9">
        <w:rPr>
          <w:rFonts w:asciiTheme="minorHAnsi" w:hAnsiTheme="minorHAnsi" w:cstheme="minorHAnsi"/>
          <w:color w:val="auto"/>
          <w:shd w:val="clear" w:color="auto" w:fill="FFFFFF"/>
        </w:rPr>
        <w:t xml:space="preserve"> This democratic leadership </w:t>
      </w:r>
      <w:r w:rsidR="00176550">
        <w:rPr>
          <w:rFonts w:asciiTheme="minorHAnsi" w:hAnsiTheme="minorHAnsi" w:cstheme="minorHAnsi"/>
          <w:color w:val="auto"/>
          <w:shd w:val="clear" w:color="auto" w:fill="FFFFFF"/>
        </w:rPr>
        <w:t>style develops</w:t>
      </w:r>
      <w:r w:rsidR="00CE4B71">
        <w:rPr>
          <w:rFonts w:asciiTheme="minorHAnsi" w:hAnsiTheme="minorHAnsi" w:cstheme="minorHAnsi"/>
          <w:color w:val="auto"/>
          <w:shd w:val="clear" w:color="auto" w:fill="FFFFFF"/>
        </w:rPr>
        <w:t xml:space="preserve"> employee trust, job satisfaction and involvement amongst employees, all of which are contributors to employee engagement.</w:t>
      </w:r>
    </w:p>
    <w:p w14:paraId="2D5484CE" w14:textId="1E77AF60" w:rsidR="00F62491" w:rsidRDefault="00F62491" w:rsidP="007E4041">
      <w:pPr>
        <w:rPr>
          <w:rFonts w:asciiTheme="minorHAnsi" w:hAnsiTheme="minorHAnsi" w:cstheme="minorHAnsi"/>
          <w:color w:val="auto"/>
          <w:shd w:val="clear" w:color="auto" w:fill="FFFFFF"/>
        </w:rPr>
      </w:pPr>
    </w:p>
    <w:p w14:paraId="708FB5DC" w14:textId="5440BDC5" w:rsidR="00F62491" w:rsidRPr="00F62491" w:rsidRDefault="00F62491" w:rsidP="007E4041">
      <w:pPr>
        <w:rPr>
          <w:rFonts w:asciiTheme="minorHAnsi" w:hAnsiTheme="minorHAnsi" w:cstheme="minorHAnsi"/>
          <w:b/>
          <w:bCs/>
          <w:color w:val="auto"/>
          <w:u w:val="single"/>
          <w:shd w:val="clear" w:color="auto" w:fill="FFFFFF"/>
        </w:rPr>
      </w:pPr>
      <w:r w:rsidRPr="00F62491">
        <w:rPr>
          <w:rFonts w:asciiTheme="minorHAnsi" w:hAnsiTheme="minorHAnsi" w:cstheme="minorHAnsi"/>
          <w:b/>
          <w:bCs/>
          <w:color w:val="auto"/>
          <w:u w:val="single"/>
        </w:rPr>
        <w:t xml:space="preserve">2.2 Evaluate the need for alignment between employee engagement and other </w:t>
      </w:r>
      <w:proofErr w:type="spellStart"/>
      <w:r w:rsidRPr="00F62491">
        <w:rPr>
          <w:rFonts w:asciiTheme="minorHAnsi" w:hAnsiTheme="minorHAnsi" w:cstheme="minorHAnsi"/>
          <w:b/>
          <w:bCs/>
          <w:color w:val="auto"/>
          <w:u w:val="single"/>
        </w:rPr>
        <w:t>organisational</w:t>
      </w:r>
      <w:proofErr w:type="spellEnd"/>
      <w:r w:rsidRPr="00F62491">
        <w:rPr>
          <w:rFonts w:asciiTheme="minorHAnsi" w:hAnsiTheme="minorHAnsi" w:cstheme="minorHAnsi"/>
          <w:b/>
          <w:bCs/>
          <w:color w:val="auto"/>
          <w:u w:val="single"/>
        </w:rPr>
        <w:t xml:space="preserve"> factors.</w:t>
      </w:r>
    </w:p>
    <w:p w14:paraId="53887F82" w14:textId="3690827B" w:rsidR="003D187E" w:rsidRPr="0065164D" w:rsidRDefault="003D187E" w:rsidP="007E4041">
      <w:pPr>
        <w:rPr>
          <w:rFonts w:asciiTheme="minorHAnsi" w:hAnsiTheme="minorHAnsi" w:cstheme="minorHAnsi"/>
          <w:color w:val="auto"/>
          <w:shd w:val="clear" w:color="auto" w:fill="FFFFFF"/>
        </w:rPr>
      </w:pPr>
    </w:p>
    <w:p w14:paraId="22ECD8E6" w14:textId="77777777" w:rsidR="00AD21D5" w:rsidRPr="0065164D" w:rsidRDefault="00AD21D5" w:rsidP="00AD21D5">
      <w:pPr>
        <w:rPr>
          <w:rFonts w:asciiTheme="minorHAnsi" w:hAnsiTheme="minorHAnsi" w:cstheme="minorHAnsi"/>
          <w:color w:val="auto"/>
        </w:rPr>
      </w:pPr>
      <w:r w:rsidRPr="0065164D">
        <w:rPr>
          <w:rFonts w:asciiTheme="minorHAnsi" w:hAnsiTheme="minorHAnsi" w:cstheme="minorHAnsi"/>
          <w:color w:val="auto"/>
        </w:rPr>
        <w:t>MacLeod (2009) believed there were four enablers of employee engagement:</w:t>
      </w:r>
    </w:p>
    <w:p w14:paraId="7349AD25" w14:textId="77777777" w:rsidR="00AD21D5" w:rsidRPr="0065164D" w:rsidRDefault="00AD21D5" w:rsidP="00AD21D5">
      <w:pPr>
        <w:rPr>
          <w:rFonts w:asciiTheme="minorHAnsi" w:hAnsiTheme="minorHAnsi" w:cstheme="minorHAnsi"/>
          <w:b/>
          <w:bCs/>
          <w:color w:val="auto"/>
        </w:rPr>
      </w:pPr>
    </w:p>
    <w:p w14:paraId="6C844A1E" w14:textId="77777777" w:rsidR="00AD21D5" w:rsidRPr="0065164D" w:rsidRDefault="00AD21D5" w:rsidP="00AD21D5">
      <w:pPr>
        <w:numPr>
          <w:ilvl w:val="0"/>
          <w:numId w:val="6"/>
        </w:numPr>
        <w:rPr>
          <w:rFonts w:asciiTheme="minorHAnsi" w:hAnsiTheme="minorHAnsi" w:cstheme="minorHAnsi"/>
          <w:color w:val="auto"/>
          <w:lang w:val="en-GB"/>
        </w:rPr>
      </w:pPr>
      <w:r w:rsidRPr="0065164D">
        <w:rPr>
          <w:rFonts w:asciiTheme="minorHAnsi" w:hAnsiTheme="minorHAnsi" w:cstheme="minorHAnsi"/>
          <w:color w:val="auto"/>
          <w:lang w:val="en-GB"/>
        </w:rPr>
        <w:t>Strategic Narrative</w:t>
      </w:r>
    </w:p>
    <w:p w14:paraId="2A1C4D79" w14:textId="77777777" w:rsidR="00AD21D5" w:rsidRPr="0065164D" w:rsidRDefault="00AD21D5" w:rsidP="00AD21D5">
      <w:pPr>
        <w:numPr>
          <w:ilvl w:val="0"/>
          <w:numId w:val="6"/>
        </w:numPr>
        <w:rPr>
          <w:rFonts w:asciiTheme="minorHAnsi" w:hAnsiTheme="minorHAnsi" w:cstheme="minorHAnsi"/>
          <w:color w:val="auto"/>
          <w:lang w:val="en-GB"/>
        </w:rPr>
      </w:pPr>
      <w:r w:rsidRPr="0065164D">
        <w:rPr>
          <w:rFonts w:asciiTheme="minorHAnsi" w:hAnsiTheme="minorHAnsi" w:cstheme="minorHAnsi"/>
          <w:color w:val="auto"/>
          <w:lang w:val="en-GB"/>
        </w:rPr>
        <w:t>Engaging Managers</w:t>
      </w:r>
    </w:p>
    <w:p w14:paraId="1AD4D614" w14:textId="77777777" w:rsidR="00AD21D5" w:rsidRPr="0065164D" w:rsidRDefault="00AD21D5" w:rsidP="00AD21D5">
      <w:pPr>
        <w:numPr>
          <w:ilvl w:val="0"/>
          <w:numId w:val="6"/>
        </w:numPr>
        <w:rPr>
          <w:rFonts w:asciiTheme="minorHAnsi" w:hAnsiTheme="minorHAnsi" w:cstheme="minorHAnsi"/>
          <w:color w:val="auto"/>
          <w:lang w:val="en-GB"/>
        </w:rPr>
      </w:pPr>
      <w:r w:rsidRPr="0065164D">
        <w:rPr>
          <w:rFonts w:asciiTheme="minorHAnsi" w:hAnsiTheme="minorHAnsi" w:cstheme="minorHAnsi"/>
          <w:color w:val="auto"/>
          <w:lang w:val="en-GB"/>
        </w:rPr>
        <w:t>Employee Voice</w:t>
      </w:r>
    </w:p>
    <w:p w14:paraId="72257CCD" w14:textId="77777777" w:rsidR="00AD21D5" w:rsidRPr="0065164D" w:rsidRDefault="00AD21D5" w:rsidP="00AD21D5">
      <w:pPr>
        <w:numPr>
          <w:ilvl w:val="0"/>
          <w:numId w:val="6"/>
        </w:numPr>
        <w:rPr>
          <w:rFonts w:asciiTheme="minorHAnsi" w:hAnsiTheme="minorHAnsi" w:cstheme="minorHAnsi"/>
          <w:color w:val="auto"/>
          <w:lang w:val="en-GB"/>
        </w:rPr>
      </w:pPr>
      <w:r w:rsidRPr="0065164D">
        <w:rPr>
          <w:rFonts w:asciiTheme="minorHAnsi" w:hAnsiTheme="minorHAnsi" w:cstheme="minorHAnsi"/>
          <w:color w:val="auto"/>
          <w:lang w:val="en-GB"/>
        </w:rPr>
        <w:t>Integrity</w:t>
      </w:r>
    </w:p>
    <w:p w14:paraId="2331C5E0" w14:textId="77777777" w:rsidR="00AD21D5" w:rsidRPr="0065164D" w:rsidRDefault="00AD21D5" w:rsidP="00AD21D5">
      <w:pPr>
        <w:rPr>
          <w:rFonts w:asciiTheme="minorHAnsi" w:hAnsiTheme="minorHAnsi" w:cstheme="minorHAnsi"/>
          <w:color w:val="auto"/>
          <w:lang w:val="en-GB"/>
        </w:rPr>
      </w:pPr>
    </w:p>
    <w:p w14:paraId="4780F086" w14:textId="77777777" w:rsidR="00AD21D5" w:rsidRPr="0065164D" w:rsidRDefault="00986DA7" w:rsidP="00AD21D5">
      <w:pPr>
        <w:rPr>
          <w:rFonts w:asciiTheme="minorHAnsi" w:hAnsiTheme="minorHAnsi" w:cstheme="minorHAnsi"/>
          <w:color w:val="auto"/>
          <w:lang w:val="en-GB"/>
        </w:rPr>
      </w:pPr>
      <w:sdt>
        <w:sdtPr>
          <w:rPr>
            <w:rFonts w:asciiTheme="minorHAnsi" w:hAnsiTheme="minorHAnsi" w:cstheme="minorHAnsi"/>
            <w:color w:val="auto"/>
            <w:lang w:val="en-GB"/>
          </w:rPr>
          <w:id w:val="698829586"/>
          <w:citation/>
        </w:sdtPr>
        <w:sdtEndPr/>
        <w:sdtContent>
          <w:r w:rsidR="00AD21D5" w:rsidRPr="0065164D">
            <w:rPr>
              <w:rFonts w:asciiTheme="minorHAnsi" w:hAnsiTheme="minorHAnsi" w:cstheme="minorHAnsi"/>
              <w:color w:val="auto"/>
              <w:lang w:val="en-GB"/>
            </w:rPr>
            <w:fldChar w:fldCharType="begin"/>
          </w:r>
          <w:r w:rsidR="00AD21D5" w:rsidRPr="0065164D">
            <w:rPr>
              <w:rFonts w:asciiTheme="minorHAnsi" w:hAnsiTheme="minorHAnsi" w:cstheme="minorHAnsi"/>
              <w:color w:val="auto"/>
              <w:lang w:val="en-GB"/>
            </w:rPr>
            <w:instrText xml:space="preserve"> CITATION Dro14 \l 2057 </w:instrText>
          </w:r>
          <w:r w:rsidR="00AD21D5" w:rsidRPr="0065164D">
            <w:rPr>
              <w:rFonts w:asciiTheme="minorHAnsi" w:hAnsiTheme="minorHAnsi" w:cstheme="minorHAnsi"/>
              <w:color w:val="auto"/>
              <w:lang w:val="en-GB"/>
            </w:rPr>
            <w:fldChar w:fldCharType="separate"/>
          </w:r>
          <w:r w:rsidR="00AD21D5" w:rsidRPr="0065164D">
            <w:rPr>
              <w:rFonts w:asciiTheme="minorHAnsi" w:hAnsiTheme="minorHAnsi" w:cstheme="minorHAnsi"/>
              <w:noProof/>
              <w:color w:val="auto"/>
              <w:lang w:val="en-GB"/>
            </w:rPr>
            <w:t>(Dromey, 2014)</w:t>
          </w:r>
          <w:r w:rsidR="00AD21D5" w:rsidRPr="0065164D">
            <w:rPr>
              <w:rFonts w:asciiTheme="minorHAnsi" w:hAnsiTheme="minorHAnsi" w:cstheme="minorHAnsi"/>
              <w:color w:val="auto"/>
              <w:lang w:val="en-GB"/>
            </w:rPr>
            <w:fldChar w:fldCharType="end"/>
          </w:r>
        </w:sdtContent>
      </w:sdt>
      <w:r w:rsidR="00AD21D5" w:rsidRPr="0065164D">
        <w:rPr>
          <w:rFonts w:asciiTheme="minorHAnsi" w:hAnsiTheme="minorHAnsi" w:cstheme="minorHAnsi"/>
          <w:color w:val="auto"/>
          <w:lang w:val="en-GB"/>
        </w:rPr>
        <w:t>.</w:t>
      </w:r>
    </w:p>
    <w:p w14:paraId="60EA83DF" w14:textId="38982FD4" w:rsidR="003D187E" w:rsidRPr="0065164D" w:rsidRDefault="003D187E" w:rsidP="007E4041">
      <w:pPr>
        <w:rPr>
          <w:rFonts w:asciiTheme="minorHAnsi" w:hAnsiTheme="minorHAnsi" w:cstheme="minorHAnsi"/>
          <w:color w:val="auto"/>
          <w:shd w:val="clear" w:color="auto" w:fill="FFFFFF"/>
        </w:rPr>
      </w:pPr>
    </w:p>
    <w:p w14:paraId="416FA81D" w14:textId="4611EB83" w:rsidR="00AD21D5" w:rsidRPr="0065164D" w:rsidRDefault="00F85343" w:rsidP="007E4041">
      <w:pPr>
        <w:rPr>
          <w:rFonts w:asciiTheme="minorHAnsi" w:hAnsiTheme="minorHAnsi" w:cstheme="minorHAnsi"/>
          <w:color w:val="auto"/>
          <w:shd w:val="clear" w:color="auto" w:fill="FFFFFF"/>
        </w:rPr>
      </w:pPr>
      <w:proofErr w:type="spellStart"/>
      <w:r w:rsidRPr="0065164D">
        <w:rPr>
          <w:rFonts w:asciiTheme="minorHAnsi" w:hAnsiTheme="minorHAnsi" w:cstheme="minorHAnsi"/>
          <w:color w:val="auto"/>
          <w:shd w:val="clear" w:color="auto" w:fill="FFFFFF"/>
        </w:rPr>
        <w:t>MacLeods</w:t>
      </w:r>
      <w:proofErr w:type="spellEnd"/>
      <w:r w:rsidRPr="0065164D">
        <w:rPr>
          <w:rFonts w:asciiTheme="minorHAnsi" w:hAnsiTheme="minorHAnsi" w:cstheme="minorHAnsi"/>
          <w:color w:val="auto"/>
          <w:shd w:val="clear" w:color="auto" w:fill="FFFFFF"/>
        </w:rPr>
        <w:t xml:space="preserve"> theory enables us to break down the concept of engagement and review the enablers of engagement against other organizational factors, as it is the</w:t>
      </w:r>
      <w:r w:rsidR="00892ECE" w:rsidRPr="0065164D">
        <w:rPr>
          <w:rFonts w:asciiTheme="minorHAnsi" w:hAnsiTheme="minorHAnsi" w:cstheme="minorHAnsi"/>
          <w:color w:val="auto"/>
          <w:shd w:val="clear" w:color="auto" w:fill="FFFFFF"/>
        </w:rPr>
        <w:t xml:space="preserve"> </w:t>
      </w:r>
      <w:proofErr w:type="spellStart"/>
      <w:r w:rsidR="00892ECE" w:rsidRPr="0065164D">
        <w:rPr>
          <w:rFonts w:asciiTheme="minorHAnsi" w:hAnsiTheme="minorHAnsi" w:cstheme="minorHAnsi"/>
          <w:color w:val="auto"/>
          <w:shd w:val="clear" w:color="auto" w:fill="FFFFFF"/>
        </w:rPr>
        <w:t>organisations</w:t>
      </w:r>
      <w:proofErr w:type="spellEnd"/>
      <w:r w:rsidR="00892ECE" w:rsidRPr="0065164D">
        <w:rPr>
          <w:rFonts w:asciiTheme="minorHAnsi" w:hAnsiTheme="minorHAnsi" w:cstheme="minorHAnsi"/>
          <w:color w:val="auto"/>
          <w:shd w:val="clear" w:color="auto" w:fill="FFFFFF"/>
        </w:rPr>
        <w:t xml:space="preserve"> approach to these</w:t>
      </w:r>
      <w:r w:rsidRPr="0065164D">
        <w:rPr>
          <w:rFonts w:asciiTheme="minorHAnsi" w:hAnsiTheme="minorHAnsi" w:cstheme="minorHAnsi"/>
          <w:color w:val="auto"/>
          <w:shd w:val="clear" w:color="auto" w:fill="FFFFFF"/>
        </w:rPr>
        <w:t xml:space="preserve"> enablers themselves that facilitate the over all </w:t>
      </w:r>
      <w:r w:rsidR="00892ECE" w:rsidRPr="0065164D">
        <w:rPr>
          <w:rFonts w:asciiTheme="minorHAnsi" w:hAnsiTheme="minorHAnsi" w:cstheme="minorHAnsi"/>
          <w:color w:val="auto"/>
          <w:shd w:val="clear" w:color="auto" w:fill="FFFFFF"/>
        </w:rPr>
        <w:t xml:space="preserve">success of an </w:t>
      </w:r>
      <w:proofErr w:type="spellStart"/>
      <w:r w:rsidR="00892ECE" w:rsidRPr="0065164D">
        <w:rPr>
          <w:rFonts w:asciiTheme="minorHAnsi" w:hAnsiTheme="minorHAnsi" w:cstheme="minorHAnsi"/>
          <w:color w:val="auto"/>
          <w:shd w:val="clear" w:color="auto" w:fill="FFFFFF"/>
        </w:rPr>
        <w:t>organisation</w:t>
      </w:r>
      <w:proofErr w:type="spellEnd"/>
      <w:r w:rsidR="00892ECE" w:rsidRPr="0065164D">
        <w:rPr>
          <w:rFonts w:asciiTheme="minorHAnsi" w:hAnsiTheme="minorHAnsi" w:cstheme="minorHAnsi"/>
          <w:color w:val="auto"/>
          <w:shd w:val="clear" w:color="auto" w:fill="FFFFFF"/>
        </w:rPr>
        <w:t xml:space="preserve"> to engage its employees.</w:t>
      </w:r>
    </w:p>
    <w:p w14:paraId="3884C9F2" w14:textId="59441C15" w:rsidR="00861917" w:rsidRPr="0065164D" w:rsidRDefault="00861917" w:rsidP="007E4041">
      <w:pPr>
        <w:rPr>
          <w:rFonts w:asciiTheme="minorHAnsi" w:hAnsiTheme="minorHAnsi" w:cstheme="minorHAnsi"/>
          <w:color w:val="auto"/>
          <w:shd w:val="clear" w:color="auto" w:fill="FFFFFF"/>
        </w:rPr>
      </w:pPr>
    </w:p>
    <w:p w14:paraId="24F6434C" w14:textId="439C7F80" w:rsidR="00861917" w:rsidRDefault="00986DA7" w:rsidP="007E4041">
      <w:pPr>
        <w:rPr>
          <w:rFonts w:asciiTheme="minorHAnsi" w:hAnsiTheme="minorHAnsi" w:cstheme="minorHAnsi"/>
          <w:color w:val="333333"/>
          <w:shd w:val="clear" w:color="auto" w:fill="FFFFFF"/>
        </w:rPr>
      </w:pPr>
      <w:sdt>
        <w:sdtPr>
          <w:rPr>
            <w:rFonts w:asciiTheme="minorHAnsi" w:hAnsiTheme="minorHAnsi" w:cstheme="minorHAnsi"/>
            <w:color w:val="333333"/>
            <w:shd w:val="clear" w:color="auto" w:fill="FFFFFF"/>
          </w:rPr>
          <w:id w:val="1383829984"/>
          <w:citation/>
        </w:sdtPr>
        <w:sdtEndPr/>
        <w:sdtContent>
          <w:r w:rsidR="00861917" w:rsidRPr="0065164D">
            <w:rPr>
              <w:rFonts w:asciiTheme="minorHAnsi" w:hAnsiTheme="minorHAnsi" w:cstheme="minorHAnsi"/>
              <w:color w:val="333333"/>
              <w:shd w:val="clear" w:color="auto" w:fill="FFFFFF"/>
            </w:rPr>
            <w:fldChar w:fldCharType="begin"/>
          </w:r>
          <w:r w:rsidR="00861917" w:rsidRPr="0065164D">
            <w:rPr>
              <w:rFonts w:asciiTheme="minorHAnsi" w:hAnsiTheme="minorHAnsi" w:cstheme="minorHAnsi"/>
              <w:color w:val="333333"/>
              <w:shd w:val="clear" w:color="auto" w:fill="FFFFFF"/>
              <w:lang w:val="en-GB"/>
            </w:rPr>
            <w:instrText xml:space="preserve"> CITATION Pow92 \l 2057 </w:instrText>
          </w:r>
          <w:r w:rsidR="00861917" w:rsidRPr="0065164D">
            <w:rPr>
              <w:rFonts w:asciiTheme="minorHAnsi" w:hAnsiTheme="minorHAnsi" w:cstheme="minorHAnsi"/>
              <w:color w:val="333333"/>
              <w:shd w:val="clear" w:color="auto" w:fill="FFFFFF"/>
            </w:rPr>
            <w:fldChar w:fldCharType="separate"/>
          </w:r>
          <w:r w:rsidR="00861917" w:rsidRPr="0065164D">
            <w:rPr>
              <w:rFonts w:asciiTheme="minorHAnsi" w:hAnsiTheme="minorHAnsi" w:cstheme="minorHAnsi"/>
              <w:noProof/>
              <w:color w:val="333333"/>
              <w:shd w:val="clear" w:color="auto" w:fill="FFFFFF"/>
              <w:lang w:val="en-GB"/>
            </w:rPr>
            <w:t>(Powell, 1992)</w:t>
          </w:r>
          <w:r w:rsidR="00861917" w:rsidRPr="0065164D">
            <w:rPr>
              <w:rFonts w:asciiTheme="minorHAnsi" w:hAnsiTheme="minorHAnsi" w:cstheme="minorHAnsi"/>
              <w:color w:val="333333"/>
              <w:shd w:val="clear" w:color="auto" w:fill="FFFFFF"/>
            </w:rPr>
            <w:fldChar w:fldCharType="end"/>
          </w:r>
        </w:sdtContent>
      </w:sdt>
      <w:r w:rsidR="00BF303A" w:rsidRPr="0065164D">
        <w:rPr>
          <w:rFonts w:asciiTheme="minorHAnsi" w:hAnsiTheme="minorHAnsi" w:cstheme="minorHAnsi"/>
          <w:color w:val="333333"/>
          <w:shd w:val="clear" w:color="auto" w:fill="FFFFFF"/>
        </w:rPr>
        <w:t xml:space="preserve"> explained that </w:t>
      </w:r>
      <w:r w:rsidR="00E85B3C" w:rsidRPr="0065164D">
        <w:rPr>
          <w:rFonts w:asciiTheme="minorHAnsi" w:hAnsiTheme="minorHAnsi" w:cstheme="minorHAnsi"/>
          <w:color w:val="333333"/>
          <w:shd w:val="clear" w:color="auto" w:fill="FFFFFF"/>
        </w:rPr>
        <w:t>opportunities for</w:t>
      </w:r>
      <w:r w:rsidR="00E31973" w:rsidRPr="0065164D">
        <w:rPr>
          <w:rFonts w:asciiTheme="minorHAnsi" w:hAnsiTheme="minorHAnsi" w:cstheme="minorHAnsi"/>
          <w:color w:val="333333"/>
          <w:shd w:val="clear" w:color="auto" w:fill="FFFFFF"/>
        </w:rPr>
        <w:t xml:space="preserve"> </w:t>
      </w:r>
      <w:r w:rsidR="00E85B3C" w:rsidRPr="0065164D">
        <w:rPr>
          <w:rFonts w:asciiTheme="minorHAnsi" w:hAnsiTheme="minorHAnsi" w:cstheme="minorHAnsi"/>
          <w:color w:val="333333"/>
          <w:shd w:val="clear" w:color="auto" w:fill="FFFFFF"/>
        </w:rPr>
        <w:t>creating synergy between different functions, processes, pro</w:t>
      </w:r>
      <w:r w:rsidR="003A69AB" w:rsidRPr="0065164D">
        <w:rPr>
          <w:rFonts w:asciiTheme="minorHAnsi" w:hAnsiTheme="minorHAnsi" w:cstheme="minorHAnsi"/>
          <w:color w:val="333333"/>
          <w:shd w:val="clear" w:color="auto" w:fill="FFFFFF"/>
        </w:rPr>
        <w:t>ducts and customer groups are identified</w:t>
      </w:r>
      <w:r w:rsidR="00037A56" w:rsidRPr="0065164D">
        <w:rPr>
          <w:rFonts w:asciiTheme="minorHAnsi" w:hAnsiTheme="minorHAnsi" w:cstheme="minorHAnsi"/>
          <w:color w:val="333333"/>
          <w:shd w:val="clear" w:color="auto" w:fill="FFFFFF"/>
        </w:rPr>
        <w:t xml:space="preserve"> through the processes of alignment</w:t>
      </w:r>
      <w:r w:rsidR="001D4B61" w:rsidRPr="0065164D">
        <w:rPr>
          <w:rFonts w:asciiTheme="minorHAnsi" w:hAnsiTheme="minorHAnsi" w:cstheme="minorHAnsi"/>
          <w:color w:val="333333"/>
          <w:shd w:val="clear" w:color="auto" w:fill="FFFFFF"/>
        </w:rPr>
        <w:t xml:space="preserve"> as well as highlighting the existing fit between the </w:t>
      </w:r>
      <w:proofErr w:type="spellStart"/>
      <w:r w:rsidR="001D4B61" w:rsidRPr="0065164D">
        <w:rPr>
          <w:rFonts w:asciiTheme="minorHAnsi" w:hAnsiTheme="minorHAnsi" w:cstheme="minorHAnsi"/>
          <w:color w:val="333333"/>
          <w:shd w:val="clear" w:color="auto" w:fill="FFFFFF"/>
        </w:rPr>
        <w:t>organisations</w:t>
      </w:r>
      <w:proofErr w:type="spellEnd"/>
      <w:r w:rsidR="001D4B61" w:rsidRPr="0065164D">
        <w:rPr>
          <w:rFonts w:asciiTheme="minorHAnsi" w:hAnsiTheme="minorHAnsi" w:cstheme="minorHAnsi"/>
          <w:color w:val="333333"/>
          <w:shd w:val="clear" w:color="auto" w:fill="FFFFFF"/>
        </w:rPr>
        <w:t xml:space="preserve"> goals and objectives and those of the wider </w:t>
      </w:r>
      <w:proofErr w:type="spellStart"/>
      <w:r w:rsidR="0065164D">
        <w:rPr>
          <w:rFonts w:asciiTheme="minorHAnsi" w:hAnsiTheme="minorHAnsi" w:cstheme="minorHAnsi"/>
          <w:color w:val="333333"/>
          <w:shd w:val="clear" w:color="auto" w:fill="FFFFFF"/>
        </w:rPr>
        <w:t>o</w:t>
      </w:r>
      <w:r w:rsidR="001D4B61" w:rsidRPr="0065164D">
        <w:rPr>
          <w:rFonts w:asciiTheme="minorHAnsi" w:hAnsiTheme="minorHAnsi" w:cstheme="minorHAnsi"/>
          <w:color w:val="333333"/>
          <w:shd w:val="clear" w:color="auto" w:fill="FFFFFF"/>
        </w:rPr>
        <w:t>rganisation</w:t>
      </w:r>
      <w:proofErr w:type="spellEnd"/>
      <w:r w:rsidR="001D4B61" w:rsidRPr="0065164D">
        <w:rPr>
          <w:rFonts w:asciiTheme="minorHAnsi" w:hAnsiTheme="minorHAnsi" w:cstheme="minorHAnsi"/>
          <w:color w:val="333333"/>
          <w:shd w:val="clear" w:color="auto" w:fill="FFFFFF"/>
        </w:rPr>
        <w:t xml:space="preserve"> and </w:t>
      </w:r>
      <w:r w:rsidR="0065164D" w:rsidRPr="0065164D">
        <w:rPr>
          <w:rFonts w:asciiTheme="minorHAnsi" w:hAnsiTheme="minorHAnsi" w:cstheme="minorHAnsi"/>
          <w:color w:val="333333"/>
          <w:shd w:val="clear" w:color="auto" w:fill="FFFFFF"/>
        </w:rPr>
        <w:t>its</w:t>
      </w:r>
      <w:r w:rsidR="001D4B61" w:rsidRPr="0065164D">
        <w:rPr>
          <w:rFonts w:asciiTheme="minorHAnsi" w:hAnsiTheme="minorHAnsi" w:cstheme="minorHAnsi"/>
          <w:color w:val="333333"/>
          <w:shd w:val="clear" w:color="auto" w:fill="FFFFFF"/>
        </w:rPr>
        <w:t xml:space="preserve"> employees.</w:t>
      </w:r>
    </w:p>
    <w:p w14:paraId="65D438E6" w14:textId="36D7C100" w:rsidR="00EE587D" w:rsidRDefault="00EE587D" w:rsidP="007E4041">
      <w:pPr>
        <w:rPr>
          <w:rFonts w:asciiTheme="minorHAnsi" w:hAnsiTheme="minorHAnsi" w:cstheme="minorHAnsi"/>
          <w:color w:val="333333"/>
          <w:shd w:val="clear" w:color="auto" w:fill="FFFFFF"/>
        </w:rPr>
      </w:pPr>
    </w:p>
    <w:p w14:paraId="5024A823" w14:textId="2AC011AC" w:rsidR="004C0071" w:rsidRPr="00890D39" w:rsidRDefault="00985799" w:rsidP="007E4041">
      <w:pPr>
        <w:rPr>
          <w:rFonts w:asciiTheme="minorHAnsi" w:hAnsiTheme="minorHAnsi" w:cstheme="minorHAnsi"/>
          <w:color w:val="333333"/>
          <w:shd w:val="clear" w:color="auto" w:fill="FFFFFF"/>
        </w:rPr>
      </w:pPr>
      <w:r w:rsidRPr="00890D39">
        <w:rPr>
          <w:rFonts w:asciiTheme="minorHAnsi" w:hAnsiTheme="minorHAnsi" w:cstheme="minorHAnsi"/>
          <w:color w:val="333333"/>
          <w:shd w:val="clear" w:color="auto" w:fill="FFFFFF"/>
        </w:rPr>
        <w:t>With the concept of alignment in mind, employee engagement occurs when employees have a psychological contract</w:t>
      </w:r>
      <w:r w:rsidR="00E765D0" w:rsidRPr="00890D39">
        <w:rPr>
          <w:rFonts w:asciiTheme="minorHAnsi" w:hAnsiTheme="minorHAnsi" w:cstheme="minorHAnsi"/>
          <w:color w:val="333333"/>
          <w:shd w:val="clear" w:color="auto" w:fill="FFFFFF"/>
        </w:rPr>
        <w:t xml:space="preserve"> in place aligning their performance to the organizational goals</w:t>
      </w:r>
      <w:r w:rsidR="00547223" w:rsidRPr="00890D39">
        <w:rPr>
          <w:rFonts w:asciiTheme="minorHAnsi" w:hAnsiTheme="minorHAnsi" w:cstheme="minorHAnsi"/>
          <w:color w:val="333333"/>
          <w:shd w:val="clear" w:color="auto" w:fill="FFFFFF"/>
        </w:rPr>
        <w:t xml:space="preserve"> </w:t>
      </w:r>
      <w:sdt>
        <w:sdtPr>
          <w:rPr>
            <w:rFonts w:asciiTheme="minorHAnsi" w:hAnsiTheme="minorHAnsi" w:cstheme="minorHAnsi"/>
            <w:color w:val="333333"/>
            <w:shd w:val="clear" w:color="auto" w:fill="FFFFFF"/>
          </w:rPr>
          <w:id w:val="157508184"/>
          <w:citation/>
        </w:sdtPr>
        <w:sdtEndPr/>
        <w:sdtContent>
          <w:r w:rsidR="001C6702" w:rsidRPr="00890D39">
            <w:rPr>
              <w:rFonts w:asciiTheme="minorHAnsi" w:hAnsiTheme="minorHAnsi" w:cstheme="minorHAnsi"/>
              <w:color w:val="333333"/>
              <w:shd w:val="clear" w:color="auto" w:fill="FFFFFF"/>
            </w:rPr>
            <w:fldChar w:fldCharType="begin"/>
          </w:r>
          <w:r w:rsidR="001C6702" w:rsidRPr="00890D39">
            <w:rPr>
              <w:rFonts w:asciiTheme="minorHAnsi" w:hAnsiTheme="minorHAnsi" w:cstheme="minorHAnsi"/>
              <w:color w:val="333333"/>
              <w:shd w:val="clear" w:color="auto" w:fill="FFFFFF"/>
              <w:lang w:val="en-GB"/>
            </w:rPr>
            <w:instrText xml:space="preserve"> CITATION Mac09 \l 2057 </w:instrText>
          </w:r>
          <w:r w:rsidR="001C6702" w:rsidRPr="00890D39">
            <w:rPr>
              <w:rFonts w:asciiTheme="minorHAnsi" w:hAnsiTheme="minorHAnsi" w:cstheme="minorHAnsi"/>
              <w:color w:val="333333"/>
              <w:shd w:val="clear" w:color="auto" w:fill="FFFFFF"/>
            </w:rPr>
            <w:fldChar w:fldCharType="separate"/>
          </w:r>
          <w:r w:rsidR="001C6702" w:rsidRPr="00890D39">
            <w:rPr>
              <w:rFonts w:asciiTheme="minorHAnsi" w:hAnsiTheme="minorHAnsi" w:cstheme="minorHAnsi"/>
              <w:noProof/>
              <w:color w:val="333333"/>
              <w:shd w:val="clear" w:color="auto" w:fill="FFFFFF"/>
              <w:lang w:val="en-GB"/>
            </w:rPr>
            <w:t>(Macey, et al., 2009)</w:t>
          </w:r>
          <w:r w:rsidR="001C6702" w:rsidRPr="00890D39">
            <w:rPr>
              <w:rFonts w:asciiTheme="minorHAnsi" w:hAnsiTheme="minorHAnsi" w:cstheme="minorHAnsi"/>
              <w:color w:val="333333"/>
              <w:shd w:val="clear" w:color="auto" w:fill="FFFFFF"/>
            </w:rPr>
            <w:fldChar w:fldCharType="end"/>
          </w:r>
        </w:sdtContent>
      </w:sdt>
      <w:r w:rsidR="001C6702" w:rsidRPr="00890D39">
        <w:rPr>
          <w:rFonts w:asciiTheme="minorHAnsi" w:hAnsiTheme="minorHAnsi" w:cstheme="minorHAnsi"/>
          <w:color w:val="333333"/>
          <w:shd w:val="clear" w:color="auto" w:fill="FFFFFF"/>
        </w:rPr>
        <w:t>.</w:t>
      </w:r>
      <w:r w:rsidR="0094323E" w:rsidRPr="00890D39">
        <w:rPr>
          <w:rFonts w:asciiTheme="minorHAnsi" w:hAnsiTheme="minorHAnsi" w:cstheme="minorHAnsi"/>
          <w:color w:val="333333"/>
          <w:shd w:val="clear" w:color="auto" w:fill="FFFFFF"/>
        </w:rPr>
        <w:t xml:space="preserve"> This cannot solely be achieved through a contract of employment, and is agreed at a much deeper level, developed through the </w:t>
      </w:r>
      <w:r w:rsidR="0095101B" w:rsidRPr="00890D39">
        <w:rPr>
          <w:rFonts w:asciiTheme="minorHAnsi" w:hAnsiTheme="minorHAnsi" w:cstheme="minorHAnsi"/>
          <w:color w:val="333333"/>
          <w:shd w:val="clear" w:color="auto" w:fill="FFFFFF"/>
        </w:rPr>
        <w:t xml:space="preserve">‘Four enablers of Employee Engagement” as noted by Macleod (2009). </w:t>
      </w:r>
    </w:p>
    <w:p w14:paraId="1CB2B4ED" w14:textId="77777777" w:rsidR="00547223" w:rsidRDefault="00547223" w:rsidP="007E4041">
      <w:pPr>
        <w:rPr>
          <w:rFonts w:asciiTheme="minorHAnsi" w:hAnsiTheme="minorHAnsi" w:cstheme="minorHAnsi"/>
          <w:b/>
          <w:bCs/>
          <w:color w:val="auto"/>
          <w:shd w:val="clear" w:color="auto" w:fill="FFFFFF"/>
        </w:rPr>
      </w:pPr>
    </w:p>
    <w:p w14:paraId="6523220C" w14:textId="43AA5F9B" w:rsidR="00E246AE" w:rsidRPr="0085431A" w:rsidRDefault="00E246AE" w:rsidP="007E4041">
      <w:pPr>
        <w:rPr>
          <w:rFonts w:asciiTheme="minorHAnsi" w:hAnsiTheme="minorHAnsi" w:cstheme="minorHAnsi"/>
          <w:color w:val="auto"/>
          <w:shd w:val="clear" w:color="auto" w:fill="FFFFFF"/>
        </w:rPr>
      </w:pPr>
      <w:r w:rsidRPr="0085431A">
        <w:rPr>
          <w:rFonts w:asciiTheme="minorHAnsi" w:hAnsiTheme="minorHAnsi" w:cstheme="minorHAnsi"/>
          <w:color w:val="auto"/>
          <w:shd w:val="clear" w:color="auto" w:fill="FFFFFF"/>
        </w:rPr>
        <w:t>All four enablers have communication</w:t>
      </w:r>
      <w:r w:rsidR="00BD4C66">
        <w:rPr>
          <w:rFonts w:asciiTheme="minorHAnsi" w:hAnsiTheme="minorHAnsi" w:cstheme="minorHAnsi"/>
          <w:color w:val="auto"/>
          <w:shd w:val="clear" w:color="auto" w:fill="FFFFFF"/>
        </w:rPr>
        <w:t xml:space="preserve"> in common</w:t>
      </w:r>
      <w:r w:rsidRPr="0085431A">
        <w:rPr>
          <w:rFonts w:asciiTheme="minorHAnsi" w:hAnsiTheme="minorHAnsi" w:cstheme="minorHAnsi"/>
          <w:color w:val="auto"/>
          <w:shd w:val="clear" w:color="auto" w:fill="FFFFFF"/>
        </w:rPr>
        <w:t xml:space="preserve">. Effective communication is </w:t>
      </w:r>
      <w:r w:rsidR="000E3DF0" w:rsidRPr="0085431A">
        <w:rPr>
          <w:rFonts w:asciiTheme="minorHAnsi" w:hAnsiTheme="minorHAnsi" w:cstheme="minorHAnsi"/>
          <w:color w:val="auto"/>
          <w:shd w:val="clear" w:color="auto" w:fill="FFFFFF"/>
        </w:rPr>
        <w:t xml:space="preserve">the enabler behind strategic narrative, engaging managers, and employee voice. With communication in mind, it is essential that these communications are </w:t>
      </w:r>
      <w:r w:rsidR="00FC2920" w:rsidRPr="0085431A">
        <w:rPr>
          <w:rFonts w:asciiTheme="minorHAnsi" w:hAnsiTheme="minorHAnsi" w:cstheme="minorHAnsi"/>
          <w:color w:val="auto"/>
          <w:shd w:val="clear" w:color="auto" w:fill="FFFFFF"/>
        </w:rPr>
        <w:t xml:space="preserve">delivered with integrity, and in an inclusive, </w:t>
      </w:r>
      <w:r w:rsidR="008E03FF" w:rsidRPr="0085431A">
        <w:rPr>
          <w:rFonts w:asciiTheme="minorHAnsi" w:hAnsiTheme="minorHAnsi" w:cstheme="minorHAnsi"/>
          <w:color w:val="auto"/>
          <w:shd w:val="clear" w:color="auto" w:fill="FFFFFF"/>
        </w:rPr>
        <w:t>accessible,</w:t>
      </w:r>
      <w:r w:rsidR="00FC2920" w:rsidRPr="0085431A">
        <w:rPr>
          <w:rFonts w:asciiTheme="minorHAnsi" w:hAnsiTheme="minorHAnsi" w:cstheme="minorHAnsi"/>
          <w:color w:val="auto"/>
          <w:shd w:val="clear" w:color="auto" w:fill="FFFFFF"/>
        </w:rPr>
        <w:t xml:space="preserve"> and cohesive manner.</w:t>
      </w:r>
    </w:p>
    <w:p w14:paraId="57A01C07" w14:textId="34600C17" w:rsidR="008E03FF" w:rsidRPr="0085431A" w:rsidRDefault="008E03FF" w:rsidP="007E4041">
      <w:pPr>
        <w:rPr>
          <w:rFonts w:asciiTheme="minorHAnsi" w:hAnsiTheme="minorHAnsi" w:cstheme="minorHAnsi"/>
          <w:color w:val="auto"/>
          <w:shd w:val="clear" w:color="auto" w:fill="FFFFFF"/>
        </w:rPr>
      </w:pPr>
    </w:p>
    <w:p w14:paraId="7C22B101" w14:textId="3061EB79" w:rsidR="008C22F1" w:rsidRDefault="00C77E00" w:rsidP="007E4041">
      <w:pPr>
        <w:rPr>
          <w:rFonts w:asciiTheme="minorHAnsi" w:hAnsiTheme="minorHAnsi" w:cstheme="minorHAnsi"/>
          <w:color w:val="333333"/>
          <w:shd w:val="clear" w:color="auto" w:fill="FFFFFF"/>
        </w:rPr>
      </w:pPr>
      <w:r w:rsidRPr="0085431A">
        <w:rPr>
          <w:rFonts w:asciiTheme="minorHAnsi" w:hAnsiTheme="minorHAnsi" w:cstheme="minorHAnsi"/>
          <w:color w:val="333333"/>
          <w:shd w:val="clear" w:color="auto" w:fill="FFFFFF"/>
        </w:rPr>
        <w:t xml:space="preserve">A positive </w:t>
      </w:r>
      <w:proofErr w:type="spellStart"/>
      <w:r w:rsidRPr="0085431A">
        <w:rPr>
          <w:rFonts w:asciiTheme="minorHAnsi" w:hAnsiTheme="minorHAnsi" w:cstheme="minorHAnsi"/>
          <w:color w:val="333333"/>
          <w:shd w:val="clear" w:color="auto" w:fill="FFFFFF"/>
        </w:rPr>
        <w:t>organisationsal</w:t>
      </w:r>
      <w:proofErr w:type="spellEnd"/>
      <w:r w:rsidRPr="0085431A">
        <w:rPr>
          <w:rFonts w:asciiTheme="minorHAnsi" w:hAnsiTheme="minorHAnsi" w:cstheme="minorHAnsi"/>
          <w:color w:val="333333"/>
          <w:shd w:val="clear" w:color="auto" w:fill="FFFFFF"/>
        </w:rPr>
        <w:t xml:space="preserve"> culture is at the center of</w:t>
      </w:r>
      <w:r w:rsidR="008C22F1" w:rsidRPr="0085431A">
        <w:rPr>
          <w:rFonts w:asciiTheme="minorHAnsi" w:hAnsiTheme="minorHAnsi" w:cstheme="minorHAnsi"/>
          <w:color w:val="333333"/>
          <w:shd w:val="clear" w:color="auto" w:fill="FFFFFF"/>
        </w:rPr>
        <w:t xml:space="preserve"> employee engagement and alignment. </w:t>
      </w:r>
      <w:r w:rsidR="00132637" w:rsidRPr="0085431A">
        <w:rPr>
          <w:rFonts w:asciiTheme="minorHAnsi" w:hAnsiTheme="minorHAnsi" w:cstheme="minorHAnsi"/>
          <w:color w:val="333333"/>
          <w:shd w:val="clear" w:color="auto" w:fill="FFFFFF"/>
        </w:rPr>
        <w:t>It is essential that an analysis is carried out o</w:t>
      </w:r>
      <w:r w:rsidR="00082C65">
        <w:rPr>
          <w:rFonts w:asciiTheme="minorHAnsi" w:hAnsiTheme="minorHAnsi" w:cstheme="minorHAnsi"/>
          <w:color w:val="333333"/>
          <w:shd w:val="clear" w:color="auto" w:fill="FFFFFF"/>
        </w:rPr>
        <w:t>f</w:t>
      </w:r>
      <w:r w:rsidR="00581BA6" w:rsidRPr="0085431A">
        <w:rPr>
          <w:rFonts w:asciiTheme="minorHAnsi" w:hAnsiTheme="minorHAnsi" w:cstheme="minorHAnsi"/>
          <w:color w:val="333333"/>
          <w:shd w:val="clear" w:color="auto" w:fill="FFFFFF"/>
        </w:rPr>
        <w:t xml:space="preserve"> the different </w:t>
      </w:r>
      <w:r w:rsidR="00BE3C69" w:rsidRPr="0085431A">
        <w:rPr>
          <w:rFonts w:asciiTheme="minorHAnsi" w:hAnsiTheme="minorHAnsi" w:cstheme="minorHAnsi"/>
          <w:color w:val="333333"/>
          <w:shd w:val="clear" w:color="auto" w:fill="FFFFFF"/>
        </w:rPr>
        <w:t>components</w:t>
      </w:r>
      <w:r w:rsidR="00581BA6" w:rsidRPr="0085431A">
        <w:rPr>
          <w:rFonts w:asciiTheme="minorHAnsi" w:hAnsiTheme="minorHAnsi" w:cstheme="minorHAnsi"/>
          <w:color w:val="333333"/>
          <w:shd w:val="clear" w:color="auto" w:fill="FFFFFF"/>
        </w:rPr>
        <w:t xml:space="preserve"> of the </w:t>
      </w:r>
      <w:proofErr w:type="spellStart"/>
      <w:r w:rsidR="00581BA6" w:rsidRPr="0085431A">
        <w:rPr>
          <w:rFonts w:asciiTheme="minorHAnsi" w:hAnsiTheme="minorHAnsi" w:cstheme="minorHAnsi"/>
          <w:color w:val="333333"/>
          <w:shd w:val="clear" w:color="auto" w:fill="FFFFFF"/>
        </w:rPr>
        <w:t>organisations</w:t>
      </w:r>
      <w:proofErr w:type="spellEnd"/>
      <w:r w:rsidR="00581BA6" w:rsidRPr="0085431A">
        <w:rPr>
          <w:rFonts w:asciiTheme="minorHAnsi" w:hAnsiTheme="minorHAnsi" w:cstheme="minorHAnsi"/>
          <w:color w:val="333333"/>
          <w:shd w:val="clear" w:color="auto" w:fill="FFFFFF"/>
        </w:rPr>
        <w:t xml:space="preserve"> strategy, for example </w:t>
      </w:r>
      <w:r w:rsidR="00C04109">
        <w:rPr>
          <w:rFonts w:asciiTheme="minorHAnsi" w:hAnsiTheme="minorHAnsi" w:cstheme="minorHAnsi"/>
          <w:color w:val="333333"/>
          <w:shd w:val="clear" w:color="auto" w:fill="FFFFFF"/>
        </w:rPr>
        <w:t xml:space="preserve">the method of delivery </w:t>
      </w:r>
      <w:r w:rsidR="00581BA6" w:rsidRPr="0085431A">
        <w:rPr>
          <w:rFonts w:asciiTheme="minorHAnsi" w:hAnsiTheme="minorHAnsi" w:cstheme="minorHAnsi"/>
          <w:color w:val="333333"/>
          <w:shd w:val="clear" w:color="auto" w:fill="FFFFFF"/>
        </w:rPr>
        <w:t>and how the strategy is experienced by employees. Employees look for cohesive</w:t>
      </w:r>
      <w:r w:rsidR="00BE3C69" w:rsidRPr="0085431A">
        <w:rPr>
          <w:rFonts w:asciiTheme="minorHAnsi" w:hAnsiTheme="minorHAnsi" w:cstheme="minorHAnsi"/>
          <w:color w:val="333333"/>
          <w:shd w:val="clear" w:color="auto" w:fill="FFFFFF"/>
        </w:rPr>
        <w:t xml:space="preserve"> processes that enable collaboration and cooperation between both senior managers, and lower level employees. The success of all processes is determined by these communication channels and the execution of strategies. In </w:t>
      </w:r>
      <w:r w:rsidR="00144C1D" w:rsidRPr="0085431A">
        <w:rPr>
          <w:rFonts w:asciiTheme="minorHAnsi" w:hAnsiTheme="minorHAnsi" w:cstheme="minorHAnsi"/>
          <w:color w:val="333333"/>
          <w:shd w:val="clear" w:color="auto" w:fill="FFFFFF"/>
        </w:rPr>
        <w:t xml:space="preserve">contrast, employees may also look for indications </w:t>
      </w:r>
      <w:r w:rsidR="008F3A94" w:rsidRPr="0085431A">
        <w:rPr>
          <w:rFonts w:asciiTheme="minorHAnsi" w:hAnsiTheme="minorHAnsi" w:cstheme="minorHAnsi"/>
          <w:color w:val="333333"/>
          <w:shd w:val="clear" w:color="auto" w:fill="FFFFFF"/>
        </w:rPr>
        <w:t xml:space="preserve">of command and control aspects of the policy which do not encourage </w:t>
      </w:r>
      <w:r w:rsidR="00203A1D" w:rsidRPr="0085431A">
        <w:rPr>
          <w:rFonts w:asciiTheme="minorHAnsi" w:hAnsiTheme="minorHAnsi" w:cstheme="minorHAnsi"/>
          <w:color w:val="333333"/>
          <w:shd w:val="clear" w:color="auto" w:fill="FFFFFF"/>
        </w:rPr>
        <w:t>collaborative working practices, and more of a ‘head down, get on with your work’ culture</w:t>
      </w:r>
      <w:r w:rsidR="00DD4EE4" w:rsidRPr="0085431A">
        <w:rPr>
          <w:rFonts w:asciiTheme="minorHAnsi" w:hAnsiTheme="minorHAnsi" w:cstheme="minorHAnsi"/>
          <w:color w:val="333333"/>
          <w:shd w:val="clear" w:color="auto" w:fill="FFFFFF"/>
        </w:rPr>
        <w:t xml:space="preserve"> </w:t>
      </w:r>
      <w:sdt>
        <w:sdtPr>
          <w:rPr>
            <w:rFonts w:asciiTheme="minorHAnsi" w:hAnsiTheme="minorHAnsi" w:cstheme="minorHAnsi"/>
            <w:color w:val="333333"/>
            <w:shd w:val="clear" w:color="auto" w:fill="FFFFFF"/>
          </w:rPr>
          <w:id w:val="1269353830"/>
          <w:citation/>
        </w:sdtPr>
        <w:sdtEndPr/>
        <w:sdtContent>
          <w:r w:rsidR="00DD4EE4" w:rsidRPr="0085431A">
            <w:rPr>
              <w:rFonts w:asciiTheme="minorHAnsi" w:hAnsiTheme="minorHAnsi" w:cstheme="minorHAnsi"/>
              <w:color w:val="333333"/>
              <w:shd w:val="clear" w:color="auto" w:fill="FFFFFF"/>
            </w:rPr>
            <w:fldChar w:fldCharType="begin"/>
          </w:r>
          <w:r w:rsidR="00DD4EE4" w:rsidRPr="0085431A">
            <w:rPr>
              <w:rFonts w:asciiTheme="minorHAnsi" w:hAnsiTheme="minorHAnsi" w:cstheme="minorHAnsi"/>
              <w:color w:val="333333"/>
              <w:shd w:val="clear" w:color="auto" w:fill="FFFFFF"/>
              <w:lang w:val="en-GB"/>
            </w:rPr>
            <w:instrText xml:space="preserve"> CITATION Sch11 \l 2057 </w:instrText>
          </w:r>
          <w:r w:rsidR="00DD4EE4" w:rsidRPr="0085431A">
            <w:rPr>
              <w:rFonts w:asciiTheme="minorHAnsi" w:hAnsiTheme="minorHAnsi" w:cstheme="minorHAnsi"/>
              <w:color w:val="333333"/>
              <w:shd w:val="clear" w:color="auto" w:fill="FFFFFF"/>
            </w:rPr>
            <w:fldChar w:fldCharType="separate"/>
          </w:r>
          <w:r w:rsidR="00DD4EE4" w:rsidRPr="0085431A">
            <w:rPr>
              <w:rFonts w:asciiTheme="minorHAnsi" w:hAnsiTheme="minorHAnsi" w:cstheme="minorHAnsi"/>
              <w:noProof/>
              <w:color w:val="333333"/>
              <w:shd w:val="clear" w:color="auto" w:fill="FFFFFF"/>
              <w:lang w:val="en-GB"/>
            </w:rPr>
            <w:t>(Schuck, et al., 2011)</w:t>
          </w:r>
          <w:r w:rsidR="00DD4EE4" w:rsidRPr="0085431A">
            <w:rPr>
              <w:rFonts w:asciiTheme="minorHAnsi" w:hAnsiTheme="minorHAnsi" w:cstheme="minorHAnsi"/>
              <w:color w:val="333333"/>
              <w:shd w:val="clear" w:color="auto" w:fill="FFFFFF"/>
            </w:rPr>
            <w:fldChar w:fldCharType="end"/>
          </w:r>
        </w:sdtContent>
      </w:sdt>
      <w:r w:rsidR="00DD4EE4" w:rsidRPr="0085431A">
        <w:rPr>
          <w:rFonts w:asciiTheme="minorHAnsi" w:hAnsiTheme="minorHAnsi" w:cstheme="minorHAnsi"/>
          <w:color w:val="333333"/>
          <w:shd w:val="clear" w:color="auto" w:fill="FFFFFF"/>
        </w:rPr>
        <w:t>.</w:t>
      </w:r>
      <w:r w:rsidR="009825C6">
        <w:rPr>
          <w:rFonts w:asciiTheme="minorHAnsi" w:hAnsiTheme="minorHAnsi" w:cstheme="minorHAnsi"/>
          <w:color w:val="333333"/>
          <w:shd w:val="clear" w:color="auto" w:fill="FFFFFF"/>
        </w:rPr>
        <w:t xml:space="preserve"> The new CIPD </w:t>
      </w:r>
      <w:r w:rsidR="00677674">
        <w:rPr>
          <w:rFonts w:asciiTheme="minorHAnsi" w:hAnsiTheme="minorHAnsi" w:cstheme="minorHAnsi"/>
          <w:color w:val="333333"/>
          <w:shd w:val="clear" w:color="auto" w:fill="FFFFFF"/>
        </w:rPr>
        <w:t>Profession</w:t>
      </w:r>
      <w:r w:rsidR="009825C6">
        <w:rPr>
          <w:rFonts w:asciiTheme="minorHAnsi" w:hAnsiTheme="minorHAnsi" w:cstheme="minorHAnsi"/>
          <w:color w:val="333333"/>
          <w:shd w:val="clear" w:color="auto" w:fill="FFFFFF"/>
        </w:rPr>
        <w:t xml:space="preserve"> Map, highlights the importance of</w:t>
      </w:r>
      <w:r w:rsidR="00677674">
        <w:rPr>
          <w:rFonts w:asciiTheme="minorHAnsi" w:hAnsiTheme="minorHAnsi" w:cstheme="minorHAnsi"/>
          <w:color w:val="333333"/>
          <w:shd w:val="clear" w:color="auto" w:fill="FFFFFF"/>
        </w:rPr>
        <w:t xml:space="preserve"> leadership in driving organizational culture and shaping the employee experience </w:t>
      </w:r>
      <w:sdt>
        <w:sdtPr>
          <w:rPr>
            <w:rFonts w:asciiTheme="minorHAnsi" w:hAnsiTheme="minorHAnsi" w:cstheme="minorHAnsi"/>
            <w:color w:val="333333"/>
            <w:shd w:val="clear" w:color="auto" w:fill="FFFFFF"/>
          </w:rPr>
          <w:id w:val="-1466583697"/>
          <w:citation/>
        </w:sdtPr>
        <w:sdtEndPr/>
        <w:sdtContent>
          <w:r w:rsidR="00BE4767">
            <w:rPr>
              <w:rFonts w:asciiTheme="minorHAnsi" w:hAnsiTheme="minorHAnsi" w:cstheme="minorHAnsi"/>
              <w:color w:val="333333"/>
              <w:shd w:val="clear" w:color="auto" w:fill="FFFFFF"/>
            </w:rPr>
            <w:fldChar w:fldCharType="begin"/>
          </w:r>
          <w:r w:rsidR="00BE4767">
            <w:rPr>
              <w:rFonts w:asciiTheme="minorHAnsi" w:hAnsiTheme="minorHAnsi" w:cstheme="minorHAnsi"/>
              <w:color w:val="333333"/>
              <w:shd w:val="clear" w:color="auto" w:fill="FFFFFF"/>
              <w:lang w:val="en-GB"/>
            </w:rPr>
            <w:instrText xml:space="preserve"> CITATION CIP208 \l 2057 </w:instrText>
          </w:r>
          <w:r w:rsidR="00BE4767">
            <w:rPr>
              <w:rFonts w:asciiTheme="minorHAnsi" w:hAnsiTheme="minorHAnsi" w:cstheme="minorHAnsi"/>
              <w:color w:val="333333"/>
              <w:shd w:val="clear" w:color="auto" w:fill="FFFFFF"/>
            </w:rPr>
            <w:fldChar w:fldCharType="separate"/>
          </w:r>
          <w:r w:rsidR="00BE4767" w:rsidRPr="00BE4767">
            <w:rPr>
              <w:rFonts w:asciiTheme="minorHAnsi" w:hAnsiTheme="minorHAnsi" w:cstheme="minorHAnsi"/>
              <w:noProof/>
              <w:color w:val="333333"/>
              <w:shd w:val="clear" w:color="auto" w:fill="FFFFFF"/>
              <w:lang w:val="en-GB"/>
            </w:rPr>
            <w:t>(CIPD, 2020)</w:t>
          </w:r>
          <w:r w:rsidR="00BE4767">
            <w:rPr>
              <w:rFonts w:asciiTheme="minorHAnsi" w:hAnsiTheme="minorHAnsi" w:cstheme="minorHAnsi"/>
              <w:color w:val="333333"/>
              <w:shd w:val="clear" w:color="auto" w:fill="FFFFFF"/>
            </w:rPr>
            <w:fldChar w:fldCharType="end"/>
          </w:r>
        </w:sdtContent>
      </w:sdt>
      <w:r w:rsidR="00BE4767">
        <w:rPr>
          <w:rFonts w:asciiTheme="minorHAnsi" w:hAnsiTheme="minorHAnsi" w:cstheme="minorHAnsi"/>
          <w:color w:val="333333"/>
          <w:shd w:val="clear" w:color="auto" w:fill="FFFFFF"/>
        </w:rPr>
        <w:t>.</w:t>
      </w:r>
    </w:p>
    <w:p w14:paraId="169F9479" w14:textId="1DFC90F9" w:rsidR="006A29D0" w:rsidRDefault="006A29D0" w:rsidP="007E4041">
      <w:pPr>
        <w:rPr>
          <w:rFonts w:asciiTheme="minorHAnsi" w:hAnsiTheme="minorHAnsi" w:cstheme="minorHAnsi"/>
          <w:color w:val="333333"/>
          <w:shd w:val="clear" w:color="auto" w:fill="FFFFFF"/>
        </w:rPr>
      </w:pPr>
    </w:p>
    <w:p w14:paraId="09B56A20" w14:textId="6844FCB2" w:rsidR="00C606C0" w:rsidRDefault="00F81AFA" w:rsidP="007E4041">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Failure to ensure alignment between employee engagement and other organizational factors can have dire consequences for an </w:t>
      </w:r>
      <w:proofErr w:type="spellStart"/>
      <w:r>
        <w:rPr>
          <w:rFonts w:asciiTheme="minorHAnsi" w:hAnsiTheme="minorHAnsi" w:cstheme="minorHAnsi"/>
          <w:color w:val="333333"/>
          <w:shd w:val="clear" w:color="auto" w:fill="FFFFFF"/>
        </w:rPr>
        <w:t>organisation</w:t>
      </w:r>
      <w:proofErr w:type="spellEnd"/>
      <w:r w:rsidR="0088499C">
        <w:rPr>
          <w:rFonts w:asciiTheme="minorHAnsi" w:hAnsiTheme="minorHAnsi" w:cstheme="minorHAnsi"/>
          <w:color w:val="333333"/>
          <w:shd w:val="clear" w:color="auto" w:fill="FFFFFF"/>
        </w:rPr>
        <w:t xml:space="preserve"> and can have visible performance consequences, with failure to meet</w:t>
      </w:r>
      <w:r w:rsidR="00AF7F22">
        <w:rPr>
          <w:rFonts w:asciiTheme="minorHAnsi" w:hAnsiTheme="minorHAnsi" w:cstheme="minorHAnsi"/>
          <w:color w:val="333333"/>
          <w:shd w:val="clear" w:color="auto" w:fill="FFFFFF"/>
        </w:rPr>
        <w:t xml:space="preserve"> overall organizational objectives.</w:t>
      </w:r>
    </w:p>
    <w:p w14:paraId="0DD71B28" w14:textId="10398C1A" w:rsidR="00C606C0" w:rsidRDefault="00C606C0" w:rsidP="007E4041">
      <w:pPr>
        <w:rPr>
          <w:rFonts w:asciiTheme="minorHAnsi" w:hAnsiTheme="minorHAnsi" w:cstheme="minorHAnsi"/>
          <w:color w:val="333333"/>
          <w:shd w:val="clear" w:color="auto" w:fill="FFFFFF"/>
        </w:rPr>
      </w:pPr>
    </w:p>
    <w:p w14:paraId="547570C3" w14:textId="77777777" w:rsidR="006A29D0" w:rsidRPr="006A29D0" w:rsidRDefault="006A29D0" w:rsidP="006A29D0">
      <w:pPr>
        <w:autoSpaceDE w:val="0"/>
        <w:autoSpaceDN w:val="0"/>
        <w:adjustRightInd w:val="0"/>
        <w:rPr>
          <w:rFonts w:asciiTheme="minorHAnsi" w:hAnsiTheme="minorHAnsi" w:cstheme="minorHAnsi"/>
          <w:b/>
          <w:bCs/>
          <w:color w:val="auto"/>
          <w:u w:val="single"/>
        </w:rPr>
      </w:pPr>
      <w:r w:rsidRPr="006A29D0">
        <w:rPr>
          <w:rFonts w:asciiTheme="minorHAnsi" w:hAnsiTheme="minorHAnsi" w:cstheme="minorHAnsi"/>
          <w:b/>
          <w:bCs/>
          <w:color w:val="auto"/>
          <w:u w:val="single"/>
        </w:rPr>
        <w:t xml:space="preserve">3.1 Explain why employee engagement is an increasingly vital dimension of HR strategy and practice. </w:t>
      </w:r>
    </w:p>
    <w:p w14:paraId="0AC06843" w14:textId="77777777" w:rsidR="00C606C0" w:rsidRDefault="00C606C0" w:rsidP="007E4041">
      <w:pPr>
        <w:rPr>
          <w:rFonts w:asciiTheme="minorHAnsi" w:hAnsiTheme="minorHAnsi" w:cstheme="minorHAnsi"/>
          <w:color w:val="333333"/>
          <w:shd w:val="clear" w:color="auto" w:fill="FFFFFF"/>
        </w:rPr>
      </w:pPr>
    </w:p>
    <w:p w14:paraId="4B61A6A3" w14:textId="4C424634" w:rsidR="002E79E5" w:rsidRPr="00EC4922" w:rsidRDefault="002E79E5" w:rsidP="007E4041">
      <w:pPr>
        <w:rPr>
          <w:rFonts w:asciiTheme="minorHAnsi" w:hAnsiTheme="minorHAnsi" w:cstheme="minorHAnsi"/>
          <w:color w:val="58595B"/>
          <w:shd w:val="clear" w:color="auto" w:fill="FFFFFF"/>
        </w:rPr>
      </w:pPr>
      <w:r w:rsidRPr="003878A5">
        <w:rPr>
          <w:rFonts w:asciiTheme="minorHAnsi" w:hAnsiTheme="minorHAnsi" w:cstheme="minorHAnsi"/>
          <w:color w:val="58595B"/>
          <w:shd w:val="clear" w:color="auto" w:fill="FFFFFF"/>
        </w:rPr>
        <w:t xml:space="preserve">Employees that have </w:t>
      </w:r>
      <w:r w:rsidR="00ED706D" w:rsidRPr="003878A5">
        <w:rPr>
          <w:rFonts w:asciiTheme="minorHAnsi" w:hAnsiTheme="minorHAnsi" w:cstheme="minorHAnsi"/>
          <w:color w:val="58595B"/>
          <w:shd w:val="clear" w:color="auto" w:fill="FFFFFF"/>
        </w:rPr>
        <w:t>good jobs and are subject to supportive and cohesive management</w:t>
      </w:r>
      <w:r w:rsidR="00F866E7">
        <w:rPr>
          <w:rFonts w:asciiTheme="minorHAnsi" w:hAnsiTheme="minorHAnsi" w:cstheme="minorHAnsi"/>
          <w:color w:val="58595B"/>
          <w:shd w:val="clear" w:color="auto" w:fill="FFFFFF"/>
        </w:rPr>
        <w:t xml:space="preserve"> and policies</w:t>
      </w:r>
      <w:r w:rsidR="00ED706D" w:rsidRPr="003878A5">
        <w:rPr>
          <w:rFonts w:asciiTheme="minorHAnsi" w:hAnsiTheme="minorHAnsi" w:cstheme="minorHAnsi"/>
          <w:color w:val="58595B"/>
          <w:shd w:val="clear" w:color="auto" w:fill="FFFFFF"/>
        </w:rPr>
        <w:t xml:space="preserve"> are known to be happier, healthier</w:t>
      </w:r>
      <w:r w:rsidR="003A76D6" w:rsidRPr="003878A5">
        <w:rPr>
          <w:rFonts w:asciiTheme="minorHAnsi" w:hAnsiTheme="minorHAnsi" w:cstheme="minorHAnsi"/>
          <w:color w:val="58595B"/>
          <w:shd w:val="clear" w:color="auto" w:fill="FFFFFF"/>
        </w:rPr>
        <w:t xml:space="preserve"> and more accomplished in their work, </w:t>
      </w:r>
      <w:r w:rsidR="004F774C" w:rsidRPr="003878A5">
        <w:rPr>
          <w:rFonts w:asciiTheme="minorHAnsi" w:hAnsiTheme="minorHAnsi" w:cstheme="minorHAnsi"/>
          <w:color w:val="58595B"/>
          <w:shd w:val="clear" w:color="auto" w:fill="FFFFFF"/>
        </w:rPr>
        <w:t xml:space="preserve">which in turn drives organizational productivity and innovation, ensuring that </w:t>
      </w:r>
      <w:r w:rsidR="003878A5" w:rsidRPr="003878A5">
        <w:rPr>
          <w:rFonts w:asciiTheme="minorHAnsi" w:hAnsiTheme="minorHAnsi" w:cstheme="minorHAnsi"/>
          <w:color w:val="58595B"/>
          <w:shd w:val="clear" w:color="auto" w:fill="FFFFFF"/>
        </w:rPr>
        <w:t>more robust and innovative services are provided.</w:t>
      </w:r>
      <w:r w:rsidR="00407093">
        <w:rPr>
          <w:rFonts w:asciiTheme="minorHAnsi" w:hAnsiTheme="minorHAnsi" w:cstheme="minorHAnsi"/>
          <w:color w:val="58595B"/>
          <w:shd w:val="clear" w:color="auto" w:fill="FFFFFF"/>
        </w:rPr>
        <w:t xml:space="preserve"> This reciprocal view of motivation and management is centric to engagement</w:t>
      </w:r>
      <w:r w:rsidR="00EC4922">
        <w:rPr>
          <w:rFonts w:asciiTheme="minorHAnsi" w:hAnsiTheme="minorHAnsi" w:cstheme="minorHAnsi"/>
          <w:color w:val="58595B"/>
          <w:shd w:val="clear" w:color="auto" w:fill="FFFFFF"/>
        </w:rPr>
        <w:t xml:space="preserve"> </w:t>
      </w:r>
      <w:sdt>
        <w:sdtPr>
          <w:rPr>
            <w:rFonts w:asciiTheme="minorHAnsi" w:hAnsiTheme="minorHAnsi" w:cstheme="minorHAnsi"/>
            <w:color w:val="58595B"/>
            <w:shd w:val="clear" w:color="auto" w:fill="FFFFFF"/>
          </w:rPr>
          <w:id w:val="-1574658265"/>
          <w:citation/>
        </w:sdtPr>
        <w:sdtEndPr/>
        <w:sdtContent>
          <w:r w:rsidR="00EC4922">
            <w:rPr>
              <w:rFonts w:asciiTheme="minorHAnsi" w:hAnsiTheme="minorHAnsi" w:cstheme="minorHAnsi"/>
              <w:color w:val="58595B"/>
              <w:shd w:val="clear" w:color="auto" w:fill="FFFFFF"/>
            </w:rPr>
            <w:fldChar w:fldCharType="begin"/>
          </w:r>
          <w:r w:rsidR="00EC4922">
            <w:rPr>
              <w:rFonts w:asciiTheme="minorHAnsi" w:hAnsiTheme="minorHAnsi" w:cstheme="minorHAnsi"/>
              <w:color w:val="58595B"/>
              <w:shd w:val="clear" w:color="auto" w:fill="FFFFFF"/>
              <w:lang w:val="en-GB"/>
            </w:rPr>
            <w:instrText xml:space="preserve"> CITATION CIP199 \l 2057 </w:instrText>
          </w:r>
          <w:r w:rsidR="00EC4922">
            <w:rPr>
              <w:rFonts w:asciiTheme="minorHAnsi" w:hAnsiTheme="minorHAnsi" w:cstheme="minorHAnsi"/>
              <w:color w:val="58595B"/>
              <w:shd w:val="clear" w:color="auto" w:fill="FFFFFF"/>
            </w:rPr>
            <w:fldChar w:fldCharType="separate"/>
          </w:r>
          <w:r w:rsidR="00EC4922" w:rsidRPr="00EC4922">
            <w:rPr>
              <w:rFonts w:asciiTheme="minorHAnsi" w:hAnsiTheme="minorHAnsi" w:cstheme="minorHAnsi"/>
              <w:noProof/>
              <w:color w:val="58595B"/>
              <w:shd w:val="clear" w:color="auto" w:fill="FFFFFF"/>
              <w:lang w:val="en-GB"/>
            </w:rPr>
            <w:t>(CIPD, 2019)</w:t>
          </w:r>
          <w:r w:rsidR="00EC4922">
            <w:rPr>
              <w:rFonts w:asciiTheme="minorHAnsi" w:hAnsiTheme="minorHAnsi" w:cstheme="minorHAnsi"/>
              <w:color w:val="58595B"/>
              <w:shd w:val="clear" w:color="auto" w:fill="FFFFFF"/>
            </w:rPr>
            <w:fldChar w:fldCharType="end"/>
          </w:r>
        </w:sdtContent>
      </w:sdt>
      <w:r w:rsidR="00EC4922">
        <w:rPr>
          <w:rFonts w:asciiTheme="minorHAnsi" w:hAnsiTheme="minorHAnsi" w:cstheme="minorHAnsi"/>
          <w:color w:val="58595B"/>
          <w:shd w:val="clear" w:color="auto" w:fill="FFFFFF"/>
        </w:rPr>
        <w:t>.</w:t>
      </w:r>
    </w:p>
    <w:p w14:paraId="2248C128" w14:textId="77777777" w:rsidR="002E79E5" w:rsidRDefault="002E79E5" w:rsidP="007E4041">
      <w:pPr>
        <w:rPr>
          <w:rFonts w:asciiTheme="minorHAnsi" w:hAnsiTheme="minorHAnsi" w:cstheme="minorHAnsi"/>
          <w:color w:val="333333"/>
          <w:shd w:val="clear" w:color="auto" w:fill="FFFFFF"/>
        </w:rPr>
      </w:pPr>
    </w:p>
    <w:p w14:paraId="54180A77" w14:textId="5C46CAA6" w:rsidR="00516048" w:rsidRDefault="00C22BEA" w:rsidP="007E4041">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2020 has exemplified the importance of aligning employee engagement with other organizational factors</w:t>
      </w:r>
      <w:r w:rsidR="002E79E5">
        <w:rPr>
          <w:rFonts w:asciiTheme="minorHAnsi" w:hAnsiTheme="minorHAnsi" w:cstheme="minorHAnsi"/>
          <w:color w:val="333333"/>
          <w:shd w:val="clear" w:color="auto" w:fill="FFFFFF"/>
        </w:rPr>
        <w:t>. The ongoing</w:t>
      </w:r>
      <w:r>
        <w:rPr>
          <w:rFonts w:asciiTheme="minorHAnsi" w:hAnsiTheme="minorHAnsi" w:cstheme="minorHAnsi"/>
          <w:color w:val="333333"/>
          <w:shd w:val="clear" w:color="auto" w:fill="FFFFFF"/>
        </w:rPr>
        <w:t xml:space="preserve"> </w:t>
      </w:r>
      <w:proofErr w:type="spellStart"/>
      <w:r>
        <w:rPr>
          <w:rFonts w:asciiTheme="minorHAnsi" w:hAnsiTheme="minorHAnsi" w:cstheme="minorHAnsi"/>
          <w:color w:val="333333"/>
          <w:shd w:val="clear" w:color="auto" w:fill="FFFFFF"/>
        </w:rPr>
        <w:t>Covid</w:t>
      </w:r>
      <w:proofErr w:type="spellEnd"/>
      <w:r>
        <w:rPr>
          <w:rFonts w:asciiTheme="minorHAnsi" w:hAnsiTheme="minorHAnsi" w:cstheme="minorHAnsi"/>
          <w:color w:val="333333"/>
          <w:shd w:val="clear" w:color="auto" w:fill="FFFFFF"/>
        </w:rPr>
        <w:t xml:space="preserve"> crisis</w:t>
      </w:r>
      <w:r w:rsidR="002E79E5">
        <w:rPr>
          <w:rFonts w:asciiTheme="minorHAnsi" w:hAnsiTheme="minorHAnsi" w:cstheme="minorHAnsi"/>
          <w:color w:val="333333"/>
          <w:shd w:val="clear" w:color="auto" w:fill="FFFFFF"/>
        </w:rPr>
        <w:t xml:space="preserve"> </w:t>
      </w:r>
      <w:r w:rsidR="0044518F">
        <w:rPr>
          <w:rFonts w:asciiTheme="minorHAnsi" w:hAnsiTheme="minorHAnsi" w:cstheme="minorHAnsi"/>
          <w:color w:val="333333"/>
          <w:shd w:val="clear" w:color="auto" w:fill="FFFFFF"/>
        </w:rPr>
        <w:t>has</w:t>
      </w:r>
      <w:r w:rsidR="00B11D5B">
        <w:rPr>
          <w:rFonts w:asciiTheme="minorHAnsi" w:hAnsiTheme="minorHAnsi" w:cstheme="minorHAnsi"/>
          <w:color w:val="333333"/>
          <w:shd w:val="clear" w:color="auto" w:fill="FFFFFF"/>
        </w:rPr>
        <w:t xml:space="preserve"> </w:t>
      </w:r>
      <w:r w:rsidR="005D75BA">
        <w:rPr>
          <w:rFonts w:asciiTheme="minorHAnsi" w:hAnsiTheme="minorHAnsi" w:cstheme="minorHAnsi"/>
          <w:color w:val="333333"/>
          <w:shd w:val="clear" w:color="auto" w:fill="FFFFFF"/>
        </w:rPr>
        <w:t>proven now more than ever, the importance of engaged employees, and the need to align engagement with other organizational factors.</w:t>
      </w:r>
      <w:r w:rsidR="00B14C09">
        <w:rPr>
          <w:rFonts w:asciiTheme="minorHAnsi" w:hAnsiTheme="minorHAnsi" w:cstheme="minorHAnsi"/>
          <w:color w:val="333333"/>
          <w:shd w:val="clear" w:color="auto" w:fill="FFFFFF"/>
        </w:rPr>
        <w:t xml:space="preserve"> </w:t>
      </w:r>
      <w:r w:rsidR="00F656C9">
        <w:rPr>
          <w:rFonts w:asciiTheme="minorHAnsi" w:hAnsiTheme="minorHAnsi" w:cstheme="minorHAnsi"/>
          <w:color w:val="333333"/>
          <w:shd w:val="clear" w:color="auto" w:fill="FFFFFF"/>
        </w:rPr>
        <w:t xml:space="preserve">Sadly, there is increased evidence which suggests that </w:t>
      </w:r>
      <w:r w:rsidR="00B8767B">
        <w:rPr>
          <w:rFonts w:asciiTheme="minorHAnsi" w:hAnsiTheme="minorHAnsi" w:cstheme="minorHAnsi"/>
          <w:color w:val="333333"/>
          <w:shd w:val="clear" w:color="auto" w:fill="FFFFFF"/>
        </w:rPr>
        <w:t xml:space="preserve">employees trust in </w:t>
      </w:r>
      <w:proofErr w:type="spellStart"/>
      <w:r w:rsidR="00B8767B">
        <w:rPr>
          <w:rFonts w:asciiTheme="minorHAnsi" w:hAnsiTheme="minorHAnsi" w:cstheme="minorHAnsi"/>
          <w:color w:val="333333"/>
          <w:shd w:val="clear" w:color="auto" w:fill="FFFFFF"/>
        </w:rPr>
        <w:t>organisations</w:t>
      </w:r>
      <w:proofErr w:type="spellEnd"/>
      <w:r w:rsidR="00B8767B">
        <w:rPr>
          <w:rFonts w:asciiTheme="minorHAnsi" w:hAnsiTheme="minorHAnsi" w:cstheme="minorHAnsi"/>
          <w:color w:val="333333"/>
          <w:shd w:val="clear" w:color="auto" w:fill="FFFFFF"/>
        </w:rPr>
        <w:t xml:space="preserve"> and leaders is on the decline and has reached an all time low. This has been </w:t>
      </w:r>
      <w:r w:rsidR="00500B41">
        <w:rPr>
          <w:rFonts w:asciiTheme="minorHAnsi" w:hAnsiTheme="minorHAnsi" w:cstheme="minorHAnsi"/>
          <w:color w:val="333333"/>
          <w:shd w:val="clear" w:color="auto" w:fill="FFFFFF"/>
        </w:rPr>
        <w:t>exacerbated</w:t>
      </w:r>
      <w:r w:rsidR="00B8767B">
        <w:rPr>
          <w:rFonts w:asciiTheme="minorHAnsi" w:hAnsiTheme="minorHAnsi" w:cstheme="minorHAnsi"/>
          <w:color w:val="333333"/>
          <w:shd w:val="clear" w:color="auto" w:fill="FFFFFF"/>
        </w:rPr>
        <w:t xml:space="preserve"> by the current crisis and periods of Furlough, </w:t>
      </w:r>
      <w:r w:rsidR="00500B41">
        <w:rPr>
          <w:rFonts w:asciiTheme="minorHAnsi" w:hAnsiTheme="minorHAnsi" w:cstheme="minorHAnsi"/>
          <w:color w:val="333333"/>
          <w:shd w:val="clear" w:color="auto" w:fill="FFFFFF"/>
        </w:rPr>
        <w:t xml:space="preserve">redundancies, and businesses which have ceased trading </w:t>
      </w:r>
      <w:r w:rsidR="000B1E57">
        <w:rPr>
          <w:rFonts w:asciiTheme="minorHAnsi" w:hAnsiTheme="minorHAnsi" w:cstheme="minorHAnsi"/>
          <w:color w:val="333333"/>
          <w:shd w:val="clear" w:color="auto" w:fill="FFFFFF"/>
        </w:rPr>
        <w:t>because of</w:t>
      </w:r>
      <w:r w:rsidR="00500B41">
        <w:rPr>
          <w:rFonts w:asciiTheme="minorHAnsi" w:hAnsiTheme="minorHAnsi" w:cstheme="minorHAnsi"/>
          <w:color w:val="333333"/>
          <w:shd w:val="clear" w:color="auto" w:fill="FFFFFF"/>
        </w:rPr>
        <w:t xml:space="preserve"> the crisis </w:t>
      </w:r>
      <w:sdt>
        <w:sdtPr>
          <w:rPr>
            <w:rFonts w:asciiTheme="minorHAnsi" w:hAnsiTheme="minorHAnsi" w:cstheme="minorHAnsi"/>
            <w:color w:val="333333"/>
            <w:shd w:val="clear" w:color="auto" w:fill="FFFFFF"/>
          </w:rPr>
          <w:id w:val="575398130"/>
          <w:citation/>
        </w:sdtPr>
        <w:sdtEndPr/>
        <w:sdtContent>
          <w:r w:rsidR="000B1E57">
            <w:rPr>
              <w:rFonts w:asciiTheme="minorHAnsi" w:hAnsiTheme="minorHAnsi" w:cstheme="minorHAnsi"/>
              <w:color w:val="333333"/>
              <w:shd w:val="clear" w:color="auto" w:fill="FFFFFF"/>
            </w:rPr>
            <w:fldChar w:fldCharType="begin"/>
          </w:r>
          <w:r w:rsidR="000B1E57">
            <w:rPr>
              <w:rFonts w:asciiTheme="minorHAnsi" w:hAnsiTheme="minorHAnsi" w:cstheme="minorHAnsi"/>
              <w:color w:val="333333"/>
              <w:shd w:val="clear" w:color="auto" w:fill="FFFFFF"/>
              <w:lang w:val="en-GB"/>
            </w:rPr>
            <w:instrText xml:space="preserve"> CITATION ACA14 \l 2057 </w:instrText>
          </w:r>
          <w:r w:rsidR="000B1E57">
            <w:rPr>
              <w:rFonts w:asciiTheme="minorHAnsi" w:hAnsiTheme="minorHAnsi" w:cstheme="minorHAnsi"/>
              <w:color w:val="333333"/>
              <w:shd w:val="clear" w:color="auto" w:fill="FFFFFF"/>
            </w:rPr>
            <w:fldChar w:fldCharType="separate"/>
          </w:r>
          <w:r w:rsidR="000B1E57" w:rsidRPr="000B1E57">
            <w:rPr>
              <w:rFonts w:asciiTheme="minorHAnsi" w:hAnsiTheme="minorHAnsi" w:cstheme="minorHAnsi"/>
              <w:noProof/>
              <w:color w:val="333333"/>
              <w:shd w:val="clear" w:color="auto" w:fill="FFFFFF"/>
              <w:lang w:val="en-GB"/>
            </w:rPr>
            <w:t>(ACAS, 2014)</w:t>
          </w:r>
          <w:r w:rsidR="000B1E57">
            <w:rPr>
              <w:rFonts w:asciiTheme="minorHAnsi" w:hAnsiTheme="minorHAnsi" w:cstheme="minorHAnsi"/>
              <w:color w:val="333333"/>
              <w:shd w:val="clear" w:color="auto" w:fill="FFFFFF"/>
            </w:rPr>
            <w:fldChar w:fldCharType="end"/>
          </w:r>
        </w:sdtContent>
      </w:sdt>
      <w:r w:rsidR="000B1E57">
        <w:rPr>
          <w:rFonts w:asciiTheme="minorHAnsi" w:hAnsiTheme="minorHAnsi" w:cstheme="minorHAnsi"/>
          <w:color w:val="333333"/>
          <w:shd w:val="clear" w:color="auto" w:fill="FFFFFF"/>
        </w:rPr>
        <w:t>.</w:t>
      </w:r>
      <w:r w:rsidR="00CB3A16">
        <w:rPr>
          <w:rFonts w:asciiTheme="minorHAnsi" w:hAnsiTheme="minorHAnsi" w:cstheme="minorHAnsi"/>
          <w:color w:val="333333"/>
          <w:shd w:val="clear" w:color="auto" w:fill="FFFFFF"/>
        </w:rPr>
        <w:t xml:space="preserve"> </w:t>
      </w:r>
      <w:r w:rsidR="00516048">
        <w:rPr>
          <w:rFonts w:asciiTheme="minorHAnsi" w:hAnsiTheme="minorHAnsi" w:cstheme="minorHAnsi"/>
          <w:color w:val="333333"/>
          <w:shd w:val="clear" w:color="auto" w:fill="FFFFFF"/>
        </w:rPr>
        <w:t xml:space="preserve"> There is also the </w:t>
      </w:r>
      <w:r w:rsidR="00363F73">
        <w:rPr>
          <w:rFonts w:asciiTheme="minorHAnsi" w:hAnsiTheme="minorHAnsi" w:cstheme="minorHAnsi"/>
          <w:color w:val="333333"/>
          <w:shd w:val="clear" w:color="auto" w:fill="FFFFFF"/>
        </w:rPr>
        <w:t xml:space="preserve">recognition that senior managers and leaders are working more remotely and have less direct contact with employees and customers causing a loss of trust and a break down in the relationship which is posing a serious issue for many </w:t>
      </w:r>
      <w:proofErr w:type="spellStart"/>
      <w:r w:rsidR="00363F73">
        <w:rPr>
          <w:rFonts w:asciiTheme="minorHAnsi" w:hAnsiTheme="minorHAnsi" w:cstheme="minorHAnsi"/>
          <w:color w:val="333333"/>
          <w:shd w:val="clear" w:color="auto" w:fill="FFFFFF"/>
        </w:rPr>
        <w:t>organisations</w:t>
      </w:r>
      <w:proofErr w:type="spellEnd"/>
      <w:r w:rsidR="00363F73">
        <w:rPr>
          <w:rFonts w:asciiTheme="minorHAnsi" w:hAnsiTheme="minorHAnsi" w:cstheme="minorHAnsi"/>
          <w:color w:val="333333"/>
          <w:shd w:val="clear" w:color="auto" w:fill="FFFFFF"/>
        </w:rPr>
        <w:t>.</w:t>
      </w:r>
    </w:p>
    <w:p w14:paraId="41DDE0BE" w14:textId="77777777" w:rsidR="00516048" w:rsidRDefault="00516048" w:rsidP="007E4041">
      <w:pPr>
        <w:rPr>
          <w:rFonts w:asciiTheme="minorHAnsi" w:hAnsiTheme="minorHAnsi" w:cstheme="minorHAnsi"/>
          <w:color w:val="333333"/>
          <w:shd w:val="clear" w:color="auto" w:fill="FFFFFF"/>
        </w:rPr>
      </w:pPr>
    </w:p>
    <w:p w14:paraId="7F0DA17E" w14:textId="37805EE0" w:rsidR="00C22BEA" w:rsidRDefault="00E03D42" w:rsidP="007E4041">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With that in mind, </w:t>
      </w:r>
      <w:r w:rsidR="00CB3A16">
        <w:rPr>
          <w:rFonts w:asciiTheme="minorHAnsi" w:hAnsiTheme="minorHAnsi" w:cstheme="minorHAnsi"/>
          <w:color w:val="333333"/>
          <w:shd w:val="clear" w:color="auto" w:fill="FFFFFF"/>
        </w:rPr>
        <w:t xml:space="preserve"> high street names have also been hit by scandals, which would have affected the engagement of employees within</w:t>
      </w:r>
      <w:r>
        <w:rPr>
          <w:rFonts w:asciiTheme="minorHAnsi" w:hAnsiTheme="minorHAnsi" w:cstheme="minorHAnsi"/>
          <w:color w:val="333333"/>
          <w:shd w:val="clear" w:color="auto" w:fill="FFFFFF"/>
        </w:rPr>
        <w:t xml:space="preserve"> and had a profound effect on employee trust</w:t>
      </w:r>
      <w:r w:rsidR="00CB3A16">
        <w:rPr>
          <w:rFonts w:asciiTheme="minorHAnsi" w:hAnsiTheme="minorHAnsi" w:cstheme="minorHAnsi"/>
          <w:color w:val="333333"/>
          <w:shd w:val="clear" w:color="auto" w:fill="FFFFFF"/>
        </w:rPr>
        <w:t xml:space="preserve">, think Ted Baker and the </w:t>
      </w:r>
      <w:r w:rsidR="00877BE6">
        <w:rPr>
          <w:rFonts w:asciiTheme="minorHAnsi" w:hAnsiTheme="minorHAnsi" w:cstheme="minorHAnsi"/>
          <w:color w:val="333333"/>
          <w:shd w:val="clear" w:color="auto" w:fill="FFFFFF"/>
        </w:rPr>
        <w:t xml:space="preserve">‘forced hugging’ scandal which drives at poor employee engagement as a result of poor work practices and </w:t>
      </w:r>
      <w:r w:rsidR="007E6620">
        <w:rPr>
          <w:rFonts w:asciiTheme="minorHAnsi" w:hAnsiTheme="minorHAnsi" w:cstheme="minorHAnsi"/>
          <w:color w:val="333333"/>
          <w:shd w:val="clear" w:color="auto" w:fill="FFFFFF"/>
        </w:rPr>
        <w:t xml:space="preserve">subsequent poor levels of employee engagement. Other scandals include the </w:t>
      </w:r>
      <w:r w:rsidR="00194E46">
        <w:rPr>
          <w:rFonts w:asciiTheme="minorHAnsi" w:hAnsiTheme="minorHAnsi" w:cstheme="minorHAnsi"/>
          <w:color w:val="333333"/>
          <w:shd w:val="clear" w:color="auto" w:fill="FFFFFF"/>
        </w:rPr>
        <w:t>Uber ‘bathroom scandal’</w:t>
      </w:r>
      <w:r w:rsidR="006E7F53">
        <w:rPr>
          <w:rFonts w:asciiTheme="minorHAnsi" w:hAnsiTheme="minorHAnsi" w:cstheme="minorHAnsi"/>
          <w:color w:val="333333"/>
          <w:shd w:val="clear" w:color="auto" w:fill="FFFFFF"/>
        </w:rPr>
        <w:t xml:space="preserve"> which differentiated between bathroom facilities for ‘partners’ and ‘employee’ </w:t>
      </w:r>
      <w:sdt>
        <w:sdtPr>
          <w:rPr>
            <w:rFonts w:asciiTheme="minorHAnsi" w:hAnsiTheme="minorHAnsi" w:cstheme="minorHAnsi"/>
            <w:color w:val="333333"/>
            <w:shd w:val="clear" w:color="auto" w:fill="FFFFFF"/>
          </w:rPr>
          <w:id w:val="1818301913"/>
          <w:citation/>
        </w:sdtPr>
        <w:sdtEndPr/>
        <w:sdtContent>
          <w:r w:rsidR="00D4308F">
            <w:rPr>
              <w:rFonts w:asciiTheme="minorHAnsi" w:hAnsiTheme="minorHAnsi" w:cstheme="minorHAnsi"/>
              <w:color w:val="333333"/>
              <w:shd w:val="clear" w:color="auto" w:fill="FFFFFF"/>
            </w:rPr>
            <w:fldChar w:fldCharType="begin"/>
          </w:r>
          <w:r w:rsidR="00D4308F">
            <w:rPr>
              <w:rFonts w:asciiTheme="minorHAnsi" w:hAnsiTheme="minorHAnsi" w:cstheme="minorHAnsi"/>
              <w:color w:val="333333"/>
              <w:shd w:val="clear" w:color="auto" w:fill="FFFFFF"/>
              <w:lang w:val="en-GB"/>
            </w:rPr>
            <w:instrText xml:space="preserve"> CITATION Pan20 \l 2057 </w:instrText>
          </w:r>
          <w:r w:rsidR="00D4308F">
            <w:rPr>
              <w:rFonts w:asciiTheme="minorHAnsi" w:hAnsiTheme="minorHAnsi" w:cstheme="minorHAnsi"/>
              <w:color w:val="333333"/>
              <w:shd w:val="clear" w:color="auto" w:fill="FFFFFF"/>
            </w:rPr>
            <w:fldChar w:fldCharType="separate"/>
          </w:r>
          <w:r w:rsidR="00D4308F" w:rsidRPr="00D4308F">
            <w:rPr>
              <w:rFonts w:asciiTheme="minorHAnsi" w:hAnsiTheme="minorHAnsi" w:cstheme="minorHAnsi"/>
              <w:noProof/>
              <w:color w:val="333333"/>
              <w:shd w:val="clear" w:color="auto" w:fill="FFFFFF"/>
              <w:lang w:val="en-GB"/>
            </w:rPr>
            <w:t>(Panko, 2020)</w:t>
          </w:r>
          <w:r w:rsidR="00D4308F">
            <w:rPr>
              <w:rFonts w:asciiTheme="minorHAnsi" w:hAnsiTheme="minorHAnsi" w:cstheme="minorHAnsi"/>
              <w:color w:val="333333"/>
              <w:shd w:val="clear" w:color="auto" w:fill="FFFFFF"/>
            </w:rPr>
            <w:fldChar w:fldCharType="end"/>
          </w:r>
        </w:sdtContent>
      </w:sdt>
      <w:r w:rsidR="00D4308F">
        <w:rPr>
          <w:rFonts w:asciiTheme="minorHAnsi" w:hAnsiTheme="minorHAnsi" w:cstheme="minorHAnsi"/>
          <w:color w:val="333333"/>
          <w:shd w:val="clear" w:color="auto" w:fill="FFFFFF"/>
        </w:rPr>
        <w:t>.</w:t>
      </w:r>
    </w:p>
    <w:p w14:paraId="26403F81" w14:textId="77777777" w:rsidR="00B14C09" w:rsidRDefault="00B14C09" w:rsidP="007E4041">
      <w:pPr>
        <w:rPr>
          <w:rFonts w:asciiTheme="minorHAnsi" w:hAnsiTheme="minorHAnsi" w:cstheme="minorHAnsi"/>
          <w:color w:val="333333"/>
          <w:shd w:val="clear" w:color="auto" w:fill="FFFFFF"/>
        </w:rPr>
      </w:pPr>
    </w:p>
    <w:p w14:paraId="51145482" w14:textId="473CF110" w:rsidR="00B11D5B" w:rsidRDefault="00505C38" w:rsidP="007E4041">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E</w:t>
      </w:r>
      <w:r w:rsidR="00F1133C">
        <w:rPr>
          <w:rFonts w:asciiTheme="minorHAnsi" w:hAnsiTheme="minorHAnsi" w:cstheme="minorHAnsi"/>
          <w:color w:val="333333"/>
          <w:shd w:val="clear" w:color="auto" w:fill="FFFFFF"/>
        </w:rPr>
        <w:t xml:space="preserve">xamples of bad practice and the detrimental effect on </w:t>
      </w:r>
      <w:proofErr w:type="spellStart"/>
      <w:r w:rsidR="00F1133C">
        <w:rPr>
          <w:rFonts w:asciiTheme="minorHAnsi" w:hAnsiTheme="minorHAnsi" w:cstheme="minorHAnsi"/>
          <w:color w:val="333333"/>
          <w:shd w:val="clear" w:color="auto" w:fill="FFFFFF"/>
        </w:rPr>
        <w:t>organisations</w:t>
      </w:r>
      <w:proofErr w:type="spellEnd"/>
      <w:r w:rsidR="00F1133C">
        <w:rPr>
          <w:rFonts w:asciiTheme="minorHAnsi" w:hAnsiTheme="minorHAnsi" w:cstheme="minorHAnsi"/>
          <w:color w:val="333333"/>
          <w:shd w:val="clear" w:color="auto" w:fill="FFFFFF"/>
        </w:rPr>
        <w:t xml:space="preserve"> and employees</w:t>
      </w:r>
      <w:r>
        <w:rPr>
          <w:rFonts w:asciiTheme="minorHAnsi" w:hAnsiTheme="minorHAnsi" w:cstheme="minorHAnsi"/>
          <w:color w:val="333333"/>
          <w:shd w:val="clear" w:color="auto" w:fill="FFFFFF"/>
        </w:rPr>
        <w:t xml:space="preserve"> combined with </w:t>
      </w:r>
      <w:r w:rsidR="00F1133C">
        <w:rPr>
          <w:rFonts w:asciiTheme="minorHAnsi" w:hAnsiTheme="minorHAnsi" w:cstheme="minorHAnsi"/>
          <w:color w:val="333333"/>
          <w:shd w:val="clear" w:color="auto" w:fill="FFFFFF"/>
        </w:rPr>
        <w:t>s</w:t>
      </w:r>
      <w:r w:rsidR="00B229A4">
        <w:rPr>
          <w:rFonts w:asciiTheme="minorHAnsi" w:hAnsiTheme="minorHAnsi" w:cstheme="minorHAnsi"/>
          <w:color w:val="333333"/>
          <w:shd w:val="clear" w:color="auto" w:fill="FFFFFF"/>
        </w:rPr>
        <w:t xml:space="preserve">tudies </w:t>
      </w:r>
      <w:r w:rsidR="00265B14">
        <w:rPr>
          <w:rFonts w:asciiTheme="minorHAnsi" w:hAnsiTheme="minorHAnsi" w:cstheme="minorHAnsi"/>
          <w:color w:val="333333"/>
          <w:shd w:val="clear" w:color="auto" w:fill="FFFFFF"/>
        </w:rPr>
        <w:t>of exceptional employee engagement</w:t>
      </w:r>
      <w:r w:rsidR="00C11617">
        <w:rPr>
          <w:rFonts w:asciiTheme="minorHAnsi" w:hAnsiTheme="minorHAnsi" w:cstheme="minorHAnsi"/>
          <w:color w:val="333333"/>
          <w:shd w:val="clear" w:color="auto" w:fill="FFFFFF"/>
        </w:rPr>
        <w:t xml:space="preserve"> provide a case for the importance of employee engagement in organizational success and performance. The ASDA case study provides evidence of this</w:t>
      </w:r>
      <w:r w:rsidR="001D5925">
        <w:rPr>
          <w:rFonts w:asciiTheme="minorHAnsi" w:hAnsiTheme="minorHAnsi" w:cstheme="minorHAnsi"/>
          <w:color w:val="333333"/>
          <w:shd w:val="clear" w:color="auto" w:fill="FFFFFF"/>
        </w:rPr>
        <w:t xml:space="preserve"> and the importance of cultural change </w:t>
      </w:r>
      <w:r w:rsidR="00B32E1A">
        <w:rPr>
          <w:rFonts w:asciiTheme="minorHAnsi" w:hAnsiTheme="minorHAnsi" w:cstheme="minorHAnsi"/>
          <w:color w:val="333333"/>
          <w:shd w:val="clear" w:color="auto" w:fill="FFFFFF"/>
        </w:rPr>
        <w:t xml:space="preserve">in achieving organizational success. </w:t>
      </w:r>
      <w:r w:rsidR="001D5925">
        <w:rPr>
          <w:rFonts w:asciiTheme="minorHAnsi" w:hAnsiTheme="minorHAnsi" w:cstheme="minorHAnsi"/>
          <w:color w:val="333333"/>
          <w:shd w:val="clear" w:color="auto" w:fill="FFFFFF"/>
        </w:rPr>
        <w:t xml:space="preserve">At the verge of bankruptcy, ASDA </w:t>
      </w:r>
      <w:r w:rsidR="00B229A4">
        <w:rPr>
          <w:rFonts w:asciiTheme="minorHAnsi" w:hAnsiTheme="minorHAnsi" w:cstheme="minorHAnsi"/>
          <w:color w:val="333333"/>
          <w:shd w:val="clear" w:color="auto" w:fill="FFFFFF"/>
        </w:rPr>
        <w:t xml:space="preserve"> </w:t>
      </w:r>
      <w:r w:rsidR="00790216">
        <w:rPr>
          <w:rFonts w:asciiTheme="minorHAnsi" w:hAnsiTheme="minorHAnsi" w:cstheme="minorHAnsi"/>
          <w:color w:val="333333"/>
          <w:shd w:val="clear" w:color="auto" w:fill="FFFFFF"/>
        </w:rPr>
        <w:t xml:space="preserve">identified the great engagement of its employees in becoming he number </w:t>
      </w:r>
      <w:r>
        <w:rPr>
          <w:rFonts w:asciiTheme="minorHAnsi" w:hAnsiTheme="minorHAnsi" w:cstheme="minorHAnsi"/>
          <w:color w:val="333333"/>
          <w:shd w:val="clear" w:color="auto" w:fill="FFFFFF"/>
        </w:rPr>
        <w:t>one</w:t>
      </w:r>
      <w:r w:rsidR="00790216">
        <w:rPr>
          <w:rFonts w:asciiTheme="minorHAnsi" w:hAnsiTheme="minorHAnsi" w:cstheme="minorHAnsi"/>
          <w:color w:val="333333"/>
          <w:shd w:val="clear" w:color="auto" w:fill="FFFFFF"/>
        </w:rPr>
        <w:t xml:space="preserve"> best place to work in 2002</w:t>
      </w:r>
      <w:r w:rsidR="007F57F7">
        <w:rPr>
          <w:rFonts w:asciiTheme="minorHAnsi" w:hAnsiTheme="minorHAnsi" w:cstheme="minorHAnsi"/>
          <w:color w:val="333333"/>
          <w:shd w:val="clear" w:color="auto" w:fill="FFFFFF"/>
        </w:rPr>
        <w:t xml:space="preserve"> as well as benefiting the commercial success of the business</w:t>
      </w:r>
      <w:r w:rsidR="00790216">
        <w:rPr>
          <w:rFonts w:asciiTheme="minorHAnsi" w:hAnsiTheme="minorHAnsi" w:cstheme="minorHAnsi"/>
          <w:color w:val="333333"/>
          <w:shd w:val="clear" w:color="auto" w:fill="FFFFFF"/>
        </w:rPr>
        <w:t>, 15 years after being on the verge of bankruptcy</w:t>
      </w:r>
      <w:r w:rsidR="007F57F7">
        <w:rPr>
          <w:rFonts w:asciiTheme="minorHAnsi" w:hAnsiTheme="minorHAnsi" w:cstheme="minorHAnsi"/>
          <w:color w:val="333333"/>
          <w:shd w:val="clear" w:color="auto" w:fill="FFFFFF"/>
        </w:rPr>
        <w:t xml:space="preserve"> </w:t>
      </w:r>
      <w:sdt>
        <w:sdtPr>
          <w:rPr>
            <w:rFonts w:asciiTheme="minorHAnsi" w:hAnsiTheme="minorHAnsi" w:cstheme="minorHAnsi"/>
            <w:color w:val="333333"/>
            <w:shd w:val="clear" w:color="auto" w:fill="FFFFFF"/>
          </w:rPr>
          <w:id w:val="-47777372"/>
          <w:citation/>
        </w:sdtPr>
        <w:sdtEndPr/>
        <w:sdtContent>
          <w:r w:rsidR="007123D5">
            <w:rPr>
              <w:rFonts w:asciiTheme="minorHAnsi" w:hAnsiTheme="minorHAnsi" w:cstheme="minorHAnsi"/>
              <w:color w:val="333333"/>
              <w:shd w:val="clear" w:color="auto" w:fill="FFFFFF"/>
            </w:rPr>
            <w:fldChar w:fldCharType="begin"/>
          </w:r>
          <w:r w:rsidR="007123D5">
            <w:rPr>
              <w:rFonts w:asciiTheme="minorHAnsi" w:hAnsiTheme="minorHAnsi" w:cstheme="minorHAnsi"/>
              <w:color w:val="333333"/>
              <w:shd w:val="clear" w:color="auto" w:fill="FFFFFF"/>
              <w:lang w:val="en-GB"/>
            </w:rPr>
            <w:instrText xml:space="preserve"> CITATION CIP141 \l 2057 </w:instrText>
          </w:r>
          <w:r w:rsidR="007123D5">
            <w:rPr>
              <w:rFonts w:asciiTheme="minorHAnsi" w:hAnsiTheme="minorHAnsi" w:cstheme="minorHAnsi"/>
              <w:color w:val="333333"/>
              <w:shd w:val="clear" w:color="auto" w:fill="FFFFFF"/>
            </w:rPr>
            <w:fldChar w:fldCharType="separate"/>
          </w:r>
          <w:r w:rsidR="007123D5" w:rsidRPr="007123D5">
            <w:rPr>
              <w:rFonts w:asciiTheme="minorHAnsi" w:hAnsiTheme="minorHAnsi" w:cstheme="minorHAnsi"/>
              <w:noProof/>
              <w:color w:val="333333"/>
              <w:shd w:val="clear" w:color="auto" w:fill="FFFFFF"/>
              <w:lang w:val="en-GB"/>
            </w:rPr>
            <w:t>(CIPD, 2014)</w:t>
          </w:r>
          <w:r w:rsidR="007123D5">
            <w:rPr>
              <w:rFonts w:asciiTheme="minorHAnsi" w:hAnsiTheme="minorHAnsi" w:cstheme="minorHAnsi"/>
              <w:color w:val="333333"/>
              <w:shd w:val="clear" w:color="auto" w:fill="FFFFFF"/>
            </w:rPr>
            <w:fldChar w:fldCharType="end"/>
          </w:r>
        </w:sdtContent>
      </w:sdt>
      <w:r w:rsidR="007123D5">
        <w:rPr>
          <w:rFonts w:asciiTheme="minorHAnsi" w:hAnsiTheme="minorHAnsi" w:cstheme="minorHAnsi"/>
          <w:color w:val="333333"/>
          <w:shd w:val="clear" w:color="auto" w:fill="FFFFFF"/>
        </w:rPr>
        <w:t>.</w:t>
      </w:r>
    </w:p>
    <w:p w14:paraId="07F8D50C" w14:textId="10849EE5" w:rsidR="00505C38" w:rsidRDefault="00505C38" w:rsidP="007E4041">
      <w:pPr>
        <w:rPr>
          <w:rFonts w:asciiTheme="minorHAnsi" w:hAnsiTheme="minorHAnsi" w:cstheme="minorHAnsi"/>
          <w:color w:val="333333"/>
          <w:shd w:val="clear" w:color="auto" w:fill="FFFFFF"/>
        </w:rPr>
      </w:pPr>
    </w:p>
    <w:p w14:paraId="4AD07FF2" w14:textId="2417BC94" w:rsidR="00F3338B" w:rsidRDefault="00F3338B" w:rsidP="007E4041">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The bottom line is that engaged employees </w:t>
      </w:r>
      <w:r w:rsidR="004E378F">
        <w:rPr>
          <w:rFonts w:asciiTheme="minorHAnsi" w:hAnsiTheme="minorHAnsi" w:cstheme="minorHAnsi"/>
          <w:color w:val="333333"/>
          <w:shd w:val="clear" w:color="auto" w:fill="FFFFFF"/>
        </w:rPr>
        <w:t>are more likely to do their jobs, be more satisfied, and have a positive impact on coworkers</w:t>
      </w:r>
      <w:r w:rsidR="009A7404">
        <w:rPr>
          <w:rFonts w:asciiTheme="minorHAnsi" w:hAnsiTheme="minorHAnsi" w:cstheme="minorHAnsi"/>
          <w:color w:val="333333"/>
          <w:shd w:val="clear" w:color="auto" w:fill="FFFFFF"/>
        </w:rPr>
        <w:t xml:space="preserve"> through happy and enthusiastic </w:t>
      </w:r>
      <w:proofErr w:type="spellStart"/>
      <w:r w:rsidR="009A7404">
        <w:rPr>
          <w:rFonts w:asciiTheme="minorHAnsi" w:hAnsiTheme="minorHAnsi" w:cstheme="minorHAnsi"/>
          <w:color w:val="333333"/>
          <w:shd w:val="clear" w:color="auto" w:fill="FFFFFF"/>
        </w:rPr>
        <w:t>behaviour</w:t>
      </w:r>
      <w:proofErr w:type="spellEnd"/>
      <w:r w:rsidR="009A7404">
        <w:rPr>
          <w:rFonts w:asciiTheme="minorHAnsi" w:hAnsiTheme="minorHAnsi" w:cstheme="minorHAnsi"/>
          <w:color w:val="333333"/>
          <w:shd w:val="clear" w:color="auto" w:fill="FFFFFF"/>
        </w:rPr>
        <w:t xml:space="preserve">. This type of </w:t>
      </w:r>
      <w:proofErr w:type="spellStart"/>
      <w:r w:rsidR="009A7404">
        <w:rPr>
          <w:rFonts w:asciiTheme="minorHAnsi" w:hAnsiTheme="minorHAnsi" w:cstheme="minorHAnsi"/>
          <w:color w:val="333333"/>
          <w:shd w:val="clear" w:color="auto" w:fill="FFFFFF"/>
        </w:rPr>
        <w:t>behaviour</w:t>
      </w:r>
      <w:proofErr w:type="spellEnd"/>
      <w:r w:rsidR="009A7404">
        <w:rPr>
          <w:rFonts w:asciiTheme="minorHAnsi" w:hAnsiTheme="minorHAnsi" w:cstheme="minorHAnsi"/>
          <w:color w:val="333333"/>
          <w:shd w:val="clear" w:color="auto" w:fill="FFFFFF"/>
        </w:rPr>
        <w:t xml:space="preserve"> is invaluable to </w:t>
      </w:r>
      <w:proofErr w:type="spellStart"/>
      <w:r w:rsidR="009A7404">
        <w:rPr>
          <w:rFonts w:asciiTheme="minorHAnsi" w:hAnsiTheme="minorHAnsi" w:cstheme="minorHAnsi"/>
          <w:color w:val="333333"/>
          <w:shd w:val="clear" w:color="auto" w:fill="FFFFFF"/>
        </w:rPr>
        <w:t>organisations</w:t>
      </w:r>
      <w:proofErr w:type="spellEnd"/>
      <w:r w:rsidR="009A7404">
        <w:rPr>
          <w:rFonts w:asciiTheme="minorHAnsi" w:hAnsiTheme="minorHAnsi" w:cstheme="minorHAnsi"/>
          <w:color w:val="333333"/>
          <w:shd w:val="clear" w:color="auto" w:fill="FFFFFF"/>
        </w:rPr>
        <w:t xml:space="preserve"> and can be attributed to the main driver behind organizational success.</w:t>
      </w:r>
    </w:p>
    <w:p w14:paraId="2C7F55D9" w14:textId="6ED90957" w:rsidR="00BE4767" w:rsidRDefault="00BE4767" w:rsidP="007E4041">
      <w:pPr>
        <w:rPr>
          <w:rFonts w:asciiTheme="minorHAnsi" w:hAnsiTheme="minorHAnsi" w:cstheme="minorHAnsi"/>
          <w:color w:val="333333"/>
          <w:shd w:val="clear" w:color="auto" w:fill="FFFFFF"/>
        </w:rPr>
      </w:pPr>
    </w:p>
    <w:p w14:paraId="371B5413" w14:textId="0E75B592" w:rsidR="007248D9" w:rsidRDefault="007248D9" w:rsidP="007248D9">
      <w:pPr>
        <w:rPr>
          <w:rFonts w:asciiTheme="minorHAnsi" w:hAnsiTheme="minorHAnsi" w:cstheme="minorHAnsi"/>
          <w:b/>
          <w:bCs/>
          <w:color w:val="333333"/>
          <w:u w:val="single"/>
          <w:shd w:val="clear" w:color="auto" w:fill="FFFFFF"/>
        </w:rPr>
      </w:pPr>
      <w:r w:rsidRPr="007248D9">
        <w:rPr>
          <w:rFonts w:asciiTheme="minorHAnsi" w:hAnsiTheme="minorHAnsi" w:cstheme="minorHAnsi"/>
          <w:b/>
          <w:bCs/>
          <w:color w:val="333333"/>
          <w:u w:val="single"/>
          <w:shd w:val="clear" w:color="auto" w:fill="FFFFFF"/>
        </w:rPr>
        <w:t>3.2 Evaluate the potential benefits, for different parties, of high employee engagement.</w:t>
      </w:r>
    </w:p>
    <w:p w14:paraId="54C35271" w14:textId="643E9FED" w:rsidR="007B36C9" w:rsidRPr="0023572F" w:rsidRDefault="007B36C9" w:rsidP="007248D9">
      <w:pPr>
        <w:rPr>
          <w:rFonts w:asciiTheme="minorHAnsi" w:hAnsiTheme="minorHAnsi" w:cstheme="minorHAnsi"/>
          <w:color w:val="333333"/>
          <w:shd w:val="clear" w:color="auto" w:fill="FFFFFF"/>
        </w:rPr>
      </w:pPr>
    </w:p>
    <w:p w14:paraId="2DF2BD56" w14:textId="3E525768" w:rsidR="007B36C9" w:rsidRDefault="0023572F" w:rsidP="007248D9">
      <w:pPr>
        <w:rPr>
          <w:rFonts w:asciiTheme="minorHAnsi" w:hAnsiTheme="minorHAnsi" w:cstheme="minorHAnsi"/>
          <w:color w:val="333333"/>
          <w:shd w:val="clear" w:color="auto" w:fill="FFFFFF"/>
        </w:rPr>
      </w:pPr>
      <w:r w:rsidRPr="0023572F">
        <w:rPr>
          <w:rFonts w:asciiTheme="minorHAnsi" w:hAnsiTheme="minorHAnsi" w:cstheme="minorHAnsi"/>
          <w:color w:val="333333"/>
          <w:shd w:val="clear" w:color="auto" w:fill="FFFFFF"/>
        </w:rPr>
        <w:t xml:space="preserve">Macleod (2009) </w:t>
      </w:r>
      <w:r w:rsidR="00BA56FE">
        <w:rPr>
          <w:rFonts w:asciiTheme="minorHAnsi" w:hAnsiTheme="minorHAnsi" w:cstheme="minorHAnsi"/>
          <w:color w:val="333333"/>
          <w:shd w:val="clear" w:color="auto" w:fill="FFFFFF"/>
        </w:rPr>
        <w:t xml:space="preserve">succinctly </w:t>
      </w:r>
      <w:r w:rsidR="003A55B5">
        <w:rPr>
          <w:rFonts w:asciiTheme="minorHAnsi" w:hAnsiTheme="minorHAnsi" w:cstheme="minorHAnsi"/>
          <w:color w:val="333333"/>
          <w:shd w:val="clear" w:color="auto" w:fill="FFFFFF"/>
        </w:rPr>
        <w:t xml:space="preserve">sums up </w:t>
      </w:r>
      <w:r w:rsidR="002A642A">
        <w:rPr>
          <w:rFonts w:asciiTheme="minorHAnsi" w:hAnsiTheme="minorHAnsi" w:cstheme="minorHAnsi"/>
          <w:color w:val="333333"/>
          <w:shd w:val="clear" w:color="auto" w:fill="FFFFFF"/>
        </w:rPr>
        <w:t xml:space="preserve">the potential benefits of </w:t>
      </w:r>
      <w:r w:rsidR="003A55B5">
        <w:rPr>
          <w:rFonts w:asciiTheme="minorHAnsi" w:hAnsiTheme="minorHAnsi" w:cstheme="minorHAnsi"/>
          <w:color w:val="333333"/>
          <w:shd w:val="clear" w:color="auto" w:fill="FFFFFF"/>
        </w:rPr>
        <w:t>employee engagement</w:t>
      </w:r>
      <w:r w:rsidR="002A642A">
        <w:rPr>
          <w:rFonts w:asciiTheme="minorHAnsi" w:hAnsiTheme="minorHAnsi" w:cstheme="minorHAnsi"/>
          <w:color w:val="333333"/>
          <w:shd w:val="clear" w:color="auto" w:fill="FFFFFF"/>
        </w:rPr>
        <w:t xml:space="preserve"> on different parties</w:t>
      </w:r>
      <w:r w:rsidR="003A55B5">
        <w:rPr>
          <w:rFonts w:asciiTheme="minorHAnsi" w:hAnsiTheme="minorHAnsi" w:cstheme="minorHAnsi"/>
          <w:color w:val="333333"/>
          <w:shd w:val="clear" w:color="auto" w:fill="FFFFFF"/>
        </w:rPr>
        <w:t xml:space="preserve">, </w:t>
      </w:r>
      <w:r w:rsidR="00AB6BEB">
        <w:rPr>
          <w:rFonts w:asciiTheme="minorHAnsi" w:hAnsiTheme="minorHAnsi" w:cstheme="minorHAnsi"/>
          <w:color w:val="333333"/>
          <w:shd w:val="clear" w:color="auto" w:fill="FFFFFF"/>
        </w:rPr>
        <w:t>‘</w:t>
      </w:r>
      <w:r w:rsidR="00AB6BEB" w:rsidRPr="00AB6BEB">
        <w:rPr>
          <w:rFonts w:asciiTheme="minorHAnsi" w:hAnsiTheme="minorHAnsi" w:cstheme="minorHAnsi"/>
          <w:color w:val="333333"/>
          <w:shd w:val="clear" w:color="auto" w:fill="FFFFFF"/>
        </w:rPr>
        <w:t>it is our firm belief that (engagement) can be a triple win: for the individual at work, the enterprise or service, and for the country as a whole</w:t>
      </w:r>
      <w:r w:rsidR="00AB6BEB">
        <w:rPr>
          <w:rFonts w:asciiTheme="minorHAnsi" w:hAnsiTheme="minorHAnsi" w:cstheme="minorHAnsi"/>
          <w:color w:val="333333"/>
          <w:shd w:val="clear" w:color="auto" w:fill="FFFFFF"/>
        </w:rPr>
        <w:t>’</w:t>
      </w:r>
      <w:r w:rsidR="00DE6394">
        <w:rPr>
          <w:rFonts w:asciiTheme="minorHAnsi" w:hAnsiTheme="minorHAnsi" w:cstheme="minorHAnsi"/>
          <w:color w:val="333333"/>
          <w:shd w:val="clear" w:color="auto" w:fill="FFFFFF"/>
        </w:rPr>
        <w:t xml:space="preserve"> </w:t>
      </w:r>
      <w:sdt>
        <w:sdtPr>
          <w:rPr>
            <w:rFonts w:asciiTheme="minorHAnsi" w:hAnsiTheme="minorHAnsi" w:cstheme="minorHAnsi"/>
            <w:color w:val="333333"/>
            <w:shd w:val="clear" w:color="auto" w:fill="FFFFFF"/>
          </w:rPr>
          <w:id w:val="-1698612804"/>
          <w:citation/>
        </w:sdtPr>
        <w:sdtEndPr/>
        <w:sdtContent>
          <w:r w:rsidR="00DE6394">
            <w:rPr>
              <w:rFonts w:asciiTheme="minorHAnsi" w:hAnsiTheme="minorHAnsi" w:cstheme="minorHAnsi"/>
              <w:color w:val="333333"/>
              <w:shd w:val="clear" w:color="auto" w:fill="FFFFFF"/>
            </w:rPr>
            <w:fldChar w:fldCharType="begin"/>
          </w:r>
          <w:r w:rsidR="00DE6394">
            <w:rPr>
              <w:rFonts w:asciiTheme="minorHAnsi" w:hAnsiTheme="minorHAnsi" w:cstheme="minorHAnsi"/>
              <w:color w:val="333333"/>
              <w:shd w:val="clear" w:color="auto" w:fill="FFFFFF"/>
              <w:lang w:val="en-GB"/>
            </w:rPr>
            <w:instrText xml:space="preserve"> CITATION Eng191 \l 2057 </w:instrText>
          </w:r>
          <w:r w:rsidR="00DE6394">
            <w:rPr>
              <w:rFonts w:asciiTheme="minorHAnsi" w:hAnsiTheme="minorHAnsi" w:cstheme="minorHAnsi"/>
              <w:color w:val="333333"/>
              <w:shd w:val="clear" w:color="auto" w:fill="FFFFFF"/>
            </w:rPr>
            <w:fldChar w:fldCharType="separate"/>
          </w:r>
          <w:r w:rsidR="00DE6394" w:rsidRPr="00DE6394">
            <w:rPr>
              <w:rFonts w:asciiTheme="minorHAnsi" w:hAnsiTheme="minorHAnsi" w:cstheme="minorHAnsi"/>
              <w:noProof/>
              <w:color w:val="333333"/>
              <w:shd w:val="clear" w:color="auto" w:fill="FFFFFF"/>
              <w:lang w:val="en-GB"/>
            </w:rPr>
            <w:t>(Engage for Success, 2019)</w:t>
          </w:r>
          <w:r w:rsidR="00DE6394">
            <w:rPr>
              <w:rFonts w:asciiTheme="minorHAnsi" w:hAnsiTheme="minorHAnsi" w:cstheme="minorHAnsi"/>
              <w:color w:val="333333"/>
              <w:shd w:val="clear" w:color="auto" w:fill="FFFFFF"/>
            </w:rPr>
            <w:fldChar w:fldCharType="end"/>
          </w:r>
        </w:sdtContent>
      </w:sdt>
      <w:r w:rsidR="00DE6394">
        <w:rPr>
          <w:rFonts w:asciiTheme="minorHAnsi" w:hAnsiTheme="minorHAnsi" w:cstheme="minorHAnsi"/>
          <w:color w:val="333333"/>
          <w:shd w:val="clear" w:color="auto" w:fill="FFFFFF"/>
        </w:rPr>
        <w:t>.</w:t>
      </w:r>
    </w:p>
    <w:p w14:paraId="77F013E9" w14:textId="04334198" w:rsidR="00781F84" w:rsidRDefault="00781F84" w:rsidP="007248D9">
      <w:pPr>
        <w:rPr>
          <w:rFonts w:asciiTheme="minorHAnsi" w:hAnsiTheme="minorHAnsi" w:cstheme="minorHAnsi"/>
          <w:color w:val="333333"/>
          <w:shd w:val="clear" w:color="auto" w:fill="FFFFFF"/>
        </w:rPr>
      </w:pPr>
    </w:p>
    <w:p w14:paraId="3D68190B" w14:textId="32B5872C" w:rsidR="00781F84" w:rsidRDefault="00781F84" w:rsidP="007248D9">
      <w:pPr>
        <w:rPr>
          <w:rFonts w:asciiTheme="minorHAnsi" w:hAnsiTheme="minorHAnsi" w:cstheme="minorHAnsi"/>
          <w:color w:val="auto"/>
          <w:shd w:val="clear" w:color="auto" w:fill="FFFFFF"/>
          <w:lang w:val="en-GB"/>
        </w:rPr>
      </w:pPr>
      <w:r>
        <w:rPr>
          <w:rFonts w:asciiTheme="minorHAnsi" w:hAnsiTheme="minorHAnsi" w:cstheme="minorHAnsi"/>
          <w:color w:val="333333"/>
          <w:shd w:val="clear" w:color="auto" w:fill="FFFFFF"/>
        </w:rPr>
        <w:t>We</w:t>
      </w:r>
      <w:r w:rsidR="00420A2E">
        <w:rPr>
          <w:rFonts w:asciiTheme="minorHAnsi" w:hAnsiTheme="minorHAnsi" w:cstheme="minorHAnsi"/>
          <w:color w:val="333333"/>
          <w:shd w:val="clear" w:color="auto" w:fill="FFFFFF"/>
        </w:rPr>
        <w:t xml:space="preserve"> are</w:t>
      </w:r>
      <w:r>
        <w:rPr>
          <w:rFonts w:asciiTheme="minorHAnsi" w:hAnsiTheme="minorHAnsi" w:cstheme="minorHAnsi"/>
          <w:color w:val="333333"/>
          <w:shd w:val="clear" w:color="auto" w:fill="FFFFFF"/>
        </w:rPr>
        <w:t xml:space="preserve"> already </w:t>
      </w:r>
      <w:r w:rsidR="00420A2E">
        <w:rPr>
          <w:rFonts w:asciiTheme="minorHAnsi" w:hAnsiTheme="minorHAnsi" w:cstheme="minorHAnsi"/>
          <w:color w:val="333333"/>
          <w:shd w:val="clear" w:color="auto" w:fill="FFFFFF"/>
        </w:rPr>
        <w:t>familiar with the notion</w:t>
      </w:r>
      <w:r>
        <w:rPr>
          <w:rFonts w:asciiTheme="minorHAnsi" w:hAnsiTheme="minorHAnsi" w:cstheme="minorHAnsi"/>
          <w:color w:val="333333"/>
          <w:shd w:val="clear" w:color="auto" w:fill="FFFFFF"/>
        </w:rPr>
        <w:t xml:space="preserve"> that happy employees are engaged, and</w:t>
      </w:r>
      <w:r w:rsidR="00CA0209">
        <w:rPr>
          <w:rFonts w:asciiTheme="minorHAnsi" w:hAnsiTheme="minorHAnsi" w:cstheme="minorHAnsi"/>
          <w:color w:val="333333"/>
          <w:shd w:val="clear" w:color="auto" w:fill="FFFFFF"/>
        </w:rPr>
        <w:t xml:space="preserve"> engaged</w:t>
      </w:r>
      <w:r>
        <w:rPr>
          <w:rFonts w:asciiTheme="minorHAnsi" w:hAnsiTheme="minorHAnsi" w:cstheme="minorHAnsi"/>
          <w:color w:val="333333"/>
          <w:shd w:val="clear" w:color="auto" w:fill="FFFFFF"/>
        </w:rPr>
        <w:t xml:space="preserve"> employees </w:t>
      </w:r>
      <w:r w:rsidR="00BD56E3">
        <w:rPr>
          <w:rFonts w:asciiTheme="minorHAnsi" w:hAnsiTheme="minorHAnsi" w:cstheme="minorHAnsi"/>
          <w:color w:val="333333"/>
          <w:shd w:val="clear" w:color="auto" w:fill="FFFFFF"/>
        </w:rPr>
        <w:t>are more likely to be high performers.</w:t>
      </w:r>
      <w:r w:rsidR="002B3D22">
        <w:rPr>
          <w:rFonts w:asciiTheme="minorHAnsi" w:hAnsiTheme="minorHAnsi" w:cstheme="minorHAnsi"/>
          <w:color w:val="333333"/>
          <w:shd w:val="clear" w:color="auto" w:fill="FFFFFF"/>
        </w:rPr>
        <w:t xml:space="preserve"> The</w:t>
      </w:r>
      <w:r w:rsidR="00F77F17">
        <w:rPr>
          <w:rFonts w:asciiTheme="minorHAnsi" w:hAnsiTheme="minorHAnsi" w:cstheme="minorHAnsi"/>
          <w:color w:val="333333"/>
          <w:shd w:val="clear" w:color="auto" w:fill="FFFFFF"/>
        </w:rPr>
        <w:t xml:space="preserve"> </w:t>
      </w:r>
      <w:r w:rsidR="00BD33EA" w:rsidRPr="00BD33EA">
        <w:rPr>
          <w:rFonts w:asciiTheme="minorHAnsi" w:hAnsiTheme="minorHAnsi" w:cstheme="minorHAnsi"/>
          <w:color w:val="auto"/>
          <w:shd w:val="clear" w:color="auto" w:fill="FFFFFF"/>
        </w:rPr>
        <w:t>Towers Perrin 2007/2008 Global Workforce study (2009) clearly demonstrates the links between high engagement and high performance</w:t>
      </w:r>
      <w:r w:rsidR="0032332F">
        <w:rPr>
          <w:rFonts w:asciiTheme="minorHAnsi" w:hAnsiTheme="minorHAnsi" w:cstheme="minorHAnsi"/>
          <w:color w:val="auto"/>
          <w:shd w:val="clear" w:color="auto" w:fill="FFFFFF"/>
          <w:lang w:val="en-GB"/>
        </w:rPr>
        <w:t>. The study recognises the fact that engagement is a ‘</w:t>
      </w:r>
      <w:r w:rsidR="006A677F">
        <w:rPr>
          <w:rFonts w:asciiTheme="minorHAnsi" w:hAnsiTheme="minorHAnsi" w:cstheme="minorHAnsi"/>
          <w:color w:val="auto"/>
          <w:shd w:val="clear" w:color="auto" w:fill="FFFFFF"/>
          <w:lang w:val="en-GB"/>
        </w:rPr>
        <w:t>two-way</w:t>
      </w:r>
      <w:r w:rsidR="0032332F">
        <w:rPr>
          <w:rFonts w:asciiTheme="minorHAnsi" w:hAnsiTheme="minorHAnsi" w:cstheme="minorHAnsi"/>
          <w:color w:val="auto"/>
          <w:shd w:val="clear" w:color="auto" w:fill="FFFFFF"/>
          <w:lang w:val="en-GB"/>
        </w:rPr>
        <w:t xml:space="preserve"> street’ with mutual gains for employees and employers alike.</w:t>
      </w:r>
      <w:r w:rsidR="00CA0209">
        <w:rPr>
          <w:rFonts w:asciiTheme="minorHAnsi" w:hAnsiTheme="minorHAnsi" w:cstheme="minorHAnsi"/>
          <w:color w:val="auto"/>
          <w:shd w:val="clear" w:color="auto" w:fill="FFFFFF"/>
          <w:lang w:val="en-GB"/>
        </w:rPr>
        <w:t xml:space="preserve"> Interestingly the study also alludes to the notion that engaged employees are born</w:t>
      </w:r>
      <w:r w:rsidR="006A677F">
        <w:rPr>
          <w:rFonts w:asciiTheme="minorHAnsi" w:hAnsiTheme="minorHAnsi" w:cstheme="minorHAnsi"/>
          <w:color w:val="auto"/>
          <w:shd w:val="clear" w:color="auto" w:fill="FFFFFF"/>
          <w:lang w:val="en-GB"/>
        </w:rPr>
        <w:t xml:space="preserve"> not made</w:t>
      </w:r>
      <w:r w:rsidR="00CA0209">
        <w:rPr>
          <w:rFonts w:asciiTheme="minorHAnsi" w:hAnsiTheme="minorHAnsi" w:cstheme="minorHAnsi"/>
          <w:color w:val="auto"/>
          <w:shd w:val="clear" w:color="auto" w:fill="FFFFFF"/>
          <w:lang w:val="en-GB"/>
        </w:rPr>
        <w:t>, and employers</w:t>
      </w:r>
      <w:r w:rsidR="006A677F">
        <w:rPr>
          <w:rFonts w:asciiTheme="minorHAnsi" w:hAnsiTheme="minorHAnsi" w:cstheme="minorHAnsi"/>
          <w:color w:val="auto"/>
          <w:shd w:val="clear" w:color="auto" w:fill="FFFFFF"/>
          <w:lang w:val="en-GB"/>
        </w:rPr>
        <w:t xml:space="preserve"> have a very limited ability to </w:t>
      </w:r>
      <w:r w:rsidR="00710ACF">
        <w:rPr>
          <w:rFonts w:asciiTheme="minorHAnsi" w:hAnsiTheme="minorHAnsi" w:cstheme="minorHAnsi"/>
          <w:color w:val="auto"/>
          <w:shd w:val="clear" w:color="auto" w:fill="FFFFFF"/>
          <w:lang w:val="en-GB"/>
        </w:rPr>
        <w:t>create</w:t>
      </w:r>
      <w:r w:rsidR="006A677F">
        <w:rPr>
          <w:rFonts w:asciiTheme="minorHAnsi" w:hAnsiTheme="minorHAnsi" w:cstheme="minorHAnsi"/>
          <w:color w:val="auto"/>
          <w:shd w:val="clear" w:color="auto" w:fill="FFFFFF"/>
          <w:lang w:val="en-GB"/>
        </w:rPr>
        <w:t xml:space="preserve"> this motivation if it is not an inherent trait </w:t>
      </w:r>
      <w:sdt>
        <w:sdtPr>
          <w:rPr>
            <w:rFonts w:asciiTheme="minorHAnsi" w:hAnsiTheme="minorHAnsi" w:cstheme="minorHAnsi"/>
            <w:color w:val="auto"/>
            <w:shd w:val="clear" w:color="auto" w:fill="FFFFFF"/>
            <w:lang w:val="en-GB"/>
          </w:rPr>
          <w:id w:val="-258981409"/>
          <w:citation/>
        </w:sdtPr>
        <w:sdtEndPr/>
        <w:sdtContent>
          <w:r w:rsidR="00710ACF">
            <w:rPr>
              <w:rFonts w:asciiTheme="minorHAnsi" w:hAnsiTheme="minorHAnsi" w:cstheme="minorHAnsi"/>
              <w:color w:val="auto"/>
              <w:shd w:val="clear" w:color="auto" w:fill="FFFFFF"/>
              <w:lang w:val="en-GB"/>
            </w:rPr>
            <w:fldChar w:fldCharType="begin"/>
          </w:r>
          <w:r w:rsidR="00710ACF">
            <w:rPr>
              <w:rFonts w:asciiTheme="minorHAnsi" w:hAnsiTheme="minorHAnsi" w:cstheme="minorHAnsi"/>
              <w:color w:val="auto"/>
              <w:shd w:val="clear" w:color="auto" w:fill="FFFFFF"/>
              <w:lang w:val="en-GB"/>
            </w:rPr>
            <w:instrText xml:space="preserve"> CITATION Tow09 \l 2057 </w:instrText>
          </w:r>
          <w:r w:rsidR="00710ACF">
            <w:rPr>
              <w:rFonts w:asciiTheme="minorHAnsi" w:hAnsiTheme="minorHAnsi" w:cstheme="minorHAnsi"/>
              <w:color w:val="auto"/>
              <w:shd w:val="clear" w:color="auto" w:fill="FFFFFF"/>
              <w:lang w:val="en-GB"/>
            </w:rPr>
            <w:fldChar w:fldCharType="separate"/>
          </w:r>
          <w:r w:rsidR="00710ACF" w:rsidRPr="00710ACF">
            <w:rPr>
              <w:rFonts w:asciiTheme="minorHAnsi" w:hAnsiTheme="minorHAnsi" w:cstheme="minorHAnsi"/>
              <w:noProof/>
              <w:color w:val="auto"/>
              <w:shd w:val="clear" w:color="auto" w:fill="FFFFFF"/>
              <w:lang w:val="en-GB"/>
            </w:rPr>
            <w:t>(Towers Perrin, 2009)</w:t>
          </w:r>
          <w:r w:rsidR="00710ACF">
            <w:rPr>
              <w:rFonts w:asciiTheme="minorHAnsi" w:hAnsiTheme="minorHAnsi" w:cstheme="minorHAnsi"/>
              <w:color w:val="auto"/>
              <w:shd w:val="clear" w:color="auto" w:fill="FFFFFF"/>
              <w:lang w:val="en-GB"/>
            </w:rPr>
            <w:fldChar w:fldCharType="end"/>
          </w:r>
        </w:sdtContent>
      </w:sdt>
      <w:r w:rsidR="00710ACF">
        <w:rPr>
          <w:rFonts w:asciiTheme="minorHAnsi" w:hAnsiTheme="minorHAnsi" w:cstheme="minorHAnsi"/>
          <w:color w:val="auto"/>
          <w:shd w:val="clear" w:color="auto" w:fill="FFFFFF"/>
          <w:lang w:val="en-GB"/>
        </w:rPr>
        <w:t>.</w:t>
      </w:r>
    </w:p>
    <w:p w14:paraId="790F6EA9" w14:textId="601534C4" w:rsidR="003D3028" w:rsidRDefault="003D3028" w:rsidP="007248D9">
      <w:pPr>
        <w:rPr>
          <w:rFonts w:asciiTheme="minorHAnsi" w:hAnsiTheme="minorHAnsi" w:cstheme="minorHAnsi"/>
          <w:color w:val="auto"/>
          <w:shd w:val="clear" w:color="auto" w:fill="FFFFFF"/>
          <w:lang w:val="en-GB"/>
        </w:rPr>
      </w:pPr>
    </w:p>
    <w:p w14:paraId="613A47BA" w14:textId="2CFADEC3" w:rsidR="00BD33EA" w:rsidRDefault="00AF220D" w:rsidP="007248D9">
      <w:pPr>
        <w:rPr>
          <w:rFonts w:asciiTheme="minorHAnsi" w:hAnsiTheme="minorHAnsi" w:cstheme="minorHAnsi"/>
          <w:color w:val="auto"/>
          <w:shd w:val="clear" w:color="auto" w:fill="FFFFFF"/>
        </w:rPr>
      </w:pPr>
      <w:r w:rsidRPr="00CF567A">
        <w:rPr>
          <w:rFonts w:asciiTheme="minorHAnsi" w:hAnsiTheme="minorHAnsi" w:cstheme="minorHAnsi"/>
          <w:color w:val="auto"/>
          <w:shd w:val="clear" w:color="auto" w:fill="FFFFFF"/>
        </w:rPr>
        <w:t xml:space="preserve">Research also shows that </w:t>
      </w:r>
      <w:r w:rsidR="00BD33EA" w:rsidRPr="00BD33EA">
        <w:rPr>
          <w:rFonts w:asciiTheme="minorHAnsi" w:hAnsiTheme="minorHAnsi" w:cstheme="minorHAnsi"/>
          <w:color w:val="auto"/>
          <w:shd w:val="clear" w:color="auto" w:fill="FFFFFF"/>
        </w:rPr>
        <w:t xml:space="preserve">employee engagement </w:t>
      </w:r>
      <w:r w:rsidRPr="00CF567A">
        <w:rPr>
          <w:rFonts w:asciiTheme="minorHAnsi" w:hAnsiTheme="minorHAnsi" w:cstheme="minorHAnsi"/>
          <w:color w:val="auto"/>
          <w:shd w:val="clear" w:color="auto" w:fill="FFFFFF"/>
        </w:rPr>
        <w:t xml:space="preserve">is </w:t>
      </w:r>
      <w:r w:rsidR="00BD33EA" w:rsidRPr="00BD33EA">
        <w:rPr>
          <w:rFonts w:asciiTheme="minorHAnsi" w:hAnsiTheme="minorHAnsi" w:cstheme="minorHAnsi"/>
          <w:color w:val="auto"/>
          <w:shd w:val="clear" w:color="auto" w:fill="FFFFFF"/>
        </w:rPr>
        <w:t xml:space="preserve">positively associated with </w:t>
      </w:r>
      <w:proofErr w:type="spellStart"/>
      <w:r w:rsidR="00BD33EA" w:rsidRPr="00BD33EA">
        <w:rPr>
          <w:rFonts w:asciiTheme="minorHAnsi" w:hAnsiTheme="minorHAnsi" w:cstheme="minorHAnsi"/>
          <w:color w:val="auto"/>
          <w:shd w:val="clear" w:color="auto" w:fill="FFFFFF"/>
        </w:rPr>
        <w:t>organisational</w:t>
      </w:r>
      <w:proofErr w:type="spellEnd"/>
      <w:r w:rsidR="00BD33EA" w:rsidRPr="00BD33EA">
        <w:rPr>
          <w:rFonts w:asciiTheme="minorHAnsi" w:hAnsiTheme="minorHAnsi" w:cstheme="minorHAnsi"/>
          <w:color w:val="auto"/>
          <w:shd w:val="clear" w:color="auto" w:fill="FFFFFF"/>
        </w:rPr>
        <w:t xml:space="preserve"> commitment </w:t>
      </w:r>
      <w:sdt>
        <w:sdtPr>
          <w:rPr>
            <w:rFonts w:asciiTheme="minorHAnsi" w:hAnsiTheme="minorHAnsi" w:cstheme="minorHAnsi"/>
            <w:color w:val="auto"/>
            <w:shd w:val="clear" w:color="auto" w:fill="FFFFFF"/>
          </w:rPr>
          <w:id w:val="2099820914"/>
          <w:citation/>
        </w:sdtPr>
        <w:sdtEndPr/>
        <w:sdtContent>
          <w:r w:rsidR="00F603EE">
            <w:rPr>
              <w:rFonts w:asciiTheme="minorHAnsi" w:hAnsiTheme="minorHAnsi" w:cstheme="minorHAnsi"/>
              <w:color w:val="auto"/>
              <w:shd w:val="clear" w:color="auto" w:fill="FFFFFF"/>
            </w:rPr>
            <w:fldChar w:fldCharType="begin"/>
          </w:r>
          <w:r w:rsidR="00F603EE">
            <w:rPr>
              <w:rFonts w:asciiTheme="minorHAnsi" w:hAnsiTheme="minorHAnsi" w:cstheme="minorHAnsi"/>
              <w:color w:val="auto"/>
              <w:shd w:val="clear" w:color="auto" w:fill="FFFFFF"/>
              <w:lang w:val="en-GB"/>
            </w:rPr>
            <w:instrText xml:space="preserve"> CITATION Sak06 \l 2057 </w:instrText>
          </w:r>
          <w:r w:rsidR="00F603EE">
            <w:rPr>
              <w:rFonts w:asciiTheme="minorHAnsi" w:hAnsiTheme="minorHAnsi" w:cstheme="minorHAnsi"/>
              <w:color w:val="auto"/>
              <w:shd w:val="clear" w:color="auto" w:fill="FFFFFF"/>
            </w:rPr>
            <w:fldChar w:fldCharType="separate"/>
          </w:r>
          <w:r w:rsidR="00F603EE" w:rsidRPr="00F603EE">
            <w:rPr>
              <w:rFonts w:asciiTheme="minorHAnsi" w:hAnsiTheme="minorHAnsi" w:cstheme="minorHAnsi"/>
              <w:noProof/>
              <w:color w:val="auto"/>
              <w:shd w:val="clear" w:color="auto" w:fill="FFFFFF"/>
              <w:lang w:val="en-GB"/>
            </w:rPr>
            <w:t>(Saks, 2006)</w:t>
          </w:r>
          <w:r w:rsidR="00F603EE">
            <w:rPr>
              <w:rFonts w:asciiTheme="minorHAnsi" w:hAnsiTheme="minorHAnsi" w:cstheme="minorHAnsi"/>
              <w:color w:val="auto"/>
              <w:shd w:val="clear" w:color="auto" w:fill="FFFFFF"/>
            </w:rPr>
            <w:fldChar w:fldCharType="end"/>
          </w:r>
        </w:sdtContent>
      </w:sdt>
      <w:r w:rsidR="00BD33EA" w:rsidRPr="00BD33EA">
        <w:rPr>
          <w:rFonts w:asciiTheme="minorHAnsi" w:hAnsiTheme="minorHAnsi" w:cstheme="minorHAnsi"/>
          <w:color w:val="auto"/>
          <w:shd w:val="clear" w:color="auto" w:fill="FFFFFF"/>
        </w:rPr>
        <w:t>, customer satisfaction, employee loyalty, profitability, productivity and even safety</w:t>
      </w:r>
      <w:r w:rsidR="005955EB">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2070421211"/>
          <w:citation/>
        </w:sdtPr>
        <w:sdtEndPr/>
        <w:sdtContent>
          <w:r w:rsidR="005955EB">
            <w:rPr>
              <w:rFonts w:asciiTheme="minorHAnsi" w:hAnsiTheme="minorHAnsi" w:cstheme="minorHAnsi"/>
              <w:color w:val="auto"/>
              <w:shd w:val="clear" w:color="auto" w:fill="FFFFFF"/>
            </w:rPr>
            <w:fldChar w:fldCharType="begin"/>
          </w:r>
          <w:r w:rsidR="005955EB">
            <w:rPr>
              <w:rFonts w:asciiTheme="minorHAnsi" w:hAnsiTheme="minorHAnsi" w:cstheme="minorHAnsi"/>
              <w:color w:val="auto"/>
              <w:shd w:val="clear" w:color="auto" w:fill="FFFFFF"/>
              <w:lang w:val="en-GB"/>
            </w:rPr>
            <w:instrText xml:space="preserve"> CITATION Har021 \l 2057 </w:instrText>
          </w:r>
          <w:r w:rsidR="005955EB">
            <w:rPr>
              <w:rFonts w:asciiTheme="minorHAnsi" w:hAnsiTheme="minorHAnsi" w:cstheme="minorHAnsi"/>
              <w:color w:val="auto"/>
              <w:shd w:val="clear" w:color="auto" w:fill="FFFFFF"/>
            </w:rPr>
            <w:fldChar w:fldCharType="separate"/>
          </w:r>
          <w:r w:rsidR="005955EB" w:rsidRPr="005955EB">
            <w:rPr>
              <w:rFonts w:asciiTheme="minorHAnsi" w:hAnsiTheme="minorHAnsi" w:cstheme="minorHAnsi"/>
              <w:noProof/>
              <w:color w:val="auto"/>
              <w:shd w:val="clear" w:color="auto" w:fill="FFFFFF"/>
              <w:lang w:val="en-GB"/>
            </w:rPr>
            <w:t>(Harter, et al., 2002)</w:t>
          </w:r>
          <w:r w:rsidR="005955EB">
            <w:rPr>
              <w:rFonts w:asciiTheme="minorHAnsi" w:hAnsiTheme="minorHAnsi" w:cstheme="minorHAnsi"/>
              <w:color w:val="auto"/>
              <w:shd w:val="clear" w:color="auto" w:fill="FFFFFF"/>
            </w:rPr>
            <w:fldChar w:fldCharType="end"/>
          </w:r>
        </w:sdtContent>
      </w:sdt>
      <w:r w:rsidR="005955EB">
        <w:rPr>
          <w:rFonts w:asciiTheme="minorHAnsi" w:hAnsiTheme="minorHAnsi" w:cstheme="minorHAnsi"/>
          <w:color w:val="auto"/>
          <w:shd w:val="clear" w:color="auto" w:fill="FFFFFF"/>
        </w:rPr>
        <w:t>.</w:t>
      </w:r>
      <w:r w:rsidR="00D73682">
        <w:rPr>
          <w:rFonts w:asciiTheme="minorHAnsi" w:hAnsiTheme="minorHAnsi" w:cstheme="minorHAnsi"/>
          <w:color w:val="auto"/>
          <w:shd w:val="clear" w:color="auto" w:fill="FFFFFF"/>
        </w:rPr>
        <w:t xml:space="preserve"> </w:t>
      </w:r>
      <w:r w:rsidR="00CE6722">
        <w:rPr>
          <w:rFonts w:asciiTheme="minorHAnsi" w:hAnsiTheme="minorHAnsi" w:cstheme="minorHAnsi"/>
          <w:color w:val="auto"/>
          <w:shd w:val="clear" w:color="auto" w:fill="FFFFFF"/>
        </w:rPr>
        <w:t>T</w:t>
      </w:r>
      <w:r w:rsidR="00D73682">
        <w:rPr>
          <w:rFonts w:asciiTheme="minorHAnsi" w:hAnsiTheme="minorHAnsi" w:cstheme="minorHAnsi"/>
          <w:color w:val="auto"/>
          <w:shd w:val="clear" w:color="auto" w:fill="FFFFFF"/>
        </w:rPr>
        <w:t>he</w:t>
      </w:r>
      <w:r w:rsidR="00772C38">
        <w:rPr>
          <w:rFonts w:asciiTheme="minorHAnsi" w:hAnsiTheme="minorHAnsi" w:cstheme="minorHAnsi"/>
          <w:color w:val="auto"/>
          <w:shd w:val="clear" w:color="auto" w:fill="FFFFFF"/>
        </w:rPr>
        <w:t>se associations were scrutinized in a study by L</w:t>
      </w:r>
      <w:r w:rsidR="007C59C7">
        <w:rPr>
          <w:rFonts w:asciiTheme="minorHAnsi" w:hAnsiTheme="minorHAnsi" w:cstheme="minorHAnsi"/>
          <w:color w:val="auto"/>
          <w:shd w:val="clear" w:color="auto" w:fill="FFFFFF"/>
        </w:rPr>
        <w:t>ocke et al (200</w:t>
      </w:r>
      <w:r w:rsidR="00FB035D">
        <w:rPr>
          <w:rFonts w:asciiTheme="minorHAnsi" w:hAnsiTheme="minorHAnsi" w:cstheme="minorHAnsi"/>
          <w:color w:val="auto"/>
          <w:shd w:val="clear" w:color="auto" w:fill="FFFFFF"/>
        </w:rPr>
        <w:t>7</w:t>
      </w:r>
      <w:r w:rsidR="007C59C7">
        <w:rPr>
          <w:rFonts w:asciiTheme="minorHAnsi" w:hAnsiTheme="minorHAnsi" w:cstheme="minorHAnsi"/>
          <w:color w:val="auto"/>
          <w:shd w:val="clear" w:color="auto" w:fill="FFFFFF"/>
        </w:rPr>
        <w:t>)</w:t>
      </w:r>
      <w:r w:rsidR="00CE6722">
        <w:rPr>
          <w:rFonts w:asciiTheme="minorHAnsi" w:hAnsiTheme="minorHAnsi" w:cstheme="minorHAnsi"/>
          <w:color w:val="auto"/>
          <w:shd w:val="clear" w:color="auto" w:fill="FFFFFF"/>
        </w:rPr>
        <w:t xml:space="preserve"> who reviewed the working conditions of two Nike t-shirt factories in Mexico. </w:t>
      </w:r>
      <w:proofErr w:type="spellStart"/>
      <w:r w:rsidR="00CE6722">
        <w:rPr>
          <w:rFonts w:asciiTheme="minorHAnsi" w:hAnsiTheme="minorHAnsi" w:cstheme="minorHAnsi"/>
          <w:color w:val="auto"/>
          <w:shd w:val="clear" w:color="auto" w:fill="FFFFFF"/>
        </w:rPr>
        <w:t>Lockes</w:t>
      </w:r>
      <w:proofErr w:type="spellEnd"/>
      <w:r w:rsidR="00CE6722">
        <w:rPr>
          <w:rFonts w:asciiTheme="minorHAnsi" w:hAnsiTheme="minorHAnsi" w:cstheme="minorHAnsi"/>
          <w:color w:val="auto"/>
          <w:shd w:val="clear" w:color="auto" w:fill="FFFFFF"/>
        </w:rPr>
        <w:t xml:space="preserve"> findings </w:t>
      </w:r>
      <w:r w:rsidR="002C72DD">
        <w:rPr>
          <w:rFonts w:asciiTheme="minorHAnsi" w:hAnsiTheme="minorHAnsi" w:cstheme="minorHAnsi"/>
          <w:color w:val="auto"/>
          <w:shd w:val="clear" w:color="auto" w:fill="FFFFFF"/>
        </w:rPr>
        <w:t xml:space="preserve">found that two different cultures within the plants </w:t>
      </w:r>
      <w:r w:rsidR="00F568DC">
        <w:rPr>
          <w:rFonts w:asciiTheme="minorHAnsi" w:hAnsiTheme="minorHAnsi" w:cstheme="minorHAnsi"/>
          <w:color w:val="auto"/>
          <w:shd w:val="clear" w:color="auto" w:fill="FFFFFF"/>
        </w:rPr>
        <w:t xml:space="preserve">had a profound impact on the output and profitability of each </w:t>
      </w:r>
      <w:r w:rsidR="00DD3BEB">
        <w:rPr>
          <w:rFonts w:asciiTheme="minorHAnsi" w:hAnsiTheme="minorHAnsi" w:cstheme="minorHAnsi"/>
          <w:color w:val="auto"/>
          <w:shd w:val="clear" w:color="auto" w:fill="FFFFFF"/>
        </w:rPr>
        <w:t>manufacturing plant. One plant produced 80 t-shirts a day, whilst the other produced around 150. The</w:t>
      </w:r>
      <w:r w:rsidR="00E30FE7">
        <w:rPr>
          <w:rFonts w:asciiTheme="minorHAnsi" w:hAnsiTheme="minorHAnsi" w:cstheme="minorHAnsi"/>
          <w:color w:val="auto"/>
          <w:shd w:val="clear" w:color="auto" w:fill="FFFFFF"/>
        </w:rPr>
        <w:t xml:space="preserve"> plant with the control culture unsurprisingly produced less t shirts than the plant with the freedom culture</w:t>
      </w:r>
      <w:r w:rsidR="003D20D7">
        <w:rPr>
          <w:rFonts w:asciiTheme="minorHAnsi" w:hAnsiTheme="minorHAnsi" w:cstheme="minorHAnsi"/>
          <w:color w:val="auto"/>
          <w:shd w:val="clear" w:color="auto" w:fill="FFFFFF"/>
        </w:rPr>
        <w:t xml:space="preserve">. </w:t>
      </w:r>
      <w:r w:rsidR="00924BB5">
        <w:rPr>
          <w:rFonts w:asciiTheme="minorHAnsi" w:hAnsiTheme="minorHAnsi" w:cstheme="minorHAnsi"/>
          <w:color w:val="auto"/>
          <w:shd w:val="clear" w:color="auto" w:fill="FFFFFF"/>
        </w:rPr>
        <w:t xml:space="preserve">Interestingly, both plants were subject to the same </w:t>
      </w:r>
      <w:r w:rsidR="00F77107">
        <w:rPr>
          <w:rFonts w:asciiTheme="minorHAnsi" w:hAnsiTheme="minorHAnsi" w:cstheme="minorHAnsi"/>
          <w:color w:val="auto"/>
          <w:shd w:val="clear" w:color="auto" w:fill="FFFFFF"/>
        </w:rPr>
        <w:t>code of conduct</w:t>
      </w:r>
      <w:r w:rsidR="00C76631">
        <w:rPr>
          <w:rFonts w:asciiTheme="minorHAnsi" w:hAnsiTheme="minorHAnsi" w:cstheme="minorHAnsi"/>
          <w:color w:val="auto"/>
          <w:shd w:val="clear" w:color="auto" w:fill="FFFFFF"/>
        </w:rPr>
        <w:t xml:space="preserve"> and both plants received comparable scores in Nike audits. In summary, the main driver behind the differences in environment and production output was attributed to the management style and culture that developed as a consequence of this</w:t>
      </w:r>
      <w:r w:rsidR="002739DE">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422185777"/>
          <w:citation/>
        </w:sdtPr>
        <w:sdtEndPr/>
        <w:sdtContent>
          <w:r w:rsidR="002739DE">
            <w:rPr>
              <w:rFonts w:asciiTheme="minorHAnsi" w:hAnsiTheme="minorHAnsi" w:cstheme="minorHAnsi"/>
              <w:color w:val="auto"/>
              <w:shd w:val="clear" w:color="auto" w:fill="FFFFFF"/>
            </w:rPr>
            <w:fldChar w:fldCharType="begin"/>
          </w:r>
          <w:r w:rsidR="002739DE">
            <w:rPr>
              <w:rFonts w:asciiTheme="minorHAnsi" w:hAnsiTheme="minorHAnsi" w:cstheme="minorHAnsi"/>
              <w:color w:val="auto"/>
              <w:shd w:val="clear" w:color="auto" w:fill="FFFFFF"/>
              <w:lang w:val="en-GB"/>
            </w:rPr>
            <w:instrText xml:space="preserve"> CITATION Loc06 \l 2057 </w:instrText>
          </w:r>
          <w:r w:rsidR="002739DE">
            <w:rPr>
              <w:rFonts w:asciiTheme="minorHAnsi" w:hAnsiTheme="minorHAnsi" w:cstheme="minorHAnsi"/>
              <w:color w:val="auto"/>
              <w:shd w:val="clear" w:color="auto" w:fill="FFFFFF"/>
            </w:rPr>
            <w:fldChar w:fldCharType="separate"/>
          </w:r>
          <w:r w:rsidR="002739DE" w:rsidRPr="002739DE">
            <w:rPr>
              <w:rFonts w:asciiTheme="minorHAnsi" w:hAnsiTheme="minorHAnsi" w:cstheme="minorHAnsi"/>
              <w:noProof/>
              <w:color w:val="auto"/>
              <w:shd w:val="clear" w:color="auto" w:fill="FFFFFF"/>
              <w:lang w:val="en-GB"/>
            </w:rPr>
            <w:t>(Locke &amp; Romis, 2006)</w:t>
          </w:r>
          <w:r w:rsidR="002739DE">
            <w:rPr>
              <w:rFonts w:asciiTheme="minorHAnsi" w:hAnsiTheme="minorHAnsi" w:cstheme="minorHAnsi"/>
              <w:color w:val="auto"/>
              <w:shd w:val="clear" w:color="auto" w:fill="FFFFFF"/>
            </w:rPr>
            <w:fldChar w:fldCharType="end"/>
          </w:r>
        </w:sdtContent>
      </w:sdt>
      <w:r w:rsidR="00382DB5">
        <w:rPr>
          <w:rFonts w:asciiTheme="minorHAnsi" w:hAnsiTheme="minorHAnsi" w:cstheme="minorHAnsi"/>
          <w:color w:val="auto"/>
          <w:shd w:val="clear" w:color="auto" w:fill="FFFFFF"/>
        </w:rPr>
        <w:t>.</w:t>
      </w:r>
    </w:p>
    <w:p w14:paraId="2F40BB87" w14:textId="6166F7F7" w:rsidR="00382DB5" w:rsidRDefault="00382DB5" w:rsidP="007248D9">
      <w:pPr>
        <w:rPr>
          <w:rFonts w:asciiTheme="minorHAnsi" w:hAnsiTheme="minorHAnsi" w:cstheme="minorHAnsi"/>
          <w:color w:val="auto"/>
          <w:shd w:val="clear" w:color="auto" w:fill="FFFFFF"/>
        </w:rPr>
      </w:pPr>
    </w:p>
    <w:p w14:paraId="16EA5CEC" w14:textId="05B3C20E" w:rsidR="001E6A17" w:rsidRDefault="00F04562" w:rsidP="00382DB5">
      <w:pPr>
        <w:rPr>
          <w:rFonts w:asciiTheme="minorHAnsi" w:hAnsiTheme="minorHAnsi" w:cstheme="minorHAnsi"/>
          <w:color w:val="auto"/>
          <w:shd w:val="clear" w:color="auto" w:fill="FFFFFF"/>
          <w:lang w:val="en-GB"/>
        </w:rPr>
      </w:pPr>
      <w:r>
        <w:rPr>
          <w:rFonts w:asciiTheme="minorHAnsi" w:hAnsiTheme="minorHAnsi" w:cstheme="minorHAnsi"/>
          <w:color w:val="auto"/>
          <w:shd w:val="clear" w:color="auto" w:fill="FFFFFF"/>
          <w:lang w:val="en-GB"/>
        </w:rPr>
        <w:t>A</w:t>
      </w:r>
      <w:r w:rsidRPr="00416BC7">
        <w:rPr>
          <w:rFonts w:asciiTheme="minorHAnsi" w:hAnsiTheme="minorHAnsi" w:cstheme="minorHAnsi"/>
          <w:color w:val="auto"/>
          <w:shd w:val="clear" w:color="auto" w:fill="FFFFFF"/>
          <w:lang w:val="en-GB"/>
        </w:rPr>
        <w:t xml:space="preserve"> study</w:t>
      </w:r>
      <w:r>
        <w:rPr>
          <w:rFonts w:asciiTheme="minorHAnsi" w:hAnsiTheme="minorHAnsi" w:cstheme="minorHAnsi"/>
          <w:color w:val="auto"/>
          <w:shd w:val="clear" w:color="auto" w:fill="FFFFFF"/>
          <w:lang w:val="en-GB"/>
        </w:rPr>
        <w:t xml:space="preserve"> by Gallup</w:t>
      </w:r>
      <w:r w:rsidRPr="00416BC7">
        <w:rPr>
          <w:rFonts w:asciiTheme="minorHAnsi" w:hAnsiTheme="minorHAnsi" w:cstheme="minorHAnsi"/>
          <w:color w:val="auto"/>
          <w:shd w:val="clear" w:color="auto" w:fill="FFFFFF"/>
          <w:lang w:val="en-GB"/>
        </w:rPr>
        <w:t xml:space="preserve"> also identified 9 performance outcomes from engaged employees, </w:t>
      </w:r>
      <w:r w:rsidR="00234B84">
        <w:rPr>
          <w:rFonts w:asciiTheme="minorHAnsi" w:hAnsiTheme="minorHAnsi" w:cstheme="minorHAnsi"/>
          <w:color w:val="auto"/>
          <w:shd w:val="clear" w:color="auto" w:fill="FFFFFF"/>
          <w:lang w:val="en-GB"/>
        </w:rPr>
        <w:t xml:space="preserve">interestingly, these included </w:t>
      </w:r>
      <w:r w:rsidRPr="00416BC7">
        <w:rPr>
          <w:rFonts w:asciiTheme="minorHAnsi" w:hAnsiTheme="minorHAnsi" w:cstheme="minorHAnsi"/>
          <w:color w:val="auto"/>
          <w:shd w:val="clear" w:color="auto" w:fill="FFFFFF"/>
          <w:lang w:val="en-GB"/>
        </w:rPr>
        <w:t>higher customer ratings and profitability.</w:t>
      </w:r>
      <w:r w:rsidR="00234B84">
        <w:rPr>
          <w:rFonts w:asciiTheme="minorHAnsi" w:hAnsiTheme="minorHAnsi" w:cstheme="minorHAnsi"/>
          <w:color w:val="auto"/>
          <w:shd w:val="clear" w:color="auto" w:fill="FFFFFF"/>
          <w:lang w:val="en-GB"/>
        </w:rPr>
        <w:t xml:space="preserve"> The study also highlighted the </w:t>
      </w:r>
      <w:r w:rsidR="00E81FE7" w:rsidRPr="00416BC7">
        <w:rPr>
          <w:rFonts w:asciiTheme="minorHAnsi" w:hAnsiTheme="minorHAnsi" w:cstheme="minorHAnsi"/>
          <w:color w:val="auto"/>
          <w:shd w:val="clear" w:color="auto" w:fill="FFFFFF"/>
          <w:lang w:val="en-GB"/>
        </w:rPr>
        <w:t xml:space="preserve">benefits gained by </w:t>
      </w:r>
      <w:r w:rsidR="00A47B11" w:rsidRPr="00416BC7">
        <w:rPr>
          <w:rFonts w:asciiTheme="minorHAnsi" w:hAnsiTheme="minorHAnsi" w:cstheme="minorHAnsi"/>
          <w:color w:val="auto"/>
          <w:shd w:val="clear" w:color="auto" w:fill="FFFFFF"/>
          <w:lang w:val="en-GB"/>
        </w:rPr>
        <w:t xml:space="preserve">pursuing employee engagement and customer engagement </w:t>
      </w:r>
      <w:r w:rsidR="00BA750B" w:rsidRPr="00416BC7">
        <w:rPr>
          <w:rFonts w:asciiTheme="minorHAnsi" w:hAnsiTheme="minorHAnsi" w:cstheme="minorHAnsi"/>
          <w:color w:val="auto"/>
          <w:shd w:val="clear" w:color="auto" w:fill="FFFFFF"/>
          <w:lang w:val="en-GB"/>
        </w:rPr>
        <w:t>concurrently</w:t>
      </w:r>
      <w:r w:rsidR="005C4D34">
        <w:rPr>
          <w:rFonts w:asciiTheme="minorHAnsi" w:hAnsiTheme="minorHAnsi" w:cstheme="minorHAnsi"/>
          <w:color w:val="auto"/>
          <w:shd w:val="clear" w:color="auto" w:fill="FFFFFF"/>
          <w:lang w:val="en-GB"/>
        </w:rPr>
        <w:t xml:space="preserve">, after all a happier employee is more likely to deliver </w:t>
      </w:r>
      <w:r w:rsidR="005F2C9C">
        <w:rPr>
          <w:rFonts w:asciiTheme="minorHAnsi" w:hAnsiTheme="minorHAnsi" w:cstheme="minorHAnsi"/>
          <w:color w:val="auto"/>
          <w:shd w:val="clear" w:color="auto" w:fill="FFFFFF"/>
          <w:lang w:val="en-GB"/>
        </w:rPr>
        <w:t xml:space="preserve">a better service </w:t>
      </w:r>
      <w:sdt>
        <w:sdtPr>
          <w:rPr>
            <w:rFonts w:asciiTheme="minorHAnsi" w:hAnsiTheme="minorHAnsi" w:cstheme="minorHAnsi"/>
            <w:color w:val="auto"/>
            <w:shd w:val="clear" w:color="auto" w:fill="FFFFFF"/>
            <w:lang w:val="en-GB"/>
          </w:rPr>
          <w:id w:val="-1598321313"/>
          <w:citation/>
        </w:sdtPr>
        <w:sdtEndPr/>
        <w:sdtContent>
          <w:r w:rsidR="005F2C9C">
            <w:rPr>
              <w:rFonts w:asciiTheme="minorHAnsi" w:hAnsiTheme="minorHAnsi" w:cstheme="minorHAnsi"/>
              <w:color w:val="auto"/>
              <w:shd w:val="clear" w:color="auto" w:fill="FFFFFF"/>
              <w:lang w:val="en-GB"/>
            </w:rPr>
            <w:fldChar w:fldCharType="begin"/>
          </w:r>
          <w:r w:rsidR="005F2C9C">
            <w:rPr>
              <w:rFonts w:asciiTheme="minorHAnsi" w:hAnsiTheme="minorHAnsi" w:cstheme="minorHAnsi"/>
              <w:color w:val="auto"/>
              <w:shd w:val="clear" w:color="auto" w:fill="FFFFFF"/>
              <w:lang w:val="en-GB"/>
            </w:rPr>
            <w:instrText xml:space="preserve"> CITATION Gal13 \l 2057 </w:instrText>
          </w:r>
          <w:r w:rsidR="005F2C9C">
            <w:rPr>
              <w:rFonts w:asciiTheme="minorHAnsi" w:hAnsiTheme="minorHAnsi" w:cstheme="minorHAnsi"/>
              <w:color w:val="auto"/>
              <w:shd w:val="clear" w:color="auto" w:fill="FFFFFF"/>
              <w:lang w:val="en-GB"/>
            </w:rPr>
            <w:fldChar w:fldCharType="separate"/>
          </w:r>
          <w:r w:rsidR="005F2C9C" w:rsidRPr="005F2C9C">
            <w:rPr>
              <w:rFonts w:asciiTheme="minorHAnsi" w:hAnsiTheme="minorHAnsi" w:cstheme="minorHAnsi"/>
              <w:noProof/>
              <w:color w:val="auto"/>
              <w:shd w:val="clear" w:color="auto" w:fill="FFFFFF"/>
              <w:lang w:val="en-GB"/>
            </w:rPr>
            <w:t>(Gallup, 2013)</w:t>
          </w:r>
          <w:r w:rsidR="005F2C9C">
            <w:rPr>
              <w:rFonts w:asciiTheme="minorHAnsi" w:hAnsiTheme="minorHAnsi" w:cstheme="minorHAnsi"/>
              <w:color w:val="auto"/>
              <w:shd w:val="clear" w:color="auto" w:fill="FFFFFF"/>
              <w:lang w:val="en-GB"/>
            </w:rPr>
            <w:fldChar w:fldCharType="end"/>
          </w:r>
        </w:sdtContent>
      </w:sdt>
      <w:r w:rsidR="005F2C9C">
        <w:rPr>
          <w:rFonts w:asciiTheme="minorHAnsi" w:hAnsiTheme="minorHAnsi" w:cstheme="minorHAnsi"/>
          <w:color w:val="auto"/>
          <w:shd w:val="clear" w:color="auto" w:fill="FFFFFF"/>
          <w:lang w:val="en-GB"/>
        </w:rPr>
        <w:t>.</w:t>
      </w:r>
    </w:p>
    <w:p w14:paraId="5C283A0C" w14:textId="0E47C996" w:rsidR="006C4A27" w:rsidRDefault="006C4A27" w:rsidP="00382DB5">
      <w:pPr>
        <w:rPr>
          <w:rFonts w:asciiTheme="minorHAnsi" w:hAnsiTheme="minorHAnsi" w:cstheme="minorHAnsi"/>
          <w:color w:val="auto"/>
          <w:shd w:val="clear" w:color="auto" w:fill="FFFFFF"/>
          <w:lang w:val="en-GB"/>
        </w:rPr>
      </w:pPr>
    </w:p>
    <w:p w14:paraId="730D3031" w14:textId="20C711C3" w:rsidR="006C4A27" w:rsidRPr="00416BC7" w:rsidRDefault="006C4A27" w:rsidP="00382DB5">
      <w:pPr>
        <w:rPr>
          <w:rFonts w:asciiTheme="minorHAnsi" w:hAnsiTheme="minorHAnsi" w:cstheme="minorHAnsi"/>
          <w:color w:val="auto"/>
          <w:shd w:val="clear" w:color="auto" w:fill="FFFFFF"/>
          <w:lang w:val="en-GB"/>
        </w:rPr>
      </w:pPr>
      <w:r>
        <w:rPr>
          <w:rFonts w:asciiTheme="minorHAnsi" w:hAnsiTheme="minorHAnsi" w:cstheme="minorHAnsi"/>
          <w:color w:val="auto"/>
          <w:shd w:val="clear" w:color="auto" w:fill="FFFFFF"/>
          <w:lang w:val="en-GB"/>
        </w:rPr>
        <w:t xml:space="preserve">In summary, engaged employees are most importantly more likely to produce a higher output of work, as noted within the Nike case study, thus benefitting the </w:t>
      </w:r>
      <w:proofErr w:type="gramStart"/>
      <w:r>
        <w:rPr>
          <w:rFonts w:asciiTheme="minorHAnsi" w:hAnsiTheme="minorHAnsi" w:cstheme="minorHAnsi"/>
          <w:color w:val="auto"/>
          <w:shd w:val="clear" w:color="auto" w:fill="FFFFFF"/>
          <w:lang w:val="en-GB"/>
        </w:rPr>
        <w:t>economy as a whole</w:t>
      </w:r>
      <w:proofErr w:type="gramEnd"/>
      <w:r>
        <w:rPr>
          <w:rFonts w:asciiTheme="minorHAnsi" w:hAnsiTheme="minorHAnsi" w:cstheme="minorHAnsi"/>
          <w:color w:val="auto"/>
          <w:shd w:val="clear" w:color="auto" w:fill="FFFFFF"/>
          <w:lang w:val="en-GB"/>
        </w:rPr>
        <w:t xml:space="preserve">. </w:t>
      </w:r>
      <w:r w:rsidR="00962D6B">
        <w:rPr>
          <w:rFonts w:asciiTheme="minorHAnsi" w:hAnsiTheme="minorHAnsi" w:cstheme="minorHAnsi"/>
          <w:color w:val="auto"/>
          <w:shd w:val="clear" w:color="auto" w:fill="FFFFFF"/>
          <w:lang w:val="en-GB"/>
        </w:rPr>
        <w:t xml:space="preserve">As per the Nike case study, it is also important to establish </w:t>
      </w:r>
      <w:r w:rsidR="00181E4F">
        <w:rPr>
          <w:rFonts w:asciiTheme="minorHAnsi" w:hAnsiTheme="minorHAnsi" w:cstheme="minorHAnsi"/>
          <w:color w:val="auto"/>
          <w:shd w:val="clear" w:color="auto" w:fill="FFFFFF"/>
          <w:lang w:val="en-GB"/>
        </w:rPr>
        <w:t xml:space="preserve">the right conditions to nurture engagement and drive higher levels of performance amongst employees </w:t>
      </w:r>
      <w:sdt>
        <w:sdtPr>
          <w:rPr>
            <w:rFonts w:asciiTheme="minorHAnsi" w:hAnsiTheme="minorHAnsi" w:cstheme="minorHAnsi"/>
            <w:color w:val="auto"/>
            <w:shd w:val="clear" w:color="auto" w:fill="FFFFFF"/>
            <w:lang w:val="en-GB"/>
          </w:rPr>
          <w:id w:val="-1615210211"/>
          <w:citation/>
        </w:sdtPr>
        <w:sdtEndPr/>
        <w:sdtContent>
          <w:r w:rsidR="00181E4F">
            <w:rPr>
              <w:rFonts w:asciiTheme="minorHAnsi" w:hAnsiTheme="minorHAnsi" w:cstheme="minorHAnsi"/>
              <w:color w:val="auto"/>
              <w:shd w:val="clear" w:color="auto" w:fill="FFFFFF"/>
              <w:lang w:val="en-GB"/>
            </w:rPr>
            <w:fldChar w:fldCharType="begin"/>
          </w:r>
          <w:r w:rsidR="00181E4F">
            <w:rPr>
              <w:rFonts w:asciiTheme="minorHAnsi" w:hAnsiTheme="minorHAnsi" w:cstheme="minorHAnsi"/>
              <w:color w:val="auto"/>
              <w:shd w:val="clear" w:color="auto" w:fill="FFFFFF"/>
              <w:lang w:val="en-GB"/>
            </w:rPr>
            <w:instrText xml:space="preserve"> CITATION Tow09 \l 2057 </w:instrText>
          </w:r>
          <w:r w:rsidR="00181E4F">
            <w:rPr>
              <w:rFonts w:asciiTheme="minorHAnsi" w:hAnsiTheme="minorHAnsi" w:cstheme="minorHAnsi"/>
              <w:color w:val="auto"/>
              <w:shd w:val="clear" w:color="auto" w:fill="FFFFFF"/>
              <w:lang w:val="en-GB"/>
            </w:rPr>
            <w:fldChar w:fldCharType="separate"/>
          </w:r>
          <w:r w:rsidR="00181E4F" w:rsidRPr="00181E4F">
            <w:rPr>
              <w:rFonts w:asciiTheme="minorHAnsi" w:hAnsiTheme="minorHAnsi" w:cstheme="minorHAnsi"/>
              <w:noProof/>
              <w:color w:val="auto"/>
              <w:shd w:val="clear" w:color="auto" w:fill="FFFFFF"/>
              <w:lang w:val="en-GB"/>
            </w:rPr>
            <w:t>(Towers Perrin, 2009)</w:t>
          </w:r>
          <w:r w:rsidR="00181E4F">
            <w:rPr>
              <w:rFonts w:asciiTheme="minorHAnsi" w:hAnsiTheme="minorHAnsi" w:cstheme="minorHAnsi"/>
              <w:color w:val="auto"/>
              <w:shd w:val="clear" w:color="auto" w:fill="FFFFFF"/>
              <w:lang w:val="en-GB"/>
            </w:rPr>
            <w:fldChar w:fldCharType="end"/>
          </w:r>
        </w:sdtContent>
      </w:sdt>
      <w:r w:rsidR="00181E4F">
        <w:rPr>
          <w:rFonts w:asciiTheme="minorHAnsi" w:hAnsiTheme="minorHAnsi" w:cstheme="minorHAnsi"/>
          <w:color w:val="auto"/>
          <w:shd w:val="clear" w:color="auto" w:fill="FFFFFF"/>
          <w:lang w:val="en-GB"/>
        </w:rPr>
        <w:t>.</w:t>
      </w:r>
    </w:p>
    <w:p w14:paraId="5DC65C92" w14:textId="77777777" w:rsidR="00BD33EA" w:rsidRPr="0023572F" w:rsidRDefault="00BD33EA" w:rsidP="007248D9">
      <w:pPr>
        <w:rPr>
          <w:rFonts w:asciiTheme="minorHAnsi" w:hAnsiTheme="minorHAnsi" w:cstheme="minorHAnsi"/>
          <w:color w:val="333333"/>
          <w:shd w:val="clear" w:color="auto" w:fill="FFFFFF"/>
        </w:rPr>
      </w:pPr>
    </w:p>
    <w:p w14:paraId="0FA2DBCF" w14:textId="75D73B62" w:rsidR="007B36C9" w:rsidRDefault="007B36C9" w:rsidP="007248D9">
      <w:pPr>
        <w:rPr>
          <w:rFonts w:asciiTheme="minorHAnsi" w:hAnsiTheme="minorHAnsi" w:cstheme="minorHAnsi"/>
          <w:b/>
          <w:bCs/>
          <w:color w:val="333333"/>
          <w:u w:val="single"/>
          <w:shd w:val="clear" w:color="auto" w:fill="FFFFFF"/>
        </w:rPr>
      </w:pPr>
    </w:p>
    <w:p w14:paraId="2E752728" w14:textId="39589316" w:rsidR="007248D9" w:rsidRPr="003C61C3" w:rsidRDefault="007248D9" w:rsidP="007248D9">
      <w:pPr>
        <w:rPr>
          <w:rFonts w:asciiTheme="minorHAnsi" w:hAnsiTheme="minorHAnsi" w:cstheme="minorHAnsi"/>
          <w:b/>
          <w:bCs/>
          <w:color w:val="auto"/>
          <w:u w:val="single"/>
          <w:shd w:val="clear" w:color="auto" w:fill="FFFFFF"/>
        </w:rPr>
      </w:pPr>
      <w:r w:rsidRPr="003C61C3">
        <w:rPr>
          <w:rFonts w:asciiTheme="minorHAnsi" w:hAnsiTheme="minorHAnsi" w:cstheme="minorHAnsi"/>
          <w:b/>
          <w:bCs/>
          <w:color w:val="auto"/>
          <w:u w:val="single"/>
          <w:shd w:val="clear" w:color="auto" w:fill="FFFFFF"/>
        </w:rPr>
        <w:t xml:space="preserve">4.1 Identify key sources of employee engagement related data. </w:t>
      </w:r>
    </w:p>
    <w:p w14:paraId="160F832B" w14:textId="6C27C9BB" w:rsidR="00224D17" w:rsidRPr="003C61C3" w:rsidRDefault="00224D17" w:rsidP="007248D9">
      <w:pPr>
        <w:rPr>
          <w:rFonts w:asciiTheme="minorHAnsi" w:hAnsiTheme="minorHAnsi" w:cstheme="minorHAnsi"/>
          <w:color w:val="auto"/>
          <w:u w:val="single"/>
          <w:shd w:val="clear" w:color="auto" w:fill="FFFFFF"/>
        </w:rPr>
      </w:pPr>
    </w:p>
    <w:p w14:paraId="4D730537" w14:textId="36C62159" w:rsidR="00224D17" w:rsidRPr="003C61C3" w:rsidRDefault="006B56F8" w:rsidP="007248D9">
      <w:pPr>
        <w:rPr>
          <w:rFonts w:asciiTheme="minorHAnsi" w:hAnsiTheme="minorHAnsi" w:cstheme="minorHAnsi"/>
          <w:color w:val="auto"/>
          <w:shd w:val="clear" w:color="auto" w:fill="FFFFFF"/>
        </w:rPr>
      </w:pPr>
      <w:r w:rsidRPr="003C61C3">
        <w:rPr>
          <w:rFonts w:asciiTheme="minorHAnsi" w:hAnsiTheme="minorHAnsi" w:cstheme="minorHAnsi"/>
          <w:color w:val="auto"/>
          <w:shd w:val="clear" w:color="auto" w:fill="FFFFFF"/>
        </w:rPr>
        <w:t>Employee engagement data</w:t>
      </w:r>
      <w:r w:rsidR="00B14E00" w:rsidRPr="003C61C3">
        <w:rPr>
          <w:rFonts w:asciiTheme="minorHAnsi" w:hAnsiTheme="minorHAnsi" w:cstheme="minorHAnsi"/>
          <w:color w:val="auto"/>
          <w:shd w:val="clear" w:color="auto" w:fill="FFFFFF"/>
        </w:rPr>
        <w:t xml:space="preserve"> assists us to gain a better understanding of the phenomenon of employee engagement. </w:t>
      </w:r>
      <w:r w:rsidR="00597AB3" w:rsidRPr="003C61C3">
        <w:rPr>
          <w:rFonts w:asciiTheme="minorHAnsi" w:hAnsiTheme="minorHAnsi" w:cstheme="minorHAnsi"/>
          <w:color w:val="auto"/>
          <w:shd w:val="clear" w:color="auto" w:fill="FFFFFF"/>
        </w:rPr>
        <w:t>Statistical data specifically helps businesses and HR professionals alike</w:t>
      </w:r>
      <w:r w:rsidR="004E0E5F" w:rsidRPr="003C61C3">
        <w:rPr>
          <w:rFonts w:asciiTheme="minorHAnsi" w:hAnsiTheme="minorHAnsi" w:cstheme="minorHAnsi"/>
          <w:color w:val="auto"/>
          <w:shd w:val="clear" w:color="auto" w:fill="FFFFFF"/>
        </w:rPr>
        <w:t xml:space="preserve"> review current employee engagement trends to ensure efficient forward planning of their own area of expertise or workforce. </w:t>
      </w:r>
      <w:r w:rsidR="00A17117" w:rsidRPr="003C61C3">
        <w:rPr>
          <w:rFonts w:asciiTheme="minorHAnsi" w:hAnsiTheme="minorHAnsi" w:cstheme="minorHAnsi"/>
          <w:color w:val="auto"/>
          <w:shd w:val="clear" w:color="auto" w:fill="FFFFFF"/>
        </w:rPr>
        <w:t xml:space="preserve"> This data can pave the way for new work trends and patterns and can help to shape emerging policies and procedures. For </w:t>
      </w:r>
      <w:r w:rsidR="00330936" w:rsidRPr="003C61C3">
        <w:rPr>
          <w:rFonts w:asciiTheme="minorHAnsi" w:hAnsiTheme="minorHAnsi" w:cstheme="minorHAnsi"/>
          <w:color w:val="auto"/>
          <w:shd w:val="clear" w:color="auto" w:fill="FFFFFF"/>
        </w:rPr>
        <w:t>example,</w:t>
      </w:r>
      <w:r w:rsidR="00835889" w:rsidRPr="003C61C3">
        <w:rPr>
          <w:rFonts w:asciiTheme="minorHAnsi" w:hAnsiTheme="minorHAnsi" w:cstheme="minorHAnsi"/>
          <w:color w:val="auto"/>
          <w:shd w:val="clear" w:color="auto" w:fill="FFFFFF"/>
        </w:rPr>
        <w:t xml:space="preserve"> 6</w:t>
      </w:r>
      <w:r w:rsidR="00330936" w:rsidRPr="003C61C3">
        <w:rPr>
          <w:rFonts w:asciiTheme="minorHAnsi" w:hAnsiTheme="minorHAnsi" w:cstheme="minorHAnsi"/>
          <w:color w:val="auto"/>
          <w:shd w:val="clear" w:color="auto" w:fill="FFFFFF"/>
        </w:rPr>
        <w:t>9</w:t>
      </w:r>
      <w:r w:rsidR="00835889" w:rsidRPr="003C61C3">
        <w:rPr>
          <w:rFonts w:asciiTheme="minorHAnsi" w:hAnsiTheme="minorHAnsi" w:cstheme="minorHAnsi"/>
          <w:color w:val="auto"/>
          <w:shd w:val="clear" w:color="auto" w:fill="FFFFFF"/>
        </w:rPr>
        <w:t xml:space="preserve">% of employees are reported to have confirmed that they would work harder if they </w:t>
      </w:r>
      <w:r w:rsidR="00330936" w:rsidRPr="003C61C3">
        <w:rPr>
          <w:rFonts w:asciiTheme="minorHAnsi" w:hAnsiTheme="minorHAnsi" w:cstheme="minorHAnsi"/>
          <w:color w:val="auto"/>
          <w:shd w:val="clear" w:color="auto" w:fill="FFFFFF"/>
        </w:rPr>
        <w:t>were ‘better appreciated’.</w:t>
      </w:r>
      <w:r w:rsidR="00597AB3" w:rsidRPr="003C61C3">
        <w:rPr>
          <w:rFonts w:asciiTheme="minorHAnsi" w:hAnsiTheme="minorHAnsi" w:cstheme="minorHAnsi"/>
          <w:color w:val="auto"/>
          <w:shd w:val="clear" w:color="auto" w:fill="FFFFFF"/>
        </w:rPr>
        <w:t xml:space="preserve"> </w:t>
      </w:r>
      <w:r w:rsidR="00330936" w:rsidRPr="003C61C3">
        <w:rPr>
          <w:rFonts w:asciiTheme="minorHAnsi" w:hAnsiTheme="minorHAnsi" w:cstheme="minorHAnsi"/>
          <w:color w:val="auto"/>
          <w:shd w:val="clear" w:color="auto" w:fill="FFFFFF"/>
        </w:rPr>
        <w:t>Thi</w:t>
      </w:r>
      <w:r w:rsidR="002B24FE" w:rsidRPr="003C61C3">
        <w:rPr>
          <w:rFonts w:asciiTheme="minorHAnsi" w:hAnsiTheme="minorHAnsi" w:cstheme="minorHAnsi"/>
          <w:color w:val="auto"/>
          <w:shd w:val="clear" w:color="auto" w:fill="FFFFFF"/>
        </w:rPr>
        <w:t xml:space="preserve">s data might encourage </w:t>
      </w:r>
      <w:proofErr w:type="spellStart"/>
      <w:r w:rsidR="002B24FE" w:rsidRPr="003C61C3">
        <w:rPr>
          <w:rFonts w:asciiTheme="minorHAnsi" w:hAnsiTheme="minorHAnsi" w:cstheme="minorHAnsi"/>
          <w:color w:val="auto"/>
          <w:shd w:val="clear" w:color="auto" w:fill="FFFFFF"/>
        </w:rPr>
        <w:t>organisations</w:t>
      </w:r>
      <w:proofErr w:type="spellEnd"/>
      <w:r w:rsidR="002B24FE" w:rsidRPr="003C61C3">
        <w:rPr>
          <w:rFonts w:asciiTheme="minorHAnsi" w:hAnsiTheme="minorHAnsi" w:cstheme="minorHAnsi"/>
          <w:color w:val="auto"/>
          <w:shd w:val="clear" w:color="auto" w:fill="FFFFFF"/>
        </w:rPr>
        <w:t xml:space="preserve"> to review their recognition and benefits policy to see if and what recognition employees require in order to encourage more output</w:t>
      </w:r>
      <w:r w:rsidR="002051F3" w:rsidRPr="003C61C3">
        <w:rPr>
          <w:rFonts w:asciiTheme="minorHAnsi" w:hAnsiTheme="minorHAnsi" w:cstheme="minorHAnsi"/>
          <w:color w:val="auto"/>
          <w:shd w:val="clear" w:color="auto" w:fill="FFFFFF"/>
        </w:rPr>
        <w:t xml:space="preserve"> </w:t>
      </w:r>
      <w:sdt>
        <w:sdtPr>
          <w:rPr>
            <w:rFonts w:asciiTheme="minorHAnsi" w:hAnsiTheme="minorHAnsi" w:cstheme="minorHAnsi"/>
            <w:color w:val="auto"/>
            <w:shd w:val="clear" w:color="auto" w:fill="FFFFFF"/>
          </w:rPr>
          <w:id w:val="-47147658"/>
          <w:citation/>
        </w:sdtPr>
        <w:sdtContent>
          <w:r w:rsidR="002051F3" w:rsidRPr="003C61C3">
            <w:rPr>
              <w:rFonts w:asciiTheme="minorHAnsi" w:hAnsiTheme="minorHAnsi" w:cstheme="minorHAnsi"/>
              <w:color w:val="auto"/>
              <w:shd w:val="clear" w:color="auto" w:fill="FFFFFF"/>
            </w:rPr>
            <w:fldChar w:fldCharType="begin"/>
          </w:r>
          <w:r w:rsidR="002051F3" w:rsidRPr="003C61C3">
            <w:rPr>
              <w:rFonts w:asciiTheme="minorHAnsi" w:hAnsiTheme="minorHAnsi" w:cstheme="minorHAnsi"/>
              <w:color w:val="auto"/>
              <w:shd w:val="clear" w:color="auto" w:fill="FFFFFF"/>
              <w:lang w:val="en-GB"/>
            </w:rPr>
            <w:instrText xml:space="preserve"> CITATION Sma20 \l 2057 </w:instrText>
          </w:r>
          <w:r w:rsidR="002051F3" w:rsidRPr="003C61C3">
            <w:rPr>
              <w:rFonts w:asciiTheme="minorHAnsi" w:hAnsiTheme="minorHAnsi" w:cstheme="minorHAnsi"/>
              <w:color w:val="auto"/>
              <w:shd w:val="clear" w:color="auto" w:fill="FFFFFF"/>
            </w:rPr>
            <w:fldChar w:fldCharType="separate"/>
          </w:r>
          <w:r w:rsidR="002051F3" w:rsidRPr="003C61C3">
            <w:rPr>
              <w:rFonts w:asciiTheme="minorHAnsi" w:hAnsiTheme="minorHAnsi" w:cstheme="minorHAnsi"/>
              <w:noProof/>
              <w:color w:val="auto"/>
              <w:shd w:val="clear" w:color="auto" w:fill="FFFFFF"/>
              <w:lang w:val="en-GB"/>
            </w:rPr>
            <w:t>(Smarp, 2020)</w:t>
          </w:r>
          <w:r w:rsidR="002051F3" w:rsidRPr="003C61C3">
            <w:rPr>
              <w:rFonts w:asciiTheme="minorHAnsi" w:hAnsiTheme="minorHAnsi" w:cstheme="minorHAnsi"/>
              <w:color w:val="auto"/>
              <w:shd w:val="clear" w:color="auto" w:fill="FFFFFF"/>
            </w:rPr>
            <w:fldChar w:fldCharType="end"/>
          </w:r>
        </w:sdtContent>
      </w:sdt>
      <w:r w:rsidR="002051F3" w:rsidRPr="003C61C3">
        <w:rPr>
          <w:rFonts w:asciiTheme="minorHAnsi" w:hAnsiTheme="minorHAnsi" w:cstheme="minorHAnsi"/>
          <w:color w:val="auto"/>
          <w:shd w:val="clear" w:color="auto" w:fill="FFFFFF"/>
        </w:rPr>
        <w:t>.</w:t>
      </w:r>
    </w:p>
    <w:p w14:paraId="69FA200E" w14:textId="3BACB94A" w:rsidR="0091697D" w:rsidRPr="003C61C3" w:rsidRDefault="0091697D" w:rsidP="007248D9">
      <w:pPr>
        <w:rPr>
          <w:rFonts w:asciiTheme="minorHAnsi" w:hAnsiTheme="minorHAnsi" w:cstheme="minorHAnsi"/>
          <w:color w:val="auto"/>
          <w:shd w:val="clear" w:color="auto" w:fill="FFFFFF"/>
        </w:rPr>
      </w:pPr>
    </w:p>
    <w:p w14:paraId="6C4D1D8D" w14:textId="1F5728E3" w:rsidR="0091697D" w:rsidRPr="003C61C3" w:rsidRDefault="00271CE8" w:rsidP="007248D9">
      <w:pPr>
        <w:rPr>
          <w:rFonts w:asciiTheme="minorHAnsi" w:hAnsiTheme="minorHAnsi" w:cstheme="minorHAnsi"/>
          <w:color w:val="auto"/>
          <w:shd w:val="clear" w:color="auto" w:fill="FFFFFF"/>
        </w:rPr>
      </w:pPr>
      <w:r w:rsidRPr="003C61C3">
        <w:rPr>
          <w:rFonts w:asciiTheme="minorHAnsi" w:hAnsiTheme="minorHAnsi" w:cstheme="minorHAnsi"/>
          <w:color w:val="auto"/>
          <w:shd w:val="clear" w:color="auto" w:fill="FFFFFF"/>
        </w:rPr>
        <w:t>Key sources of</w:t>
      </w:r>
      <w:r w:rsidR="00083489" w:rsidRPr="003C61C3">
        <w:rPr>
          <w:rFonts w:asciiTheme="minorHAnsi" w:hAnsiTheme="minorHAnsi" w:cstheme="minorHAnsi"/>
          <w:color w:val="auto"/>
          <w:shd w:val="clear" w:color="auto" w:fill="FFFFFF"/>
        </w:rPr>
        <w:t xml:space="preserve"> employee engagement data can be found in:</w:t>
      </w:r>
    </w:p>
    <w:p w14:paraId="6DC85E22" w14:textId="3AD03E1B" w:rsidR="00083489" w:rsidRPr="003C61C3" w:rsidRDefault="00083489" w:rsidP="007248D9">
      <w:pPr>
        <w:rPr>
          <w:rFonts w:asciiTheme="minorHAnsi" w:hAnsiTheme="minorHAnsi" w:cstheme="minorHAnsi"/>
          <w:color w:val="auto"/>
          <w:shd w:val="clear" w:color="auto" w:fill="FFFFFF"/>
        </w:rPr>
      </w:pPr>
    </w:p>
    <w:p w14:paraId="61EB601B" w14:textId="2BBAD647" w:rsidR="00083489" w:rsidRPr="003C61C3" w:rsidRDefault="00083489" w:rsidP="00083489">
      <w:pPr>
        <w:pStyle w:val="ListParagraph"/>
        <w:numPr>
          <w:ilvl w:val="0"/>
          <w:numId w:val="12"/>
        </w:numPr>
        <w:rPr>
          <w:rFonts w:asciiTheme="minorHAnsi" w:hAnsiTheme="minorHAnsi" w:cstheme="minorHAnsi"/>
          <w:color w:val="auto"/>
          <w:shd w:val="clear" w:color="auto" w:fill="FFFFFF"/>
        </w:rPr>
      </w:pPr>
      <w:r w:rsidRPr="003C61C3">
        <w:rPr>
          <w:rFonts w:asciiTheme="minorHAnsi" w:hAnsiTheme="minorHAnsi" w:cstheme="minorHAnsi"/>
          <w:color w:val="auto"/>
          <w:shd w:val="clear" w:color="auto" w:fill="FFFFFF"/>
        </w:rPr>
        <w:t>National surveys</w:t>
      </w:r>
    </w:p>
    <w:p w14:paraId="3D7335B1" w14:textId="2E3E1A27" w:rsidR="00083489" w:rsidRPr="003C61C3" w:rsidRDefault="00083489" w:rsidP="00083489">
      <w:pPr>
        <w:pStyle w:val="ListParagraph"/>
        <w:numPr>
          <w:ilvl w:val="0"/>
          <w:numId w:val="12"/>
        </w:numPr>
        <w:rPr>
          <w:rFonts w:asciiTheme="minorHAnsi" w:hAnsiTheme="minorHAnsi" w:cstheme="minorHAnsi"/>
          <w:color w:val="auto"/>
          <w:shd w:val="clear" w:color="auto" w:fill="FFFFFF"/>
        </w:rPr>
      </w:pPr>
      <w:r w:rsidRPr="003C61C3">
        <w:rPr>
          <w:rFonts w:asciiTheme="minorHAnsi" w:hAnsiTheme="minorHAnsi" w:cstheme="minorHAnsi"/>
          <w:color w:val="auto"/>
          <w:shd w:val="clear" w:color="auto" w:fill="FFFFFF"/>
        </w:rPr>
        <w:t>Sector specific surveys</w:t>
      </w:r>
    </w:p>
    <w:p w14:paraId="1F7E103A" w14:textId="560D5022" w:rsidR="00083489" w:rsidRPr="003C61C3" w:rsidRDefault="00B8722D" w:rsidP="00083489">
      <w:pPr>
        <w:pStyle w:val="ListParagraph"/>
        <w:numPr>
          <w:ilvl w:val="0"/>
          <w:numId w:val="12"/>
        </w:numPr>
        <w:rPr>
          <w:rFonts w:asciiTheme="minorHAnsi" w:hAnsiTheme="minorHAnsi" w:cstheme="minorHAnsi"/>
          <w:color w:val="auto"/>
          <w:shd w:val="clear" w:color="auto" w:fill="FFFFFF"/>
        </w:rPr>
      </w:pPr>
      <w:r w:rsidRPr="003C61C3">
        <w:rPr>
          <w:rFonts w:asciiTheme="minorHAnsi" w:hAnsiTheme="minorHAnsi" w:cstheme="minorHAnsi"/>
          <w:color w:val="auto"/>
          <w:shd w:val="clear" w:color="auto" w:fill="FFFFFF"/>
        </w:rPr>
        <w:t>Case-studies</w:t>
      </w:r>
    </w:p>
    <w:p w14:paraId="57C80051" w14:textId="7859674B" w:rsidR="00B8722D" w:rsidRPr="003C61C3" w:rsidRDefault="00B8722D" w:rsidP="00083489">
      <w:pPr>
        <w:pStyle w:val="ListParagraph"/>
        <w:numPr>
          <w:ilvl w:val="0"/>
          <w:numId w:val="12"/>
        </w:numPr>
        <w:rPr>
          <w:rFonts w:asciiTheme="minorHAnsi" w:hAnsiTheme="minorHAnsi" w:cstheme="minorHAnsi"/>
          <w:color w:val="auto"/>
          <w:shd w:val="clear" w:color="auto" w:fill="FFFFFF"/>
        </w:rPr>
      </w:pPr>
      <w:proofErr w:type="spellStart"/>
      <w:r w:rsidRPr="003C61C3">
        <w:rPr>
          <w:rFonts w:asciiTheme="minorHAnsi" w:hAnsiTheme="minorHAnsi" w:cstheme="minorHAnsi"/>
          <w:color w:val="auto"/>
          <w:shd w:val="clear" w:color="auto" w:fill="FFFFFF"/>
        </w:rPr>
        <w:t>Organisational</w:t>
      </w:r>
      <w:proofErr w:type="spellEnd"/>
      <w:r w:rsidRPr="003C61C3">
        <w:rPr>
          <w:rFonts w:asciiTheme="minorHAnsi" w:hAnsiTheme="minorHAnsi" w:cstheme="minorHAnsi"/>
          <w:color w:val="auto"/>
          <w:shd w:val="clear" w:color="auto" w:fill="FFFFFF"/>
        </w:rPr>
        <w:t xml:space="preserve"> specific date, such as sickness rates, staff satisfaction surveys, </w:t>
      </w:r>
      <w:r w:rsidR="00423CD7" w:rsidRPr="003C61C3">
        <w:rPr>
          <w:rFonts w:asciiTheme="minorHAnsi" w:hAnsiTheme="minorHAnsi" w:cstheme="minorHAnsi"/>
          <w:color w:val="auto"/>
          <w:shd w:val="clear" w:color="auto" w:fill="FFFFFF"/>
        </w:rPr>
        <w:t xml:space="preserve">employee turnover </w:t>
      </w:r>
      <w:r w:rsidR="008555C9" w:rsidRPr="003C61C3">
        <w:rPr>
          <w:rFonts w:asciiTheme="minorHAnsi" w:hAnsiTheme="minorHAnsi" w:cstheme="minorHAnsi"/>
          <w:color w:val="auto"/>
          <w:shd w:val="clear" w:color="auto" w:fill="FFFFFF"/>
        </w:rPr>
        <w:t>d</w:t>
      </w:r>
      <w:r w:rsidR="00423CD7" w:rsidRPr="003C61C3">
        <w:rPr>
          <w:rFonts w:asciiTheme="minorHAnsi" w:hAnsiTheme="minorHAnsi" w:cstheme="minorHAnsi"/>
          <w:color w:val="auto"/>
          <w:shd w:val="clear" w:color="auto" w:fill="FFFFFF"/>
        </w:rPr>
        <w:t>ata.</w:t>
      </w:r>
    </w:p>
    <w:p w14:paraId="4AA26058" w14:textId="4E602790" w:rsidR="008555C9" w:rsidRPr="003C61C3" w:rsidRDefault="008555C9" w:rsidP="008555C9">
      <w:pPr>
        <w:rPr>
          <w:rFonts w:asciiTheme="minorHAnsi" w:hAnsiTheme="minorHAnsi" w:cstheme="minorHAnsi"/>
          <w:color w:val="auto"/>
          <w:shd w:val="clear" w:color="auto" w:fill="FFFFFF"/>
        </w:rPr>
      </w:pPr>
      <w:r w:rsidRPr="003C61C3">
        <w:rPr>
          <w:rFonts w:asciiTheme="minorHAnsi" w:hAnsiTheme="minorHAnsi" w:cstheme="minorHAnsi"/>
          <w:color w:val="auto"/>
          <w:shd w:val="clear" w:color="auto" w:fill="FFFFFF"/>
        </w:rPr>
        <w:t>It can be beneficial to review national surveys against sector specific surveys to highlight trends</w:t>
      </w:r>
      <w:r w:rsidR="00E2227F" w:rsidRPr="003C61C3">
        <w:rPr>
          <w:rFonts w:asciiTheme="minorHAnsi" w:hAnsiTheme="minorHAnsi" w:cstheme="minorHAnsi"/>
          <w:color w:val="auto"/>
          <w:shd w:val="clear" w:color="auto" w:fill="FFFFFF"/>
        </w:rPr>
        <w:t xml:space="preserve">, as well as comparing sector specific surveys against your own </w:t>
      </w:r>
      <w:proofErr w:type="spellStart"/>
      <w:r w:rsidR="00E2227F" w:rsidRPr="003C61C3">
        <w:rPr>
          <w:rFonts w:asciiTheme="minorHAnsi" w:hAnsiTheme="minorHAnsi" w:cstheme="minorHAnsi"/>
          <w:color w:val="auto"/>
          <w:shd w:val="clear" w:color="auto" w:fill="FFFFFF"/>
        </w:rPr>
        <w:t>organisation</w:t>
      </w:r>
      <w:proofErr w:type="spellEnd"/>
      <w:r w:rsidR="00E2227F" w:rsidRPr="003C61C3">
        <w:rPr>
          <w:rFonts w:asciiTheme="minorHAnsi" w:hAnsiTheme="minorHAnsi" w:cstheme="minorHAnsi"/>
          <w:color w:val="auto"/>
          <w:shd w:val="clear" w:color="auto" w:fill="FFFFFF"/>
        </w:rPr>
        <w:t xml:space="preserve"> to benchmark specific statistics such as employee turnover and levels of sickness.</w:t>
      </w:r>
    </w:p>
    <w:p w14:paraId="59DAB074" w14:textId="35B0369F" w:rsidR="00AD043A" w:rsidRPr="003C61C3" w:rsidRDefault="00AD043A" w:rsidP="008555C9">
      <w:pPr>
        <w:rPr>
          <w:rFonts w:asciiTheme="minorHAnsi" w:hAnsiTheme="minorHAnsi" w:cstheme="minorHAnsi"/>
          <w:color w:val="auto"/>
          <w:shd w:val="clear" w:color="auto" w:fill="FFFFFF"/>
        </w:rPr>
      </w:pPr>
    </w:p>
    <w:p w14:paraId="442C3B7E" w14:textId="24EE2AAC" w:rsidR="00AD043A" w:rsidRPr="003C61C3" w:rsidRDefault="00AD043A" w:rsidP="008555C9">
      <w:pPr>
        <w:rPr>
          <w:rStyle w:val="Strong"/>
          <w:rFonts w:asciiTheme="minorHAnsi" w:hAnsiTheme="minorHAnsi" w:cstheme="minorHAnsi"/>
          <w:b w:val="0"/>
          <w:bCs w:val="0"/>
          <w:color w:val="auto"/>
          <w:bdr w:val="none" w:sz="0" w:space="0" w:color="auto" w:frame="1"/>
          <w:shd w:val="clear" w:color="auto" w:fill="FFFFFF"/>
        </w:rPr>
      </w:pPr>
      <w:r w:rsidRPr="003C61C3">
        <w:rPr>
          <w:rFonts w:asciiTheme="minorHAnsi" w:hAnsiTheme="minorHAnsi" w:cstheme="minorHAnsi"/>
          <w:color w:val="auto"/>
          <w:shd w:val="clear" w:color="auto" w:fill="FFFFFF"/>
        </w:rPr>
        <w:t xml:space="preserve">Examples of some employee engagement reports include the </w:t>
      </w:r>
      <w:r w:rsidRPr="003C61C3">
        <w:rPr>
          <w:rStyle w:val="Strong"/>
          <w:rFonts w:asciiTheme="minorHAnsi" w:hAnsiTheme="minorHAnsi" w:cstheme="minorHAnsi"/>
          <w:b w:val="0"/>
          <w:bCs w:val="0"/>
          <w:color w:val="auto"/>
          <w:bdr w:val="none" w:sz="0" w:space="0" w:color="auto" w:frame="1"/>
          <w:shd w:val="clear" w:color="auto" w:fill="FFFFFF"/>
        </w:rPr>
        <w:t>OBR (Office for Budget Responsibility) Report on UK productivity</w:t>
      </w:r>
      <w:r w:rsidRPr="003C61C3">
        <w:rPr>
          <w:rStyle w:val="Strong"/>
          <w:rFonts w:asciiTheme="minorHAnsi" w:hAnsiTheme="minorHAnsi" w:cstheme="minorHAnsi"/>
          <w:b w:val="0"/>
          <w:bCs w:val="0"/>
          <w:color w:val="auto"/>
          <w:bdr w:val="none" w:sz="0" w:space="0" w:color="auto" w:frame="1"/>
          <w:shd w:val="clear" w:color="auto" w:fill="FFFFFF"/>
        </w:rPr>
        <w:t xml:space="preserve">, which highlighted that </w:t>
      </w:r>
      <w:r w:rsidR="00345D0A" w:rsidRPr="003C61C3">
        <w:rPr>
          <w:rStyle w:val="Strong"/>
          <w:rFonts w:asciiTheme="minorHAnsi" w:hAnsiTheme="minorHAnsi" w:cstheme="minorHAnsi"/>
          <w:b w:val="0"/>
          <w:bCs w:val="0"/>
          <w:color w:val="auto"/>
          <w:bdr w:val="none" w:sz="0" w:space="0" w:color="auto" w:frame="1"/>
          <w:shd w:val="clear" w:color="auto" w:fill="FFFFFF"/>
        </w:rPr>
        <w:t>Britain is 15% less productive than comparable EU competitors</w:t>
      </w:r>
      <w:r w:rsidR="005239C5">
        <w:rPr>
          <w:rStyle w:val="Strong"/>
          <w:rFonts w:asciiTheme="minorHAnsi" w:hAnsiTheme="minorHAnsi" w:cstheme="minorHAnsi"/>
          <w:b w:val="0"/>
          <w:bCs w:val="0"/>
          <w:color w:val="auto"/>
          <w:bdr w:val="none" w:sz="0" w:space="0" w:color="auto" w:frame="1"/>
          <w:shd w:val="clear" w:color="auto" w:fill="FFFFFF"/>
        </w:rPr>
        <w:t xml:space="preserve"> </w:t>
      </w:r>
      <w:sdt>
        <w:sdtPr>
          <w:rPr>
            <w:rStyle w:val="Strong"/>
            <w:rFonts w:asciiTheme="minorHAnsi" w:hAnsiTheme="minorHAnsi" w:cstheme="minorHAnsi"/>
            <w:b w:val="0"/>
            <w:bCs w:val="0"/>
            <w:color w:val="auto"/>
            <w:bdr w:val="none" w:sz="0" w:space="0" w:color="auto" w:frame="1"/>
            <w:shd w:val="clear" w:color="auto" w:fill="FFFFFF"/>
          </w:rPr>
          <w:id w:val="-1688672962"/>
          <w:citation/>
        </w:sdtPr>
        <w:sdtContent>
          <w:r w:rsidR="005239C5">
            <w:rPr>
              <w:rStyle w:val="Strong"/>
              <w:rFonts w:asciiTheme="minorHAnsi" w:hAnsiTheme="minorHAnsi" w:cstheme="minorHAnsi"/>
              <w:b w:val="0"/>
              <w:bCs w:val="0"/>
              <w:color w:val="auto"/>
              <w:bdr w:val="none" w:sz="0" w:space="0" w:color="auto" w:frame="1"/>
              <w:shd w:val="clear" w:color="auto" w:fill="FFFFFF"/>
            </w:rPr>
            <w:fldChar w:fldCharType="begin"/>
          </w:r>
          <w:r w:rsidR="005239C5">
            <w:rPr>
              <w:rStyle w:val="Strong"/>
              <w:rFonts w:asciiTheme="minorHAnsi" w:hAnsiTheme="minorHAnsi" w:cstheme="minorHAnsi"/>
              <w:b w:val="0"/>
              <w:bCs w:val="0"/>
              <w:color w:val="auto"/>
              <w:bdr w:val="none" w:sz="0" w:space="0" w:color="auto" w:frame="1"/>
              <w:shd w:val="clear" w:color="auto" w:fill="FFFFFF"/>
              <w:lang w:val="en-GB"/>
            </w:rPr>
            <w:instrText xml:space="preserve"> CITATION Emp18 \l 2057 </w:instrText>
          </w:r>
          <w:r w:rsidR="005239C5">
            <w:rPr>
              <w:rStyle w:val="Strong"/>
              <w:rFonts w:asciiTheme="minorHAnsi" w:hAnsiTheme="minorHAnsi" w:cstheme="minorHAnsi"/>
              <w:b w:val="0"/>
              <w:bCs w:val="0"/>
              <w:color w:val="auto"/>
              <w:bdr w:val="none" w:sz="0" w:space="0" w:color="auto" w:frame="1"/>
              <w:shd w:val="clear" w:color="auto" w:fill="FFFFFF"/>
            </w:rPr>
            <w:fldChar w:fldCharType="separate"/>
          </w:r>
          <w:r w:rsidR="005239C5" w:rsidRPr="005239C5">
            <w:rPr>
              <w:rFonts w:asciiTheme="minorHAnsi" w:hAnsiTheme="minorHAnsi" w:cstheme="minorHAnsi"/>
              <w:noProof/>
              <w:color w:val="auto"/>
              <w:bdr w:val="none" w:sz="0" w:space="0" w:color="auto" w:frame="1"/>
              <w:shd w:val="clear" w:color="auto" w:fill="FFFFFF"/>
              <w:lang w:val="en-GB"/>
            </w:rPr>
            <w:t>(Employee Benefits, 2018)</w:t>
          </w:r>
          <w:r w:rsidR="005239C5">
            <w:rPr>
              <w:rStyle w:val="Strong"/>
              <w:rFonts w:asciiTheme="minorHAnsi" w:hAnsiTheme="minorHAnsi" w:cstheme="minorHAnsi"/>
              <w:b w:val="0"/>
              <w:bCs w:val="0"/>
              <w:color w:val="auto"/>
              <w:bdr w:val="none" w:sz="0" w:space="0" w:color="auto" w:frame="1"/>
              <w:shd w:val="clear" w:color="auto" w:fill="FFFFFF"/>
            </w:rPr>
            <w:fldChar w:fldCharType="end"/>
          </w:r>
        </w:sdtContent>
      </w:sdt>
      <w:r w:rsidR="005239C5">
        <w:rPr>
          <w:rStyle w:val="Strong"/>
          <w:rFonts w:asciiTheme="minorHAnsi" w:hAnsiTheme="minorHAnsi" w:cstheme="minorHAnsi"/>
          <w:b w:val="0"/>
          <w:bCs w:val="0"/>
          <w:color w:val="auto"/>
          <w:bdr w:val="none" w:sz="0" w:space="0" w:color="auto" w:frame="1"/>
          <w:shd w:val="clear" w:color="auto" w:fill="FFFFFF"/>
        </w:rPr>
        <w:t>.</w:t>
      </w:r>
    </w:p>
    <w:p w14:paraId="2D6D8530" w14:textId="5D9B50A9" w:rsidR="00995456" w:rsidRPr="003C61C3" w:rsidRDefault="00995456" w:rsidP="008555C9">
      <w:pPr>
        <w:rPr>
          <w:rStyle w:val="Strong"/>
          <w:rFonts w:asciiTheme="minorHAnsi" w:hAnsiTheme="minorHAnsi" w:cstheme="minorHAnsi"/>
          <w:b w:val="0"/>
          <w:bCs w:val="0"/>
          <w:color w:val="auto"/>
          <w:bdr w:val="none" w:sz="0" w:space="0" w:color="auto" w:frame="1"/>
          <w:shd w:val="clear" w:color="auto" w:fill="FFFFFF"/>
        </w:rPr>
      </w:pPr>
    </w:p>
    <w:p w14:paraId="2A725583" w14:textId="6A9476FD" w:rsidR="00995456" w:rsidRPr="003C61C3" w:rsidRDefault="00995456" w:rsidP="008555C9">
      <w:pPr>
        <w:rPr>
          <w:rStyle w:val="Strong"/>
          <w:rFonts w:asciiTheme="minorHAnsi" w:hAnsiTheme="minorHAnsi" w:cstheme="minorHAnsi"/>
          <w:b w:val="0"/>
          <w:bCs w:val="0"/>
          <w:color w:val="auto"/>
          <w:bdr w:val="none" w:sz="0" w:space="0" w:color="auto" w:frame="1"/>
          <w:shd w:val="clear" w:color="auto" w:fill="FFFFFF"/>
        </w:rPr>
      </w:pPr>
      <w:r w:rsidRPr="003C61C3">
        <w:rPr>
          <w:rStyle w:val="Strong"/>
          <w:rFonts w:asciiTheme="minorHAnsi" w:hAnsiTheme="minorHAnsi" w:cstheme="minorHAnsi"/>
          <w:b w:val="0"/>
          <w:bCs w:val="0"/>
          <w:color w:val="auto"/>
          <w:bdr w:val="none" w:sz="0" w:space="0" w:color="auto" w:frame="1"/>
          <w:shd w:val="clear" w:color="auto" w:fill="FFFFFF"/>
        </w:rPr>
        <w:t xml:space="preserve">The </w:t>
      </w:r>
      <w:r w:rsidRPr="003C61C3">
        <w:rPr>
          <w:rStyle w:val="Strong"/>
          <w:rFonts w:asciiTheme="minorHAnsi" w:hAnsiTheme="minorHAnsi" w:cstheme="minorHAnsi"/>
          <w:b w:val="0"/>
          <w:bCs w:val="0"/>
          <w:color w:val="auto"/>
          <w:bdr w:val="none" w:sz="0" w:space="0" w:color="auto" w:frame="1"/>
          <w:shd w:val="clear" w:color="auto" w:fill="FFFFFF"/>
        </w:rPr>
        <w:t>CBI (Confederation of British Industry) ‘Ostriches &amp; Magpies’ Report</w:t>
      </w:r>
      <w:r w:rsidRPr="003C61C3">
        <w:rPr>
          <w:rStyle w:val="Strong"/>
          <w:rFonts w:asciiTheme="minorHAnsi" w:hAnsiTheme="minorHAnsi" w:cstheme="minorHAnsi"/>
          <w:b w:val="0"/>
          <w:bCs w:val="0"/>
          <w:color w:val="auto"/>
          <w:bdr w:val="none" w:sz="0" w:space="0" w:color="auto" w:frame="1"/>
          <w:shd w:val="clear" w:color="auto" w:fill="FFFFFF"/>
        </w:rPr>
        <w:t xml:space="preserve"> which highlighted the reluctance of</w:t>
      </w:r>
      <w:r w:rsidR="0051443A" w:rsidRPr="003C61C3">
        <w:rPr>
          <w:rStyle w:val="Strong"/>
          <w:rFonts w:asciiTheme="minorHAnsi" w:hAnsiTheme="minorHAnsi" w:cstheme="minorHAnsi"/>
          <w:b w:val="0"/>
          <w:bCs w:val="0"/>
          <w:color w:val="auto"/>
          <w:bdr w:val="none" w:sz="0" w:space="0" w:color="auto" w:frame="1"/>
          <w:shd w:val="clear" w:color="auto" w:fill="FFFFFF"/>
        </w:rPr>
        <w:t xml:space="preserve"> 70% of</w:t>
      </w:r>
      <w:r w:rsidRPr="003C61C3">
        <w:rPr>
          <w:rStyle w:val="Strong"/>
          <w:rFonts w:asciiTheme="minorHAnsi" w:hAnsiTheme="minorHAnsi" w:cstheme="minorHAnsi"/>
          <w:b w:val="0"/>
          <w:bCs w:val="0"/>
          <w:color w:val="auto"/>
          <w:bdr w:val="none" w:sz="0" w:space="0" w:color="auto" w:frame="1"/>
          <w:shd w:val="clear" w:color="auto" w:fill="FFFFFF"/>
        </w:rPr>
        <w:t xml:space="preserve"> UK businesses to</w:t>
      </w:r>
      <w:r w:rsidR="0051443A" w:rsidRPr="003C61C3">
        <w:rPr>
          <w:rStyle w:val="Strong"/>
          <w:rFonts w:asciiTheme="minorHAnsi" w:hAnsiTheme="minorHAnsi" w:cstheme="minorHAnsi"/>
          <w:b w:val="0"/>
          <w:bCs w:val="0"/>
          <w:color w:val="auto"/>
          <w:bdr w:val="none" w:sz="0" w:space="0" w:color="auto" w:frame="1"/>
          <w:shd w:val="clear" w:color="auto" w:fill="FFFFFF"/>
        </w:rPr>
        <w:t xml:space="preserve"> adopt modern technology practices</w:t>
      </w:r>
      <w:r w:rsidR="003B500C">
        <w:rPr>
          <w:rStyle w:val="Strong"/>
          <w:rFonts w:asciiTheme="minorHAnsi" w:hAnsiTheme="minorHAnsi" w:cstheme="minorHAnsi"/>
          <w:b w:val="0"/>
          <w:bCs w:val="0"/>
          <w:color w:val="auto"/>
          <w:bdr w:val="none" w:sz="0" w:space="0" w:color="auto" w:frame="1"/>
          <w:shd w:val="clear" w:color="auto" w:fill="FFFFFF"/>
        </w:rPr>
        <w:t xml:space="preserve"> </w:t>
      </w:r>
      <w:r w:rsidR="0051443A" w:rsidRPr="003C61C3">
        <w:rPr>
          <w:rStyle w:val="Strong"/>
          <w:rFonts w:asciiTheme="minorHAnsi" w:hAnsiTheme="minorHAnsi" w:cstheme="minorHAnsi"/>
          <w:b w:val="0"/>
          <w:bCs w:val="0"/>
          <w:color w:val="auto"/>
          <w:bdr w:val="none" w:sz="0" w:space="0" w:color="auto" w:frame="1"/>
          <w:shd w:val="clear" w:color="auto" w:fill="FFFFFF"/>
        </w:rPr>
        <w:t>and associated this with a lack of productivity within the UK.</w:t>
      </w:r>
      <w:r w:rsidR="00092F95" w:rsidRPr="003C61C3">
        <w:rPr>
          <w:rStyle w:val="Strong"/>
          <w:rFonts w:asciiTheme="minorHAnsi" w:hAnsiTheme="minorHAnsi" w:cstheme="minorHAnsi"/>
          <w:b w:val="0"/>
          <w:bCs w:val="0"/>
          <w:color w:val="auto"/>
          <w:bdr w:val="none" w:sz="0" w:space="0" w:color="auto" w:frame="1"/>
          <w:shd w:val="clear" w:color="auto" w:fill="FFFFFF"/>
        </w:rPr>
        <w:t xml:space="preserve"> The same report also made references to the UK’s most successful firms as being the most innovative</w:t>
      </w:r>
      <w:r w:rsidR="003B500C">
        <w:rPr>
          <w:rStyle w:val="Strong"/>
          <w:rFonts w:asciiTheme="minorHAnsi" w:hAnsiTheme="minorHAnsi" w:cstheme="minorHAnsi"/>
          <w:b w:val="0"/>
          <w:bCs w:val="0"/>
          <w:color w:val="auto"/>
          <w:bdr w:val="none" w:sz="0" w:space="0" w:color="auto" w:frame="1"/>
          <w:shd w:val="clear" w:color="auto" w:fill="FFFFFF"/>
        </w:rPr>
        <w:t xml:space="preserve"> </w:t>
      </w:r>
      <w:sdt>
        <w:sdtPr>
          <w:rPr>
            <w:rStyle w:val="Strong"/>
            <w:rFonts w:asciiTheme="minorHAnsi" w:hAnsiTheme="minorHAnsi" w:cstheme="minorHAnsi"/>
            <w:b w:val="0"/>
            <w:bCs w:val="0"/>
            <w:color w:val="auto"/>
            <w:bdr w:val="none" w:sz="0" w:space="0" w:color="auto" w:frame="1"/>
            <w:shd w:val="clear" w:color="auto" w:fill="FFFFFF"/>
          </w:rPr>
          <w:id w:val="-817728428"/>
          <w:citation/>
        </w:sdtPr>
        <w:sdtContent>
          <w:r w:rsidR="003B500C">
            <w:rPr>
              <w:rStyle w:val="Strong"/>
              <w:rFonts w:asciiTheme="minorHAnsi" w:hAnsiTheme="minorHAnsi" w:cstheme="minorHAnsi"/>
              <w:b w:val="0"/>
              <w:bCs w:val="0"/>
              <w:color w:val="auto"/>
              <w:bdr w:val="none" w:sz="0" w:space="0" w:color="auto" w:frame="1"/>
              <w:shd w:val="clear" w:color="auto" w:fill="FFFFFF"/>
            </w:rPr>
            <w:fldChar w:fldCharType="begin"/>
          </w:r>
          <w:r w:rsidR="003B500C">
            <w:rPr>
              <w:rStyle w:val="Strong"/>
              <w:rFonts w:asciiTheme="minorHAnsi" w:hAnsiTheme="minorHAnsi" w:cstheme="minorHAnsi"/>
              <w:b w:val="0"/>
              <w:bCs w:val="0"/>
              <w:color w:val="auto"/>
              <w:bdr w:val="none" w:sz="0" w:space="0" w:color="auto" w:frame="1"/>
              <w:shd w:val="clear" w:color="auto" w:fill="FFFFFF"/>
              <w:lang w:val="en-GB"/>
            </w:rPr>
            <w:instrText xml:space="preserve"> CITATION Emp18 \l 2057 </w:instrText>
          </w:r>
          <w:r w:rsidR="003B500C">
            <w:rPr>
              <w:rStyle w:val="Strong"/>
              <w:rFonts w:asciiTheme="minorHAnsi" w:hAnsiTheme="minorHAnsi" w:cstheme="minorHAnsi"/>
              <w:b w:val="0"/>
              <w:bCs w:val="0"/>
              <w:color w:val="auto"/>
              <w:bdr w:val="none" w:sz="0" w:space="0" w:color="auto" w:frame="1"/>
              <w:shd w:val="clear" w:color="auto" w:fill="FFFFFF"/>
            </w:rPr>
            <w:fldChar w:fldCharType="separate"/>
          </w:r>
          <w:r w:rsidR="003B500C" w:rsidRPr="003B500C">
            <w:rPr>
              <w:rFonts w:asciiTheme="minorHAnsi" w:hAnsiTheme="minorHAnsi" w:cstheme="minorHAnsi"/>
              <w:noProof/>
              <w:color w:val="auto"/>
              <w:bdr w:val="none" w:sz="0" w:space="0" w:color="auto" w:frame="1"/>
              <w:shd w:val="clear" w:color="auto" w:fill="FFFFFF"/>
              <w:lang w:val="en-GB"/>
            </w:rPr>
            <w:t>(Employee Benefits, 2018)</w:t>
          </w:r>
          <w:r w:rsidR="003B500C">
            <w:rPr>
              <w:rStyle w:val="Strong"/>
              <w:rFonts w:asciiTheme="minorHAnsi" w:hAnsiTheme="minorHAnsi" w:cstheme="minorHAnsi"/>
              <w:b w:val="0"/>
              <w:bCs w:val="0"/>
              <w:color w:val="auto"/>
              <w:bdr w:val="none" w:sz="0" w:space="0" w:color="auto" w:frame="1"/>
              <w:shd w:val="clear" w:color="auto" w:fill="FFFFFF"/>
            </w:rPr>
            <w:fldChar w:fldCharType="end"/>
          </w:r>
        </w:sdtContent>
      </w:sdt>
      <w:r w:rsidR="003B500C">
        <w:rPr>
          <w:rStyle w:val="Strong"/>
          <w:rFonts w:asciiTheme="minorHAnsi" w:hAnsiTheme="minorHAnsi" w:cstheme="minorHAnsi"/>
          <w:b w:val="0"/>
          <w:bCs w:val="0"/>
          <w:color w:val="auto"/>
          <w:bdr w:val="none" w:sz="0" w:space="0" w:color="auto" w:frame="1"/>
          <w:shd w:val="clear" w:color="auto" w:fill="FFFFFF"/>
        </w:rPr>
        <w:t>.</w:t>
      </w:r>
    </w:p>
    <w:p w14:paraId="6F7E35C8" w14:textId="57E23B35" w:rsidR="00092F95" w:rsidRPr="003C61C3" w:rsidRDefault="00092F95" w:rsidP="008555C9">
      <w:pPr>
        <w:rPr>
          <w:rStyle w:val="Strong"/>
          <w:rFonts w:asciiTheme="minorHAnsi" w:hAnsiTheme="minorHAnsi" w:cstheme="minorHAnsi"/>
          <w:b w:val="0"/>
          <w:bCs w:val="0"/>
          <w:color w:val="auto"/>
          <w:bdr w:val="none" w:sz="0" w:space="0" w:color="auto" w:frame="1"/>
          <w:shd w:val="clear" w:color="auto" w:fill="FFFFFF"/>
        </w:rPr>
      </w:pPr>
    </w:p>
    <w:p w14:paraId="1D063C58" w14:textId="7A0650E6" w:rsidR="00092F95" w:rsidRDefault="003C61C3" w:rsidP="008555C9">
      <w:pPr>
        <w:rPr>
          <w:rStyle w:val="Strong"/>
          <w:rFonts w:asciiTheme="minorHAnsi" w:hAnsiTheme="minorHAnsi" w:cstheme="minorHAnsi"/>
          <w:b w:val="0"/>
          <w:bCs w:val="0"/>
          <w:color w:val="auto"/>
          <w:bdr w:val="none" w:sz="0" w:space="0" w:color="auto" w:frame="1"/>
          <w:shd w:val="clear" w:color="auto" w:fill="FFFFFF"/>
        </w:rPr>
      </w:pPr>
      <w:r w:rsidRPr="003C61C3">
        <w:rPr>
          <w:rStyle w:val="Strong"/>
          <w:rFonts w:asciiTheme="minorHAnsi" w:hAnsiTheme="minorHAnsi" w:cstheme="minorHAnsi"/>
          <w:b w:val="0"/>
          <w:bCs w:val="0"/>
          <w:color w:val="auto"/>
          <w:bdr w:val="none" w:sz="0" w:space="0" w:color="auto" w:frame="1"/>
          <w:shd w:val="clear" w:color="auto" w:fill="FFFFFF"/>
        </w:rPr>
        <w:t xml:space="preserve">In the </w:t>
      </w:r>
      <w:r w:rsidRPr="003C61C3">
        <w:rPr>
          <w:rStyle w:val="Strong"/>
          <w:rFonts w:asciiTheme="minorHAnsi" w:hAnsiTheme="minorHAnsi" w:cstheme="minorHAnsi"/>
          <w:b w:val="0"/>
          <w:bCs w:val="0"/>
          <w:color w:val="auto"/>
          <w:bdr w:val="none" w:sz="0" w:space="0" w:color="auto" w:frame="1"/>
          <w:shd w:val="clear" w:color="auto" w:fill="FFFFFF"/>
        </w:rPr>
        <w:t>National Employee Research Survey</w:t>
      </w:r>
      <w:r w:rsidRPr="003C61C3">
        <w:rPr>
          <w:rStyle w:val="Strong"/>
          <w:rFonts w:asciiTheme="minorHAnsi" w:hAnsiTheme="minorHAnsi" w:cstheme="minorHAnsi"/>
          <w:b w:val="0"/>
          <w:bCs w:val="0"/>
          <w:color w:val="auto"/>
          <w:bdr w:val="none" w:sz="0" w:space="0" w:color="auto" w:frame="1"/>
          <w:shd w:val="clear" w:color="auto" w:fill="FFFFFF"/>
        </w:rPr>
        <w:t xml:space="preserve">, </w:t>
      </w:r>
      <w:r w:rsidRPr="003C61C3">
        <w:rPr>
          <w:rStyle w:val="Strong"/>
          <w:rFonts w:asciiTheme="minorHAnsi" w:hAnsiTheme="minorHAnsi" w:cstheme="minorHAnsi"/>
          <w:b w:val="0"/>
          <w:bCs w:val="0"/>
          <w:color w:val="auto"/>
          <w:bdr w:val="none" w:sz="0" w:space="0" w:color="auto" w:frame="1"/>
          <w:shd w:val="clear" w:color="auto" w:fill="FFFFFF"/>
        </w:rPr>
        <w:t>90% of employees</w:t>
      </w:r>
      <w:r w:rsidRPr="003C61C3">
        <w:rPr>
          <w:rStyle w:val="Strong"/>
          <w:rFonts w:asciiTheme="minorHAnsi" w:hAnsiTheme="minorHAnsi" w:cstheme="minorHAnsi"/>
          <w:b w:val="0"/>
          <w:bCs w:val="0"/>
          <w:color w:val="auto"/>
          <w:bdr w:val="none" w:sz="0" w:space="0" w:color="auto" w:frame="1"/>
          <w:shd w:val="clear" w:color="auto" w:fill="FFFFFF"/>
        </w:rPr>
        <w:t xml:space="preserve"> revealed that they</w:t>
      </w:r>
      <w:r w:rsidRPr="003C61C3">
        <w:rPr>
          <w:rStyle w:val="Strong"/>
          <w:rFonts w:asciiTheme="minorHAnsi" w:hAnsiTheme="minorHAnsi" w:cstheme="minorHAnsi"/>
          <w:b w:val="0"/>
          <w:bCs w:val="0"/>
          <w:color w:val="auto"/>
          <w:bdr w:val="none" w:sz="0" w:space="0" w:color="auto" w:frame="1"/>
          <w:shd w:val="clear" w:color="auto" w:fill="FFFFFF"/>
        </w:rPr>
        <w:t xml:space="preserve"> feel </w:t>
      </w:r>
      <w:r w:rsidRPr="003C61C3">
        <w:rPr>
          <w:rStyle w:val="Strong"/>
          <w:rFonts w:asciiTheme="minorHAnsi" w:hAnsiTheme="minorHAnsi" w:cstheme="minorHAnsi"/>
          <w:b w:val="0"/>
          <w:bCs w:val="0"/>
          <w:color w:val="auto"/>
          <w:bdr w:val="none" w:sz="0" w:space="0" w:color="auto" w:frame="1"/>
          <w:shd w:val="clear" w:color="auto" w:fill="FFFFFF"/>
        </w:rPr>
        <w:t xml:space="preserve">that </w:t>
      </w:r>
      <w:r w:rsidRPr="003C61C3">
        <w:rPr>
          <w:rStyle w:val="Strong"/>
          <w:rFonts w:asciiTheme="minorHAnsi" w:hAnsiTheme="minorHAnsi" w:cstheme="minorHAnsi"/>
          <w:b w:val="0"/>
          <w:bCs w:val="0"/>
          <w:color w:val="auto"/>
          <w:bdr w:val="none" w:sz="0" w:space="0" w:color="auto" w:frame="1"/>
          <w:shd w:val="clear" w:color="auto" w:fill="FFFFFF"/>
        </w:rPr>
        <w:t>employee recognition is important at work</w:t>
      </w:r>
      <w:r w:rsidR="003B500C">
        <w:rPr>
          <w:rStyle w:val="Strong"/>
          <w:rFonts w:asciiTheme="minorHAnsi" w:hAnsiTheme="minorHAnsi" w:cstheme="minorHAnsi"/>
          <w:b w:val="0"/>
          <w:bCs w:val="0"/>
          <w:color w:val="auto"/>
          <w:bdr w:val="none" w:sz="0" w:space="0" w:color="auto" w:frame="1"/>
          <w:shd w:val="clear" w:color="auto" w:fill="FFFFFF"/>
        </w:rPr>
        <w:t xml:space="preserve"> </w:t>
      </w:r>
      <w:sdt>
        <w:sdtPr>
          <w:rPr>
            <w:rStyle w:val="Strong"/>
            <w:rFonts w:asciiTheme="minorHAnsi" w:hAnsiTheme="minorHAnsi" w:cstheme="minorHAnsi"/>
            <w:b w:val="0"/>
            <w:bCs w:val="0"/>
            <w:color w:val="auto"/>
            <w:bdr w:val="none" w:sz="0" w:space="0" w:color="auto" w:frame="1"/>
            <w:shd w:val="clear" w:color="auto" w:fill="FFFFFF"/>
          </w:rPr>
          <w:id w:val="1002713433"/>
          <w:citation/>
        </w:sdtPr>
        <w:sdtContent>
          <w:r w:rsidR="003B500C">
            <w:rPr>
              <w:rStyle w:val="Strong"/>
              <w:rFonts w:asciiTheme="minorHAnsi" w:hAnsiTheme="minorHAnsi" w:cstheme="minorHAnsi"/>
              <w:b w:val="0"/>
              <w:bCs w:val="0"/>
              <w:color w:val="auto"/>
              <w:bdr w:val="none" w:sz="0" w:space="0" w:color="auto" w:frame="1"/>
              <w:shd w:val="clear" w:color="auto" w:fill="FFFFFF"/>
            </w:rPr>
            <w:fldChar w:fldCharType="begin"/>
          </w:r>
          <w:r w:rsidR="003B500C">
            <w:rPr>
              <w:rStyle w:val="Strong"/>
              <w:rFonts w:asciiTheme="minorHAnsi" w:hAnsiTheme="minorHAnsi" w:cstheme="minorHAnsi"/>
              <w:b w:val="0"/>
              <w:bCs w:val="0"/>
              <w:color w:val="auto"/>
              <w:bdr w:val="none" w:sz="0" w:space="0" w:color="auto" w:frame="1"/>
              <w:shd w:val="clear" w:color="auto" w:fill="FFFFFF"/>
              <w:lang w:val="en-GB"/>
            </w:rPr>
            <w:instrText xml:space="preserve"> CITATION Emp18 \l 2057 </w:instrText>
          </w:r>
          <w:r w:rsidR="003B500C">
            <w:rPr>
              <w:rStyle w:val="Strong"/>
              <w:rFonts w:asciiTheme="minorHAnsi" w:hAnsiTheme="minorHAnsi" w:cstheme="minorHAnsi"/>
              <w:b w:val="0"/>
              <w:bCs w:val="0"/>
              <w:color w:val="auto"/>
              <w:bdr w:val="none" w:sz="0" w:space="0" w:color="auto" w:frame="1"/>
              <w:shd w:val="clear" w:color="auto" w:fill="FFFFFF"/>
            </w:rPr>
            <w:fldChar w:fldCharType="separate"/>
          </w:r>
          <w:r w:rsidR="003B500C" w:rsidRPr="003B500C">
            <w:rPr>
              <w:rFonts w:asciiTheme="minorHAnsi" w:hAnsiTheme="minorHAnsi" w:cstheme="minorHAnsi"/>
              <w:noProof/>
              <w:color w:val="auto"/>
              <w:bdr w:val="none" w:sz="0" w:space="0" w:color="auto" w:frame="1"/>
              <w:shd w:val="clear" w:color="auto" w:fill="FFFFFF"/>
              <w:lang w:val="en-GB"/>
            </w:rPr>
            <w:t>(Employee Benefits, 2018)</w:t>
          </w:r>
          <w:r w:rsidR="003B500C">
            <w:rPr>
              <w:rStyle w:val="Strong"/>
              <w:rFonts w:asciiTheme="minorHAnsi" w:hAnsiTheme="minorHAnsi" w:cstheme="minorHAnsi"/>
              <w:b w:val="0"/>
              <w:bCs w:val="0"/>
              <w:color w:val="auto"/>
              <w:bdr w:val="none" w:sz="0" w:space="0" w:color="auto" w:frame="1"/>
              <w:shd w:val="clear" w:color="auto" w:fill="FFFFFF"/>
            </w:rPr>
            <w:fldChar w:fldCharType="end"/>
          </w:r>
        </w:sdtContent>
      </w:sdt>
      <w:r w:rsidR="003B500C">
        <w:rPr>
          <w:rStyle w:val="Strong"/>
          <w:rFonts w:asciiTheme="minorHAnsi" w:hAnsiTheme="minorHAnsi" w:cstheme="minorHAnsi"/>
          <w:b w:val="0"/>
          <w:bCs w:val="0"/>
          <w:color w:val="auto"/>
          <w:bdr w:val="none" w:sz="0" w:space="0" w:color="auto" w:frame="1"/>
          <w:shd w:val="clear" w:color="auto" w:fill="FFFFFF"/>
        </w:rPr>
        <w:t>.</w:t>
      </w:r>
    </w:p>
    <w:p w14:paraId="5F5A8415" w14:textId="2E8A15A3" w:rsidR="0029536B" w:rsidRDefault="0029536B" w:rsidP="008555C9">
      <w:pPr>
        <w:rPr>
          <w:rStyle w:val="Strong"/>
          <w:rFonts w:asciiTheme="minorHAnsi" w:hAnsiTheme="minorHAnsi" w:cstheme="minorHAnsi"/>
          <w:b w:val="0"/>
          <w:bCs w:val="0"/>
          <w:color w:val="auto"/>
          <w:bdr w:val="none" w:sz="0" w:space="0" w:color="auto" w:frame="1"/>
          <w:shd w:val="clear" w:color="auto" w:fill="FFFFFF"/>
        </w:rPr>
      </w:pPr>
    </w:p>
    <w:p w14:paraId="026CD94C" w14:textId="35A3B815" w:rsidR="0029536B" w:rsidRPr="003C61C3" w:rsidRDefault="0029536B" w:rsidP="008555C9">
      <w:pPr>
        <w:rPr>
          <w:rStyle w:val="Strong"/>
          <w:rFonts w:asciiTheme="minorHAnsi" w:hAnsiTheme="minorHAnsi" w:cstheme="minorHAnsi"/>
          <w:b w:val="0"/>
          <w:bCs w:val="0"/>
          <w:color w:val="auto"/>
          <w:bdr w:val="none" w:sz="0" w:space="0" w:color="auto" w:frame="1"/>
          <w:shd w:val="clear" w:color="auto" w:fill="FFFFFF"/>
        </w:rPr>
      </w:pPr>
      <w:r>
        <w:rPr>
          <w:rStyle w:val="Strong"/>
          <w:rFonts w:asciiTheme="minorHAnsi" w:hAnsiTheme="minorHAnsi" w:cstheme="minorHAnsi"/>
          <w:b w:val="0"/>
          <w:bCs w:val="0"/>
          <w:color w:val="auto"/>
          <w:bdr w:val="none" w:sz="0" w:space="0" w:color="auto" w:frame="1"/>
          <w:shd w:val="clear" w:color="auto" w:fill="FFFFFF"/>
        </w:rPr>
        <w:t xml:space="preserve">It is important to review employee engagement statistics to unlock key trends, which in turn will enable </w:t>
      </w:r>
      <w:proofErr w:type="spellStart"/>
      <w:r>
        <w:rPr>
          <w:rStyle w:val="Strong"/>
          <w:rFonts w:asciiTheme="minorHAnsi" w:hAnsiTheme="minorHAnsi" w:cstheme="minorHAnsi"/>
          <w:b w:val="0"/>
          <w:bCs w:val="0"/>
          <w:color w:val="auto"/>
          <w:bdr w:val="none" w:sz="0" w:space="0" w:color="auto" w:frame="1"/>
          <w:shd w:val="clear" w:color="auto" w:fill="FFFFFF"/>
        </w:rPr>
        <w:t>organisations</w:t>
      </w:r>
      <w:proofErr w:type="spellEnd"/>
      <w:r>
        <w:rPr>
          <w:rStyle w:val="Strong"/>
          <w:rFonts w:asciiTheme="minorHAnsi" w:hAnsiTheme="minorHAnsi" w:cstheme="minorHAnsi"/>
          <w:b w:val="0"/>
          <w:bCs w:val="0"/>
          <w:color w:val="auto"/>
          <w:bdr w:val="none" w:sz="0" w:space="0" w:color="auto" w:frame="1"/>
          <w:shd w:val="clear" w:color="auto" w:fill="FFFFFF"/>
        </w:rPr>
        <w:t xml:space="preserve"> to prepare and adapt for change. </w:t>
      </w:r>
      <w:r w:rsidR="009C6F06">
        <w:rPr>
          <w:rStyle w:val="Strong"/>
          <w:rFonts w:asciiTheme="minorHAnsi" w:hAnsiTheme="minorHAnsi" w:cstheme="minorHAnsi"/>
          <w:b w:val="0"/>
          <w:bCs w:val="0"/>
          <w:color w:val="auto"/>
          <w:bdr w:val="none" w:sz="0" w:space="0" w:color="auto" w:frame="1"/>
          <w:shd w:val="clear" w:color="auto" w:fill="FFFFFF"/>
        </w:rPr>
        <w:t>Agile and innovative workplaces are most successful in the 20</w:t>
      </w:r>
      <w:r w:rsidR="009C6F06" w:rsidRPr="009C6F06">
        <w:rPr>
          <w:rStyle w:val="Strong"/>
          <w:rFonts w:asciiTheme="minorHAnsi" w:hAnsiTheme="minorHAnsi" w:cstheme="minorHAnsi"/>
          <w:b w:val="0"/>
          <w:bCs w:val="0"/>
          <w:color w:val="auto"/>
          <w:bdr w:val="none" w:sz="0" w:space="0" w:color="auto" w:frame="1"/>
          <w:shd w:val="clear" w:color="auto" w:fill="FFFFFF"/>
          <w:vertAlign w:val="superscript"/>
        </w:rPr>
        <w:t>th</w:t>
      </w:r>
      <w:r w:rsidR="009C6F06">
        <w:rPr>
          <w:rStyle w:val="Strong"/>
          <w:rFonts w:asciiTheme="minorHAnsi" w:hAnsiTheme="minorHAnsi" w:cstheme="minorHAnsi"/>
          <w:b w:val="0"/>
          <w:bCs w:val="0"/>
          <w:color w:val="auto"/>
          <w:bdr w:val="none" w:sz="0" w:space="0" w:color="auto" w:frame="1"/>
          <w:shd w:val="clear" w:color="auto" w:fill="FFFFFF"/>
        </w:rPr>
        <w:t xml:space="preserve"> century with the concept of </w:t>
      </w:r>
      <w:proofErr w:type="spellStart"/>
      <w:r w:rsidR="009C6F06">
        <w:rPr>
          <w:rStyle w:val="Strong"/>
          <w:rFonts w:asciiTheme="minorHAnsi" w:hAnsiTheme="minorHAnsi" w:cstheme="minorHAnsi"/>
          <w:b w:val="0"/>
          <w:bCs w:val="0"/>
          <w:color w:val="auto"/>
          <w:bdr w:val="none" w:sz="0" w:space="0" w:color="auto" w:frame="1"/>
          <w:shd w:val="clear" w:color="auto" w:fill="FFFFFF"/>
        </w:rPr>
        <w:t>globalisations</w:t>
      </w:r>
      <w:proofErr w:type="spellEnd"/>
      <w:r w:rsidR="009C6F06">
        <w:rPr>
          <w:rStyle w:val="Strong"/>
          <w:rFonts w:asciiTheme="minorHAnsi" w:hAnsiTheme="minorHAnsi" w:cstheme="minorHAnsi"/>
          <w:b w:val="0"/>
          <w:bCs w:val="0"/>
          <w:color w:val="auto"/>
          <w:bdr w:val="none" w:sz="0" w:space="0" w:color="auto" w:frame="1"/>
          <w:shd w:val="clear" w:color="auto" w:fill="FFFFFF"/>
        </w:rPr>
        <w:t>. Now more than ever it has become increasingly im</w:t>
      </w:r>
      <w:r w:rsidR="00BA5F67">
        <w:rPr>
          <w:rStyle w:val="Strong"/>
          <w:rFonts w:asciiTheme="minorHAnsi" w:hAnsiTheme="minorHAnsi" w:cstheme="minorHAnsi"/>
          <w:b w:val="0"/>
          <w:bCs w:val="0"/>
          <w:color w:val="auto"/>
          <w:bdr w:val="none" w:sz="0" w:space="0" w:color="auto" w:frame="1"/>
          <w:shd w:val="clear" w:color="auto" w:fill="FFFFFF"/>
        </w:rPr>
        <w:t xml:space="preserve">portant to ensure employee engagement, given that over the current pandemic and subsequent lock down periods, statistics show that an increased percentage of people have been working at home </w:t>
      </w:r>
      <w:sdt>
        <w:sdtPr>
          <w:rPr>
            <w:rStyle w:val="Strong"/>
            <w:rFonts w:asciiTheme="minorHAnsi" w:hAnsiTheme="minorHAnsi" w:cstheme="minorHAnsi"/>
            <w:b w:val="0"/>
            <w:bCs w:val="0"/>
            <w:color w:val="auto"/>
            <w:bdr w:val="none" w:sz="0" w:space="0" w:color="auto" w:frame="1"/>
            <w:shd w:val="clear" w:color="auto" w:fill="FFFFFF"/>
          </w:rPr>
          <w:id w:val="-2078283519"/>
          <w:citation/>
        </w:sdtPr>
        <w:sdtContent>
          <w:r w:rsidR="00B20D22">
            <w:rPr>
              <w:rStyle w:val="Strong"/>
              <w:rFonts w:asciiTheme="minorHAnsi" w:hAnsiTheme="minorHAnsi" w:cstheme="minorHAnsi"/>
              <w:b w:val="0"/>
              <w:bCs w:val="0"/>
              <w:color w:val="auto"/>
              <w:bdr w:val="none" w:sz="0" w:space="0" w:color="auto" w:frame="1"/>
              <w:shd w:val="clear" w:color="auto" w:fill="FFFFFF"/>
            </w:rPr>
            <w:fldChar w:fldCharType="begin"/>
          </w:r>
          <w:r w:rsidR="00B20D22">
            <w:rPr>
              <w:rStyle w:val="Strong"/>
              <w:rFonts w:asciiTheme="minorHAnsi" w:hAnsiTheme="minorHAnsi" w:cstheme="minorHAnsi"/>
              <w:b w:val="0"/>
              <w:bCs w:val="0"/>
              <w:color w:val="auto"/>
              <w:bdr w:val="none" w:sz="0" w:space="0" w:color="auto" w:frame="1"/>
              <w:shd w:val="clear" w:color="auto" w:fill="FFFFFF"/>
              <w:lang w:val="en-GB"/>
            </w:rPr>
            <w:instrText xml:space="preserve"> CITATION Off20 \l 2057 </w:instrText>
          </w:r>
          <w:r w:rsidR="00B20D22">
            <w:rPr>
              <w:rStyle w:val="Strong"/>
              <w:rFonts w:asciiTheme="minorHAnsi" w:hAnsiTheme="minorHAnsi" w:cstheme="minorHAnsi"/>
              <w:b w:val="0"/>
              <w:bCs w:val="0"/>
              <w:color w:val="auto"/>
              <w:bdr w:val="none" w:sz="0" w:space="0" w:color="auto" w:frame="1"/>
              <w:shd w:val="clear" w:color="auto" w:fill="FFFFFF"/>
            </w:rPr>
            <w:fldChar w:fldCharType="separate"/>
          </w:r>
          <w:r w:rsidR="00B20D22" w:rsidRPr="00B20D22">
            <w:rPr>
              <w:rFonts w:asciiTheme="minorHAnsi" w:hAnsiTheme="minorHAnsi" w:cstheme="minorHAnsi"/>
              <w:noProof/>
              <w:color w:val="auto"/>
              <w:bdr w:val="none" w:sz="0" w:space="0" w:color="auto" w:frame="1"/>
              <w:shd w:val="clear" w:color="auto" w:fill="FFFFFF"/>
              <w:lang w:val="en-GB"/>
            </w:rPr>
            <w:t>(Office for National Statistics, 2020)</w:t>
          </w:r>
          <w:r w:rsidR="00B20D22">
            <w:rPr>
              <w:rStyle w:val="Strong"/>
              <w:rFonts w:asciiTheme="minorHAnsi" w:hAnsiTheme="minorHAnsi" w:cstheme="minorHAnsi"/>
              <w:b w:val="0"/>
              <w:bCs w:val="0"/>
              <w:color w:val="auto"/>
              <w:bdr w:val="none" w:sz="0" w:space="0" w:color="auto" w:frame="1"/>
              <w:shd w:val="clear" w:color="auto" w:fill="FFFFFF"/>
            </w:rPr>
            <w:fldChar w:fldCharType="end"/>
          </w:r>
        </w:sdtContent>
      </w:sdt>
      <w:r w:rsidR="00B20D22">
        <w:rPr>
          <w:rStyle w:val="Strong"/>
          <w:rFonts w:asciiTheme="minorHAnsi" w:hAnsiTheme="minorHAnsi" w:cstheme="minorHAnsi"/>
          <w:b w:val="0"/>
          <w:bCs w:val="0"/>
          <w:color w:val="auto"/>
          <w:bdr w:val="none" w:sz="0" w:space="0" w:color="auto" w:frame="1"/>
          <w:shd w:val="clear" w:color="auto" w:fill="FFFFFF"/>
        </w:rPr>
        <w:t>.</w:t>
      </w:r>
    </w:p>
    <w:p w14:paraId="02F45DC0" w14:textId="77777777" w:rsidR="0051443A" w:rsidRPr="008555C9" w:rsidRDefault="0051443A" w:rsidP="008555C9">
      <w:pPr>
        <w:rPr>
          <w:rFonts w:asciiTheme="minorHAnsi" w:hAnsiTheme="minorHAnsi" w:cstheme="minorHAnsi"/>
          <w:color w:val="FF0000"/>
          <w:shd w:val="clear" w:color="auto" w:fill="FFFFFF"/>
        </w:rPr>
      </w:pPr>
    </w:p>
    <w:p w14:paraId="5F6C0398" w14:textId="77777777" w:rsidR="007248D9" w:rsidRPr="007248D9" w:rsidRDefault="007248D9" w:rsidP="007248D9">
      <w:pPr>
        <w:rPr>
          <w:rFonts w:asciiTheme="minorHAnsi" w:hAnsiTheme="minorHAnsi" w:cstheme="minorHAnsi"/>
          <w:b/>
          <w:bCs/>
          <w:color w:val="333333"/>
          <w:u w:val="single"/>
          <w:shd w:val="clear" w:color="auto" w:fill="FFFFFF"/>
        </w:rPr>
      </w:pPr>
    </w:p>
    <w:p w14:paraId="4DD2C4CC" w14:textId="7C0432C2" w:rsidR="007248D9" w:rsidRDefault="007248D9" w:rsidP="007248D9">
      <w:pPr>
        <w:rPr>
          <w:rFonts w:asciiTheme="minorHAnsi" w:hAnsiTheme="minorHAnsi" w:cstheme="minorHAnsi"/>
          <w:b/>
          <w:bCs/>
          <w:color w:val="333333"/>
          <w:u w:val="single"/>
          <w:shd w:val="clear" w:color="auto" w:fill="FFFFFF"/>
        </w:rPr>
      </w:pPr>
      <w:r w:rsidRPr="007248D9">
        <w:rPr>
          <w:rFonts w:asciiTheme="minorHAnsi" w:hAnsiTheme="minorHAnsi" w:cstheme="minorHAnsi"/>
          <w:b/>
          <w:bCs/>
          <w:color w:val="333333"/>
          <w:u w:val="single"/>
          <w:shd w:val="clear" w:color="auto" w:fill="FFFFFF"/>
        </w:rPr>
        <w:t xml:space="preserve">4.2 Describe key trends in employee engagement and differences linked to gender, demographic and other factors. </w:t>
      </w:r>
    </w:p>
    <w:p w14:paraId="481C4119" w14:textId="7EFA4966" w:rsidR="008920C6" w:rsidRDefault="008920C6" w:rsidP="007248D9">
      <w:pPr>
        <w:rPr>
          <w:rFonts w:asciiTheme="minorHAnsi" w:hAnsiTheme="minorHAnsi" w:cstheme="minorHAnsi"/>
          <w:b/>
          <w:bCs/>
          <w:color w:val="333333"/>
          <w:u w:val="single"/>
          <w:shd w:val="clear" w:color="auto" w:fill="FFFFFF"/>
        </w:rPr>
      </w:pPr>
    </w:p>
    <w:p w14:paraId="18AFAAE5" w14:textId="77A50876" w:rsidR="008920C6" w:rsidRDefault="008920C6" w:rsidP="008920C6">
      <w:pPr>
        <w:rPr>
          <w:rFonts w:asciiTheme="minorHAnsi" w:hAnsiTheme="minorHAnsi" w:cstheme="minorHAnsi"/>
          <w:color w:val="auto"/>
        </w:rPr>
      </w:pPr>
      <w:r w:rsidRPr="00AD6885">
        <w:rPr>
          <w:rFonts w:asciiTheme="minorHAnsi" w:hAnsiTheme="minorHAnsi" w:cstheme="minorHAnsi"/>
          <w:color w:val="auto"/>
        </w:rPr>
        <w:t>In 2018, around two-thirds of employees were class</w:t>
      </w:r>
      <w:r w:rsidR="00671889">
        <w:rPr>
          <w:rFonts w:asciiTheme="minorHAnsi" w:hAnsiTheme="minorHAnsi" w:cstheme="minorHAnsi"/>
          <w:color w:val="auto"/>
        </w:rPr>
        <w:t>ed</w:t>
      </w:r>
      <w:r w:rsidRPr="00AD6885">
        <w:rPr>
          <w:rFonts w:asciiTheme="minorHAnsi" w:hAnsiTheme="minorHAnsi" w:cstheme="minorHAnsi"/>
          <w:color w:val="auto"/>
        </w:rPr>
        <w:t xml:space="preserve"> as being ‘satisfied’ within their jobs, only 18% of these were</w:t>
      </w:r>
      <w:r>
        <w:rPr>
          <w:rFonts w:asciiTheme="minorHAnsi" w:hAnsiTheme="minorHAnsi" w:cstheme="minorHAnsi"/>
          <w:color w:val="auto"/>
        </w:rPr>
        <w:t xml:space="preserve"> at either extreme with</w:t>
      </w:r>
      <w:r w:rsidRPr="00AD6885">
        <w:rPr>
          <w:rFonts w:asciiTheme="minorHAnsi" w:hAnsiTheme="minorHAnsi" w:cstheme="minorHAnsi"/>
          <w:color w:val="auto"/>
        </w:rPr>
        <w:t xml:space="preserve"> ‘very satisfied’ or ‘dissatisfied’. </w:t>
      </w:r>
      <w:r w:rsidR="00B922CD">
        <w:rPr>
          <w:rFonts w:asciiTheme="minorHAnsi" w:hAnsiTheme="minorHAnsi" w:cstheme="minorHAnsi"/>
          <w:color w:val="auto"/>
        </w:rPr>
        <w:t xml:space="preserve">Most </w:t>
      </w:r>
      <w:r w:rsidRPr="00AD6885">
        <w:rPr>
          <w:rFonts w:asciiTheme="minorHAnsi" w:hAnsiTheme="minorHAnsi" w:cstheme="minorHAnsi"/>
          <w:color w:val="auto"/>
        </w:rPr>
        <w:t xml:space="preserve">respondents were ‘satisfied’ (46%). </w:t>
      </w:r>
      <w:r>
        <w:rPr>
          <w:rFonts w:asciiTheme="minorHAnsi" w:hAnsiTheme="minorHAnsi" w:cstheme="minorHAnsi"/>
          <w:color w:val="auto"/>
        </w:rPr>
        <w:t xml:space="preserve">The same proportion of people that were unsatisfied recorded their intentions to resign from their jobs in the next year. The report highlighted a fluctuation in these figures with a particularly noticeable drop in satisfaction around 2020/2011 </w:t>
      </w:r>
      <w:sdt>
        <w:sdtPr>
          <w:rPr>
            <w:rFonts w:asciiTheme="minorHAnsi" w:hAnsiTheme="minorHAnsi" w:cstheme="minorHAnsi"/>
            <w:color w:val="auto"/>
          </w:rPr>
          <w:id w:val="-1145048550"/>
          <w:citation/>
        </w:sdtPr>
        <w:sdtEndPr/>
        <w:sdtContent>
          <w:r>
            <w:rPr>
              <w:rFonts w:asciiTheme="minorHAnsi" w:hAnsiTheme="minorHAnsi" w:cstheme="minorHAnsi"/>
              <w:color w:val="auto"/>
            </w:rPr>
            <w:fldChar w:fldCharType="begin"/>
          </w:r>
          <w:r>
            <w:rPr>
              <w:rFonts w:asciiTheme="minorHAnsi" w:hAnsiTheme="minorHAnsi" w:cstheme="minorHAnsi"/>
              <w:color w:val="auto"/>
              <w:lang w:val="en-GB"/>
            </w:rPr>
            <w:instrText xml:space="preserve"> CITATION CIP183 \l 2057 </w:instrText>
          </w:r>
          <w:r>
            <w:rPr>
              <w:rFonts w:asciiTheme="minorHAnsi" w:hAnsiTheme="minorHAnsi" w:cstheme="minorHAnsi"/>
              <w:color w:val="auto"/>
            </w:rPr>
            <w:fldChar w:fldCharType="separate"/>
          </w:r>
          <w:r w:rsidRPr="00C01902">
            <w:rPr>
              <w:rFonts w:asciiTheme="minorHAnsi" w:hAnsiTheme="minorHAnsi" w:cstheme="minorHAnsi"/>
              <w:noProof/>
              <w:color w:val="auto"/>
              <w:lang w:val="en-GB"/>
            </w:rPr>
            <w:t>(CIPD, 2018)</w:t>
          </w:r>
          <w:r>
            <w:rPr>
              <w:rFonts w:asciiTheme="minorHAnsi" w:hAnsiTheme="minorHAnsi" w:cstheme="minorHAnsi"/>
              <w:color w:val="auto"/>
            </w:rPr>
            <w:fldChar w:fldCharType="end"/>
          </w:r>
        </w:sdtContent>
      </w:sdt>
      <w:r>
        <w:rPr>
          <w:rFonts w:asciiTheme="minorHAnsi" w:hAnsiTheme="minorHAnsi" w:cstheme="minorHAnsi"/>
          <w:color w:val="auto"/>
        </w:rPr>
        <w:t xml:space="preserve">. The Gallup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reported that the ratio of engaged to disengaged staff was substantially higher within average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with the ratio of disengaged employees higher than those engaged, in comparison to world class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w:t>
      </w:r>
      <w:r w:rsidR="00B92146">
        <w:rPr>
          <w:rFonts w:asciiTheme="minorHAnsi" w:hAnsiTheme="minorHAnsi" w:cstheme="minorHAnsi"/>
          <w:color w:val="auto"/>
        </w:rPr>
        <w:t>that</w:t>
      </w:r>
      <w:r>
        <w:rPr>
          <w:rFonts w:asciiTheme="minorHAnsi" w:hAnsiTheme="minorHAnsi" w:cstheme="minorHAnsi"/>
          <w:color w:val="auto"/>
        </w:rPr>
        <w:t xml:space="preserve"> displayed a higher ratio of engaged employees in comparison to disengaged employees at 9:5 </w:t>
      </w:r>
      <w:sdt>
        <w:sdtPr>
          <w:rPr>
            <w:rFonts w:asciiTheme="minorHAnsi" w:hAnsiTheme="minorHAnsi" w:cstheme="minorHAnsi"/>
            <w:color w:val="auto"/>
          </w:rPr>
          <w:id w:val="-1510605015"/>
          <w:citation/>
        </w:sdtPr>
        <w:sdtEndPr/>
        <w:sdtContent>
          <w:r>
            <w:rPr>
              <w:rFonts w:asciiTheme="minorHAnsi" w:hAnsiTheme="minorHAnsi" w:cstheme="minorHAnsi"/>
              <w:color w:val="auto"/>
            </w:rPr>
            <w:fldChar w:fldCharType="begin"/>
          </w:r>
          <w:r>
            <w:rPr>
              <w:rFonts w:asciiTheme="minorHAnsi" w:hAnsiTheme="minorHAnsi" w:cstheme="minorHAnsi"/>
              <w:color w:val="auto"/>
              <w:lang w:val="en-GB"/>
            </w:rPr>
            <w:instrText xml:space="preserve"> CITATION Gal15 \l 2057 </w:instrText>
          </w:r>
          <w:r>
            <w:rPr>
              <w:rFonts w:asciiTheme="minorHAnsi" w:hAnsiTheme="minorHAnsi" w:cstheme="minorHAnsi"/>
              <w:color w:val="auto"/>
            </w:rPr>
            <w:fldChar w:fldCharType="separate"/>
          </w:r>
          <w:r w:rsidRPr="00256751">
            <w:rPr>
              <w:rFonts w:asciiTheme="minorHAnsi" w:hAnsiTheme="minorHAnsi" w:cstheme="minorHAnsi"/>
              <w:noProof/>
              <w:color w:val="auto"/>
              <w:lang w:val="en-GB"/>
            </w:rPr>
            <w:t>(Gallup, 2015)</w:t>
          </w:r>
          <w:r>
            <w:rPr>
              <w:rFonts w:asciiTheme="minorHAnsi" w:hAnsiTheme="minorHAnsi" w:cstheme="minorHAnsi"/>
              <w:color w:val="auto"/>
            </w:rPr>
            <w:fldChar w:fldCharType="end"/>
          </w:r>
        </w:sdtContent>
      </w:sdt>
      <w:r>
        <w:rPr>
          <w:rFonts w:asciiTheme="minorHAnsi" w:hAnsiTheme="minorHAnsi" w:cstheme="minorHAnsi"/>
          <w:color w:val="auto"/>
        </w:rPr>
        <w:t>.</w:t>
      </w:r>
    </w:p>
    <w:p w14:paraId="263BDDAC" w14:textId="77777777" w:rsidR="008920C6" w:rsidRDefault="008920C6" w:rsidP="008920C6">
      <w:pPr>
        <w:rPr>
          <w:rFonts w:asciiTheme="minorHAnsi" w:hAnsiTheme="minorHAnsi" w:cstheme="minorHAnsi"/>
          <w:color w:val="auto"/>
        </w:rPr>
      </w:pPr>
    </w:p>
    <w:p w14:paraId="61B3D817" w14:textId="4D5C1230" w:rsidR="008920C6" w:rsidRDefault="008920C6" w:rsidP="008920C6">
      <w:pPr>
        <w:rPr>
          <w:rFonts w:asciiTheme="minorHAnsi" w:hAnsiTheme="minorHAnsi" w:cstheme="minorHAnsi"/>
          <w:color w:val="auto"/>
        </w:rPr>
      </w:pPr>
      <w:r>
        <w:rPr>
          <w:rFonts w:asciiTheme="minorHAnsi" w:hAnsiTheme="minorHAnsi" w:cstheme="minorHAnsi"/>
          <w:color w:val="auto"/>
        </w:rPr>
        <w:t xml:space="preserve">The economic activity of the UK shrank by 0.2% towards the end of 2011, coinciding with the findings of the CIPD report </w:t>
      </w:r>
      <w:sdt>
        <w:sdtPr>
          <w:rPr>
            <w:rFonts w:asciiTheme="minorHAnsi" w:hAnsiTheme="minorHAnsi" w:cstheme="minorHAnsi"/>
            <w:color w:val="auto"/>
          </w:rPr>
          <w:id w:val="-90163249"/>
          <w:citation/>
        </w:sdtPr>
        <w:sdtEndPr/>
        <w:sdtContent>
          <w:r>
            <w:rPr>
              <w:rFonts w:asciiTheme="minorHAnsi" w:hAnsiTheme="minorHAnsi" w:cstheme="minorHAnsi"/>
              <w:color w:val="auto"/>
            </w:rPr>
            <w:fldChar w:fldCharType="begin"/>
          </w:r>
          <w:r>
            <w:rPr>
              <w:rFonts w:asciiTheme="minorHAnsi" w:hAnsiTheme="minorHAnsi" w:cstheme="minorHAnsi"/>
              <w:color w:val="auto"/>
              <w:lang w:val="en-GB"/>
            </w:rPr>
            <w:instrText xml:space="preserve"> CITATION BBC12 \l 2057 </w:instrText>
          </w:r>
          <w:r>
            <w:rPr>
              <w:rFonts w:asciiTheme="minorHAnsi" w:hAnsiTheme="minorHAnsi" w:cstheme="minorHAnsi"/>
              <w:color w:val="auto"/>
            </w:rPr>
            <w:fldChar w:fldCharType="separate"/>
          </w:r>
          <w:r w:rsidRPr="00FA2E56">
            <w:rPr>
              <w:rFonts w:asciiTheme="minorHAnsi" w:hAnsiTheme="minorHAnsi" w:cstheme="minorHAnsi"/>
              <w:noProof/>
              <w:color w:val="auto"/>
              <w:lang w:val="en-GB"/>
            </w:rPr>
            <w:t>(BBC , 2012)</w:t>
          </w:r>
          <w:r>
            <w:rPr>
              <w:rFonts w:asciiTheme="minorHAnsi" w:hAnsiTheme="minorHAnsi" w:cstheme="minorHAnsi"/>
              <w:color w:val="auto"/>
            </w:rPr>
            <w:fldChar w:fldCharType="end"/>
          </w:r>
        </w:sdtContent>
      </w:sdt>
      <w:r>
        <w:rPr>
          <w:rFonts w:asciiTheme="minorHAnsi" w:hAnsiTheme="minorHAnsi" w:cstheme="minorHAnsi"/>
          <w:color w:val="auto"/>
        </w:rPr>
        <w:t xml:space="preserve"> ,highlighting the link between job satisfaction, employee engagement and performance outputs, affecting Companies bottom lines, with subsequent effects on the economy as a whole thus highlighting the relationship between employee motivation and the effectiveness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w:t>
      </w:r>
      <w:sdt>
        <w:sdtPr>
          <w:rPr>
            <w:rFonts w:asciiTheme="minorHAnsi" w:hAnsiTheme="minorHAnsi" w:cstheme="minorHAnsi"/>
            <w:color w:val="auto"/>
          </w:rPr>
          <w:id w:val="-839001406"/>
          <w:citation/>
        </w:sdtPr>
        <w:sdtEndPr/>
        <w:sdtContent>
          <w:r>
            <w:rPr>
              <w:rFonts w:asciiTheme="minorHAnsi" w:hAnsiTheme="minorHAnsi" w:cstheme="minorHAnsi"/>
              <w:color w:val="auto"/>
            </w:rPr>
            <w:fldChar w:fldCharType="begin"/>
          </w:r>
          <w:r>
            <w:rPr>
              <w:rFonts w:asciiTheme="minorHAnsi" w:hAnsiTheme="minorHAnsi" w:cstheme="minorHAnsi"/>
              <w:color w:val="auto"/>
              <w:lang w:val="en-GB"/>
            </w:rPr>
            <w:instrText xml:space="preserve"> CITATION Man11 \l 2057 </w:instrText>
          </w:r>
          <w:r>
            <w:rPr>
              <w:rFonts w:asciiTheme="minorHAnsi" w:hAnsiTheme="minorHAnsi" w:cstheme="minorHAnsi"/>
              <w:color w:val="auto"/>
            </w:rPr>
            <w:fldChar w:fldCharType="separate"/>
          </w:r>
          <w:r w:rsidRPr="001A5AE7">
            <w:rPr>
              <w:rFonts w:asciiTheme="minorHAnsi" w:hAnsiTheme="minorHAnsi" w:cstheme="minorHAnsi"/>
              <w:noProof/>
              <w:color w:val="auto"/>
              <w:lang w:val="en-GB"/>
            </w:rPr>
            <w:t>(Manzoor, 2011)</w:t>
          </w:r>
          <w:r>
            <w:rPr>
              <w:rFonts w:asciiTheme="minorHAnsi" w:hAnsiTheme="minorHAnsi" w:cstheme="minorHAnsi"/>
              <w:color w:val="auto"/>
            </w:rPr>
            <w:fldChar w:fldCharType="end"/>
          </w:r>
        </w:sdtContent>
      </w:sdt>
      <w:r>
        <w:rPr>
          <w:rFonts w:asciiTheme="minorHAnsi" w:hAnsiTheme="minorHAnsi" w:cstheme="minorHAnsi"/>
          <w:color w:val="auto"/>
        </w:rPr>
        <w:t>.</w:t>
      </w:r>
    </w:p>
    <w:p w14:paraId="4B75C492" w14:textId="77777777" w:rsidR="008920C6" w:rsidRDefault="008920C6" w:rsidP="008920C6">
      <w:pPr>
        <w:rPr>
          <w:rFonts w:asciiTheme="minorHAnsi" w:hAnsiTheme="minorHAnsi" w:cstheme="minorHAnsi"/>
          <w:color w:val="auto"/>
        </w:rPr>
      </w:pPr>
    </w:p>
    <w:p w14:paraId="0002E332" w14:textId="52866456" w:rsidR="008920C6" w:rsidRDefault="00B07023" w:rsidP="008920C6">
      <w:pPr>
        <w:rPr>
          <w:rFonts w:asciiTheme="minorHAnsi" w:hAnsiTheme="minorHAnsi" w:cstheme="minorHAnsi"/>
          <w:color w:val="auto"/>
        </w:rPr>
      </w:pPr>
      <w:r>
        <w:rPr>
          <w:rFonts w:asciiTheme="minorHAnsi" w:hAnsiTheme="minorHAnsi" w:cstheme="minorHAnsi"/>
          <w:color w:val="auto"/>
        </w:rPr>
        <w:t>T</w:t>
      </w:r>
      <w:r w:rsidR="008920C6">
        <w:rPr>
          <w:rFonts w:asciiTheme="minorHAnsi" w:hAnsiTheme="minorHAnsi" w:cstheme="minorHAnsi"/>
          <w:color w:val="auto"/>
        </w:rPr>
        <w:t>here may be an argument to say that there is a complacency amongst those that are ‘satisfied’. Would they be inclined to manifest traits such as those of high performing ‘very satisfied’ employees, or would they be more inclined to meet the minimum requirements of their job roles without the added benefits of discretionary effort, engagement, and other such trait found amongst their high performing and engaged counterparts?</w:t>
      </w:r>
    </w:p>
    <w:p w14:paraId="4709CAAE" w14:textId="24D3B5F0" w:rsidR="007D581C" w:rsidRDefault="007D581C" w:rsidP="008920C6">
      <w:pPr>
        <w:rPr>
          <w:rFonts w:asciiTheme="minorHAnsi" w:hAnsiTheme="minorHAnsi" w:cstheme="minorHAnsi"/>
          <w:color w:val="auto"/>
        </w:rPr>
      </w:pPr>
    </w:p>
    <w:p w14:paraId="68F78E6E" w14:textId="65E3DE53" w:rsidR="007D581C" w:rsidRDefault="00176A2F" w:rsidP="008920C6">
      <w:pPr>
        <w:rPr>
          <w:rFonts w:asciiTheme="minorHAnsi" w:hAnsiTheme="minorHAnsi" w:cstheme="minorHAnsi"/>
          <w:color w:val="auto"/>
        </w:rPr>
      </w:pPr>
      <w:r>
        <w:rPr>
          <w:rFonts w:asciiTheme="minorHAnsi" w:hAnsiTheme="minorHAnsi" w:cstheme="minorHAnsi"/>
          <w:color w:val="auto"/>
        </w:rPr>
        <w:t xml:space="preserve">Gender </w:t>
      </w:r>
      <w:r w:rsidR="00E86334">
        <w:rPr>
          <w:rFonts w:asciiTheme="minorHAnsi" w:hAnsiTheme="minorHAnsi" w:cstheme="minorHAnsi"/>
          <w:color w:val="auto"/>
        </w:rPr>
        <w:t>differences</w:t>
      </w:r>
      <w:r>
        <w:rPr>
          <w:rFonts w:asciiTheme="minorHAnsi" w:hAnsiTheme="minorHAnsi" w:cstheme="minorHAnsi"/>
          <w:color w:val="auto"/>
        </w:rPr>
        <w:t xml:space="preserve"> </w:t>
      </w:r>
      <w:r w:rsidR="00424D8D">
        <w:rPr>
          <w:rFonts w:asciiTheme="minorHAnsi" w:hAnsiTheme="minorHAnsi" w:cstheme="minorHAnsi"/>
          <w:color w:val="auto"/>
        </w:rPr>
        <w:t xml:space="preserve">are noticeable </w:t>
      </w:r>
      <w:r>
        <w:rPr>
          <w:rFonts w:asciiTheme="minorHAnsi" w:hAnsiTheme="minorHAnsi" w:cstheme="minorHAnsi"/>
          <w:color w:val="auto"/>
        </w:rPr>
        <w:t>within employee engagement, and different demographic</w:t>
      </w:r>
      <w:r w:rsidR="00E86334">
        <w:rPr>
          <w:rFonts w:asciiTheme="minorHAnsi" w:hAnsiTheme="minorHAnsi" w:cstheme="minorHAnsi"/>
          <w:color w:val="auto"/>
        </w:rPr>
        <w:t xml:space="preserve"> areas of employees have different needs and preferences.</w:t>
      </w:r>
      <w:r w:rsidR="00A00413">
        <w:rPr>
          <w:rFonts w:asciiTheme="minorHAnsi" w:hAnsiTheme="minorHAnsi" w:cstheme="minorHAnsi"/>
          <w:color w:val="auto"/>
        </w:rPr>
        <w:t xml:space="preserve"> It is important that employers adopt a flexible and inclusive approach to recruiting and managing employees</w:t>
      </w:r>
      <w:r w:rsidR="006565AB">
        <w:rPr>
          <w:rFonts w:asciiTheme="minorHAnsi" w:hAnsiTheme="minorHAnsi" w:cstheme="minorHAnsi"/>
          <w:color w:val="auto"/>
        </w:rPr>
        <w:t xml:space="preserve"> to ensure optimum engagement as ‘one size does not fit all’</w:t>
      </w:r>
      <w:r w:rsidR="00C17724">
        <w:rPr>
          <w:rFonts w:asciiTheme="minorHAnsi" w:hAnsiTheme="minorHAnsi" w:cstheme="minorHAnsi"/>
          <w:color w:val="auto"/>
        </w:rPr>
        <w:t xml:space="preserve"> </w:t>
      </w:r>
      <w:sdt>
        <w:sdtPr>
          <w:rPr>
            <w:rFonts w:asciiTheme="minorHAnsi" w:hAnsiTheme="minorHAnsi" w:cstheme="minorHAnsi"/>
            <w:color w:val="auto"/>
          </w:rPr>
          <w:id w:val="-653686727"/>
          <w:citation/>
        </w:sdtPr>
        <w:sdtContent>
          <w:r w:rsidR="00C17724">
            <w:rPr>
              <w:rFonts w:asciiTheme="minorHAnsi" w:hAnsiTheme="minorHAnsi" w:cstheme="minorHAnsi"/>
              <w:color w:val="auto"/>
            </w:rPr>
            <w:fldChar w:fldCharType="begin"/>
          </w:r>
          <w:r w:rsidR="00C17724">
            <w:rPr>
              <w:rFonts w:asciiTheme="minorHAnsi" w:hAnsiTheme="minorHAnsi" w:cstheme="minorHAnsi"/>
              <w:color w:val="auto"/>
              <w:lang w:val="en-GB"/>
            </w:rPr>
            <w:instrText xml:space="preserve"> CITATION Gre14 \l 2057 </w:instrText>
          </w:r>
          <w:r w:rsidR="00C17724">
            <w:rPr>
              <w:rFonts w:asciiTheme="minorHAnsi" w:hAnsiTheme="minorHAnsi" w:cstheme="minorHAnsi"/>
              <w:color w:val="auto"/>
            </w:rPr>
            <w:fldChar w:fldCharType="separate"/>
          </w:r>
          <w:r w:rsidR="00C17724" w:rsidRPr="00C17724">
            <w:rPr>
              <w:rFonts w:asciiTheme="minorHAnsi" w:hAnsiTheme="minorHAnsi" w:cstheme="minorHAnsi"/>
              <w:noProof/>
              <w:color w:val="auto"/>
              <w:lang w:val="en-GB"/>
            </w:rPr>
            <w:t>(Great With Talent, 2014)</w:t>
          </w:r>
          <w:r w:rsidR="00C17724">
            <w:rPr>
              <w:rFonts w:asciiTheme="minorHAnsi" w:hAnsiTheme="minorHAnsi" w:cstheme="minorHAnsi"/>
              <w:color w:val="auto"/>
            </w:rPr>
            <w:fldChar w:fldCharType="end"/>
          </w:r>
        </w:sdtContent>
      </w:sdt>
      <w:r w:rsidR="00C17724">
        <w:rPr>
          <w:rFonts w:asciiTheme="minorHAnsi" w:hAnsiTheme="minorHAnsi" w:cstheme="minorHAnsi"/>
          <w:color w:val="auto"/>
        </w:rPr>
        <w:t>.</w:t>
      </w:r>
    </w:p>
    <w:p w14:paraId="7AE92768" w14:textId="5D99B046" w:rsidR="00063BAB" w:rsidRDefault="00063BAB" w:rsidP="008920C6">
      <w:pPr>
        <w:rPr>
          <w:rFonts w:asciiTheme="minorHAnsi" w:hAnsiTheme="minorHAnsi" w:cstheme="minorHAnsi"/>
          <w:color w:val="auto"/>
        </w:rPr>
      </w:pPr>
    </w:p>
    <w:p w14:paraId="6C0C520E" w14:textId="7BB373BF" w:rsidR="00063BAB" w:rsidRDefault="008B3CD1" w:rsidP="008920C6">
      <w:pPr>
        <w:rPr>
          <w:rFonts w:asciiTheme="minorHAnsi" w:hAnsiTheme="minorHAnsi" w:cstheme="minorHAnsi"/>
          <w:color w:val="auto"/>
        </w:rPr>
      </w:pPr>
      <w:r>
        <w:rPr>
          <w:rFonts w:asciiTheme="minorHAnsi" w:hAnsiTheme="minorHAnsi" w:cstheme="minorHAnsi"/>
          <w:color w:val="auto"/>
        </w:rPr>
        <w:t xml:space="preserve">Employee engagement statistics show </w:t>
      </w:r>
      <w:r w:rsidR="00063BAB">
        <w:rPr>
          <w:rFonts w:asciiTheme="minorHAnsi" w:hAnsiTheme="minorHAnsi" w:cstheme="minorHAnsi"/>
          <w:color w:val="auto"/>
        </w:rPr>
        <w:t>several gender differences between men and wome</w:t>
      </w:r>
      <w:r>
        <w:rPr>
          <w:rFonts w:asciiTheme="minorHAnsi" w:hAnsiTheme="minorHAnsi" w:cstheme="minorHAnsi"/>
          <w:color w:val="auto"/>
        </w:rPr>
        <w:t xml:space="preserve">n. For </w:t>
      </w:r>
      <w:r w:rsidR="00E251DB">
        <w:rPr>
          <w:rFonts w:asciiTheme="minorHAnsi" w:hAnsiTheme="minorHAnsi" w:cstheme="minorHAnsi"/>
          <w:color w:val="auto"/>
        </w:rPr>
        <w:t>example,</w:t>
      </w:r>
      <w:r>
        <w:rPr>
          <w:rFonts w:asciiTheme="minorHAnsi" w:hAnsiTheme="minorHAnsi" w:cstheme="minorHAnsi"/>
          <w:color w:val="auto"/>
        </w:rPr>
        <w:t xml:space="preserve"> women are more committed to their place of work than their male counterparts, and value their relationships with coworkers more.</w:t>
      </w:r>
      <w:r w:rsidR="00253101">
        <w:rPr>
          <w:rFonts w:asciiTheme="minorHAnsi" w:hAnsiTheme="minorHAnsi" w:cstheme="minorHAnsi"/>
          <w:color w:val="auto"/>
        </w:rPr>
        <w:t xml:space="preserve"> Males have a trend to value progression and salary above building strong working relationships</w:t>
      </w:r>
      <w:r w:rsidR="001477FD">
        <w:rPr>
          <w:rFonts w:asciiTheme="minorHAnsi" w:hAnsiTheme="minorHAnsi" w:cstheme="minorHAnsi"/>
          <w:color w:val="auto"/>
        </w:rPr>
        <w:t xml:space="preserve"> </w:t>
      </w:r>
      <w:sdt>
        <w:sdtPr>
          <w:rPr>
            <w:rFonts w:asciiTheme="minorHAnsi" w:hAnsiTheme="minorHAnsi" w:cstheme="minorHAnsi"/>
            <w:color w:val="auto"/>
          </w:rPr>
          <w:id w:val="979423738"/>
          <w:citation/>
        </w:sdtPr>
        <w:sdtContent>
          <w:r w:rsidR="00C17724">
            <w:rPr>
              <w:rFonts w:asciiTheme="minorHAnsi" w:hAnsiTheme="minorHAnsi" w:cstheme="minorHAnsi"/>
              <w:color w:val="auto"/>
            </w:rPr>
            <w:fldChar w:fldCharType="begin"/>
          </w:r>
          <w:r w:rsidR="00C17724">
            <w:rPr>
              <w:rFonts w:asciiTheme="minorHAnsi" w:hAnsiTheme="minorHAnsi" w:cstheme="minorHAnsi"/>
              <w:color w:val="auto"/>
              <w:lang w:val="en-GB"/>
            </w:rPr>
            <w:instrText xml:space="preserve"> CITATION Gre14 \l 2057 </w:instrText>
          </w:r>
          <w:r w:rsidR="00C17724">
            <w:rPr>
              <w:rFonts w:asciiTheme="minorHAnsi" w:hAnsiTheme="minorHAnsi" w:cstheme="minorHAnsi"/>
              <w:color w:val="auto"/>
            </w:rPr>
            <w:fldChar w:fldCharType="separate"/>
          </w:r>
          <w:r w:rsidR="00C17724" w:rsidRPr="00C17724">
            <w:rPr>
              <w:rFonts w:asciiTheme="minorHAnsi" w:hAnsiTheme="minorHAnsi" w:cstheme="minorHAnsi"/>
              <w:noProof/>
              <w:color w:val="auto"/>
              <w:lang w:val="en-GB"/>
            </w:rPr>
            <w:t>(Great With Talent, 2014)</w:t>
          </w:r>
          <w:r w:rsidR="00C17724">
            <w:rPr>
              <w:rFonts w:asciiTheme="minorHAnsi" w:hAnsiTheme="minorHAnsi" w:cstheme="minorHAnsi"/>
              <w:color w:val="auto"/>
            </w:rPr>
            <w:fldChar w:fldCharType="end"/>
          </w:r>
        </w:sdtContent>
      </w:sdt>
      <w:r w:rsidR="00C17724">
        <w:rPr>
          <w:rFonts w:asciiTheme="minorHAnsi" w:hAnsiTheme="minorHAnsi" w:cstheme="minorHAnsi"/>
          <w:color w:val="auto"/>
        </w:rPr>
        <w:t>.</w:t>
      </w:r>
    </w:p>
    <w:p w14:paraId="2E6C5548" w14:textId="0D107E68" w:rsidR="0063611A" w:rsidRDefault="0063611A" w:rsidP="008920C6">
      <w:pPr>
        <w:rPr>
          <w:rFonts w:asciiTheme="minorHAnsi" w:hAnsiTheme="minorHAnsi" w:cstheme="minorHAnsi"/>
          <w:color w:val="auto"/>
        </w:rPr>
      </w:pPr>
    </w:p>
    <w:p w14:paraId="4CCE07B0" w14:textId="79A3912A" w:rsidR="0063611A" w:rsidRDefault="0069587C" w:rsidP="008920C6">
      <w:pPr>
        <w:rPr>
          <w:rFonts w:asciiTheme="minorHAnsi" w:hAnsiTheme="minorHAnsi" w:cstheme="minorHAnsi"/>
          <w:color w:val="auto"/>
        </w:rPr>
      </w:pPr>
      <w:r>
        <w:rPr>
          <w:rFonts w:asciiTheme="minorHAnsi" w:hAnsiTheme="minorHAnsi" w:cstheme="minorHAnsi"/>
          <w:color w:val="auto"/>
        </w:rPr>
        <w:t xml:space="preserve">There are also demographic factors affecting length of </w:t>
      </w:r>
      <w:r w:rsidR="00D33E15">
        <w:rPr>
          <w:rFonts w:asciiTheme="minorHAnsi" w:hAnsiTheme="minorHAnsi" w:cstheme="minorHAnsi"/>
          <w:color w:val="auto"/>
        </w:rPr>
        <w:t>service,</w:t>
      </w:r>
      <w:r w:rsidR="00CE410D">
        <w:rPr>
          <w:rFonts w:asciiTheme="minorHAnsi" w:hAnsiTheme="minorHAnsi" w:cstheme="minorHAnsi"/>
          <w:color w:val="auto"/>
        </w:rPr>
        <w:t xml:space="preserve"> for example differences in age and </w:t>
      </w:r>
      <w:r w:rsidR="004B4770">
        <w:rPr>
          <w:rFonts w:asciiTheme="minorHAnsi" w:hAnsiTheme="minorHAnsi" w:cstheme="minorHAnsi"/>
          <w:color w:val="auto"/>
        </w:rPr>
        <w:t>length of service.  Generational differences can largely be attributed to variations in employee engagement. Research suggests that adopting</w:t>
      </w:r>
      <w:r w:rsidR="00AB40CA">
        <w:rPr>
          <w:rFonts w:asciiTheme="minorHAnsi" w:hAnsiTheme="minorHAnsi" w:cstheme="minorHAnsi"/>
          <w:color w:val="auto"/>
        </w:rPr>
        <w:t xml:space="preserve"> different </w:t>
      </w:r>
      <w:r w:rsidR="004B4770">
        <w:rPr>
          <w:rFonts w:asciiTheme="minorHAnsi" w:hAnsiTheme="minorHAnsi" w:cstheme="minorHAnsi"/>
          <w:color w:val="auto"/>
        </w:rPr>
        <w:t>managerial style</w:t>
      </w:r>
      <w:r w:rsidR="00AB40CA">
        <w:rPr>
          <w:rFonts w:asciiTheme="minorHAnsi" w:hAnsiTheme="minorHAnsi" w:cstheme="minorHAnsi"/>
          <w:color w:val="auto"/>
        </w:rPr>
        <w:t>s</w:t>
      </w:r>
      <w:r w:rsidR="004B4770">
        <w:rPr>
          <w:rFonts w:asciiTheme="minorHAnsi" w:hAnsiTheme="minorHAnsi" w:cstheme="minorHAnsi"/>
          <w:color w:val="auto"/>
        </w:rPr>
        <w:t xml:space="preserve"> for different </w:t>
      </w:r>
      <w:r w:rsidR="00D33E15">
        <w:rPr>
          <w:rFonts w:asciiTheme="minorHAnsi" w:hAnsiTheme="minorHAnsi" w:cstheme="minorHAnsi"/>
          <w:color w:val="auto"/>
        </w:rPr>
        <w:t xml:space="preserve">generations can prove successful in promoting engagement amongst ‘baby </w:t>
      </w:r>
      <w:proofErr w:type="gramStart"/>
      <w:r w:rsidR="00D33E15">
        <w:rPr>
          <w:rFonts w:asciiTheme="minorHAnsi" w:hAnsiTheme="minorHAnsi" w:cstheme="minorHAnsi"/>
          <w:color w:val="auto"/>
        </w:rPr>
        <w:t>boomers’</w:t>
      </w:r>
      <w:proofErr w:type="gramEnd"/>
      <w:r w:rsidR="00D33E15">
        <w:rPr>
          <w:rFonts w:asciiTheme="minorHAnsi" w:hAnsiTheme="minorHAnsi" w:cstheme="minorHAnsi"/>
          <w:color w:val="auto"/>
        </w:rPr>
        <w:t>.</w:t>
      </w:r>
      <w:r w:rsidR="00FB7E44">
        <w:rPr>
          <w:rFonts w:asciiTheme="minorHAnsi" w:hAnsiTheme="minorHAnsi" w:cstheme="minorHAnsi"/>
          <w:color w:val="auto"/>
        </w:rPr>
        <w:t xml:space="preserve"> Other generations have highlighted the need to have a better ‘work-life’ balance</w:t>
      </w:r>
      <w:r w:rsidR="00C4621D">
        <w:rPr>
          <w:rFonts w:asciiTheme="minorHAnsi" w:hAnsiTheme="minorHAnsi" w:cstheme="minorHAnsi"/>
          <w:color w:val="auto"/>
        </w:rPr>
        <w:t xml:space="preserve"> and ‘love what they do’</w:t>
      </w:r>
      <w:r w:rsidR="001B0E57">
        <w:rPr>
          <w:rFonts w:asciiTheme="minorHAnsi" w:hAnsiTheme="minorHAnsi" w:cstheme="minorHAnsi"/>
          <w:color w:val="auto"/>
        </w:rPr>
        <w:t>. This is mostly seen within generation Y, and millennials</w:t>
      </w:r>
      <w:r w:rsidR="008C13BD">
        <w:rPr>
          <w:rFonts w:asciiTheme="minorHAnsi" w:hAnsiTheme="minorHAnsi" w:cstheme="minorHAnsi"/>
          <w:color w:val="auto"/>
        </w:rPr>
        <w:t xml:space="preserve"> </w:t>
      </w:r>
      <w:sdt>
        <w:sdtPr>
          <w:rPr>
            <w:rFonts w:asciiTheme="minorHAnsi" w:hAnsiTheme="minorHAnsi" w:cstheme="minorHAnsi"/>
            <w:color w:val="auto"/>
          </w:rPr>
          <w:id w:val="17369501"/>
          <w:citation/>
        </w:sdtPr>
        <w:sdtContent>
          <w:r w:rsidR="008C13BD">
            <w:rPr>
              <w:rFonts w:asciiTheme="minorHAnsi" w:hAnsiTheme="minorHAnsi" w:cstheme="minorHAnsi"/>
              <w:color w:val="auto"/>
            </w:rPr>
            <w:fldChar w:fldCharType="begin"/>
          </w:r>
          <w:r w:rsidR="008C13BD">
            <w:rPr>
              <w:rFonts w:asciiTheme="minorHAnsi" w:hAnsiTheme="minorHAnsi" w:cstheme="minorHAnsi"/>
              <w:color w:val="auto"/>
              <w:lang w:val="en-GB"/>
            </w:rPr>
            <w:instrText xml:space="preserve"> CITATION Tho18 \l 2057 </w:instrText>
          </w:r>
          <w:r w:rsidR="008C13BD">
            <w:rPr>
              <w:rFonts w:asciiTheme="minorHAnsi" w:hAnsiTheme="minorHAnsi" w:cstheme="minorHAnsi"/>
              <w:color w:val="auto"/>
            </w:rPr>
            <w:fldChar w:fldCharType="separate"/>
          </w:r>
          <w:r w:rsidR="008C13BD" w:rsidRPr="008C13BD">
            <w:rPr>
              <w:rFonts w:asciiTheme="minorHAnsi" w:hAnsiTheme="minorHAnsi" w:cstheme="minorHAnsi"/>
              <w:noProof/>
              <w:color w:val="auto"/>
              <w:lang w:val="en-GB"/>
            </w:rPr>
            <w:t>(Thomas, 2018)</w:t>
          </w:r>
          <w:r w:rsidR="008C13BD">
            <w:rPr>
              <w:rFonts w:asciiTheme="minorHAnsi" w:hAnsiTheme="minorHAnsi" w:cstheme="minorHAnsi"/>
              <w:color w:val="auto"/>
            </w:rPr>
            <w:fldChar w:fldCharType="end"/>
          </w:r>
        </w:sdtContent>
      </w:sdt>
      <w:r w:rsidR="008C13BD">
        <w:rPr>
          <w:rFonts w:asciiTheme="minorHAnsi" w:hAnsiTheme="minorHAnsi" w:cstheme="minorHAnsi"/>
          <w:color w:val="auto"/>
        </w:rPr>
        <w:t>.</w:t>
      </w:r>
    </w:p>
    <w:p w14:paraId="1304F338" w14:textId="3FF361AB" w:rsidR="00795AB7" w:rsidRDefault="00795AB7" w:rsidP="008920C6">
      <w:pPr>
        <w:rPr>
          <w:rFonts w:asciiTheme="minorHAnsi" w:hAnsiTheme="minorHAnsi" w:cstheme="minorHAnsi"/>
          <w:color w:val="auto"/>
        </w:rPr>
      </w:pPr>
    </w:p>
    <w:p w14:paraId="76F6AB0B" w14:textId="375A9A22" w:rsidR="00795AB7" w:rsidRDefault="004D3D7F" w:rsidP="008920C6">
      <w:pPr>
        <w:rPr>
          <w:rFonts w:asciiTheme="minorHAnsi" w:hAnsiTheme="minorHAnsi" w:cstheme="minorHAnsi"/>
          <w:color w:val="auto"/>
        </w:rPr>
      </w:pPr>
      <w:r>
        <w:rPr>
          <w:rFonts w:asciiTheme="minorHAnsi" w:hAnsiTheme="minorHAnsi" w:cstheme="minorHAnsi"/>
          <w:color w:val="auto"/>
        </w:rPr>
        <w:t>The implementation of employee engagement tactics is especially important now, given that the workforce is largely made up of millennials (</w:t>
      </w:r>
      <w:r w:rsidR="00DE1203">
        <w:rPr>
          <w:rFonts w:asciiTheme="minorHAnsi" w:hAnsiTheme="minorHAnsi" w:cstheme="minorHAnsi"/>
          <w:color w:val="auto"/>
        </w:rPr>
        <w:t>38%), and generation X employees (35%)</w:t>
      </w:r>
      <w:r w:rsidR="00A5097F">
        <w:rPr>
          <w:rFonts w:asciiTheme="minorHAnsi" w:hAnsiTheme="minorHAnsi" w:cstheme="minorHAnsi"/>
          <w:color w:val="auto"/>
        </w:rPr>
        <w:t xml:space="preserve">. The influx in technology, and associated changes to the way </w:t>
      </w:r>
      <w:proofErr w:type="spellStart"/>
      <w:r w:rsidR="00A5097F">
        <w:rPr>
          <w:rFonts w:asciiTheme="minorHAnsi" w:hAnsiTheme="minorHAnsi" w:cstheme="minorHAnsi"/>
          <w:color w:val="auto"/>
        </w:rPr>
        <w:t>organisations</w:t>
      </w:r>
      <w:proofErr w:type="spellEnd"/>
      <w:r w:rsidR="00A5097F">
        <w:rPr>
          <w:rFonts w:asciiTheme="minorHAnsi" w:hAnsiTheme="minorHAnsi" w:cstheme="minorHAnsi"/>
          <w:color w:val="auto"/>
        </w:rPr>
        <w:t xml:space="preserve"> operate mean that now more than ever more employees are agile </w:t>
      </w:r>
      <w:r w:rsidR="00E916E7">
        <w:rPr>
          <w:rFonts w:asciiTheme="minorHAnsi" w:hAnsiTheme="minorHAnsi" w:cstheme="minorHAnsi"/>
          <w:color w:val="auto"/>
        </w:rPr>
        <w:t>working or</w:t>
      </w:r>
      <w:r w:rsidR="00A5097F">
        <w:rPr>
          <w:rFonts w:asciiTheme="minorHAnsi" w:hAnsiTheme="minorHAnsi" w:cstheme="minorHAnsi"/>
          <w:color w:val="auto"/>
        </w:rPr>
        <w:t xml:space="preserve"> </w:t>
      </w:r>
      <w:r w:rsidR="00E916E7">
        <w:rPr>
          <w:rFonts w:asciiTheme="minorHAnsi" w:hAnsiTheme="minorHAnsi" w:cstheme="minorHAnsi"/>
          <w:color w:val="auto"/>
        </w:rPr>
        <w:t xml:space="preserve">working from home. With this in mind it is important that </w:t>
      </w:r>
      <w:proofErr w:type="spellStart"/>
      <w:r w:rsidR="00E916E7">
        <w:rPr>
          <w:rFonts w:asciiTheme="minorHAnsi" w:hAnsiTheme="minorHAnsi" w:cstheme="minorHAnsi"/>
          <w:color w:val="auto"/>
        </w:rPr>
        <w:t>organisations</w:t>
      </w:r>
      <w:proofErr w:type="spellEnd"/>
      <w:r w:rsidR="00E916E7">
        <w:rPr>
          <w:rFonts w:asciiTheme="minorHAnsi" w:hAnsiTheme="minorHAnsi" w:cstheme="minorHAnsi"/>
          <w:color w:val="auto"/>
        </w:rPr>
        <w:t xml:space="preserve"> are able to maintain employee engagement </w:t>
      </w:r>
      <w:sdt>
        <w:sdtPr>
          <w:rPr>
            <w:rFonts w:asciiTheme="minorHAnsi" w:hAnsiTheme="minorHAnsi" w:cstheme="minorHAnsi"/>
            <w:color w:val="auto"/>
          </w:rPr>
          <w:id w:val="-160005549"/>
          <w:citation/>
        </w:sdtPr>
        <w:sdtContent>
          <w:r w:rsidR="00C41CB4">
            <w:rPr>
              <w:rFonts w:asciiTheme="minorHAnsi" w:hAnsiTheme="minorHAnsi" w:cstheme="minorHAnsi"/>
              <w:color w:val="auto"/>
            </w:rPr>
            <w:fldChar w:fldCharType="begin"/>
          </w:r>
          <w:r w:rsidR="00C41CB4">
            <w:rPr>
              <w:rFonts w:asciiTheme="minorHAnsi" w:hAnsiTheme="minorHAnsi" w:cstheme="minorHAnsi"/>
              <w:color w:val="auto"/>
              <w:lang w:val="en-GB"/>
            </w:rPr>
            <w:instrText xml:space="preserve"> CITATION lef18 \l 2057 </w:instrText>
          </w:r>
          <w:r w:rsidR="00C41CB4">
            <w:rPr>
              <w:rFonts w:asciiTheme="minorHAnsi" w:hAnsiTheme="minorHAnsi" w:cstheme="minorHAnsi"/>
              <w:color w:val="auto"/>
            </w:rPr>
            <w:fldChar w:fldCharType="separate"/>
          </w:r>
          <w:r w:rsidR="00C41CB4" w:rsidRPr="00C41CB4">
            <w:rPr>
              <w:rFonts w:asciiTheme="minorHAnsi" w:hAnsiTheme="minorHAnsi" w:cstheme="minorHAnsi"/>
              <w:noProof/>
              <w:color w:val="auto"/>
              <w:lang w:val="en-GB"/>
            </w:rPr>
            <w:t>(lefever, 2018)</w:t>
          </w:r>
          <w:r w:rsidR="00C41CB4">
            <w:rPr>
              <w:rFonts w:asciiTheme="minorHAnsi" w:hAnsiTheme="minorHAnsi" w:cstheme="minorHAnsi"/>
              <w:color w:val="auto"/>
            </w:rPr>
            <w:fldChar w:fldCharType="end"/>
          </w:r>
        </w:sdtContent>
      </w:sdt>
      <w:r w:rsidR="002C2B95">
        <w:rPr>
          <w:rFonts w:asciiTheme="minorHAnsi" w:hAnsiTheme="minorHAnsi" w:cstheme="minorHAnsi"/>
          <w:color w:val="auto"/>
        </w:rPr>
        <w:t>.</w:t>
      </w:r>
    </w:p>
    <w:p w14:paraId="29D49323" w14:textId="77777777" w:rsidR="007248D9" w:rsidRPr="007248D9" w:rsidRDefault="007248D9" w:rsidP="007248D9">
      <w:pPr>
        <w:rPr>
          <w:rFonts w:asciiTheme="minorHAnsi" w:hAnsiTheme="minorHAnsi" w:cstheme="minorHAnsi"/>
          <w:b/>
          <w:bCs/>
          <w:color w:val="333333"/>
          <w:u w:val="single"/>
          <w:shd w:val="clear" w:color="auto" w:fill="FFFFFF"/>
        </w:rPr>
      </w:pPr>
    </w:p>
    <w:p w14:paraId="17484B4A" w14:textId="5B1D7510" w:rsidR="00BE4767" w:rsidRPr="00EC73E6" w:rsidRDefault="007248D9" w:rsidP="007248D9">
      <w:pPr>
        <w:rPr>
          <w:rFonts w:asciiTheme="minorHAnsi" w:hAnsiTheme="minorHAnsi" w:cstheme="minorHAnsi"/>
          <w:b/>
          <w:bCs/>
          <w:color w:val="auto"/>
          <w:u w:val="single"/>
          <w:shd w:val="clear" w:color="auto" w:fill="FFFFFF"/>
        </w:rPr>
      </w:pPr>
      <w:r w:rsidRPr="00EC73E6">
        <w:rPr>
          <w:rFonts w:asciiTheme="minorHAnsi" w:hAnsiTheme="minorHAnsi" w:cstheme="minorHAnsi"/>
          <w:b/>
          <w:bCs/>
          <w:color w:val="auto"/>
          <w:u w:val="single"/>
          <w:shd w:val="clear" w:color="auto" w:fill="FFFFFF"/>
        </w:rPr>
        <w:t>4.3 Evaluate the future for employee engagement, based on current trends.</w:t>
      </w:r>
    </w:p>
    <w:p w14:paraId="067CE7BC" w14:textId="77777777" w:rsidR="008C22F1" w:rsidRPr="007248D9" w:rsidRDefault="008C22F1" w:rsidP="007E4041">
      <w:pPr>
        <w:rPr>
          <w:rFonts w:cs="Arial"/>
          <w:b/>
          <w:bCs/>
          <w:color w:val="333333"/>
          <w:u w:val="single"/>
          <w:shd w:val="clear" w:color="auto" w:fill="FFFFFF"/>
        </w:rPr>
      </w:pPr>
    </w:p>
    <w:p w14:paraId="276D4C0B" w14:textId="02D0C0F6" w:rsidR="00613B2C" w:rsidRPr="00BA6886" w:rsidRDefault="00E86449" w:rsidP="007E4041">
      <w:pPr>
        <w:rPr>
          <w:rFonts w:asciiTheme="minorHAnsi" w:hAnsiTheme="minorHAnsi" w:cstheme="minorHAnsi"/>
          <w:color w:val="auto"/>
          <w:shd w:val="clear" w:color="auto" w:fill="FFFFFF"/>
        </w:rPr>
      </w:pPr>
      <w:proofErr w:type="spellStart"/>
      <w:r w:rsidRPr="00BA6886">
        <w:rPr>
          <w:rFonts w:asciiTheme="minorHAnsi" w:hAnsiTheme="minorHAnsi" w:cstheme="minorHAnsi"/>
          <w:color w:val="auto"/>
          <w:shd w:val="clear" w:color="auto" w:fill="FFFFFF"/>
        </w:rPr>
        <w:t>Organisations</w:t>
      </w:r>
      <w:proofErr w:type="spellEnd"/>
      <w:r w:rsidRPr="00BA6886">
        <w:rPr>
          <w:rFonts w:asciiTheme="minorHAnsi" w:hAnsiTheme="minorHAnsi" w:cstheme="minorHAnsi"/>
          <w:color w:val="auto"/>
          <w:shd w:val="clear" w:color="auto" w:fill="FFFFFF"/>
        </w:rPr>
        <w:t xml:space="preserve"> have never been so well equipped to </w:t>
      </w:r>
      <w:r w:rsidR="00044A98" w:rsidRPr="00BA6886">
        <w:rPr>
          <w:rFonts w:asciiTheme="minorHAnsi" w:hAnsiTheme="minorHAnsi" w:cstheme="minorHAnsi"/>
          <w:color w:val="auto"/>
          <w:shd w:val="clear" w:color="auto" w:fill="FFFFFF"/>
        </w:rPr>
        <w:t xml:space="preserve">review the effectiveness and efficiency of their workforces. Whilst some smaller companies have not yet been able to </w:t>
      </w:r>
      <w:r w:rsidR="00B16B47" w:rsidRPr="00BA6886">
        <w:rPr>
          <w:rFonts w:asciiTheme="minorHAnsi" w:hAnsiTheme="minorHAnsi" w:cstheme="minorHAnsi"/>
          <w:color w:val="auto"/>
          <w:shd w:val="clear" w:color="auto" w:fill="FFFFFF"/>
        </w:rPr>
        <w:t xml:space="preserve">take advantage of technology and tools available to them to track productivity and other key employment </w:t>
      </w:r>
      <w:r w:rsidR="00F55D2C" w:rsidRPr="00BA6886">
        <w:rPr>
          <w:rFonts w:asciiTheme="minorHAnsi" w:hAnsiTheme="minorHAnsi" w:cstheme="minorHAnsi"/>
          <w:color w:val="auto"/>
          <w:shd w:val="clear" w:color="auto" w:fill="FFFFFF"/>
        </w:rPr>
        <w:t xml:space="preserve">metrics, larger companies have had the opportunity to utilize these new </w:t>
      </w:r>
      <w:r w:rsidR="002E0A9A" w:rsidRPr="00BA6886">
        <w:rPr>
          <w:rFonts w:asciiTheme="minorHAnsi" w:hAnsiTheme="minorHAnsi" w:cstheme="minorHAnsi"/>
          <w:color w:val="auto"/>
          <w:shd w:val="clear" w:color="auto" w:fill="FFFFFF"/>
        </w:rPr>
        <w:t>technologies</w:t>
      </w:r>
      <w:r w:rsidR="00F55D2C" w:rsidRPr="00BA6886">
        <w:rPr>
          <w:rFonts w:asciiTheme="minorHAnsi" w:hAnsiTheme="minorHAnsi" w:cstheme="minorHAnsi"/>
          <w:color w:val="auto"/>
          <w:shd w:val="clear" w:color="auto" w:fill="FFFFFF"/>
        </w:rPr>
        <w:t xml:space="preserve"> to their benefit, however the findings are largely available to all, and it is these statistics and key trends that pave the way in reviewing and creating the way that we work as individuals and </w:t>
      </w:r>
      <w:proofErr w:type="spellStart"/>
      <w:r w:rsidR="00F55D2C" w:rsidRPr="00BA6886">
        <w:rPr>
          <w:rFonts w:asciiTheme="minorHAnsi" w:hAnsiTheme="minorHAnsi" w:cstheme="minorHAnsi"/>
          <w:color w:val="auto"/>
          <w:shd w:val="clear" w:color="auto" w:fill="FFFFFF"/>
        </w:rPr>
        <w:t>organisations</w:t>
      </w:r>
      <w:proofErr w:type="spellEnd"/>
      <w:r w:rsidR="00F55D2C" w:rsidRPr="00BA6886">
        <w:rPr>
          <w:rFonts w:asciiTheme="minorHAnsi" w:hAnsiTheme="minorHAnsi" w:cstheme="minorHAnsi"/>
          <w:color w:val="auto"/>
          <w:shd w:val="clear" w:color="auto" w:fill="FFFFFF"/>
        </w:rPr>
        <w:t>.</w:t>
      </w:r>
    </w:p>
    <w:p w14:paraId="736C2ED5" w14:textId="184D8616" w:rsidR="005C4084" w:rsidRPr="00BA6886" w:rsidRDefault="005C4084" w:rsidP="007E4041">
      <w:pPr>
        <w:rPr>
          <w:rFonts w:asciiTheme="minorHAnsi" w:hAnsiTheme="minorHAnsi" w:cstheme="minorHAnsi"/>
          <w:color w:val="auto"/>
          <w:shd w:val="clear" w:color="auto" w:fill="FFFFFF"/>
        </w:rPr>
      </w:pPr>
    </w:p>
    <w:p w14:paraId="131598DB" w14:textId="77777777" w:rsidR="00FE5A66" w:rsidRDefault="005C4084" w:rsidP="007E4041">
      <w:pPr>
        <w:rPr>
          <w:rFonts w:asciiTheme="minorHAnsi" w:hAnsiTheme="minorHAnsi" w:cstheme="minorHAnsi"/>
          <w:color w:val="auto"/>
          <w:shd w:val="clear" w:color="auto" w:fill="FFFFFF"/>
        </w:rPr>
      </w:pPr>
      <w:r w:rsidRPr="00BA6886">
        <w:rPr>
          <w:rFonts w:asciiTheme="minorHAnsi" w:hAnsiTheme="minorHAnsi" w:cstheme="minorHAnsi"/>
          <w:color w:val="auto"/>
          <w:shd w:val="clear" w:color="auto" w:fill="FFFFFF"/>
        </w:rPr>
        <w:t xml:space="preserve">Most companies continue to monitor engagement on an annual basis using more traditional methods such as surveys, for example, my </w:t>
      </w:r>
      <w:proofErr w:type="spellStart"/>
      <w:r w:rsidRPr="00BA6886">
        <w:rPr>
          <w:rFonts w:asciiTheme="minorHAnsi" w:hAnsiTheme="minorHAnsi" w:cstheme="minorHAnsi"/>
          <w:color w:val="auto"/>
          <w:shd w:val="clear" w:color="auto" w:fill="FFFFFF"/>
        </w:rPr>
        <w:t>organisation</w:t>
      </w:r>
      <w:proofErr w:type="spellEnd"/>
      <w:r w:rsidRPr="00BA6886">
        <w:rPr>
          <w:rFonts w:asciiTheme="minorHAnsi" w:hAnsiTheme="minorHAnsi" w:cstheme="minorHAnsi"/>
          <w:color w:val="auto"/>
          <w:shd w:val="clear" w:color="auto" w:fill="FFFFFF"/>
        </w:rPr>
        <w:t xml:space="preserve"> has previously implemented an annual employee satisfaction survey</w:t>
      </w:r>
      <w:r w:rsidR="00A30440" w:rsidRPr="00BA6886">
        <w:rPr>
          <w:rFonts w:asciiTheme="minorHAnsi" w:hAnsiTheme="minorHAnsi" w:cstheme="minorHAnsi"/>
          <w:color w:val="auto"/>
          <w:shd w:val="clear" w:color="auto" w:fill="FFFFFF"/>
        </w:rPr>
        <w:t xml:space="preserve"> using a </w:t>
      </w:r>
      <w:r w:rsidR="005819C0" w:rsidRPr="00BA6886">
        <w:rPr>
          <w:rFonts w:asciiTheme="minorHAnsi" w:hAnsiTheme="minorHAnsi" w:cstheme="minorHAnsi"/>
          <w:color w:val="auto"/>
          <w:shd w:val="clear" w:color="auto" w:fill="FFFFFF"/>
        </w:rPr>
        <w:t>web-based</w:t>
      </w:r>
      <w:r w:rsidR="00A30440" w:rsidRPr="00BA6886">
        <w:rPr>
          <w:rFonts w:asciiTheme="minorHAnsi" w:hAnsiTheme="minorHAnsi" w:cstheme="minorHAnsi"/>
          <w:color w:val="auto"/>
          <w:shd w:val="clear" w:color="auto" w:fill="FFFFFF"/>
        </w:rPr>
        <w:t xml:space="preserve"> survey tool.</w:t>
      </w:r>
      <w:r w:rsidR="005819C0" w:rsidRPr="00BA6886">
        <w:rPr>
          <w:rFonts w:asciiTheme="minorHAnsi" w:hAnsiTheme="minorHAnsi" w:cstheme="minorHAnsi"/>
          <w:color w:val="auto"/>
          <w:shd w:val="clear" w:color="auto" w:fill="FFFFFF"/>
        </w:rPr>
        <w:t xml:space="preserve"> </w:t>
      </w:r>
      <w:r w:rsidR="00AA08C3" w:rsidRPr="00BA6886">
        <w:rPr>
          <w:rFonts w:asciiTheme="minorHAnsi" w:hAnsiTheme="minorHAnsi" w:cstheme="minorHAnsi"/>
          <w:color w:val="auto"/>
          <w:shd w:val="clear" w:color="auto" w:fill="FFFFFF"/>
        </w:rPr>
        <w:t xml:space="preserve"> Whilst the benefits of such surveys are upheld, </w:t>
      </w:r>
      <w:proofErr w:type="spellStart"/>
      <w:r w:rsidR="00AA08C3" w:rsidRPr="00BA6886">
        <w:rPr>
          <w:rFonts w:asciiTheme="minorHAnsi" w:hAnsiTheme="minorHAnsi" w:cstheme="minorHAnsi"/>
          <w:color w:val="auto"/>
          <w:shd w:val="clear" w:color="auto" w:fill="FFFFFF"/>
        </w:rPr>
        <w:t>organisations</w:t>
      </w:r>
      <w:proofErr w:type="spellEnd"/>
      <w:r w:rsidR="00AA08C3" w:rsidRPr="00BA6886">
        <w:rPr>
          <w:rFonts w:asciiTheme="minorHAnsi" w:hAnsiTheme="minorHAnsi" w:cstheme="minorHAnsi"/>
          <w:color w:val="auto"/>
          <w:shd w:val="clear" w:color="auto" w:fill="FFFFFF"/>
        </w:rPr>
        <w:t xml:space="preserve"> need to invest more time and attention in to investing and engaging </w:t>
      </w:r>
      <w:r w:rsidR="00637D59" w:rsidRPr="00BA6886">
        <w:rPr>
          <w:rFonts w:asciiTheme="minorHAnsi" w:hAnsiTheme="minorHAnsi" w:cstheme="minorHAnsi"/>
          <w:color w:val="auto"/>
          <w:shd w:val="clear" w:color="auto" w:fill="FFFFFF"/>
        </w:rPr>
        <w:t>with</w:t>
      </w:r>
      <w:r w:rsidR="00AA08C3" w:rsidRPr="00BA6886">
        <w:rPr>
          <w:rFonts w:asciiTheme="minorHAnsi" w:hAnsiTheme="minorHAnsi" w:cstheme="minorHAnsi"/>
          <w:color w:val="auto"/>
          <w:shd w:val="clear" w:color="auto" w:fill="FFFFFF"/>
        </w:rPr>
        <w:t xml:space="preserve"> their employees</w:t>
      </w:r>
      <w:r w:rsidR="00637D59" w:rsidRPr="00BA6886">
        <w:rPr>
          <w:rFonts w:asciiTheme="minorHAnsi" w:hAnsiTheme="minorHAnsi" w:cstheme="minorHAnsi"/>
          <w:color w:val="auto"/>
          <w:shd w:val="clear" w:color="auto" w:fill="FFFFFF"/>
        </w:rPr>
        <w:t>, and utilizing all available digital methods to increase engagement, productivity, retention and the over all satisfaction of the workforce.</w:t>
      </w:r>
      <w:r w:rsidR="00A6330F">
        <w:rPr>
          <w:rFonts w:asciiTheme="minorHAnsi" w:hAnsiTheme="minorHAnsi" w:cstheme="minorHAnsi"/>
          <w:color w:val="auto"/>
          <w:shd w:val="clear" w:color="auto" w:fill="FFFFFF"/>
        </w:rPr>
        <w:t xml:space="preserve"> </w:t>
      </w:r>
    </w:p>
    <w:p w14:paraId="112B97D3" w14:textId="77777777" w:rsidR="00FE5A66" w:rsidRDefault="00FE5A66" w:rsidP="007E4041">
      <w:pPr>
        <w:rPr>
          <w:rFonts w:asciiTheme="minorHAnsi" w:hAnsiTheme="minorHAnsi" w:cstheme="minorHAnsi"/>
          <w:color w:val="auto"/>
          <w:shd w:val="clear" w:color="auto" w:fill="FFFFFF"/>
        </w:rPr>
      </w:pPr>
    </w:p>
    <w:p w14:paraId="25D9B99B" w14:textId="0A9C09BA" w:rsidR="000A1DCD" w:rsidRDefault="00FE5A66" w:rsidP="007E4041">
      <w:pPr>
        <w:rPr>
          <w:rFonts w:asciiTheme="minorHAnsi" w:hAnsiTheme="minorHAnsi" w:cstheme="minorHAnsi"/>
          <w:color w:val="auto"/>
          <w:shd w:val="clear" w:color="auto" w:fill="FFFFFF"/>
        </w:rPr>
      </w:pPr>
      <w:r>
        <w:rPr>
          <w:rFonts w:asciiTheme="minorHAnsi" w:hAnsiTheme="minorHAnsi" w:cstheme="minorHAnsi"/>
          <w:color w:val="auto"/>
          <w:shd w:val="clear" w:color="auto" w:fill="FFFFFF"/>
        </w:rPr>
        <w:t>It is important for the current tr</w:t>
      </w:r>
      <w:r w:rsidR="00E417D2">
        <w:rPr>
          <w:rFonts w:asciiTheme="minorHAnsi" w:hAnsiTheme="minorHAnsi" w:cstheme="minorHAnsi"/>
          <w:color w:val="auto"/>
          <w:shd w:val="clear" w:color="auto" w:fill="FFFFFF"/>
        </w:rPr>
        <w:t>ends of employees</w:t>
      </w:r>
      <w:r w:rsidR="00442919">
        <w:rPr>
          <w:rFonts w:asciiTheme="minorHAnsi" w:hAnsiTheme="minorHAnsi" w:cstheme="minorHAnsi"/>
          <w:color w:val="auto"/>
          <w:shd w:val="clear" w:color="auto" w:fill="FFFFFF"/>
        </w:rPr>
        <w:t xml:space="preserve"> such as better work-life balance, </w:t>
      </w:r>
      <w:r w:rsidR="00EA1E2D">
        <w:rPr>
          <w:rFonts w:asciiTheme="minorHAnsi" w:hAnsiTheme="minorHAnsi" w:cstheme="minorHAnsi"/>
          <w:color w:val="auto"/>
          <w:shd w:val="clear" w:color="auto" w:fill="FFFFFF"/>
        </w:rPr>
        <w:t>better use of technology such as AI, and maintaining diversity and inclusion practices to</w:t>
      </w:r>
      <w:r w:rsidR="00F80E7E">
        <w:rPr>
          <w:rFonts w:asciiTheme="minorHAnsi" w:hAnsiTheme="minorHAnsi" w:cstheme="minorHAnsi"/>
          <w:color w:val="auto"/>
          <w:shd w:val="clear" w:color="auto" w:fill="FFFFFF"/>
        </w:rPr>
        <w:t xml:space="preserve"> be reviewed and where possible included within any employee engagement means, to</w:t>
      </w:r>
      <w:r w:rsidR="00EA1E2D">
        <w:rPr>
          <w:rFonts w:asciiTheme="minorHAnsi" w:hAnsiTheme="minorHAnsi" w:cstheme="minorHAnsi"/>
          <w:color w:val="auto"/>
          <w:shd w:val="clear" w:color="auto" w:fill="FFFFFF"/>
        </w:rPr>
        <w:t xml:space="preserve"> ensure demographic differences are kept to a minimum.</w:t>
      </w:r>
      <w:r w:rsidR="00953B6B">
        <w:rPr>
          <w:rFonts w:asciiTheme="minorHAnsi" w:hAnsiTheme="minorHAnsi" w:cstheme="minorHAnsi"/>
          <w:color w:val="auto"/>
          <w:shd w:val="clear" w:color="auto" w:fill="FFFFFF"/>
        </w:rPr>
        <w:t xml:space="preserve"> </w:t>
      </w:r>
      <w:r w:rsidR="00A6330F">
        <w:rPr>
          <w:rFonts w:asciiTheme="minorHAnsi" w:hAnsiTheme="minorHAnsi" w:cstheme="minorHAnsi"/>
          <w:color w:val="auto"/>
          <w:shd w:val="clear" w:color="auto" w:fill="FFFFFF"/>
        </w:rPr>
        <w:t xml:space="preserve">HR </w:t>
      </w:r>
      <w:proofErr w:type="gramStart"/>
      <w:r w:rsidR="00953B6B">
        <w:rPr>
          <w:rFonts w:asciiTheme="minorHAnsi" w:hAnsiTheme="minorHAnsi" w:cstheme="minorHAnsi"/>
          <w:color w:val="auto"/>
          <w:shd w:val="clear" w:color="auto" w:fill="FFFFFF"/>
        </w:rPr>
        <w:t>are able to</w:t>
      </w:r>
      <w:proofErr w:type="gramEnd"/>
      <w:r w:rsidR="00A6330F">
        <w:rPr>
          <w:rFonts w:asciiTheme="minorHAnsi" w:hAnsiTheme="minorHAnsi" w:cstheme="minorHAnsi"/>
          <w:color w:val="auto"/>
          <w:shd w:val="clear" w:color="auto" w:fill="FFFFFF"/>
        </w:rPr>
        <w:t xml:space="preserve"> play a pivotal role in these practices and are now increasingly </w:t>
      </w:r>
      <w:proofErr w:type="spellStart"/>
      <w:r w:rsidR="00A6330F">
        <w:rPr>
          <w:rFonts w:asciiTheme="minorHAnsi" w:hAnsiTheme="minorHAnsi" w:cstheme="minorHAnsi"/>
          <w:color w:val="auto"/>
          <w:shd w:val="clear" w:color="auto" w:fill="FFFFFF"/>
        </w:rPr>
        <w:t>recognised</w:t>
      </w:r>
      <w:proofErr w:type="spellEnd"/>
      <w:r w:rsidR="00A6330F">
        <w:rPr>
          <w:rFonts w:asciiTheme="minorHAnsi" w:hAnsiTheme="minorHAnsi" w:cstheme="minorHAnsi"/>
          <w:color w:val="auto"/>
          <w:shd w:val="clear" w:color="auto" w:fill="FFFFFF"/>
        </w:rPr>
        <w:t xml:space="preserve"> as having a more strategic</w:t>
      </w:r>
      <w:r w:rsidR="002E0A9A">
        <w:rPr>
          <w:rFonts w:asciiTheme="minorHAnsi" w:hAnsiTheme="minorHAnsi" w:cstheme="minorHAnsi"/>
          <w:color w:val="auto"/>
          <w:shd w:val="clear" w:color="auto" w:fill="FFFFFF"/>
        </w:rPr>
        <w:t xml:space="preserve"> role within business settings</w:t>
      </w:r>
      <w:r w:rsidR="000A1DCD">
        <w:rPr>
          <w:rFonts w:asciiTheme="minorHAnsi" w:hAnsiTheme="minorHAnsi" w:cstheme="minorHAnsi"/>
          <w:color w:val="auto"/>
          <w:shd w:val="clear" w:color="auto" w:fill="FFFFFF"/>
        </w:rPr>
        <w:t>.</w:t>
      </w:r>
    </w:p>
    <w:p w14:paraId="1F2DCFE2" w14:textId="3B8CC421" w:rsidR="004B2341" w:rsidRDefault="004B2341" w:rsidP="007E4041">
      <w:pPr>
        <w:rPr>
          <w:rFonts w:asciiTheme="minorHAnsi" w:hAnsiTheme="minorHAnsi" w:cstheme="minorHAnsi"/>
          <w:color w:val="auto"/>
          <w:shd w:val="clear" w:color="auto" w:fill="FFFFFF"/>
        </w:rPr>
      </w:pPr>
    </w:p>
    <w:sdt>
      <w:sdtPr>
        <w:id w:val="1941330351"/>
        <w:docPartObj>
          <w:docPartGallery w:val="Bibliographies"/>
          <w:docPartUnique/>
        </w:docPartObj>
      </w:sdtPr>
      <w:sdtEndPr>
        <w:rPr>
          <w:rFonts w:ascii="Arial" w:eastAsia="Calibri" w:hAnsi="Arial" w:cs="Times New Roman"/>
          <w:color w:val="1F497D"/>
          <w:sz w:val="22"/>
          <w:szCs w:val="22"/>
        </w:rPr>
      </w:sdtEndPr>
      <w:sdtContent>
        <w:p w14:paraId="34B7681C" w14:textId="7BD1BDEF" w:rsidR="00BC570E" w:rsidRPr="00986DA7" w:rsidRDefault="00BC570E">
          <w:pPr>
            <w:pStyle w:val="Heading1"/>
            <w:rPr>
              <w:rFonts w:asciiTheme="minorHAnsi" w:hAnsiTheme="minorHAnsi"/>
              <w:b/>
              <w:bCs/>
              <w:color w:val="auto"/>
              <w:sz w:val="22"/>
              <w:szCs w:val="22"/>
              <w:u w:val="single"/>
            </w:rPr>
          </w:pPr>
          <w:r w:rsidRPr="00986DA7">
            <w:rPr>
              <w:rFonts w:asciiTheme="minorHAnsi" w:hAnsiTheme="minorHAnsi"/>
              <w:b/>
              <w:bCs/>
              <w:color w:val="auto"/>
              <w:sz w:val="22"/>
              <w:szCs w:val="22"/>
              <w:u w:val="single"/>
            </w:rPr>
            <w:t>References</w:t>
          </w:r>
        </w:p>
        <w:p w14:paraId="38708724" w14:textId="77777777" w:rsidR="00BC570E" w:rsidRPr="00986DA7" w:rsidRDefault="00BC570E" w:rsidP="00BC570E">
          <w:pPr>
            <w:rPr>
              <w:rFonts w:asciiTheme="minorHAnsi" w:hAnsiTheme="minorHAnsi"/>
              <w:color w:val="auto"/>
            </w:rPr>
          </w:pPr>
        </w:p>
        <w:sdt>
          <w:sdtPr>
            <w:rPr>
              <w:rFonts w:asciiTheme="minorHAnsi" w:hAnsiTheme="minorHAnsi"/>
              <w:color w:val="auto"/>
            </w:rPr>
            <w:id w:val="-573587230"/>
            <w:bibliography/>
          </w:sdtPr>
          <w:sdtEndPr>
            <w:rPr>
              <w:rFonts w:ascii="Arial" w:hAnsi="Arial"/>
              <w:color w:val="1F497D"/>
            </w:rPr>
          </w:sdtEndPr>
          <w:sdtContent>
            <w:p w14:paraId="36C5E9E9" w14:textId="7A057CD9" w:rsidR="00BC570E" w:rsidRPr="00986DA7" w:rsidRDefault="00BC570E" w:rsidP="00BC570E">
              <w:pPr>
                <w:pStyle w:val="Bibliography"/>
                <w:rPr>
                  <w:rFonts w:asciiTheme="minorHAnsi" w:hAnsiTheme="minorHAnsi"/>
                  <w:noProof/>
                  <w:color w:val="auto"/>
                </w:rPr>
              </w:pPr>
              <w:r w:rsidRPr="00986DA7">
                <w:rPr>
                  <w:rFonts w:asciiTheme="minorHAnsi" w:hAnsiTheme="minorHAnsi"/>
                  <w:color w:val="auto"/>
                </w:rPr>
                <w:fldChar w:fldCharType="begin"/>
              </w:r>
              <w:r w:rsidRPr="00986DA7">
                <w:rPr>
                  <w:rFonts w:asciiTheme="minorHAnsi" w:hAnsiTheme="minorHAnsi"/>
                  <w:color w:val="auto"/>
                </w:rPr>
                <w:instrText xml:space="preserve"> BIBLIOGRAPHY </w:instrText>
              </w:r>
              <w:r w:rsidRPr="00986DA7">
                <w:rPr>
                  <w:rFonts w:asciiTheme="minorHAnsi" w:hAnsiTheme="minorHAnsi"/>
                  <w:color w:val="auto"/>
                </w:rPr>
                <w:fldChar w:fldCharType="separate"/>
              </w:r>
              <w:r w:rsidRPr="00986DA7">
                <w:rPr>
                  <w:rFonts w:asciiTheme="minorHAnsi" w:hAnsiTheme="minorHAnsi"/>
                  <w:noProof/>
                  <w:color w:val="auto"/>
                </w:rPr>
                <w:t xml:space="preserve">Stinglhamber , F., Bentein, K. &amp; Vandenberghe, C., 2002. Extension of the ThreeComponent Model of Commitment to Five Foci. </w:t>
              </w:r>
              <w:r w:rsidRPr="00986DA7">
                <w:rPr>
                  <w:rFonts w:asciiTheme="minorHAnsi" w:hAnsiTheme="minorHAnsi"/>
                  <w:i/>
                  <w:iCs/>
                  <w:noProof/>
                  <w:color w:val="auto"/>
                </w:rPr>
                <w:t xml:space="preserve">European Journal of Psychological Assessment, </w:t>
              </w:r>
              <w:r w:rsidRPr="00986DA7">
                <w:rPr>
                  <w:rFonts w:asciiTheme="minorHAnsi" w:hAnsiTheme="minorHAnsi"/>
                  <w:noProof/>
                  <w:color w:val="auto"/>
                </w:rPr>
                <w:t>18(2), pp. 123-138.</w:t>
              </w:r>
            </w:p>
            <w:p w14:paraId="3F9383D9" w14:textId="77777777" w:rsidR="00BC570E" w:rsidRPr="00986DA7" w:rsidRDefault="00BC570E" w:rsidP="00BC570E">
              <w:pPr>
                <w:rPr>
                  <w:rFonts w:asciiTheme="minorHAnsi" w:hAnsiTheme="minorHAnsi"/>
                  <w:color w:val="auto"/>
                </w:rPr>
              </w:pPr>
            </w:p>
            <w:p w14:paraId="61AB5181" w14:textId="31736F19"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ACAS, 2014. </w:t>
              </w:r>
              <w:r w:rsidRPr="00986DA7">
                <w:rPr>
                  <w:rFonts w:asciiTheme="minorHAnsi" w:hAnsiTheme="minorHAnsi"/>
                  <w:i/>
                  <w:iCs/>
                  <w:noProof/>
                  <w:color w:val="auto"/>
                </w:rPr>
                <w:t xml:space="preserve">Placing Trust in Employee Engagement.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https://moodle.uwtsd.ac.uk/pluginfile.php/255716/mod_resource/content/1/Placing-Trust-in-Employee-Engagement.pdf</w:t>
              </w:r>
              <w:r w:rsidRPr="00986DA7">
                <w:rPr>
                  <w:rFonts w:asciiTheme="minorHAnsi" w:hAnsiTheme="minorHAnsi"/>
                  <w:noProof/>
                  <w:color w:val="auto"/>
                </w:rPr>
                <w:br/>
                <w:t>[Accessed 17 October 2020].</w:t>
              </w:r>
            </w:p>
            <w:p w14:paraId="3479CF99" w14:textId="77777777" w:rsidR="00BC570E" w:rsidRPr="00986DA7" w:rsidRDefault="00BC570E" w:rsidP="00BC570E">
              <w:pPr>
                <w:rPr>
                  <w:rFonts w:asciiTheme="minorHAnsi" w:hAnsiTheme="minorHAnsi"/>
                  <w:color w:val="auto"/>
                </w:rPr>
              </w:pPr>
            </w:p>
            <w:p w14:paraId="0462B51B" w14:textId="401DFF4B"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BBC , 2012. </w:t>
              </w:r>
              <w:r w:rsidRPr="00986DA7">
                <w:rPr>
                  <w:rFonts w:asciiTheme="minorHAnsi" w:hAnsiTheme="minorHAnsi"/>
                  <w:i/>
                  <w:iCs/>
                  <w:noProof/>
                  <w:color w:val="auto"/>
                </w:rPr>
                <w:t xml:space="preserve">UK economy shrinks by 0.2% in last three months of 2011.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https://www.bbc.co.uk/news/business-16715080#:~:text=UK%20economic%20activity%20shrank%20by,GDP)%20expanded%20by%200.6%25.</w:t>
              </w:r>
              <w:r w:rsidRPr="00986DA7">
                <w:rPr>
                  <w:rFonts w:asciiTheme="minorHAnsi" w:hAnsiTheme="minorHAnsi"/>
                  <w:noProof/>
                  <w:color w:val="auto"/>
                </w:rPr>
                <w:br/>
                <w:t>[Accessed 10 October 2020].</w:t>
              </w:r>
            </w:p>
            <w:p w14:paraId="59D7AA80" w14:textId="77777777" w:rsidR="00BC570E" w:rsidRPr="00986DA7" w:rsidRDefault="00BC570E" w:rsidP="00BC570E">
              <w:pPr>
                <w:rPr>
                  <w:rFonts w:asciiTheme="minorHAnsi" w:hAnsiTheme="minorHAnsi"/>
                  <w:color w:val="auto"/>
                </w:rPr>
              </w:pPr>
            </w:p>
            <w:p w14:paraId="59CA8E38" w14:textId="5F52BB34"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CIPD, 2012. </w:t>
              </w:r>
              <w:r w:rsidRPr="00986DA7">
                <w:rPr>
                  <w:rFonts w:asciiTheme="minorHAnsi" w:hAnsiTheme="minorHAnsi"/>
                  <w:i/>
                  <w:iCs/>
                  <w:noProof/>
                  <w:color w:val="auto"/>
                </w:rPr>
                <w:t xml:space="preserve">Emotional or transactional engagement - dies it matter?, </w:t>
              </w:r>
              <w:r w:rsidRPr="00986DA7">
                <w:rPr>
                  <w:rFonts w:asciiTheme="minorHAnsi" w:hAnsiTheme="minorHAnsi"/>
                  <w:noProof/>
                  <w:color w:val="auto"/>
                </w:rPr>
                <w:t>London: CIPD.</w:t>
              </w:r>
            </w:p>
            <w:p w14:paraId="03E4A651" w14:textId="77777777" w:rsidR="00986DA7" w:rsidRPr="00986DA7" w:rsidRDefault="00986DA7" w:rsidP="00986DA7">
              <w:pPr>
                <w:rPr>
                  <w:rFonts w:asciiTheme="minorHAnsi" w:hAnsiTheme="minorHAnsi"/>
                  <w:color w:val="auto"/>
                </w:rPr>
              </w:pPr>
            </w:p>
            <w:p w14:paraId="4ABEEA23" w14:textId="75CD1E88"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CIPD, 2014. </w:t>
              </w:r>
              <w:r w:rsidRPr="00986DA7">
                <w:rPr>
                  <w:rFonts w:asciiTheme="minorHAnsi" w:hAnsiTheme="minorHAnsi"/>
                  <w:i/>
                  <w:iCs/>
                  <w:noProof/>
                  <w:color w:val="auto"/>
                </w:rPr>
                <w:t xml:space="preserve">The Future of Engagement Thought Piece Collection, </w:t>
              </w:r>
              <w:r w:rsidRPr="00986DA7">
                <w:rPr>
                  <w:rFonts w:asciiTheme="minorHAnsi" w:hAnsiTheme="minorHAnsi"/>
                  <w:noProof/>
                  <w:color w:val="auto"/>
                </w:rPr>
                <w:t>London: CIPD, IES, Engage for Success.</w:t>
              </w:r>
            </w:p>
            <w:p w14:paraId="59192E95" w14:textId="77777777" w:rsidR="00986DA7" w:rsidRPr="00986DA7" w:rsidRDefault="00986DA7" w:rsidP="00986DA7">
              <w:pPr>
                <w:rPr>
                  <w:rFonts w:asciiTheme="minorHAnsi" w:hAnsiTheme="minorHAnsi"/>
                  <w:color w:val="auto"/>
                </w:rPr>
              </w:pPr>
            </w:p>
            <w:p w14:paraId="19291ADB" w14:textId="361CE89D"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CIPD, 2018. </w:t>
              </w:r>
              <w:r w:rsidRPr="00986DA7">
                <w:rPr>
                  <w:rFonts w:asciiTheme="minorHAnsi" w:hAnsiTheme="minorHAnsi"/>
                  <w:i/>
                  <w:iCs/>
                  <w:noProof/>
                  <w:color w:val="auto"/>
                </w:rPr>
                <w:t xml:space="preserve">UK Working Lives: In Search of Job Quality, </w:t>
              </w:r>
              <w:r w:rsidRPr="00986DA7">
                <w:rPr>
                  <w:rFonts w:asciiTheme="minorHAnsi" w:hAnsiTheme="minorHAnsi"/>
                  <w:noProof/>
                  <w:color w:val="auto"/>
                </w:rPr>
                <w:t>London: CIPD.</w:t>
              </w:r>
            </w:p>
            <w:p w14:paraId="0E14AAC0" w14:textId="77777777" w:rsidR="00986DA7" w:rsidRPr="00986DA7" w:rsidRDefault="00986DA7" w:rsidP="00986DA7">
              <w:pPr>
                <w:rPr>
                  <w:rFonts w:asciiTheme="minorHAnsi" w:hAnsiTheme="minorHAnsi"/>
                  <w:color w:val="auto"/>
                </w:rPr>
              </w:pPr>
            </w:p>
            <w:p w14:paraId="58F80ABD" w14:textId="49E747D0"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CIPD, 2019. </w:t>
              </w:r>
              <w:r w:rsidRPr="00986DA7">
                <w:rPr>
                  <w:rFonts w:asciiTheme="minorHAnsi" w:hAnsiTheme="minorHAnsi"/>
                  <w:i/>
                  <w:iCs/>
                  <w:noProof/>
                  <w:color w:val="auto"/>
                </w:rPr>
                <w:t xml:space="preserve">Employee engagement and motivation.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https://www.cipd.co.uk/knowledge/fundamentals/relations/engagement/factsheet</w:t>
              </w:r>
              <w:r w:rsidRPr="00986DA7">
                <w:rPr>
                  <w:rFonts w:asciiTheme="minorHAnsi" w:hAnsiTheme="minorHAnsi"/>
                  <w:noProof/>
                  <w:color w:val="auto"/>
                </w:rPr>
                <w:br/>
                <w:t>[Accessed 22 September 2020].</w:t>
              </w:r>
            </w:p>
            <w:p w14:paraId="48BADC04" w14:textId="77777777" w:rsidR="00986DA7" w:rsidRPr="00986DA7" w:rsidRDefault="00986DA7" w:rsidP="00986DA7">
              <w:pPr>
                <w:rPr>
                  <w:rFonts w:asciiTheme="minorHAnsi" w:hAnsiTheme="minorHAnsi"/>
                  <w:color w:val="auto"/>
                </w:rPr>
              </w:pPr>
            </w:p>
            <w:p w14:paraId="3EC0E3EE" w14:textId="43975D0B"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CIPD, 2019. </w:t>
              </w:r>
              <w:r w:rsidRPr="00986DA7">
                <w:rPr>
                  <w:rFonts w:asciiTheme="minorHAnsi" w:hAnsiTheme="minorHAnsi"/>
                  <w:i/>
                  <w:iCs/>
                  <w:noProof/>
                  <w:color w:val="auto"/>
                </w:rPr>
                <w:t xml:space="preserve">Employee engagement and motivation.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https://www.cipd.co.uk/knowledge/fundamentals/relations/engagement/factsheet</w:t>
              </w:r>
              <w:r w:rsidRPr="00986DA7">
                <w:rPr>
                  <w:rFonts w:asciiTheme="minorHAnsi" w:hAnsiTheme="minorHAnsi"/>
                  <w:noProof/>
                  <w:color w:val="auto"/>
                </w:rPr>
                <w:br/>
                <w:t>[Accessed 09 October 2020].</w:t>
              </w:r>
            </w:p>
            <w:p w14:paraId="20D955CD" w14:textId="77777777" w:rsidR="00986DA7" w:rsidRPr="00986DA7" w:rsidRDefault="00986DA7" w:rsidP="00986DA7">
              <w:pPr>
                <w:rPr>
                  <w:rFonts w:asciiTheme="minorHAnsi" w:hAnsiTheme="minorHAnsi"/>
                  <w:color w:val="auto"/>
                </w:rPr>
              </w:pPr>
            </w:p>
            <w:p w14:paraId="08F4F130" w14:textId="4CBD550A"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CIPD, 2020. </w:t>
              </w:r>
              <w:r w:rsidRPr="00986DA7">
                <w:rPr>
                  <w:rFonts w:asciiTheme="minorHAnsi" w:hAnsiTheme="minorHAnsi"/>
                  <w:i/>
                  <w:iCs/>
                  <w:noProof/>
                  <w:color w:val="auto"/>
                </w:rPr>
                <w:t xml:space="preserve">Explore the new Profession Map.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https://peopleprofession.cipd.org/profession-map</w:t>
              </w:r>
              <w:r w:rsidRPr="00986DA7">
                <w:rPr>
                  <w:rFonts w:asciiTheme="minorHAnsi" w:hAnsiTheme="minorHAnsi"/>
                  <w:noProof/>
                  <w:color w:val="auto"/>
                </w:rPr>
                <w:br/>
                <w:t>[Accessed 17 October 2020].</w:t>
              </w:r>
            </w:p>
            <w:p w14:paraId="167449FC" w14:textId="77777777" w:rsidR="00986DA7" w:rsidRPr="00986DA7" w:rsidRDefault="00986DA7" w:rsidP="00986DA7">
              <w:pPr>
                <w:rPr>
                  <w:rFonts w:asciiTheme="minorHAnsi" w:hAnsiTheme="minorHAnsi"/>
                  <w:color w:val="auto"/>
                </w:rPr>
              </w:pPr>
            </w:p>
            <w:p w14:paraId="37D57C1B" w14:textId="06470ADD"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Dromey, J., 2014. </w:t>
              </w:r>
              <w:r w:rsidRPr="00986DA7">
                <w:rPr>
                  <w:rFonts w:asciiTheme="minorHAnsi" w:hAnsiTheme="minorHAnsi"/>
                  <w:i/>
                  <w:iCs/>
                  <w:noProof/>
                  <w:color w:val="auto"/>
                </w:rPr>
                <w:t xml:space="preserve">MacLeod and Clarke’s Concept of Employee Engagement: An Analysis based on the Workplace Employment Relations Study., </w:t>
              </w:r>
              <w:r w:rsidRPr="00986DA7">
                <w:rPr>
                  <w:rFonts w:asciiTheme="minorHAnsi" w:hAnsiTheme="minorHAnsi"/>
                  <w:noProof/>
                  <w:color w:val="auto"/>
                </w:rPr>
                <w:t>London: ACAS.</w:t>
              </w:r>
            </w:p>
            <w:p w14:paraId="6E786A3E" w14:textId="77777777" w:rsidR="00986DA7" w:rsidRPr="00986DA7" w:rsidRDefault="00986DA7" w:rsidP="00986DA7">
              <w:pPr>
                <w:rPr>
                  <w:rFonts w:asciiTheme="minorHAnsi" w:hAnsiTheme="minorHAnsi"/>
                  <w:color w:val="auto"/>
                </w:rPr>
              </w:pPr>
            </w:p>
            <w:p w14:paraId="1406DE18" w14:textId="1C90C1F0"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Employee Benefits, 2018. </w:t>
              </w:r>
              <w:r w:rsidRPr="00986DA7">
                <w:rPr>
                  <w:rFonts w:asciiTheme="minorHAnsi" w:hAnsiTheme="minorHAnsi"/>
                  <w:i/>
                  <w:iCs/>
                  <w:noProof/>
                  <w:color w:val="auto"/>
                </w:rPr>
                <w:t xml:space="preserve">Employee engagement and productivity trends in the UK.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https://employeebenefits.co.uk/employee-engagement-productivity-trends-uk/</w:t>
              </w:r>
              <w:r w:rsidRPr="00986DA7">
                <w:rPr>
                  <w:rFonts w:asciiTheme="minorHAnsi" w:hAnsiTheme="minorHAnsi"/>
                  <w:noProof/>
                  <w:color w:val="auto"/>
                </w:rPr>
                <w:br/>
                <w:t>[Accessed 19 October 2020].</w:t>
              </w:r>
            </w:p>
            <w:p w14:paraId="786CDFF0" w14:textId="77777777" w:rsidR="00986DA7" w:rsidRPr="00986DA7" w:rsidRDefault="00986DA7" w:rsidP="00986DA7">
              <w:pPr>
                <w:rPr>
                  <w:rFonts w:asciiTheme="minorHAnsi" w:hAnsiTheme="minorHAnsi"/>
                  <w:color w:val="auto"/>
                </w:rPr>
              </w:pPr>
            </w:p>
            <w:p w14:paraId="668300BB" w14:textId="2FD61DD3"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Engage for Success, 2019 . </w:t>
              </w:r>
              <w:r w:rsidRPr="00986DA7">
                <w:rPr>
                  <w:rFonts w:asciiTheme="minorHAnsi" w:hAnsiTheme="minorHAnsi"/>
                  <w:i/>
                  <w:iCs/>
                  <w:noProof/>
                  <w:color w:val="auto"/>
                </w:rPr>
                <w:t xml:space="preserve">Engaging for Success.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https://engageforsuccess.org/engaging-for-success</w:t>
              </w:r>
              <w:r w:rsidRPr="00986DA7">
                <w:rPr>
                  <w:rFonts w:asciiTheme="minorHAnsi" w:hAnsiTheme="minorHAnsi"/>
                  <w:noProof/>
                  <w:color w:val="auto"/>
                </w:rPr>
                <w:br/>
                <w:t>[Accessed 22 September 2020 ].</w:t>
              </w:r>
            </w:p>
            <w:p w14:paraId="4442F37B" w14:textId="77777777" w:rsidR="00986DA7" w:rsidRPr="00986DA7" w:rsidRDefault="00986DA7" w:rsidP="00986DA7">
              <w:pPr>
                <w:rPr>
                  <w:rFonts w:asciiTheme="minorHAnsi" w:hAnsiTheme="minorHAnsi"/>
                  <w:color w:val="auto"/>
                </w:rPr>
              </w:pPr>
            </w:p>
            <w:p w14:paraId="4ABFE0BF" w14:textId="578388A1"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Engage for Success, 2019. </w:t>
              </w:r>
              <w:r w:rsidRPr="00986DA7">
                <w:rPr>
                  <w:rFonts w:asciiTheme="minorHAnsi" w:hAnsiTheme="minorHAnsi"/>
                  <w:i/>
                  <w:iCs/>
                  <w:noProof/>
                  <w:color w:val="auto"/>
                </w:rPr>
                <w:t xml:space="preserve">Engaging for Success.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https://engageforsuccess.org/engaging-for-success</w:t>
              </w:r>
              <w:r w:rsidRPr="00986DA7">
                <w:rPr>
                  <w:rFonts w:asciiTheme="minorHAnsi" w:hAnsiTheme="minorHAnsi"/>
                  <w:noProof/>
                  <w:color w:val="auto"/>
                </w:rPr>
                <w:br/>
                <w:t>[Accessed 18 October 2020].</w:t>
              </w:r>
            </w:p>
            <w:p w14:paraId="6C1D653F" w14:textId="77777777" w:rsidR="00986DA7" w:rsidRPr="00986DA7" w:rsidRDefault="00986DA7" w:rsidP="00986DA7">
              <w:pPr>
                <w:rPr>
                  <w:rFonts w:asciiTheme="minorHAnsi" w:hAnsiTheme="minorHAnsi"/>
                  <w:color w:val="auto"/>
                </w:rPr>
              </w:pPr>
            </w:p>
            <w:p w14:paraId="3E1DDEEC" w14:textId="3EC21D25"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Fauziah , W. et al., 2013. HERZBERG’S TWO FACTORS THEORY ON WORK MOTIVATION: DOES ITS WORK FOR TODAYS ENVIRONMENT?. </w:t>
              </w:r>
              <w:r w:rsidRPr="00986DA7">
                <w:rPr>
                  <w:rFonts w:asciiTheme="minorHAnsi" w:hAnsiTheme="minorHAnsi"/>
                  <w:i/>
                  <w:iCs/>
                  <w:noProof/>
                  <w:color w:val="auto"/>
                </w:rPr>
                <w:t xml:space="preserve">Global Journal of Commerce and Management Perspective, </w:t>
              </w:r>
              <w:r w:rsidRPr="00986DA7">
                <w:rPr>
                  <w:rFonts w:asciiTheme="minorHAnsi" w:hAnsiTheme="minorHAnsi"/>
                  <w:noProof/>
                  <w:color w:val="auto"/>
                </w:rPr>
                <w:t>2(5), pp. 18-22.</w:t>
              </w:r>
            </w:p>
            <w:p w14:paraId="37E4E6A3" w14:textId="77777777" w:rsidR="00986DA7" w:rsidRPr="00986DA7" w:rsidRDefault="00986DA7" w:rsidP="00986DA7">
              <w:pPr>
                <w:rPr>
                  <w:rFonts w:asciiTheme="minorHAnsi" w:hAnsiTheme="minorHAnsi"/>
                  <w:color w:val="auto"/>
                </w:rPr>
              </w:pPr>
            </w:p>
            <w:p w14:paraId="7C289A8E" w14:textId="77777777" w:rsidR="00986DA7"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Gallup, 2013. </w:t>
              </w:r>
              <w:r w:rsidRPr="00986DA7">
                <w:rPr>
                  <w:rFonts w:asciiTheme="minorHAnsi" w:hAnsiTheme="minorHAnsi"/>
                  <w:i/>
                  <w:iCs/>
                  <w:noProof/>
                  <w:color w:val="auto"/>
                </w:rPr>
                <w:t xml:space="preserve">How Employee Engagement Drives Growth. </w:t>
              </w:r>
              <w:r w:rsidRPr="00986DA7">
                <w:rPr>
                  <w:rFonts w:asciiTheme="minorHAnsi" w:hAnsiTheme="minorHAnsi"/>
                  <w:noProof/>
                  <w:color w:val="auto"/>
                </w:rPr>
                <w:t xml:space="preserve">[Online] </w:t>
              </w:r>
            </w:p>
            <w:p w14:paraId="1AFDCDEA" w14:textId="3CBE2E53"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https://www.gallup.com/workplace/236927/employee-engagement-drives-growth.aspx</w:t>
              </w:r>
              <w:r w:rsidRPr="00986DA7">
                <w:rPr>
                  <w:rFonts w:asciiTheme="minorHAnsi" w:hAnsiTheme="minorHAnsi"/>
                  <w:noProof/>
                  <w:color w:val="auto"/>
                </w:rPr>
                <w:br/>
                <w:t>[Accessed 18 October 2020].</w:t>
              </w:r>
            </w:p>
            <w:p w14:paraId="6703FFFD" w14:textId="77777777" w:rsidR="00986DA7" w:rsidRPr="00986DA7" w:rsidRDefault="00986DA7" w:rsidP="00986DA7">
              <w:pPr>
                <w:rPr>
                  <w:rFonts w:asciiTheme="minorHAnsi" w:hAnsiTheme="minorHAnsi"/>
                  <w:color w:val="auto"/>
                </w:rPr>
              </w:pPr>
            </w:p>
            <w:p w14:paraId="15D15D1B" w14:textId="1F8084F3"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Gallup, 2015. </w:t>
              </w:r>
              <w:r w:rsidRPr="00986DA7">
                <w:rPr>
                  <w:rFonts w:asciiTheme="minorHAnsi" w:hAnsiTheme="minorHAnsi"/>
                  <w:i/>
                  <w:iCs/>
                  <w:noProof/>
                  <w:color w:val="auto"/>
                </w:rPr>
                <w:t xml:space="preserve">40 Organizations Leading the World in Employee Engagement.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https://news.gallup.com/opinion/gallup/182432/organizations-lead-world-employee-engagement.aspx</w:t>
              </w:r>
              <w:r w:rsidRPr="00986DA7">
                <w:rPr>
                  <w:rFonts w:asciiTheme="minorHAnsi" w:hAnsiTheme="minorHAnsi"/>
                  <w:noProof/>
                  <w:color w:val="auto"/>
                </w:rPr>
                <w:br/>
                <w:t>[Accessed 11 October 2020].</w:t>
              </w:r>
            </w:p>
            <w:p w14:paraId="2079114E" w14:textId="77777777" w:rsidR="00986DA7" w:rsidRPr="00986DA7" w:rsidRDefault="00986DA7" w:rsidP="00986DA7">
              <w:pPr>
                <w:rPr>
                  <w:rFonts w:asciiTheme="minorHAnsi" w:hAnsiTheme="minorHAnsi"/>
                  <w:color w:val="auto"/>
                </w:rPr>
              </w:pPr>
            </w:p>
            <w:p w14:paraId="1BED9925" w14:textId="77777777"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Goyette, K., 2016. </w:t>
              </w:r>
              <w:r w:rsidRPr="00986DA7">
                <w:rPr>
                  <w:rFonts w:asciiTheme="minorHAnsi" w:hAnsiTheme="minorHAnsi"/>
                  <w:i/>
                  <w:iCs/>
                  <w:noProof/>
                  <w:color w:val="auto"/>
                </w:rPr>
                <w:t xml:space="preserve">Stop Trying to Motivate Your Employees , </w:t>
              </w:r>
              <w:r w:rsidRPr="00986DA7">
                <w:rPr>
                  <w:rFonts w:asciiTheme="minorHAnsi" w:hAnsiTheme="minorHAnsi"/>
                  <w:noProof/>
                  <w:color w:val="auto"/>
                </w:rPr>
                <w:t>s.l.: Tedx Talks.</w:t>
              </w:r>
            </w:p>
            <w:p w14:paraId="0518ED19" w14:textId="5F99AB8F"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Great With Talent, 2014. </w:t>
              </w:r>
              <w:r w:rsidRPr="00986DA7">
                <w:rPr>
                  <w:rFonts w:asciiTheme="minorHAnsi" w:hAnsiTheme="minorHAnsi"/>
                  <w:i/>
                  <w:iCs/>
                  <w:noProof/>
                  <w:color w:val="auto"/>
                </w:rPr>
                <w:t xml:space="preserve">Gender Differences in Employment Engagement.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https://greatwithtalent.me/2013/12/02/gender-differences-in-employment-engagement/</w:t>
              </w:r>
              <w:r w:rsidRPr="00986DA7">
                <w:rPr>
                  <w:rFonts w:asciiTheme="minorHAnsi" w:hAnsiTheme="minorHAnsi"/>
                  <w:noProof/>
                  <w:color w:val="auto"/>
                </w:rPr>
                <w:br/>
                <w:t>[Accessed 19 October 2020].</w:t>
              </w:r>
            </w:p>
            <w:p w14:paraId="25577F11" w14:textId="77777777" w:rsidR="00986DA7" w:rsidRPr="00986DA7" w:rsidRDefault="00986DA7" w:rsidP="00986DA7">
              <w:pPr>
                <w:rPr>
                  <w:rFonts w:asciiTheme="minorHAnsi" w:hAnsiTheme="minorHAnsi"/>
                  <w:color w:val="auto"/>
                </w:rPr>
              </w:pPr>
            </w:p>
            <w:p w14:paraId="284C8497" w14:textId="28B27B28"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Harter, J., Schmidt, F. &amp; Hayes, T., 2002. Business-Unit-Level Relationship Between Employee Satisfaction, Employee Engagement, and Business Outcomes: A Meta-Analysis. </w:t>
              </w:r>
              <w:r w:rsidRPr="00986DA7">
                <w:rPr>
                  <w:rFonts w:asciiTheme="minorHAnsi" w:hAnsiTheme="minorHAnsi"/>
                  <w:i/>
                  <w:iCs/>
                  <w:noProof/>
                  <w:color w:val="auto"/>
                </w:rPr>
                <w:t xml:space="preserve">The Journal of Applied Psychology, </w:t>
              </w:r>
              <w:r w:rsidRPr="00986DA7">
                <w:rPr>
                  <w:rFonts w:asciiTheme="minorHAnsi" w:hAnsiTheme="minorHAnsi"/>
                  <w:noProof/>
                  <w:color w:val="auto"/>
                </w:rPr>
                <w:t>Volume 87, pp. 268 - 279.</w:t>
              </w:r>
            </w:p>
            <w:p w14:paraId="622B680C" w14:textId="77777777" w:rsidR="00986DA7" w:rsidRPr="00986DA7" w:rsidRDefault="00986DA7" w:rsidP="00986DA7">
              <w:pPr>
                <w:rPr>
                  <w:rFonts w:asciiTheme="minorHAnsi" w:hAnsiTheme="minorHAnsi"/>
                  <w:color w:val="auto"/>
                </w:rPr>
              </w:pPr>
            </w:p>
            <w:p w14:paraId="1A876AA7" w14:textId="36438F3E"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Johns, T. &amp; Ellis, C., 2016. Employee Engagement. In: S. T. &amp;. C. Woodhams, ed. </w:t>
              </w:r>
              <w:r w:rsidRPr="00986DA7">
                <w:rPr>
                  <w:rFonts w:asciiTheme="minorHAnsi" w:hAnsiTheme="minorHAnsi"/>
                  <w:i/>
                  <w:iCs/>
                  <w:noProof/>
                  <w:color w:val="auto"/>
                </w:rPr>
                <w:t xml:space="preserve">Human Resource Management: People and Organisations. </w:t>
              </w:r>
              <w:r w:rsidRPr="00986DA7">
                <w:rPr>
                  <w:rFonts w:asciiTheme="minorHAnsi" w:hAnsiTheme="minorHAnsi"/>
                  <w:noProof/>
                  <w:color w:val="auto"/>
                </w:rPr>
                <w:t>London: CIPD, pp. 80-98.</w:t>
              </w:r>
            </w:p>
            <w:p w14:paraId="58DB132A" w14:textId="77777777" w:rsidR="00986DA7" w:rsidRPr="00986DA7" w:rsidRDefault="00986DA7" w:rsidP="00986DA7">
              <w:pPr>
                <w:rPr>
                  <w:rFonts w:asciiTheme="minorHAnsi" w:hAnsiTheme="minorHAnsi"/>
                  <w:color w:val="auto"/>
                </w:rPr>
              </w:pPr>
            </w:p>
            <w:p w14:paraId="58133B51" w14:textId="677B23B2"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lefever, B., 2018. </w:t>
              </w:r>
              <w:r w:rsidRPr="00986DA7">
                <w:rPr>
                  <w:rFonts w:asciiTheme="minorHAnsi" w:hAnsiTheme="minorHAnsi"/>
                  <w:i/>
                  <w:iCs/>
                  <w:noProof/>
                  <w:color w:val="auto"/>
                </w:rPr>
                <w:t xml:space="preserve">Millennials Now Make Up Largest Workforce Generation in US.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https://www.titanarmor.com/millennial-workforce-generation/</w:t>
              </w:r>
              <w:r w:rsidRPr="00986DA7">
                <w:rPr>
                  <w:rFonts w:asciiTheme="minorHAnsi" w:hAnsiTheme="minorHAnsi"/>
                  <w:noProof/>
                  <w:color w:val="auto"/>
                </w:rPr>
                <w:br/>
                <w:t>[Accessed 19 October 2020].</w:t>
              </w:r>
            </w:p>
            <w:p w14:paraId="7A156403" w14:textId="77777777" w:rsidR="00986DA7" w:rsidRPr="00986DA7" w:rsidRDefault="00986DA7" w:rsidP="00986DA7">
              <w:pPr>
                <w:rPr>
                  <w:rFonts w:asciiTheme="minorHAnsi" w:hAnsiTheme="minorHAnsi"/>
                  <w:color w:val="auto"/>
                </w:rPr>
              </w:pPr>
            </w:p>
            <w:p w14:paraId="74D78A88" w14:textId="21AACD10"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Locke, R. &amp; Romis, M., 2006. </w:t>
              </w:r>
              <w:r w:rsidRPr="00986DA7">
                <w:rPr>
                  <w:rFonts w:asciiTheme="minorHAnsi" w:hAnsiTheme="minorHAnsi"/>
                  <w:i/>
                  <w:iCs/>
                  <w:noProof/>
                  <w:color w:val="auto"/>
                </w:rPr>
                <w:t xml:space="preserve">Beyond Corporate Codes of Conduct: Work Organization and Labor Standards in Two Mexican Garment Factories, </w:t>
              </w:r>
              <w:r w:rsidRPr="00986DA7">
                <w:rPr>
                  <w:rFonts w:asciiTheme="minorHAnsi" w:hAnsiTheme="minorHAnsi"/>
                  <w:noProof/>
                  <w:color w:val="auto"/>
                </w:rPr>
                <w:t>s.l.: Sloan School of Management, Massachussets Institute of Technology.</w:t>
              </w:r>
            </w:p>
            <w:p w14:paraId="3089AFF6" w14:textId="77777777" w:rsidR="00986DA7" w:rsidRPr="00986DA7" w:rsidRDefault="00986DA7" w:rsidP="00986DA7">
              <w:pPr>
                <w:rPr>
                  <w:rFonts w:asciiTheme="minorHAnsi" w:hAnsiTheme="minorHAnsi"/>
                  <w:color w:val="auto"/>
                </w:rPr>
              </w:pPr>
            </w:p>
            <w:p w14:paraId="0BEA8A21" w14:textId="2D303F58"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Luthans, F. &amp; Peterson, S., 2002. Employee engagement and manager self-efficacy. </w:t>
              </w:r>
              <w:r w:rsidRPr="00986DA7">
                <w:rPr>
                  <w:rFonts w:asciiTheme="minorHAnsi" w:hAnsiTheme="minorHAnsi"/>
                  <w:i/>
                  <w:iCs/>
                  <w:noProof/>
                  <w:color w:val="auto"/>
                </w:rPr>
                <w:t xml:space="preserve">The Journal of Management Development, </w:t>
              </w:r>
              <w:r w:rsidRPr="00986DA7">
                <w:rPr>
                  <w:rFonts w:asciiTheme="minorHAnsi" w:hAnsiTheme="minorHAnsi"/>
                  <w:noProof/>
                  <w:color w:val="auto"/>
                </w:rPr>
                <w:t>21(5), pp. 376-387.</w:t>
              </w:r>
            </w:p>
            <w:p w14:paraId="2EFAD7AE" w14:textId="77777777" w:rsidR="00986DA7" w:rsidRPr="00986DA7" w:rsidRDefault="00986DA7" w:rsidP="00986DA7">
              <w:pPr>
                <w:rPr>
                  <w:rFonts w:asciiTheme="minorHAnsi" w:hAnsiTheme="minorHAnsi"/>
                  <w:color w:val="auto"/>
                </w:rPr>
              </w:pPr>
            </w:p>
            <w:p w14:paraId="3FC1DE3E" w14:textId="6830F757"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Macey, W. H., Schneider, B., Barbera, K. &amp; Young, M., 2009. </w:t>
              </w:r>
              <w:r w:rsidRPr="00986DA7">
                <w:rPr>
                  <w:rFonts w:asciiTheme="minorHAnsi" w:hAnsiTheme="minorHAnsi"/>
                  <w:i/>
                  <w:iCs/>
                  <w:noProof/>
                  <w:color w:val="auto"/>
                </w:rPr>
                <w:t xml:space="preserve">Employee engagement: Tools for analysis, practice, and competitive advantage. </w:t>
              </w:r>
              <w:r w:rsidRPr="00986DA7">
                <w:rPr>
                  <w:rFonts w:asciiTheme="minorHAnsi" w:hAnsiTheme="minorHAnsi"/>
                  <w:noProof/>
                  <w:color w:val="auto"/>
                </w:rPr>
                <w:t>Malden: Wiley-Blackwell.</w:t>
              </w:r>
            </w:p>
            <w:p w14:paraId="398DA93C" w14:textId="77777777" w:rsidR="00986DA7" w:rsidRPr="00986DA7" w:rsidRDefault="00986DA7" w:rsidP="00986DA7">
              <w:pPr>
                <w:rPr>
                  <w:rFonts w:asciiTheme="minorHAnsi" w:hAnsiTheme="minorHAnsi"/>
                  <w:color w:val="auto"/>
                </w:rPr>
              </w:pPr>
            </w:p>
            <w:p w14:paraId="0B77CA97" w14:textId="0AA23A77"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Manzoor, Q.-A., 2011. Impact of Employees Motivation on Organizational Effectiveness. </w:t>
              </w:r>
              <w:r w:rsidRPr="00986DA7">
                <w:rPr>
                  <w:rFonts w:asciiTheme="minorHAnsi" w:hAnsiTheme="minorHAnsi"/>
                  <w:i/>
                  <w:iCs/>
                  <w:noProof/>
                  <w:color w:val="auto"/>
                </w:rPr>
                <w:t xml:space="preserve">European Journal of Business and Management , </w:t>
              </w:r>
              <w:r w:rsidRPr="00986DA7">
                <w:rPr>
                  <w:rFonts w:asciiTheme="minorHAnsi" w:hAnsiTheme="minorHAnsi"/>
                  <w:noProof/>
                  <w:color w:val="auto"/>
                </w:rPr>
                <w:t>3(3), pp. 2222-2839.</w:t>
              </w:r>
            </w:p>
            <w:p w14:paraId="0CA9AEA4" w14:textId="77777777" w:rsidR="00986DA7" w:rsidRPr="00986DA7" w:rsidRDefault="00986DA7" w:rsidP="00986DA7">
              <w:pPr>
                <w:rPr>
                  <w:rFonts w:asciiTheme="minorHAnsi" w:hAnsiTheme="minorHAnsi"/>
                  <w:color w:val="auto"/>
                </w:rPr>
              </w:pPr>
            </w:p>
            <w:p w14:paraId="0DA3C313" w14:textId="649D8106"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McCleod, S., 2020. </w:t>
              </w:r>
              <w:r w:rsidRPr="00986DA7">
                <w:rPr>
                  <w:rFonts w:asciiTheme="minorHAnsi" w:hAnsiTheme="minorHAnsi"/>
                  <w:i/>
                  <w:iCs/>
                  <w:noProof/>
                  <w:color w:val="auto"/>
                </w:rPr>
                <w:t xml:space="preserve">Maslow's Hierarchy of Needs.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https://www.simplypsychology.org/maslow.html</w:t>
              </w:r>
              <w:r w:rsidRPr="00986DA7">
                <w:rPr>
                  <w:rFonts w:asciiTheme="minorHAnsi" w:hAnsiTheme="minorHAnsi"/>
                  <w:noProof/>
                  <w:color w:val="auto"/>
                </w:rPr>
                <w:br/>
                <w:t>[Accessed 10 October 2020].</w:t>
              </w:r>
            </w:p>
            <w:p w14:paraId="096BACE8" w14:textId="77777777" w:rsidR="00986DA7" w:rsidRPr="00986DA7" w:rsidRDefault="00986DA7" w:rsidP="00986DA7">
              <w:pPr>
                <w:rPr>
                  <w:rFonts w:asciiTheme="minorHAnsi" w:hAnsiTheme="minorHAnsi"/>
                  <w:color w:val="auto"/>
                </w:rPr>
              </w:pPr>
            </w:p>
            <w:p w14:paraId="5E7F5690" w14:textId="02D4FF13"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Mind Tools, 2020. </w:t>
              </w:r>
              <w:r w:rsidRPr="00986DA7">
                <w:rPr>
                  <w:rFonts w:asciiTheme="minorHAnsi" w:hAnsiTheme="minorHAnsi"/>
                  <w:i/>
                  <w:iCs/>
                  <w:noProof/>
                  <w:color w:val="auto"/>
                </w:rPr>
                <w:t xml:space="preserve">Herzberg's Motivators and Hygiene Factors.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https://www.mindtools.com/pages/article/herzberg-motivators-hygiene-factors.htm</w:t>
              </w:r>
              <w:r w:rsidRPr="00986DA7">
                <w:rPr>
                  <w:rFonts w:asciiTheme="minorHAnsi" w:hAnsiTheme="minorHAnsi"/>
                  <w:noProof/>
                  <w:color w:val="auto"/>
                </w:rPr>
                <w:br/>
                <w:t>[Accessed 10 October 2020].</w:t>
              </w:r>
            </w:p>
            <w:p w14:paraId="404A379F" w14:textId="77777777" w:rsidR="00986DA7" w:rsidRPr="00986DA7" w:rsidRDefault="00986DA7" w:rsidP="00986DA7">
              <w:pPr>
                <w:rPr>
                  <w:rFonts w:asciiTheme="minorHAnsi" w:hAnsiTheme="minorHAnsi"/>
                  <w:color w:val="auto"/>
                </w:rPr>
              </w:pPr>
            </w:p>
            <w:p w14:paraId="5628C806" w14:textId="7A449FAF"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Office for National Statistics, 2020. </w:t>
              </w:r>
              <w:r w:rsidRPr="00986DA7">
                <w:rPr>
                  <w:rFonts w:asciiTheme="minorHAnsi" w:hAnsiTheme="minorHAnsi"/>
                  <w:i/>
                  <w:iCs/>
                  <w:noProof/>
                  <w:color w:val="auto"/>
                </w:rPr>
                <w:t xml:space="preserve">Coronavirus and homeworking in the UK: April 2020.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https://www.ons.gov.uk/employmentandlabourmarket/peopleinwork/employmentandemployeetypes/bulletins/coronavirusandhomeworkingintheuk/april2020</w:t>
              </w:r>
              <w:r w:rsidRPr="00986DA7">
                <w:rPr>
                  <w:rFonts w:asciiTheme="minorHAnsi" w:hAnsiTheme="minorHAnsi"/>
                  <w:noProof/>
                  <w:color w:val="auto"/>
                </w:rPr>
                <w:br/>
                <w:t>[Accessed 19 October 2020].</w:t>
              </w:r>
            </w:p>
            <w:p w14:paraId="35AEF403" w14:textId="77777777" w:rsidR="00986DA7" w:rsidRPr="00986DA7" w:rsidRDefault="00986DA7" w:rsidP="00986DA7">
              <w:pPr>
                <w:rPr>
                  <w:rFonts w:asciiTheme="minorHAnsi" w:hAnsiTheme="minorHAnsi"/>
                  <w:color w:val="auto"/>
                </w:rPr>
              </w:pPr>
            </w:p>
            <w:p w14:paraId="758E75BA" w14:textId="13D3DF40"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Ohio University, 2020. </w:t>
              </w:r>
              <w:r w:rsidRPr="00986DA7">
                <w:rPr>
                  <w:rFonts w:asciiTheme="minorHAnsi" w:hAnsiTheme="minorHAnsi"/>
                  <w:i/>
                  <w:iCs/>
                  <w:noProof/>
                  <w:color w:val="auto"/>
                </w:rPr>
                <w:t xml:space="preserve">How Apple’s Leadership Changed.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https://onlinemasters.ohio.edu/blog/apple-leadership-infographic/</w:t>
              </w:r>
              <w:r w:rsidRPr="00986DA7">
                <w:rPr>
                  <w:rFonts w:asciiTheme="minorHAnsi" w:hAnsiTheme="minorHAnsi"/>
                  <w:noProof/>
                  <w:color w:val="auto"/>
                </w:rPr>
                <w:br/>
                <w:t>[Accessed 11 October 2020].</w:t>
              </w:r>
            </w:p>
            <w:p w14:paraId="42284AA7" w14:textId="77777777" w:rsidR="00986DA7" w:rsidRPr="00986DA7" w:rsidRDefault="00986DA7" w:rsidP="00986DA7">
              <w:pPr>
                <w:rPr>
                  <w:rFonts w:asciiTheme="minorHAnsi" w:hAnsiTheme="minorHAnsi"/>
                  <w:color w:val="auto"/>
                </w:rPr>
              </w:pPr>
            </w:p>
            <w:p w14:paraId="754761D2" w14:textId="1EC4CF8C"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Panko, R., 2020. </w:t>
              </w:r>
              <w:r w:rsidRPr="00986DA7">
                <w:rPr>
                  <w:rFonts w:asciiTheme="minorHAnsi" w:hAnsiTheme="minorHAnsi"/>
                  <w:i/>
                  <w:iCs/>
                  <w:noProof/>
                  <w:color w:val="auto"/>
                </w:rPr>
                <w:t xml:space="preserve">WHAT BUSINESSES CAN LEARN FROM 3 RECENT HR SCANDALS.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https://www.hrcsuite.com/recent-hr-scandals/</w:t>
              </w:r>
              <w:r w:rsidRPr="00986DA7">
                <w:rPr>
                  <w:rFonts w:asciiTheme="minorHAnsi" w:hAnsiTheme="minorHAnsi"/>
                  <w:noProof/>
                  <w:color w:val="auto"/>
                </w:rPr>
                <w:br/>
                <w:t>[Accessed 17 October 2020].</w:t>
              </w:r>
            </w:p>
            <w:p w14:paraId="7F5AF064" w14:textId="77777777" w:rsidR="00986DA7" w:rsidRPr="00986DA7" w:rsidRDefault="00986DA7" w:rsidP="00986DA7">
              <w:pPr>
                <w:rPr>
                  <w:rFonts w:asciiTheme="minorHAnsi" w:hAnsiTheme="minorHAnsi"/>
                  <w:color w:val="auto"/>
                </w:rPr>
              </w:pPr>
            </w:p>
            <w:p w14:paraId="4E809BDE" w14:textId="5EC537EB"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Powell, T. C., 1992. Organizational alignment as competitive advantage. </w:t>
              </w:r>
              <w:r w:rsidRPr="00986DA7">
                <w:rPr>
                  <w:rFonts w:asciiTheme="minorHAnsi" w:hAnsiTheme="minorHAnsi"/>
                  <w:i/>
                  <w:iCs/>
                  <w:noProof/>
                  <w:color w:val="auto"/>
                </w:rPr>
                <w:t xml:space="preserve">Strategic Management Journal, </w:t>
              </w:r>
              <w:r w:rsidRPr="00986DA7">
                <w:rPr>
                  <w:rFonts w:asciiTheme="minorHAnsi" w:hAnsiTheme="minorHAnsi"/>
                  <w:noProof/>
                  <w:color w:val="auto"/>
                </w:rPr>
                <w:t>Volume 13, pp. 119-134.</w:t>
              </w:r>
            </w:p>
            <w:p w14:paraId="4EFF1B7F" w14:textId="77777777" w:rsidR="00986DA7" w:rsidRPr="00986DA7" w:rsidRDefault="00986DA7" w:rsidP="00986DA7">
              <w:pPr>
                <w:rPr>
                  <w:rFonts w:asciiTheme="minorHAnsi" w:hAnsiTheme="minorHAnsi"/>
                  <w:color w:val="auto"/>
                </w:rPr>
              </w:pPr>
            </w:p>
            <w:p w14:paraId="36E860C0" w14:textId="2BCEAAE8"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Saks, A., 2006. Antecedents and Consequences of Employee Engagement. </w:t>
              </w:r>
              <w:r w:rsidRPr="00986DA7">
                <w:rPr>
                  <w:rFonts w:asciiTheme="minorHAnsi" w:hAnsiTheme="minorHAnsi"/>
                  <w:i/>
                  <w:iCs/>
                  <w:noProof/>
                  <w:color w:val="auto"/>
                </w:rPr>
                <w:t xml:space="preserve">Journal pf Managerial Psychology, </w:t>
              </w:r>
              <w:r w:rsidRPr="00986DA7">
                <w:rPr>
                  <w:rFonts w:asciiTheme="minorHAnsi" w:hAnsiTheme="minorHAnsi"/>
                  <w:noProof/>
                  <w:color w:val="auto"/>
                </w:rPr>
                <w:t>Volume 21, pp. 600-619.</w:t>
              </w:r>
            </w:p>
            <w:p w14:paraId="327F62F8" w14:textId="77777777" w:rsidR="00986DA7" w:rsidRPr="00986DA7" w:rsidRDefault="00986DA7" w:rsidP="00986DA7">
              <w:pPr>
                <w:rPr>
                  <w:rFonts w:asciiTheme="minorHAnsi" w:hAnsiTheme="minorHAnsi"/>
                  <w:color w:val="auto"/>
                </w:rPr>
              </w:pPr>
            </w:p>
            <w:p w14:paraId="0BD47C12" w14:textId="5C049205"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Schuck, B., Reio, T. &amp; Rocco, T., 2011. Employee engagement: An examination of antecedent and outcome variables. </w:t>
              </w:r>
              <w:r w:rsidRPr="00986DA7">
                <w:rPr>
                  <w:rFonts w:asciiTheme="minorHAnsi" w:hAnsiTheme="minorHAnsi"/>
                  <w:i/>
                  <w:iCs/>
                  <w:noProof/>
                  <w:color w:val="auto"/>
                </w:rPr>
                <w:t xml:space="preserve">Human Resource Development International, </w:t>
              </w:r>
              <w:r w:rsidRPr="00986DA7">
                <w:rPr>
                  <w:rFonts w:asciiTheme="minorHAnsi" w:hAnsiTheme="minorHAnsi"/>
                  <w:noProof/>
                  <w:color w:val="auto"/>
                </w:rPr>
                <w:t>Volume 14, pp. 427-445.</w:t>
              </w:r>
            </w:p>
            <w:p w14:paraId="3662A00F" w14:textId="77777777" w:rsidR="00986DA7" w:rsidRPr="00986DA7" w:rsidRDefault="00986DA7" w:rsidP="00986DA7">
              <w:pPr>
                <w:rPr>
                  <w:rFonts w:asciiTheme="minorHAnsi" w:hAnsiTheme="minorHAnsi"/>
                  <w:color w:val="auto"/>
                </w:rPr>
              </w:pPr>
            </w:p>
            <w:p w14:paraId="71A87B9A" w14:textId="77777777"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Sinek, S., 2017. </w:t>
              </w:r>
              <w:r w:rsidRPr="00986DA7">
                <w:rPr>
                  <w:rFonts w:asciiTheme="minorHAnsi" w:hAnsiTheme="minorHAnsi"/>
                  <w:i/>
                  <w:iCs/>
                  <w:noProof/>
                  <w:color w:val="auto"/>
                </w:rPr>
                <w:t xml:space="preserve">EMPATHY - BEST SPEECH OF ALL TIME , </w:t>
              </w:r>
              <w:r w:rsidRPr="00986DA7">
                <w:rPr>
                  <w:rFonts w:asciiTheme="minorHAnsi" w:hAnsiTheme="minorHAnsi"/>
                  <w:noProof/>
                  <w:color w:val="auto"/>
                </w:rPr>
                <w:t>s.l.: Motivation Wake Up.</w:t>
              </w:r>
            </w:p>
            <w:p w14:paraId="679AC492" w14:textId="00A33BEA"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Smarp, 2020. </w:t>
              </w:r>
              <w:r w:rsidRPr="00986DA7">
                <w:rPr>
                  <w:rFonts w:asciiTheme="minorHAnsi" w:hAnsiTheme="minorHAnsi"/>
                  <w:i/>
                  <w:iCs/>
                  <w:noProof/>
                  <w:color w:val="auto"/>
                </w:rPr>
                <w:t xml:space="preserve">8 Employee Engagement Statistics You Need to Know in 2020.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https://blog.smarp.com/employee-engagement-8-statistics-you-need-to-know</w:t>
              </w:r>
              <w:r w:rsidRPr="00986DA7">
                <w:rPr>
                  <w:rFonts w:asciiTheme="minorHAnsi" w:hAnsiTheme="minorHAnsi"/>
                  <w:noProof/>
                  <w:color w:val="auto"/>
                </w:rPr>
                <w:br/>
                <w:t>[Accessed 19 October 2020].</w:t>
              </w:r>
            </w:p>
            <w:p w14:paraId="113E3908" w14:textId="77777777" w:rsidR="00986DA7" w:rsidRPr="00986DA7" w:rsidRDefault="00986DA7" w:rsidP="00986DA7">
              <w:pPr>
                <w:rPr>
                  <w:rFonts w:asciiTheme="minorHAnsi" w:hAnsiTheme="minorHAnsi"/>
                  <w:color w:val="auto"/>
                </w:rPr>
              </w:pPr>
            </w:p>
            <w:p w14:paraId="3773F82C" w14:textId="1B1EA427"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The Oxford Review, 2019. </w:t>
              </w:r>
              <w:r w:rsidRPr="00986DA7">
                <w:rPr>
                  <w:rFonts w:asciiTheme="minorHAnsi" w:hAnsiTheme="minorHAnsi"/>
                  <w:i/>
                  <w:iCs/>
                  <w:noProof/>
                  <w:color w:val="auto"/>
                </w:rPr>
                <w:t xml:space="preserve">Organisational commitment.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https://www.oxford-review.com/oxford-review-encyclopaedia-terms/organisational-commitment/</w:t>
              </w:r>
              <w:r w:rsidRPr="00986DA7">
                <w:rPr>
                  <w:rFonts w:asciiTheme="minorHAnsi" w:hAnsiTheme="minorHAnsi"/>
                  <w:noProof/>
                  <w:color w:val="auto"/>
                </w:rPr>
                <w:br/>
                <w:t>[Accessed 09 October 2020].</w:t>
              </w:r>
            </w:p>
            <w:p w14:paraId="018C2CA6" w14:textId="77777777" w:rsidR="00986DA7" w:rsidRPr="00986DA7" w:rsidRDefault="00986DA7" w:rsidP="00986DA7">
              <w:pPr>
                <w:rPr>
                  <w:rFonts w:asciiTheme="minorHAnsi" w:hAnsiTheme="minorHAnsi"/>
                  <w:color w:val="auto"/>
                </w:rPr>
              </w:pPr>
            </w:p>
            <w:p w14:paraId="77046F5F" w14:textId="7999882C"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Thomas, C., 2018. </w:t>
              </w:r>
              <w:r w:rsidRPr="00986DA7">
                <w:rPr>
                  <w:rFonts w:asciiTheme="minorHAnsi" w:hAnsiTheme="minorHAnsi"/>
                  <w:i/>
                  <w:iCs/>
                  <w:noProof/>
                  <w:color w:val="auto"/>
                </w:rPr>
                <w:t xml:space="preserve">How demographic factors affect employee engagement. </w:t>
              </w:r>
              <w:r w:rsidRPr="00986DA7">
                <w:rPr>
                  <w:rFonts w:asciiTheme="minorHAnsi" w:hAnsiTheme="minorHAnsi"/>
                  <w:noProof/>
                  <w:color w:val="auto"/>
                </w:rPr>
                <w:t xml:space="preserve">[Online] </w:t>
              </w:r>
              <w:r w:rsidRPr="00986DA7">
                <w:rPr>
                  <w:rFonts w:asciiTheme="minorHAnsi" w:hAnsiTheme="minorHAnsi"/>
                  <w:noProof/>
                  <w:color w:val="auto"/>
                </w:rPr>
                <w:br/>
                <w:t xml:space="preserve">Available at: </w:t>
              </w:r>
              <w:r w:rsidRPr="00986DA7">
                <w:rPr>
                  <w:rFonts w:asciiTheme="minorHAnsi" w:hAnsiTheme="minorHAnsi"/>
                  <w:noProof/>
                  <w:color w:val="auto"/>
                  <w:u w:val="single"/>
                </w:rPr>
                <w:t>https://www.activeconsultancy.com/blog/112/how_demographic_factors_affect_employee_engagement</w:t>
              </w:r>
              <w:r w:rsidRPr="00986DA7">
                <w:rPr>
                  <w:rFonts w:asciiTheme="minorHAnsi" w:hAnsiTheme="minorHAnsi"/>
                  <w:noProof/>
                  <w:color w:val="auto"/>
                </w:rPr>
                <w:br/>
                <w:t>[Accessed 19 October 2020].</w:t>
              </w:r>
            </w:p>
            <w:p w14:paraId="1209FA75" w14:textId="77777777" w:rsidR="00986DA7" w:rsidRPr="00986DA7" w:rsidRDefault="00986DA7" w:rsidP="00986DA7">
              <w:pPr>
                <w:rPr>
                  <w:rFonts w:asciiTheme="minorHAnsi" w:hAnsiTheme="minorHAnsi"/>
                  <w:color w:val="auto"/>
                </w:rPr>
              </w:pPr>
            </w:p>
            <w:p w14:paraId="003182FB" w14:textId="23DA2882"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Towers Perrin, 2009. </w:t>
              </w:r>
              <w:r w:rsidRPr="00986DA7">
                <w:rPr>
                  <w:rFonts w:asciiTheme="minorHAnsi" w:hAnsiTheme="minorHAnsi"/>
                  <w:i/>
                  <w:iCs/>
                  <w:noProof/>
                  <w:color w:val="auto"/>
                </w:rPr>
                <w:t xml:space="preserve">Closing the Engagement Gap: A Road Map for Driving Superior Business Performance, </w:t>
              </w:r>
              <w:r w:rsidRPr="00986DA7">
                <w:rPr>
                  <w:rFonts w:asciiTheme="minorHAnsi" w:hAnsiTheme="minorHAnsi"/>
                  <w:noProof/>
                  <w:color w:val="auto"/>
                </w:rPr>
                <w:t>s.l.: Towers Perrin.</w:t>
              </w:r>
            </w:p>
            <w:p w14:paraId="0350BA14" w14:textId="77777777" w:rsidR="00986DA7" w:rsidRPr="00986DA7" w:rsidRDefault="00986DA7" w:rsidP="00986DA7">
              <w:pPr>
                <w:rPr>
                  <w:rFonts w:asciiTheme="minorHAnsi" w:hAnsiTheme="minorHAnsi"/>
                  <w:color w:val="auto"/>
                </w:rPr>
              </w:pPr>
            </w:p>
            <w:p w14:paraId="067A8737" w14:textId="77777777" w:rsidR="00BC570E" w:rsidRPr="00986DA7" w:rsidRDefault="00BC570E" w:rsidP="00BC570E">
              <w:pPr>
                <w:pStyle w:val="Bibliography"/>
                <w:rPr>
                  <w:rFonts w:asciiTheme="minorHAnsi" w:hAnsiTheme="minorHAnsi"/>
                  <w:noProof/>
                  <w:color w:val="auto"/>
                </w:rPr>
              </w:pPr>
              <w:r w:rsidRPr="00986DA7">
                <w:rPr>
                  <w:rFonts w:asciiTheme="minorHAnsi" w:hAnsiTheme="minorHAnsi"/>
                  <w:noProof/>
                  <w:color w:val="auto"/>
                </w:rPr>
                <w:t xml:space="preserve">Vance, R. J., 2006. </w:t>
              </w:r>
              <w:r w:rsidRPr="00986DA7">
                <w:rPr>
                  <w:rFonts w:asciiTheme="minorHAnsi" w:hAnsiTheme="minorHAnsi"/>
                  <w:i/>
                  <w:iCs/>
                  <w:noProof/>
                  <w:color w:val="auto"/>
                </w:rPr>
                <w:t xml:space="preserve">Employee Engagement and Commitment: A guide to understanding, measuring and increasing engagement in your organization., </w:t>
              </w:r>
              <w:r w:rsidRPr="00986DA7">
                <w:rPr>
                  <w:rFonts w:asciiTheme="minorHAnsi" w:hAnsiTheme="minorHAnsi"/>
                  <w:noProof/>
                  <w:color w:val="auto"/>
                </w:rPr>
                <w:t>Alexandria: SHRM Foundation.</w:t>
              </w:r>
            </w:p>
            <w:p w14:paraId="7B21DAC0" w14:textId="52A1ECC3" w:rsidR="00BC570E" w:rsidRDefault="00BC570E" w:rsidP="00BC570E">
              <w:r w:rsidRPr="00986DA7">
                <w:rPr>
                  <w:rFonts w:asciiTheme="minorHAnsi" w:hAnsiTheme="minorHAnsi"/>
                  <w:b/>
                  <w:bCs/>
                  <w:noProof/>
                  <w:color w:val="auto"/>
                </w:rPr>
                <w:fldChar w:fldCharType="end"/>
              </w:r>
            </w:p>
          </w:sdtContent>
        </w:sdt>
      </w:sdtContent>
    </w:sdt>
    <w:p w14:paraId="224CF437" w14:textId="0DE8C76E" w:rsidR="004B2341" w:rsidRPr="00BA6886" w:rsidRDefault="004B2341" w:rsidP="007E4041">
      <w:pPr>
        <w:rPr>
          <w:rFonts w:asciiTheme="minorHAnsi" w:hAnsiTheme="minorHAnsi" w:cstheme="minorHAnsi"/>
          <w:color w:val="auto"/>
          <w:shd w:val="clear" w:color="auto" w:fill="FFFFFF"/>
        </w:rPr>
      </w:pPr>
    </w:p>
    <w:p w14:paraId="296F36A9" w14:textId="2A90B0EF" w:rsidR="007E4041" w:rsidRDefault="007E4041" w:rsidP="007E4041">
      <w:pPr>
        <w:rPr>
          <w:rFonts w:asciiTheme="minorHAnsi" w:hAnsiTheme="minorHAnsi" w:cstheme="minorHAnsi"/>
          <w:color w:val="auto"/>
        </w:rPr>
      </w:pPr>
    </w:p>
    <w:p w14:paraId="1E3149FF" w14:textId="77777777" w:rsidR="00EC132F" w:rsidRPr="00EC132F" w:rsidRDefault="00EC132F" w:rsidP="00EC132F"/>
    <w:sectPr w:rsidR="00EC132F" w:rsidRPr="00EC1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31C38"/>
    <w:multiLevelType w:val="hybridMultilevel"/>
    <w:tmpl w:val="83A4CA1C"/>
    <w:lvl w:ilvl="0" w:tplc="14D6C0E0">
      <w:start w:val="1"/>
      <w:numFmt w:val="bullet"/>
      <w:lvlText w:val="•"/>
      <w:lvlJc w:val="left"/>
      <w:pPr>
        <w:tabs>
          <w:tab w:val="num" w:pos="720"/>
        </w:tabs>
        <w:ind w:left="720" w:hanging="360"/>
      </w:pPr>
      <w:rPr>
        <w:rFonts w:ascii="Arial" w:hAnsi="Arial" w:hint="default"/>
      </w:rPr>
    </w:lvl>
    <w:lvl w:ilvl="1" w:tplc="F288D99A" w:tentative="1">
      <w:start w:val="1"/>
      <w:numFmt w:val="bullet"/>
      <w:lvlText w:val="•"/>
      <w:lvlJc w:val="left"/>
      <w:pPr>
        <w:tabs>
          <w:tab w:val="num" w:pos="1440"/>
        </w:tabs>
        <w:ind w:left="1440" w:hanging="360"/>
      </w:pPr>
      <w:rPr>
        <w:rFonts w:ascii="Arial" w:hAnsi="Arial" w:hint="default"/>
      </w:rPr>
    </w:lvl>
    <w:lvl w:ilvl="2" w:tplc="6756A414" w:tentative="1">
      <w:start w:val="1"/>
      <w:numFmt w:val="bullet"/>
      <w:lvlText w:val="•"/>
      <w:lvlJc w:val="left"/>
      <w:pPr>
        <w:tabs>
          <w:tab w:val="num" w:pos="2160"/>
        </w:tabs>
        <w:ind w:left="2160" w:hanging="360"/>
      </w:pPr>
      <w:rPr>
        <w:rFonts w:ascii="Arial" w:hAnsi="Arial" w:hint="default"/>
      </w:rPr>
    </w:lvl>
    <w:lvl w:ilvl="3" w:tplc="3D8EE0B0" w:tentative="1">
      <w:start w:val="1"/>
      <w:numFmt w:val="bullet"/>
      <w:lvlText w:val="•"/>
      <w:lvlJc w:val="left"/>
      <w:pPr>
        <w:tabs>
          <w:tab w:val="num" w:pos="2880"/>
        </w:tabs>
        <w:ind w:left="2880" w:hanging="360"/>
      </w:pPr>
      <w:rPr>
        <w:rFonts w:ascii="Arial" w:hAnsi="Arial" w:hint="default"/>
      </w:rPr>
    </w:lvl>
    <w:lvl w:ilvl="4" w:tplc="76F8AB60" w:tentative="1">
      <w:start w:val="1"/>
      <w:numFmt w:val="bullet"/>
      <w:lvlText w:val="•"/>
      <w:lvlJc w:val="left"/>
      <w:pPr>
        <w:tabs>
          <w:tab w:val="num" w:pos="3600"/>
        </w:tabs>
        <w:ind w:left="3600" w:hanging="360"/>
      </w:pPr>
      <w:rPr>
        <w:rFonts w:ascii="Arial" w:hAnsi="Arial" w:hint="default"/>
      </w:rPr>
    </w:lvl>
    <w:lvl w:ilvl="5" w:tplc="12A0F6C2" w:tentative="1">
      <w:start w:val="1"/>
      <w:numFmt w:val="bullet"/>
      <w:lvlText w:val="•"/>
      <w:lvlJc w:val="left"/>
      <w:pPr>
        <w:tabs>
          <w:tab w:val="num" w:pos="4320"/>
        </w:tabs>
        <w:ind w:left="4320" w:hanging="360"/>
      </w:pPr>
      <w:rPr>
        <w:rFonts w:ascii="Arial" w:hAnsi="Arial" w:hint="default"/>
      </w:rPr>
    </w:lvl>
    <w:lvl w:ilvl="6" w:tplc="FEFCA828" w:tentative="1">
      <w:start w:val="1"/>
      <w:numFmt w:val="bullet"/>
      <w:lvlText w:val="•"/>
      <w:lvlJc w:val="left"/>
      <w:pPr>
        <w:tabs>
          <w:tab w:val="num" w:pos="5040"/>
        </w:tabs>
        <w:ind w:left="5040" w:hanging="360"/>
      </w:pPr>
      <w:rPr>
        <w:rFonts w:ascii="Arial" w:hAnsi="Arial" w:hint="default"/>
      </w:rPr>
    </w:lvl>
    <w:lvl w:ilvl="7" w:tplc="9E5A7AA6" w:tentative="1">
      <w:start w:val="1"/>
      <w:numFmt w:val="bullet"/>
      <w:lvlText w:val="•"/>
      <w:lvlJc w:val="left"/>
      <w:pPr>
        <w:tabs>
          <w:tab w:val="num" w:pos="5760"/>
        </w:tabs>
        <w:ind w:left="5760" w:hanging="360"/>
      </w:pPr>
      <w:rPr>
        <w:rFonts w:ascii="Arial" w:hAnsi="Arial" w:hint="default"/>
      </w:rPr>
    </w:lvl>
    <w:lvl w:ilvl="8" w:tplc="9B349C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2230B7"/>
    <w:multiLevelType w:val="hybridMultilevel"/>
    <w:tmpl w:val="3E6E76C0"/>
    <w:lvl w:ilvl="0" w:tplc="18780BAA">
      <w:start w:val="1"/>
      <w:numFmt w:val="bullet"/>
      <w:lvlText w:val="•"/>
      <w:lvlJc w:val="left"/>
      <w:pPr>
        <w:tabs>
          <w:tab w:val="num" w:pos="720"/>
        </w:tabs>
        <w:ind w:left="720" w:hanging="360"/>
      </w:pPr>
      <w:rPr>
        <w:rFonts w:ascii="Arial" w:hAnsi="Arial" w:hint="default"/>
      </w:rPr>
    </w:lvl>
    <w:lvl w:ilvl="1" w:tplc="E81AB5D2" w:tentative="1">
      <w:start w:val="1"/>
      <w:numFmt w:val="bullet"/>
      <w:lvlText w:val="•"/>
      <w:lvlJc w:val="left"/>
      <w:pPr>
        <w:tabs>
          <w:tab w:val="num" w:pos="1440"/>
        </w:tabs>
        <w:ind w:left="1440" w:hanging="360"/>
      </w:pPr>
      <w:rPr>
        <w:rFonts w:ascii="Arial" w:hAnsi="Arial" w:hint="default"/>
      </w:rPr>
    </w:lvl>
    <w:lvl w:ilvl="2" w:tplc="B400D2BC" w:tentative="1">
      <w:start w:val="1"/>
      <w:numFmt w:val="bullet"/>
      <w:lvlText w:val="•"/>
      <w:lvlJc w:val="left"/>
      <w:pPr>
        <w:tabs>
          <w:tab w:val="num" w:pos="2160"/>
        </w:tabs>
        <w:ind w:left="2160" w:hanging="360"/>
      </w:pPr>
      <w:rPr>
        <w:rFonts w:ascii="Arial" w:hAnsi="Arial" w:hint="default"/>
      </w:rPr>
    </w:lvl>
    <w:lvl w:ilvl="3" w:tplc="2AD2228E" w:tentative="1">
      <w:start w:val="1"/>
      <w:numFmt w:val="bullet"/>
      <w:lvlText w:val="•"/>
      <w:lvlJc w:val="left"/>
      <w:pPr>
        <w:tabs>
          <w:tab w:val="num" w:pos="2880"/>
        </w:tabs>
        <w:ind w:left="2880" w:hanging="360"/>
      </w:pPr>
      <w:rPr>
        <w:rFonts w:ascii="Arial" w:hAnsi="Arial" w:hint="default"/>
      </w:rPr>
    </w:lvl>
    <w:lvl w:ilvl="4" w:tplc="E55A3576" w:tentative="1">
      <w:start w:val="1"/>
      <w:numFmt w:val="bullet"/>
      <w:lvlText w:val="•"/>
      <w:lvlJc w:val="left"/>
      <w:pPr>
        <w:tabs>
          <w:tab w:val="num" w:pos="3600"/>
        </w:tabs>
        <w:ind w:left="3600" w:hanging="360"/>
      </w:pPr>
      <w:rPr>
        <w:rFonts w:ascii="Arial" w:hAnsi="Arial" w:hint="default"/>
      </w:rPr>
    </w:lvl>
    <w:lvl w:ilvl="5" w:tplc="4D16CA0E" w:tentative="1">
      <w:start w:val="1"/>
      <w:numFmt w:val="bullet"/>
      <w:lvlText w:val="•"/>
      <w:lvlJc w:val="left"/>
      <w:pPr>
        <w:tabs>
          <w:tab w:val="num" w:pos="4320"/>
        </w:tabs>
        <w:ind w:left="4320" w:hanging="360"/>
      </w:pPr>
      <w:rPr>
        <w:rFonts w:ascii="Arial" w:hAnsi="Arial" w:hint="default"/>
      </w:rPr>
    </w:lvl>
    <w:lvl w:ilvl="6" w:tplc="39968E9E" w:tentative="1">
      <w:start w:val="1"/>
      <w:numFmt w:val="bullet"/>
      <w:lvlText w:val="•"/>
      <w:lvlJc w:val="left"/>
      <w:pPr>
        <w:tabs>
          <w:tab w:val="num" w:pos="5040"/>
        </w:tabs>
        <w:ind w:left="5040" w:hanging="360"/>
      </w:pPr>
      <w:rPr>
        <w:rFonts w:ascii="Arial" w:hAnsi="Arial" w:hint="default"/>
      </w:rPr>
    </w:lvl>
    <w:lvl w:ilvl="7" w:tplc="DC486442" w:tentative="1">
      <w:start w:val="1"/>
      <w:numFmt w:val="bullet"/>
      <w:lvlText w:val="•"/>
      <w:lvlJc w:val="left"/>
      <w:pPr>
        <w:tabs>
          <w:tab w:val="num" w:pos="5760"/>
        </w:tabs>
        <w:ind w:left="5760" w:hanging="360"/>
      </w:pPr>
      <w:rPr>
        <w:rFonts w:ascii="Arial" w:hAnsi="Arial" w:hint="default"/>
      </w:rPr>
    </w:lvl>
    <w:lvl w:ilvl="8" w:tplc="B55035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D23EA3"/>
    <w:multiLevelType w:val="hybridMultilevel"/>
    <w:tmpl w:val="63924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FA1198"/>
    <w:multiLevelType w:val="hybridMultilevel"/>
    <w:tmpl w:val="4D6EF810"/>
    <w:lvl w:ilvl="0" w:tplc="36D88976">
      <w:start w:val="2"/>
      <w:numFmt w:val="decimal"/>
      <w:lvlText w:val="%1."/>
      <w:lvlJc w:val="left"/>
      <w:pPr>
        <w:tabs>
          <w:tab w:val="num" w:pos="720"/>
        </w:tabs>
        <w:ind w:left="720" w:hanging="360"/>
      </w:pPr>
    </w:lvl>
    <w:lvl w:ilvl="1" w:tplc="DFE4CDC8" w:tentative="1">
      <w:start w:val="1"/>
      <w:numFmt w:val="decimal"/>
      <w:lvlText w:val="%2."/>
      <w:lvlJc w:val="left"/>
      <w:pPr>
        <w:tabs>
          <w:tab w:val="num" w:pos="1440"/>
        </w:tabs>
        <w:ind w:left="1440" w:hanging="360"/>
      </w:pPr>
    </w:lvl>
    <w:lvl w:ilvl="2" w:tplc="1DAA6E94" w:tentative="1">
      <w:start w:val="1"/>
      <w:numFmt w:val="decimal"/>
      <w:lvlText w:val="%3."/>
      <w:lvlJc w:val="left"/>
      <w:pPr>
        <w:tabs>
          <w:tab w:val="num" w:pos="2160"/>
        </w:tabs>
        <w:ind w:left="2160" w:hanging="360"/>
      </w:pPr>
    </w:lvl>
    <w:lvl w:ilvl="3" w:tplc="7B169492" w:tentative="1">
      <w:start w:val="1"/>
      <w:numFmt w:val="decimal"/>
      <w:lvlText w:val="%4."/>
      <w:lvlJc w:val="left"/>
      <w:pPr>
        <w:tabs>
          <w:tab w:val="num" w:pos="2880"/>
        </w:tabs>
        <w:ind w:left="2880" w:hanging="360"/>
      </w:pPr>
    </w:lvl>
    <w:lvl w:ilvl="4" w:tplc="237A8312" w:tentative="1">
      <w:start w:val="1"/>
      <w:numFmt w:val="decimal"/>
      <w:lvlText w:val="%5."/>
      <w:lvlJc w:val="left"/>
      <w:pPr>
        <w:tabs>
          <w:tab w:val="num" w:pos="3600"/>
        </w:tabs>
        <w:ind w:left="3600" w:hanging="360"/>
      </w:pPr>
    </w:lvl>
    <w:lvl w:ilvl="5" w:tplc="D5FA514A" w:tentative="1">
      <w:start w:val="1"/>
      <w:numFmt w:val="decimal"/>
      <w:lvlText w:val="%6."/>
      <w:lvlJc w:val="left"/>
      <w:pPr>
        <w:tabs>
          <w:tab w:val="num" w:pos="4320"/>
        </w:tabs>
        <w:ind w:left="4320" w:hanging="360"/>
      </w:pPr>
    </w:lvl>
    <w:lvl w:ilvl="6" w:tplc="1024BB2A" w:tentative="1">
      <w:start w:val="1"/>
      <w:numFmt w:val="decimal"/>
      <w:lvlText w:val="%7."/>
      <w:lvlJc w:val="left"/>
      <w:pPr>
        <w:tabs>
          <w:tab w:val="num" w:pos="5040"/>
        </w:tabs>
        <w:ind w:left="5040" w:hanging="360"/>
      </w:pPr>
    </w:lvl>
    <w:lvl w:ilvl="7" w:tplc="BFEC5380" w:tentative="1">
      <w:start w:val="1"/>
      <w:numFmt w:val="decimal"/>
      <w:lvlText w:val="%8."/>
      <w:lvlJc w:val="left"/>
      <w:pPr>
        <w:tabs>
          <w:tab w:val="num" w:pos="5760"/>
        </w:tabs>
        <w:ind w:left="5760" w:hanging="360"/>
      </w:pPr>
    </w:lvl>
    <w:lvl w:ilvl="8" w:tplc="EAE02E4A" w:tentative="1">
      <w:start w:val="1"/>
      <w:numFmt w:val="decimal"/>
      <w:lvlText w:val="%9."/>
      <w:lvlJc w:val="left"/>
      <w:pPr>
        <w:tabs>
          <w:tab w:val="num" w:pos="6480"/>
        </w:tabs>
        <w:ind w:left="6480" w:hanging="360"/>
      </w:pPr>
    </w:lvl>
  </w:abstractNum>
  <w:abstractNum w:abstractNumId="4" w15:restartNumberingAfterBreak="0">
    <w:nsid w:val="272A3241"/>
    <w:multiLevelType w:val="hybridMultilevel"/>
    <w:tmpl w:val="5CE4FAD8"/>
    <w:lvl w:ilvl="0" w:tplc="C66A7C28">
      <w:start w:val="1"/>
      <w:numFmt w:val="decimal"/>
      <w:lvlText w:val="%1."/>
      <w:lvlJc w:val="left"/>
      <w:pPr>
        <w:tabs>
          <w:tab w:val="num" w:pos="720"/>
        </w:tabs>
        <w:ind w:left="720" w:hanging="360"/>
      </w:pPr>
    </w:lvl>
    <w:lvl w:ilvl="1" w:tplc="80887F0E" w:tentative="1">
      <w:start w:val="1"/>
      <w:numFmt w:val="decimal"/>
      <w:lvlText w:val="%2."/>
      <w:lvlJc w:val="left"/>
      <w:pPr>
        <w:tabs>
          <w:tab w:val="num" w:pos="1440"/>
        </w:tabs>
        <w:ind w:left="1440" w:hanging="360"/>
      </w:pPr>
    </w:lvl>
    <w:lvl w:ilvl="2" w:tplc="E4B44BF8" w:tentative="1">
      <w:start w:val="1"/>
      <w:numFmt w:val="decimal"/>
      <w:lvlText w:val="%3."/>
      <w:lvlJc w:val="left"/>
      <w:pPr>
        <w:tabs>
          <w:tab w:val="num" w:pos="2160"/>
        </w:tabs>
        <w:ind w:left="2160" w:hanging="360"/>
      </w:pPr>
    </w:lvl>
    <w:lvl w:ilvl="3" w:tplc="FCA27864" w:tentative="1">
      <w:start w:val="1"/>
      <w:numFmt w:val="decimal"/>
      <w:lvlText w:val="%4."/>
      <w:lvlJc w:val="left"/>
      <w:pPr>
        <w:tabs>
          <w:tab w:val="num" w:pos="2880"/>
        </w:tabs>
        <w:ind w:left="2880" w:hanging="360"/>
      </w:pPr>
    </w:lvl>
    <w:lvl w:ilvl="4" w:tplc="00484796" w:tentative="1">
      <w:start w:val="1"/>
      <w:numFmt w:val="decimal"/>
      <w:lvlText w:val="%5."/>
      <w:lvlJc w:val="left"/>
      <w:pPr>
        <w:tabs>
          <w:tab w:val="num" w:pos="3600"/>
        </w:tabs>
        <w:ind w:left="3600" w:hanging="360"/>
      </w:pPr>
    </w:lvl>
    <w:lvl w:ilvl="5" w:tplc="B304556E" w:tentative="1">
      <w:start w:val="1"/>
      <w:numFmt w:val="decimal"/>
      <w:lvlText w:val="%6."/>
      <w:lvlJc w:val="left"/>
      <w:pPr>
        <w:tabs>
          <w:tab w:val="num" w:pos="4320"/>
        </w:tabs>
        <w:ind w:left="4320" w:hanging="360"/>
      </w:pPr>
    </w:lvl>
    <w:lvl w:ilvl="6" w:tplc="AE3A7A36" w:tentative="1">
      <w:start w:val="1"/>
      <w:numFmt w:val="decimal"/>
      <w:lvlText w:val="%7."/>
      <w:lvlJc w:val="left"/>
      <w:pPr>
        <w:tabs>
          <w:tab w:val="num" w:pos="5040"/>
        </w:tabs>
        <w:ind w:left="5040" w:hanging="360"/>
      </w:pPr>
    </w:lvl>
    <w:lvl w:ilvl="7" w:tplc="D8085B32" w:tentative="1">
      <w:start w:val="1"/>
      <w:numFmt w:val="decimal"/>
      <w:lvlText w:val="%8."/>
      <w:lvlJc w:val="left"/>
      <w:pPr>
        <w:tabs>
          <w:tab w:val="num" w:pos="5760"/>
        </w:tabs>
        <w:ind w:left="5760" w:hanging="360"/>
      </w:pPr>
    </w:lvl>
    <w:lvl w:ilvl="8" w:tplc="1AB63766" w:tentative="1">
      <w:start w:val="1"/>
      <w:numFmt w:val="decimal"/>
      <w:lvlText w:val="%9."/>
      <w:lvlJc w:val="left"/>
      <w:pPr>
        <w:tabs>
          <w:tab w:val="num" w:pos="6480"/>
        </w:tabs>
        <w:ind w:left="6480" w:hanging="360"/>
      </w:pPr>
    </w:lvl>
  </w:abstractNum>
  <w:abstractNum w:abstractNumId="5" w15:restartNumberingAfterBreak="0">
    <w:nsid w:val="3582030B"/>
    <w:multiLevelType w:val="hybridMultilevel"/>
    <w:tmpl w:val="D2629C3E"/>
    <w:lvl w:ilvl="0" w:tplc="A1D2868E">
      <w:start w:val="1"/>
      <w:numFmt w:val="bullet"/>
      <w:lvlText w:val="•"/>
      <w:lvlJc w:val="left"/>
      <w:pPr>
        <w:tabs>
          <w:tab w:val="num" w:pos="720"/>
        </w:tabs>
        <w:ind w:left="720" w:hanging="360"/>
      </w:pPr>
      <w:rPr>
        <w:rFonts w:ascii="Arial" w:hAnsi="Arial" w:hint="default"/>
      </w:rPr>
    </w:lvl>
    <w:lvl w:ilvl="1" w:tplc="7ACC88FA" w:tentative="1">
      <w:start w:val="1"/>
      <w:numFmt w:val="bullet"/>
      <w:lvlText w:val="•"/>
      <w:lvlJc w:val="left"/>
      <w:pPr>
        <w:tabs>
          <w:tab w:val="num" w:pos="1440"/>
        </w:tabs>
        <w:ind w:left="1440" w:hanging="360"/>
      </w:pPr>
      <w:rPr>
        <w:rFonts w:ascii="Arial" w:hAnsi="Arial" w:hint="default"/>
      </w:rPr>
    </w:lvl>
    <w:lvl w:ilvl="2" w:tplc="4076492A" w:tentative="1">
      <w:start w:val="1"/>
      <w:numFmt w:val="bullet"/>
      <w:lvlText w:val="•"/>
      <w:lvlJc w:val="left"/>
      <w:pPr>
        <w:tabs>
          <w:tab w:val="num" w:pos="2160"/>
        </w:tabs>
        <w:ind w:left="2160" w:hanging="360"/>
      </w:pPr>
      <w:rPr>
        <w:rFonts w:ascii="Arial" w:hAnsi="Arial" w:hint="default"/>
      </w:rPr>
    </w:lvl>
    <w:lvl w:ilvl="3" w:tplc="2902B826" w:tentative="1">
      <w:start w:val="1"/>
      <w:numFmt w:val="bullet"/>
      <w:lvlText w:val="•"/>
      <w:lvlJc w:val="left"/>
      <w:pPr>
        <w:tabs>
          <w:tab w:val="num" w:pos="2880"/>
        </w:tabs>
        <w:ind w:left="2880" w:hanging="360"/>
      </w:pPr>
      <w:rPr>
        <w:rFonts w:ascii="Arial" w:hAnsi="Arial" w:hint="default"/>
      </w:rPr>
    </w:lvl>
    <w:lvl w:ilvl="4" w:tplc="2AAC785E" w:tentative="1">
      <w:start w:val="1"/>
      <w:numFmt w:val="bullet"/>
      <w:lvlText w:val="•"/>
      <w:lvlJc w:val="left"/>
      <w:pPr>
        <w:tabs>
          <w:tab w:val="num" w:pos="3600"/>
        </w:tabs>
        <w:ind w:left="3600" w:hanging="360"/>
      </w:pPr>
      <w:rPr>
        <w:rFonts w:ascii="Arial" w:hAnsi="Arial" w:hint="default"/>
      </w:rPr>
    </w:lvl>
    <w:lvl w:ilvl="5" w:tplc="2FE4A99E" w:tentative="1">
      <w:start w:val="1"/>
      <w:numFmt w:val="bullet"/>
      <w:lvlText w:val="•"/>
      <w:lvlJc w:val="left"/>
      <w:pPr>
        <w:tabs>
          <w:tab w:val="num" w:pos="4320"/>
        </w:tabs>
        <w:ind w:left="4320" w:hanging="360"/>
      </w:pPr>
      <w:rPr>
        <w:rFonts w:ascii="Arial" w:hAnsi="Arial" w:hint="default"/>
      </w:rPr>
    </w:lvl>
    <w:lvl w:ilvl="6" w:tplc="A40C0A94" w:tentative="1">
      <w:start w:val="1"/>
      <w:numFmt w:val="bullet"/>
      <w:lvlText w:val="•"/>
      <w:lvlJc w:val="left"/>
      <w:pPr>
        <w:tabs>
          <w:tab w:val="num" w:pos="5040"/>
        </w:tabs>
        <w:ind w:left="5040" w:hanging="360"/>
      </w:pPr>
      <w:rPr>
        <w:rFonts w:ascii="Arial" w:hAnsi="Arial" w:hint="default"/>
      </w:rPr>
    </w:lvl>
    <w:lvl w:ilvl="7" w:tplc="2586C9C4" w:tentative="1">
      <w:start w:val="1"/>
      <w:numFmt w:val="bullet"/>
      <w:lvlText w:val="•"/>
      <w:lvlJc w:val="left"/>
      <w:pPr>
        <w:tabs>
          <w:tab w:val="num" w:pos="5760"/>
        </w:tabs>
        <w:ind w:left="5760" w:hanging="360"/>
      </w:pPr>
      <w:rPr>
        <w:rFonts w:ascii="Arial" w:hAnsi="Arial" w:hint="default"/>
      </w:rPr>
    </w:lvl>
    <w:lvl w:ilvl="8" w:tplc="E26E15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8D4E6E"/>
    <w:multiLevelType w:val="hybridMultilevel"/>
    <w:tmpl w:val="22568BCA"/>
    <w:lvl w:ilvl="0" w:tplc="3DA0B648">
      <w:start w:val="1"/>
      <w:numFmt w:val="bullet"/>
      <w:lvlText w:val="•"/>
      <w:lvlJc w:val="left"/>
      <w:pPr>
        <w:tabs>
          <w:tab w:val="num" w:pos="720"/>
        </w:tabs>
        <w:ind w:left="720" w:hanging="360"/>
      </w:pPr>
      <w:rPr>
        <w:rFonts w:ascii="Arial" w:hAnsi="Arial" w:hint="default"/>
      </w:rPr>
    </w:lvl>
    <w:lvl w:ilvl="1" w:tplc="9FF618D2" w:tentative="1">
      <w:start w:val="1"/>
      <w:numFmt w:val="bullet"/>
      <w:lvlText w:val="•"/>
      <w:lvlJc w:val="left"/>
      <w:pPr>
        <w:tabs>
          <w:tab w:val="num" w:pos="1440"/>
        </w:tabs>
        <w:ind w:left="1440" w:hanging="360"/>
      </w:pPr>
      <w:rPr>
        <w:rFonts w:ascii="Arial" w:hAnsi="Arial" w:hint="default"/>
      </w:rPr>
    </w:lvl>
    <w:lvl w:ilvl="2" w:tplc="7B2EF176" w:tentative="1">
      <w:start w:val="1"/>
      <w:numFmt w:val="bullet"/>
      <w:lvlText w:val="•"/>
      <w:lvlJc w:val="left"/>
      <w:pPr>
        <w:tabs>
          <w:tab w:val="num" w:pos="2160"/>
        </w:tabs>
        <w:ind w:left="2160" w:hanging="360"/>
      </w:pPr>
      <w:rPr>
        <w:rFonts w:ascii="Arial" w:hAnsi="Arial" w:hint="default"/>
      </w:rPr>
    </w:lvl>
    <w:lvl w:ilvl="3" w:tplc="F61889FA" w:tentative="1">
      <w:start w:val="1"/>
      <w:numFmt w:val="bullet"/>
      <w:lvlText w:val="•"/>
      <w:lvlJc w:val="left"/>
      <w:pPr>
        <w:tabs>
          <w:tab w:val="num" w:pos="2880"/>
        </w:tabs>
        <w:ind w:left="2880" w:hanging="360"/>
      </w:pPr>
      <w:rPr>
        <w:rFonts w:ascii="Arial" w:hAnsi="Arial" w:hint="default"/>
      </w:rPr>
    </w:lvl>
    <w:lvl w:ilvl="4" w:tplc="C712A14C" w:tentative="1">
      <w:start w:val="1"/>
      <w:numFmt w:val="bullet"/>
      <w:lvlText w:val="•"/>
      <w:lvlJc w:val="left"/>
      <w:pPr>
        <w:tabs>
          <w:tab w:val="num" w:pos="3600"/>
        </w:tabs>
        <w:ind w:left="3600" w:hanging="360"/>
      </w:pPr>
      <w:rPr>
        <w:rFonts w:ascii="Arial" w:hAnsi="Arial" w:hint="default"/>
      </w:rPr>
    </w:lvl>
    <w:lvl w:ilvl="5" w:tplc="8B8C260C" w:tentative="1">
      <w:start w:val="1"/>
      <w:numFmt w:val="bullet"/>
      <w:lvlText w:val="•"/>
      <w:lvlJc w:val="left"/>
      <w:pPr>
        <w:tabs>
          <w:tab w:val="num" w:pos="4320"/>
        </w:tabs>
        <w:ind w:left="4320" w:hanging="360"/>
      </w:pPr>
      <w:rPr>
        <w:rFonts w:ascii="Arial" w:hAnsi="Arial" w:hint="default"/>
      </w:rPr>
    </w:lvl>
    <w:lvl w:ilvl="6" w:tplc="F2B4A372" w:tentative="1">
      <w:start w:val="1"/>
      <w:numFmt w:val="bullet"/>
      <w:lvlText w:val="•"/>
      <w:lvlJc w:val="left"/>
      <w:pPr>
        <w:tabs>
          <w:tab w:val="num" w:pos="5040"/>
        </w:tabs>
        <w:ind w:left="5040" w:hanging="360"/>
      </w:pPr>
      <w:rPr>
        <w:rFonts w:ascii="Arial" w:hAnsi="Arial" w:hint="default"/>
      </w:rPr>
    </w:lvl>
    <w:lvl w:ilvl="7" w:tplc="CD141C84" w:tentative="1">
      <w:start w:val="1"/>
      <w:numFmt w:val="bullet"/>
      <w:lvlText w:val="•"/>
      <w:lvlJc w:val="left"/>
      <w:pPr>
        <w:tabs>
          <w:tab w:val="num" w:pos="5760"/>
        </w:tabs>
        <w:ind w:left="5760" w:hanging="360"/>
      </w:pPr>
      <w:rPr>
        <w:rFonts w:ascii="Arial" w:hAnsi="Arial" w:hint="default"/>
      </w:rPr>
    </w:lvl>
    <w:lvl w:ilvl="8" w:tplc="3C2268F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29D05F1"/>
    <w:multiLevelType w:val="hybridMultilevel"/>
    <w:tmpl w:val="1C2E7A6E"/>
    <w:lvl w:ilvl="0" w:tplc="535084AA">
      <w:start w:val="1"/>
      <w:numFmt w:val="bullet"/>
      <w:lvlText w:val="•"/>
      <w:lvlJc w:val="left"/>
      <w:pPr>
        <w:tabs>
          <w:tab w:val="num" w:pos="720"/>
        </w:tabs>
        <w:ind w:left="720" w:hanging="360"/>
      </w:pPr>
      <w:rPr>
        <w:rFonts w:ascii="Arial" w:hAnsi="Arial" w:hint="default"/>
      </w:rPr>
    </w:lvl>
    <w:lvl w:ilvl="1" w:tplc="D682CA26" w:tentative="1">
      <w:start w:val="1"/>
      <w:numFmt w:val="bullet"/>
      <w:lvlText w:val="•"/>
      <w:lvlJc w:val="left"/>
      <w:pPr>
        <w:tabs>
          <w:tab w:val="num" w:pos="1440"/>
        </w:tabs>
        <w:ind w:left="1440" w:hanging="360"/>
      </w:pPr>
      <w:rPr>
        <w:rFonts w:ascii="Arial" w:hAnsi="Arial" w:hint="default"/>
      </w:rPr>
    </w:lvl>
    <w:lvl w:ilvl="2" w:tplc="A55C28E8" w:tentative="1">
      <w:start w:val="1"/>
      <w:numFmt w:val="bullet"/>
      <w:lvlText w:val="•"/>
      <w:lvlJc w:val="left"/>
      <w:pPr>
        <w:tabs>
          <w:tab w:val="num" w:pos="2160"/>
        </w:tabs>
        <w:ind w:left="2160" w:hanging="360"/>
      </w:pPr>
      <w:rPr>
        <w:rFonts w:ascii="Arial" w:hAnsi="Arial" w:hint="default"/>
      </w:rPr>
    </w:lvl>
    <w:lvl w:ilvl="3" w:tplc="C3122168" w:tentative="1">
      <w:start w:val="1"/>
      <w:numFmt w:val="bullet"/>
      <w:lvlText w:val="•"/>
      <w:lvlJc w:val="left"/>
      <w:pPr>
        <w:tabs>
          <w:tab w:val="num" w:pos="2880"/>
        </w:tabs>
        <w:ind w:left="2880" w:hanging="360"/>
      </w:pPr>
      <w:rPr>
        <w:rFonts w:ascii="Arial" w:hAnsi="Arial" w:hint="default"/>
      </w:rPr>
    </w:lvl>
    <w:lvl w:ilvl="4" w:tplc="0FA452FA" w:tentative="1">
      <w:start w:val="1"/>
      <w:numFmt w:val="bullet"/>
      <w:lvlText w:val="•"/>
      <w:lvlJc w:val="left"/>
      <w:pPr>
        <w:tabs>
          <w:tab w:val="num" w:pos="3600"/>
        </w:tabs>
        <w:ind w:left="3600" w:hanging="360"/>
      </w:pPr>
      <w:rPr>
        <w:rFonts w:ascii="Arial" w:hAnsi="Arial" w:hint="default"/>
      </w:rPr>
    </w:lvl>
    <w:lvl w:ilvl="5" w:tplc="D87820D2" w:tentative="1">
      <w:start w:val="1"/>
      <w:numFmt w:val="bullet"/>
      <w:lvlText w:val="•"/>
      <w:lvlJc w:val="left"/>
      <w:pPr>
        <w:tabs>
          <w:tab w:val="num" w:pos="4320"/>
        </w:tabs>
        <w:ind w:left="4320" w:hanging="360"/>
      </w:pPr>
      <w:rPr>
        <w:rFonts w:ascii="Arial" w:hAnsi="Arial" w:hint="default"/>
      </w:rPr>
    </w:lvl>
    <w:lvl w:ilvl="6" w:tplc="6D803BDA" w:tentative="1">
      <w:start w:val="1"/>
      <w:numFmt w:val="bullet"/>
      <w:lvlText w:val="•"/>
      <w:lvlJc w:val="left"/>
      <w:pPr>
        <w:tabs>
          <w:tab w:val="num" w:pos="5040"/>
        </w:tabs>
        <w:ind w:left="5040" w:hanging="360"/>
      </w:pPr>
      <w:rPr>
        <w:rFonts w:ascii="Arial" w:hAnsi="Arial" w:hint="default"/>
      </w:rPr>
    </w:lvl>
    <w:lvl w:ilvl="7" w:tplc="673E37A6" w:tentative="1">
      <w:start w:val="1"/>
      <w:numFmt w:val="bullet"/>
      <w:lvlText w:val="•"/>
      <w:lvlJc w:val="left"/>
      <w:pPr>
        <w:tabs>
          <w:tab w:val="num" w:pos="5760"/>
        </w:tabs>
        <w:ind w:left="5760" w:hanging="360"/>
      </w:pPr>
      <w:rPr>
        <w:rFonts w:ascii="Arial" w:hAnsi="Arial" w:hint="default"/>
      </w:rPr>
    </w:lvl>
    <w:lvl w:ilvl="8" w:tplc="306E525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071D35"/>
    <w:multiLevelType w:val="hybridMultilevel"/>
    <w:tmpl w:val="62887D08"/>
    <w:lvl w:ilvl="0" w:tplc="1DE8D684">
      <w:start w:val="1"/>
      <w:numFmt w:val="bullet"/>
      <w:lvlText w:val="•"/>
      <w:lvlJc w:val="left"/>
      <w:pPr>
        <w:tabs>
          <w:tab w:val="num" w:pos="720"/>
        </w:tabs>
        <w:ind w:left="720" w:hanging="360"/>
      </w:pPr>
      <w:rPr>
        <w:rFonts w:ascii="Arial" w:hAnsi="Arial" w:hint="default"/>
      </w:rPr>
    </w:lvl>
    <w:lvl w:ilvl="1" w:tplc="17FA2312" w:tentative="1">
      <w:start w:val="1"/>
      <w:numFmt w:val="bullet"/>
      <w:lvlText w:val="•"/>
      <w:lvlJc w:val="left"/>
      <w:pPr>
        <w:tabs>
          <w:tab w:val="num" w:pos="1440"/>
        </w:tabs>
        <w:ind w:left="1440" w:hanging="360"/>
      </w:pPr>
      <w:rPr>
        <w:rFonts w:ascii="Arial" w:hAnsi="Arial" w:hint="default"/>
      </w:rPr>
    </w:lvl>
    <w:lvl w:ilvl="2" w:tplc="AE545E92" w:tentative="1">
      <w:start w:val="1"/>
      <w:numFmt w:val="bullet"/>
      <w:lvlText w:val="•"/>
      <w:lvlJc w:val="left"/>
      <w:pPr>
        <w:tabs>
          <w:tab w:val="num" w:pos="2160"/>
        </w:tabs>
        <w:ind w:left="2160" w:hanging="360"/>
      </w:pPr>
      <w:rPr>
        <w:rFonts w:ascii="Arial" w:hAnsi="Arial" w:hint="default"/>
      </w:rPr>
    </w:lvl>
    <w:lvl w:ilvl="3" w:tplc="8D8A83FA" w:tentative="1">
      <w:start w:val="1"/>
      <w:numFmt w:val="bullet"/>
      <w:lvlText w:val="•"/>
      <w:lvlJc w:val="left"/>
      <w:pPr>
        <w:tabs>
          <w:tab w:val="num" w:pos="2880"/>
        </w:tabs>
        <w:ind w:left="2880" w:hanging="360"/>
      </w:pPr>
      <w:rPr>
        <w:rFonts w:ascii="Arial" w:hAnsi="Arial" w:hint="default"/>
      </w:rPr>
    </w:lvl>
    <w:lvl w:ilvl="4" w:tplc="A0A6936A" w:tentative="1">
      <w:start w:val="1"/>
      <w:numFmt w:val="bullet"/>
      <w:lvlText w:val="•"/>
      <w:lvlJc w:val="left"/>
      <w:pPr>
        <w:tabs>
          <w:tab w:val="num" w:pos="3600"/>
        </w:tabs>
        <w:ind w:left="3600" w:hanging="360"/>
      </w:pPr>
      <w:rPr>
        <w:rFonts w:ascii="Arial" w:hAnsi="Arial" w:hint="default"/>
      </w:rPr>
    </w:lvl>
    <w:lvl w:ilvl="5" w:tplc="F70E9FE6" w:tentative="1">
      <w:start w:val="1"/>
      <w:numFmt w:val="bullet"/>
      <w:lvlText w:val="•"/>
      <w:lvlJc w:val="left"/>
      <w:pPr>
        <w:tabs>
          <w:tab w:val="num" w:pos="4320"/>
        </w:tabs>
        <w:ind w:left="4320" w:hanging="360"/>
      </w:pPr>
      <w:rPr>
        <w:rFonts w:ascii="Arial" w:hAnsi="Arial" w:hint="default"/>
      </w:rPr>
    </w:lvl>
    <w:lvl w:ilvl="6" w:tplc="C728D94E" w:tentative="1">
      <w:start w:val="1"/>
      <w:numFmt w:val="bullet"/>
      <w:lvlText w:val="•"/>
      <w:lvlJc w:val="left"/>
      <w:pPr>
        <w:tabs>
          <w:tab w:val="num" w:pos="5040"/>
        </w:tabs>
        <w:ind w:left="5040" w:hanging="360"/>
      </w:pPr>
      <w:rPr>
        <w:rFonts w:ascii="Arial" w:hAnsi="Arial" w:hint="default"/>
      </w:rPr>
    </w:lvl>
    <w:lvl w:ilvl="7" w:tplc="3822DCCC" w:tentative="1">
      <w:start w:val="1"/>
      <w:numFmt w:val="bullet"/>
      <w:lvlText w:val="•"/>
      <w:lvlJc w:val="left"/>
      <w:pPr>
        <w:tabs>
          <w:tab w:val="num" w:pos="5760"/>
        </w:tabs>
        <w:ind w:left="5760" w:hanging="360"/>
      </w:pPr>
      <w:rPr>
        <w:rFonts w:ascii="Arial" w:hAnsi="Arial" w:hint="default"/>
      </w:rPr>
    </w:lvl>
    <w:lvl w:ilvl="8" w:tplc="3CB6965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A757B0C"/>
    <w:multiLevelType w:val="hybridMultilevel"/>
    <w:tmpl w:val="B0785EEE"/>
    <w:lvl w:ilvl="0" w:tplc="6F2433EA">
      <w:start w:val="1"/>
      <w:numFmt w:val="bullet"/>
      <w:lvlText w:val="•"/>
      <w:lvlJc w:val="left"/>
      <w:pPr>
        <w:tabs>
          <w:tab w:val="num" w:pos="720"/>
        </w:tabs>
        <w:ind w:left="720" w:hanging="360"/>
      </w:pPr>
      <w:rPr>
        <w:rFonts w:ascii="Arial" w:hAnsi="Arial" w:hint="default"/>
      </w:rPr>
    </w:lvl>
    <w:lvl w:ilvl="1" w:tplc="F424A0D8" w:tentative="1">
      <w:start w:val="1"/>
      <w:numFmt w:val="bullet"/>
      <w:lvlText w:val="•"/>
      <w:lvlJc w:val="left"/>
      <w:pPr>
        <w:tabs>
          <w:tab w:val="num" w:pos="1440"/>
        </w:tabs>
        <w:ind w:left="1440" w:hanging="360"/>
      </w:pPr>
      <w:rPr>
        <w:rFonts w:ascii="Arial" w:hAnsi="Arial" w:hint="default"/>
      </w:rPr>
    </w:lvl>
    <w:lvl w:ilvl="2" w:tplc="E618C2F8" w:tentative="1">
      <w:start w:val="1"/>
      <w:numFmt w:val="bullet"/>
      <w:lvlText w:val="•"/>
      <w:lvlJc w:val="left"/>
      <w:pPr>
        <w:tabs>
          <w:tab w:val="num" w:pos="2160"/>
        </w:tabs>
        <w:ind w:left="2160" w:hanging="360"/>
      </w:pPr>
      <w:rPr>
        <w:rFonts w:ascii="Arial" w:hAnsi="Arial" w:hint="default"/>
      </w:rPr>
    </w:lvl>
    <w:lvl w:ilvl="3" w:tplc="389AD9BC" w:tentative="1">
      <w:start w:val="1"/>
      <w:numFmt w:val="bullet"/>
      <w:lvlText w:val="•"/>
      <w:lvlJc w:val="left"/>
      <w:pPr>
        <w:tabs>
          <w:tab w:val="num" w:pos="2880"/>
        </w:tabs>
        <w:ind w:left="2880" w:hanging="360"/>
      </w:pPr>
      <w:rPr>
        <w:rFonts w:ascii="Arial" w:hAnsi="Arial" w:hint="default"/>
      </w:rPr>
    </w:lvl>
    <w:lvl w:ilvl="4" w:tplc="7EF29EA8" w:tentative="1">
      <w:start w:val="1"/>
      <w:numFmt w:val="bullet"/>
      <w:lvlText w:val="•"/>
      <w:lvlJc w:val="left"/>
      <w:pPr>
        <w:tabs>
          <w:tab w:val="num" w:pos="3600"/>
        </w:tabs>
        <w:ind w:left="3600" w:hanging="360"/>
      </w:pPr>
      <w:rPr>
        <w:rFonts w:ascii="Arial" w:hAnsi="Arial" w:hint="default"/>
      </w:rPr>
    </w:lvl>
    <w:lvl w:ilvl="5" w:tplc="1B24A860" w:tentative="1">
      <w:start w:val="1"/>
      <w:numFmt w:val="bullet"/>
      <w:lvlText w:val="•"/>
      <w:lvlJc w:val="left"/>
      <w:pPr>
        <w:tabs>
          <w:tab w:val="num" w:pos="4320"/>
        </w:tabs>
        <w:ind w:left="4320" w:hanging="360"/>
      </w:pPr>
      <w:rPr>
        <w:rFonts w:ascii="Arial" w:hAnsi="Arial" w:hint="default"/>
      </w:rPr>
    </w:lvl>
    <w:lvl w:ilvl="6" w:tplc="DF901E70" w:tentative="1">
      <w:start w:val="1"/>
      <w:numFmt w:val="bullet"/>
      <w:lvlText w:val="•"/>
      <w:lvlJc w:val="left"/>
      <w:pPr>
        <w:tabs>
          <w:tab w:val="num" w:pos="5040"/>
        </w:tabs>
        <w:ind w:left="5040" w:hanging="360"/>
      </w:pPr>
      <w:rPr>
        <w:rFonts w:ascii="Arial" w:hAnsi="Arial" w:hint="default"/>
      </w:rPr>
    </w:lvl>
    <w:lvl w:ilvl="7" w:tplc="2EF274DE" w:tentative="1">
      <w:start w:val="1"/>
      <w:numFmt w:val="bullet"/>
      <w:lvlText w:val="•"/>
      <w:lvlJc w:val="left"/>
      <w:pPr>
        <w:tabs>
          <w:tab w:val="num" w:pos="5760"/>
        </w:tabs>
        <w:ind w:left="5760" w:hanging="360"/>
      </w:pPr>
      <w:rPr>
        <w:rFonts w:ascii="Arial" w:hAnsi="Arial" w:hint="default"/>
      </w:rPr>
    </w:lvl>
    <w:lvl w:ilvl="8" w:tplc="D1DEE5A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B8C2A8E"/>
    <w:multiLevelType w:val="multilevel"/>
    <w:tmpl w:val="7F86BE4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28E058D"/>
    <w:multiLevelType w:val="hybridMultilevel"/>
    <w:tmpl w:val="37C6F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11"/>
  </w:num>
  <w:num w:numId="4">
    <w:abstractNumId w:val="9"/>
  </w:num>
  <w:num w:numId="5">
    <w:abstractNumId w:val="1"/>
  </w:num>
  <w:num w:numId="6">
    <w:abstractNumId w:val="7"/>
  </w:num>
  <w:num w:numId="7">
    <w:abstractNumId w:val="0"/>
  </w:num>
  <w:num w:numId="8">
    <w:abstractNumId w:val="4"/>
  </w:num>
  <w:num w:numId="9">
    <w:abstractNumId w:val="3"/>
  </w:num>
  <w:num w:numId="10">
    <w:abstractNumId w:val="5"/>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00072"/>
    <w:rsid w:val="0001034D"/>
    <w:rsid w:val="00025895"/>
    <w:rsid w:val="00036A63"/>
    <w:rsid w:val="00037A56"/>
    <w:rsid w:val="000411E8"/>
    <w:rsid w:val="00044A98"/>
    <w:rsid w:val="0004662C"/>
    <w:rsid w:val="00063BAB"/>
    <w:rsid w:val="00082C65"/>
    <w:rsid w:val="00083489"/>
    <w:rsid w:val="00092F95"/>
    <w:rsid w:val="000A1DCD"/>
    <w:rsid w:val="000A6F84"/>
    <w:rsid w:val="000B0B37"/>
    <w:rsid w:val="000B1E57"/>
    <w:rsid w:val="000B1F7A"/>
    <w:rsid w:val="000B36EB"/>
    <w:rsid w:val="000B6407"/>
    <w:rsid w:val="000E3DF0"/>
    <w:rsid w:val="000E77BA"/>
    <w:rsid w:val="000F0BD7"/>
    <w:rsid w:val="000F2ABA"/>
    <w:rsid w:val="00101230"/>
    <w:rsid w:val="001163BE"/>
    <w:rsid w:val="00117989"/>
    <w:rsid w:val="00132637"/>
    <w:rsid w:val="001371F4"/>
    <w:rsid w:val="00144A1E"/>
    <w:rsid w:val="00144C1D"/>
    <w:rsid w:val="001477FD"/>
    <w:rsid w:val="00153CF1"/>
    <w:rsid w:val="00155B31"/>
    <w:rsid w:val="0017647E"/>
    <w:rsid w:val="00176550"/>
    <w:rsid w:val="00176A2F"/>
    <w:rsid w:val="00180030"/>
    <w:rsid w:val="00180806"/>
    <w:rsid w:val="00180B7C"/>
    <w:rsid w:val="00181E4F"/>
    <w:rsid w:val="001845F5"/>
    <w:rsid w:val="00185F3A"/>
    <w:rsid w:val="00194E46"/>
    <w:rsid w:val="001A5AE7"/>
    <w:rsid w:val="001B0E57"/>
    <w:rsid w:val="001C0807"/>
    <w:rsid w:val="001C6702"/>
    <w:rsid w:val="001D0028"/>
    <w:rsid w:val="001D4B61"/>
    <w:rsid w:val="001D5925"/>
    <w:rsid w:val="001E6A17"/>
    <w:rsid w:val="00200A03"/>
    <w:rsid w:val="00203A1D"/>
    <w:rsid w:val="00204B35"/>
    <w:rsid w:val="002051F3"/>
    <w:rsid w:val="0021671D"/>
    <w:rsid w:val="00221484"/>
    <w:rsid w:val="00223318"/>
    <w:rsid w:val="00224D17"/>
    <w:rsid w:val="002335A1"/>
    <w:rsid w:val="00234B84"/>
    <w:rsid w:val="0023572F"/>
    <w:rsid w:val="00247689"/>
    <w:rsid w:val="00247B81"/>
    <w:rsid w:val="00253101"/>
    <w:rsid w:val="00256465"/>
    <w:rsid w:val="00256751"/>
    <w:rsid w:val="00265B14"/>
    <w:rsid w:val="00271CE8"/>
    <w:rsid w:val="0027365B"/>
    <w:rsid w:val="002739DE"/>
    <w:rsid w:val="00285368"/>
    <w:rsid w:val="0029015F"/>
    <w:rsid w:val="002910FF"/>
    <w:rsid w:val="002944CB"/>
    <w:rsid w:val="0029536B"/>
    <w:rsid w:val="0029544B"/>
    <w:rsid w:val="002A15A0"/>
    <w:rsid w:val="002A16A1"/>
    <w:rsid w:val="002A642A"/>
    <w:rsid w:val="002B24FE"/>
    <w:rsid w:val="002B3D22"/>
    <w:rsid w:val="002C2B95"/>
    <w:rsid w:val="002C2C87"/>
    <w:rsid w:val="002C506F"/>
    <w:rsid w:val="002C517C"/>
    <w:rsid w:val="002C72DD"/>
    <w:rsid w:val="002D2F63"/>
    <w:rsid w:val="002D399B"/>
    <w:rsid w:val="002D658D"/>
    <w:rsid w:val="002E0A9A"/>
    <w:rsid w:val="002E590D"/>
    <w:rsid w:val="002E79E5"/>
    <w:rsid w:val="00300C82"/>
    <w:rsid w:val="00302277"/>
    <w:rsid w:val="00304089"/>
    <w:rsid w:val="003232E2"/>
    <w:rsid w:val="0032332F"/>
    <w:rsid w:val="00330936"/>
    <w:rsid w:val="00333BCD"/>
    <w:rsid w:val="00345D0A"/>
    <w:rsid w:val="00355D5A"/>
    <w:rsid w:val="00361A8F"/>
    <w:rsid w:val="00363F73"/>
    <w:rsid w:val="00382DB5"/>
    <w:rsid w:val="003878A5"/>
    <w:rsid w:val="00394E3A"/>
    <w:rsid w:val="003A55B5"/>
    <w:rsid w:val="003A69AB"/>
    <w:rsid w:val="003A76B0"/>
    <w:rsid w:val="003A76D6"/>
    <w:rsid w:val="003B343C"/>
    <w:rsid w:val="003B500C"/>
    <w:rsid w:val="003C61C3"/>
    <w:rsid w:val="003C779F"/>
    <w:rsid w:val="003D187E"/>
    <w:rsid w:val="003D20D7"/>
    <w:rsid w:val="003D3028"/>
    <w:rsid w:val="003D43A8"/>
    <w:rsid w:val="003D5AE4"/>
    <w:rsid w:val="003E0FF5"/>
    <w:rsid w:val="003E119F"/>
    <w:rsid w:val="003E6D98"/>
    <w:rsid w:val="003F5AFE"/>
    <w:rsid w:val="003F6AE9"/>
    <w:rsid w:val="003F73E7"/>
    <w:rsid w:val="003F7C95"/>
    <w:rsid w:val="00402EEF"/>
    <w:rsid w:val="0040591D"/>
    <w:rsid w:val="00405BC4"/>
    <w:rsid w:val="00407093"/>
    <w:rsid w:val="004074A0"/>
    <w:rsid w:val="00416BC7"/>
    <w:rsid w:val="00420A2E"/>
    <w:rsid w:val="00423CD7"/>
    <w:rsid w:val="00424D8D"/>
    <w:rsid w:val="004355B2"/>
    <w:rsid w:val="00442919"/>
    <w:rsid w:val="00443052"/>
    <w:rsid w:val="0044518F"/>
    <w:rsid w:val="00455CF2"/>
    <w:rsid w:val="004807F9"/>
    <w:rsid w:val="004B1340"/>
    <w:rsid w:val="004B2341"/>
    <w:rsid w:val="004B3465"/>
    <w:rsid w:val="004B4770"/>
    <w:rsid w:val="004C0071"/>
    <w:rsid w:val="004C31EF"/>
    <w:rsid w:val="004D15F5"/>
    <w:rsid w:val="004D3D7F"/>
    <w:rsid w:val="004E0E5F"/>
    <w:rsid w:val="004E378F"/>
    <w:rsid w:val="004F774C"/>
    <w:rsid w:val="005001BE"/>
    <w:rsid w:val="00500B41"/>
    <w:rsid w:val="00505C38"/>
    <w:rsid w:val="00507400"/>
    <w:rsid w:val="005079BB"/>
    <w:rsid w:val="00507A6F"/>
    <w:rsid w:val="005121D2"/>
    <w:rsid w:val="00513A84"/>
    <w:rsid w:val="0051443A"/>
    <w:rsid w:val="00516048"/>
    <w:rsid w:val="00516F63"/>
    <w:rsid w:val="0052334B"/>
    <w:rsid w:val="005239C5"/>
    <w:rsid w:val="00526AD8"/>
    <w:rsid w:val="00542F5D"/>
    <w:rsid w:val="00547223"/>
    <w:rsid w:val="00561EF3"/>
    <w:rsid w:val="00572399"/>
    <w:rsid w:val="005819C0"/>
    <w:rsid w:val="00581BA6"/>
    <w:rsid w:val="00590660"/>
    <w:rsid w:val="005955EB"/>
    <w:rsid w:val="00597AB3"/>
    <w:rsid w:val="005A72D4"/>
    <w:rsid w:val="005B1C21"/>
    <w:rsid w:val="005B1F54"/>
    <w:rsid w:val="005C0122"/>
    <w:rsid w:val="005C4084"/>
    <w:rsid w:val="005C4D34"/>
    <w:rsid w:val="005D0267"/>
    <w:rsid w:val="005D75BA"/>
    <w:rsid w:val="005E3FA3"/>
    <w:rsid w:val="005F2C9C"/>
    <w:rsid w:val="00600934"/>
    <w:rsid w:val="0061030D"/>
    <w:rsid w:val="006104C8"/>
    <w:rsid w:val="00613B2C"/>
    <w:rsid w:val="00615E54"/>
    <w:rsid w:val="00623D97"/>
    <w:rsid w:val="0063611A"/>
    <w:rsid w:val="00637D59"/>
    <w:rsid w:val="006426BF"/>
    <w:rsid w:val="006460CE"/>
    <w:rsid w:val="00646F90"/>
    <w:rsid w:val="0064724B"/>
    <w:rsid w:val="0064726B"/>
    <w:rsid w:val="0065164D"/>
    <w:rsid w:val="006565AB"/>
    <w:rsid w:val="0066500A"/>
    <w:rsid w:val="00671889"/>
    <w:rsid w:val="00674711"/>
    <w:rsid w:val="00677674"/>
    <w:rsid w:val="00685044"/>
    <w:rsid w:val="00690476"/>
    <w:rsid w:val="00694012"/>
    <w:rsid w:val="0069587C"/>
    <w:rsid w:val="00695FF6"/>
    <w:rsid w:val="006A29D0"/>
    <w:rsid w:val="006A677F"/>
    <w:rsid w:val="006B56F8"/>
    <w:rsid w:val="006B69BE"/>
    <w:rsid w:val="006C2CCE"/>
    <w:rsid w:val="006C4A27"/>
    <w:rsid w:val="006C6B8F"/>
    <w:rsid w:val="006D5BE5"/>
    <w:rsid w:val="006E2239"/>
    <w:rsid w:val="006E6074"/>
    <w:rsid w:val="006E7F53"/>
    <w:rsid w:val="00701B70"/>
    <w:rsid w:val="00702222"/>
    <w:rsid w:val="00710ACF"/>
    <w:rsid w:val="007123D5"/>
    <w:rsid w:val="007202BC"/>
    <w:rsid w:val="007203F7"/>
    <w:rsid w:val="007248D9"/>
    <w:rsid w:val="00726AC9"/>
    <w:rsid w:val="007366C8"/>
    <w:rsid w:val="00750374"/>
    <w:rsid w:val="007568D6"/>
    <w:rsid w:val="00756A59"/>
    <w:rsid w:val="007633D3"/>
    <w:rsid w:val="00771B20"/>
    <w:rsid w:val="00772C38"/>
    <w:rsid w:val="00780592"/>
    <w:rsid w:val="00781F84"/>
    <w:rsid w:val="00790216"/>
    <w:rsid w:val="00795AB7"/>
    <w:rsid w:val="00796F98"/>
    <w:rsid w:val="007A45DE"/>
    <w:rsid w:val="007B11B8"/>
    <w:rsid w:val="007B36C9"/>
    <w:rsid w:val="007B5FBC"/>
    <w:rsid w:val="007C59C7"/>
    <w:rsid w:val="007D1B5D"/>
    <w:rsid w:val="007D1E74"/>
    <w:rsid w:val="007D581C"/>
    <w:rsid w:val="007E4041"/>
    <w:rsid w:val="007E4946"/>
    <w:rsid w:val="007E6620"/>
    <w:rsid w:val="007F1849"/>
    <w:rsid w:val="007F2947"/>
    <w:rsid w:val="007F57F7"/>
    <w:rsid w:val="007F7084"/>
    <w:rsid w:val="008011BA"/>
    <w:rsid w:val="00814B59"/>
    <w:rsid w:val="00835889"/>
    <w:rsid w:val="0085431A"/>
    <w:rsid w:val="008555C9"/>
    <w:rsid w:val="00861917"/>
    <w:rsid w:val="00862570"/>
    <w:rsid w:val="00863F97"/>
    <w:rsid w:val="00877BE6"/>
    <w:rsid w:val="0088499C"/>
    <w:rsid w:val="00887E65"/>
    <w:rsid w:val="00890D39"/>
    <w:rsid w:val="008920C6"/>
    <w:rsid w:val="00892ECE"/>
    <w:rsid w:val="0089375F"/>
    <w:rsid w:val="008A355B"/>
    <w:rsid w:val="008A5618"/>
    <w:rsid w:val="008A639B"/>
    <w:rsid w:val="008B11AE"/>
    <w:rsid w:val="008B3CD1"/>
    <w:rsid w:val="008C13BD"/>
    <w:rsid w:val="008C22F1"/>
    <w:rsid w:val="008C4B68"/>
    <w:rsid w:val="008D55AB"/>
    <w:rsid w:val="008D6FD6"/>
    <w:rsid w:val="008D73DA"/>
    <w:rsid w:val="008E03FF"/>
    <w:rsid w:val="008E3B39"/>
    <w:rsid w:val="008F3A94"/>
    <w:rsid w:val="008F6332"/>
    <w:rsid w:val="009043BA"/>
    <w:rsid w:val="0091020C"/>
    <w:rsid w:val="00915CEB"/>
    <w:rsid w:val="0091697D"/>
    <w:rsid w:val="00917BE6"/>
    <w:rsid w:val="00924151"/>
    <w:rsid w:val="00924BB5"/>
    <w:rsid w:val="00932FD9"/>
    <w:rsid w:val="00937F22"/>
    <w:rsid w:val="00942DF9"/>
    <w:rsid w:val="0094323E"/>
    <w:rsid w:val="009473F0"/>
    <w:rsid w:val="0095101B"/>
    <w:rsid w:val="00951F1B"/>
    <w:rsid w:val="00953B6B"/>
    <w:rsid w:val="00962D6B"/>
    <w:rsid w:val="00962DB2"/>
    <w:rsid w:val="009825C6"/>
    <w:rsid w:val="00985799"/>
    <w:rsid w:val="00986485"/>
    <w:rsid w:val="00986DA7"/>
    <w:rsid w:val="00987079"/>
    <w:rsid w:val="00992714"/>
    <w:rsid w:val="009935C0"/>
    <w:rsid w:val="00995456"/>
    <w:rsid w:val="00996437"/>
    <w:rsid w:val="009A7404"/>
    <w:rsid w:val="009C6F06"/>
    <w:rsid w:val="009C7BC3"/>
    <w:rsid w:val="009D17A3"/>
    <w:rsid w:val="009E5B5A"/>
    <w:rsid w:val="009F6E29"/>
    <w:rsid w:val="00A00413"/>
    <w:rsid w:val="00A00AC3"/>
    <w:rsid w:val="00A05B12"/>
    <w:rsid w:val="00A1036F"/>
    <w:rsid w:val="00A14145"/>
    <w:rsid w:val="00A17117"/>
    <w:rsid w:val="00A172EF"/>
    <w:rsid w:val="00A20208"/>
    <w:rsid w:val="00A269F2"/>
    <w:rsid w:val="00A30440"/>
    <w:rsid w:val="00A33877"/>
    <w:rsid w:val="00A47B11"/>
    <w:rsid w:val="00A5097F"/>
    <w:rsid w:val="00A5176F"/>
    <w:rsid w:val="00A6330F"/>
    <w:rsid w:val="00A65CA8"/>
    <w:rsid w:val="00A65FA9"/>
    <w:rsid w:val="00A95A63"/>
    <w:rsid w:val="00AA08C3"/>
    <w:rsid w:val="00AA2A4E"/>
    <w:rsid w:val="00AA43A8"/>
    <w:rsid w:val="00AB38F6"/>
    <w:rsid w:val="00AB40CA"/>
    <w:rsid w:val="00AB6BEB"/>
    <w:rsid w:val="00AD043A"/>
    <w:rsid w:val="00AD21D5"/>
    <w:rsid w:val="00AD6885"/>
    <w:rsid w:val="00AD775E"/>
    <w:rsid w:val="00AE7CC3"/>
    <w:rsid w:val="00AE7E61"/>
    <w:rsid w:val="00AF220D"/>
    <w:rsid w:val="00AF7F22"/>
    <w:rsid w:val="00B012D9"/>
    <w:rsid w:val="00B07023"/>
    <w:rsid w:val="00B11D5B"/>
    <w:rsid w:val="00B14C09"/>
    <w:rsid w:val="00B14E00"/>
    <w:rsid w:val="00B16B47"/>
    <w:rsid w:val="00B20422"/>
    <w:rsid w:val="00B20D22"/>
    <w:rsid w:val="00B229A4"/>
    <w:rsid w:val="00B24C47"/>
    <w:rsid w:val="00B24D5B"/>
    <w:rsid w:val="00B32E1A"/>
    <w:rsid w:val="00B429AC"/>
    <w:rsid w:val="00B431B1"/>
    <w:rsid w:val="00B47185"/>
    <w:rsid w:val="00B60AB1"/>
    <w:rsid w:val="00B64567"/>
    <w:rsid w:val="00B65C10"/>
    <w:rsid w:val="00B678C2"/>
    <w:rsid w:val="00B735A0"/>
    <w:rsid w:val="00B75486"/>
    <w:rsid w:val="00B76CCD"/>
    <w:rsid w:val="00B80AC7"/>
    <w:rsid w:val="00B8722D"/>
    <w:rsid w:val="00B8767B"/>
    <w:rsid w:val="00B9004A"/>
    <w:rsid w:val="00B92146"/>
    <w:rsid w:val="00B922CD"/>
    <w:rsid w:val="00B9354B"/>
    <w:rsid w:val="00BA56FE"/>
    <w:rsid w:val="00BA5F67"/>
    <w:rsid w:val="00BA6886"/>
    <w:rsid w:val="00BA6958"/>
    <w:rsid w:val="00BA750B"/>
    <w:rsid w:val="00BC570E"/>
    <w:rsid w:val="00BC6561"/>
    <w:rsid w:val="00BD33EA"/>
    <w:rsid w:val="00BD4C66"/>
    <w:rsid w:val="00BD56E3"/>
    <w:rsid w:val="00BE3A39"/>
    <w:rsid w:val="00BE3C69"/>
    <w:rsid w:val="00BE4767"/>
    <w:rsid w:val="00BF303A"/>
    <w:rsid w:val="00BF48C9"/>
    <w:rsid w:val="00BF5A4C"/>
    <w:rsid w:val="00C01902"/>
    <w:rsid w:val="00C04109"/>
    <w:rsid w:val="00C11617"/>
    <w:rsid w:val="00C17724"/>
    <w:rsid w:val="00C22BEA"/>
    <w:rsid w:val="00C3256F"/>
    <w:rsid w:val="00C339CB"/>
    <w:rsid w:val="00C41CB4"/>
    <w:rsid w:val="00C4609C"/>
    <w:rsid w:val="00C4621D"/>
    <w:rsid w:val="00C519DB"/>
    <w:rsid w:val="00C57B2D"/>
    <w:rsid w:val="00C603AD"/>
    <w:rsid w:val="00C606C0"/>
    <w:rsid w:val="00C752D5"/>
    <w:rsid w:val="00C756A7"/>
    <w:rsid w:val="00C764B8"/>
    <w:rsid w:val="00C76631"/>
    <w:rsid w:val="00C77E00"/>
    <w:rsid w:val="00C85192"/>
    <w:rsid w:val="00C91604"/>
    <w:rsid w:val="00CA0209"/>
    <w:rsid w:val="00CB0DD8"/>
    <w:rsid w:val="00CB1D01"/>
    <w:rsid w:val="00CB23AB"/>
    <w:rsid w:val="00CB3A16"/>
    <w:rsid w:val="00CC26CD"/>
    <w:rsid w:val="00CE0C10"/>
    <w:rsid w:val="00CE410D"/>
    <w:rsid w:val="00CE4B71"/>
    <w:rsid w:val="00CE6722"/>
    <w:rsid w:val="00CF567A"/>
    <w:rsid w:val="00D13B51"/>
    <w:rsid w:val="00D17C04"/>
    <w:rsid w:val="00D33E15"/>
    <w:rsid w:val="00D4308F"/>
    <w:rsid w:val="00D53C46"/>
    <w:rsid w:val="00D73682"/>
    <w:rsid w:val="00D907C9"/>
    <w:rsid w:val="00DB06B9"/>
    <w:rsid w:val="00DB5665"/>
    <w:rsid w:val="00DC0BF0"/>
    <w:rsid w:val="00DC49EA"/>
    <w:rsid w:val="00DD15CF"/>
    <w:rsid w:val="00DD16F1"/>
    <w:rsid w:val="00DD2D15"/>
    <w:rsid w:val="00DD3BEB"/>
    <w:rsid w:val="00DD4EE4"/>
    <w:rsid w:val="00DD6055"/>
    <w:rsid w:val="00DE1203"/>
    <w:rsid w:val="00DE6394"/>
    <w:rsid w:val="00DF12BD"/>
    <w:rsid w:val="00E03D42"/>
    <w:rsid w:val="00E116F1"/>
    <w:rsid w:val="00E2227F"/>
    <w:rsid w:val="00E2342E"/>
    <w:rsid w:val="00E246AE"/>
    <w:rsid w:val="00E251DB"/>
    <w:rsid w:val="00E30FE7"/>
    <w:rsid w:val="00E31973"/>
    <w:rsid w:val="00E417D2"/>
    <w:rsid w:val="00E65157"/>
    <w:rsid w:val="00E765D0"/>
    <w:rsid w:val="00E81FE7"/>
    <w:rsid w:val="00E85B3C"/>
    <w:rsid w:val="00E86334"/>
    <w:rsid w:val="00E86449"/>
    <w:rsid w:val="00E916E7"/>
    <w:rsid w:val="00EA18B1"/>
    <w:rsid w:val="00EA1E2D"/>
    <w:rsid w:val="00EB47F9"/>
    <w:rsid w:val="00EC132F"/>
    <w:rsid w:val="00EC43E2"/>
    <w:rsid w:val="00EC4922"/>
    <w:rsid w:val="00EC73E6"/>
    <w:rsid w:val="00ED706D"/>
    <w:rsid w:val="00EE481F"/>
    <w:rsid w:val="00EE587D"/>
    <w:rsid w:val="00EF6A15"/>
    <w:rsid w:val="00F04562"/>
    <w:rsid w:val="00F051C3"/>
    <w:rsid w:val="00F1133C"/>
    <w:rsid w:val="00F17962"/>
    <w:rsid w:val="00F3338B"/>
    <w:rsid w:val="00F55D2C"/>
    <w:rsid w:val="00F568DC"/>
    <w:rsid w:val="00F603EE"/>
    <w:rsid w:val="00F6129A"/>
    <w:rsid w:val="00F62491"/>
    <w:rsid w:val="00F6250B"/>
    <w:rsid w:val="00F65101"/>
    <w:rsid w:val="00F656C9"/>
    <w:rsid w:val="00F66DD0"/>
    <w:rsid w:val="00F711B7"/>
    <w:rsid w:val="00F716E8"/>
    <w:rsid w:val="00F77107"/>
    <w:rsid w:val="00F775CC"/>
    <w:rsid w:val="00F77F17"/>
    <w:rsid w:val="00F80E7E"/>
    <w:rsid w:val="00F81AFA"/>
    <w:rsid w:val="00F85343"/>
    <w:rsid w:val="00F8588D"/>
    <w:rsid w:val="00F866E7"/>
    <w:rsid w:val="00F87DF0"/>
    <w:rsid w:val="00F931C3"/>
    <w:rsid w:val="00F9601E"/>
    <w:rsid w:val="00FA2E56"/>
    <w:rsid w:val="00FB035D"/>
    <w:rsid w:val="00FB771B"/>
    <w:rsid w:val="00FB7E44"/>
    <w:rsid w:val="00FC2920"/>
    <w:rsid w:val="00FD1544"/>
    <w:rsid w:val="00FD43A2"/>
    <w:rsid w:val="00FE1B95"/>
    <w:rsid w:val="00FE4A6E"/>
    <w:rsid w:val="00FE5A66"/>
    <w:rsid w:val="00FF5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6850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504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044"/>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685044"/>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EC132F"/>
    <w:pPr>
      <w:ind w:left="720"/>
      <w:contextualSpacing/>
    </w:pPr>
  </w:style>
  <w:style w:type="character" w:styleId="Hyperlink">
    <w:name w:val="Hyperlink"/>
    <w:basedOn w:val="DefaultParagraphFont"/>
    <w:uiPriority w:val="99"/>
    <w:unhideWhenUsed/>
    <w:rsid w:val="00C57B2D"/>
    <w:rPr>
      <w:color w:val="0563C1" w:themeColor="hyperlink"/>
      <w:u w:val="single"/>
    </w:rPr>
  </w:style>
  <w:style w:type="character" w:styleId="UnresolvedMention">
    <w:name w:val="Unresolved Mention"/>
    <w:basedOn w:val="DefaultParagraphFont"/>
    <w:uiPriority w:val="99"/>
    <w:semiHidden/>
    <w:unhideWhenUsed/>
    <w:rsid w:val="00C57B2D"/>
    <w:rPr>
      <w:color w:val="605E5C"/>
      <w:shd w:val="clear" w:color="auto" w:fill="E1DFDD"/>
    </w:rPr>
  </w:style>
  <w:style w:type="character" w:styleId="Emphasis">
    <w:name w:val="Emphasis"/>
    <w:basedOn w:val="DefaultParagraphFont"/>
    <w:uiPriority w:val="20"/>
    <w:qFormat/>
    <w:rsid w:val="004B1340"/>
    <w:rPr>
      <w:i/>
      <w:iCs/>
    </w:rPr>
  </w:style>
  <w:style w:type="character" w:styleId="Strong">
    <w:name w:val="Strong"/>
    <w:basedOn w:val="DefaultParagraphFont"/>
    <w:uiPriority w:val="22"/>
    <w:qFormat/>
    <w:rsid w:val="00AD043A"/>
    <w:rPr>
      <w:b/>
      <w:bCs/>
    </w:rPr>
  </w:style>
  <w:style w:type="paragraph" w:styleId="Bibliography">
    <w:name w:val="Bibliography"/>
    <w:basedOn w:val="Normal"/>
    <w:next w:val="Normal"/>
    <w:uiPriority w:val="37"/>
    <w:unhideWhenUsed/>
    <w:rsid w:val="00BC5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820041">
      <w:bodyDiv w:val="1"/>
      <w:marLeft w:val="0"/>
      <w:marRight w:val="0"/>
      <w:marTop w:val="0"/>
      <w:marBottom w:val="0"/>
      <w:divBdr>
        <w:top w:val="none" w:sz="0" w:space="0" w:color="auto"/>
        <w:left w:val="none" w:sz="0" w:space="0" w:color="auto"/>
        <w:bottom w:val="none" w:sz="0" w:space="0" w:color="auto"/>
        <w:right w:val="none" w:sz="0" w:space="0" w:color="auto"/>
      </w:divBdr>
    </w:div>
    <w:div w:id="76021915">
      <w:bodyDiv w:val="1"/>
      <w:marLeft w:val="0"/>
      <w:marRight w:val="0"/>
      <w:marTop w:val="0"/>
      <w:marBottom w:val="0"/>
      <w:divBdr>
        <w:top w:val="none" w:sz="0" w:space="0" w:color="auto"/>
        <w:left w:val="none" w:sz="0" w:space="0" w:color="auto"/>
        <w:bottom w:val="none" w:sz="0" w:space="0" w:color="auto"/>
        <w:right w:val="none" w:sz="0" w:space="0" w:color="auto"/>
      </w:divBdr>
    </w:div>
    <w:div w:id="84571475">
      <w:bodyDiv w:val="1"/>
      <w:marLeft w:val="0"/>
      <w:marRight w:val="0"/>
      <w:marTop w:val="0"/>
      <w:marBottom w:val="0"/>
      <w:divBdr>
        <w:top w:val="none" w:sz="0" w:space="0" w:color="auto"/>
        <w:left w:val="none" w:sz="0" w:space="0" w:color="auto"/>
        <w:bottom w:val="none" w:sz="0" w:space="0" w:color="auto"/>
        <w:right w:val="none" w:sz="0" w:space="0" w:color="auto"/>
      </w:divBdr>
    </w:div>
    <w:div w:id="151143378">
      <w:bodyDiv w:val="1"/>
      <w:marLeft w:val="0"/>
      <w:marRight w:val="0"/>
      <w:marTop w:val="0"/>
      <w:marBottom w:val="0"/>
      <w:divBdr>
        <w:top w:val="none" w:sz="0" w:space="0" w:color="auto"/>
        <w:left w:val="none" w:sz="0" w:space="0" w:color="auto"/>
        <w:bottom w:val="none" w:sz="0" w:space="0" w:color="auto"/>
        <w:right w:val="none" w:sz="0" w:space="0" w:color="auto"/>
      </w:divBdr>
    </w:div>
    <w:div w:id="152910775">
      <w:bodyDiv w:val="1"/>
      <w:marLeft w:val="0"/>
      <w:marRight w:val="0"/>
      <w:marTop w:val="0"/>
      <w:marBottom w:val="0"/>
      <w:divBdr>
        <w:top w:val="none" w:sz="0" w:space="0" w:color="auto"/>
        <w:left w:val="none" w:sz="0" w:space="0" w:color="auto"/>
        <w:bottom w:val="none" w:sz="0" w:space="0" w:color="auto"/>
        <w:right w:val="none" w:sz="0" w:space="0" w:color="auto"/>
      </w:divBdr>
      <w:divsChild>
        <w:div w:id="1098335867">
          <w:marLeft w:val="360"/>
          <w:marRight w:val="0"/>
          <w:marTop w:val="86"/>
          <w:marBottom w:val="0"/>
          <w:divBdr>
            <w:top w:val="none" w:sz="0" w:space="0" w:color="auto"/>
            <w:left w:val="none" w:sz="0" w:space="0" w:color="auto"/>
            <w:bottom w:val="none" w:sz="0" w:space="0" w:color="auto"/>
            <w:right w:val="none" w:sz="0" w:space="0" w:color="auto"/>
          </w:divBdr>
        </w:div>
      </w:divsChild>
    </w:div>
    <w:div w:id="171920566">
      <w:bodyDiv w:val="1"/>
      <w:marLeft w:val="0"/>
      <w:marRight w:val="0"/>
      <w:marTop w:val="0"/>
      <w:marBottom w:val="0"/>
      <w:divBdr>
        <w:top w:val="none" w:sz="0" w:space="0" w:color="auto"/>
        <w:left w:val="none" w:sz="0" w:space="0" w:color="auto"/>
        <w:bottom w:val="none" w:sz="0" w:space="0" w:color="auto"/>
        <w:right w:val="none" w:sz="0" w:space="0" w:color="auto"/>
      </w:divBdr>
    </w:div>
    <w:div w:id="197427017">
      <w:bodyDiv w:val="1"/>
      <w:marLeft w:val="0"/>
      <w:marRight w:val="0"/>
      <w:marTop w:val="0"/>
      <w:marBottom w:val="0"/>
      <w:divBdr>
        <w:top w:val="none" w:sz="0" w:space="0" w:color="auto"/>
        <w:left w:val="none" w:sz="0" w:space="0" w:color="auto"/>
        <w:bottom w:val="none" w:sz="0" w:space="0" w:color="auto"/>
        <w:right w:val="none" w:sz="0" w:space="0" w:color="auto"/>
      </w:divBdr>
    </w:div>
    <w:div w:id="277564428">
      <w:bodyDiv w:val="1"/>
      <w:marLeft w:val="0"/>
      <w:marRight w:val="0"/>
      <w:marTop w:val="0"/>
      <w:marBottom w:val="0"/>
      <w:divBdr>
        <w:top w:val="none" w:sz="0" w:space="0" w:color="auto"/>
        <w:left w:val="none" w:sz="0" w:space="0" w:color="auto"/>
        <w:bottom w:val="none" w:sz="0" w:space="0" w:color="auto"/>
        <w:right w:val="none" w:sz="0" w:space="0" w:color="auto"/>
      </w:divBdr>
    </w:div>
    <w:div w:id="301466859">
      <w:bodyDiv w:val="1"/>
      <w:marLeft w:val="0"/>
      <w:marRight w:val="0"/>
      <w:marTop w:val="0"/>
      <w:marBottom w:val="0"/>
      <w:divBdr>
        <w:top w:val="none" w:sz="0" w:space="0" w:color="auto"/>
        <w:left w:val="none" w:sz="0" w:space="0" w:color="auto"/>
        <w:bottom w:val="none" w:sz="0" w:space="0" w:color="auto"/>
        <w:right w:val="none" w:sz="0" w:space="0" w:color="auto"/>
      </w:divBdr>
    </w:div>
    <w:div w:id="399795630">
      <w:bodyDiv w:val="1"/>
      <w:marLeft w:val="0"/>
      <w:marRight w:val="0"/>
      <w:marTop w:val="0"/>
      <w:marBottom w:val="0"/>
      <w:divBdr>
        <w:top w:val="none" w:sz="0" w:space="0" w:color="auto"/>
        <w:left w:val="none" w:sz="0" w:space="0" w:color="auto"/>
        <w:bottom w:val="none" w:sz="0" w:space="0" w:color="auto"/>
        <w:right w:val="none" w:sz="0" w:space="0" w:color="auto"/>
      </w:divBdr>
    </w:div>
    <w:div w:id="434908723">
      <w:bodyDiv w:val="1"/>
      <w:marLeft w:val="0"/>
      <w:marRight w:val="0"/>
      <w:marTop w:val="0"/>
      <w:marBottom w:val="0"/>
      <w:divBdr>
        <w:top w:val="none" w:sz="0" w:space="0" w:color="auto"/>
        <w:left w:val="none" w:sz="0" w:space="0" w:color="auto"/>
        <w:bottom w:val="none" w:sz="0" w:space="0" w:color="auto"/>
        <w:right w:val="none" w:sz="0" w:space="0" w:color="auto"/>
      </w:divBdr>
    </w:div>
    <w:div w:id="444622182">
      <w:bodyDiv w:val="1"/>
      <w:marLeft w:val="0"/>
      <w:marRight w:val="0"/>
      <w:marTop w:val="0"/>
      <w:marBottom w:val="0"/>
      <w:divBdr>
        <w:top w:val="none" w:sz="0" w:space="0" w:color="auto"/>
        <w:left w:val="none" w:sz="0" w:space="0" w:color="auto"/>
        <w:bottom w:val="none" w:sz="0" w:space="0" w:color="auto"/>
        <w:right w:val="none" w:sz="0" w:space="0" w:color="auto"/>
      </w:divBdr>
      <w:divsChild>
        <w:div w:id="416906299">
          <w:marLeft w:val="547"/>
          <w:marRight w:val="0"/>
          <w:marTop w:val="86"/>
          <w:marBottom w:val="0"/>
          <w:divBdr>
            <w:top w:val="none" w:sz="0" w:space="0" w:color="auto"/>
            <w:left w:val="none" w:sz="0" w:space="0" w:color="auto"/>
            <w:bottom w:val="none" w:sz="0" w:space="0" w:color="auto"/>
            <w:right w:val="none" w:sz="0" w:space="0" w:color="auto"/>
          </w:divBdr>
        </w:div>
      </w:divsChild>
    </w:div>
    <w:div w:id="506553866">
      <w:bodyDiv w:val="1"/>
      <w:marLeft w:val="0"/>
      <w:marRight w:val="0"/>
      <w:marTop w:val="0"/>
      <w:marBottom w:val="0"/>
      <w:divBdr>
        <w:top w:val="none" w:sz="0" w:space="0" w:color="auto"/>
        <w:left w:val="none" w:sz="0" w:space="0" w:color="auto"/>
        <w:bottom w:val="none" w:sz="0" w:space="0" w:color="auto"/>
        <w:right w:val="none" w:sz="0" w:space="0" w:color="auto"/>
      </w:divBdr>
      <w:divsChild>
        <w:div w:id="1057508318">
          <w:marLeft w:val="749"/>
          <w:marRight w:val="0"/>
          <w:marTop w:val="200"/>
          <w:marBottom w:val="0"/>
          <w:divBdr>
            <w:top w:val="none" w:sz="0" w:space="0" w:color="auto"/>
            <w:left w:val="none" w:sz="0" w:space="0" w:color="auto"/>
            <w:bottom w:val="none" w:sz="0" w:space="0" w:color="auto"/>
            <w:right w:val="none" w:sz="0" w:space="0" w:color="auto"/>
          </w:divBdr>
        </w:div>
      </w:divsChild>
    </w:div>
    <w:div w:id="521288444">
      <w:bodyDiv w:val="1"/>
      <w:marLeft w:val="0"/>
      <w:marRight w:val="0"/>
      <w:marTop w:val="0"/>
      <w:marBottom w:val="0"/>
      <w:divBdr>
        <w:top w:val="none" w:sz="0" w:space="0" w:color="auto"/>
        <w:left w:val="none" w:sz="0" w:space="0" w:color="auto"/>
        <w:bottom w:val="none" w:sz="0" w:space="0" w:color="auto"/>
        <w:right w:val="none" w:sz="0" w:space="0" w:color="auto"/>
      </w:divBdr>
    </w:div>
    <w:div w:id="554050110">
      <w:bodyDiv w:val="1"/>
      <w:marLeft w:val="0"/>
      <w:marRight w:val="0"/>
      <w:marTop w:val="0"/>
      <w:marBottom w:val="0"/>
      <w:divBdr>
        <w:top w:val="none" w:sz="0" w:space="0" w:color="auto"/>
        <w:left w:val="none" w:sz="0" w:space="0" w:color="auto"/>
        <w:bottom w:val="none" w:sz="0" w:space="0" w:color="auto"/>
        <w:right w:val="none" w:sz="0" w:space="0" w:color="auto"/>
      </w:divBdr>
    </w:div>
    <w:div w:id="603344347">
      <w:bodyDiv w:val="1"/>
      <w:marLeft w:val="0"/>
      <w:marRight w:val="0"/>
      <w:marTop w:val="0"/>
      <w:marBottom w:val="0"/>
      <w:divBdr>
        <w:top w:val="none" w:sz="0" w:space="0" w:color="auto"/>
        <w:left w:val="none" w:sz="0" w:space="0" w:color="auto"/>
        <w:bottom w:val="none" w:sz="0" w:space="0" w:color="auto"/>
        <w:right w:val="none" w:sz="0" w:space="0" w:color="auto"/>
      </w:divBdr>
    </w:div>
    <w:div w:id="624776210">
      <w:bodyDiv w:val="1"/>
      <w:marLeft w:val="0"/>
      <w:marRight w:val="0"/>
      <w:marTop w:val="0"/>
      <w:marBottom w:val="0"/>
      <w:divBdr>
        <w:top w:val="none" w:sz="0" w:space="0" w:color="auto"/>
        <w:left w:val="none" w:sz="0" w:space="0" w:color="auto"/>
        <w:bottom w:val="none" w:sz="0" w:space="0" w:color="auto"/>
        <w:right w:val="none" w:sz="0" w:space="0" w:color="auto"/>
      </w:divBdr>
    </w:div>
    <w:div w:id="636186730">
      <w:bodyDiv w:val="1"/>
      <w:marLeft w:val="0"/>
      <w:marRight w:val="0"/>
      <w:marTop w:val="0"/>
      <w:marBottom w:val="0"/>
      <w:divBdr>
        <w:top w:val="none" w:sz="0" w:space="0" w:color="auto"/>
        <w:left w:val="none" w:sz="0" w:space="0" w:color="auto"/>
        <w:bottom w:val="none" w:sz="0" w:space="0" w:color="auto"/>
        <w:right w:val="none" w:sz="0" w:space="0" w:color="auto"/>
      </w:divBdr>
    </w:div>
    <w:div w:id="654917040">
      <w:bodyDiv w:val="1"/>
      <w:marLeft w:val="0"/>
      <w:marRight w:val="0"/>
      <w:marTop w:val="0"/>
      <w:marBottom w:val="0"/>
      <w:divBdr>
        <w:top w:val="none" w:sz="0" w:space="0" w:color="auto"/>
        <w:left w:val="none" w:sz="0" w:space="0" w:color="auto"/>
        <w:bottom w:val="none" w:sz="0" w:space="0" w:color="auto"/>
        <w:right w:val="none" w:sz="0" w:space="0" w:color="auto"/>
      </w:divBdr>
    </w:div>
    <w:div w:id="692271547">
      <w:bodyDiv w:val="1"/>
      <w:marLeft w:val="0"/>
      <w:marRight w:val="0"/>
      <w:marTop w:val="0"/>
      <w:marBottom w:val="0"/>
      <w:divBdr>
        <w:top w:val="none" w:sz="0" w:space="0" w:color="auto"/>
        <w:left w:val="none" w:sz="0" w:space="0" w:color="auto"/>
        <w:bottom w:val="none" w:sz="0" w:space="0" w:color="auto"/>
        <w:right w:val="none" w:sz="0" w:space="0" w:color="auto"/>
      </w:divBdr>
    </w:div>
    <w:div w:id="734426312">
      <w:bodyDiv w:val="1"/>
      <w:marLeft w:val="0"/>
      <w:marRight w:val="0"/>
      <w:marTop w:val="0"/>
      <w:marBottom w:val="0"/>
      <w:divBdr>
        <w:top w:val="none" w:sz="0" w:space="0" w:color="auto"/>
        <w:left w:val="none" w:sz="0" w:space="0" w:color="auto"/>
        <w:bottom w:val="none" w:sz="0" w:space="0" w:color="auto"/>
        <w:right w:val="none" w:sz="0" w:space="0" w:color="auto"/>
      </w:divBdr>
    </w:div>
    <w:div w:id="828597558">
      <w:bodyDiv w:val="1"/>
      <w:marLeft w:val="0"/>
      <w:marRight w:val="0"/>
      <w:marTop w:val="0"/>
      <w:marBottom w:val="0"/>
      <w:divBdr>
        <w:top w:val="none" w:sz="0" w:space="0" w:color="auto"/>
        <w:left w:val="none" w:sz="0" w:space="0" w:color="auto"/>
        <w:bottom w:val="none" w:sz="0" w:space="0" w:color="auto"/>
        <w:right w:val="none" w:sz="0" w:space="0" w:color="auto"/>
      </w:divBdr>
    </w:div>
    <w:div w:id="851066441">
      <w:bodyDiv w:val="1"/>
      <w:marLeft w:val="0"/>
      <w:marRight w:val="0"/>
      <w:marTop w:val="0"/>
      <w:marBottom w:val="0"/>
      <w:divBdr>
        <w:top w:val="none" w:sz="0" w:space="0" w:color="auto"/>
        <w:left w:val="none" w:sz="0" w:space="0" w:color="auto"/>
        <w:bottom w:val="none" w:sz="0" w:space="0" w:color="auto"/>
        <w:right w:val="none" w:sz="0" w:space="0" w:color="auto"/>
      </w:divBdr>
    </w:div>
    <w:div w:id="923758854">
      <w:bodyDiv w:val="1"/>
      <w:marLeft w:val="0"/>
      <w:marRight w:val="0"/>
      <w:marTop w:val="0"/>
      <w:marBottom w:val="0"/>
      <w:divBdr>
        <w:top w:val="none" w:sz="0" w:space="0" w:color="auto"/>
        <w:left w:val="none" w:sz="0" w:space="0" w:color="auto"/>
        <w:bottom w:val="none" w:sz="0" w:space="0" w:color="auto"/>
        <w:right w:val="none" w:sz="0" w:space="0" w:color="auto"/>
      </w:divBdr>
    </w:div>
    <w:div w:id="939416030">
      <w:bodyDiv w:val="1"/>
      <w:marLeft w:val="0"/>
      <w:marRight w:val="0"/>
      <w:marTop w:val="0"/>
      <w:marBottom w:val="0"/>
      <w:divBdr>
        <w:top w:val="none" w:sz="0" w:space="0" w:color="auto"/>
        <w:left w:val="none" w:sz="0" w:space="0" w:color="auto"/>
        <w:bottom w:val="none" w:sz="0" w:space="0" w:color="auto"/>
        <w:right w:val="none" w:sz="0" w:space="0" w:color="auto"/>
      </w:divBdr>
      <w:divsChild>
        <w:div w:id="1771970958">
          <w:marLeft w:val="547"/>
          <w:marRight w:val="0"/>
          <w:marTop w:val="154"/>
          <w:marBottom w:val="0"/>
          <w:divBdr>
            <w:top w:val="none" w:sz="0" w:space="0" w:color="auto"/>
            <w:left w:val="none" w:sz="0" w:space="0" w:color="auto"/>
            <w:bottom w:val="none" w:sz="0" w:space="0" w:color="auto"/>
            <w:right w:val="none" w:sz="0" w:space="0" w:color="auto"/>
          </w:divBdr>
        </w:div>
        <w:div w:id="1929850220">
          <w:marLeft w:val="547"/>
          <w:marRight w:val="0"/>
          <w:marTop w:val="154"/>
          <w:marBottom w:val="0"/>
          <w:divBdr>
            <w:top w:val="none" w:sz="0" w:space="0" w:color="auto"/>
            <w:left w:val="none" w:sz="0" w:space="0" w:color="auto"/>
            <w:bottom w:val="none" w:sz="0" w:space="0" w:color="auto"/>
            <w:right w:val="none" w:sz="0" w:space="0" w:color="auto"/>
          </w:divBdr>
        </w:div>
        <w:div w:id="1637638522">
          <w:marLeft w:val="547"/>
          <w:marRight w:val="0"/>
          <w:marTop w:val="154"/>
          <w:marBottom w:val="0"/>
          <w:divBdr>
            <w:top w:val="none" w:sz="0" w:space="0" w:color="auto"/>
            <w:left w:val="none" w:sz="0" w:space="0" w:color="auto"/>
            <w:bottom w:val="none" w:sz="0" w:space="0" w:color="auto"/>
            <w:right w:val="none" w:sz="0" w:space="0" w:color="auto"/>
          </w:divBdr>
        </w:div>
        <w:div w:id="315572650">
          <w:marLeft w:val="547"/>
          <w:marRight w:val="0"/>
          <w:marTop w:val="154"/>
          <w:marBottom w:val="0"/>
          <w:divBdr>
            <w:top w:val="none" w:sz="0" w:space="0" w:color="auto"/>
            <w:left w:val="none" w:sz="0" w:space="0" w:color="auto"/>
            <w:bottom w:val="none" w:sz="0" w:space="0" w:color="auto"/>
            <w:right w:val="none" w:sz="0" w:space="0" w:color="auto"/>
          </w:divBdr>
        </w:div>
      </w:divsChild>
    </w:div>
    <w:div w:id="949894943">
      <w:bodyDiv w:val="1"/>
      <w:marLeft w:val="0"/>
      <w:marRight w:val="0"/>
      <w:marTop w:val="0"/>
      <w:marBottom w:val="0"/>
      <w:divBdr>
        <w:top w:val="none" w:sz="0" w:space="0" w:color="auto"/>
        <w:left w:val="none" w:sz="0" w:space="0" w:color="auto"/>
        <w:bottom w:val="none" w:sz="0" w:space="0" w:color="auto"/>
        <w:right w:val="none" w:sz="0" w:space="0" w:color="auto"/>
      </w:divBdr>
    </w:div>
    <w:div w:id="993528055">
      <w:bodyDiv w:val="1"/>
      <w:marLeft w:val="0"/>
      <w:marRight w:val="0"/>
      <w:marTop w:val="0"/>
      <w:marBottom w:val="0"/>
      <w:divBdr>
        <w:top w:val="none" w:sz="0" w:space="0" w:color="auto"/>
        <w:left w:val="none" w:sz="0" w:space="0" w:color="auto"/>
        <w:bottom w:val="none" w:sz="0" w:space="0" w:color="auto"/>
        <w:right w:val="none" w:sz="0" w:space="0" w:color="auto"/>
      </w:divBdr>
    </w:div>
    <w:div w:id="1007563411">
      <w:bodyDiv w:val="1"/>
      <w:marLeft w:val="0"/>
      <w:marRight w:val="0"/>
      <w:marTop w:val="0"/>
      <w:marBottom w:val="0"/>
      <w:divBdr>
        <w:top w:val="none" w:sz="0" w:space="0" w:color="auto"/>
        <w:left w:val="none" w:sz="0" w:space="0" w:color="auto"/>
        <w:bottom w:val="none" w:sz="0" w:space="0" w:color="auto"/>
        <w:right w:val="none" w:sz="0" w:space="0" w:color="auto"/>
      </w:divBdr>
    </w:div>
    <w:div w:id="1016157637">
      <w:bodyDiv w:val="1"/>
      <w:marLeft w:val="0"/>
      <w:marRight w:val="0"/>
      <w:marTop w:val="0"/>
      <w:marBottom w:val="0"/>
      <w:divBdr>
        <w:top w:val="none" w:sz="0" w:space="0" w:color="auto"/>
        <w:left w:val="none" w:sz="0" w:space="0" w:color="auto"/>
        <w:bottom w:val="none" w:sz="0" w:space="0" w:color="auto"/>
        <w:right w:val="none" w:sz="0" w:space="0" w:color="auto"/>
      </w:divBdr>
    </w:div>
    <w:div w:id="1048337274">
      <w:bodyDiv w:val="1"/>
      <w:marLeft w:val="0"/>
      <w:marRight w:val="0"/>
      <w:marTop w:val="0"/>
      <w:marBottom w:val="0"/>
      <w:divBdr>
        <w:top w:val="none" w:sz="0" w:space="0" w:color="auto"/>
        <w:left w:val="none" w:sz="0" w:space="0" w:color="auto"/>
        <w:bottom w:val="none" w:sz="0" w:space="0" w:color="auto"/>
        <w:right w:val="none" w:sz="0" w:space="0" w:color="auto"/>
      </w:divBdr>
    </w:div>
    <w:div w:id="1058818688">
      <w:bodyDiv w:val="1"/>
      <w:marLeft w:val="0"/>
      <w:marRight w:val="0"/>
      <w:marTop w:val="0"/>
      <w:marBottom w:val="0"/>
      <w:divBdr>
        <w:top w:val="none" w:sz="0" w:space="0" w:color="auto"/>
        <w:left w:val="none" w:sz="0" w:space="0" w:color="auto"/>
        <w:bottom w:val="none" w:sz="0" w:space="0" w:color="auto"/>
        <w:right w:val="none" w:sz="0" w:space="0" w:color="auto"/>
      </w:divBdr>
      <w:divsChild>
        <w:div w:id="214201019">
          <w:marLeft w:val="0"/>
          <w:marRight w:val="0"/>
          <w:marTop w:val="86"/>
          <w:marBottom w:val="0"/>
          <w:divBdr>
            <w:top w:val="none" w:sz="0" w:space="0" w:color="auto"/>
            <w:left w:val="none" w:sz="0" w:space="0" w:color="auto"/>
            <w:bottom w:val="none" w:sz="0" w:space="0" w:color="auto"/>
            <w:right w:val="none" w:sz="0" w:space="0" w:color="auto"/>
          </w:divBdr>
        </w:div>
        <w:div w:id="320353455">
          <w:marLeft w:val="0"/>
          <w:marRight w:val="0"/>
          <w:marTop w:val="86"/>
          <w:marBottom w:val="0"/>
          <w:divBdr>
            <w:top w:val="none" w:sz="0" w:space="0" w:color="auto"/>
            <w:left w:val="none" w:sz="0" w:space="0" w:color="auto"/>
            <w:bottom w:val="none" w:sz="0" w:space="0" w:color="auto"/>
            <w:right w:val="none" w:sz="0" w:space="0" w:color="auto"/>
          </w:divBdr>
        </w:div>
        <w:div w:id="1406995626">
          <w:marLeft w:val="0"/>
          <w:marRight w:val="0"/>
          <w:marTop w:val="86"/>
          <w:marBottom w:val="0"/>
          <w:divBdr>
            <w:top w:val="none" w:sz="0" w:space="0" w:color="auto"/>
            <w:left w:val="none" w:sz="0" w:space="0" w:color="auto"/>
            <w:bottom w:val="none" w:sz="0" w:space="0" w:color="auto"/>
            <w:right w:val="none" w:sz="0" w:space="0" w:color="auto"/>
          </w:divBdr>
        </w:div>
        <w:div w:id="532303444">
          <w:marLeft w:val="0"/>
          <w:marRight w:val="0"/>
          <w:marTop w:val="86"/>
          <w:marBottom w:val="0"/>
          <w:divBdr>
            <w:top w:val="none" w:sz="0" w:space="0" w:color="auto"/>
            <w:left w:val="none" w:sz="0" w:space="0" w:color="auto"/>
            <w:bottom w:val="none" w:sz="0" w:space="0" w:color="auto"/>
            <w:right w:val="none" w:sz="0" w:space="0" w:color="auto"/>
          </w:divBdr>
        </w:div>
        <w:div w:id="1804422144">
          <w:marLeft w:val="0"/>
          <w:marRight w:val="0"/>
          <w:marTop w:val="86"/>
          <w:marBottom w:val="0"/>
          <w:divBdr>
            <w:top w:val="none" w:sz="0" w:space="0" w:color="auto"/>
            <w:left w:val="none" w:sz="0" w:space="0" w:color="auto"/>
            <w:bottom w:val="none" w:sz="0" w:space="0" w:color="auto"/>
            <w:right w:val="none" w:sz="0" w:space="0" w:color="auto"/>
          </w:divBdr>
        </w:div>
      </w:divsChild>
    </w:div>
    <w:div w:id="1103065264">
      <w:bodyDiv w:val="1"/>
      <w:marLeft w:val="0"/>
      <w:marRight w:val="0"/>
      <w:marTop w:val="0"/>
      <w:marBottom w:val="0"/>
      <w:divBdr>
        <w:top w:val="none" w:sz="0" w:space="0" w:color="auto"/>
        <w:left w:val="none" w:sz="0" w:space="0" w:color="auto"/>
        <w:bottom w:val="none" w:sz="0" w:space="0" w:color="auto"/>
        <w:right w:val="none" w:sz="0" w:space="0" w:color="auto"/>
      </w:divBdr>
    </w:div>
    <w:div w:id="1114325362">
      <w:bodyDiv w:val="1"/>
      <w:marLeft w:val="0"/>
      <w:marRight w:val="0"/>
      <w:marTop w:val="0"/>
      <w:marBottom w:val="0"/>
      <w:divBdr>
        <w:top w:val="none" w:sz="0" w:space="0" w:color="auto"/>
        <w:left w:val="none" w:sz="0" w:space="0" w:color="auto"/>
        <w:bottom w:val="none" w:sz="0" w:space="0" w:color="auto"/>
        <w:right w:val="none" w:sz="0" w:space="0" w:color="auto"/>
      </w:divBdr>
    </w:div>
    <w:div w:id="1195267739">
      <w:bodyDiv w:val="1"/>
      <w:marLeft w:val="0"/>
      <w:marRight w:val="0"/>
      <w:marTop w:val="0"/>
      <w:marBottom w:val="0"/>
      <w:divBdr>
        <w:top w:val="none" w:sz="0" w:space="0" w:color="auto"/>
        <w:left w:val="none" w:sz="0" w:space="0" w:color="auto"/>
        <w:bottom w:val="none" w:sz="0" w:space="0" w:color="auto"/>
        <w:right w:val="none" w:sz="0" w:space="0" w:color="auto"/>
      </w:divBdr>
    </w:div>
    <w:div w:id="1211768698">
      <w:bodyDiv w:val="1"/>
      <w:marLeft w:val="0"/>
      <w:marRight w:val="0"/>
      <w:marTop w:val="0"/>
      <w:marBottom w:val="0"/>
      <w:divBdr>
        <w:top w:val="none" w:sz="0" w:space="0" w:color="auto"/>
        <w:left w:val="none" w:sz="0" w:space="0" w:color="auto"/>
        <w:bottom w:val="none" w:sz="0" w:space="0" w:color="auto"/>
        <w:right w:val="none" w:sz="0" w:space="0" w:color="auto"/>
      </w:divBdr>
    </w:div>
    <w:div w:id="1212693109">
      <w:bodyDiv w:val="1"/>
      <w:marLeft w:val="0"/>
      <w:marRight w:val="0"/>
      <w:marTop w:val="0"/>
      <w:marBottom w:val="0"/>
      <w:divBdr>
        <w:top w:val="none" w:sz="0" w:space="0" w:color="auto"/>
        <w:left w:val="none" w:sz="0" w:space="0" w:color="auto"/>
        <w:bottom w:val="none" w:sz="0" w:space="0" w:color="auto"/>
        <w:right w:val="none" w:sz="0" w:space="0" w:color="auto"/>
      </w:divBdr>
    </w:div>
    <w:div w:id="1222868285">
      <w:bodyDiv w:val="1"/>
      <w:marLeft w:val="0"/>
      <w:marRight w:val="0"/>
      <w:marTop w:val="0"/>
      <w:marBottom w:val="0"/>
      <w:divBdr>
        <w:top w:val="none" w:sz="0" w:space="0" w:color="auto"/>
        <w:left w:val="none" w:sz="0" w:space="0" w:color="auto"/>
        <w:bottom w:val="none" w:sz="0" w:space="0" w:color="auto"/>
        <w:right w:val="none" w:sz="0" w:space="0" w:color="auto"/>
      </w:divBdr>
    </w:div>
    <w:div w:id="1228034896">
      <w:bodyDiv w:val="1"/>
      <w:marLeft w:val="0"/>
      <w:marRight w:val="0"/>
      <w:marTop w:val="0"/>
      <w:marBottom w:val="0"/>
      <w:divBdr>
        <w:top w:val="none" w:sz="0" w:space="0" w:color="auto"/>
        <w:left w:val="none" w:sz="0" w:space="0" w:color="auto"/>
        <w:bottom w:val="none" w:sz="0" w:space="0" w:color="auto"/>
        <w:right w:val="none" w:sz="0" w:space="0" w:color="auto"/>
      </w:divBdr>
    </w:div>
    <w:div w:id="1229074537">
      <w:bodyDiv w:val="1"/>
      <w:marLeft w:val="0"/>
      <w:marRight w:val="0"/>
      <w:marTop w:val="0"/>
      <w:marBottom w:val="0"/>
      <w:divBdr>
        <w:top w:val="none" w:sz="0" w:space="0" w:color="auto"/>
        <w:left w:val="none" w:sz="0" w:space="0" w:color="auto"/>
        <w:bottom w:val="none" w:sz="0" w:space="0" w:color="auto"/>
        <w:right w:val="none" w:sz="0" w:space="0" w:color="auto"/>
      </w:divBdr>
    </w:div>
    <w:div w:id="1263416022">
      <w:bodyDiv w:val="1"/>
      <w:marLeft w:val="0"/>
      <w:marRight w:val="0"/>
      <w:marTop w:val="0"/>
      <w:marBottom w:val="0"/>
      <w:divBdr>
        <w:top w:val="none" w:sz="0" w:space="0" w:color="auto"/>
        <w:left w:val="none" w:sz="0" w:space="0" w:color="auto"/>
        <w:bottom w:val="none" w:sz="0" w:space="0" w:color="auto"/>
        <w:right w:val="none" w:sz="0" w:space="0" w:color="auto"/>
      </w:divBdr>
    </w:div>
    <w:div w:id="1265113502">
      <w:bodyDiv w:val="1"/>
      <w:marLeft w:val="0"/>
      <w:marRight w:val="0"/>
      <w:marTop w:val="0"/>
      <w:marBottom w:val="0"/>
      <w:divBdr>
        <w:top w:val="none" w:sz="0" w:space="0" w:color="auto"/>
        <w:left w:val="none" w:sz="0" w:space="0" w:color="auto"/>
        <w:bottom w:val="none" w:sz="0" w:space="0" w:color="auto"/>
        <w:right w:val="none" w:sz="0" w:space="0" w:color="auto"/>
      </w:divBdr>
      <w:divsChild>
        <w:div w:id="2115006505">
          <w:marLeft w:val="547"/>
          <w:marRight w:val="0"/>
          <w:marTop w:val="154"/>
          <w:marBottom w:val="0"/>
          <w:divBdr>
            <w:top w:val="none" w:sz="0" w:space="0" w:color="auto"/>
            <w:left w:val="none" w:sz="0" w:space="0" w:color="auto"/>
            <w:bottom w:val="none" w:sz="0" w:space="0" w:color="auto"/>
            <w:right w:val="none" w:sz="0" w:space="0" w:color="auto"/>
          </w:divBdr>
        </w:div>
        <w:div w:id="309097042">
          <w:marLeft w:val="547"/>
          <w:marRight w:val="0"/>
          <w:marTop w:val="154"/>
          <w:marBottom w:val="0"/>
          <w:divBdr>
            <w:top w:val="none" w:sz="0" w:space="0" w:color="auto"/>
            <w:left w:val="none" w:sz="0" w:space="0" w:color="auto"/>
            <w:bottom w:val="none" w:sz="0" w:space="0" w:color="auto"/>
            <w:right w:val="none" w:sz="0" w:space="0" w:color="auto"/>
          </w:divBdr>
        </w:div>
      </w:divsChild>
    </w:div>
    <w:div w:id="1279682267">
      <w:bodyDiv w:val="1"/>
      <w:marLeft w:val="0"/>
      <w:marRight w:val="0"/>
      <w:marTop w:val="0"/>
      <w:marBottom w:val="0"/>
      <w:divBdr>
        <w:top w:val="none" w:sz="0" w:space="0" w:color="auto"/>
        <w:left w:val="none" w:sz="0" w:space="0" w:color="auto"/>
        <w:bottom w:val="none" w:sz="0" w:space="0" w:color="auto"/>
        <w:right w:val="none" w:sz="0" w:space="0" w:color="auto"/>
      </w:divBdr>
    </w:div>
    <w:div w:id="1288898314">
      <w:bodyDiv w:val="1"/>
      <w:marLeft w:val="0"/>
      <w:marRight w:val="0"/>
      <w:marTop w:val="0"/>
      <w:marBottom w:val="0"/>
      <w:divBdr>
        <w:top w:val="none" w:sz="0" w:space="0" w:color="auto"/>
        <w:left w:val="none" w:sz="0" w:space="0" w:color="auto"/>
        <w:bottom w:val="none" w:sz="0" w:space="0" w:color="auto"/>
        <w:right w:val="none" w:sz="0" w:space="0" w:color="auto"/>
      </w:divBdr>
    </w:div>
    <w:div w:id="1289241013">
      <w:bodyDiv w:val="1"/>
      <w:marLeft w:val="0"/>
      <w:marRight w:val="0"/>
      <w:marTop w:val="0"/>
      <w:marBottom w:val="0"/>
      <w:divBdr>
        <w:top w:val="none" w:sz="0" w:space="0" w:color="auto"/>
        <w:left w:val="none" w:sz="0" w:space="0" w:color="auto"/>
        <w:bottom w:val="none" w:sz="0" w:space="0" w:color="auto"/>
        <w:right w:val="none" w:sz="0" w:space="0" w:color="auto"/>
      </w:divBdr>
    </w:div>
    <w:div w:id="1311669810">
      <w:bodyDiv w:val="1"/>
      <w:marLeft w:val="0"/>
      <w:marRight w:val="0"/>
      <w:marTop w:val="0"/>
      <w:marBottom w:val="0"/>
      <w:divBdr>
        <w:top w:val="none" w:sz="0" w:space="0" w:color="auto"/>
        <w:left w:val="none" w:sz="0" w:space="0" w:color="auto"/>
        <w:bottom w:val="none" w:sz="0" w:space="0" w:color="auto"/>
        <w:right w:val="none" w:sz="0" w:space="0" w:color="auto"/>
      </w:divBdr>
    </w:div>
    <w:div w:id="1328627281">
      <w:bodyDiv w:val="1"/>
      <w:marLeft w:val="0"/>
      <w:marRight w:val="0"/>
      <w:marTop w:val="0"/>
      <w:marBottom w:val="0"/>
      <w:divBdr>
        <w:top w:val="none" w:sz="0" w:space="0" w:color="auto"/>
        <w:left w:val="none" w:sz="0" w:space="0" w:color="auto"/>
        <w:bottom w:val="none" w:sz="0" w:space="0" w:color="auto"/>
        <w:right w:val="none" w:sz="0" w:space="0" w:color="auto"/>
      </w:divBdr>
    </w:div>
    <w:div w:id="1455058408">
      <w:bodyDiv w:val="1"/>
      <w:marLeft w:val="0"/>
      <w:marRight w:val="0"/>
      <w:marTop w:val="0"/>
      <w:marBottom w:val="0"/>
      <w:divBdr>
        <w:top w:val="none" w:sz="0" w:space="0" w:color="auto"/>
        <w:left w:val="none" w:sz="0" w:space="0" w:color="auto"/>
        <w:bottom w:val="none" w:sz="0" w:space="0" w:color="auto"/>
        <w:right w:val="none" w:sz="0" w:space="0" w:color="auto"/>
      </w:divBdr>
    </w:div>
    <w:div w:id="1557233384">
      <w:bodyDiv w:val="1"/>
      <w:marLeft w:val="0"/>
      <w:marRight w:val="0"/>
      <w:marTop w:val="0"/>
      <w:marBottom w:val="0"/>
      <w:divBdr>
        <w:top w:val="none" w:sz="0" w:space="0" w:color="auto"/>
        <w:left w:val="none" w:sz="0" w:space="0" w:color="auto"/>
        <w:bottom w:val="none" w:sz="0" w:space="0" w:color="auto"/>
        <w:right w:val="none" w:sz="0" w:space="0" w:color="auto"/>
      </w:divBdr>
    </w:div>
    <w:div w:id="1569655528">
      <w:bodyDiv w:val="1"/>
      <w:marLeft w:val="0"/>
      <w:marRight w:val="0"/>
      <w:marTop w:val="0"/>
      <w:marBottom w:val="0"/>
      <w:divBdr>
        <w:top w:val="none" w:sz="0" w:space="0" w:color="auto"/>
        <w:left w:val="none" w:sz="0" w:space="0" w:color="auto"/>
        <w:bottom w:val="none" w:sz="0" w:space="0" w:color="auto"/>
        <w:right w:val="none" w:sz="0" w:space="0" w:color="auto"/>
      </w:divBdr>
    </w:div>
    <w:div w:id="1589774456">
      <w:bodyDiv w:val="1"/>
      <w:marLeft w:val="0"/>
      <w:marRight w:val="0"/>
      <w:marTop w:val="0"/>
      <w:marBottom w:val="0"/>
      <w:divBdr>
        <w:top w:val="none" w:sz="0" w:space="0" w:color="auto"/>
        <w:left w:val="none" w:sz="0" w:space="0" w:color="auto"/>
        <w:bottom w:val="none" w:sz="0" w:space="0" w:color="auto"/>
        <w:right w:val="none" w:sz="0" w:space="0" w:color="auto"/>
      </w:divBdr>
    </w:div>
    <w:div w:id="1636064893">
      <w:bodyDiv w:val="1"/>
      <w:marLeft w:val="0"/>
      <w:marRight w:val="0"/>
      <w:marTop w:val="0"/>
      <w:marBottom w:val="0"/>
      <w:divBdr>
        <w:top w:val="none" w:sz="0" w:space="0" w:color="auto"/>
        <w:left w:val="none" w:sz="0" w:space="0" w:color="auto"/>
        <w:bottom w:val="none" w:sz="0" w:space="0" w:color="auto"/>
        <w:right w:val="none" w:sz="0" w:space="0" w:color="auto"/>
      </w:divBdr>
    </w:div>
    <w:div w:id="1643265922">
      <w:bodyDiv w:val="1"/>
      <w:marLeft w:val="0"/>
      <w:marRight w:val="0"/>
      <w:marTop w:val="0"/>
      <w:marBottom w:val="0"/>
      <w:divBdr>
        <w:top w:val="none" w:sz="0" w:space="0" w:color="auto"/>
        <w:left w:val="none" w:sz="0" w:space="0" w:color="auto"/>
        <w:bottom w:val="none" w:sz="0" w:space="0" w:color="auto"/>
        <w:right w:val="none" w:sz="0" w:space="0" w:color="auto"/>
      </w:divBdr>
    </w:div>
    <w:div w:id="1667201861">
      <w:bodyDiv w:val="1"/>
      <w:marLeft w:val="0"/>
      <w:marRight w:val="0"/>
      <w:marTop w:val="0"/>
      <w:marBottom w:val="0"/>
      <w:divBdr>
        <w:top w:val="none" w:sz="0" w:space="0" w:color="auto"/>
        <w:left w:val="none" w:sz="0" w:space="0" w:color="auto"/>
        <w:bottom w:val="none" w:sz="0" w:space="0" w:color="auto"/>
        <w:right w:val="none" w:sz="0" w:space="0" w:color="auto"/>
      </w:divBdr>
      <w:divsChild>
        <w:div w:id="1467315817">
          <w:marLeft w:val="360"/>
          <w:marRight w:val="0"/>
          <w:marTop w:val="200"/>
          <w:marBottom w:val="0"/>
          <w:divBdr>
            <w:top w:val="none" w:sz="0" w:space="0" w:color="auto"/>
            <w:left w:val="none" w:sz="0" w:space="0" w:color="auto"/>
            <w:bottom w:val="none" w:sz="0" w:space="0" w:color="auto"/>
            <w:right w:val="none" w:sz="0" w:space="0" w:color="auto"/>
          </w:divBdr>
        </w:div>
        <w:div w:id="842277883">
          <w:marLeft w:val="360"/>
          <w:marRight w:val="0"/>
          <w:marTop w:val="200"/>
          <w:marBottom w:val="0"/>
          <w:divBdr>
            <w:top w:val="none" w:sz="0" w:space="0" w:color="auto"/>
            <w:left w:val="none" w:sz="0" w:space="0" w:color="auto"/>
            <w:bottom w:val="none" w:sz="0" w:space="0" w:color="auto"/>
            <w:right w:val="none" w:sz="0" w:space="0" w:color="auto"/>
          </w:divBdr>
        </w:div>
      </w:divsChild>
    </w:div>
    <w:div w:id="1670911372">
      <w:bodyDiv w:val="1"/>
      <w:marLeft w:val="0"/>
      <w:marRight w:val="0"/>
      <w:marTop w:val="0"/>
      <w:marBottom w:val="0"/>
      <w:divBdr>
        <w:top w:val="none" w:sz="0" w:space="0" w:color="auto"/>
        <w:left w:val="none" w:sz="0" w:space="0" w:color="auto"/>
        <w:bottom w:val="none" w:sz="0" w:space="0" w:color="auto"/>
        <w:right w:val="none" w:sz="0" w:space="0" w:color="auto"/>
      </w:divBdr>
    </w:div>
    <w:div w:id="1686131903">
      <w:bodyDiv w:val="1"/>
      <w:marLeft w:val="0"/>
      <w:marRight w:val="0"/>
      <w:marTop w:val="0"/>
      <w:marBottom w:val="0"/>
      <w:divBdr>
        <w:top w:val="none" w:sz="0" w:space="0" w:color="auto"/>
        <w:left w:val="none" w:sz="0" w:space="0" w:color="auto"/>
        <w:bottom w:val="none" w:sz="0" w:space="0" w:color="auto"/>
        <w:right w:val="none" w:sz="0" w:space="0" w:color="auto"/>
      </w:divBdr>
    </w:div>
    <w:div w:id="1688409416">
      <w:bodyDiv w:val="1"/>
      <w:marLeft w:val="0"/>
      <w:marRight w:val="0"/>
      <w:marTop w:val="0"/>
      <w:marBottom w:val="0"/>
      <w:divBdr>
        <w:top w:val="none" w:sz="0" w:space="0" w:color="auto"/>
        <w:left w:val="none" w:sz="0" w:space="0" w:color="auto"/>
        <w:bottom w:val="none" w:sz="0" w:space="0" w:color="auto"/>
        <w:right w:val="none" w:sz="0" w:space="0" w:color="auto"/>
      </w:divBdr>
    </w:div>
    <w:div w:id="1696347972">
      <w:bodyDiv w:val="1"/>
      <w:marLeft w:val="0"/>
      <w:marRight w:val="0"/>
      <w:marTop w:val="0"/>
      <w:marBottom w:val="0"/>
      <w:divBdr>
        <w:top w:val="none" w:sz="0" w:space="0" w:color="auto"/>
        <w:left w:val="none" w:sz="0" w:space="0" w:color="auto"/>
        <w:bottom w:val="none" w:sz="0" w:space="0" w:color="auto"/>
        <w:right w:val="none" w:sz="0" w:space="0" w:color="auto"/>
      </w:divBdr>
    </w:div>
    <w:div w:id="1745683226">
      <w:bodyDiv w:val="1"/>
      <w:marLeft w:val="0"/>
      <w:marRight w:val="0"/>
      <w:marTop w:val="0"/>
      <w:marBottom w:val="0"/>
      <w:divBdr>
        <w:top w:val="none" w:sz="0" w:space="0" w:color="auto"/>
        <w:left w:val="none" w:sz="0" w:space="0" w:color="auto"/>
        <w:bottom w:val="none" w:sz="0" w:space="0" w:color="auto"/>
        <w:right w:val="none" w:sz="0" w:space="0" w:color="auto"/>
      </w:divBdr>
    </w:div>
    <w:div w:id="1797598064">
      <w:bodyDiv w:val="1"/>
      <w:marLeft w:val="0"/>
      <w:marRight w:val="0"/>
      <w:marTop w:val="0"/>
      <w:marBottom w:val="0"/>
      <w:divBdr>
        <w:top w:val="none" w:sz="0" w:space="0" w:color="auto"/>
        <w:left w:val="none" w:sz="0" w:space="0" w:color="auto"/>
        <w:bottom w:val="none" w:sz="0" w:space="0" w:color="auto"/>
        <w:right w:val="none" w:sz="0" w:space="0" w:color="auto"/>
      </w:divBdr>
    </w:div>
    <w:div w:id="1829008384">
      <w:bodyDiv w:val="1"/>
      <w:marLeft w:val="0"/>
      <w:marRight w:val="0"/>
      <w:marTop w:val="0"/>
      <w:marBottom w:val="0"/>
      <w:divBdr>
        <w:top w:val="none" w:sz="0" w:space="0" w:color="auto"/>
        <w:left w:val="none" w:sz="0" w:space="0" w:color="auto"/>
        <w:bottom w:val="none" w:sz="0" w:space="0" w:color="auto"/>
        <w:right w:val="none" w:sz="0" w:space="0" w:color="auto"/>
      </w:divBdr>
    </w:div>
    <w:div w:id="1831867747">
      <w:bodyDiv w:val="1"/>
      <w:marLeft w:val="0"/>
      <w:marRight w:val="0"/>
      <w:marTop w:val="0"/>
      <w:marBottom w:val="0"/>
      <w:divBdr>
        <w:top w:val="none" w:sz="0" w:space="0" w:color="auto"/>
        <w:left w:val="none" w:sz="0" w:space="0" w:color="auto"/>
        <w:bottom w:val="none" w:sz="0" w:space="0" w:color="auto"/>
        <w:right w:val="none" w:sz="0" w:space="0" w:color="auto"/>
      </w:divBdr>
    </w:div>
    <w:div w:id="1858077114">
      <w:bodyDiv w:val="1"/>
      <w:marLeft w:val="0"/>
      <w:marRight w:val="0"/>
      <w:marTop w:val="0"/>
      <w:marBottom w:val="0"/>
      <w:divBdr>
        <w:top w:val="none" w:sz="0" w:space="0" w:color="auto"/>
        <w:left w:val="none" w:sz="0" w:space="0" w:color="auto"/>
        <w:bottom w:val="none" w:sz="0" w:space="0" w:color="auto"/>
        <w:right w:val="none" w:sz="0" w:space="0" w:color="auto"/>
      </w:divBdr>
    </w:div>
    <w:div w:id="1887912932">
      <w:bodyDiv w:val="1"/>
      <w:marLeft w:val="0"/>
      <w:marRight w:val="0"/>
      <w:marTop w:val="0"/>
      <w:marBottom w:val="0"/>
      <w:divBdr>
        <w:top w:val="none" w:sz="0" w:space="0" w:color="auto"/>
        <w:left w:val="none" w:sz="0" w:space="0" w:color="auto"/>
        <w:bottom w:val="none" w:sz="0" w:space="0" w:color="auto"/>
        <w:right w:val="none" w:sz="0" w:space="0" w:color="auto"/>
      </w:divBdr>
    </w:div>
    <w:div w:id="1889485552">
      <w:bodyDiv w:val="1"/>
      <w:marLeft w:val="0"/>
      <w:marRight w:val="0"/>
      <w:marTop w:val="0"/>
      <w:marBottom w:val="0"/>
      <w:divBdr>
        <w:top w:val="none" w:sz="0" w:space="0" w:color="auto"/>
        <w:left w:val="none" w:sz="0" w:space="0" w:color="auto"/>
        <w:bottom w:val="none" w:sz="0" w:space="0" w:color="auto"/>
        <w:right w:val="none" w:sz="0" w:space="0" w:color="auto"/>
      </w:divBdr>
    </w:div>
    <w:div w:id="1897667711">
      <w:bodyDiv w:val="1"/>
      <w:marLeft w:val="0"/>
      <w:marRight w:val="0"/>
      <w:marTop w:val="0"/>
      <w:marBottom w:val="0"/>
      <w:divBdr>
        <w:top w:val="none" w:sz="0" w:space="0" w:color="auto"/>
        <w:left w:val="none" w:sz="0" w:space="0" w:color="auto"/>
        <w:bottom w:val="none" w:sz="0" w:space="0" w:color="auto"/>
        <w:right w:val="none" w:sz="0" w:space="0" w:color="auto"/>
      </w:divBdr>
    </w:div>
    <w:div w:id="1957444063">
      <w:bodyDiv w:val="1"/>
      <w:marLeft w:val="0"/>
      <w:marRight w:val="0"/>
      <w:marTop w:val="0"/>
      <w:marBottom w:val="0"/>
      <w:divBdr>
        <w:top w:val="none" w:sz="0" w:space="0" w:color="auto"/>
        <w:left w:val="none" w:sz="0" w:space="0" w:color="auto"/>
        <w:bottom w:val="none" w:sz="0" w:space="0" w:color="auto"/>
        <w:right w:val="none" w:sz="0" w:space="0" w:color="auto"/>
      </w:divBdr>
    </w:div>
    <w:div w:id="1961034520">
      <w:bodyDiv w:val="1"/>
      <w:marLeft w:val="0"/>
      <w:marRight w:val="0"/>
      <w:marTop w:val="0"/>
      <w:marBottom w:val="0"/>
      <w:divBdr>
        <w:top w:val="none" w:sz="0" w:space="0" w:color="auto"/>
        <w:left w:val="none" w:sz="0" w:space="0" w:color="auto"/>
        <w:bottom w:val="none" w:sz="0" w:space="0" w:color="auto"/>
        <w:right w:val="none" w:sz="0" w:space="0" w:color="auto"/>
      </w:divBdr>
    </w:div>
    <w:div w:id="1983803712">
      <w:bodyDiv w:val="1"/>
      <w:marLeft w:val="0"/>
      <w:marRight w:val="0"/>
      <w:marTop w:val="0"/>
      <w:marBottom w:val="0"/>
      <w:divBdr>
        <w:top w:val="none" w:sz="0" w:space="0" w:color="auto"/>
        <w:left w:val="none" w:sz="0" w:space="0" w:color="auto"/>
        <w:bottom w:val="none" w:sz="0" w:space="0" w:color="auto"/>
        <w:right w:val="none" w:sz="0" w:space="0" w:color="auto"/>
      </w:divBdr>
    </w:div>
    <w:div w:id="2010063318">
      <w:bodyDiv w:val="1"/>
      <w:marLeft w:val="0"/>
      <w:marRight w:val="0"/>
      <w:marTop w:val="0"/>
      <w:marBottom w:val="0"/>
      <w:divBdr>
        <w:top w:val="none" w:sz="0" w:space="0" w:color="auto"/>
        <w:left w:val="none" w:sz="0" w:space="0" w:color="auto"/>
        <w:bottom w:val="none" w:sz="0" w:space="0" w:color="auto"/>
        <w:right w:val="none" w:sz="0" w:space="0" w:color="auto"/>
      </w:divBdr>
      <w:divsChild>
        <w:div w:id="682557601">
          <w:marLeft w:val="0"/>
          <w:marRight w:val="0"/>
          <w:marTop w:val="86"/>
          <w:marBottom w:val="0"/>
          <w:divBdr>
            <w:top w:val="none" w:sz="0" w:space="0" w:color="auto"/>
            <w:left w:val="none" w:sz="0" w:space="0" w:color="auto"/>
            <w:bottom w:val="none" w:sz="0" w:space="0" w:color="auto"/>
            <w:right w:val="none" w:sz="0" w:space="0" w:color="auto"/>
          </w:divBdr>
        </w:div>
        <w:div w:id="239564499">
          <w:marLeft w:val="0"/>
          <w:marRight w:val="0"/>
          <w:marTop w:val="86"/>
          <w:marBottom w:val="0"/>
          <w:divBdr>
            <w:top w:val="none" w:sz="0" w:space="0" w:color="auto"/>
            <w:left w:val="none" w:sz="0" w:space="0" w:color="auto"/>
            <w:bottom w:val="none" w:sz="0" w:space="0" w:color="auto"/>
            <w:right w:val="none" w:sz="0" w:space="0" w:color="auto"/>
          </w:divBdr>
        </w:div>
        <w:div w:id="1614290915">
          <w:marLeft w:val="360"/>
          <w:marRight w:val="0"/>
          <w:marTop w:val="86"/>
          <w:marBottom w:val="0"/>
          <w:divBdr>
            <w:top w:val="none" w:sz="0" w:space="0" w:color="auto"/>
            <w:left w:val="none" w:sz="0" w:space="0" w:color="auto"/>
            <w:bottom w:val="none" w:sz="0" w:space="0" w:color="auto"/>
            <w:right w:val="none" w:sz="0" w:space="0" w:color="auto"/>
          </w:divBdr>
        </w:div>
        <w:div w:id="884491544">
          <w:marLeft w:val="360"/>
          <w:marRight w:val="0"/>
          <w:marTop w:val="86"/>
          <w:marBottom w:val="0"/>
          <w:divBdr>
            <w:top w:val="none" w:sz="0" w:space="0" w:color="auto"/>
            <w:left w:val="none" w:sz="0" w:space="0" w:color="auto"/>
            <w:bottom w:val="none" w:sz="0" w:space="0" w:color="auto"/>
            <w:right w:val="none" w:sz="0" w:space="0" w:color="auto"/>
          </w:divBdr>
        </w:div>
        <w:div w:id="1098252549">
          <w:marLeft w:val="360"/>
          <w:marRight w:val="0"/>
          <w:marTop w:val="86"/>
          <w:marBottom w:val="0"/>
          <w:divBdr>
            <w:top w:val="none" w:sz="0" w:space="0" w:color="auto"/>
            <w:left w:val="none" w:sz="0" w:space="0" w:color="auto"/>
            <w:bottom w:val="none" w:sz="0" w:space="0" w:color="auto"/>
            <w:right w:val="none" w:sz="0" w:space="0" w:color="auto"/>
          </w:divBdr>
        </w:div>
        <w:div w:id="290399428">
          <w:marLeft w:val="360"/>
          <w:marRight w:val="0"/>
          <w:marTop w:val="86"/>
          <w:marBottom w:val="0"/>
          <w:divBdr>
            <w:top w:val="none" w:sz="0" w:space="0" w:color="auto"/>
            <w:left w:val="none" w:sz="0" w:space="0" w:color="auto"/>
            <w:bottom w:val="none" w:sz="0" w:space="0" w:color="auto"/>
            <w:right w:val="none" w:sz="0" w:space="0" w:color="auto"/>
          </w:divBdr>
        </w:div>
        <w:div w:id="625625346">
          <w:marLeft w:val="360"/>
          <w:marRight w:val="0"/>
          <w:marTop w:val="86"/>
          <w:marBottom w:val="0"/>
          <w:divBdr>
            <w:top w:val="none" w:sz="0" w:space="0" w:color="auto"/>
            <w:left w:val="none" w:sz="0" w:space="0" w:color="auto"/>
            <w:bottom w:val="none" w:sz="0" w:space="0" w:color="auto"/>
            <w:right w:val="none" w:sz="0" w:space="0" w:color="auto"/>
          </w:divBdr>
        </w:div>
      </w:divsChild>
    </w:div>
    <w:div w:id="2064524043">
      <w:bodyDiv w:val="1"/>
      <w:marLeft w:val="0"/>
      <w:marRight w:val="0"/>
      <w:marTop w:val="0"/>
      <w:marBottom w:val="0"/>
      <w:divBdr>
        <w:top w:val="none" w:sz="0" w:space="0" w:color="auto"/>
        <w:left w:val="none" w:sz="0" w:space="0" w:color="auto"/>
        <w:bottom w:val="none" w:sz="0" w:space="0" w:color="auto"/>
        <w:right w:val="none" w:sz="0" w:space="0" w:color="auto"/>
      </w:divBdr>
    </w:div>
    <w:div w:id="2125223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Joh16</b:Tag>
    <b:SourceType>BookSection</b:SourceType>
    <b:Guid>{EE3FD1E6-9B53-4B45-8BA9-094799BDCD5C}</b:Guid>
    <b:Title>Employee Engagement</b:Title>
    <b:Year>2016</b:Year>
    <b:BookTitle>Human Resource Management: People and Organisations</b:BookTitle>
    <b:Pages>80-98</b:Pages>
    <b:City>London</b:City>
    <b:Publisher>CIPD</b:Publisher>
    <b:Author>
      <b:Author>
        <b:NameList>
          <b:Person>
            <b:Last>Johns</b:Last>
            <b:First>Ted</b:First>
          </b:Person>
          <b:Person>
            <b:Last>Ellis</b:Last>
            <b:First>Cecilia</b:First>
          </b:Person>
        </b:NameList>
      </b:Author>
      <b:Editor>
        <b:NameList>
          <b:Person>
            <b:Last>Woodhams</b:Last>
            <b:First>Stephen</b:First>
            <b:Middle>Taylor &amp; Carol</b:Middle>
          </b:Person>
        </b:NameList>
      </b:Editor>
    </b:Author>
    <b:RefOrder>1</b:RefOrder>
  </b:Source>
  <b:Source>
    <b:Tag>Lut02</b:Tag>
    <b:SourceType>JournalArticle</b:SourceType>
    <b:Guid>{F24BBEED-5F41-4EF9-8820-C769FE1A5D75}</b:Guid>
    <b:Title>Employee engagement and manager self-efficacy</b:Title>
    <b:Year>2002</b:Year>
    <b:Pages>376-387</b:Pages>
    <b:JournalName>The Journal of Management Development</b:JournalName>
    <b:Volume>21</b:Volume>
    <b:Issue>5</b:Issue>
    <b:Author>
      <b:Author>
        <b:NameList>
          <b:Person>
            <b:Last>Luthans</b:Last>
            <b:First>Fred</b:First>
          </b:Person>
          <b:Person>
            <b:Last>Peterson</b:Last>
            <b:First>Suzanne</b:First>
          </b:Person>
        </b:NameList>
      </b:Author>
    </b:Author>
    <b:RefOrder>3</b:RefOrder>
  </b:Source>
  <b:Source>
    <b:Tag>CIP199</b:Tag>
    <b:SourceType>InternetSite</b:SourceType>
    <b:Guid>{EB102459-6E5C-4172-AFF9-DA4B1FC1B3DB}</b:Guid>
    <b:Author>
      <b:Author>
        <b:Corporate>CIPD</b:Corporate>
      </b:Author>
    </b:Author>
    <b:Title>Employee engagement and motivation</b:Title>
    <b:Year>2019</b:Year>
    <b:YearAccessed>2020</b:YearAccessed>
    <b:MonthAccessed>September</b:MonthAccessed>
    <b:DayAccessed>22</b:DayAccessed>
    <b:URL>https://www.cipd.co.uk/knowledge/fundamentals/relations/engagement/factsheet</b:URL>
    <b:RefOrder>4</b:RefOrder>
  </b:Source>
  <b:Source>
    <b:Tag>Eng19</b:Tag>
    <b:SourceType>InternetSite</b:SourceType>
    <b:Guid>{E4FD1D1A-5838-4F9F-8CB8-DC8394459E68}</b:Guid>
    <b:Author>
      <b:Author>
        <b:Corporate>Engage for Success</b:Corporate>
      </b:Author>
    </b:Author>
    <b:Title>Engaging for Success</b:Title>
    <b:Year>2019  </b:Year>
    <b:YearAccessed>2020 </b:YearAccessed>
    <b:MonthAccessed>September</b:MonthAccessed>
    <b:DayAccessed>22</b:DayAccessed>
    <b:URL>https://engageforsuccess.org/engaging-for-success</b:URL>
    <b:RefOrder>5</b:RefOrder>
  </b:Source>
  <b:Source>
    <b:Tag>CIP1910</b:Tag>
    <b:SourceType>InternetSite</b:SourceType>
    <b:Guid>{D66EAA77-2D2B-4BB7-9DA4-5D71F5E76BA6}</b:Guid>
    <b:Author>
      <b:Author>
        <b:Corporate>CIPD</b:Corporate>
      </b:Author>
    </b:Author>
    <b:Title>Employee engagement and motivation</b:Title>
    <b:Year>2019</b:Year>
    <b:YearAccessed>2020</b:YearAccessed>
    <b:MonthAccessed>October</b:MonthAccessed>
    <b:DayAccessed>09</b:DayAccessed>
    <b:URL>https://www.cipd.co.uk/knowledge/fundamentals/relations/engagement/factsheet</b:URL>
    <b:RefOrder>7</b:RefOrder>
  </b:Source>
  <b:Source>
    <b:Tag>The191</b:Tag>
    <b:SourceType>InternetSite</b:SourceType>
    <b:Guid>{1CEF507E-7E52-4BE8-846D-8615B458631A}</b:Guid>
    <b:Author>
      <b:Author>
        <b:Corporate>The Oxford Review</b:Corporate>
      </b:Author>
    </b:Author>
    <b:Title>Organisational commitment</b:Title>
    <b:Year>2019</b:Year>
    <b:YearAccessed>2020</b:YearAccessed>
    <b:MonthAccessed>October</b:MonthAccessed>
    <b:DayAccessed>09</b:DayAccessed>
    <b:URL>https://www.oxford-review.com/oxford-review-encyclopaedia-terms/organisational-commitment/</b:URL>
    <b:RefOrder>8</b:RefOrder>
  </b:Source>
  <b:Source>
    <b:Tag>Sti02</b:Tag>
    <b:SourceType>JournalArticle</b:SourceType>
    <b:Guid>{B4F3220B-A228-44A8-A115-8BB4E8667C23}</b:Guid>
    <b:Title>Extension of the ThreeComponent Model of Commitment to Five Foci</b:Title>
    <b:Year>2002</b:Year>
    <b:Author>
      <b:Author>
        <b:NameList>
          <b:Person>
            <b:Last> Stinglhamber </b:Last>
            <b:First>Florence</b:First>
          </b:Person>
          <b:Person>
            <b:Last> Bentein</b:Last>
            <b:First>Kathleen</b:First>
          </b:Person>
          <b:Person>
            <b:Last>Vandenberghe</b:Last>
            <b:First>Christian </b:First>
          </b:Person>
        </b:NameList>
      </b:Author>
    </b:Author>
    <b:JournalName>European Journal of Psychological Assessment</b:JournalName>
    <b:Pages>123-138</b:Pages>
    <b:Volume>18</b:Volume>
    <b:Issue>2</b:Issue>
    <b:RefOrder>9</b:RefOrder>
  </b:Source>
  <b:Source>
    <b:Tag>HER13</b:Tag>
    <b:SourceType>JournalArticle</b:SourceType>
    <b:Guid>{F25C5686-CB0D-4516-84C5-6A84D044F467}</b:Guid>
    <b:Title>HERZBERG’S TWO FACTORS THEORY ON WORK MOTIVATION: DOES ITS WORK FOR TODAYS ENVIRONMENT?</b:Title>
    <b:JournalName>Global Journal of Commerce and Management Perspective</b:JournalName>
    <b:Year>2013</b:Year>
    <b:Pages>18-22</b:Pages>
    <b:Volume>2</b:Volume>
    <b:Issue>5</b:Issue>
    <b:Author>
      <b:Author>
        <b:NameList>
          <b:Person>
            <b:Last>Fauziah  </b:Last>
            <b:First>Wan</b:First>
          </b:Person>
          <b:Person>
            <b:Last>Wan </b:Last>
            <b:First>Yusoff</b:First>
          </b:Person>
          <b:Person>
            <b:Last>Kian</b:Last>
            <b:First>Tan Shen</b:First>
          </b:Person>
          <b:Person>
            <b:Last>Talha </b:Last>
            <b:First>Mohammad</b:First>
          </b:Person>
          <b:Person>
            <b:Last>Idris</b:Last>
            <b:First>Mohamed</b:First>
          </b:Person>
        </b:NameList>
      </b:Author>
    </b:Author>
    <b:RefOrder>10</b:RefOrder>
  </b:Source>
  <b:Source>
    <b:Tag>McC20</b:Tag>
    <b:SourceType>InternetSite</b:SourceType>
    <b:Guid>{96F89B5E-CA55-4EBA-A9A8-18E5FF6AA95A}</b:Guid>
    <b:Title>Maslow's Hierarchy of Needs</b:Title>
    <b:Year>2020</b:Year>
    <b:YearAccessed>2020</b:YearAccessed>
    <b:MonthAccessed>October</b:MonthAccessed>
    <b:DayAccessed>10</b:DayAccessed>
    <b:URL>https://www.simplypsychology.org/maslow.html</b:URL>
    <b:Author>
      <b:Author>
        <b:NameList>
          <b:Person>
            <b:Last>McCleod</b:Last>
            <b:First>Saul</b:First>
          </b:Person>
        </b:NameList>
      </b:Author>
    </b:Author>
    <b:RefOrder>11</b:RefOrder>
  </b:Source>
  <b:Source>
    <b:Tag>Van06</b:Tag>
    <b:SourceType>Report</b:SourceType>
    <b:Guid>{EEA287EC-DAB8-4E80-BB0F-88F56A6067F8}</b:Guid>
    <b:Title>Employee Engagement and Commitment: A guide to understanding, measuring and increasing engagement in your organization.</b:Title>
    <b:Year>2006</b:Year>
    <b:Publisher>SHRM Foundation</b:Publisher>
    <b:City>Alexandria</b:City>
    <b:Author>
      <b:Author>
        <b:NameList>
          <b:Person>
            <b:Last>Vance</b:Last>
            <b:Middle>J</b:Middle>
            <b:First>Robert</b:First>
          </b:Person>
        </b:NameList>
      </b:Author>
    </b:Author>
    <b:RefOrder>2</b:RefOrder>
  </b:Source>
  <b:Source>
    <b:Tag>CIP183</b:Tag>
    <b:SourceType>Report</b:SourceType>
    <b:Guid>{EF7BC5C1-D999-47C4-B4EA-95835EF61966}</b:Guid>
    <b:Author>
      <b:Author>
        <b:Corporate>CIPD</b:Corporate>
      </b:Author>
    </b:Author>
    <b:Title>UK Working Lives: In Search of Job Quality</b:Title>
    <b:Year>2018</b:Year>
    <b:Publisher>CIPD</b:Publisher>
    <b:City>London</b:City>
    <b:RefOrder>33</b:RefOrder>
  </b:Source>
  <b:Source>
    <b:Tag>BBC12</b:Tag>
    <b:SourceType>InternetSite</b:SourceType>
    <b:Guid>{686C0343-27AB-49BF-96EF-4F43BC4693E4}</b:Guid>
    <b:Title>UK economy shrinks by 0.2% in last three months of 2011</b:Title>
    <b:Year>2012</b:Year>
    <b:Author>
      <b:Author>
        <b:Corporate>BBC </b:Corporate>
      </b:Author>
    </b:Author>
    <b:YearAccessed>2020</b:YearAccessed>
    <b:MonthAccessed>October</b:MonthAccessed>
    <b:DayAccessed>10</b:DayAccessed>
    <b:URL>https://www.bbc.co.uk/news/business-16715080#:~:text=UK%20economic%20activity%20shrank%20by,GDP)%20expanded%20by%200.6%25.</b:URL>
    <b:RefOrder>35</b:RefOrder>
  </b:Source>
  <b:Source>
    <b:Tag>Man11</b:Tag>
    <b:SourceType>JournalArticle</b:SourceType>
    <b:Guid>{093F34C6-9D00-43A5-B0C2-5EF2D00F51B2}</b:Guid>
    <b:Title>Impact of Employees Motivation on Organizational Effectiveness</b:Title>
    <b:Year>2011</b:Year>
    <b:Author>
      <b:Author>
        <b:NameList>
          <b:Person>
            <b:Last>Manzoor</b:Last>
            <b:First>Quratul-Ain </b:First>
          </b:Person>
        </b:NameList>
      </b:Author>
    </b:Author>
    <b:JournalName>European Journal of Business and Management </b:JournalName>
    <b:Pages>2222-2839</b:Pages>
    <b:Volume>3</b:Volume>
    <b:Issue>3</b:Issue>
    <b:RefOrder>36</b:RefOrder>
  </b:Source>
  <b:Source>
    <b:Tag>Min202</b:Tag>
    <b:SourceType>InternetSite</b:SourceType>
    <b:Guid>{BEAF860E-6E11-4C73-BC8B-8255BDBD602A}</b:Guid>
    <b:Title>Herzberg's Motivators and Hygiene Factors</b:Title>
    <b:Year>2020</b:Year>
    <b:Author>
      <b:Author>
        <b:Corporate>Mind Tools</b:Corporate>
      </b:Author>
    </b:Author>
    <b:YearAccessed>2020</b:YearAccessed>
    <b:MonthAccessed>October</b:MonthAccessed>
    <b:DayAccessed>10</b:DayAccessed>
    <b:URL>https://www.mindtools.com/pages/article/herzberg-motivators-hygiene-factors.htm</b:URL>
    <b:RefOrder>12</b:RefOrder>
  </b:Source>
  <b:Source>
    <b:Tag>Ker16</b:Tag>
    <b:SourceType>ElectronicSource</b:SourceType>
    <b:Guid>{277C304E-A3C1-401B-A8B6-99C991828A0A}</b:Guid>
    <b:Title>Stop Trying to Motivate Your Employees </b:Title>
    <b:Year>2016</b:Year>
    <b:Author>
      <b:Author>
        <b:NameList>
          <b:Person>
            <b:Last>Goyette</b:Last>
            <b:First>Kerry</b:First>
          </b:Person>
        </b:NameList>
      </b:Author>
    </b:Author>
    <b:Publisher>Tedx Talks</b:Publisher>
    <b:RefOrder>13</b:RefOrder>
  </b:Source>
  <b:Source>
    <b:Tag>Gal15</b:Tag>
    <b:SourceType>InternetSite</b:SourceType>
    <b:Guid>{BF1287B1-B57B-4BF1-B1BA-7677A8AAF057}</b:Guid>
    <b:Title>40 Organizations Leading the World in Employee Engagement</b:Title>
    <b:Year>2015</b:Year>
    <b:Author>
      <b:Author>
        <b:Corporate>Gallup</b:Corporate>
      </b:Author>
    </b:Author>
    <b:YearAccessed>2020</b:YearAccessed>
    <b:MonthAccessed>October</b:MonthAccessed>
    <b:DayAccessed>11</b:DayAccessed>
    <b:URL>https://news.gallup.com/opinion/gallup/182432/organizations-lead-world-employee-engagement.aspx</b:URL>
    <b:RefOrder>34</b:RefOrder>
  </b:Source>
  <b:Source>
    <b:Tag>Sin17</b:Tag>
    <b:SourceType>ElectronicSource</b:SourceType>
    <b:Guid>{D53955A9-C77E-453A-8AC3-C3FB19DE4EFC}</b:Guid>
    <b:Title>EMPATHY - BEST SPEECH OF ALL TIME </b:Title>
    <b:Year>2017</b:Year>
    <b:Publisher>Motivation Wake Up</b:Publisher>
    <b:Author>
      <b:Author>
        <b:NameList>
          <b:Person>
            <b:Last>Sinek</b:Last>
            <b:First>Simon</b:First>
          </b:Person>
        </b:NameList>
      </b:Author>
    </b:Author>
    <b:RefOrder>14</b:RefOrder>
  </b:Source>
  <b:Source>
    <b:Tag>Ohi20</b:Tag>
    <b:SourceType>InternetSite</b:SourceType>
    <b:Guid>{C37C912F-533D-4C77-8330-A8A926581398}</b:Guid>
    <b:Title>How Apple’s Leadership Changed</b:Title>
    <b:Year>2020</b:Year>
    <b:Author>
      <b:Author>
        <b:Corporate>Ohio University</b:Corporate>
      </b:Author>
    </b:Author>
    <b:YearAccessed>2020</b:YearAccessed>
    <b:MonthAccessed>October</b:MonthAccessed>
    <b:DayAccessed>11</b:DayAccessed>
    <b:URL>https://onlinemasters.ohio.edu/blog/apple-leadership-infographic/</b:URL>
    <b:RefOrder>15</b:RefOrder>
  </b:Source>
  <b:Source>
    <b:Tag>Dro14</b:Tag>
    <b:SourceType>Report</b:SourceType>
    <b:Guid>{4F6BC7FF-3EB9-4D29-B33B-84E1ADFA0BFF}</b:Guid>
    <b:Title>MacLeod and Clarke’s Concept of Employee Engagement: An Analysis based on the Workplace Employment Relations Study.</b:Title>
    <b:Year>2014</b:Year>
    <b:Author>
      <b:Author>
        <b:NameList>
          <b:Person>
            <b:Last>Dromey</b:Last>
            <b:First>Joe</b:First>
          </b:Person>
        </b:NameList>
      </b:Author>
    </b:Author>
    <b:Publisher>ACAS</b:Publisher>
    <b:City>London</b:City>
    <b:RefOrder>16</b:RefOrder>
  </b:Source>
  <b:Source>
    <b:Tag>Pow92</b:Tag>
    <b:SourceType>JournalArticle</b:SourceType>
    <b:Guid>{34B917E9-3D5E-4723-845D-F3FB501C9665}</b:Guid>
    <b:Title>Organizational alignment as competitive advantage</b:Title>
    <b:Year>1992</b:Year>
    <b:Author>
      <b:Author>
        <b:NameList>
          <b:Person>
            <b:Last>Powell</b:Last>
            <b:Middle>C</b:Middle>
            <b:First>T</b:First>
          </b:Person>
        </b:NameList>
      </b:Author>
    </b:Author>
    <b:JournalName>Strategic Management Journal</b:JournalName>
    <b:Pages>119-134</b:Pages>
    <b:Volume>13</b:Volume>
    <b:RefOrder>17</b:RefOrder>
  </b:Source>
  <b:Source>
    <b:Tag>Mac09</b:Tag>
    <b:SourceType>Book</b:SourceType>
    <b:Guid>{9638E28E-FCEF-4BA5-9605-4F3DD038C7C7}</b:Guid>
    <b:Title>Employee engagement: Tools for analysis, practice, and competitive advantage</b:Title>
    <b:Year>2009</b:Year>
    <b:City>Malden</b:City>
    <b:Publisher>Wiley-Blackwell</b:Publisher>
    <b:Author>
      <b:Author>
        <b:NameList>
          <b:Person>
            <b:Last>Macey</b:Last>
            <b:Middle>H</b:Middle>
            <b:First>W</b:First>
          </b:Person>
          <b:Person>
            <b:Last>Schneider</b:Last>
            <b:First>B</b:First>
          </b:Person>
          <b:Person>
            <b:Last>Barbera</b:Last>
            <b:First>K</b:First>
          </b:Person>
          <b:Person>
            <b:Last>Young</b:Last>
            <b:First>M</b:First>
          </b:Person>
        </b:NameList>
      </b:Author>
    </b:Author>
    <b:RefOrder>18</b:RefOrder>
  </b:Source>
  <b:Source>
    <b:Tag>Sch11</b:Tag>
    <b:SourceType>JournalArticle</b:SourceType>
    <b:Guid>{3624E461-F9E1-4E95-896B-6080C87C59C7}</b:Guid>
    <b:Title>Employee engagement: An examination of antecedent and outcome variables</b:Title>
    <b:Year>2011</b:Year>
    <b:JournalName> Human Resource Development International</b:JournalName>
    <b:Pages>427-445</b:Pages>
    <b:Volume>14</b:Volume>
    <b:Author>
      <b:Author>
        <b:NameList>
          <b:Person>
            <b:Last>Schuck</b:Last>
            <b:First>B</b:First>
          </b:Person>
          <b:Person>
            <b:Last>Reio</b:Last>
            <b:First>T</b:First>
          </b:Person>
          <b:Person>
            <b:Last>Rocco</b:Last>
            <b:First>T</b:First>
          </b:Person>
        </b:NameList>
      </b:Author>
    </b:Author>
    <b:RefOrder>19</b:RefOrder>
  </b:Source>
  <b:Source>
    <b:Tag>CIP208</b:Tag>
    <b:SourceType>InternetSite</b:SourceType>
    <b:Guid>{1B4DEDAF-3CDD-4033-8616-B7A96CAEBCC8}</b:Guid>
    <b:Title>Explore the new Profession Map</b:Title>
    <b:Year>2020</b:Year>
    <b:Author>
      <b:Author>
        <b:Corporate>CIPD</b:Corporate>
      </b:Author>
    </b:Author>
    <b:YearAccessed>2020</b:YearAccessed>
    <b:MonthAccessed>October</b:MonthAccessed>
    <b:DayAccessed>17</b:DayAccessed>
    <b:URL>https://peopleprofession.cipd.org/profession-map</b:URL>
    <b:RefOrder>20</b:RefOrder>
  </b:Source>
  <b:Source>
    <b:Tag>ACA14</b:Tag>
    <b:SourceType>InternetSite</b:SourceType>
    <b:Guid>{2F9EB3A1-D0E1-4DC2-A20E-2B216B6C1649}</b:Guid>
    <b:Author>
      <b:Author>
        <b:Corporate>ACAS</b:Corporate>
      </b:Author>
    </b:Author>
    <b:Title>Placing Trust in Employee Engagement</b:Title>
    <b:Year>2014</b:Year>
    <b:YearAccessed>2020</b:YearAccessed>
    <b:MonthAccessed>October</b:MonthAccessed>
    <b:DayAccessed>17</b:DayAccessed>
    <b:URL>https://moodle.uwtsd.ac.uk/pluginfile.php/255716/mod_resource/content/1/Placing-Trust-in-Employee-Engagement.pdf</b:URL>
    <b:RefOrder>21</b:RefOrder>
  </b:Source>
  <b:Source>
    <b:Tag>Pan20</b:Tag>
    <b:SourceType>InternetSite</b:SourceType>
    <b:Guid>{64A13885-ED7F-4452-A0A0-FA911FA57A42}</b:Guid>
    <b:Title>WHAT BUSINESSES CAN LEARN FROM 3 RECENT HR SCANDALS</b:Title>
    <b:Year>2020</b:Year>
    <b:YearAccessed>2020</b:YearAccessed>
    <b:MonthAccessed>October</b:MonthAccessed>
    <b:DayAccessed>17</b:DayAccessed>
    <b:URL>https://www.hrcsuite.com/recent-hr-scandals/</b:URL>
    <b:Author>
      <b:Author>
        <b:NameList>
          <b:Person>
            <b:Last>Panko</b:Last>
            <b:First>Riley</b:First>
          </b:Person>
        </b:NameList>
      </b:Author>
    </b:Author>
    <b:RefOrder>22</b:RefOrder>
  </b:Source>
  <b:Source>
    <b:Tag>CIP141</b:Tag>
    <b:SourceType>Report</b:SourceType>
    <b:Guid>{4A655B2F-A162-46EA-A339-4DFA0BC5D1B3}</b:Guid>
    <b:Title>The Future of Engagement Thought Piece Collection</b:Title>
    <b:Year>2014</b:Year>
    <b:Author>
      <b:Author>
        <b:Corporate>CIPD</b:Corporate>
      </b:Author>
    </b:Author>
    <b:Publisher>CIPD, IES, Engage for Success</b:Publisher>
    <b:City>London</b:City>
    <b:RefOrder>23</b:RefOrder>
  </b:Source>
  <b:Source>
    <b:Tag>Eng191</b:Tag>
    <b:SourceType>InternetSite</b:SourceType>
    <b:Guid>{F107C6D8-BF06-4280-A473-F97876290C58}</b:Guid>
    <b:Title>Engaging for Success</b:Title>
    <b:Year>2019</b:Year>
    <b:Author>
      <b:Author>
        <b:Corporate>Engage for Success</b:Corporate>
      </b:Author>
    </b:Author>
    <b:YearAccessed>2020</b:YearAccessed>
    <b:MonthAccessed>October</b:MonthAccessed>
    <b:DayAccessed>18</b:DayAccessed>
    <b:URL>https://engageforsuccess.org/engaging-for-success</b:URL>
    <b:RefOrder>24</b:RefOrder>
  </b:Source>
  <b:Source>
    <b:Tag>Tow09</b:Tag>
    <b:SourceType>Report</b:SourceType>
    <b:Guid>{073297A1-A78F-4291-B104-BE5E52E3D65B}</b:Guid>
    <b:Title>Closing the Engagement Gap: A Road Map for Driving Superior Business Performance</b:Title>
    <b:Year>2009</b:Year>
    <b:Author>
      <b:Author>
        <b:Corporate>Towers Perrin</b:Corporate>
      </b:Author>
    </b:Author>
    <b:Publisher>Towers Perrin</b:Publisher>
    <b:RefOrder>25</b:RefOrder>
  </b:Source>
  <b:Source>
    <b:Tag>Sak06</b:Tag>
    <b:SourceType>JournalArticle</b:SourceType>
    <b:Guid>{939FD27B-6D2E-4056-B2D1-6EA08AC5E9E9}</b:Guid>
    <b:Title>Antecedents and Consequences of Employee Engagement</b:Title>
    <b:Year>2006</b:Year>
    <b:Author>
      <b:Author>
        <b:NameList>
          <b:Person>
            <b:Last>Saks</b:Last>
            <b:First>Alan</b:First>
          </b:Person>
        </b:NameList>
      </b:Author>
    </b:Author>
    <b:JournalName>Journal pf Managerial Psychology</b:JournalName>
    <b:Pages>600-619</b:Pages>
    <b:Volume>21</b:Volume>
    <b:RefOrder>26</b:RefOrder>
  </b:Source>
  <b:Source>
    <b:Tag>Har021</b:Tag>
    <b:SourceType>JournalArticle</b:SourceType>
    <b:Guid>{83E87AC6-DF07-4AF9-81AD-96519BA46D7D}</b:Guid>
    <b:Title>Business-Unit-Level Relationship Between Employee Satisfaction, Employee Engagement, and Business Outcomes: A Meta-Analysis</b:Title>
    <b:JournalName>The Journal of Applied Psychology</b:JournalName>
    <b:Year>2002</b:Year>
    <b:Pages>268 - 279</b:Pages>
    <b:Volume>87</b:Volume>
    <b:Author>
      <b:Author>
        <b:NameList>
          <b:Person>
            <b:Last>Harter</b:Last>
            <b:First>James</b:First>
          </b:Person>
          <b:Person>
            <b:Last>Schmidt</b:Last>
            <b:First>Frank</b:First>
          </b:Person>
          <b:Person>
            <b:Last>Hayes</b:Last>
            <b:First>Theodore</b:First>
          </b:Person>
        </b:NameList>
      </b:Author>
    </b:Author>
    <b:RefOrder>27</b:RefOrder>
  </b:Source>
  <b:Source>
    <b:Tag>Loc06</b:Tag>
    <b:SourceType>Report</b:SourceType>
    <b:Guid>{28CE3D36-8143-4DCD-9B37-6EBCF788E47F}</b:Guid>
    <b:Title>Beyond Corporate Codes of Conduct: Work Organization and Labor Standards in Two Mexican Garment Factories</b:Title>
    <b:Year>2006</b:Year>
    <b:Author>
      <b:Author>
        <b:NameList>
          <b:Person>
            <b:Last>Locke</b:Last>
            <b:First>Richard</b:First>
          </b:Person>
          <b:Person>
            <b:Last>Romis</b:Last>
            <b:First>Monica</b:First>
          </b:Person>
        </b:NameList>
      </b:Author>
    </b:Author>
    <b:Publisher>Sloan School of Management, Massachussets Institute of Technology</b:Publisher>
    <b:RefOrder>28</b:RefOrder>
  </b:Source>
  <b:Source>
    <b:Tag>Gal13</b:Tag>
    <b:SourceType>InternetSite</b:SourceType>
    <b:Guid>{424E3790-3B1E-4E97-9C9D-09D9FE4314B4}</b:Guid>
    <b:Title>How Employee Engagement Drives Growth</b:Title>
    <b:Year>2013</b:Year>
    <b:Author>
      <b:Author>
        <b:Corporate>Gallup</b:Corporate>
      </b:Author>
    </b:Author>
    <b:YearAccessed>2020</b:YearAccessed>
    <b:MonthAccessed>October</b:MonthAccessed>
    <b:DayAccessed>18</b:DayAccessed>
    <b:URL>https://www.gallup.com/workplace/236927/employee-engagement-drives-growth.aspx</b:URL>
    <b:RefOrder>29</b:RefOrder>
  </b:Source>
  <b:Source>
    <b:Tag>Sma20</b:Tag>
    <b:SourceType>InternetSite</b:SourceType>
    <b:Guid>{AF398C1E-E61E-4DB4-B872-6F28342C9255}</b:Guid>
    <b:Author>
      <b:Author>
        <b:Corporate>Smarp</b:Corporate>
      </b:Author>
    </b:Author>
    <b:Title>8 Employee Engagement Statistics You Need to Know in 2020</b:Title>
    <b:Year>2020</b:Year>
    <b:YearAccessed>2020</b:YearAccessed>
    <b:MonthAccessed>October</b:MonthAccessed>
    <b:DayAccessed>19</b:DayAccessed>
    <b:URL>https://blog.smarp.com/employee-engagement-8-statistics-you-need-to-know</b:URL>
    <b:RefOrder>30</b:RefOrder>
  </b:Source>
  <b:Source>
    <b:Tag>Emp18</b:Tag>
    <b:SourceType>InternetSite</b:SourceType>
    <b:Guid>{AF252BCA-2B4C-4BBC-BEF1-653812E717C0}</b:Guid>
    <b:Author>
      <b:Author>
        <b:Corporate>Employee Benefits</b:Corporate>
      </b:Author>
    </b:Author>
    <b:Title>Employee engagement and productivity trends in the UK</b:Title>
    <b:Year>2018</b:Year>
    <b:YearAccessed>2020</b:YearAccessed>
    <b:MonthAccessed>October</b:MonthAccessed>
    <b:DayAccessed>19</b:DayAccessed>
    <b:URL>https://employeebenefits.co.uk/employee-engagement-productivity-trends-uk/</b:URL>
    <b:RefOrder>31</b:RefOrder>
  </b:Source>
  <b:Source>
    <b:Tag>Off20</b:Tag>
    <b:SourceType>InternetSite</b:SourceType>
    <b:Guid>{CC0CBB08-5DA6-4807-A696-5838D0829C85}</b:Guid>
    <b:Author>
      <b:Author>
        <b:Corporate>Office for National Statistics</b:Corporate>
      </b:Author>
    </b:Author>
    <b:Title>Coronavirus and homeworking in the UK: April 2020</b:Title>
    <b:Year>2020</b:Year>
    <b:YearAccessed>2020</b:YearAccessed>
    <b:MonthAccessed>October</b:MonthAccessed>
    <b:DayAccessed>19</b:DayAccessed>
    <b:URL>https://www.ons.gov.uk/employmentandlabourmarket/peopleinwork/employmentandemployeetypes/bulletins/coronavirusandhomeworkingintheuk/april2020</b:URL>
    <b:RefOrder>32</b:RefOrder>
  </b:Source>
  <b:Source>
    <b:Tag>Gre14</b:Tag>
    <b:SourceType>InternetSite</b:SourceType>
    <b:Guid>{A15D495D-CE9C-4036-B4B7-E4E7F93EB0BE}</b:Guid>
    <b:Author>
      <b:Author>
        <b:Corporate>Great With Talent</b:Corporate>
      </b:Author>
    </b:Author>
    <b:Title>Gender Differences in Employment Engagement</b:Title>
    <b:Year>2014</b:Year>
    <b:YearAccessed>2020</b:YearAccessed>
    <b:MonthAccessed>October</b:MonthAccessed>
    <b:DayAccessed>19</b:DayAccessed>
    <b:URL>https://greatwithtalent.me/2013/12/02/gender-differences-in-employment-engagement/</b:URL>
    <b:RefOrder>37</b:RefOrder>
  </b:Source>
  <b:Source>
    <b:Tag>Tho18</b:Tag>
    <b:SourceType>InternetSite</b:SourceType>
    <b:Guid>{21207455-389D-4B40-90F7-F78E1E7728E8}</b:Guid>
    <b:Title>How demographic factors affect employee engagement</b:Title>
    <b:Year>2018</b:Year>
    <b:YearAccessed>2020</b:YearAccessed>
    <b:MonthAccessed>October</b:MonthAccessed>
    <b:DayAccessed>19</b:DayAccessed>
    <b:URL>https://www.activeconsultancy.com/blog/112/how_demographic_factors_affect_employee_engagement</b:URL>
    <b:Author>
      <b:Author>
        <b:NameList>
          <b:Person>
            <b:Last>Thomas</b:Last>
            <b:First>Craig</b:First>
          </b:Person>
        </b:NameList>
      </b:Author>
    </b:Author>
    <b:RefOrder>38</b:RefOrder>
  </b:Source>
  <b:Source>
    <b:Tag>lef18</b:Tag>
    <b:SourceType>InternetSite</b:SourceType>
    <b:Guid>{493C19CC-930C-4A11-BDAD-2300BE6CD4E1}</b:Guid>
    <b:Title>Millennials Now Make Up Largest Workforce Generation in US</b:Title>
    <b:Year>2018</b:Year>
    <b:YearAccessed>2020</b:YearAccessed>
    <b:MonthAccessed>October</b:MonthAccessed>
    <b:DayAccessed>19</b:DayAccessed>
    <b:URL>https://www.titanarmor.com/millennial-workforce-generation/</b:URL>
    <b:Author>
      <b:Author>
        <b:NameList>
          <b:Person>
            <b:Last>lefever</b:Last>
            <b:First>Brian</b:First>
          </b:Person>
        </b:NameList>
      </b:Author>
    </b:Author>
    <b:RefOrder>39</b:RefOrder>
  </b:Source>
  <b:Source>
    <b:Tag>CIP12</b:Tag>
    <b:SourceType>Report</b:SourceType>
    <b:Guid>{8C8B1491-522C-42CB-86B4-B4F9AC934779}</b:Guid>
    <b:Author>
      <b:Author>
        <b:Corporate>CIPD</b:Corporate>
      </b:Author>
    </b:Author>
    <b:Title>Emotional or transactional engagement - dies it matter?</b:Title>
    <b:Year>2012</b:Year>
    <b:Publisher>CIPD</b:Publisher>
    <b:City>London</b:City>
    <b:RefOrder>6</b:RefOrder>
  </b:Source>
</b:Sources>
</file>

<file path=customXml/itemProps1.xml><?xml version="1.0" encoding="utf-8"?>
<ds:datastoreItem xmlns:ds="http://schemas.openxmlformats.org/officeDocument/2006/customXml" ds:itemID="{FAD0C346-6AFC-4178-AC9D-6DFBEB4D4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821</TotalTime>
  <Pages>12</Pages>
  <Words>4947</Words>
  <Characters>28203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Chloe Tickle</cp:lastModifiedBy>
  <cp:revision>509</cp:revision>
  <dcterms:created xsi:type="dcterms:W3CDTF">2020-09-22T17:55:00Z</dcterms:created>
  <dcterms:modified xsi:type="dcterms:W3CDTF">2020-10-19T21:12:00Z</dcterms:modified>
</cp:coreProperties>
</file>