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55B50D" w14:textId="77777777" w:rsidR="00763B67" w:rsidRDefault="00763B67">
      <w:pPr>
        <w:spacing w:line="259" w:lineRule="auto"/>
        <w:jc w:val="left"/>
        <w:rPr>
          <w:sz w:val="28"/>
          <w:szCs w:val="28"/>
        </w:rPr>
      </w:pPr>
    </w:p>
    <w:p w14:paraId="4332BBF4" w14:textId="77777777" w:rsidR="00763B67" w:rsidRDefault="00763B67">
      <w:pPr>
        <w:spacing w:line="259" w:lineRule="auto"/>
        <w:jc w:val="left"/>
        <w:rPr>
          <w:sz w:val="28"/>
          <w:szCs w:val="28"/>
        </w:rPr>
      </w:pPr>
    </w:p>
    <w:p w14:paraId="0DFD51FF" w14:textId="77777777" w:rsidR="00763B67" w:rsidRDefault="00763B67">
      <w:pPr>
        <w:spacing w:line="259" w:lineRule="auto"/>
        <w:jc w:val="left"/>
        <w:rPr>
          <w:sz w:val="28"/>
          <w:szCs w:val="28"/>
        </w:rPr>
      </w:pPr>
    </w:p>
    <w:p w14:paraId="7C1D3845" w14:textId="77777777" w:rsidR="00763B67" w:rsidRDefault="00763B67">
      <w:pPr>
        <w:spacing w:line="259" w:lineRule="auto"/>
        <w:jc w:val="left"/>
        <w:rPr>
          <w:sz w:val="28"/>
          <w:szCs w:val="28"/>
        </w:rPr>
      </w:pPr>
    </w:p>
    <w:p w14:paraId="382EEB85" w14:textId="77777777" w:rsidR="00763B67" w:rsidRDefault="00763B67">
      <w:pPr>
        <w:spacing w:line="259" w:lineRule="auto"/>
        <w:jc w:val="left"/>
        <w:rPr>
          <w:sz w:val="28"/>
          <w:szCs w:val="28"/>
        </w:rPr>
      </w:pPr>
    </w:p>
    <w:p w14:paraId="66E77363" w14:textId="77777777" w:rsidR="00763B67" w:rsidRDefault="00763B67">
      <w:pPr>
        <w:spacing w:line="259" w:lineRule="auto"/>
        <w:jc w:val="left"/>
        <w:rPr>
          <w:sz w:val="28"/>
          <w:szCs w:val="28"/>
        </w:rPr>
      </w:pPr>
    </w:p>
    <w:p w14:paraId="09478957" w14:textId="77777777" w:rsidR="00763B67" w:rsidRDefault="00763B67">
      <w:pPr>
        <w:spacing w:line="259" w:lineRule="auto"/>
        <w:jc w:val="left"/>
        <w:rPr>
          <w:sz w:val="28"/>
          <w:szCs w:val="28"/>
        </w:rPr>
      </w:pPr>
    </w:p>
    <w:p w14:paraId="140105BD" w14:textId="77777777" w:rsidR="00763B67" w:rsidRDefault="00763B67">
      <w:pPr>
        <w:spacing w:line="259" w:lineRule="auto"/>
        <w:jc w:val="left"/>
        <w:rPr>
          <w:sz w:val="28"/>
          <w:szCs w:val="28"/>
        </w:rPr>
      </w:pPr>
    </w:p>
    <w:p w14:paraId="4021ADF9" w14:textId="77777777" w:rsidR="00763B67" w:rsidRDefault="00763B67">
      <w:pPr>
        <w:spacing w:line="259" w:lineRule="auto"/>
        <w:jc w:val="left"/>
        <w:rPr>
          <w:sz w:val="28"/>
          <w:szCs w:val="28"/>
        </w:rPr>
      </w:pPr>
    </w:p>
    <w:p w14:paraId="2CC82D05" w14:textId="77777777" w:rsidR="00763B67" w:rsidRDefault="00763B67" w:rsidP="00763B67">
      <w:pPr>
        <w:pStyle w:val="Title"/>
        <w:rPr>
          <w:i w:val="0"/>
          <w:iCs/>
        </w:rPr>
      </w:pPr>
      <w:r w:rsidRPr="00763B67">
        <w:rPr>
          <w:i w:val="0"/>
          <w:iCs/>
        </w:rPr>
        <w:t>EXAM QUESTION</w:t>
      </w:r>
    </w:p>
    <w:p w14:paraId="3000B73A" w14:textId="58A9C5E0" w:rsidR="00763B67" w:rsidRPr="00763B67" w:rsidRDefault="00763B67" w:rsidP="00763B67">
      <w:pPr>
        <w:pStyle w:val="Title"/>
        <w:rPr>
          <w:b w:val="0"/>
          <w:bCs/>
          <w:i w:val="0"/>
          <w:iCs/>
          <w:sz w:val="36"/>
          <w:szCs w:val="36"/>
        </w:rPr>
      </w:pPr>
      <w:r w:rsidRPr="00763B67">
        <w:rPr>
          <w:i w:val="0"/>
          <w:iCs/>
          <w:sz w:val="36"/>
          <w:szCs w:val="36"/>
        </w:rPr>
        <w:t>Student Name</w:t>
      </w:r>
      <w:r>
        <w:rPr>
          <w:i w:val="0"/>
          <w:iCs/>
          <w:sz w:val="36"/>
          <w:szCs w:val="36"/>
        </w:rPr>
        <w:t xml:space="preserve"> – </w:t>
      </w:r>
      <w:r w:rsidRPr="00763B67">
        <w:rPr>
          <w:b w:val="0"/>
          <w:bCs/>
          <w:i w:val="0"/>
          <w:iCs/>
          <w:sz w:val="36"/>
          <w:szCs w:val="36"/>
        </w:rPr>
        <w:t xml:space="preserve">Gabriela Elena </w:t>
      </w:r>
      <w:proofErr w:type="spellStart"/>
      <w:r w:rsidRPr="00763B67">
        <w:rPr>
          <w:b w:val="0"/>
          <w:bCs/>
          <w:i w:val="0"/>
          <w:iCs/>
          <w:sz w:val="36"/>
          <w:szCs w:val="36"/>
        </w:rPr>
        <w:t>Nastase</w:t>
      </w:r>
      <w:proofErr w:type="spellEnd"/>
    </w:p>
    <w:p w14:paraId="67FB56FB" w14:textId="2FAFECDA" w:rsidR="00763B67" w:rsidRPr="00763B67" w:rsidRDefault="00763B67" w:rsidP="00763B67">
      <w:pPr>
        <w:pStyle w:val="Title"/>
        <w:rPr>
          <w:b w:val="0"/>
          <w:bCs/>
          <w:i w:val="0"/>
          <w:iCs/>
          <w:sz w:val="36"/>
          <w:szCs w:val="36"/>
        </w:rPr>
      </w:pPr>
      <w:r w:rsidRPr="00763B67">
        <w:rPr>
          <w:i w:val="0"/>
          <w:iCs/>
          <w:sz w:val="36"/>
          <w:szCs w:val="36"/>
        </w:rPr>
        <w:t>Student ID</w:t>
      </w:r>
      <w:r>
        <w:rPr>
          <w:i w:val="0"/>
          <w:iCs/>
          <w:sz w:val="36"/>
          <w:szCs w:val="36"/>
        </w:rPr>
        <w:t xml:space="preserve"> </w:t>
      </w:r>
      <w:r>
        <w:rPr>
          <w:i w:val="0"/>
          <w:iCs/>
          <w:sz w:val="36"/>
          <w:szCs w:val="36"/>
        </w:rPr>
        <w:t>–</w:t>
      </w:r>
      <w:r>
        <w:rPr>
          <w:i w:val="0"/>
          <w:iCs/>
          <w:sz w:val="36"/>
          <w:szCs w:val="36"/>
        </w:rPr>
        <w:t xml:space="preserve"> </w:t>
      </w:r>
      <w:r w:rsidRPr="00763B67">
        <w:rPr>
          <w:b w:val="0"/>
          <w:bCs/>
          <w:i w:val="0"/>
          <w:iCs/>
          <w:sz w:val="36"/>
          <w:szCs w:val="36"/>
        </w:rPr>
        <w:t>1918856</w:t>
      </w:r>
    </w:p>
    <w:p w14:paraId="747B6184" w14:textId="21D751C6" w:rsidR="00763B67" w:rsidRPr="00763B67" w:rsidRDefault="00763B67" w:rsidP="00763B67">
      <w:pPr>
        <w:pStyle w:val="Title"/>
        <w:rPr>
          <w:b w:val="0"/>
          <w:bCs/>
          <w:i w:val="0"/>
          <w:iCs/>
          <w:sz w:val="36"/>
          <w:szCs w:val="36"/>
        </w:rPr>
      </w:pPr>
      <w:r>
        <w:rPr>
          <w:i w:val="0"/>
          <w:iCs/>
          <w:sz w:val="36"/>
          <w:szCs w:val="36"/>
        </w:rPr>
        <w:t xml:space="preserve">Teacher’s Name </w:t>
      </w:r>
      <w:r>
        <w:rPr>
          <w:i w:val="0"/>
          <w:iCs/>
          <w:sz w:val="36"/>
          <w:szCs w:val="36"/>
        </w:rPr>
        <w:t>–</w:t>
      </w:r>
      <w:r>
        <w:rPr>
          <w:i w:val="0"/>
          <w:iCs/>
          <w:sz w:val="36"/>
          <w:szCs w:val="36"/>
        </w:rPr>
        <w:t xml:space="preserve"> </w:t>
      </w:r>
      <w:r w:rsidRPr="00763B67">
        <w:rPr>
          <w:b w:val="0"/>
          <w:bCs/>
          <w:i w:val="0"/>
          <w:iCs/>
          <w:sz w:val="36"/>
          <w:szCs w:val="36"/>
        </w:rPr>
        <w:t xml:space="preserve">Adegbite </w:t>
      </w:r>
      <w:proofErr w:type="spellStart"/>
      <w:r w:rsidRPr="00763B67">
        <w:rPr>
          <w:b w:val="0"/>
          <w:bCs/>
          <w:i w:val="0"/>
          <w:iCs/>
          <w:sz w:val="36"/>
          <w:szCs w:val="36"/>
        </w:rPr>
        <w:t>Olukubola</w:t>
      </w:r>
      <w:proofErr w:type="spellEnd"/>
      <w:r>
        <w:rPr>
          <w:b w:val="0"/>
          <w:bCs/>
          <w:i w:val="0"/>
          <w:iCs/>
          <w:sz w:val="36"/>
          <w:szCs w:val="36"/>
        </w:rPr>
        <w:t xml:space="preserve"> </w:t>
      </w:r>
    </w:p>
    <w:p w14:paraId="3E3EA03E" w14:textId="77777777" w:rsidR="00763B67" w:rsidRDefault="00763B67" w:rsidP="00763B67">
      <w:pPr>
        <w:pStyle w:val="Title"/>
        <w:rPr>
          <w:i w:val="0"/>
          <w:iCs/>
          <w:sz w:val="36"/>
          <w:szCs w:val="36"/>
        </w:rPr>
      </w:pPr>
    </w:p>
    <w:p w14:paraId="389280E5" w14:textId="77777777" w:rsidR="00763B67" w:rsidRDefault="00763B67" w:rsidP="00763B67">
      <w:pPr>
        <w:pStyle w:val="Title"/>
        <w:rPr>
          <w:i w:val="0"/>
          <w:iCs/>
          <w:sz w:val="36"/>
          <w:szCs w:val="36"/>
        </w:rPr>
      </w:pPr>
    </w:p>
    <w:p w14:paraId="6767A782" w14:textId="77777777" w:rsidR="00763B67" w:rsidRDefault="00763B67" w:rsidP="00763B67">
      <w:pPr>
        <w:pStyle w:val="Title"/>
        <w:rPr>
          <w:i w:val="0"/>
          <w:iCs/>
          <w:sz w:val="36"/>
          <w:szCs w:val="36"/>
        </w:rPr>
      </w:pPr>
      <w:r>
        <w:rPr>
          <w:i w:val="0"/>
          <w:iCs/>
          <w:sz w:val="36"/>
          <w:szCs w:val="36"/>
        </w:rPr>
        <w:t>University of Wales Trinity Saint David</w:t>
      </w:r>
    </w:p>
    <w:p w14:paraId="03D25868" w14:textId="03965048" w:rsidR="00763B67" w:rsidRPr="00763B67" w:rsidRDefault="00763B67" w:rsidP="00763B67">
      <w:pPr>
        <w:pStyle w:val="Title"/>
        <w:rPr>
          <w:i w:val="0"/>
          <w:iCs/>
        </w:rPr>
      </w:pPr>
      <w:r w:rsidRPr="00763B67">
        <w:rPr>
          <w:i w:val="0"/>
          <w:iCs/>
        </w:rPr>
        <w:br w:type="page"/>
      </w:r>
    </w:p>
    <w:p w14:paraId="6E70EB23" w14:textId="1F1BAD41" w:rsidR="00EC24B5" w:rsidRPr="005F7FB2" w:rsidRDefault="005F7FB2" w:rsidP="00A92B55">
      <w:pPr>
        <w:pStyle w:val="Heading1"/>
        <w:rPr>
          <w:sz w:val="28"/>
          <w:szCs w:val="28"/>
        </w:rPr>
      </w:pPr>
      <w:r w:rsidRPr="005F7FB2">
        <w:rPr>
          <w:sz w:val="28"/>
          <w:szCs w:val="28"/>
        </w:rPr>
        <w:lastRenderedPageBreak/>
        <w:t xml:space="preserve">Question -1: </w:t>
      </w:r>
      <w:r w:rsidR="00A92B55" w:rsidRPr="005F7FB2">
        <w:rPr>
          <w:sz w:val="28"/>
          <w:szCs w:val="28"/>
        </w:rPr>
        <w:t>Diversity and inclusion in the workplace should be embraced. Discuss your answer for and against</w:t>
      </w:r>
    </w:p>
    <w:p w14:paraId="4AD2562C" w14:textId="77777777" w:rsidR="005F7FB2" w:rsidRDefault="005F7FB2" w:rsidP="00D32A55">
      <w:pPr>
        <w:pStyle w:val="Heading2"/>
      </w:pPr>
    </w:p>
    <w:p w14:paraId="2B0E0907" w14:textId="0E32B83B" w:rsidR="005F7FB2" w:rsidRDefault="005F7FB2" w:rsidP="00D32A55">
      <w:pPr>
        <w:pStyle w:val="Heading2"/>
      </w:pPr>
      <w:r>
        <w:t>Answer -1:</w:t>
      </w:r>
    </w:p>
    <w:p w14:paraId="6C484F7E" w14:textId="7C88E6E0" w:rsidR="00A92B55" w:rsidRPr="005F7FB2" w:rsidRDefault="00D32A55" w:rsidP="005F7FB2">
      <w:pPr>
        <w:pStyle w:val="Heading2"/>
        <w:ind w:firstLine="720"/>
        <w:rPr>
          <w:sz w:val="24"/>
          <w:szCs w:val="24"/>
        </w:rPr>
      </w:pPr>
      <w:r w:rsidRPr="005F7FB2">
        <w:rPr>
          <w:sz w:val="24"/>
          <w:szCs w:val="24"/>
        </w:rPr>
        <w:t>Discussion For</w:t>
      </w:r>
    </w:p>
    <w:p w14:paraId="4AFEDD17" w14:textId="54FC1BAA" w:rsidR="00A92B55" w:rsidRDefault="00A92B55" w:rsidP="00A92B55">
      <w:r>
        <w:t xml:space="preserve">Diversity in the workplace depends on a number of perspectives and one of them is including a good collaboration based working environment in the workplace. When employees are provided with collaboration based working environment, they feel motivated and engaged. However, the research of Wahab et al., (2018) argued that inducing diversity practices are not found in most of the organisations because it demands a long time and </w:t>
      </w:r>
      <w:proofErr w:type="spellStart"/>
      <w:r>
        <w:t>effots</w:t>
      </w:r>
      <w:proofErr w:type="spellEnd"/>
      <w:r>
        <w:t xml:space="preserve">. Another important aspect in an organisation is inclusion. According to the presented case study, inclusion depends on market competitiveness, talent and corporate reputation. These parameters are also considered important as they directly lead to elevating competitive advantage of a firm. For example, in case of Starbucks, the employees belong to different nationalities and are provided with collaboration based teamworking environment. Due to this, all the workers support each other and dedicate themselves to the assigned tasks (Dobbin, &amp; </w:t>
      </w:r>
      <w:proofErr w:type="spellStart"/>
      <w:r>
        <w:t>Kalev</w:t>
      </w:r>
      <w:proofErr w:type="spellEnd"/>
      <w:r>
        <w:t xml:space="preserve">, 2018). Hence, diversity and inclusion become important for the organisations to follow. </w:t>
      </w:r>
    </w:p>
    <w:p w14:paraId="66BE2DC2" w14:textId="33FA52C4" w:rsidR="00A92B55" w:rsidRDefault="00A92B55" w:rsidP="00A92B55">
      <w:r>
        <w:t xml:space="preserve">One of the important perspectives of diversity and inclusion is talent. Talented employees are always considered an asset for the firms because they </w:t>
      </w:r>
      <w:proofErr w:type="spellStart"/>
      <w:r>
        <w:t>directl</w:t>
      </w:r>
      <w:proofErr w:type="spellEnd"/>
      <w:r>
        <w:t xml:space="preserve"> contribute to provision of creative ideas. Diversity and inclusion induction permit an organisation to build strong talented people, however, it takes a lot of time to do so. In addition, Wahab et al., (2018) argued that inclusion of diversity </w:t>
      </w:r>
      <w:r w:rsidR="00597738">
        <w:t xml:space="preserve">demands motivated workforce. The study recommended that inclusion of training in an organisation ultimately elevates talent level of the workforce, hence increasing competitiveness of the firm. Based on this argument, competitive workforce should be </w:t>
      </w:r>
      <w:proofErr w:type="gramStart"/>
      <w:r w:rsidR="00597738">
        <w:t>build</w:t>
      </w:r>
      <w:proofErr w:type="gramEnd"/>
      <w:r w:rsidR="00597738">
        <w:t xml:space="preserve"> for elevating number of talented workers. </w:t>
      </w:r>
    </w:p>
    <w:p w14:paraId="2545FE40" w14:textId="061EE968" w:rsidR="00D32A55" w:rsidRPr="005F7FB2" w:rsidRDefault="00D32A55" w:rsidP="005F7FB2">
      <w:pPr>
        <w:pStyle w:val="Heading2"/>
        <w:ind w:firstLine="720"/>
        <w:rPr>
          <w:sz w:val="24"/>
          <w:szCs w:val="24"/>
        </w:rPr>
      </w:pPr>
      <w:r w:rsidRPr="005F7FB2">
        <w:rPr>
          <w:sz w:val="24"/>
          <w:szCs w:val="24"/>
        </w:rPr>
        <w:t xml:space="preserve">Discussion </w:t>
      </w:r>
      <w:r w:rsidR="005F7FB2">
        <w:rPr>
          <w:sz w:val="24"/>
          <w:szCs w:val="24"/>
        </w:rPr>
        <w:t>A</w:t>
      </w:r>
      <w:r w:rsidRPr="005F7FB2">
        <w:rPr>
          <w:sz w:val="24"/>
          <w:szCs w:val="24"/>
        </w:rPr>
        <w:t>gainst</w:t>
      </w:r>
    </w:p>
    <w:p w14:paraId="07D8FCEC" w14:textId="6AC4C995" w:rsidR="00A92B55" w:rsidRDefault="00A92B55" w:rsidP="00A92B55">
      <w:r>
        <w:t xml:space="preserve">Inclusion of diversity in the workplace is quite critical and difficult task to deploy by the managers, </w:t>
      </w:r>
      <w:r w:rsidR="00D32A55">
        <w:t xml:space="preserve">however, it comes with a lot of challenges. For example, in a research of Dobbin and </w:t>
      </w:r>
      <w:proofErr w:type="spellStart"/>
      <w:r w:rsidR="00D32A55">
        <w:t>Kalev</w:t>
      </w:r>
      <w:proofErr w:type="spellEnd"/>
      <w:r w:rsidR="00D32A55">
        <w:t xml:space="preserve"> (2018), it is argued that diversity demands focus on Corporate </w:t>
      </w:r>
      <w:proofErr w:type="gramStart"/>
      <w:r w:rsidR="00D32A55">
        <w:t>Social</w:t>
      </w:r>
      <w:proofErr w:type="gramEnd"/>
      <w:r w:rsidR="00D32A55">
        <w:t xml:space="preserve"> Responsible (CSR) practices, which </w:t>
      </w:r>
      <w:r w:rsidR="00D32A55">
        <w:lastRenderedPageBreak/>
        <w:t xml:space="preserve">are hard to adopt. Flexible working and job design are also considered important for diversity and inclusion. Due to this reason, most of the organisations lose their focus on other aspects, while working on diversity and inclusion. For example, while working on training of workers, they might lose focus on new product or technologies which might directly impact on their competitiveness building in a short time. </w:t>
      </w:r>
    </w:p>
    <w:p w14:paraId="1A763B83" w14:textId="07FB47BE" w:rsidR="00D32A55" w:rsidRDefault="00D32A55" w:rsidP="00A92B55">
      <w:r>
        <w:t xml:space="preserve">In an investigation of </w:t>
      </w:r>
      <w:proofErr w:type="spellStart"/>
      <w:r>
        <w:t>Grisson</w:t>
      </w:r>
      <w:proofErr w:type="spellEnd"/>
      <w:r>
        <w:t xml:space="preserve"> (2018), it was reported that diversity and inclusion can be harmful for the organisations, because it demands the use of models to bring sequential changes. If these changes are not brought in a sequence, the workplace culture gets highly influenced. Especially, for inexperienced workers and start-ups inclusion of diversity is not recommended, as it may take all of their resources and important which might be used in other areas of business. Therefore, these are some important and crucial elements directly contributing against inclusion and diversity in the workplace. </w:t>
      </w:r>
    </w:p>
    <w:p w14:paraId="4DFBE91D" w14:textId="6EAE41BA" w:rsidR="005B5474" w:rsidRPr="005F7FB2" w:rsidRDefault="005F7FB2" w:rsidP="005B5474">
      <w:pPr>
        <w:pStyle w:val="Heading1"/>
        <w:rPr>
          <w:sz w:val="28"/>
          <w:szCs w:val="28"/>
        </w:rPr>
      </w:pPr>
      <w:r w:rsidRPr="005F7FB2">
        <w:rPr>
          <w:sz w:val="28"/>
          <w:szCs w:val="28"/>
        </w:rPr>
        <w:t>References</w:t>
      </w:r>
    </w:p>
    <w:p w14:paraId="761ADA2B" w14:textId="0870000A" w:rsidR="005B5474" w:rsidRDefault="005B5474" w:rsidP="00C37119">
      <w:pPr>
        <w:rPr>
          <w:shd w:val="clear" w:color="auto" w:fill="FFFFFF"/>
        </w:rPr>
      </w:pPr>
      <w:r>
        <w:rPr>
          <w:shd w:val="clear" w:color="auto" w:fill="FFFFFF"/>
        </w:rPr>
        <w:t xml:space="preserve">Dobbin, F., </w:t>
      </w:r>
      <w:r w:rsidR="005F7FB2">
        <w:rPr>
          <w:shd w:val="clear" w:color="auto" w:fill="FFFFFF"/>
        </w:rPr>
        <w:t xml:space="preserve">and </w:t>
      </w:r>
      <w:proofErr w:type="spellStart"/>
      <w:r>
        <w:rPr>
          <w:shd w:val="clear" w:color="auto" w:fill="FFFFFF"/>
        </w:rPr>
        <w:t>Kalev</w:t>
      </w:r>
      <w:proofErr w:type="spellEnd"/>
      <w:r>
        <w:rPr>
          <w:shd w:val="clear" w:color="auto" w:fill="FFFFFF"/>
        </w:rPr>
        <w:t>, A. 2018. Why doesn't diversity training work? The challenge for industry and academia. </w:t>
      </w:r>
      <w:r>
        <w:rPr>
          <w:i/>
          <w:iCs/>
          <w:shd w:val="clear" w:color="auto" w:fill="FFFFFF"/>
        </w:rPr>
        <w:t>Anthropology Now</w:t>
      </w:r>
      <w:r>
        <w:rPr>
          <w:shd w:val="clear" w:color="auto" w:fill="FFFFFF"/>
        </w:rPr>
        <w:t>, </w:t>
      </w:r>
      <w:r>
        <w:rPr>
          <w:i/>
          <w:iCs/>
          <w:shd w:val="clear" w:color="auto" w:fill="FFFFFF"/>
        </w:rPr>
        <w:t>10</w:t>
      </w:r>
      <w:r>
        <w:rPr>
          <w:shd w:val="clear" w:color="auto" w:fill="FFFFFF"/>
        </w:rPr>
        <w:t xml:space="preserve">(2), </w:t>
      </w:r>
      <w:r w:rsidR="005F7FB2">
        <w:rPr>
          <w:shd w:val="clear" w:color="auto" w:fill="FFFFFF"/>
        </w:rPr>
        <w:t xml:space="preserve">pp. </w:t>
      </w:r>
      <w:r>
        <w:rPr>
          <w:shd w:val="clear" w:color="auto" w:fill="FFFFFF"/>
        </w:rPr>
        <w:t>48-55.</w:t>
      </w:r>
    </w:p>
    <w:p w14:paraId="7F30ACE3" w14:textId="002DAFF9" w:rsidR="005B5474" w:rsidRDefault="005B5474" w:rsidP="00C37119">
      <w:pPr>
        <w:rPr>
          <w:shd w:val="clear" w:color="auto" w:fill="FFFFFF"/>
        </w:rPr>
      </w:pPr>
      <w:r>
        <w:rPr>
          <w:shd w:val="clear" w:color="auto" w:fill="FFFFFF"/>
        </w:rPr>
        <w:t>Grissom, A. R. 2018. The alert collector: Workplace diversity and inclusion. </w:t>
      </w:r>
      <w:r>
        <w:rPr>
          <w:i/>
          <w:iCs/>
          <w:shd w:val="clear" w:color="auto" w:fill="FFFFFF"/>
        </w:rPr>
        <w:t>Reference &amp; User Services Quarterly</w:t>
      </w:r>
      <w:r>
        <w:rPr>
          <w:shd w:val="clear" w:color="auto" w:fill="FFFFFF"/>
        </w:rPr>
        <w:t>, </w:t>
      </w:r>
      <w:r>
        <w:rPr>
          <w:i/>
          <w:iCs/>
          <w:shd w:val="clear" w:color="auto" w:fill="FFFFFF"/>
        </w:rPr>
        <w:t>57</w:t>
      </w:r>
      <w:r>
        <w:rPr>
          <w:shd w:val="clear" w:color="auto" w:fill="FFFFFF"/>
        </w:rPr>
        <w:t xml:space="preserve">(4), </w:t>
      </w:r>
      <w:r w:rsidR="005F7FB2">
        <w:rPr>
          <w:shd w:val="clear" w:color="auto" w:fill="FFFFFF"/>
        </w:rPr>
        <w:t xml:space="preserve">pp. </w:t>
      </w:r>
      <w:r>
        <w:rPr>
          <w:shd w:val="clear" w:color="auto" w:fill="FFFFFF"/>
        </w:rPr>
        <w:t>243-247.</w:t>
      </w:r>
    </w:p>
    <w:p w14:paraId="096577AE" w14:textId="054AF360" w:rsidR="005B5474" w:rsidRPr="005B5474" w:rsidRDefault="005B5474" w:rsidP="00C37119">
      <w:r>
        <w:rPr>
          <w:shd w:val="clear" w:color="auto" w:fill="FFFFFF"/>
        </w:rPr>
        <w:t xml:space="preserve">Wahab, H. A., Jaafar, H. J., Wahab, H. A., </w:t>
      </w:r>
      <w:r w:rsidR="005F7FB2">
        <w:rPr>
          <w:shd w:val="clear" w:color="auto" w:fill="FFFFFF"/>
        </w:rPr>
        <w:t>and</w:t>
      </w:r>
      <w:r>
        <w:rPr>
          <w:shd w:val="clear" w:color="auto" w:fill="FFFFFF"/>
        </w:rPr>
        <w:t xml:space="preserve"> Jaafar, H. J. 2018. Workplace Diversity: How Does Malaysian Law Promote People with Disability. </w:t>
      </w:r>
      <w:r>
        <w:rPr>
          <w:i/>
          <w:iCs/>
          <w:shd w:val="clear" w:color="auto" w:fill="FFFFFF"/>
        </w:rPr>
        <w:t>International Journal of Law, Government and Communication</w:t>
      </w:r>
      <w:r>
        <w:rPr>
          <w:shd w:val="clear" w:color="auto" w:fill="FFFFFF"/>
        </w:rPr>
        <w:t>, </w:t>
      </w:r>
      <w:r>
        <w:rPr>
          <w:i/>
          <w:iCs/>
          <w:shd w:val="clear" w:color="auto" w:fill="FFFFFF"/>
        </w:rPr>
        <w:t>3</w:t>
      </w:r>
      <w:r>
        <w:rPr>
          <w:shd w:val="clear" w:color="auto" w:fill="FFFFFF"/>
        </w:rPr>
        <w:t xml:space="preserve">(9), </w:t>
      </w:r>
      <w:r w:rsidR="005F7FB2">
        <w:rPr>
          <w:shd w:val="clear" w:color="auto" w:fill="FFFFFF"/>
        </w:rPr>
        <w:t xml:space="preserve">pp. </w:t>
      </w:r>
      <w:r>
        <w:rPr>
          <w:shd w:val="clear" w:color="auto" w:fill="FFFFFF"/>
        </w:rPr>
        <w:t>14-23.</w:t>
      </w:r>
    </w:p>
    <w:sectPr w:rsidR="005B5474" w:rsidRPr="005B5474" w:rsidSect="00B3737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c2NTO3NDY1Mrc0NTZV0lEKTi0uzszPAykwqgUAWjPccywAAAA="/>
  </w:docVars>
  <w:rsids>
    <w:rsidRoot w:val="00A92B55"/>
    <w:rsid w:val="003E0825"/>
    <w:rsid w:val="00597738"/>
    <w:rsid w:val="005B5474"/>
    <w:rsid w:val="005F7FB2"/>
    <w:rsid w:val="006F5388"/>
    <w:rsid w:val="00763B67"/>
    <w:rsid w:val="008274CB"/>
    <w:rsid w:val="00A66C23"/>
    <w:rsid w:val="00A92B55"/>
    <w:rsid w:val="00B3737C"/>
    <w:rsid w:val="00C37119"/>
    <w:rsid w:val="00D32A55"/>
    <w:rsid w:val="00E53197"/>
    <w:rsid w:val="00E92FD7"/>
    <w:rsid w:val="00EC24B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17697"/>
  <w15:chartTrackingRefBased/>
  <w15:docId w15:val="{450DB606-C0E5-4537-85C4-FCBA5A3C8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FD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92FD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66C2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53197"/>
    <w:pPr>
      <w:keepNext/>
      <w:keepLines/>
      <w:spacing w:before="40" w:after="0" w:line="48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92FD7"/>
    <w:pPr>
      <w:spacing w:after="0"/>
      <w:contextualSpacing/>
      <w:jc w:val="center"/>
    </w:pPr>
    <w:rPr>
      <w:rFonts w:eastAsiaTheme="majorEastAsia" w:cstheme="majorBidi"/>
      <w:b/>
      <w:i/>
      <w:spacing w:val="-10"/>
      <w:kern w:val="28"/>
      <w:sz w:val="56"/>
      <w:szCs w:val="56"/>
    </w:rPr>
  </w:style>
  <w:style w:type="character" w:customStyle="1" w:styleId="TitleChar">
    <w:name w:val="Title Char"/>
    <w:basedOn w:val="DefaultParagraphFont"/>
    <w:link w:val="Title"/>
    <w:uiPriority w:val="10"/>
    <w:rsid w:val="00E92FD7"/>
    <w:rPr>
      <w:rFonts w:ascii="Times New Roman" w:eastAsiaTheme="majorEastAsia" w:hAnsi="Times New Roman" w:cstheme="majorBidi"/>
      <w:b/>
      <w:i/>
      <w:spacing w:val="-10"/>
      <w:kern w:val="28"/>
      <w:sz w:val="56"/>
      <w:szCs w:val="56"/>
    </w:rPr>
  </w:style>
  <w:style w:type="character" w:customStyle="1" w:styleId="Heading1Char">
    <w:name w:val="Heading 1 Char"/>
    <w:basedOn w:val="DefaultParagraphFont"/>
    <w:link w:val="Heading1"/>
    <w:uiPriority w:val="9"/>
    <w:rsid w:val="00E92FD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66C23"/>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E53197"/>
    <w:rPr>
      <w:rFonts w:ascii="Times New Roman" w:eastAsiaTheme="majorEastAsia" w:hAnsi="Times New Roman" w:cstheme="majorBidi"/>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586</Words>
  <Characters>3346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Writing Solutions</cp:lastModifiedBy>
  <cp:revision>3</cp:revision>
  <dcterms:created xsi:type="dcterms:W3CDTF">2021-02-09T15:43:00Z</dcterms:created>
  <dcterms:modified xsi:type="dcterms:W3CDTF">2021-02-09T16:14:00Z</dcterms:modified>
</cp:coreProperties>
</file>