
<file path=[Content_Types].xml><?xml version="1.0" encoding="utf-8"?>
<Types xmlns="http://schemas.openxmlformats.org/package/2006/content-types">
  <Default Extension="xml" ContentType="application/xml"/>
  <Default Extension="sldx" ContentType="application/vnd.openxmlformats-officedocument.presentationml.slide"/>
  <Default Extension="bin" ContentType="application/vnd.openxmlformats-officedocument.oleObject"/>
  <Default Extension="jpeg" ContentType="image/jpeg"/>
  <Default Extension="JPG" ContentType="image/.jp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keepNext w:val="0"/>
        <w:keepLines w:val="0"/>
        <w:widowControl/>
        <w:suppressLineNumbers w:val="0"/>
      </w:pPr>
      <w:r>
        <w:drawing>
          <wp:inline distT="0" distB="0" distL="114300" distR="114300">
            <wp:extent cx="5554980" cy="1456690"/>
            <wp:effectExtent l="0" t="0" r="7620" b="6350"/>
            <wp:docPr id="1"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IMG_256"/>
                    <pic:cNvPicPr>
                      <a:picLocks noChangeAspect="1"/>
                    </pic:cNvPicPr>
                  </pic:nvPicPr>
                  <pic:blipFill>
                    <a:blip r:embed="rId7"/>
                    <a:stretch>
                      <a:fillRect/>
                    </a:stretch>
                  </pic:blipFill>
                  <pic:spPr>
                    <a:xfrm>
                      <a:off x="0" y="0"/>
                      <a:ext cx="5554980" cy="1456690"/>
                    </a:xfrm>
                    <a:prstGeom prst="rect">
                      <a:avLst/>
                    </a:prstGeom>
                    <a:noFill/>
                    <a:ln w="9525">
                      <a:noFill/>
                    </a:ln>
                  </pic:spPr>
                </pic:pic>
              </a:graphicData>
            </a:graphic>
          </wp:inline>
        </w:drawing>
      </w:r>
    </w:p>
    <w:p>
      <w:pPr>
        <w:jc w:val="center"/>
        <w:rPr>
          <w:b/>
          <w:bCs/>
          <w:sz w:val="32"/>
          <w:szCs w:val="32"/>
        </w:rPr>
      </w:pPr>
      <w:r>
        <w:rPr>
          <w:b/>
          <w:bCs/>
          <w:sz w:val="32"/>
          <w:szCs w:val="32"/>
        </w:rPr>
        <w:t>Module: Population Health and Digital Health Promotion</w:t>
      </w:r>
    </w:p>
    <w:p>
      <w:pPr>
        <w:jc w:val="center"/>
        <w:rPr>
          <w:b/>
          <w:bCs/>
          <w:sz w:val="32"/>
          <w:szCs w:val="32"/>
        </w:rPr>
      </w:pPr>
      <w:r>
        <w:rPr>
          <w:b/>
          <w:bCs/>
          <w:sz w:val="32"/>
          <w:szCs w:val="32"/>
        </w:rPr>
        <w:t>Module code: LCHS7007</w:t>
      </w:r>
    </w:p>
    <w:p>
      <w:pPr>
        <w:jc w:val="center"/>
      </w:pPr>
      <w:r>
        <w:t>Name of the student: Hinal Solanki</w:t>
      </w:r>
    </w:p>
    <w:p>
      <w:pPr>
        <w:jc w:val="center"/>
      </w:pPr>
      <w:r>
        <w:t>Student ID: 2309688</w:t>
      </w:r>
    </w:p>
    <w:p>
      <w:pPr>
        <w:spacing w:before="0" w:after="160" w:line="259" w:lineRule="auto"/>
        <w:jc w:val="left"/>
      </w:pPr>
      <w:r>
        <w:br w:type="page"/>
      </w:r>
    </w:p>
    <w:sdt>
      <w:sdtPr>
        <w:rPr>
          <w:rFonts w:ascii="Times New Roman" w:hAnsi="Times New Roman" w:eastAsiaTheme="minorHAnsi" w:cstheme="minorBidi"/>
          <w:color w:val="auto"/>
          <w:kern w:val="2"/>
          <w:sz w:val="24"/>
          <w:szCs w:val="22"/>
          <w:lang w:val="en-IN"/>
        </w:rPr>
        <w:id w:val="1719166902"/>
        <w:docPartObj>
          <w:docPartGallery w:val="Table of Contents"/>
          <w:docPartUnique/>
        </w:docPartObj>
      </w:sdtPr>
      <w:sdtEndPr>
        <w:rPr>
          <w:rFonts w:ascii="Arial" w:hAnsi="Arial" w:cs="Arial" w:eastAsiaTheme="minorHAnsi"/>
          <w:b/>
          <w:bCs/>
          <w:color w:val="auto"/>
          <w:kern w:val="2"/>
          <w:sz w:val="24"/>
          <w:szCs w:val="22"/>
          <w:lang w:val="en-IN"/>
        </w:rPr>
      </w:sdtEndPr>
      <w:sdtContent>
        <w:p>
          <w:pPr>
            <w:pStyle w:val="15"/>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11"/>
            <w:tabs>
              <w:tab w:val="right" w:leader="dot" w:pos="9016"/>
            </w:tabs>
            <w:rPr>
              <w:rFonts w:ascii="Arial" w:hAnsi="Arial" w:cs="Arial"/>
              <w:szCs w:val="24"/>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r>
            <w:fldChar w:fldCharType="begin"/>
          </w:r>
          <w:r>
            <w:instrText xml:space="preserve"> HYPERLINK \l "_Toc162344047" </w:instrText>
          </w:r>
          <w:r>
            <w:fldChar w:fldCharType="separate"/>
          </w:r>
          <w:r>
            <w:rPr>
              <w:rStyle w:val="9"/>
              <w:rFonts w:ascii="Arial" w:hAnsi="Arial" w:cs="Arial"/>
              <w:szCs w:val="24"/>
            </w:rPr>
            <w:t>Task 1 - Blogs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_Toc162344047 \h </w:instrText>
          </w:r>
          <w:r>
            <w:rPr>
              <w:rFonts w:ascii="Arial" w:hAnsi="Arial" w:cs="Arial"/>
              <w:szCs w:val="24"/>
            </w:rPr>
            <w:fldChar w:fldCharType="separate"/>
          </w:r>
          <w:r>
            <w:rPr>
              <w:rFonts w:ascii="Arial" w:hAnsi="Arial" w:cs="Arial"/>
              <w:szCs w:val="24"/>
            </w:rPr>
            <w:t>3</w:t>
          </w:r>
          <w:r>
            <w:rPr>
              <w:rFonts w:ascii="Arial" w:hAnsi="Arial" w:cs="Arial"/>
              <w:szCs w:val="24"/>
            </w:rPr>
            <w:fldChar w:fldCharType="end"/>
          </w:r>
          <w:r>
            <w:rPr>
              <w:rFonts w:ascii="Arial" w:hAnsi="Arial" w:cs="Arial"/>
              <w:szCs w:val="24"/>
            </w:rPr>
            <w:fldChar w:fldCharType="end"/>
          </w:r>
        </w:p>
        <w:p>
          <w:pPr>
            <w:pStyle w:val="12"/>
            <w:tabs>
              <w:tab w:val="right" w:leader="dot" w:pos="9016"/>
            </w:tabs>
            <w:rPr>
              <w:rFonts w:ascii="Arial" w:hAnsi="Arial" w:cs="Arial"/>
              <w:szCs w:val="24"/>
            </w:rPr>
          </w:pPr>
          <w:r>
            <w:fldChar w:fldCharType="begin"/>
          </w:r>
          <w:r>
            <w:instrText xml:space="preserve"> HYPERLINK \l "_Toc162344048" </w:instrText>
          </w:r>
          <w:r>
            <w:fldChar w:fldCharType="separate"/>
          </w:r>
          <w:r>
            <w:rPr>
              <w:rStyle w:val="9"/>
              <w:rFonts w:ascii="Arial" w:hAnsi="Arial" w:cs="Arial"/>
              <w:szCs w:val="24"/>
            </w:rPr>
            <w:t xml:space="preserve">Blog 1: </w:t>
          </w:r>
          <w:r>
            <w:rPr>
              <w:rStyle w:val="9"/>
              <w:rFonts w:ascii="Arial" w:hAnsi="Arial" w:cs="Arial"/>
              <w:szCs w:val="24"/>
              <w:shd w:val="clear" w:color="auto" w:fill="FFFFFF"/>
            </w:rPr>
            <w:t> mRNA technology (vaccines) to treat cancer</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_Toc162344048 \h </w:instrText>
          </w:r>
          <w:r>
            <w:rPr>
              <w:rFonts w:ascii="Arial" w:hAnsi="Arial" w:cs="Arial"/>
              <w:szCs w:val="24"/>
            </w:rPr>
            <w:fldChar w:fldCharType="separate"/>
          </w:r>
          <w:r>
            <w:rPr>
              <w:rFonts w:ascii="Arial" w:hAnsi="Arial" w:cs="Arial"/>
              <w:szCs w:val="24"/>
            </w:rPr>
            <w:t>3</w:t>
          </w:r>
          <w:r>
            <w:rPr>
              <w:rFonts w:ascii="Arial" w:hAnsi="Arial" w:cs="Arial"/>
              <w:szCs w:val="24"/>
            </w:rPr>
            <w:fldChar w:fldCharType="end"/>
          </w:r>
          <w:r>
            <w:rPr>
              <w:rFonts w:ascii="Arial" w:hAnsi="Arial" w:cs="Arial"/>
              <w:szCs w:val="24"/>
            </w:rPr>
            <w:fldChar w:fldCharType="end"/>
          </w:r>
        </w:p>
        <w:p>
          <w:pPr>
            <w:pStyle w:val="12"/>
            <w:tabs>
              <w:tab w:val="right" w:leader="dot" w:pos="9016"/>
            </w:tabs>
            <w:rPr>
              <w:rFonts w:ascii="Arial" w:hAnsi="Arial" w:cs="Arial"/>
              <w:szCs w:val="24"/>
            </w:rPr>
          </w:pPr>
          <w:r>
            <w:fldChar w:fldCharType="begin"/>
          </w:r>
          <w:r>
            <w:instrText xml:space="preserve"> HYPERLINK \l "_Toc162344049" </w:instrText>
          </w:r>
          <w:r>
            <w:fldChar w:fldCharType="separate"/>
          </w:r>
          <w:r>
            <w:rPr>
              <w:rStyle w:val="9"/>
              <w:rFonts w:ascii="Arial" w:hAnsi="Arial" w:cs="Arial"/>
              <w:szCs w:val="24"/>
            </w:rPr>
            <w:t xml:space="preserve">Blog 2: </w:t>
          </w:r>
          <w:r>
            <w:rPr>
              <w:rStyle w:val="9"/>
              <w:rFonts w:ascii="Arial" w:hAnsi="Arial" w:eastAsia="Times New Roman" w:cs="Arial"/>
              <w:szCs w:val="24"/>
              <w:lang w:eastAsia="en-IN"/>
            </w:rPr>
            <w:t>Geospatial technology to solve the covid-19 crisis across an area</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_Toc162344049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pPr>
            <w:pStyle w:val="11"/>
            <w:tabs>
              <w:tab w:val="right" w:leader="dot" w:pos="9016"/>
            </w:tabs>
            <w:rPr>
              <w:rFonts w:ascii="Arial" w:hAnsi="Arial" w:cs="Arial"/>
              <w:szCs w:val="24"/>
            </w:rPr>
          </w:pPr>
          <w:r>
            <w:fldChar w:fldCharType="begin"/>
          </w:r>
          <w:r>
            <w:instrText xml:space="preserve"> HYPERLINK \l "_Toc162344050" </w:instrText>
          </w:r>
          <w:r>
            <w:fldChar w:fldCharType="separate"/>
          </w:r>
          <w:r>
            <w:rPr>
              <w:rStyle w:val="9"/>
              <w:rFonts w:ascii="Arial" w:hAnsi="Arial" w:eastAsia="Times New Roman" w:cs="Arial"/>
              <w:szCs w:val="24"/>
              <w:lang w:eastAsia="en-IN"/>
            </w:rPr>
            <w:t>Reference:</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_Toc162344050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rPr>
              <w:rFonts w:ascii="Arial" w:hAnsi="Arial" w:cs="Arial"/>
            </w:rPr>
          </w:pPr>
          <w:r>
            <w:rPr>
              <w:rFonts w:ascii="Arial" w:hAnsi="Arial" w:cs="Arial"/>
              <w:b/>
              <w:bCs/>
              <w:szCs w:val="24"/>
            </w:rPr>
            <w:fldChar w:fldCharType="end"/>
          </w:r>
        </w:p>
      </w:sdtContent>
    </w:sdt>
    <w:p>
      <w:pPr>
        <w:jc w:val="center"/>
        <w:rPr>
          <w:rFonts w:ascii="Arial" w:hAnsi="Arial" w:cs="Arial"/>
        </w:rPr>
      </w:pPr>
    </w:p>
    <w:p>
      <w:pPr>
        <w:rPr>
          <w:rFonts w:ascii="Arial" w:hAnsi="Arial" w:cs="Arial"/>
        </w:rPr>
      </w:pPr>
    </w:p>
    <w:p>
      <w:pPr>
        <w:rPr>
          <w:rFonts w:ascii="Arial" w:hAnsi="Arial" w:cs="Arial"/>
        </w:rPr>
      </w:pPr>
      <w:r>
        <w:rPr>
          <w:rFonts w:ascii="Arial" w:hAnsi="Arial" w:cs="Arial"/>
        </w:rPr>
        <w:br w:type="page"/>
      </w:r>
    </w:p>
    <w:p>
      <w:pPr>
        <w:pStyle w:val="2"/>
        <w:rPr>
          <w:rFonts w:ascii="Arial" w:hAnsi="Arial" w:cs="Arial"/>
        </w:rPr>
      </w:pPr>
      <w:bookmarkStart w:id="0" w:name="_Toc162344047"/>
      <w:r>
        <w:rPr>
          <w:rFonts w:ascii="Arial" w:hAnsi="Arial" w:cs="Arial"/>
        </w:rPr>
        <w:t>Task 1 - Blogs</w:t>
      </w:r>
      <w:bookmarkEnd w:id="0"/>
    </w:p>
    <w:p>
      <w:pPr>
        <w:pStyle w:val="3"/>
        <w:rPr>
          <w:rFonts w:ascii="Arial" w:hAnsi="Arial" w:cs="Arial"/>
        </w:rPr>
      </w:pPr>
      <w:bookmarkStart w:id="1" w:name="_Toc162344048"/>
      <w:r>
        <w:rPr>
          <w:rFonts w:ascii="Arial" w:hAnsi="Arial" w:cs="Arial"/>
        </w:rPr>
        <w:t xml:space="preserve">Blog 1: </w:t>
      </w:r>
      <w:r>
        <w:rPr>
          <w:rFonts w:ascii="Arial" w:hAnsi="Arial" w:cs="Arial"/>
          <w:shd w:val="clear" w:color="auto" w:fill="FFFFFF"/>
        </w:rPr>
        <w:t> mRNA technology (vaccines) to treat cancer</w:t>
      </w:r>
      <w:bookmarkEnd w:id="1"/>
      <w:r>
        <w:rPr>
          <w:rFonts w:ascii="SimSun" w:hAnsi="SimSun" w:eastAsia="SimSun" w:cs="SimSun"/>
          <w:sz w:val="24"/>
          <w:szCs w:val="24"/>
        </w:rPr>
        <w:drawing>
          <wp:inline distT="0" distB="0" distL="114300" distR="114300">
            <wp:extent cx="1422400" cy="1299845"/>
            <wp:effectExtent l="0" t="0" r="10160" b="10795"/>
            <wp:docPr id="3"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IMG_256"/>
                    <pic:cNvPicPr>
                      <a:picLocks noChangeAspect="1"/>
                    </pic:cNvPicPr>
                  </pic:nvPicPr>
                  <pic:blipFill>
                    <a:blip r:embed="rId8"/>
                    <a:stretch>
                      <a:fillRect/>
                    </a:stretch>
                  </pic:blipFill>
                  <pic:spPr>
                    <a:xfrm>
                      <a:off x="0" y="0"/>
                      <a:ext cx="1422400" cy="1299845"/>
                    </a:xfrm>
                    <a:prstGeom prst="rect">
                      <a:avLst/>
                    </a:prstGeom>
                    <a:noFill/>
                    <a:ln w="9525">
                      <a:noFill/>
                    </a:ln>
                  </pic:spPr>
                </pic:pic>
              </a:graphicData>
            </a:graphic>
          </wp:inline>
        </w:drawing>
      </w:r>
    </w:p>
    <w:p>
      <w:pPr>
        <w:rPr>
          <w:rFonts w:ascii="Arial" w:hAnsi="Arial" w:cs="Arial"/>
          <w:b/>
          <w:bCs/>
        </w:rPr>
      </w:pPr>
      <w:r>
        <w:rPr>
          <w:rFonts w:ascii="Arial" w:hAnsi="Arial" w:cs="Arial"/>
          <w:b/>
          <w:bCs/>
        </w:rPr>
        <w:t xml:space="preserve">Discuss the Cancer and the Reason of the concern </w:t>
      </w:r>
    </w:p>
    <w:p>
      <w:pPr>
        <w:rPr>
          <w:rFonts w:ascii="Arial" w:hAnsi="Arial" w:cs="Arial"/>
        </w:rPr>
      </w:pPr>
      <w:r>
        <w:rPr>
          <w:rFonts w:ascii="Arial" w:hAnsi="Arial" w:cs="Arial"/>
        </w:rPr>
        <w:t>Cancer is one of the curses of medical science. Cancer is a disease, that is a generic term for a large group of diseases, and these diseases can affect any part of the human body. The main feature of cancer is the growth of abnormal cells beyond the boundaries, which leads to metastatic conditions. When any normal tumor is transferred to a malignant tumor by a different stage, this is referred to as cancer (</w:t>
      </w:r>
      <w:r>
        <w:rPr>
          <w:rFonts w:ascii="Arial" w:hAnsi="Arial" w:eastAsia="Times New Roman" w:cs="Arial"/>
          <w:kern w:val="0"/>
          <w:lang w:eastAsia="en-IN"/>
        </w:rPr>
        <w:t>Who.int, 2023).</w:t>
      </w:r>
    </w:p>
    <w:p>
      <w:pPr>
        <w:rPr>
          <w:rFonts w:ascii="Arial" w:hAnsi="Arial" w:cs="Arial"/>
        </w:rPr>
      </w:pPr>
      <w:r>
        <w:rPr>
          <w:rFonts w:ascii="Arial" w:hAnsi="Arial" w:cs="Arial"/>
        </w:rPr>
        <w:t>The most critical causes of concern about the treatment of cancer are the leading causes of death. According to the WHO, the death of humans due to cancer is 10 million worldwide, which is one out of six deaths (</w:t>
      </w:r>
      <w:r>
        <w:rPr>
          <w:rFonts w:ascii="Arial" w:hAnsi="Arial" w:cs="Arial"/>
          <w:color w:val="222222"/>
          <w:shd w:val="clear" w:color="auto" w:fill="FFFFFF"/>
        </w:rPr>
        <w:t xml:space="preserve">Jahanafrooz et al., 2020). </w:t>
      </w:r>
    </w:p>
    <w:p>
      <w:pPr>
        <w:rPr>
          <w:rFonts w:ascii="Arial" w:hAnsi="Arial" w:cs="Arial"/>
          <w:b/>
          <w:bCs/>
        </w:rPr>
      </w:pPr>
      <w:r>
        <w:rPr>
          <w:rFonts w:ascii="Arial" w:hAnsi="Arial" w:cs="Arial"/>
          <w:b/>
          <w:bCs/>
        </w:rPr>
        <w:t xml:space="preserve">Role of the m RNA technology in the treatment of Cancer </w:t>
      </w:r>
      <w:r>
        <w:rPr>
          <w:rFonts w:ascii="SimSun" w:hAnsi="SimSun" w:eastAsia="SimSun" w:cs="SimSun"/>
          <w:sz w:val="24"/>
          <w:szCs w:val="24"/>
        </w:rPr>
        <w:drawing>
          <wp:inline distT="0" distB="0" distL="114300" distR="114300">
            <wp:extent cx="2950845" cy="1856105"/>
            <wp:effectExtent l="0" t="0" r="5715" b="3175"/>
            <wp:docPr id="2"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IMG_256"/>
                    <pic:cNvPicPr>
                      <a:picLocks noChangeAspect="1"/>
                    </pic:cNvPicPr>
                  </pic:nvPicPr>
                  <pic:blipFill>
                    <a:blip r:embed="rId9"/>
                    <a:stretch>
                      <a:fillRect/>
                    </a:stretch>
                  </pic:blipFill>
                  <pic:spPr>
                    <a:xfrm>
                      <a:off x="0" y="0"/>
                      <a:ext cx="2950845" cy="1856105"/>
                    </a:xfrm>
                    <a:prstGeom prst="rect">
                      <a:avLst/>
                    </a:prstGeom>
                    <a:noFill/>
                    <a:ln w="9525">
                      <a:noFill/>
                    </a:ln>
                  </pic:spPr>
                </pic:pic>
              </a:graphicData>
            </a:graphic>
          </wp:inline>
        </w:drawing>
      </w:r>
    </w:p>
    <w:p>
      <w:pPr>
        <w:rPr>
          <w:rFonts w:ascii="Arial" w:hAnsi="Arial" w:cs="Arial"/>
        </w:rPr>
      </w:pPr>
      <w:r>
        <w:rPr>
          <w:rFonts w:ascii="Arial" w:hAnsi="Arial" w:cs="Arial"/>
        </w:rPr>
        <w:t>The role of the m RNA technology is affected largely by the medical treatment facility. According to several in vivo cultures and also the clinical aspect, it is estimated that the m RNA is responsible for promot</w:t>
      </w:r>
      <w:r>
        <w:rPr>
          <w:rFonts w:ascii="Arial" w:hAnsi="Arial" w:cs="Arial"/>
          <w:color w:val="212121"/>
          <w:shd w:val="clear" w:color="auto" w:fill="FFFFFF"/>
        </w:rPr>
        <w:t>ing cancer-specific cytolytic activity. The combination and the sequence of the mRNA also help promote the proper agents for the treatment of cancer, and this helps advance the treatment facility for cancer (</w:t>
      </w:r>
      <w:r>
        <w:rPr>
          <w:rFonts w:ascii="Arial" w:hAnsi="Arial" w:cs="Arial"/>
          <w:shd w:val="clear" w:color="auto" w:fill="FFFFFF"/>
        </w:rPr>
        <w:t>Edward, 2022).</w:t>
      </w:r>
    </w:p>
    <w:p>
      <w:pPr>
        <w:rPr>
          <w:rFonts w:ascii="Arial" w:hAnsi="Arial" w:cs="Arial"/>
          <w:b/>
          <w:bCs/>
        </w:rPr>
      </w:pPr>
      <w:r>
        <w:rPr>
          <w:rFonts w:ascii="Arial" w:hAnsi="Arial" w:cs="Arial"/>
          <w:b/>
          <w:bCs/>
        </w:rPr>
        <w:t>Critically discuss the impact of the chosen digital technology on health promotion.</w:t>
      </w:r>
    </w:p>
    <w:p>
      <w:pPr>
        <w:rPr>
          <w:rFonts w:ascii="Arial" w:hAnsi="Arial" w:cs="Arial"/>
        </w:rPr>
      </w:pPr>
      <w:r>
        <w:rPr>
          <w:rFonts w:ascii="Arial" w:hAnsi="Arial" w:cs="Arial"/>
        </w:rPr>
        <w:t>From the different research on cancer, the researchers found a personalized vaccine for cancer, which is derived from the m RNA vaccines (</w:t>
      </w:r>
      <w:r>
        <w:rPr>
          <w:rFonts w:ascii="Arial" w:hAnsi="Arial" w:cs="Arial"/>
          <w:color w:val="222222"/>
          <w:shd w:val="clear" w:color="auto" w:fill="FFFFFF"/>
        </w:rPr>
        <w:t xml:space="preserve">Lorentzen et al., 2022). </w:t>
      </w:r>
      <w:r>
        <w:rPr>
          <w:rFonts w:ascii="Arial" w:hAnsi="Arial" w:cs="Arial"/>
        </w:rPr>
        <w:t xml:space="preserve"> Customized vaccines are manufactured by an individual on the basis of the individual molecular features of their tumors, which are responsible for causing cancer.</w:t>
      </w:r>
    </w:p>
    <w:p>
      <w:pPr>
        <w:rPr>
          <w:rFonts w:ascii="Arial" w:hAnsi="Arial" w:cs="Arial"/>
          <w:color w:val="1B1B1B"/>
          <w:shd w:val="clear" w:color="auto" w:fill="FFFFFF"/>
        </w:rPr>
      </w:pPr>
      <w:r>
        <w:rPr>
          <w:rFonts w:ascii="Arial" w:hAnsi="Arial" w:cs="Arial"/>
        </w:rPr>
        <w:t xml:space="preserve">Researchers have also invented individual cancer vaccines based on the </w:t>
      </w:r>
      <w:r>
        <w:rPr>
          <w:rFonts w:ascii="Arial" w:hAnsi="Arial" w:cs="Arial"/>
          <w:color w:val="1B1B1B"/>
          <w:shd w:val="clear" w:color="auto" w:fill="FFFFFF"/>
        </w:rPr>
        <w:t xml:space="preserve">neoantigens that have been linked to the different types of cancer. </w:t>
      </w:r>
      <w:r>
        <w:rPr>
          <w:rFonts w:ascii="SimSun" w:hAnsi="SimSun" w:eastAsia="SimSun" w:cs="SimSun"/>
          <w:sz w:val="24"/>
          <w:szCs w:val="24"/>
        </w:rPr>
        <w:drawing>
          <wp:inline distT="0" distB="0" distL="114300" distR="114300">
            <wp:extent cx="5499735" cy="2241550"/>
            <wp:effectExtent l="0" t="0" r="1905" b="13970"/>
            <wp:docPr id="4"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IMG_256"/>
                    <pic:cNvPicPr>
                      <a:picLocks noChangeAspect="1"/>
                    </pic:cNvPicPr>
                  </pic:nvPicPr>
                  <pic:blipFill>
                    <a:blip r:embed="rId10"/>
                    <a:stretch>
                      <a:fillRect/>
                    </a:stretch>
                  </pic:blipFill>
                  <pic:spPr>
                    <a:xfrm>
                      <a:off x="0" y="0"/>
                      <a:ext cx="5499735" cy="2241550"/>
                    </a:xfrm>
                    <a:prstGeom prst="rect">
                      <a:avLst/>
                    </a:prstGeom>
                    <a:noFill/>
                    <a:ln w="9525">
                      <a:noFill/>
                    </a:ln>
                  </pic:spPr>
                </pic:pic>
              </a:graphicData>
            </a:graphic>
          </wp:inline>
        </w:drawing>
      </w:r>
    </w:p>
    <w:p>
      <w:pPr>
        <w:rPr>
          <w:rFonts w:ascii="Arial" w:hAnsi="Arial" w:cs="Arial"/>
          <w:color w:val="1B1B1B"/>
          <w:shd w:val="clear" w:color="auto" w:fill="FFFFFF"/>
        </w:rPr>
      </w:pPr>
      <w:r>
        <w:rPr>
          <w:rFonts w:ascii="Arial" w:hAnsi="Arial" w:cs="Arial"/>
          <w:color w:val="1B1B1B"/>
          <w:shd w:val="clear" w:color="auto" w:fill="FFFFFF"/>
        </w:rPr>
        <w:br w:type="page"/>
      </w:r>
    </w:p>
    <w:p>
      <w:pPr>
        <w:pStyle w:val="3"/>
        <w:rPr>
          <w:rFonts w:ascii="Arial" w:hAnsi="Arial" w:eastAsia="Times New Roman" w:cs="Arial"/>
          <w:lang w:eastAsia="en-IN"/>
        </w:rPr>
      </w:pPr>
      <w:bookmarkStart w:id="2" w:name="_Toc162344049"/>
      <w:r>
        <w:rPr>
          <w:rFonts w:ascii="Arial" w:hAnsi="Arial" w:cs="Arial"/>
        </w:rPr>
        <w:t xml:space="preserve">Blog 2: </w:t>
      </w:r>
      <w:r>
        <w:rPr>
          <w:rFonts w:ascii="Arial" w:hAnsi="Arial" w:eastAsia="Times New Roman" w:cs="Arial"/>
          <w:lang w:eastAsia="en-IN"/>
        </w:rPr>
        <w:t>Geospatial technology to solve the covid-19 crisis across an area</w:t>
      </w:r>
      <w:bookmarkEnd w:id="2"/>
    </w:p>
    <w:p>
      <w:pPr>
        <w:rPr>
          <w:lang w:eastAsia="en-IN"/>
        </w:rPr>
      </w:pPr>
      <w:r>
        <w:rPr>
          <w:rFonts w:ascii="SimSun" w:hAnsi="SimSun" w:eastAsia="SimSun" w:cs="SimSun"/>
          <w:sz w:val="24"/>
          <w:szCs w:val="24"/>
        </w:rPr>
        <w:drawing>
          <wp:inline distT="0" distB="0" distL="114300" distR="114300">
            <wp:extent cx="3705225" cy="1228725"/>
            <wp:effectExtent l="0" t="0" r="13335" b="5715"/>
            <wp:docPr id="7" name="Picture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IMG_256"/>
                    <pic:cNvPicPr>
                      <a:picLocks noChangeAspect="1"/>
                    </pic:cNvPicPr>
                  </pic:nvPicPr>
                  <pic:blipFill>
                    <a:blip r:embed="rId11"/>
                    <a:stretch>
                      <a:fillRect/>
                    </a:stretch>
                  </pic:blipFill>
                  <pic:spPr>
                    <a:xfrm>
                      <a:off x="0" y="0"/>
                      <a:ext cx="3705225" cy="1228725"/>
                    </a:xfrm>
                    <a:prstGeom prst="rect">
                      <a:avLst/>
                    </a:prstGeom>
                    <a:noFill/>
                    <a:ln w="9525">
                      <a:noFill/>
                    </a:ln>
                  </pic:spPr>
                </pic:pic>
              </a:graphicData>
            </a:graphic>
          </wp:inline>
        </w:drawing>
      </w:r>
    </w:p>
    <w:p>
      <w:pPr>
        <w:rPr>
          <w:rFonts w:ascii="Arial" w:hAnsi="Arial" w:cs="Arial"/>
          <w:b/>
          <w:bCs/>
        </w:rPr>
      </w:pPr>
      <w:r>
        <w:rPr>
          <w:rFonts w:ascii="Arial" w:hAnsi="Arial" w:cs="Arial"/>
          <w:b/>
          <w:bCs/>
        </w:rPr>
        <w:t xml:space="preserve">Discuss the Covid 19 and Reason for concern </w:t>
      </w:r>
    </w:p>
    <w:p>
      <w:pPr>
        <w:rPr>
          <w:rFonts w:ascii="Arial" w:hAnsi="Arial" w:cs="Arial"/>
          <w:color w:val="3C4245"/>
        </w:rPr>
      </w:pPr>
      <w:r>
        <w:rPr>
          <w:rFonts w:ascii="Arial" w:hAnsi="Arial" w:cs="Arial"/>
        </w:rPr>
        <w:t xml:space="preserve">Covid 19 pandemic is causes by the </w:t>
      </w:r>
      <w:r>
        <w:rPr>
          <w:rFonts w:ascii="Arial" w:hAnsi="Arial" w:cs="Arial"/>
          <w:color w:val="3C4245"/>
        </w:rPr>
        <w:t>SARS-CoV-2 virus. At the end of the 2019, these diseases are appearing at first at the China and the primary symptoms of this diseases are shortness of breathing and most of the effected people does not required hospital treatment and thus they are get the treatment at the home. However, this disease has turned into a pandemic, and therefore, it is necessary to prevent this disease. Researchers are concerned about this disease and are conducting research in various ways (</w:t>
      </w:r>
      <w:r>
        <w:rPr>
          <w:rFonts w:ascii="Arial" w:hAnsi="Arial" w:cs="Arial"/>
        </w:rPr>
        <w:t>Who.int, 2023).</w:t>
      </w:r>
    </w:p>
    <w:p>
      <w:pPr>
        <w:rPr>
          <w:rFonts w:ascii="Arial" w:hAnsi="Arial" w:cs="Arial"/>
          <w:b/>
          <w:bCs/>
        </w:rPr>
      </w:pPr>
      <w:r>
        <w:rPr>
          <w:rFonts w:ascii="Arial" w:hAnsi="Arial" w:cs="Arial"/>
          <w:b/>
          <w:bCs/>
        </w:rPr>
        <w:t xml:space="preserve">Role of </w:t>
      </w:r>
      <w:r>
        <w:rPr>
          <w:rFonts w:ascii="Arial" w:hAnsi="Arial" w:eastAsia="Times New Roman" w:cs="Arial"/>
          <w:b/>
          <w:bCs/>
          <w:kern w:val="0"/>
          <w:lang w:eastAsia="en-IN"/>
        </w:rPr>
        <w:t xml:space="preserve">Geospatial technology </w:t>
      </w:r>
      <w:r>
        <w:rPr>
          <w:rFonts w:ascii="Arial" w:hAnsi="Arial" w:cs="Arial"/>
          <w:b/>
          <w:bCs/>
        </w:rPr>
        <w:t xml:space="preserve">in the treatment of Covid </w:t>
      </w:r>
    </w:p>
    <w:p>
      <w:pPr>
        <w:rPr>
          <w:rFonts w:ascii="Arial" w:hAnsi="Arial" w:cs="Arial"/>
          <w:color w:val="222222"/>
          <w:shd w:val="clear" w:color="auto" w:fill="FFFFFF"/>
        </w:rPr>
      </w:pPr>
      <w:r>
        <w:rPr>
          <w:rFonts w:ascii="Arial" w:hAnsi="Arial" w:eastAsia="Times New Roman" w:cs="Arial"/>
          <w:kern w:val="0"/>
          <w:lang w:eastAsia="en-IN"/>
        </w:rPr>
        <w:t>Geospatial technology is one of the technologies that include geographical information systems and satellite-based technology, which is helping to promote the proper treatment facility for different infectious diseases (</w:t>
      </w:r>
      <w:r>
        <w:rPr>
          <w:rFonts w:ascii="Arial" w:hAnsi="Arial" w:cs="Arial"/>
          <w:color w:val="222222"/>
          <w:shd w:val="clear" w:color="auto" w:fill="FFFFFF"/>
        </w:rPr>
        <w:t xml:space="preserve">Chukwuma et al., 2023). </w:t>
      </w:r>
      <w:r>
        <w:rPr>
          <w:rFonts w:ascii="Arial" w:hAnsi="Arial" w:eastAsia="Times New Roman" w:cs="Arial"/>
          <w:kern w:val="0"/>
          <w:lang w:eastAsia="en-IN"/>
        </w:rPr>
        <w:t>GPS technology also promotes navigation, position, and timely techniques (NPS), and thus, it helps to collect the proper data about infectious diseases in different geographical areas(</w:t>
      </w:r>
      <w:r>
        <w:rPr>
          <w:rFonts w:ascii="Arial" w:hAnsi="Arial" w:cs="Arial"/>
          <w:color w:val="222222"/>
          <w:shd w:val="clear" w:color="auto" w:fill="FFFFFF"/>
        </w:rPr>
        <w:t xml:space="preserve">Babalola,2020). </w:t>
      </w:r>
    </w:p>
    <w:p>
      <w:pPr>
        <w:rPr>
          <w:rFonts w:hint="default" w:ascii="Arial" w:hAnsi="Arial" w:cs="Arial"/>
          <w:color w:val="222222"/>
          <w:shd w:val="clear" w:color="auto" w:fill="FFFFFF"/>
          <w:lang w:val="en-GB"/>
        </w:rPr>
      </w:pPr>
      <w:r>
        <w:rPr>
          <w:rFonts w:hint="default" w:ascii="Arial" w:hAnsi="Arial" w:cs="Arial"/>
          <w:color w:val="222222"/>
          <w:shd w:val="clear" w:color="auto" w:fill="FFFFFF"/>
          <w:lang w:val="en-GB"/>
        </w:rPr>
        <w:t>CHANGES IN EXSISTING TECHNOLOGY:</w:t>
      </w:r>
    </w:p>
    <w:p>
      <w:pPr>
        <w:rPr>
          <w:rFonts w:hint="default" w:ascii="Arial" w:hAnsi="Arial" w:cs="Arial"/>
          <w:color w:val="222222"/>
          <w:shd w:val="clear" w:color="auto" w:fill="FFFFFF"/>
          <w:lang w:val="en-GB"/>
        </w:rPr>
      </w:pPr>
      <w:r>
        <w:rPr>
          <w:rFonts w:ascii="SimSun" w:hAnsi="SimSun" w:eastAsia="SimSun" w:cs="SimSun"/>
          <w:sz w:val="24"/>
          <w:szCs w:val="24"/>
        </w:rPr>
        <w:drawing>
          <wp:inline distT="0" distB="0" distL="114300" distR="114300">
            <wp:extent cx="304800" cy="304800"/>
            <wp:effectExtent l="0" t="0" r="0" b="0"/>
            <wp:docPr id="9" name="Picture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IMG_256"/>
                    <pic:cNvPicPr>
                      <a:picLocks noChangeAspect="1"/>
                    </pic:cNvPicPr>
                  </pic:nvPicPr>
                  <pic:blipFill>
                    <a:blip r:embed="rId12"/>
                    <a:stretch>
                      <a:fillRect/>
                    </a:stretch>
                  </pic:blipFill>
                  <pic:spPr>
                    <a:xfrm>
                      <a:off x="0" y="0"/>
                      <a:ext cx="304800" cy="304800"/>
                    </a:xfrm>
                    <a:prstGeom prst="rect">
                      <a:avLst/>
                    </a:prstGeom>
                    <a:noFill/>
                    <a:ln w="9525">
                      <a:noFill/>
                    </a:ln>
                  </pic:spPr>
                </pic:pic>
              </a:graphicData>
            </a:graphic>
          </wp:inline>
        </w:drawing>
      </w:r>
      <w:r>
        <w:rPr>
          <w:rFonts w:ascii="SimSun" w:hAnsi="SimSun" w:eastAsia="SimSun" w:cs="SimSun"/>
          <w:sz w:val="24"/>
          <w:szCs w:val="24"/>
        </w:rPr>
        <w:drawing>
          <wp:inline distT="0" distB="0" distL="114300" distR="114300">
            <wp:extent cx="304800" cy="304800"/>
            <wp:effectExtent l="0" t="0" r="0" b="0"/>
            <wp:docPr id="10" name="Picture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2" descr="IMG_256"/>
                    <pic:cNvPicPr>
                      <a:picLocks noChangeAspect="1"/>
                    </pic:cNvPicPr>
                  </pic:nvPicPr>
                  <pic:blipFill>
                    <a:blip r:embed="rId12"/>
                    <a:stretch>
                      <a:fillRect/>
                    </a:stretch>
                  </pic:blipFill>
                  <pic:spPr>
                    <a:xfrm>
                      <a:off x="0" y="0"/>
                      <a:ext cx="304800" cy="304800"/>
                    </a:xfrm>
                    <a:prstGeom prst="rect">
                      <a:avLst/>
                    </a:prstGeom>
                    <a:noFill/>
                    <a:ln w="9525">
                      <a:noFill/>
                    </a:ln>
                  </pic:spPr>
                </pic:pic>
              </a:graphicData>
            </a:graphic>
          </wp:inline>
        </w:drawing>
      </w:r>
      <w:r>
        <w:rPr>
          <w:rFonts w:ascii="SimSun" w:hAnsi="SimSun" w:eastAsia="SimSun" w:cs="SimSun"/>
          <w:sz w:val="24"/>
          <w:szCs w:val="24"/>
        </w:rPr>
        <w:drawing>
          <wp:inline distT="0" distB="0" distL="114300" distR="114300">
            <wp:extent cx="4410075" cy="1914525"/>
            <wp:effectExtent l="0" t="0" r="9525" b="5715"/>
            <wp:docPr id="11" name="Picture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3" descr="IMG_256"/>
                    <pic:cNvPicPr>
                      <a:picLocks noChangeAspect="1"/>
                    </pic:cNvPicPr>
                  </pic:nvPicPr>
                  <pic:blipFill>
                    <a:blip r:embed="rId13"/>
                    <a:stretch>
                      <a:fillRect/>
                    </a:stretch>
                  </pic:blipFill>
                  <pic:spPr>
                    <a:xfrm>
                      <a:off x="0" y="0"/>
                      <a:ext cx="4410075" cy="1914525"/>
                    </a:xfrm>
                    <a:prstGeom prst="rect">
                      <a:avLst/>
                    </a:prstGeom>
                    <a:noFill/>
                    <a:ln w="9525">
                      <a:noFill/>
                    </a:ln>
                  </pic:spPr>
                </pic:pic>
              </a:graphicData>
            </a:graphic>
          </wp:inline>
        </w:drawing>
      </w:r>
    </w:p>
    <w:p>
      <w:pPr>
        <w:rPr>
          <w:rFonts w:ascii="Arial" w:hAnsi="Arial" w:cs="Arial"/>
          <w:b/>
          <w:bCs/>
        </w:rPr>
      </w:pPr>
      <w:r>
        <w:rPr>
          <w:rFonts w:ascii="Arial" w:hAnsi="Arial" w:cs="Arial"/>
          <w:b/>
          <w:bCs/>
        </w:rPr>
        <w:t>Critically discuss the impact of the chosen digital technology on health promotion.</w:t>
      </w:r>
    </w:p>
    <w:p>
      <w:pPr>
        <w:rPr>
          <w:rFonts w:ascii="Arial" w:hAnsi="Arial" w:eastAsia="Times New Roman" w:cs="Arial"/>
          <w:kern w:val="0"/>
          <w:lang w:eastAsia="en-IN"/>
        </w:rPr>
      </w:pPr>
      <w:r>
        <w:rPr>
          <w:rFonts w:ascii="Arial" w:hAnsi="Arial" w:eastAsia="Times New Roman" w:cs="Arial"/>
          <w:kern w:val="0"/>
          <w:lang w:eastAsia="en-IN"/>
        </w:rPr>
        <w:t>Geospatial technology is also responsible for providing dynamic maps of the distribution of the COVID-19 virus, and thus, the frequency of cases, disease mapping, environmental factors, and network analysis of the COVID-19 pandemic are also estimated (</w:t>
      </w:r>
      <w:r>
        <w:rPr>
          <w:rFonts w:ascii="Arial" w:hAnsi="Arial" w:cs="Arial"/>
          <w:color w:val="222222"/>
          <w:shd w:val="clear" w:color="auto" w:fill="FFFFFF"/>
        </w:rPr>
        <w:t xml:space="preserve">Sarfo and Karuppannan,  2020). </w:t>
      </w:r>
      <w:r>
        <w:rPr>
          <w:rFonts w:ascii="Arial" w:hAnsi="Arial" w:eastAsia="Times New Roman" w:cs="Arial"/>
          <w:kern w:val="0"/>
          <w:lang w:eastAsia="en-IN"/>
        </w:rPr>
        <w:t xml:space="preserve"> The researchers are getting the actual information on the spreading of this virus and also the sequence of this virus, which helps to identify the behavior of the COVID-19 virus and also detect the prevalence of this virus (</w:t>
      </w:r>
      <w:r>
        <w:rPr>
          <w:rFonts w:ascii="Arial" w:hAnsi="Arial" w:cs="Arial"/>
          <w:color w:val="222222"/>
          <w:shd w:val="clear" w:color="auto" w:fill="FFFFFF"/>
        </w:rPr>
        <w:t>Saran et al., 2020).</w:t>
      </w:r>
    </w:p>
    <w:p>
      <w:pPr>
        <w:rPr>
          <w:rFonts w:ascii="Arial" w:hAnsi="Arial" w:eastAsia="Times New Roman" w:cs="Arial"/>
          <w:kern w:val="0"/>
          <w:lang w:eastAsia="en-IN"/>
        </w:rPr>
      </w:pPr>
      <w:r>
        <w:rPr>
          <w:rFonts w:ascii="Arial" w:hAnsi="Arial" w:eastAsia="Times New Roman" w:cs="Arial"/>
          <w:kern w:val="0"/>
          <w:lang w:eastAsia="en-IN"/>
        </w:rPr>
        <w:t xml:space="preserve">The impact of this technology is to help the progression of the research of making the coronavirus vaccines, and thus, it helps to develop the nutritional status of the individual. </w:t>
      </w:r>
    </w:p>
    <w:p>
      <w:pPr>
        <w:spacing w:before="0" w:after="160" w:line="259" w:lineRule="auto"/>
        <w:jc w:val="left"/>
        <w:rPr>
          <w:rFonts w:ascii="Arial" w:hAnsi="Arial" w:eastAsia="Times New Roman" w:cs="Arial"/>
          <w:kern w:val="0"/>
          <w:lang w:eastAsia="en-IN"/>
        </w:rPr>
      </w:pPr>
      <w:r>
        <w:rPr>
          <w:rFonts w:ascii="Arial" w:hAnsi="Arial" w:eastAsia="Times New Roman" w:cs="Arial"/>
          <w:kern w:val="0"/>
          <w:lang w:eastAsia="en-IN"/>
        </w:rPr>
        <w:br w:type="page"/>
      </w:r>
    </w:p>
    <w:p>
      <w:pPr>
        <w:pStyle w:val="2"/>
        <w:rPr>
          <w:rFonts w:ascii="Arial" w:hAnsi="Arial" w:eastAsia="Times New Roman" w:cs="Arial"/>
          <w:lang w:eastAsia="en-IN"/>
        </w:rPr>
      </w:pPr>
      <w:bookmarkStart w:id="3" w:name="_Toc162344050"/>
      <w:r>
        <w:rPr>
          <w:rFonts w:ascii="Arial" w:hAnsi="Arial" w:eastAsia="Times New Roman" w:cs="Arial"/>
          <w:lang w:eastAsia="en-IN"/>
        </w:rPr>
        <w:t>Reference:</w:t>
      </w:r>
      <w:bookmarkEnd w:id="3"/>
    </w:p>
    <w:p>
      <w:pPr>
        <w:rPr>
          <w:rFonts w:ascii="Arial" w:hAnsi="Arial" w:cs="Arial"/>
          <w:color w:val="222222"/>
          <w:shd w:val="clear" w:color="auto" w:fill="FFFFFF"/>
        </w:rPr>
      </w:pPr>
      <w:bookmarkStart w:id="4" w:name="_Hlk162343676"/>
      <w:r>
        <w:rPr>
          <w:rFonts w:ascii="Arial" w:hAnsi="Arial" w:cs="Arial"/>
          <w:color w:val="222222"/>
          <w:shd w:val="clear" w:color="auto" w:fill="FFFFFF"/>
        </w:rPr>
        <w:t>Babalola, A.M., (2020</w:t>
      </w:r>
      <w:bookmarkEnd w:id="4"/>
      <w:r>
        <w:rPr>
          <w:rFonts w:ascii="Arial" w:hAnsi="Arial" w:cs="Arial"/>
          <w:color w:val="222222"/>
          <w:shd w:val="clear" w:color="auto" w:fill="FFFFFF"/>
        </w:rPr>
        <w:t>). Contributions of Geospatial technology in fighting COVID-19. </w:t>
      </w:r>
      <w:r>
        <w:rPr>
          <w:rFonts w:ascii="Arial" w:hAnsi="Arial" w:cs="Arial"/>
          <w:i/>
          <w:iCs/>
          <w:color w:val="222222"/>
          <w:shd w:val="clear" w:color="auto" w:fill="FFFFFF"/>
        </w:rPr>
        <w:t>Korea</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w:t>
      </w:r>
      <w:r>
        <w:fldChar w:fldCharType="begin"/>
      </w:r>
      <w:r>
        <w:instrText xml:space="preserve"> HYPERLINK "https://www.researchgate.net/profile/Surv-Adewara-Babalola/publication/357528134_Contributions_of_Geospatial_Technology_in_Fighting_COVID/links/61d2b761e669ee0f5c818516/Contributions-of-Geospatial-Technology-in-Fighting-COVID.pdf" </w:instrText>
      </w:r>
      <w:r>
        <w:fldChar w:fldCharType="separate"/>
      </w:r>
      <w:r>
        <w:rPr>
          <w:rStyle w:val="9"/>
          <w:rFonts w:ascii="Arial" w:hAnsi="Arial" w:cs="Arial"/>
          <w:szCs w:val="24"/>
          <w:shd w:val="clear" w:color="auto" w:fill="FFFFFF"/>
        </w:rPr>
        <w:t>https://www.researchgate.net/profile/Surv-Adewara-Babalola/publication/357528134_Contributions_of_Geospatial_Technology_in_Fighting_COVID/links/61d2b761e669ee0f5c818516/Contributions-of-Geospatial-Technology-in-Fighting-COVID.pdf</w:t>
      </w:r>
      <w:r>
        <w:rPr>
          <w:rStyle w:val="9"/>
          <w:rFonts w:ascii="Arial" w:hAnsi="Arial" w:cs="Arial"/>
          <w:szCs w:val="24"/>
          <w:shd w:val="clear" w:color="auto" w:fill="FFFFFF"/>
        </w:rPr>
        <w:fldChar w:fldCharType="end"/>
      </w:r>
    </w:p>
    <w:p>
      <w:pPr>
        <w:rPr>
          <w:rFonts w:ascii="Arial" w:hAnsi="Arial" w:cs="Arial"/>
          <w:color w:val="222222"/>
          <w:shd w:val="clear" w:color="auto" w:fill="FFFFFF"/>
        </w:rPr>
      </w:pPr>
      <w:bookmarkStart w:id="5" w:name="_Hlk162343836"/>
      <w:r>
        <w:rPr>
          <w:rFonts w:ascii="Arial" w:hAnsi="Arial" w:cs="Arial"/>
          <w:color w:val="222222"/>
          <w:shd w:val="clear" w:color="auto" w:fill="FFFFFF"/>
        </w:rPr>
        <w:t>Chukwuma,</w:t>
      </w:r>
      <w:bookmarkEnd w:id="5"/>
      <w:r>
        <w:rPr>
          <w:rFonts w:ascii="Arial" w:hAnsi="Arial" w:cs="Arial"/>
          <w:color w:val="222222"/>
          <w:shd w:val="clear" w:color="auto" w:fill="FFFFFF"/>
        </w:rPr>
        <w:t xml:space="preserve"> E.C., Nwoke, O.A., Haining, R.P. and Ubah, J.I., (2023). Advances in the Application of Geospatial Technology in the Mitigation of COVID-19 Pandemic. In </w:t>
      </w:r>
      <w:r>
        <w:rPr>
          <w:rFonts w:ascii="Arial" w:hAnsi="Arial" w:cs="Arial"/>
          <w:i/>
          <w:iCs/>
          <w:color w:val="222222"/>
          <w:shd w:val="clear" w:color="auto" w:fill="FFFFFF"/>
        </w:rPr>
        <w:t>Biopolitics and Shock Economy of COVID-19: Medical Perspectives and Socioeconomic Dynamics</w:t>
      </w:r>
      <w:r>
        <w:rPr>
          <w:rFonts w:ascii="Arial" w:hAnsi="Arial" w:cs="Arial"/>
          <w:color w:val="222222"/>
          <w:shd w:val="clear" w:color="auto" w:fill="FFFFFF"/>
        </w:rPr>
        <w:t> (pp. 105-122). Cham: Springer Nature Switzerland.</w:t>
      </w:r>
      <w:r>
        <w:fldChar w:fldCharType="begin"/>
      </w:r>
      <w:r>
        <w:instrText xml:space="preserve"> HYPERLINK "https://www.researchgate.net/profile/Chukwuma-Emmanuel/publication/371098568_Advances_in_the_Application_of_Geospatial_Technology_in_the_Mitigation_of_COVID-19_Pandemic/links/64da870c25837316ee1016f0/Advances-in-the-Application-of-Geospatial-Technology-in-the-Mitigation-of-COVID-19-Pandemic.pdf" </w:instrText>
      </w:r>
      <w:r>
        <w:fldChar w:fldCharType="separate"/>
      </w:r>
      <w:r>
        <w:rPr>
          <w:rStyle w:val="9"/>
          <w:rFonts w:ascii="Arial" w:hAnsi="Arial" w:cs="Arial"/>
          <w:szCs w:val="24"/>
          <w:shd w:val="clear" w:color="auto" w:fill="FFFFFF"/>
        </w:rPr>
        <w:t>https://www.researchgate.net/profile/Chukwuma-Emmanuel/publication/371098568_Advances_in_the_Application_of_Geospatial_Technology_in_the_Mitigation_of_COVID-19_Pandemic/links/64da870c25837316ee1016f0/Advances-in-the-Application-of-Geospatial-Technology-in-the-Mitigation-of-COVID-19-Pandemic.pdf</w:t>
      </w:r>
      <w:r>
        <w:rPr>
          <w:rStyle w:val="9"/>
          <w:rFonts w:ascii="Arial" w:hAnsi="Arial" w:cs="Arial"/>
          <w:szCs w:val="24"/>
          <w:shd w:val="clear" w:color="auto" w:fill="FFFFFF"/>
        </w:rPr>
        <w:fldChar w:fldCharType="end"/>
      </w:r>
    </w:p>
    <w:p>
      <w:pPr>
        <w:rPr>
          <w:rFonts w:ascii="Arial" w:hAnsi="Arial" w:cs="Arial"/>
        </w:rPr>
      </w:pPr>
      <w:bookmarkStart w:id="6" w:name="_Hlk162343363"/>
      <w:r>
        <w:rPr>
          <w:rFonts w:ascii="Arial" w:hAnsi="Arial" w:cs="Arial"/>
          <w:shd w:val="clear" w:color="auto" w:fill="FFFFFF"/>
        </w:rPr>
        <w:t xml:space="preserve">Edward Winstead, (2022). </w:t>
      </w:r>
      <w:bookmarkEnd w:id="6"/>
      <w:r>
        <w:rPr>
          <w:rFonts w:ascii="Arial" w:hAnsi="Arial" w:cs="Arial"/>
        </w:rPr>
        <w:t xml:space="preserve">Can mRNA Vaccines Help Treat Cancer? Cancer.gov. Accessed from: </w:t>
      </w:r>
      <w:r>
        <w:fldChar w:fldCharType="begin"/>
      </w:r>
      <w:r>
        <w:instrText xml:space="preserve"> HYPERLINK "https://www.cancer.gov/news-events/cancer-currents-blog/2022/mrna-vaccines-to-treat-cancer" </w:instrText>
      </w:r>
      <w:r>
        <w:fldChar w:fldCharType="separate"/>
      </w:r>
      <w:r>
        <w:rPr>
          <w:rStyle w:val="9"/>
          <w:rFonts w:ascii="Arial" w:hAnsi="Arial" w:cs="Arial"/>
          <w:szCs w:val="24"/>
        </w:rPr>
        <w:t>https://www.cancer.gov/news-events/cancer-currents-blog/2022/mrna-vaccines-to-treat-cancer</w:t>
      </w:r>
      <w:r>
        <w:rPr>
          <w:rStyle w:val="9"/>
          <w:rFonts w:ascii="Arial" w:hAnsi="Arial" w:cs="Arial"/>
          <w:szCs w:val="24"/>
        </w:rPr>
        <w:fldChar w:fldCharType="end"/>
      </w:r>
    </w:p>
    <w:p>
      <w:pPr>
        <w:rPr>
          <w:rFonts w:ascii="Arial" w:hAnsi="Arial" w:cs="Arial"/>
          <w:color w:val="222222"/>
          <w:shd w:val="clear" w:color="auto" w:fill="FFFFFF"/>
        </w:rPr>
      </w:pPr>
      <w:bookmarkStart w:id="7" w:name="_Hlk162343401"/>
      <w:r>
        <w:rPr>
          <w:rFonts w:ascii="Arial" w:hAnsi="Arial" w:cs="Arial"/>
          <w:color w:val="222222"/>
          <w:shd w:val="clear" w:color="auto" w:fill="FFFFFF"/>
        </w:rPr>
        <w:t>Jahanafrooz,</w:t>
      </w:r>
      <w:bookmarkEnd w:id="7"/>
      <w:r>
        <w:rPr>
          <w:rFonts w:ascii="Arial" w:hAnsi="Arial" w:cs="Arial"/>
          <w:color w:val="222222"/>
          <w:shd w:val="clear" w:color="auto" w:fill="FFFFFF"/>
        </w:rPr>
        <w:t xml:space="preserve"> Z., Baradaran, B., Mosafer, J., Hashemzaei, M., Rezaei, T., Mokhtarzadeh, A. and Hamblin, M.R., (2020). Comparison of DNA and mRNA vaccines against cancer. </w:t>
      </w:r>
      <w:r>
        <w:rPr>
          <w:rFonts w:ascii="Arial" w:hAnsi="Arial" w:cs="Arial"/>
          <w:i/>
          <w:iCs/>
          <w:color w:val="222222"/>
          <w:shd w:val="clear" w:color="auto" w:fill="FFFFFF"/>
        </w:rPr>
        <w:t>Drug discovery today</w:t>
      </w:r>
      <w:r>
        <w:rPr>
          <w:rFonts w:ascii="Arial" w:hAnsi="Arial" w:cs="Arial"/>
          <w:color w:val="222222"/>
          <w:shd w:val="clear" w:color="auto" w:fill="FFFFFF"/>
        </w:rPr>
        <w:t>, </w:t>
      </w:r>
      <w:r>
        <w:rPr>
          <w:rFonts w:ascii="Arial" w:hAnsi="Arial" w:cs="Arial"/>
          <w:i/>
          <w:iCs/>
          <w:color w:val="222222"/>
          <w:shd w:val="clear" w:color="auto" w:fill="FFFFFF"/>
        </w:rPr>
        <w:t>25</w:t>
      </w:r>
      <w:r>
        <w:rPr>
          <w:rFonts w:ascii="Arial" w:hAnsi="Arial" w:cs="Arial"/>
          <w:color w:val="222222"/>
          <w:shd w:val="clear" w:color="auto" w:fill="FFFFFF"/>
        </w:rPr>
        <w:t>(3), pp.552-560.</w:t>
      </w:r>
      <w:r>
        <w:fldChar w:fldCharType="begin"/>
      </w:r>
      <w:r>
        <w:instrText xml:space="preserve"> HYPERLINK "https://www.ncbi.nlm.nih.gov/pmc/articles/PMC7080609/" </w:instrText>
      </w:r>
      <w:r>
        <w:fldChar w:fldCharType="separate"/>
      </w:r>
      <w:r>
        <w:rPr>
          <w:rStyle w:val="9"/>
          <w:rFonts w:ascii="Arial" w:hAnsi="Arial" w:cs="Arial"/>
          <w:szCs w:val="24"/>
          <w:shd w:val="clear" w:color="auto" w:fill="FFFFFF"/>
        </w:rPr>
        <w:t>https://www.ncbi.nlm.nih.gov/pmc/articles/PMC7080609/</w:t>
      </w:r>
      <w:r>
        <w:rPr>
          <w:rStyle w:val="9"/>
          <w:rFonts w:ascii="Arial" w:hAnsi="Arial" w:cs="Arial"/>
          <w:szCs w:val="24"/>
          <w:shd w:val="clear" w:color="auto" w:fill="FFFFFF"/>
        </w:rPr>
        <w:fldChar w:fldCharType="end"/>
      </w:r>
    </w:p>
    <w:p>
      <w:pPr>
        <w:rPr>
          <w:rFonts w:ascii="Arial" w:hAnsi="Arial" w:cs="Arial"/>
          <w:color w:val="222222"/>
          <w:shd w:val="clear" w:color="auto" w:fill="FFFFFF"/>
        </w:rPr>
      </w:pPr>
      <w:bookmarkStart w:id="8" w:name="_Hlk162343383"/>
      <w:r>
        <w:rPr>
          <w:rFonts w:ascii="Arial" w:hAnsi="Arial" w:cs="Arial"/>
          <w:color w:val="222222"/>
          <w:shd w:val="clear" w:color="auto" w:fill="FFFFFF"/>
        </w:rPr>
        <w:t>Lorentzen, C</w:t>
      </w:r>
      <w:bookmarkEnd w:id="8"/>
      <w:r>
        <w:rPr>
          <w:rFonts w:ascii="Arial" w:hAnsi="Arial" w:cs="Arial"/>
          <w:color w:val="222222"/>
          <w:shd w:val="clear" w:color="auto" w:fill="FFFFFF"/>
        </w:rPr>
        <w:t>.L., Haanen, J.B., Met, Ö. and Svane, I.M.,( 2022). Clinical advances and ongoing trials of mRNA vaccines for cancer treatment. </w:t>
      </w:r>
      <w:r>
        <w:rPr>
          <w:rFonts w:ascii="Arial" w:hAnsi="Arial" w:cs="Arial"/>
          <w:i/>
          <w:iCs/>
          <w:color w:val="222222"/>
          <w:shd w:val="clear" w:color="auto" w:fill="FFFFFF"/>
        </w:rPr>
        <w:t>The Lancet Oncology</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(10), pp.e450-e458.</w:t>
      </w:r>
      <w:r>
        <w:fldChar w:fldCharType="begin"/>
      </w:r>
      <w:r>
        <w:instrText xml:space="preserve"> HYPERLINK "https://www.ncbi.nlm.nih.gov/pmc/articles/PMC9512276/" </w:instrText>
      </w:r>
      <w:r>
        <w:fldChar w:fldCharType="separate"/>
      </w:r>
      <w:r>
        <w:rPr>
          <w:rStyle w:val="9"/>
          <w:rFonts w:ascii="Arial" w:hAnsi="Arial" w:cs="Arial"/>
          <w:szCs w:val="24"/>
          <w:shd w:val="clear" w:color="auto" w:fill="FFFFFF"/>
        </w:rPr>
        <w:t>https://www.ncbi.nlm.nih.gov/pmc/articles/PMC9512276/</w:t>
      </w:r>
      <w:r>
        <w:rPr>
          <w:rStyle w:val="9"/>
          <w:rFonts w:ascii="Arial" w:hAnsi="Arial" w:cs="Arial"/>
          <w:szCs w:val="24"/>
          <w:shd w:val="clear" w:color="auto" w:fill="FFFFFF"/>
        </w:rPr>
        <w:fldChar w:fldCharType="end"/>
      </w:r>
    </w:p>
    <w:p>
      <w:pPr>
        <w:rPr>
          <w:rFonts w:ascii="Arial" w:hAnsi="Arial" w:cs="Arial"/>
          <w:color w:val="222222"/>
          <w:shd w:val="clear" w:color="auto" w:fill="FFFFFF"/>
        </w:rPr>
      </w:pPr>
      <w:bookmarkStart w:id="9" w:name="_Hlk162343811"/>
      <w:r>
        <w:rPr>
          <w:rFonts w:ascii="Arial" w:hAnsi="Arial" w:cs="Arial"/>
          <w:color w:val="222222"/>
          <w:shd w:val="clear" w:color="auto" w:fill="FFFFFF"/>
        </w:rPr>
        <w:t>Saran,</w:t>
      </w:r>
      <w:bookmarkEnd w:id="9"/>
      <w:r>
        <w:rPr>
          <w:rFonts w:ascii="Arial" w:hAnsi="Arial" w:cs="Arial"/>
          <w:color w:val="222222"/>
          <w:shd w:val="clear" w:color="auto" w:fill="FFFFFF"/>
        </w:rPr>
        <w:t xml:space="preserve"> S., Singh, P., Kumar, V. and Chauhan, P., (2020). Review of geospatial technology for infectious disease surveillance: use case on COVID-19. </w:t>
      </w:r>
      <w:r>
        <w:rPr>
          <w:rFonts w:ascii="Arial" w:hAnsi="Arial" w:cs="Arial"/>
          <w:i/>
          <w:iCs/>
          <w:color w:val="222222"/>
          <w:shd w:val="clear" w:color="auto" w:fill="FFFFFF"/>
        </w:rPr>
        <w:t>Journal of the Indian Society of Remote Sensing</w:t>
      </w:r>
      <w:r>
        <w:rPr>
          <w:rFonts w:ascii="Arial" w:hAnsi="Arial" w:cs="Arial"/>
          <w:color w:val="222222"/>
          <w:shd w:val="clear" w:color="auto" w:fill="FFFFFF"/>
        </w:rPr>
        <w:t>, </w:t>
      </w:r>
      <w:r>
        <w:rPr>
          <w:rFonts w:ascii="Arial" w:hAnsi="Arial" w:cs="Arial"/>
          <w:i/>
          <w:iCs/>
          <w:color w:val="222222"/>
          <w:shd w:val="clear" w:color="auto" w:fill="FFFFFF"/>
        </w:rPr>
        <w:t>48</w:t>
      </w:r>
      <w:r>
        <w:rPr>
          <w:rFonts w:ascii="Arial" w:hAnsi="Arial" w:cs="Arial"/>
          <w:color w:val="222222"/>
          <w:shd w:val="clear" w:color="auto" w:fill="FFFFFF"/>
        </w:rPr>
        <w:t>, pp.1121-1138.</w:t>
      </w:r>
      <w:r>
        <w:fldChar w:fldCharType="begin"/>
      </w:r>
      <w:r>
        <w:instrText xml:space="preserve"> HYPERLINK "https://link.springer.com/article/10.1007/s12524-020-01140-5" </w:instrText>
      </w:r>
      <w:r>
        <w:fldChar w:fldCharType="separate"/>
      </w:r>
      <w:r>
        <w:rPr>
          <w:rStyle w:val="9"/>
          <w:rFonts w:ascii="Arial" w:hAnsi="Arial" w:cs="Arial"/>
          <w:szCs w:val="24"/>
          <w:shd w:val="clear" w:color="auto" w:fill="FFFFFF"/>
        </w:rPr>
        <w:t>https://link.springer.com/article/10.1007/s12524-020-01140-5</w:t>
      </w:r>
      <w:r>
        <w:rPr>
          <w:rStyle w:val="9"/>
          <w:rFonts w:ascii="Arial" w:hAnsi="Arial" w:cs="Arial"/>
          <w:szCs w:val="24"/>
          <w:shd w:val="clear" w:color="auto" w:fill="FFFFFF"/>
        </w:rPr>
        <w:fldChar w:fldCharType="end"/>
      </w:r>
    </w:p>
    <w:p>
      <w:pPr>
        <w:rPr>
          <w:rFonts w:ascii="Arial" w:hAnsi="Arial" w:cs="Arial"/>
          <w:color w:val="222222"/>
          <w:shd w:val="clear" w:color="auto" w:fill="FFFFFF"/>
        </w:rPr>
      </w:pPr>
      <w:bookmarkStart w:id="10" w:name="_Hlk162343790"/>
      <w:r>
        <w:rPr>
          <w:rFonts w:ascii="Arial" w:hAnsi="Arial" w:cs="Arial"/>
          <w:color w:val="222222"/>
          <w:shd w:val="clear" w:color="auto" w:fill="FFFFFF"/>
        </w:rPr>
        <w:t xml:space="preserve">Sarfo, A.K. and Karuppannan, S., (2020). </w:t>
      </w:r>
      <w:bookmarkEnd w:id="10"/>
      <w:r>
        <w:rPr>
          <w:rFonts w:ascii="Arial" w:hAnsi="Arial" w:cs="Arial"/>
          <w:color w:val="222222"/>
          <w:shd w:val="clear" w:color="auto" w:fill="FFFFFF"/>
        </w:rPr>
        <w:t>Application of geospatial technologies in the COVID-19 fight of Ghana. </w:t>
      </w:r>
      <w:r>
        <w:rPr>
          <w:rFonts w:ascii="Arial" w:hAnsi="Arial" w:cs="Arial"/>
          <w:i/>
          <w:iCs/>
          <w:color w:val="222222"/>
          <w:shd w:val="clear" w:color="auto" w:fill="FFFFFF"/>
        </w:rPr>
        <w:t>Transactions of the Indian National Academy of Engineering</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(2), pp.193-204.</w:t>
      </w:r>
      <w:r>
        <w:fldChar w:fldCharType="begin"/>
      </w:r>
      <w:r>
        <w:instrText xml:space="preserve"> HYPERLINK "https://link.springer.com/article/10.1007/s41403-020-00145-3" </w:instrText>
      </w:r>
      <w:r>
        <w:fldChar w:fldCharType="separate"/>
      </w:r>
      <w:r>
        <w:rPr>
          <w:rStyle w:val="9"/>
          <w:rFonts w:ascii="Arial" w:hAnsi="Arial" w:cs="Arial"/>
          <w:szCs w:val="24"/>
          <w:shd w:val="clear" w:color="auto" w:fill="FFFFFF"/>
        </w:rPr>
        <w:t>https://link.springer.com/article/10.1007/s41403-020-00145-3</w:t>
      </w:r>
      <w:r>
        <w:rPr>
          <w:rStyle w:val="9"/>
          <w:rFonts w:ascii="Arial" w:hAnsi="Arial" w:cs="Arial"/>
          <w:szCs w:val="24"/>
          <w:shd w:val="clear" w:color="auto" w:fill="FFFFFF"/>
        </w:rPr>
        <w:fldChar w:fldCharType="end"/>
      </w:r>
    </w:p>
    <w:p>
      <w:pPr>
        <w:rPr>
          <w:rFonts w:ascii="Arial" w:hAnsi="Arial" w:cs="Arial"/>
          <w:lang w:eastAsia="en-IN"/>
        </w:rPr>
      </w:pPr>
      <w:bookmarkStart w:id="11" w:name="_Hlk162343347"/>
      <w:r>
        <w:rPr>
          <w:rFonts w:ascii="Arial" w:hAnsi="Arial" w:cs="Arial"/>
          <w:lang w:eastAsia="en-IN"/>
        </w:rPr>
        <w:t xml:space="preserve">Who.int, (2023). </w:t>
      </w:r>
      <w:bookmarkEnd w:id="11"/>
      <w:r>
        <w:rPr>
          <w:rFonts w:ascii="Arial" w:hAnsi="Arial" w:cs="Arial"/>
          <w:lang w:eastAsia="en-IN"/>
        </w:rPr>
        <w:t xml:space="preserve">Cancer. who.int. Accessed from: </w:t>
      </w:r>
      <w:r>
        <w:fldChar w:fldCharType="begin"/>
      </w:r>
      <w:r>
        <w:instrText xml:space="preserve"> HYPERLINK "https://www.who.int/news-room/fact-sheets/detail/cancer" </w:instrText>
      </w:r>
      <w:r>
        <w:fldChar w:fldCharType="separate"/>
      </w:r>
      <w:r>
        <w:rPr>
          <w:rStyle w:val="9"/>
          <w:rFonts w:ascii="Arial" w:hAnsi="Arial" w:eastAsia="Times New Roman" w:cs="Arial"/>
          <w:kern w:val="0"/>
          <w:szCs w:val="24"/>
          <w:lang w:eastAsia="en-IN"/>
        </w:rPr>
        <w:t>https://www.who.int/news-room/fact-sheets/detail/cancer</w:t>
      </w:r>
      <w:r>
        <w:rPr>
          <w:rStyle w:val="9"/>
          <w:rFonts w:ascii="Arial" w:hAnsi="Arial" w:eastAsia="Times New Roman" w:cs="Arial"/>
          <w:kern w:val="0"/>
          <w:szCs w:val="24"/>
          <w:lang w:eastAsia="en-IN"/>
        </w:rPr>
        <w:fldChar w:fldCharType="end"/>
      </w:r>
    </w:p>
    <w:p>
      <w:pPr>
        <w:rPr>
          <w:rFonts w:ascii="Arial" w:hAnsi="Arial" w:cs="Arial"/>
        </w:rPr>
      </w:pPr>
      <w:bookmarkStart w:id="12" w:name="_Hlk162343663"/>
      <w:r>
        <w:rPr>
          <w:rFonts w:ascii="Arial" w:hAnsi="Arial" w:cs="Arial"/>
        </w:rPr>
        <w:t>Who.int, (2023).</w:t>
      </w:r>
      <w:bookmarkEnd w:id="12"/>
      <w:r>
        <w:rPr>
          <w:rFonts w:ascii="Arial" w:hAnsi="Arial" w:cs="Arial"/>
        </w:rPr>
        <w:t xml:space="preserve">Coronavirus disease (COVID-19). Who.int. Accessed from: </w:t>
      </w:r>
      <w:r>
        <w:fldChar w:fldCharType="begin"/>
      </w:r>
      <w:r>
        <w:instrText xml:space="preserve"> HYPERLINK "https://www.who.int/health-topics/coronavirus" \l "tab=tab_1" </w:instrText>
      </w:r>
      <w:r>
        <w:fldChar w:fldCharType="separate"/>
      </w:r>
      <w:r>
        <w:rPr>
          <w:rStyle w:val="9"/>
          <w:rFonts w:ascii="Arial" w:hAnsi="Arial" w:cs="Arial"/>
          <w:szCs w:val="24"/>
        </w:rPr>
        <w:t>https://www.who.int/health-topics/coronavirus#tab=tab_1</w:t>
      </w:r>
      <w:r>
        <w:rPr>
          <w:rStyle w:val="9"/>
          <w:rFonts w:ascii="Arial" w:hAnsi="Arial" w:cs="Arial"/>
          <w:szCs w:val="24"/>
        </w:rPr>
        <w:fldChar w:fldCharType="end"/>
      </w:r>
    </w:p>
    <w:p>
      <w:pPr>
        <w:rPr>
          <w:rFonts w:ascii="Arial" w:hAnsi="Arial" w:cs="Arial"/>
        </w:rPr>
      </w:pPr>
    </w:p>
    <w:p>
      <w:pPr>
        <w:rPr>
          <w:rFonts w:ascii="Arial" w:hAnsi="Arial" w:cs="Arial"/>
        </w:rPr>
      </w:pPr>
    </w:p>
    <w:p>
      <w:pPr>
        <w:rPr>
          <w:rFonts w:ascii="Arial" w:hAnsi="Arial" w:cs="Arial"/>
        </w:rPr>
      </w:pPr>
    </w:p>
    <w:p/>
    <w:p/>
    <w:p/>
    <w:p/>
    <w:p/>
    <w:p/>
    <w:p/>
    <w:p/>
    <w:p/>
    <w:p/>
    <w:p/>
    <w:p/>
    <w:p>
      <w:pPr>
        <w:rPr>
          <w:rFonts w:hint="default"/>
          <w:lang w:val="en-GB"/>
        </w:rPr>
      </w:pPr>
      <w:r>
        <w:rPr>
          <w:rFonts w:hint="default"/>
          <w:lang w:val="en-GB"/>
        </w:rPr>
        <w:t xml:space="preserve">  Mrna technology  vaccines in covid 19 crisis</w:t>
      </w:r>
    </w:p>
    <w:p/>
    <w:p>
      <w:bookmarkStart w:id="13" w:name="_GoBack"/>
      <w:r>
        <w:rPr>
          <w:lang w:val="en-US"/>
        </w:rPr>
        <w:object>
          <v:shape id="_x0000_i1025" o:spt="75" alt="" type="#_x0000_t75" style="height:338pt;width:451pt;" o:ole="t" filled="f" o:preferrelative="t" stroked="f" coordsize="21600,21600">
            <v:path/>
            <v:fill on="f" focussize="0,0"/>
            <v:stroke on="f"/>
            <v:imagedata r:id="rId15" o:title=""/>
            <o:lock v:ext="edit" aspectratio="t"/>
            <w10:wrap type="none"/>
            <w10:anchorlock/>
          </v:shape>
          <o:OLEObject Type="Embed" ProgID="PowerPoint.Slide.12" ShapeID="_x0000_i1025" DrawAspect="Content" ObjectID="_1468075725" r:id="rId14">
            <o:LockedField>false</o:LockedField>
          </o:OLEObject>
        </w:object>
      </w:r>
      <w:bookmarkEnd w:id="13"/>
    </w:p>
    <w:p>
      <w:pPr>
        <w:rPr>
          <w:b/>
          <w:bCs/>
        </w:rPr>
      </w:pPr>
    </w:p>
    <w:p>
      <w:r>
        <w:rPr>
          <w:lang w:val="en-US"/>
        </w:rPr>
        <w:object>
          <v:shape id="_x0000_i1026" o:spt="75" type="#_x0000_t75" style="height:338pt;width:451pt;" o:ole="t" filled="f" o:preferrelative="t" stroked="f" coordsize="21600,21600">
            <v:path/>
            <v:fill on="f" focussize="0,0"/>
            <v:stroke on="f" joinstyle="miter"/>
            <v:imagedata r:id="rId17" o:title=""/>
            <o:lock v:ext="edit" aspectratio="t"/>
            <w10:wrap type="none"/>
            <w10:anchorlock/>
          </v:shape>
          <o:OLEObject Type="Embed" ProgID="PowerPoint.Slide.12" ShapeID="_x0000_i1026" DrawAspect="Content" ObjectID="_1468075726" r:id="rId16">
            <o:LockedField>false</o:LockedField>
          </o:OLEObject>
        </w:object>
      </w:r>
    </w:p>
    <w:p/>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83601391"/>
      <w:docPartObj>
        <w:docPartGallery w:val="AutoText"/>
      </w:docPartObj>
    </w:sdtPr>
    <w:sdtContent>
      <w:p>
        <w:pPr>
          <w:pStyle w:val="7"/>
          <w:jc w:val="center"/>
        </w:pPr>
        <w:r>
          <w:fldChar w:fldCharType="begin"/>
        </w:r>
        <w:r>
          <w:instrText xml:space="preserve"> PAGE   \* MERGEFORMAT </w:instrText>
        </w:r>
        <w:r>
          <w:fldChar w:fldCharType="separate"/>
        </w:r>
        <w:r>
          <w:t>1</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3E7D"/>
    <w:rsid w:val="000E2897"/>
    <w:rsid w:val="001868D6"/>
    <w:rsid w:val="002A6A4B"/>
    <w:rsid w:val="002C25A1"/>
    <w:rsid w:val="003118F5"/>
    <w:rsid w:val="003B35A8"/>
    <w:rsid w:val="004E771D"/>
    <w:rsid w:val="0053391E"/>
    <w:rsid w:val="006A7554"/>
    <w:rsid w:val="006F7F0D"/>
    <w:rsid w:val="007B449E"/>
    <w:rsid w:val="008756B8"/>
    <w:rsid w:val="008C050F"/>
    <w:rsid w:val="00953E7D"/>
    <w:rsid w:val="00AB4B86"/>
    <w:rsid w:val="00B125DC"/>
    <w:rsid w:val="00C365AE"/>
    <w:rsid w:val="3C5D34C6"/>
    <w:rsid w:val="4F6F1A0A"/>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Times New Roman" w:hAnsi="Times New Roman" w:eastAsiaTheme="minorHAnsi" w:cstheme="minorBidi"/>
      <w:kern w:val="2"/>
      <w:sz w:val="24"/>
      <w:szCs w:val="22"/>
      <w:lang w:val="en-IN" w:eastAsia="en-US" w:bidi="ar-SA"/>
    </w:rPr>
  </w:style>
  <w:style w:type="paragraph" w:styleId="2">
    <w:name w:val="heading 1"/>
    <w:basedOn w:val="1"/>
    <w:next w:val="1"/>
    <w:link w:val="13"/>
    <w:qFormat/>
    <w:uiPriority w:val="9"/>
    <w:pPr>
      <w:keepNext/>
      <w:keepLines/>
      <w:spacing w:after="0"/>
      <w:outlineLvl w:val="0"/>
    </w:pPr>
    <w:rPr>
      <w:rFonts w:eastAsiaTheme="majorEastAsia" w:cstheme="majorBidi"/>
      <w:b/>
      <w:sz w:val="28"/>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b/>
      <w:sz w:val="26"/>
      <w:szCs w:val="26"/>
    </w:rPr>
  </w:style>
  <w:style w:type="character" w:default="1" w:styleId="4">
    <w:name w:val="Default Paragraph Font"/>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18"/>
    <w:semiHidden/>
    <w:unhideWhenUsed/>
    <w:uiPriority w:val="99"/>
    <w:pPr>
      <w:spacing w:before="0" w:after="0" w:line="240" w:lineRule="auto"/>
    </w:pPr>
    <w:rPr>
      <w:rFonts w:ascii="Tahoma" w:hAnsi="Tahoma" w:cs="Tahoma"/>
      <w:sz w:val="16"/>
      <w:szCs w:val="16"/>
    </w:rPr>
  </w:style>
  <w:style w:type="paragraph" w:styleId="7">
    <w:name w:val="footer"/>
    <w:basedOn w:val="1"/>
    <w:link w:val="17"/>
    <w:unhideWhenUsed/>
    <w:uiPriority w:val="99"/>
    <w:pPr>
      <w:tabs>
        <w:tab w:val="center" w:pos="4513"/>
        <w:tab w:val="right" w:pos="9026"/>
      </w:tabs>
      <w:spacing w:before="0" w:after="0" w:line="240" w:lineRule="auto"/>
    </w:pPr>
  </w:style>
  <w:style w:type="paragraph" w:styleId="8">
    <w:name w:val="header"/>
    <w:basedOn w:val="1"/>
    <w:link w:val="16"/>
    <w:unhideWhenUsed/>
    <w:uiPriority w:val="99"/>
    <w:pPr>
      <w:tabs>
        <w:tab w:val="center" w:pos="4513"/>
        <w:tab w:val="right" w:pos="9026"/>
      </w:tabs>
      <w:spacing w:before="0" w:after="0" w:line="240" w:lineRule="auto"/>
    </w:pPr>
  </w:style>
  <w:style w:type="character" w:styleId="9">
    <w:name w:val="Hyperlink"/>
    <w:basedOn w:val="4"/>
    <w:unhideWhenUsed/>
    <w:uiPriority w:val="99"/>
    <w:rPr>
      <w:color w:val="0563C1" w:themeColor="hyperlink"/>
      <w:u w:val="single"/>
    </w:rPr>
  </w:style>
  <w:style w:type="paragraph" w:styleId="10">
    <w:name w:val="Normal (Web)"/>
    <w:basedOn w:val="1"/>
    <w:unhideWhenUsed/>
    <w:uiPriority w:val="99"/>
    <w:pPr>
      <w:spacing w:before="100" w:beforeAutospacing="1" w:after="100" w:afterAutospacing="1" w:line="240" w:lineRule="auto"/>
    </w:pPr>
    <w:rPr>
      <w:rFonts w:eastAsia="Times New Roman" w:cs="Times New Roman"/>
      <w:kern w:val="0"/>
      <w:szCs w:val="24"/>
      <w:lang w:eastAsia="en-IN"/>
    </w:r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customStyle="1" w:styleId="13">
    <w:name w:val="Heading 1 Char"/>
    <w:basedOn w:val="4"/>
    <w:link w:val="2"/>
    <w:uiPriority w:val="9"/>
    <w:rPr>
      <w:rFonts w:ascii="Times New Roman" w:hAnsi="Times New Roman" w:eastAsiaTheme="majorEastAsia" w:cstheme="majorBidi"/>
      <w:b/>
      <w:sz w:val="28"/>
      <w:szCs w:val="32"/>
    </w:rPr>
  </w:style>
  <w:style w:type="character" w:customStyle="1" w:styleId="14">
    <w:name w:val="Heading 2 Char"/>
    <w:basedOn w:val="4"/>
    <w:link w:val="3"/>
    <w:uiPriority w:val="9"/>
    <w:rPr>
      <w:rFonts w:ascii="Times New Roman" w:hAnsi="Times New Roman" w:eastAsiaTheme="majorEastAsia" w:cstheme="majorBidi"/>
      <w:b/>
      <w:sz w:val="26"/>
      <w:szCs w:val="26"/>
    </w:rPr>
  </w:style>
  <w:style w:type="paragraph" w:customStyle="1" w:styleId="15">
    <w:name w:val="TOC Heading"/>
    <w:basedOn w:val="2"/>
    <w:next w:val="1"/>
    <w:unhideWhenUsed/>
    <w:qFormat/>
    <w:uiPriority w:val="39"/>
    <w:pPr>
      <w:spacing w:line="259" w:lineRule="auto"/>
      <w:jc w:val="left"/>
      <w:outlineLvl w:val="9"/>
    </w:pPr>
    <w:rPr>
      <w:rFonts w:asciiTheme="majorHAnsi" w:hAnsiTheme="majorHAnsi"/>
      <w:b w:val="0"/>
      <w:color w:val="2F5496" w:themeColor="accent1" w:themeShade="BF"/>
      <w:kern w:val="0"/>
      <w:sz w:val="32"/>
      <w:lang w:val="en-US"/>
    </w:rPr>
  </w:style>
  <w:style w:type="character" w:customStyle="1" w:styleId="16">
    <w:name w:val="Header Char"/>
    <w:basedOn w:val="4"/>
    <w:link w:val="8"/>
    <w:uiPriority w:val="99"/>
    <w:rPr>
      <w:rFonts w:ascii="Times New Roman" w:hAnsi="Times New Roman"/>
      <w:sz w:val="24"/>
    </w:rPr>
  </w:style>
  <w:style w:type="character" w:customStyle="1" w:styleId="17">
    <w:name w:val="Footer Char"/>
    <w:basedOn w:val="4"/>
    <w:link w:val="7"/>
    <w:uiPriority w:val="99"/>
    <w:rPr>
      <w:rFonts w:ascii="Times New Roman" w:hAnsi="Times New Roman"/>
      <w:sz w:val="24"/>
    </w:rPr>
  </w:style>
  <w:style w:type="character" w:customStyle="1" w:styleId="18">
    <w:name w:val="Balloon Text Char"/>
    <w:basedOn w:val="4"/>
    <w:link w:val="6"/>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image" Target="media/image9.emf"/><Relationship Id="rId16" Type="http://schemas.openxmlformats.org/officeDocument/2006/relationships/package" Target="embeddings/Slide1.sldx"/><Relationship Id="rId15" Type="http://schemas.openxmlformats.org/officeDocument/2006/relationships/image" Target="media/image8.emf"/><Relationship Id="rId14" Type="http://schemas.openxmlformats.org/officeDocument/2006/relationships/oleObject" Target="embeddings/oleObject1.bin"/><Relationship Id="rId13" Type="http://schemas.openxmlformats.org/officeDocument/2006/relationships/image" Target="media/image7.png"/><Relationship Id="rId12" Type="http://schemas.openxmlformats.org/officeDocument/2006/relationships/image" Target="../NULL"/><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4FF34-B313-4976-8516-64CB3EC851B9}">
  <ds:schemaRefs/>
</ds:datastoreItem>
</file>

<file path=docProps/app.xml><?xml version="1.0" encoding="utf-8"?>
<Properties xmlns="http://schemas.openxmlformats.org/officeDocument/2006/extended-properties" xmlns:vt="http://schemas.openxmlformats.org/officeDocument/2006/docPropsVTypes">
  <Template>Normal</Template>
  <Pages>10</Pages>
  <Words>1180</Words>
  <Characters>6731</Characters>
  <Lines>56</Lines>
  <Paragraphs>15</Paragraphs>
  <TotalTime>18</TotalTime>
  <ScaleCrop>false</ScaleCrop>
  <LinksUpToDate>false</LinksUpToDate>
  <CharactersWithSpaces>7896</CharactersWithSpaces>
  <Application>WPS Office_12.2.0.13472_F1E327BC-269C-435d-A152-05C5408002CA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2024-04-02T08:35:00Z</dcterms:created>
  <dc:creator>Harsh Sharma</dc:creator>
  <cp:lastModifiedBy>Binal Desai</cp:lastModifiedBy>
  <dcterms:modified xsi:type="dcterms:W3CDTF">2024-04-04T11:29:06Z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1033-12.2.0.13472</vt:lpwstr>
  </property>
  <property fmtid="{D5CDD505-2E9C-101B-9397-08002B2CF9AE}" pid="3" name="ICV">
    <vt:lpwstr>3360732293C248C7808ADD066FCDCFBA_13</vt:lpwstr>
  </property>
</Properties>
</file>