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FA29A" w14:textId="5BA743E7" w:rsidR="007303CD" w:rsidRDefault="008D3897">
      <w:pPr>
        <w:spacing w:line="360" w:lineRule="auto"/>
        <w:jc w:val="center"/>
        <w:rPr>
          <w:rFonts w:ascii="Aptos" w:hAnsi="Aptos" w:cs="Arial"/>
          <w:b/>
          <w:bCs/>
          <w:sz w:val="28"/>
          <w:szCs w:val="28"/>
        </w:rPr>
      </w:pPr>
      <w:r>
        <w:rPr>
          <w:noProof/>
        </w:rPr>
        <w:drawing>
          <wp:anchor distT="0" distB="0" distL="114300" distR="114300" simplePos="0" relativeHeight="251658240" behindDoc="0" locked="0" layoutInCell="1" allowOverlap="1" wp14:anchorId="571EF496" wp14:editId="3AE4D833">
            <wp:simplePos x="0" y="0"/>
            <wp:positionH relativeFrom="margin">
              <wp:align>center</wp:align>
            </wp:positionH>
            <wp:positionV relativeFrom="paragraph">
              <wp:posOffset>-347754</wp:posOffset>
            </wp:positionV>
            <wp:extent cx="2516505" cy="1383030"/>
            <wp:effectExtent l="0" t="0" r="0" b="7620"/>
            <wp:wrapNone/>
            <wp:docPr id="1500275575"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6505" cy="1383030"/>
                    </a:xfrm>
                    <a:prstGeom prst="rect">
                      <a:avLst/>
                    </a:prstGeom>
                    <a:noFill/>
                    <a:ln>
                      <a:noFill/>
                    </a:ln>
                  </pic:spPr>
                </pic:pic>
              </a:graphicData>
            </a:graphic>
          </wp:anchor>
        </w:drawing>
      </w:r>
    </w:p>
    <w:p w14:paraId="702DE3CE" w14:textId="1F74E2D5" w:rsidR="007303CD" w:rsidRDefault="007303CD">
      <w:pPr>
        <w:spacing w:line="360" w:lineRule="auto"/>
        <w:jc w:val="center"/>
        <w:rPr>
          <w:rFonts w:ascii="Aptos" w:hAnsi="Aptos" w:cs="Arial"/>
          <w:b/>
          <w:bCs/>
          <w:sz w:val="28"/>
          <w:szCs w:val="28"/>
        </w:rPr>
      </w:pPr>
    </w:p>
    <w:p w14:paraId="2B894B66" w14:textId="77777777" w:rsidR="007303CD" w:rsidRPr="006221BE" w:rsidRDefault="007303CD">
      <w:pPr>
        <w:spacing w:line="360" w:lineRule="auto"/>
        <w:jc w:val="center"/>
        <w:rPr>
          <w:rFonts w:ascii="Arial" w:hAnsi="Arial" w:cs="Arial"/>
          <w:b/>
          <w:bCs/>
          <w:sz w:val="22"/>
        </w:rPr>
      </w:pPr>
    </w:p>
    <w:p w14:paraId="4D1E61BE" w14:textId="77777777" w:rsidR="007303CD" w:rsidRPr="006221BE" w:rsidRDefault="00000000">
      <w:pPr>
        <w:spacing w:line="360" w:lineRule="auto"/>
        <w:jc w:val="center"/>
        <w:rPr>
          <w:rFonts w:ascii="Arial" w:hAnsi="Arial" w:cs="Arial"/>
          <w:b/>
          <w:bCs/>
          <w:sz w:val="22"/>
        </w:rPr>
      </w:pPr>
      <w:r w:rsidRPr="006221BE">
        <w:rPr>
          <w:rFonts w:ascii="Arial" w:hAnsi="Arial" w:cs="Arial"/>
          <w:b/>
          <w:bCs/>
          <w:sz w:val="22"/>
        </w:rPr>
        <w:t>Course: BSc (Hons) Health and Social Care</w:t>
      </w:r>
    </w:p>
    <w:p w14:paraId="2198A020" w14:textId="2537A689" w:rsidR="007303CD" w:rsidRPr="006221BE" w:rsidRDefault="00000000">
      <w:pPr>
        <w:spacing w:line="360" w:lineRule="auto"/>
        <w:jc w:val="center"/>
        <w:rPr>
          <w:rFonts w:ascii="Arial" w:hAnsi="Arial" w:cs="Arial"/>
          <w:b/>
          <w:bCs/>
          <w:sz w:val="22"/>
        </w:rPr>
      </w:pPr>
      <w:r w:rsidRPr="006221BE">
        <w:rPr>
          <w:rFonts w:ascii="Arial" w:hAnsi="Arial" w:cs="Arial"/>
          <w:b/>
          <w:bCs/>
          <w:sz w:val="22"/>
        </w:rPr>
        <w:t>Module: Independent Project (BMHP6020_BIRM)</w:t>
      </w:r>
    </w:p>
    <w:p w14:paraId="7743A6E4" w14:textId="50E77CB0" w:rsidR="007303CD" w:rsidRPr="006221BE" w:rsidRDefault="007303CD">
      <w:pPr>
        <w:spacing w:line="360" w:lineRule="auto"/>
        <w:jc w:val="center"/>
        <w:rPr>
          <w:rFonts w:ascii="Arial" w:hAnsi="Arial" w:cs="Arial"/>
          <w:sz w:val="22"/>
        </w:rPr>
      </w:pPr>
    </w:p>
    <w:p w14:paraId="79666CAA" w14:textId="36F1CF8F" w:rsidR="007303CD" w:rsidRPr="006221BE" w:rsidRDefault="00000000">
      <w:pPr>
        <w:spacing w:line="360" w:lineRule="auto"/>
        <w:jc w:val="center"/>
        <w:rPr>
          <w:rFonts w:ascii="Arial" w:hAnsi="Arial" w:cs="Arial"/>
          <w:b/>
          <w:bCs/>
          <w:sz w:val="22"/>
        </w:rPr>
      </w:pPr>
      <w:r w:rsidRPr="006221BE">
        <w:rPr>
          <w:rFonts w:ascii="Arial" w:hAnsi="Arial" w:cs="Arial"/>
          <w:b/>
          <w:bCs/>
          <w:sz w:val="22"/>
        </w:rPr>
        <w:t xml:space="preserve">Component 1: </w:t>
      </w:r>
      <w:r w:rsidRPr="006221BE">
        <w:rPr>
          <w:rFonts w:ascii="Arial" w:hAnsi="Arial" w:cs="Arial"/>
          <w:sz w:val="22"/>
        </w:rPr>
        <w:t xml:space="preserve">Element 1 - Project Proposal </w:t>
      </w:r>
    </w:p>
    <w:p w14:paraId="6963AF11" w14:textId="50C74CC4" w:rsidR="007303CD" w:rsidRPr="006221BE" w:rsidRDefault="007303CD">
      <w:pPr>
        <w:spacing w:line="360" w:lineRule="auto"/>
        <w:rPr>
          <w:rFonts w:ascii="Arial" w:hAnsi="Arial" w:cs="Arial"/>
          <w:sz w:val="22"/>
        </w:rPr>
      </w:pPr>
    </w:p>
    <w:p w14:paraId="303FFC03" w14:textId="4FB9B092" w:rsidR="007303CD" w:rsidRPr="006221BE" w:rsidRDefault="007303CD">
      <w:pPr>
        <w:spacing w:line="360" w:lineRule="auto"/>
        <w:rPr>
          <w:rFonts w:ascii="Arial" w:hAnsi="Arial" w:cs="Arial"/>
          <w:sz w:val="22"/>
        </w:rPr>
      </w:pPr>
    </w:p>
    <w:p w14:paraId="21B3DAF4" w14:textId="49CA76DE" w:rsidR="007303CD" w:rsidRPr="006221BE" w:rsidRDefault="00000000" w:rsidP="008D3897">
      <w:pPr>
        <w:spacing w:line="360" w:lineRule="auto"/>
        <w:jc w:val="center"/>
        <w:rPr>
          <w:rFonts w:ascii="Arial" w:hAnsi="Arial" w:cs="Arial"/>
          <w:sz w:val="22"/>
        </w:rPr>
      </w:pPr>
      <w:r w:rsidRPr="006221BE">
        <w:rPr>
          <w:rFonts w:ascii="Arial" w:hAnsi="Arial" w:cs="Arial"/>
          <w:b/>
          <w:bCs/>
          <w:sz w:val="22"/>
        </w:rPr>
        <w:t>Student ID</w:t>
      </w:r>
      <w:r w:rsidRPr="006221BE">
        <w:rPr>
          <w:rFonts w:ascii="Arial" w:hAnsi="Arial" w:cs="Arial"/>
          <w:sz w:val="22"/>
        </w:rPr>
        <w:t>: 2323101</w:t>
      </w:r>
    </w:p>
    <w:p w14:paraId="0BE390A5" w14:textId="33A4E95D" w:rsidR="007303CD" w:rsidRPr="006221BE" w:rsidRDefault="007303CD" w:rsidP="008D3897">
      <w:pPr>
        <w:spacing w:line="360" w:lineRule="auto"/>
        <w:jc w:val="center"/>
        <w:rPr>
          <w:rFonts w:ascii="Arial" w:hAnsi="Arial" w:cs="Arial"/>
          <w:sz w:val="22"/>
        </w:rPr>
      </w:pPr>
    </w:p>
    <w:p w14:paraId="3430C0CA" w14:textId="09098E5A" w:rsidR="007303CD" w:rsidRDefault="00000000" w:rsidP="008D3897">
      <w:pPr>
        <w:spacing w:line="360" w:lineRule="auto"/>
        <w:jc w:val="center"/>
        <w:rPr>
          <w:rFonts w:ascii="Arial" w:hAnsi="Arial" w:cs="Arial"/>
          <w:sz w:val="22"/>
        </w:rPr>
      </w:pPr>
      <w:r w:rsidRPr="006221BE">
        <w:rPr>
          <w:rFonts w:ascii="Arial" w:hAnsi="Arial" w:cs="Arial"/>
          <w:b/>
          <w:bCs/>
          <w:sz w:val="22"/>
        </w:rPr>
        <w:t>Student Name</w:t>
      </w:r>
      <w:r w:rsidRPr="006221BE">
        <w:rPr>
          <w:rFonts w:ascii="Arial" w:hAnsi="Arial" w:cs="Arial"/>
          <w:sz w:val="22"/>
        </w:rPr>
        <w:t>: Mercy Nyarkoa Quist Anane</w:t>
      </w:r>
    </w:p>
    <w:p w14:paraId="310DF7B0" w14:textId="5688E357" w:rsidR="008D3897" w:rsidRPr="006221BE" w:rsidRDefault="008D3897">
      <w:pPr>
        <w:spacing w:line="360" w:lineRule="auto"/>
        <w:rPr>
          <w:rFonts w:ascii="Arial" w:hAnsi="Arial" w:cs="Arial"/>
          <w:sz w:val="22"/>
        </w:rPr>
      </w:pPr>
    </w:p>
    <w:p w14:paraId="4D60DDB9" w14:textId="77777777" w:rsidR="007303CD" w:rsidRPr="006221BE" w:rsidRDefault="007303CD">
      <w:pPr>
        <w:spacing w:line="360" w:lineRule="auto"/>
        <w:rPr>
          <w:rFonts w:ascii="Arial" w:hAnsi="Arial" w:cs="Arial"/>
          <w:sz w:val="22"/>
        </w:rPr>
      </w:pPr>
    </w:p>
    <w:p w14:paraId="1826E1F8" w14:textId="77777777" w:rsidR="007303CD" w:rsidRPr="006221BE" w:rsidRDefault="007303CD">
      <w:pPr>
        <w:spacing w:line="360" w:lineRule="auto"/>
        <w:rPr>
          <w:rFonts w:ascii="Arial" w:hAnsi="Arial" w:cs="Arial"/>
          <w:sz w:val="22"/>
        </w:rPr>
      </w:pPr>
    </w:p>
    <w:p w14:paraId="26B79FD1" w14:textId="77777777" w:rsidR="007303CD" w:rsidRPr="006221BE" w:rsidRDefault="00000000">
      <w:pPr>
        <w:spacing w:line="360" w:lineRule="auto"/>
        <w:rPr>
          <w:rFonts w:ascii="Arial" w:hAnsi="Arial" w:cs="Arial"/>
          <w:sz w:val="22"/>
        </w:rPr>
      </w:pPr>
      <w:r w:rsidRPr="006221BE">
        <w:rPr>
          <w:rFonts w:ascii="Arial" w:hAnsi="Arial" w:cs="Arial"/>
          <w:sz w:val="22"/>
        </w:rPr>
        <w:br w:type="page"/>
      </w:r>
    </w:p>
    <w:p w14:paraId="6D7ADBA8" w14:textId="77777777" w:rsidR="007303CD" w:rsidRPr="00D3195A" w:rsidRDefault="00000000" w:rsidP="00D3195A">
      <w:pPr>
        <w:pStyle w:val="Heading1"/>
      </w:pPr>
      <w:r w:rsidRPr="00D3195A">
        <w:lastRenderedPageBreak/>
        <w:t>Element 1 - Project Proposal</w:t>
      </w:r>
    </w:p>
    <w:p w14:paraId="1D49A7DB" w14:textId="77777777" w:rsidR="007303CD" w:rsidRPr="00D3195A" w:rsidRDefault="007303CD">
      <w:pPr>
        <w:rPr>
          <w:rFonts w:ascii="Arial" w:hAnsi="Arial" w:cs="Arial"/>
          <w:bCs/>
          <w:sz w:val="22"/>
        </w:rPr>
      </w:pPr>
    </w:p>
    <w:p w14:paraId="2DB93EB9" w14:textId="7E9E6223" w:rsidR="007303CD" w:rsidRPr="00D3195A" w:rsidRDefault="00000000">
      <w:pPr>
        <w:pStyle w:val="Heading2"/>
        <w:rPr>
          <w:b w:val="0"/>
          <w:i w:val="0"/>
          <w:sz w:val="22"/>
          <w:szCs w:val="22"/>
        </w:rPr>
      </w:pPr>
      <w:r w:rsidRPr="00D3195A">
        <w:rPr>
          <w:b w:val="0"/>
          <w:i w:val="0"/>
          <w:sz w:val="22"/>
          <w:szCs w:val="22"/>
        </w:rPr>
        <w:t>My project title: An Exploration of Panic Attacks in the U</w:t>
      </w:r>
      <w:r w:rsidR="00156540" w:rsidRPr="00D3195A">
        <w:rPr>
          <w:b w:val="0"/>
          <w:i w:val="0"/>
          <w:sz w:val="22"/>
          <w:szCs w:val="22"/>
        </w:rPr>
        <w:t>K:</w:t>
      </w:r>
      <w:r w:rsidRPr="00D3195A">
        <w:rPr>
          <w:b w:val="0"/>
          <w:i w:val="0"/>
          <w:sz w:val="22"/>
          <w:szCs w:val="22"/>
        </w:rPr>
        <w:t xml:space="preserve"> Prevalence, Triggers, and What Support People Actually Need</w:t>
      </w:r>
    </w:p>
    <w:p w14:paraId="3B63E63D" w14:textId="77777777" w:rsidR="006C40F9" w:rsidRDefault="00D3195A" w:rsidP="00D3195A">
      <w:pPr>
        <w:spacing w:line="360" w:lineRule="auto"/>
        <w:rPr>
          <w:rFonts w:ascii="Arial" w:eastAsiaTheme="majorEastAsia" w:hAnsi="Arial" w:cs="Arial"/>
          <w:b/>
          <w:sz w:val="22"/>
        </w:rPr>
      </w:pPr>
      <w:r w:rsidRPr="00D3195A">
        <w:rPr>
          <w:rFonts w:ascii="Arial" w:eastAsiaTheme="majorEastAsia" w:hAnsi="Arial" w:cs="Arial"/>
          <w:bCs/>
          <w:sz w:val="22"/>
        </w:rPr>
        <w:br/>
        <w:t xml:space="preserve"> </w:t>
      </w:r>
      <w:r w:rsidRPr="00D3195A">
        <w:rPr>
          <w:rFonts w:ascii="Arial" w:eastAsiaTheme="majorEastAsia" w:hAnsi="Arial" w:cs="Arial"/>
          <w:bCs/>
          <w:sz w:val="22"/>
        </w:rPr>
        <w:br/>
      </w:r>
      <w:r w:rsidR="00946D9A">
        <w:rPr>
          <w:rFonts w:ascii="Arial" w:eastAsiaTheme="majorEastAsia" w:hAnsi="Arial" w:cs="Arial"/>
          <w:bCs/>
          <w:sz w:val="22"/>
        </w:rPr>
        <w:t>Aim</w:t>
      </w:r>
      <w:r w:rsidRPr="00D3195A">
        <w:rPr>
          <w:rFonts w:ascii="Arial" w:eastAsiaTheme="majorEastAsia" w:hAnsi="Arial" w:cs="Arial"/>
          <w:bCs/>
          <w:sz w:val="22"/>
        </w:rPr>
        <w:br/>
        <w:t xml:space="preserve">This study aims to bring together current evidence about panic attacks in adults in the UK, including common triggers, the impact on day-to-day functioning and the effectiveness of existing support and treatment pathways. </w:t>
      </w:r>
      <w:r w:rsidRPr="00D3195A">
        <w:rPr>
          <w:rFonts w:ascii="Arial" w:eastAsiaTheme="majorEastAsia" w:hAnsi="Arial" w:cs="Arial"/>
          <w:bCs/>
          <w:sz w:val="22"/>
        </w:rPr>
        <w:br/>
      </w:r>
      <w:r w:rsidRPr="00D3195A">
        <w:rPr>
          <w:rFonts w:ascii="Arial" w:eastAsiaTheme="majorEastAsia" w:hAnsi="Arial" w:cs="Arial"/>
          <w:bCs/>
          <w:sz w:val="22"/>
        </w:rPr>
        <w:br/>
      </w:r>
      <w:r w:rsidRPr="00D3195A">
        <w:rPr>
          <w:rFonts w:ascii="Arial" w:eastAsiaTheme="majorEastAsia" w:hAnsi="Arial" w:cs="Arial"/>
          <w:b/>
          <w:sz w:val="22"/>
        </w:rPr>
        <w:t>Objectives</w:t>
      </w:r>
    </w:p>
    <w:p w14:paraId="24A0DE87" w14:textId="4A85A035" w:rsidR="004824C8" w:rsidRDefault="004824C8" w:rsidP="00D3195A">
      <w:pPr>
        <w:spacing w:line="360" w:lineRule="auto"/>
        <w:rPr>
          <w:rFonts w:ascii="Arial" w:eastAsiaTheme="majorEastAsia" w:hAnsi="Arial" w:cs="Arial"/>
          <w:bCs/>
          <w:sz w:val="22"/>
        </w:rPr>
      </w:pPr>
      <w:r>
        <w:rPr>
          <w:rFonts w:ascii="Arial" w:eastAsiaTheme="majorEastAsia" w:hAnsi="Arial" w:cs="Arial"/>
          <w:bCs/>
          <w:sz w:val="22"/>
        </w:rPr>
        <w:t>In particular, the review will describe the different ways in which panic attacks present in adults (NICE, 2020; APA,2022) and will clarify what differentiates panic attacks from generalised anxiety disorder, phobias, and research. National surveys and policy documents (McManus et al., 2023; NHS Digital, 2024) will explore the prevalence of panic attacks, what triggers them and their broader impact on different groups, taking account of variations by age, gender and socioeconomic background. It will look at the strengths of walking therapies, medication and self-management, including long waiting lists, regional variations and stigma (Clark et al., 2022; DHSC, 2025). It will end with planners and providers on how to better identify panic attacks, respond more sensitively and offer fairer support for all affected (Royal College of Psychiatrists, 2023).</w:t>
      </w:r>
    </w:p>
    <w:p w14:paraId="1F3CF33A" w14:textId="77777777" w:rsidR="004824C8" w:rsidRDefault="00D3195A" w:rsidP="004824C8">
      <w:pPr>
        <w:spacing w:line="360" w:lineRule="auto"/>
        <w:rPr>
          <w:rFonts w:ascii="Arial" w:eastAsiaTheme="majorEastAsia" w:hAnsi="Arial" w:cs="Arial"/>
          <w:bCs/>
          <w:sz w:val="22"/>
        </w:rPr>
      </w:pPr>
      <w:r w:rsidRPr="00D3195A">
        <w:rPr>
          <w:rFonts w:ascii="Arial" w:eastAsiaTheme="majorEastAsia" w:hAnsi="Arial" w:cs="Arial"/>
          <w:bCs/>
          <w:sz w:val="22"/>
        </w:rPr>
        <w:br/>
      </w:r>
      <w:r w:rsidRPr="00D3195A">
        <w:rPr>
          <w:rFonts w:ascii="Arial" w:eastAsiaTheme="majorEastAsia" w:hAnsi="Arial" w:cs="Arial"/>
          <w:b/>
          <w:sz w:val="22"/>
        </w:rPr>
        <w:t>Background/Rationale:</w:t>
      </w:r>
      <w:r w:rsidRPr="00D3195A">
        <w:rPr>
          <w:rFonts w:ascii="Arial" w:eastAsiaTheme="majorEastAsia" w:hAnsi="Arial" w:cs="Arial"/>
          <w:bCs/>
          <w:sz w:val="22"/>
        </w:rPr>
        <w:t xml:space="preserve"> </w:t>
      </w:r>
      <w:r w:rsidRPr="00D3195A">
        <w:rPr>
          <w:rFonts w:ascii="Arial" w:eastAsiaTheme="majorEastAsia" w:hAnsi="Arial" w:cs="Arial"/>
          <w:bCs/>
          <w:sz w:val="22"/>
        </w:rPr>
        <w:br/>
        <w:t xml:space="preserve">Panic attacks are brief episodes of intense and frightening fear with physical symptoms including chest pain, palpitations, breathlessness and dizziness that are so dramatic they are often mistaken </w:t>
      </w:r>
      <w:r>
        <w:rPr>
          <w:rFonts w:ascii="Arial" w:eastAsiaTheme="majorEastAsia" w:hAnsi="Arial" w:cs="Arial"/>
          <w:bCs/>
          <w:sz w:val="22"/>
        </w:rPr>
        <w:t>for</w:t>
      </w:r>
      <w:r w:rsidRPr="00D3195A">
        <w:rPr>
          <w:rFonts w:ascii="Arial" w:eastAsiaTheme="majorEastAsia" w:hAnsi="Arial" w:cs="Arial"/>
          <w:bCs/>
          <w:sz w:val="22"/>
        </w:rPr>
        <w:t xml:space="preserve"> a cardiac or respiratory emergency (NICE, 2020; APA, 2022). </w:t>
      </w:r>
      <w:r w:rsidRPr="00D3195A">
        <w:rPr>
          <w:rFonts w:ascii="Arial" w:eastAsiaTheme="majorEastAsia" w:hAnsi="Arial" w:cs="Arial"/>
          <w:bCs/>
          <w:sz w:val="22"/>
        </w:rPr>
        <w:br/>
        <w:t>They are very misunderstood and very experienced. (McManus et al., 2023). Up to one in 10 adults experience panic attacks at times</w:t>
      </w:r>
      <w:r>
        <w:rPr>
          <w:rFonts w:ascii="Arial" w:eastAsiaTheme="majorEastAsia" w:hAnsi="Arial" w:cs="Arial"/>
          <w:bCs/>
          <w:sz w:val="22"/>
        </w:rPr>
        <w:t>,</w:t>
      </w:r>
      <w:r w:rsidRPr="00D3195A">
        <w:rPr>
          <w:rFonts w:ascii="Arial" w:eastAsiaTheme="majorEastAsia" w:hAnsi="Arial" w:cs="Arial"/>
          <w:bCs/>
          <w:sz w:val="22"/>
        </w:rPr>
        <w:t xml:space="preserve"> and 2 to 3% of the population develop a panic disorder. However, research indicates that many people delay seeking help for months or years</w:t>
      </w:r>
      <w:r>
        <w:rPr>
          <w:rFonts w:ascii="Arial" w:eastAsiaTheme="majorEastAsia" w:hAnsi="Arial" w:cs="Arial"/>
          <w:bCs/>
          <w:sz w:val="22"/>
        </w:rPr>
        <w:t>,</w:t>
      </w:r>
      <w:r w:rsidRPr="00D3195A">
        <w:rPr>
          <w:rFonts w:ascii="Arial" w:eastAsiaTheme="majorEastAsia" w:hAnsi="Arial" w:cs="Arial"/>
          <w:bCs/>
          <w:sz w:val="22"/>
        </w:rPr>
        <w:t xml:space="preserve"> and a high percentage of patients encounter inconsistent or inappropriate care (Tyrer, 2021). </w:t>
      </w:r>
      <w:r w:rsidRPr="00D3195A">
        <w:rPr>
          <w:rFonts w:ascii="Arial" w:eastAsiaTheme="majorEastAsia" w:hAnsi="Arial" w:cs="Arial"/>
          <w:bCs/>
          <w:sz w:val="22"/>
        </w:rPr>
        <w:br/>
        <w:t xml:space="preserve">In recent years, the demand for mental health support has grown rapidly across the UK, but </w:t>
      </w:r>
      <w:r w:rsidRPr="00D3195A">
        <w:rPr>
          <w:rFonts w:ascii="Arial" w:eastAsiaTheme="majorEastAsia" w:hAnsi="Arial" w:cs="Arial"/>
          <w:bCs/>
          <w:sz w:val="22"/>
        </w:rPr>
        <w:br/>
      </w:r>
      <w:r w:rsidRPr="00D3195A">
        <w:rPr>
          <w:rFonts w:ascii="Arial" w:eastAsiaTheme="majorEastAsia" w:hAnsi="Arial" w:cs="Arial"/>
          <w:bCs/>
          <w:sz w:val="22"/>
        </w:rPr>
        <w:br/>
      </w:r>
    </w:p>
    <w:p w14:paraId="402F4ACF" w14:textId="594DD329" w:rsidR="004824C8" w:rsidRDefault="00D3195A" w:rsidP="004824C8">
      <w:pPr>
        <w:spacing w:line="360" w:lineRule="auto"/>
        <w:rPr>
          <w:rFonts w:ascii="Arial" w:eastAsiaTheme="majorEastAsia" w:hAnsi="Arial" w:cs="Arial"/>
          <w:bCs/>
          <w:sz w:val="22"/>
        </w:rPr>
      </w:pPr>
      <w:r w:rsidRPr="00D3195A">
        <w:rPr>
          <w:rFonts w:ascii="Arial" w:eastAsiaTheme="majorEastAsia" w:hAnsi="Arial" w:cs="Arial"/>
          <w:bCs/>
          <w:sz w:val="22"/>
        </w:rPr>
        <w:lastRenderedPageBreak/>
        <w:t xml:space="preserve">4) Methods: </w:t>
      </w:r>
      <w:r w:rsidRPr="00D3195A">
        <w:rPr>
          <w:rFonts w:ascii="Arial" w:eastAsiaTheme="majorEastAsia" w:hAnsi="Arial" w:cs="Arial"/>
          <w:bCs/>
          <w:sz w:val="22"/>
        </w:rPr>
        <w:br/>
      </w:r>
      <w:r w:rsidR="004824C8">
        <w:rPr>
          <w:rFonts w:ascii="Arial" w:eastAsiaTheme="majorEastAsia" w:hAnsi="Arial" w:cs="Arial"/>
          <w:bCs/>
          <w:sz w:val="22"/>
        </w:rPr>
        <w:t>This review follows PRISMA guidelines. Searches will use CINAHL,</w:t>
      </w:r>
      <w:r w:rsidR="00DD2A69">
        <w:rPr>
          <w:rFonts w:ascii="Arial" w:eastAsiaTheme="majorEastAsia" w:hAnsi="Arial" w:cs="Arial"/>
          <w:bCs/>
          <w:sz w:val="22"/>
        </w:rPr>
        <w:t xml:space="preserve"> PubMed, and PsycINFO and ASSIA, plus UK government, NHS and charity sources.</w:t>
      </w:r>
    </w:p>
    <w:p w14:paraId="473C9A13" w14:textId="007D9128" w:rsidR="00DD2A69" w:rsidRDefault="00DD2A69" w:rsidP="004824C8">
      <w:pPr>
        <w:spacing w:line="360" w:lineRule="auto"/>
        <w:rPr>
          <w:rFonts w:ascii="Arial" w:eastAsiaTheme="majorEastAsia" w:hAnsi="Arial" w:cs="Arial"/>
          <w:bCs/>
          <w:sz w:val="22"/>
        </w:rPr>
      </w:pPr>
      <w:r>
        <w:rPr>
          <w:rFonts w:ascii="Arial" w:eastAsiaTheme="majorEastAsia" w:hAnsi="Arial" w:cs="Arial"/>
          <w:bCs/>
          <w:sz w:val="22"/>
        </w:rPr>
        <w:t>Included work will be peer-reviewed studies, surveys and guidance from 2016-2026, focusing on adults aged 18+. Thematic synthesis will organise findings</w:t>
      </w:r>
      <w:r w:rsidR="006E7FE3">
        <w:rPr>
          <w:rFonts w:ascii="Arial" w:eastAsiaTheme="majorEastAsia" w:hAnsi="Arial" w:cs="Arial"/>
          <w:bCs/>
          <w:sz w:val="22"/>
        </w:rPr>
        <w:t xml:space="preserve"> into themes:</w:t>
      </w:r>
      <w:r w:rsidR="006E7FE3">
        <w:rPr>
          <w:rFonts w:ascii="Arial" w:eastAsiaTheme="majorEastAsia" w:hAnsi="Arial" w:cs="Arial"/>
          <w:bCs/>
          <w:sz w:val="22"/>
        </w:rPr>
        <w:br/>
        <w:t xml:space="preserve"> prevalence, triggers, impacts, interventions and barriers. Study quality will be appraised using CASP tools. As only publicly available secondary data is used, no direct participant contact is required.</w:t>
      </w:r>
    </w:p>
    <w:p w14:paraId="733A3D6F" w14:textId="77777777" w:rsidR="004824C8" w:rsidRDefault="004824C8" w:rsidP="004824C8">
      <w:pPr>
        <w:spacing w:line="360" w:lineRule="auto"/>
        <w:rPr>
          <w:rFonts w:ascii="Arial" w:eastAsiaTheme="majorEastAsia" w:hAnsi="Arial" w:cs="Arial"/>
          <w:bCs/>
          <w:sz w:val="22"/>
        </w:rPr>
      </w:pPr>
    </w:p>
    <w:p w14:paraId="2B664E00" w14:textId="77777777" w:rsidR="004824C8" w:rsidRPr="00D3195A" w:rsidRDefault="004824C8" w:rsidP="004824C8">
      <w:pPr>
        <w:spacing w:line="360" w:lineRule="auto"/>
        <w:rPr>
          <w:rFonts w:ascii="Arial" w:eastAsiaTheme="majorEastAsia" w:hAnsi="Arial" w:cs="Arial"/>
          <w:bCs/>
          <w:sz w:val="22"/>
        </w:rPr>
      </w:pPr>
    </w:p>
    <w:p w14:paraId="4FEB59F7" w14:textId="035FEFD1" w:rsidR="007552E5" w:rsidRDefault="00D3195A" w:rsidP="00D3195A">
      <w:pPr>
        <w:spacing w:line="360" w:lineRule="auto"/>
        <w:rPr>
          <w:rFonts w:ascii="Arial" w:eastAsiaTheme="majorEastAsia" w:hAnsi="Arial" w:cs="Arial"/>
          <w:bCs/>
          <w:sz w:val="22"/>
        </w:rPr>
      </w:pPr>
      <w:r w:rsidRPr="00D3195A">
        <w:rPr>
          <w:rFonts w:ascii="Arial" w:eastAsiaTheme="majorEastAsia" w:hAnsi="Arial" w:cs="Arial"/>
          <w:bCs/>
          <w:sz w:val="22"/>
        </w:rPr>
        <w:br/>
      </w:r>
      <w:r w:rsidRPr="00D3195A">
        <w:rPr>
          <w:rFonts w:ascii="Arial" w:eastAsiaTheme="majorEastAsia" w:hAnsi="Arial" w:cs="Arial"/>
          <w:bCs/>
          <w:sz w:val="22"/>
        </w:rPr>
        <w:br/>
      </w:r>
      <w:r w:rsidRPr="00D3195A">
        <w:rPr>
          <w:rFonts w:ascii="Arial" w:eastAsiaTheme="majorEastAsia" w:hAnsi="Arial" w:cs="Arial"/>
          <w:bCs/>
          <w:sz w:val="22"/>
        </w:rPr>
        <w:br/>
      </w:r>
      <w:r w:rsidRPr="00D3195A">
        <w:rPr>
          <w:rFonts w:ascii="Arial" w:eastAsiaTheme="majorEastAsia" w:hAnsi="Arial" w:cs="Arial"/>
          <w:b/>
          <w:sz w:val="22"/>
        </w:rPr>
        <w:t>Resources:</w:t>
      </w:r>
      <w:r w:rsidRPr="00D3195A">
        <w:rPr>
          <w:rFonts w:ascii="Arial" w:eastAsiaTheme="majorEastAsia" w:hAnsi="Arial" w:cs="Arial"/>
          <w:bCs/>
          <w:sz w:val="22"/>
        </w:rPr>
        <w:t xml:space="preserve"> </w:t>
      </w:r>
      <w:r w:rsidRPr="00D3195A">
        <w:rPr>
          <w:rFonts w:ascii="Arial" w:eastAsiaTheme="majorEastAsia" w:hAnsi="Arial" w:cs="Arial"/>
          <w:bCs/>
          <w:sz w:val="22"/>
        </w:rPr>
        <w:br/>
        <w:t>CINAHL</w:t>
      </w:r>
      <w:r w:rsidR="00B02064">
        <w:rPr>
          <w:rFonts w:ascii="Arial" w:eastAsiaTheme="majorEastAsia" w:hAnsi="Arial" w:cs="Arial"/>
          <w:bCs/>
          <w:sz w:val="22"/>
        </w:rPr>
        <w:t>,</w:t>
      </w:r>
      <w:r w:rsidRPr="00D3195A">
        <w:rPr>
          <w:rFonts w:ascii="Arial" w:eastAsiaTheme="majorEastAsia" w:hAnsi="Arial" w:cs="Arial"/>
          <w:bCs/>
          <w:sz w:val="22"/>
        </w:rPr>
        <w:t xml:space="preserve"> Google </w:t>
      </w:r>
      <w:r w:rsidR="00B02064">
        <w:rPr>
          <w:rFonts w:ascii="Arial" w:eastAsiaTheme="majorEastAsia" w:hAnsi="Arial" w:cs="Arial"/>
          <w:bCs/>
          <w:sz w:val="22"/>
        </w:rPr>
        <w:t>Scholar, online</w:t>
      </w:r>
      <w:r w:rsidRPr="00D3195A">
        <w:rPr>
          <w:rFonts w:ascii="Arial" w:eastAsiaTheme="majorEastAsia" w:hAnsi="Arial" w:cs="Arial"/>
          <w:bCs/>
          <w:sz w:val="22"/>
        </w:rPr>
        <w:t xml:space="preserve"> databases</w:t>
      </w:r>
      <w:r w:rsidR="00B02064">
        <w:rPr>
          <w:rFonts w:ascii="Arial" w:eastAsiaTheme="majorEastAsia" w:hAnsi="Arial" w:cs="Arial"/>
          <w:bCs/>
          <w:sz w:val="22"/>
        </w:rPr>
        <w:t>:</w:t>
      </w:r>
      <w:r w:rsidRPr="00D3195A">
        <w:rPr>
          <w:rFonts w:ascii="Arial" w:eastAsiaTheme="majorEastAsia" w:hAnsi="Arial" w:cs="Arial"/>
          <w:bCs/>
          <w:sz w:val="22"/>
        </w:rPr>
        <w:t xml:space="preserve"> PubMed</w:t>
      </w:r>
      <w:r w:rsidR="002848A9">
        <w:rPr>
          <w:rFonts w:ascii="Arial" w:eastAsiaTheme="majorEastAsia" w:hAnsi="Arial" w:cs="Arial"/>
          <w:bCs/>
          <w:sz w:val="22"/>
        </w:rPr>
        <w:t>,</w:t>
      </w:r>
      <w:r w:rsidRPr="00D3195A">
        <w:rPr>
          <w:rFonts w:ascii="Arial" w:eastAsiaTheme="majorEastAsia" w:hAnsi="Arial" w:cs="Arial"/>
          <w:bCs/>
          <w:sz w:val="22"/>
        </w:rPr>
        <w:t xml:space="preserve"> PsycINFO </w:t>
      </w:r>
      <w:r w:rsidRPr="00D3195A">
        <w:rPr>
          <w:rFonts w:ascii="Arial" w:eastAsiaTheme="majorEastAsia" w:hAnsi="Arial" w:cs="Arial"/>
          <w:bCs/>
          <w:sz w:val="22"/>
        </w:rPr>
        <w:br/>
        <w:t xml:space="preserve">University library and government official sources. </w:t>
      </w:r>
      <w:r w:rsidRPr="00D3195A">
        <w:rPr>
          <w:rFonts w:ascii="Arial" w:eastAsiaTheme="majorEastAsia" w:hAnsi="Arial" w:cs="Arial"/>
          <w:bCs/>
          <w:sz w:val="22"/>
        </w:rPr>
        <w:br/>
        <w:t xml:space="preserve">Microsoft Word and writing and organising reference tools. </w:t>
      </w:r>
    </w:p>
    <w:p w14:paraId="4AD6B496" w14:textId="3FA0D12B" w:rsidR="007552E5" w:rsidRDefault="00D3195A" w:rsidP="00D3195A">
      <w:pPr>
        <w:spacing w:line="360" w:lineRule="auto"/>
        <w:rPr>
          <w:rFonts w:ascii="Arial" w:eastAsiaTheme="majorEastAsia" w:hAnsi="Arial" w:cs="Arial"/>
          <w:bCs/>
          <w:sz w:val="22"/>
        </w:rPr>
      </w:pPr>
      <w:r w:rsidRPr="00D3195A">
        <w:rPr>
          <w:rFonts w:ascii="Arial" w:eastAsiaTheme="majorEastAsia" w:hAnsi="Arial" w:cs="Arial"/>
          <w:bCs/>
          <w:sz w:val="22"/>
        </w:rPr>
        <w:br/>
      </w:r>
      <w:r w:rsidRPr="00D3195A">
        <w:rPr>
          <w:rFonts w:ascii="Arial" w:eastAsiaTheme="majorEastAsia" w:hAnsi="Arial" w:cs="Arial"/>
          <w:bCs/>
          <w:sz w:val="22"/>
        </w:rPr>
        <w:br/>
        <w:t xml:space="preserve">6) Time frame </w:t>
      </w:r>
      <w:r w:rsidRPr="00D3195A">
        <w:rPr>
          <w:rFonts w:ascii="Arial" w:eastAsiaTheme="majorEastAsia" w:hAnsi="Arial" w:cs="Arial"/>
          <w:bCs/>
          <w:sz w:val="22"/>
        </w:rPr>
        <w:br/>
        <w:t xml:space="preserve">1st-2nd week: Literature search, screening and selection of relevant sources </w:t>
      </w:r>
      <w:r w:rsidRPr="00D3195A">
        <w:rPr>
          <w:rFonts w:ascii="Arial" w:eastAsiaTheme="majorEastAsia" w:hAnsi="Arial" w:cs="Arial"/>
          <w:bCs/>
          <w:sz w:val="22"/>
        </w:rPr>
        <w:br/>
        <w:t xml:space="preserve">Week 3-4: Data extraction, critical appraisal of studies and thematic analysis of the findings. </w:t>
      </w:r>
      <w:r w:rsidRPr="00D3195A">
        <w:rPr>
          <w:rFonts w:ascii="Arial" w:eastAsiaTheme="majorEastAsia" w:hAnsi="Arial" w:cs="Arial"/>
          <w:bCs/>
          <w:sz w:val="22"/>
        </w:rPr>
        <w:br/>
        <w:t>Recommendations.</w:t>
      </w:r>
    </w:p>
    <w:p w14:paraId="411A4F8B" w14:textId="296A580C" w:rsidR="007552E5" w:rsidRDefault="00D3195A" w:rsidP="00D3195A">
      <w:pPr>
        <w:spacing w:line="360" w:lineRule="auto"/>
        <w:rPr>
          <w:rFonts w:ascii="Arial" w:eastAsiaTheme="majorEastAsia" w:hAnsi="Arial" w:cs="Arial"/>
          <w:bCs/>
          <w:sz w:val="22"/>
        </w:rPr>
      </w:pPr>
      <w:r w:rsidRPr="00D3195A">
        <w:rPr>
          <w:rFonts w:ascii="Arial" w:eastAsiaTheme="majorEastAsia" w:hAnsi="Arial" w:cs="Arial"/>
          <w:bCs/>
          <w:sz w:val="22"/>
        </w:rPr>
        <w:t>Weeks 5-6. Finishing touches. Quality check</w:t>
      </w:r>
      <w:r w:rsidR="007552E5">
        <w:rPr>
          <w:rFonts w:ascii="Arial" w:eastAsiaTheme="majorEastAsia" w:hAnsi="Arial" w:cs="Arial"/>
          <w:bCs/>
          <w:sz w:val="22"/>
        </w:rPr>
        <w:t>.</w:t>
      </w:r>
      <w:r w:rsidRPr="00D3195A">
        <w:rPr>
          <w:rFonts w:ascii="Arial" w:eastAsiaTheme="majorEastAsia" w:hAnsi="Arial" w:cs="Arial"/>
          <w:bCs/>
          <w:sz w:val="22"/>
        </w:rPr>
        <w:t xml:space="preserve"> </w:t>
      </w:r>
    </w:p>
    <w:p w14:paraId="4BEA8CEF" w14:textId="54CD40BA" w:rsidR="007552E5" w:rsidRDefault="00D3195A" w:rsidP="00D3195A">
      <w:pPr>
        <w:spacing w:line="360" w:lineRule="auto"/>
        <w:rPr>
          <w:rFonts w:ascii="Arial" w:eastAsiaTheme="majorEastAsia" w:hAnsi="Arial" w:cs="Arial"/>
          <w:bCs/>
          <w:sz w:val="22"/>
        </w:rPr>
      </w:pPr>
      <w:r w:rsidRPr="00D3195A">
        <w:rPr>
          <w:rFonts w:ascii="Arial" w:eastAsiaTheme="majorEastAsia" w:hAnsi="Arial" w:cs="Arial"/>
          <w:bCs/>
          <w:sz w:val="22"/>
        </w:rPr>
        <w:t>1</w:t>
      </w:r>
      <w:r w:rsidR="00CE4861">
        <w:rPr>
          <w:rFonts w:ascii="Arial" w:eastAsiaTheme="majorEastAsia" w:hAnsi="Arial" w:cs="Arial"/>
          <w:bCs/>
          <w:sz w:val="22"/>
        </w:rPr>
        <w:t>8</w:t>
      </w:r>
      <w:r w:rsidRPr="00D3195A">
        <w:rPr>
          <w:rFonts w:ascii="Arial" w:eastAsiaTheme="majorEastAsia" w:hAnsi="Arial" w:cs="Arial"/>
          <w:bCs/>
          <w:sz w:val="22"/>
        </w:rPr>
        <w:t xml:space="preserve"> Oct 2026</w:t>
      </w:r>
      <w:r w:rsidR="00D273D7">
        <w:rPr>
          <w:rFonts w:ascii="Arial" w:eastAsiaTheme="majorEastAsia" w:hAnsi="Arial" w:cs="Arial"/>
          <w:bCs/>
          <w:sz w:val="22"/>
        </w:rPr>
        <w:t>:</w:t>
      </w:r>
      <w:r w:rsidRPr="00D3195A">
        <w:rPr>
          <w:rFonts w:ascii="Arial" w:eastAsiaTheme="majorEastAsia" w:hAnsi="Arial" w:cs="Arial"/>
          <w:bCs/>
          <w:sz w:val="22"/>
        </w:rPr>
        <w:t xml:space="preserve"> </w:t>
      </w:r>
      <w:r w:rsidR="007552E5">
        <w:rPr>
          <w:rFonts w:ascii="Arial" w:eastAsiaTheme="majorEastAsia" w:hAnsi="Arial" w:cs="Arial"/>
          <w:bCs/>
          <w:sz w:val="22"/>
        </w:rPr>
        <w:t>Submission.</w:t>
      </w:r>
    </w:p>
    <w:p w14:paraId="2AD52501" w14:textId="4DF957A7" w:rsidR="00CE4861" w:rsidRDefault="007552E5" w:rsidP="00D3195A">
      <w:pPr>
        <w:spacing w:line="360" w:lineRule="auto"/>
        <w:rPr>
          <w:rFonts w:ascii="Arial" w:eastAsiaTheme="majorEastAsia" w:hAnsi="Arial" w:cs="Arial"/>
          <w:bCs/>
          <w:sz w:val="22"/>
        </w:rPr>
      </w:pPr>
      <w:r>
        <w:rPr>
          <w:rFonts w:ascii="Arial" w:eastAsiaTheme="majorEastAsia" w:hAnsi="Arial" w:cs="Arial"/>
          <w:bCs/>
          <w:sz w:val="22"/>
        </w:rPr>
        <w:t>Week 7-</w:t>
      </w:r>
      <w:r w:rsidR="00CE4861">
        <w:rPr>
          <w:rFonts w:ascii="Arial" w:eastAsiaTheme="majorEastAsia" w:hAnsi="Arial" w:cs="Arial"/>
          <w:bCs/>
          <w:sz w:val="22"/>
        </w:rPr>
        <w:t>10: Start researching in depth about the topic.</w:t>
      </w:r>
    </w:p>
    <w:p w14:paraId="544C5274" w14:textId="6EF00C18" w:rsidR="00CE4861" w:rsidRPr="00CE4861" w:rsidRDefault="00CE4861" w:rsidP="00D3195A">
      <w:pPr>
        <w:spacing w:line="360" w:lineRule="auto"/>
        <w:rPr>
          <w:rFonts w:ascii="Arial" w:hAnsi="Arial" w:cs="Arial"/>
          <w:sz w:val="22"/>
        </w:rPr>
      </w:pPr>
      <w:r w:rsidRPr="00CE4861">
        <w:rPr>
          <w:rFonts w:ascii="Arial" w:hAnsi="Arial" w:cs="Arial"/>
          <w:sz w:val="22"/>
        </w:rPr>
        <w:t xml:space="preserve">Week </w:t>
      </w:r>
      <w:r>
        <w:rPr>
          <w:rFonts w:ascii="Arial" w:hAnsi="Arial" w:cs="Arial"/>
          <w:sz w:val="22"/>
        </w:rPr>
        <w:t>10-15: Start writing the introduction of the dissertation</w:t>
      </w:r>
    </w:p>
    <w:p w14:paraId="37AA5941" w14:textId="556B6648" w:rsidR="007552E5" w:rsidRDefault="007552E5" w:rsidP="00D3195A">
      <w:pPr>
        <w:spacing w:line="360" w:lineRule="auto"/>
        <w:rPr>
          <w:rFonts w:ascii="Arial" w:eastAsiaTheme="majorEastAsia" w:hAnsi="Arial" w:cs="Arial"/>
          <w:bCs/>
          <w:sz w:val="22"/>
        </w:rPr>
      </w:pPr>
      <w:r>
        <w:rPr>
          <w:rFonts w:ascii="Arial" w:eastAsiaTheme="majorEastAsia" w:hAnsi="Arial" w:cs="Arial"/>
          <w:bCs/>
          <w:sz w:val="22"/>
        </w:rPr>
        <w:t>Week 16-</w:t>
      </w:r>
      <w:r w:rsidR="00CE4861">
        <w:rPr>
          <w:rFonts w:ascii="Arial" w:eastAsiaTheme="majorEastAsia" w:hAnsi="Arial" w:cs="Arial"/>
          <w:bCs/>
          <w:sz w:val="22"/>
        </w:rPr>
        <w:t>19</w:t>
      </w:r>
      <w:r>
        <w:rPr>
          <w:rFonts w:ascii="Arial" w:eastAsiaTheme="majorEastAsia" w:hAnsi="Arial" w:cs="Arial"/>
          <w:bCs/>
          <w:sz w:val="22"/>
        </w:rPr>
        <w:t xml:space="preserve">: </w:t>
      </w:r>
      <w:r w:rsidR="00CE4861">
        <w:rPr>
          <w:rFonts w:ascii="Arial" w:eastAsiaTheme="majorEastAsia" w:hAnsi="Arial" w:cs="Arial"/>
          <w:bCs/>
          <w:sz w:val="22"/>
        </w:rPr>
        <w:t>Complete the dissertation</w:t>
      </w:r>
    </w:p>
    <w:p w14:paraId="51B5AE28" w14:textId="78DC3E00" w:rsidR="00CE4861" w:rsidRDefault="00CE4861" w:rsidP="00D3195A">
      <w:pPr>
        <w:spacing w:line="360" w:lineRule="auto"/>
        <w:rPr>
          <w:rFonts w:ascii="Arial" w:eastAsiaTheme="majorEastAsia" w:hAnsi="Arial" w:cs="Arial"/>
          <w:bCs/>
          <w:sz w:val="22"/>
        </w:rPr>
      </w:pPr>
      <w:r>
        <w:rPr>
          <w:rFonts w:ascii="Arial" w:eastAsiaTheme="majorEastAsia" w:hAnsi="Arial" w:cs="Arial"/>
          <w:bCs/>
          <w:sz w:val="22"/>
        </w:rPr>
        <w:t>Week 20-22: Check that all information and references correspond, then proceed to submit component 2.</w:t>
      </w:r>
    </w:p>
    <w:p w14:paraId="6CE78130" w14:textId="4F96CE96" w:rsidR="007552E5" w:rsidRDefault="007552E5" w:rsidP="00D3195A">
      <w:pPr>
        <w:spacing w:line="360" w:lineRule="auto"/>
        <w:rPr>
          <w:rFonts w:ascii="Arial" w:eastAsiaTheme="majorEastAsia" w:hAnsi="Arial" w:cs="Arial"/>
          <w:bCs/>
          <w:sz w:val="22"/>
        </w:rPr>
      </w:pPr>
    </w:p>
    <w:p w14:paraId="017E0BC4" w14:textId="5884B50B" w:rsidR="00D3195A" w:rsidRDefault="00D3195A" w:rsidP="00D3195A">
      <w:pPr>
        <w:spacing w:line="360" w:lineRule="auto"/>
        <w:rPr>
          <w:rFonts w:ascii="Arial" w:eastAsiaTheme="majorEastAsia" w:hAnsi="Arial" w:cs="Arial"/>
          <w:b/>
          <w:sz w:val="22"/>
        </w:rPr>
      </w:pPr>
      <w:r w:rsidRPr="00D3195A">
        <w:rPr>
          <w:rFonts w:ascii="Arial" w:eastAsiaTheme="majorEastAsia" w:hAnsi="Arial" w:cs="Arial"/>
          <w:bCs/>
          <w:sz w:val="22"/>
        </w:rPr>
        <w:lastRenderedPageBreak/>
        <w:br/>
        <w:t xml:space="preserve">7) Self-reflection of researcher: strengths and challenges </w:t>
      </w:r>
      <w:r w:rsidRPr="00D3195A">
        <w:rPr>
          <w:rFonts w:ascii="Arial" w:eastAsiaTheme="majorEastAsia" w:hAnsi="Arial" w:cs="Arial"/>
          <w:bCs/>
          <w:sz w:val="22"/>
        </w:rPr>
        <w:br/>
      </w:r>
      <w:r w:rsidR="006E7FE3">
        <w:rPr>
          <w:rFonts w:ascii="Arial" w:eastAsiaTheme="majorEastAsia" w:hAnsi="Arial" w:cs="Arial"/>
          <w:bCs/>
          <w:sz w:val="22"/>
        </w:rPr>
        <w:t>This subject is personal to me. I have experienced panic attacks myself, and that drives me to do this research well. I do find the more academic parts difficult, especially analysing research papers and writing formally. But I'm willing to put in the work, and I'm not afraid to ask for help when I need it.</w:t>
      </w:r>
      <w:r w:rsidRPr="00D3195A">
        <w:rPr>
          <w:rFonts w:ascii="Arial" w:eastAsiaTheme="majorEastAsia" w:hAnsi="Arial" w:cs="Arial"/>
          <w:bCs/>
          <w:sz w:val="22"/>
        </w:rPr>
        <w:br/>
      </w:r>
      <w:r w:rsidRPr="00D3195A">
        <w:rPr>
          <w:rFonts w:ascii="Arial" w:eastAsiaTheme="majorEastAsia" w:hAnsi="Arial" w:cs="Arial"/>
          <w:bCs/>
          <w:sz w:val="22"/>
        </w:rPr>
        <w:br/>
      </w:r>
    </w:p>
    <w:p w14:paraId="27846E23" w14:textId="77777777" w:rsidR="00D3195A" w:rsidRDefault="00D3195A" w:rsidP="00D3195A">
      <w:pPr>
        <w:spacing w:line="360" w:lineRule="auto"/>
        <w:rPr>
          <w:rFonts w:ascii="Arial" w:eastAsiaTheme="majorEastAsia" w:hAnsi="Arial" w:cs="Arial"/>
          <w:b/>
          <w:sz w:val="22"/>
        </w:rPr>
      </w:pPr>
    </w:p>
    <w:p w14:paraId="79B26617" w14:textId="77777777" w:rsidR="00D3195A" w:rsidRDefault="00D3195A" w:rsidP="00D3195A">
      <w:pPr>
        <w:spacing w:line="360" w:lineRule="auto"/>
        <w:rPr>
          <w:rFonts w:ascii="Arial" w:eastAsiaTheme="majorEastAsia" w:hAnsi="Arial" w:cs="Arial"/>
          <w:b/>
          <w:sz w:val="22"/>
        </w:rPr>
      </w:pPr>
    </w:p>
    <w:p w14:paraId="3ABB9E7A" w14:textId="77777777" w:rsidR="00D3195A" w:rsidRDefault="00D3195A" w:rsidP="00D3195A">
      <w:pPr>
        <w:spacing w:line="360" w:lineRule="auto"/>
        <w:rPr>
          <w:rFonts w:ascii="Arial" w:eastAsiaTheme="majorEastAsia" w:hAnsi="Arial" w:cs="Arial"/>
          <w:b/>
          <w:sz w:val="22"/>
        </w:rPr>
      </w:pPr>
    </w:p>
    <w:p w14:paraId="15DF5007" w14:textId="77777777" w:rsidR="00D3195A" w:rsidRDefault="00D3195A" w:rsidP="00D3195A">
      <w:pPr>
        <w:spacing w:line="360" w:lineRule="auto"/>
        <w:rPr>
          <w:rFonts w:ascii="Arial" w:eastAsiaTheme="majorEastAsia" w:hAnsi="Arial" w:cs="Arial"/>
          <w:b/>
          <w:sz w:val="22"/>
        </w:rPr>
      </w:pPr>
    </w:p>
    <w:p w14:paraId="36C3A107" w14:textId="77777777" w:rsidR="00D3195A" w:rsidRDefault="00D3195A" w:rsidP="00D3195A">
      <w:pPr>
        <w:spacing w:line="360" w:lineRule="auto"/>
        <w:rPr>
          <w:rFonts w:ascii="Arial" w:eastAsiaTheme="majorEastAsia" w:hAnsi="Arial" w:cs="Arial"/>
          <w:b/>
          <w:sz w:val="22"/>
        </w:rPr>
      </w:pPr>
    </w:p>
    <w:p w14:paraId="0BE7D698" w14:textId="77777777" w:rsidR="00D3195A" w:rsidRDefault="00D3195A" w:rsidP="00D3195A">
      <w:pPr>
        <w:spacing w:line="360" w:lineRule="auto"/>
        <w:rPr>
          <w:rFonts w:ascii="Arial" w:eastAsiaTheme="majorEastAsia" w:hAnsi="Arial" w:cs="Arial"/>
          <w:b/>
          <w:sz w:val="22"/>
        </w:rPr>
      </w:pPr>
    </w:p>
    <w:p w14:paraId="6A92CF26" w14:textId="77777777" w:rsidR="00D3195A" w:rsidRDefault="00D3195A" w:rsidP="00D3195A">
      <w:pPr>
        <w:spacing w:line="360" w:lineRule="auto"/>
        <w:rPr>
          <w:rFonts w:ascii="Arial" w:eastAsiaTheme="majorEastAsia" w:hAnsi="Arial" w:cs="Arial"/>
          <w:b/>
          <w:sz w:val="22"/>
        </w:rPr>
      </w:pPr>
    </w:p>
    <w:p w14:paraId="35225484" w14:textId="77777777" w:rsidR="00D3195A" w:rsidRDefault="00D3195A" w:rsidP="00D3195A">
      <w:pPr>
        <w:spacing w:line="360" w:lineRule="auto"/>
        <w:rPr>
          <w:rFonts w:ascii="Arial" w:eastAsiaTheme="majorEastAsia" w:hAnsi="Arial" w:cs="Arial"/>
          <w:b/>
          <w:sz w:val="22"/>
        </w:rPr>
      </w:pPr>
    </w:p>
    <w:p w14:paraId="08D85A73" w14:textId="77777777" w:rsidR="00D3195A" w:rsidRDefault="00D3195A" w:rsidP="00D3195A">
      <w:pPr>
        <w:spacing w:line="360" w:lineRule="auto"/>
        <w:rPr>
          <w:rFonts w:ascii="Arial" w:eastAsiaTheme="majorEastAsia" w:hAnsi="Arial" w:cs="Arial"/>
          <w:b/>
          <w:sz w:val="22"/>
        </w:rPr>
      </w:pPr>
    </w:p>
    <w:p w14:paraId="38A17936" w14:textId="77777777" w:rsidR="00D3195A" w:rsidRDefault="00D3195A" w:rsidP="00D3195A">
      <w:pPr>
        <w:spacing w:line="360" w:lineRule="auto"/>
        <w:rPr>
          <w:rFonts w:ascii="Arial" w:eastAsiaTheme="majorEastAsia" w:hAnsi="Arial" w:cs="Arial"/>
          <w:b/>
          <w:sz w:val="22"/>
        </w:rPr>
      </w:pPr>
    </w:p>
    <w:p w14:paraId="7F0D85A9" w14:textId="77777777" w:rsidR="00D3195A" w:rsidRDefault="00D3195A" w:rsidP="00D3195A">
      <w:pPr>
        <w:spacing w:line="360" w:lineRule="auto"/>
        <w:rPr>
          <w:rFonts w:ascii="Arial" w:eastAsiaTheme="majorEastAsia" w:hAnsi="Arial" w:cs="Arial"/>
          <w:b/>
          <w:sz w:val="22"/>
        </w:rPr>
      </w:pPr>
    </w:p>
    <w:p w14:paraId="1D33B5BB" w14:textId="77777777" w:rsidR="00D3195A" w:rsidRDefault="00D3195A" w:rsidP="00D3195A">
      <w:pPr>
        <w:spacing w:line="360" w:lineRule="auto"/>
        <w:rPr>
          <w:rFonts w:ascii="Arial" w:eastAsiaTheme="majorEastAsia" w:hAnsi="Arial" w:cs="Arial"/>
          <w:b/>
          <w:sz w:val="22"/>
        </w:rPr>
      </w:pPr>
    </w:p>
    <w:p w14:paraId="2DDF0E8B" w14:textId="77777777" w:rsidR="00D3195A" w:rsidRDefault="00D3195A" w:rsidP="00D3195A">
      <w:pPr>
        <w:spacing w:line="360" w:lineRule="auto"/>
        <w:rPr>
          <w:rFonts w:ascii="Arial" w:eastAsiaTheme="majorEastAsia" w:hAnsi="Arial" w:cs="Arial"/>
          <w:b/>
          <w:sz w:val="22"/>
        </w:rPr>
      </w:pPr>
    </w:p>
    <w:p w14:paraId="19FB04E8" w14:textId="77777777" w:rsidR="00D3195A" w:rsidRDefault="00D3195A" w:rsidP="00D3195A">
      <w:pPr>
        <w:spacing w:line="360" w:lineRule="auto"/>
        <w:rPr>
          <w:rFonts w:ascii="Arial" w:eastAsiaTheme="majorEastAsia" w:hAnsi="Arial" w:cs="Arial"/>
          <w:b/>
          <w:sz w:val="22"/>
        </w:rPr>
      </w:pPr>
    </w:p>
    <w:p w14:paraId="3EE4F791" w14:textId="77777777" w:rsidR="00D3195A" w:rsidRDefault="00D3195A" w:rsidP="00D3195A">
      <w:pPr>
        <w:spacing w:line="360" w:lineRule="auto"/>
        <w:rPr>
          <w:rFonts w:ascii="Arial" w:eastAsiaTheme="majorEastAsia" w:hAnsi="Arial" w:cs="Arial"/>
          <w:b/>
          <w:sz w:val="22"/>
        </w:rPr>
      </w:pPr>
    </w:p>
    <w:p w14:paraId="4C8FFAB9" w14:textId="77777777" w:rsidR="00D3195A" w:rsidRDefault="00D3195A" w:rsidP="00D3195A">
      <w:pPr>
        <w:spacing w:line="360" w:lineRule="auto"/>
        <w:rPr>
          <w:rFonts w:ascii="Arial" w:eastAsiaTheme="majorEastAsia" w:hAnsi="Arial" w:cs="Arial"/>
          <w:b/>
          <w:sz w:val="22"/>
        </w:rPr>
      </w:pPr>
    </w:p>
    <w:p w14:paraId="6B80A2F2" w14:textId="77777777" w:rsidR="00D3195A" w:rsidRDefault="00D3195A" w:rsidP="00D3195A">
      <w:pPr>
        <w:spacing w:line="360" w:lineRule="auto"/>
        <w:rPr>
          <w:rFonts w:ascii="Arial" w:eastAsiaTheme="majorEastAsia" w:hAnsi="Arial" w:cs="Arial"/>
          <w:b/>
          <w:sz w:val="22"/>
        </w:rPr>
      </w:pPr>
    </w:p>
    <w:p w14:paraId="06F655B0" w14:textId="77777777" w:rsidR="00D3195A" w:rsidRDefault="00D3195A" w:rsidP="00D3195A">
      <w:pPr>
        <w:spacing w:line="360" w:lineRule="auto"/>
        <w:rPr>
          <w:rFonts w:ascii="Arial" w:eastAsiaTheme="majorEastAsia" w:hAnsi="Arial" w:cs="Arial"/>
          <w:b/>
          <w:sz w:val="22"/>
        </w:rPr>
      </w:pPr>
    </w:p>
    <w:p w14:paraId="04027B6B" w14:textId="77777777" w:rsidR="00D3195A" w:rsidRDefault="00D3195A" w:rsidP="00D3195A">
      <w:pPr>
        <w:spacing w:line="360" w:lineRule="auto"/>
        <w:rPr>
          <w:rFonts w:ascii="Arial" w:eastAsiaTheme="majorEastAsia" w:hAnsi="Arial" w:cs="Arial"/>
          <w:b/>
          <w:sz w:val="22"/>
        </w:rPr>
      </w:pPr>
    </w:p>
    <w:p w14:paraId="5AFC6D3D" w14:textId="37DEDE0D" w:rsidR="001A41E5" w:rsidRPr="001A41E5" w:rsidRDefault="00D3195A" w:rsidP="001A41E5">
      <w:pPr>
        <w:spacing w:line="360" w:lineRule="auto"/>
        <w:rPr>
          <w:rFonts w:ascii="Arial" w:eastAsiaTheme="majorEastAsia" w:hAnsi="Arial" w:cs="Arial"/>
          <w:bCs/>
          <w:sz w:val="22"/>
        </w:rPr>
      </w:pPr>
      <w:r w:rsidRPr="00D3195A">
        <w:rPr>
          <w:rFonts w:ascii="Arial" w:eastAsiaTheme="majorEastAsia" w:hAnsi="Arial" w:cs="Arial"/>
          <w:b/>
          <w:sz w:val="22"/>
        </w:rPr>
        <w:lastRenderedPageBreak/>
        <w:t xml:space="preserve">References </w:t>
      </w:r>
      <w:r w:rsidRPr="00D3195A">
        <w:rPr>
          <w:rFonts w:ascii="Arial" w:eastAsiaTheme="majorEastAsia" w:hAnsi="Arial" w:cs="Arial"/>
          <w:bCs/>
          <w:sz w:val="22"/>
        </w:rPr>
        <w:br/>
      </w:r>
    </w:p>
    <w:p w14:paraId="20F79C8C"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563D631A"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American Psychological Association (2022) </w:t>
      </w:r>
      <w:proofErr w:type="gramStart"/>
      <w:r w:rsidRPr="001A41E5">
        <w:rPr>
          <w:rFonts w:ascii="Arial" w:eastAsiaTheme="majorEastAsia" w:hAnsi="Arial" w:cs="Arial"/>
          <w:bCs/>
          <w:sz w:val="22"/>
        </w:rPr>
        <w:t>Panic disorder</w:t>
      </w:r>
      <w:proofErr w:type="gramEnd"/>
      <w:r w:rsidRPr="001A41E5">
        <w:rPr>
          <w:rFonts w:ascii="Arial" w:eastAsiaTheme="majorEastAsia" w:hAnsi="Arial" w:cs="Arial"/>
          <w:bCs/>
          <w:sz w:val="22"/>
        </w:rPr>
        <w:t xml:space="preserve">: your most important questions answered. Washington, DC: American Psychological Association. Available at: </w:t>
      </w:r>
      <w:hyperlink r:id="rId8" w:tgtFrame="_blank" w:history="1">
        <w:r w:rsidRPr="001A41E5">
          <w:rPr>
            <w:rStyle w:val="Hyperlink"/>
            <w:rFonts w:ascii="Arial" w:eastAsiaTheme="majorEastAsia" w:hAnsi="Arial" w:cs="Arial"/>
            <w:bCs/>
            <w:sz w:val="22"/>
          </w:rPr>
          <w:t>https://www.apa.org/topics/anxiety/panic-disorder</w:t>
        </w:r>
      </w:hyperlink>
      <w:r w:rsidRPr="001A41E5">
        <w:rPr>
          <w:rFonts w:ascii="Arial" w:eastAsiaTheme="majorEastAsia" w:hAnsi="Arial" w:cs="Arial"/>
          <w:bCs/>
          <w:sz w:val="22"/>
        </w:rPr>
        <w:t xml:space="preserve"> (Accessed: 19 September 2026)</w:t>
      </w:r>
    </w:p>
    <w:p w14:paraId="0C0FB7C9"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520A5D9B"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Clark, D.M. et al. (2022) 'Evidence and challenges in the delivery of cognitive behavioural therapy for panic disorder', Journal of Psychotherapy and Psychosomatics, 91(4), pp. 245–258. Available at: </w:t>
      </w:r>
      <w:hyperlink r:id="rId9" w:tgtFrame="_blank" w:history="1">
        <w:r w:rsidRPr="001A41E5">
          <w:rPr>
            <w:rStyle w:val="Hyperlink"/>
            <w:rFonts w:ascii="Arial" w:eastAsiaTheme="majorEastAsia" w:hAnsi="Arial" w:cs="Arial"/>
            <w:bCs/>
            <w:sz w:val="22"/>
          </w:rPr>
          <w:t>https://doi.org/10.1159/000524567</w:t>
        </w:r>
      </w:hyperlink>
      <w:r w:rsidRPr="001A41E5">
        <w:rPr>
          <w:rFonts w:ascii="Arial" w:eastAsiaTheme="majorEastAsia" w:hAnsi="Arial" w:cs="Arial"/>
          <w:bCs/>
          <w:sz w:val="22"/>
        </w:rPr>
        <w:t xml:space="preserve"> (Accessed: 19 September 2026)</w:t>
      </w:r>
    </w:p>
    <w:p w14:paraId="72B5D700"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45061715"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Department of Health and Social Care (2025) Mental health services waiting times: annual report 2024–25. London: The Stationery Office. Available at: </w:t>
      </w:r>
      <w:hyperlink r:id="rId10" w:tgtFrame="_blank" w:history="1">
        <w:r w:rsidRPr="001A41E5">
          <w:rPr>
            <w:rStyle w:val="Hyperlink"/>
            <w:rFonts w:ascii="Arial" w:eastAsiaTheme="majorEastAsia" w:hAnsi="Arial" w:cs="Arial"/>
            <w:bCs/>
            <w:sz w:val="22"/>
          </w:rPr>
          <w:t>https://www.gov.uk/government/publications</w:t>
        </w:r>
      </w:hyperlink>
      <w:r w:rsidRPr="001A41E5">
        <w:rPr>
          <w:rFonts w:ascii="Arial" w:eastAsiaTheme="majorEastAsia" w:hAnsi="Arial" w:cs="Arial"/>
          <w:bCs/>
          <w:sz w:val="22"/>
        </w:rPr>
        <w:t xml:space="preserve"> (Accessed: 23 September 2026)</w:t>
      </w:r>
    </w:p>
    <w:p w14:paraId="15B052AE"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28608CB8"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McManus, S. et al. (2023) Adult psychiatric morbidity survey 2023: mental health and wellbeing in England. Leeds: NHS Digital. Available at: </w:t>
      </w:r>
      <w:hyperlink r:id="rId11" w:tgtFrame="_blank" w:history="1">
        <w:r w:rsidRPr="001A41E5">
          <w:rPr>
            <w:rStyle w:val="Hyperlink"/>
            <w:rFonts w:ascii="Arial" w:eastAsiaTheme="majorEastAsia" w:hAnsi="Arial" w:cs="Arial"/>
            <w:bCs/>
            <w:sz w:val="22"/>
          </w:rPr>
          <w:t>https://digital.nhs.uk/statistics-and-data-collections/mental-health/adult-psychiatric-morbidity-surveys/adult-psychiatric-morbidity-survey-2023</w:t>
        </w:r>
      </w:hyperlink>
      <w:r w:rsidRPr="001A41E5">
        <w:rPr>
          <w:rFonts w:ascii="Arial" w:eastAsiaTheme="majorEastAsia" w:hAnsi="Arial" w:cs="Arial"/>
          <w:bCs/>
          <w:sz w:val="22"/>
        </w:rPr>
        <w:t xml:space="preserve"> (Accessed: 23 September 2026)</w:t>
      </w:r>
    </w:p>
    <w:p w14:paraId="1B032877"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63342ADB"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NICE (2020) </w:t>
      </w:r>
      <w:proofErr w:type="gramStart"/>
      <w:r w:rsidRPr="001A41E5">
        <w:rPr>
          <w:rFonts w:ascii="Arial" w:eastAsiaTheme="majorEastAsia" w:hAnsi="Arial" w:cs="Arial"/>
          <w:bCs/>
          <w:sz w:val="22"/>
        </w:rPr>
        <w:t>Panic disorder</w:t>
      </w:r>
      <w:proofErr w:type="gramEnd"/>
      <w:r w:rsidRPr="001A41E5">
        <w:rPr>
          <w:rFonts w:ascii="Arial" w:eastAsiaTheme="majorEastAsia" w:hAnsi="Arial" w:cs="Arial"/>
          <w:bCs/>
          <w:sz w:val="22"/>
        </w:rPr>
        <w:t xml:space="preserve">: diagnosis and management. Clinical guideline CG113. London: National Institute for Health and Care Excellence. Available at: </w:t>
      </w:r>
      <w:hyperlink r:id="rId12" w:tgtFrame="_blank" w:history="1">
        <w:r w:rsidRPr="001A41E5">
          <w:rPr>
            <w:rStyle w:val="Hyperlink"/>
            <w:rFonts w:ascii="Arial" w:eastAsiaTheme="majorEastAsia" w:hAnsi="Arial" w:cs="Arial"/>
            <w:bCs/>
            <w:sz w:val="22"/>
          </w:rPr>
          <w:t>https://www.nice.org.uk/guidance/cg113</w:t>
        </w:r>
      </w:hyperlink>
      <w:r w:rsidRPr="001A41E5">
        <w:rPr>
          <w:rFonts w:ascii="Arial" w:eastAsiaTheme="majorEastAsia" w:hAnsi="Arial" w:cs="Arial"/>
          <w:bCs/>
          <w:sz w:val="22"/>
        </w:rPr>
        <w:t xml:space="preserve"> (Accessed: 21 September 2026)</w:t>
      </w:r>
    </w:p>
    <w:p w14:paraId="635CF44A"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0014A7D5"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NHS Digital (2024) Mental health services statistics — England: 2023–24. Leeds: NHS Digital. Available at: </w:t>
      </w:r>
      <w:hyperlink r:id="rId13" w:tgtFrame="_blank" w:history="1">
        <w:r w:rsidRPr="001A41E5">
          <w:rPr>
            <w:rStyle w:val="Hyperlink"/>
            <w:rFonts w:ascii="Arial" w:eastAsiaTheme="majorEastAsia" w:hAnsi="Arial" w:cs="Arial"/>
            <w:bCs/>
            <w:sz w:val="22"/>
          </w:rPr>
          <w:t>https://digital.nhs.uk/data-and-information/publications/statistical/mental-health-services-statistics/2023-24</w:t>
        </w:r>
      </w:hyperlink>
      <w:r w:rsidRPr="001A41E5">
        <w:rPr>
          <w:rFonts w:ascii="Arial" w:eastAsiaTheme="majorEastAsia" w:hAnsi="Arial" w:cs="Arial"/>
          <w:bCs/>
          <w:sz w:val="22"/>
        </w:rPr>
        <w:t xml:space="preserve"> (Accessed: 21 September 2026)</w:t>
      </w:r>
    </w:p>
    <w:p w14:paraId="33774DE7"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02F46141"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Royal College of Psychiatrists (2023) Improving access to care for people experiencing panic attacks and panic disorder. London: Royal College of Psychiatrists. Available at: </w:t>
      </w:r>
      <w:hyperlink r:id="rId14" w:tgtFrame="_blank" w:history="1">
        <w:r w:rsidRPr="001A41E5">
          <w:rPr>
            <w:rStyle w:val="Hyperlink"/>
            <w:rFonts w:ascii="Arial" w:eastAsiaTheme="majorEastAsia" w:hAnsi="Arial" w:cs="Arial"/>
            <w:bCs/>
            <w:sz w:val="22"/>
          </w:rPr>
          <w:t>https://www.rcpsych.ac.uk/improving-care/campaigning-for-better-mental-health/policy-reports</w:t>
        </w:r>
      </w:hyperlink>
      <w:r w:rsidRPr="001A41E5">
        <w:rPr>
          <w:rFonts w:ascii="Arial" w:eastAsiaTheme="majorEastAsia" w:hAnsi="Arial" w:cs="Arial"/>
          <w:bCs/>
          <w:sz w:val="22"/>
        </w:rPr>
        <w:t xml:space="preserve"> (Accessed: 1 October 2026)</w:t>
      </w:r>
    </w:p>
    <w:p w14:paraId="74439C8E"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w:t>
      </w:r>
    </w:p>
    <w:p w14:paraId="60D9D84A" w14:textId="77777777" w:rsidR="001A41E5" w:rsidRPr="001A41E5" w:rsidRDefault="001A41E5" w:rsidP="001A41E5">
      <w:pPr>
        <w:spacing w:line="360" w:lineRule="auto"/>
        <w:rPr>
          <w:rFonts w:ascii="Arial" w:eastAsiaTheme="majorEastAsia" w:hAnsi="Arial" w:cs="Arial"/>
          <w:bCs/>
          <w:sz w:val="22"/>
        </w:rPr>
      </w:pPr>
      <w:r w:rsidRPr="001A41E5">
        <w:rPr>
          <w:rFonts w:ascii="Arial" w:eastAsiaTheme="majorEastAsia" w:hAnsi="Arial" w:cs="Arial"/>
          <w:bCs/>
          <w:sz w:val="22"/>
        </w:rPr>
        <w:t xml:space="preserve">Tyrer, P. (2021) 'Panic disorder is under-recognised in primary care', British Journal of General Practice, 71(703), pp. 92–93. Available at: </w:t>
      </w:r>
      <w:hyperlink r:id="rId15" w:tgtFrame="_blank" w:history="1">
        <w:r w:rsidRPr="001A41E5">
          <w:rPr>
            <w:rStyle w:val="Hyperlink"/>
            <w:rFonts w:ascii="Arial" w:eastAsiaTheme="majorEastAsia" w:hAnsi="Arial" w:cs="Arial"/>
            <w:bCs/>
            <w:sz w:val="22"/>
          </w:rPr>
          <w:t>https://doi.org/10.3399/bjgp21X715744</w:t>
        </w:r>
      </w:hyperlink>
      <w:r w:rsidRPr="001A41E5">
        <w:rPr>
          <w:rFonts w:ascii="Arial" w:eastAsiaTheme="majorEastAsia" w:hAnsi="Arial" w:cs="Arial"/>
          <w:bCs/>
          <w:sz w:val="22"/>
        </w:rPr>
        <w:t xml:space="preserve"> (Accessed: 4 October 2026)</w:t>
      </w:r>
    </w:p>
    <w:p w14:paraId="3EC369D3" w14:textId="204B8499" w:rsidR="00103F6B" w:rsidRDefault="00103F6B" w:rsidP="001A41E5">
      <w:pPr>
        <w:spacing w:line="360" w:lineRule="auto"/>
        <w:rPr>
          <w:rFonts w:ascii="Aptos" w:hAnsi="Aptos" w:cs="Arial"/>
        </w:rPr>
      </w:pPr>
    </w:p>
    <w:p w14:paraId="2B04E9A6" w14:textId="77777777" w:rsidR="007303CD" w:rsidRDefault="00000000">
      <w:pPr>
        <w:spacing w:line="360" w:lineRule="auto"/>
        <w:rPr>
          <w:rFonts w:ascii="Aptos" w:hAnsi="Aptos" w:cs="Arial"/>
        </w:rPr>
      </w:pPr>
      <w:r>
        <w:rPr>
          <w:rFonts w:ascii="Aptos" w:hAnsi="Aptos" w:cs="Arial"/>
        </w:rPr>
        <w:br/>
      </w:r>
    </w:p>
    <w:p w14:paraId="76845ED7" w14:textId="77777777" w:rsidR="007303CD" w:rsidRDefault="007303CD">
      <w:pPr>
        <w:spacing w:line="360" w:lineRule="auto"/>
        <w:rPr>
          <w:rFonts w:ascii="Aptos" w:hAnsi="Aptos" w:cs="Arial"/>
        </w:rPr>
      </w:pPr>
    </w:p>
    <w:p w14:paraId="4F3760A1" w14:textId="77777777" w:rsidR="007303CD" w:rsidRDefault="00000000">
      <w:pPr>
        <w:spacing w:line="360" w:lineRule="auto"/>
        <w:rPr>
          <w:rFonts w:ascii="Aptos" w:hAnsi="Aptos" w:cs="Arial"/>
        </w:rPr>
      </w:pPr>
      <w:r>
        <w:rPr>
          <w:rFonts w:ascii="Aptos" w:hAnsi="Aptos" w:cs="Arial"/>
        </w:rPr>
        <w:br/>
      </w:r>
    </w:p>
    <w:sectPr w:rsidR="007303CD">
      <w:footerReference w:type="default" r:id="rId1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CA253" w14:textId="77777777" w:rsidR="001D5405" w:rsidRDefault="001D5405">
      <w:pPr>
        <w:spacing w:line="240" w:lineRule="auto"/>
      </w:pPr>
      <w:r>
        <w:separator/>
      </w:r>
    </w:p>
  </w:endnote>
  <w:endnote w:type="continuationSeparator" w:id="0">
    <w:p w14:paraId="3B1AB2ED" w14:textId="77777777" w:rsidR="001D5405" w:rsidRDefault="001D54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AutoText"/>
      </w:docPartObj>
    </w:sdtPr>
    <w:sdtContent>
      <w:p w14:paraId="67B55661" w14:textId="77777777" w:rsidR="007303CD" w:rsidRDefault="00000000">
        <w:pPr>
          <w:pStyle w:val="Footer"/>
          <w:jc w:val="center"/>
        </w:pPr>
        <w:r>
          <w:fldChar w:fldCharType="begin"/>
        </w:r>
        <w:r>
          <w:instrText xml:space="preserve"> PAGE   \* MERGEFORMAT </w:instrText>
        </w:r>
        <w:r>
          <w:fldChar w:fldCharType="separate"/>
        </w:r>
        <w:r>
          <w:t>2</w:t>
        </w:r>
        <w:r>
          <w:fldChar w:fldCharType="end"/>
        </w:r>
      </w:p>
    </w:sdtContent>
  </w:sdt>
  <w:p w14:paraId="32BFAC9E" w14:textId="77777777" w:rsidR="007303CD" w:rsidRDefault="00730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03C16" w14:textId="77777777" w:rsidR="001D5405" w:rsidRDefault="001D5405">
      <w:pPr>
        <w:spacing w:after="0"/>
      </w:pPr>
      <w:r>
        <w:separator/>
      </w:r>
    </w:p>
  </w:footnote>
  <w:footnote w:type="continuationSeparator" w:id="0">
    <w:p w14:paraId="5CA143BB" w14:textId="77777777" w:rsidR="001D5405" w:rsidRDefault="001D54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D522C"/>
    <w:multiLevelType w:val="multilevel"/>
    <w:tmpl w:val="476D522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7B431161"/>
    <w:multiLevelType w:val="multilevel"/>
    <w:tmpl w:val="7B43116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21239552">
    <w:abstractNumId w:val="1"/>
  </w:num>
  <w:num w:numId="2" w16cid:durableId="1781993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1112F"/>
    <w:rsid w:val="00041A5A"/>
    <w:rsid w:val="0004403E"/>
    <w:rsid w:val="000501B8"/>
    <w:rsid w:val="0007045F"/>
    <w:rsid w:val="000A5161"/>
    <w:rsid w:val="000B67B3"/>
    <w:rsid w:val="000B7CD5"/>
    <w:rsid w:val="000C2051"/>
    <w:rsid w:val="000E3D92"/>
    <w:rsid w:val="00103F6B"/>
    <w:rsid w:val="00136B90"/>
    <w:rsid w:val="00156540"/>
    <w:rsid w:val="00157774"/>
    <w:rsid w:val="001823E2"/>
    <w:rsid w:val="00196E37"/>
    <w:rsid w:val="001A05A1"/>
    <w:rsid w:val="001A41E5"/>
    <w:rsid w:val="001B330F"/>
    <w:rsid w:val="001D5405"/>
    <w:rsid w:val="001E4E4E"/>
    <w:rsid w:val="0020643B"/>
    <w:rsid w:val="00216C85"/>
    <w:rsid w:val="00235B5E"/>
    <w:rsid w:val="00245A44"/>
    <w:rsid w:val="00251D9A"/>
    <w:rsid w:val="00260277"/>
    <w:rsid w:val="00273EDD"/>
    <w:rsid w:val="002848A9"/>
    <w:rsid w:val="0029596E"/>
    <w:rsid w:val="002A15DA"/>
    <w:rsid w:val="002C212F"/>
    <w:rsid w:val="002C3965"/>
    <w:rsid w:val="002F7D9C"/>
    <w:rsid w:val="003018F0"/>
    <w:rsid w:val="00321C4C"/>
    <w:rsid w:val="00331F5A"/>
    <w:rsid w:val="003A2FDF"/>
    <w:rsid w:val="003B5B7F"/>
    <w:rsid w:val="003C6F24"/>
    <w:rsid w:val="00430303"/>
    <w:rsid w:val="00475A22"/>
    <w:rsid w:val="004824C8"/>
    <w:rsid w:val="0048720D"/>
    <w:rsid w:val="004903AA"/>
    <w:rsid w:val="004A3E19"/>
    <w:rsid w:val="004E6C3B"/>
    <w:rsid w:val="004F235B"/>
    <w:rsid w:val="005335F2"/>
    <w:rsid w:val="00545684"/>
    <w:rsid w:val="005C4F3E"/>
    <w:rsid w:val="005E7665"/>
    <w:rsid w:val="00600C0F"/>
    <w:rsid w:val="0061260B"/>
    <w:rsid w:val="006221BE"/>
    <w:rsid w:val="0063039B"/>
    <w:rsid w:val="00632A62"/>
    <w:rsid w:val="00646B10"/>
    <w:rsid w:val="00672B05"/>
    <w:rsid w:val="00681455"/>
    <w:rsid w:val="006C40F9"/>
    <w:rsid w:val="006D298C"/>
    <w:rsid w:val="006E7FE3"/>
    <w:rsid w:val="00715990"/>
    <w:rsid w:val="0072077E"/>
    <w:rsid w:val="007303CD"/>
    <w:rsid w:val="007552E5"/>
    <w:rsid w:val="00784670"/>
    <w:rsid w:val="007C41B8"/>
    <w:rsid w:val="007D74F9"/>
    <w:rsid w:val="007F1321"/>
    <w:rsid w:val="00837B46"/>
    <w:rsid w:val="00840A02"/>
    <w:rsid w:val="00866B7B"/>
    <w:rsid w:val="008965D6"/>
    <w:rsid w:val="008D3897"/>
    <w:rsid w:val="008E5015"/>
    <w:rsid w:val="009212BB"/>
    <w:rsid w:val="00930EFF"/>
    <w:rsid w:val="00946D9A"/>
    <w:rsid w:val="00964338"/>
    <w:rsid w:val="009D1D1E"/>
    <w:rsid w:val="00A035FD"/>
    <w:rsid w:val="00A15053"/>
    <w:rsid w:val="00A276A0"/>
    <w:rsid w:val="00A6153D"/>
    <w:rsid w:val="00AA332F"/>
    <w:rsid w:val="00AA4116"/>
    <w:rsid w:val="00AD676A"/>
    <w:rsid w:val="00AD758F"/>
    <w:rsid w:val="00AF4AFC"/>
    <w:rsid w:val="00B02064"/>
    <w:rsid w:val="00B34A87"/>
    <w:rsid w:val="00B81D99"/>
    <w:rsid w:val="00BD0FA6"/>
    <w:rsid w:val="00BE0DFB"/>
    <w:rsid w:val="00C005DB"/>
    <w:rsid w:val="00C54573"/>
    <w:rsid w:val="00C67EB5"/>
    <w:rsid w:val="00C84A0F"/>
    <w:rsid w:val="00CA307D"/>
    <w:rsid w:val="00CD21CE"/>
    <w:rsid w:val="00CE4861"/>
    <w:rsid w:val="00D025CA"/>
    <w:rsid w:val="00D273D7"/>
    <w:rsid w:val="00D3195A"/>
    <w:rsid w:val="00D4337C"/>
    <w:rsid w:val="00D70CA1"/>
    <w:rsid w:val="00D769F0"/>
    <w:rsid w:val="00DD2A69"/>
    <w:rsid w:val="00DF54FB"/>
    <w:rsid w:val="00E614D4"/>
    <w:rsid w:val="00EC68DA"/>
    <w:rsid w:val="00ED3505"/>
    <w:rsid w:val="00F278D4"/>
    <w:rsid w:val="00F34827"/>
    <w:rsid w:val="00F74820"/>
    <w:rsid w:val="00F94B4B"/>
    <w:rsid w:val="00FA545A"/>
    <w:rsid w:val="00FB25AA"/>
    <w:rsid w:val="00FB4301"/>
    <w:rsid w:val="00FC0261"/>
    <w:rsid w:val="00FC2B9B"/>
    <w:rsid w:val="00FF5B70"/>
    <w:rsid w:val="331370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95EB31"/>
  <w15:docId w15:val="{8A93D881-5CF5-404F-B83D-A20910BD7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eastAsia="en-US"/>
    </w:rPr>
  </w:style>
  <w:style w:type="paragraph" w:styleId="Heading1">
    <w:name w:val="heading 1"/>
    <w:basedOn w:val="Normal"/>
    <w:next w:val="Normal"/>
    <w:link w:val="Heading1Char"/>
    <w:autoRedefine/>
    <w:uiPriority w:val="9"/>
    <w:qFormat/>
    <w:rsid w:val="00D3195A"/>
    <w:pPr>
      <w:keepNext/>
      <w:keepLines/>
      <w:spacing w:before="240" w:after="0" w:line="360" w:lineRule="auto"/>
      <w:jc w:val="center"/>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5">
    <w:name w:val="heading 5"/>
    <w:basedOn w:val="Normal"/>
    <w:next w:val="Normal"/>
    <w:link w:val="Heading5Char"/>
    <w:uiPriority w:val="9"/>
    <w:semiHidden/>
    <w:unhideWhenUsed/>
    <w:qFormat/>
    <w:rsid w:val="00930EF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semiHidden/>
    <w:unhideWhenUsed/>
    <w:qFormat/>
    <w:rPr>
      <w:rFonts w:cs="Times New Roman"/>
      <w:szCs w:val="24"/>
    </w:rPr>
  </w:style>
  <w:style w:type="table" w:styleId="TableGrid">
    <w:name w:val="Table Grid"/>
    <w:basedOn w:val="TableNormal"/>
    <w:uiPriority w:val="39"/>
    <w:qFormat/>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sid w:val="00D3195A"/>
    <w:rPr>
      <w:rFonts w:ascii="Arial" w:eastAsiaTheme="majorEastAsia" w:hAnsi="Arial" w:cs="Arial"/>
      <w:b/>
      <w:sz w:val="22"/>
      <w:szCs w:val="22"/>
      <w:lang w:eastAsia="en-US"/>
    </w:rPr>
  </w:style>
  <w:style w:type="character" w:customStyle="1" w:styleId="Heading2Char">
    <w:name w:val="Heading 2 Char"/>
    <w:basedOn w:val="DefaultParagraphFont"/>
    <w:link w:val="Heading2"/>
    <w:uiPriority w:val="9"/>
    <w:qFormat/>
    <w:rPr>
      <w:rFonts w:ascii="Arial" w:eastAsiaTheme="majorEastAsia" w:hAnsi="Arial" w:cs="Arial"/>
      <w:b/>
      <w:bCs/>
      <w:i/>
      <w:sz w:val="28"/>
      <w:szCs w:val="26"/>
    </w:rPr>
  </w:style>
  <w:style w:type="character" w:customStyle="1" w:styleId="Heading3Char">
    <w:name w:val="Heading 3 Char"/>
    <w:basedOn w:val="DefaultParagraphFont"/>
    <w:link w:val="Heading3"/>
    <w:uiPriority w:val="9"/>
    <w:qFormat/>
    <w:rPr>
      <w:rFonts w:ascii="Arial" w:eastAsia="Times New Roman" w:hAnsi="Arial" w:cs="Times New Roman"/>
      <w:b/>
      <w:bCs/>
      <w:szCs w:val="27"/>
      <w:lang w:eastAsia="en-GB"/>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8965D6"/>
    <w:rPr>
      <w:color w:val="0563C1" w:themeColor="hyperlink"/>
      <w:u w:val="single"/>
    </w:rPr>
  </w:style>
  <w:style w:type="character" w:styleId="UnresolvedMention">
    <w:name w:val="Unresolved Mention"/>
    <w:basedOn w:val="DefaultParagraphFont"/>
    <w:uiPriority w:val="99"/>
    <w:semiHidden/>
    <w:unhideWhenUsed/>
    <w:rsid w:val="008965D6"/>
    <w:rPr>
      <w:color w:val="605E5C"/>
      <w:shd w:val="clear" w:color="auto" w:fill="E1DFDD"/>
    </w:rPr>
  </w:style>
  <w:style w:type="character" w:customStyle="1" w:styleId="Heading5Char">
    <w:name w:val="Heading 5 Char"/>
    <w:basedOn w:val="DefaultParagraphFont"/>
    <w:link w:val="Heading5"/>
    <w:uiPriority w:val="9"/>
    <w:semiHidden/>
    <w:rsid w:val="00930EFF"/>
    <w:rPr>
      <w:rFonts w:asciiTheme="majorHAnsi" w:eastAsiaTheme="majorEastAsia" w:hAnsiTheme="majorHAnsi" w:cstheme="majorBidi"/>
      <w:color w:val="2F5496" w:themeColor="accent1" w:themeShade="BF"/>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pa.org/topics/anxiety/panic-disorder" TargetMode="External"/><Relationship Id="rId13" Type="http://schemas.openxmlformats.org/officeDocument/2006/relationships/hyperlink" Target="https://digital.nhs.uk/data-and-information/publications/statistical/mental-health-services-statistics/2023-2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ice.org.uk/guidance/cg1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statistics-and-data-collections/mental-health/adult-psychiatric-morbidity-surveys/adult-psychiatric-morbidity-survey-2023" TargetMode="External"/><Relationship Id="rId5" Type="http://schemas.openxmlformats.org/officeDocument/2006/relationships/footnotes" Target="footnotes.xml"/><Relationship Id="rId15" Type="http://schemas.openxmlformats.org/officeDocument/2006/relationships/hyperlink" Target="https://doi.org/10.3399/bjgp21X715744" TargetMode="External"/><Relationship Id="rId10" Type="http://schemas.openxmlformats.org/officeDocument/2006/relationships/hyperlink" Target="https://www.gov.uk/government/publications" TargetMode="External"/><Relationship Id="rId4" Type="http://schemas.openxmlformats.org/officeDocument/2006/relationships/webSettings" Target="webSettings.xml"/><Relationship Id="rId9" Type="http://schemas.openxmlformats.org/officeDocument/2006/relationships/hyperlink" Target="https://doi.org/10.1159/000524567" TargetMode="External"/><Relationship Id="rId14" Type="http://schemas.openxmlformats.org/officeDocument/2006/relationships/hyperlink" Target="https://www.rcpsych.ac.uk/improving-care/campaigning-for-better-mental-health/policy-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1130</TotalTime>
  <Pages>6</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Mercy  Nyarkoa Quist Anane</cp:lastModifiedBy>
  <cp:revision>41</cp:revision>
  <dcterms:created xsi:type="dcterms:W3CDTF">2026-10-17T07:33:00Z</dcterms:created>
  <dcterms:modified xsi:type="dcterms:W3CDTF">2026-10-18T07:21:00Z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eyJoZGlkIjoiZjFlYzFmOGI2OTQ4MzFlMzU4MDJjNmQzYWM0MzFkMjcifQ==</vt:lpwstr>
  </property>
  <property fmtid="{D5CDD505-2E9C-101B-9397-08002B2CF9AE}" pid="3" name="KSOProductBuildVer">
    <vt:lpwstr>1033-12.1.0.28485</vt:lpwstr>
  </property>
  <property fmtid="{D5CDD505-2E9C-101B-9397-08002B2CF9AE}" pid="4" name="ICV">
    <vt:lpwstr>A1AC26F917D24C0DB46BB4D363CF1D82_12</vt:lpwstr>
  </property>
  <property fmtid="{D5CDD505-2E9C-101B-9397-08002B2CF9AE}" pid="5" name="GrammarlyDocumentId">
    <vt:lpwstr>b5dfd563b13e4e7ae9a77a0f4abe7abc9dd580897a20e12646c22cf3f10e1666</vt:lpwstr>
  </property>
</Properties>
</file>