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4292E" w14:textId="77777777" w:rsidR="003328BB" w:rsidRPr="00303400" w:rsidRDefault="003328BB" w:rsidP="008F51B9">
      <w:pPr>
        <w:spacing w:line="360" w:lineRule="auto"/>
        <w:jc w:val="both"/>
        <w:rPr>
          <w:rFonts w:ascii="Arial" w:hAnsi="Arial" w:cs="Arial"/>
          <w:b/>
          <w:bCs/>
          <w:sz w:val="24"/>
          <w:szCs w:val="24"/>
          <w:u w:val="single"/>
          <w:lang w:eastAsia="en-GB"/>
        </w:rPr>
      </w:pPr>
      <w:r w:rsidRPr="00303400">
        <w:rPr>
          <w:rFonts w:ascii="Arial" w:hAnsi="Arial" w:cs="Arial"/>
          <w:b/>
          <w:bCs/>
          <w:sz w:val="24"/>
          <w:szCs w:val="24"/>
          <w:u w:val="single"/>
          <w:lang w:eastAsia="en-GB"/>
        </w:rPr>
        <w:t>Essay one</w:t>
      </w:r>
    </w:p>
    <w:p w14:paraId="3A1C95C4" w14:textId="5D965DB3" w:rsidR="003328BB" w:rsidRPr="00303400" w:rsidRDefault="003328BB" w:rsidP="008F51B9">
      <w:pPr>
        <w:spacing w:line="360" w:lineRule="auto"/>
        <w:jc w:val="both"/>
        <w:rPr>
          <w:rFonts w:ascii="Arial" w:hAnsi="Arial" w:cs="Arial"/>
          <w:b/>
          <w:bCs/>
          <w:sz w:val="24"/>
          <w:szCs w:val="24"/>
          <w:u w:val="single"/>
          <w:lang w:eastAsia="en-GB"/>
        </w:rPr>
      </w:pPr>
      <w:r w:rsidRPr="00303400">
        <w:rPr>
          <w:rFonts w:ascii="Arial" w:hAnsi="Arial" w:cs="Arial"/>
          <w:b/>
          <w:bCs/>
          <w:sz w:val="24"/>
          <w:szCs w:val="24"/>
          <w:u w:val="single"/>
          <w:lang w:eastAsia="en-GB"/>
        </w:rPr>
        <w:t>Word count: 9</w:t>
      </w:r>
      <w:r w:rsidR="0019540F">
        <w:rPr>
          <w:rFonts w:ascii="Arial" w:hAnsi="Arial" w:cs="Arial"/>
          <w:b/>
          <w:bCs/>
          <w:sz w:val="24"/>
          <w:szCs w:val="24"/>
          <w:u w:val="single"/>
          <w:lang w:eastAsia="en-GB"/>
        </w:rPr>
        <w:t>2</w:t>
      </w:r>
      <w:r w:rsidR="00716D7B">
        <w:rPr>
          <w:rFonts w:ascii="Arial" w:hAnsi="Arial" w:cs="Arial"/>
          <w:b/>
          <w:bCs/>
          <w:sz w:val="24"/>
          <w:szCs w:val="24"/>
          <w:u w:val="single"/>
          <w:lang w:eastAsia="en-GB"/>
        </w:rPr>
        <w:t>2</w:t>
      </w:r>
      <w:r w:rsidR="0019540F">
        <w:rPr>
          <w:rFonts w:ascii="Arial" w:hAnsi="Arial" w:cs="Arial"/>
          <w:b/>
          <w:bCs/>
          <w:sz w:val="24"/>
          <w:szCs w:val="24"/>
          <w:u w:val="single"/>
          <w:lang w:eastAsia="en-GB"/>
        </w:rPr>
        <w:t>.</w:t>
      </w:r>
    </w:p>
    <w:p w14:paraId="1FA6F3B3" w14:textId="7403F3F2" w:rsidR="003328BB" w:rsidRPr="00705491" w:rsidRDefault="003328BB" w:rsidP="008F51B9">
      <w:pPr>
        <w:spacing w:line="360" w:lineRule="auto"/>
        <w:jc w:val="both"/>
        <w:rPr>
          <w:rFonts w:ascii="Arial" w:hAnsi="Arial" w:cs="Arial"/>
          <w:color w:val="010101"/>
          <w:sz w:val="24"/>
          <w:szCs w:val="24"/>
          <w:shd w:val="clear" w:color="auto" w:fill="FFFFFF"/>
        </w:rPr>
      </w:pPr>
      <w:r w:rsidRPr="00705491">
        <w:rPr>
          <w:rFonts w:ascii="Arial" w:hAnsi="Arial" w:cs="Arial"/>
          <w:sz w:val="24"/>
          <w:szCs w:val="24"/>
        </w:rPr>
        <w:t xml:space="preserve">The United Kingdom has many diverse communities and different cultures living within miles, metres and amongst each other making it multi-cultural. There are many kinds of diverse communities, for example, gender, race, ethnicity, age, sexual orientation and disability. </w:t>
      </w:r>
      <w:r w:rsidRPr="00705491">
        <w:rPr>
          <w:rFonts w:ascii="Arial" w:hAnsi="Arial" w:cs="Arial"/>
          <w:color w:val="010101"/>
          <w:sz w:val="24"/>
          <w:szCs w:val="24"/>
          <w:shd w:val="clear" w:color="auto" w:fill="FFFFFF"/>
        </w:rPr>
        <w:t>Due to the UK being multi-culture policing in the UK has had to adapt over the years. Policing such diverse communities is challenging due to their cultural norms.</w:t>
      </w:r>
      <w:r w:rsidR="00CD6E8E">
        <w:rPr>
          <w:rFonts w:ascii="Arial" w:hAnsi="Arial" w:cs="Arial"/>
          <w:color w:val="010101"/>
          <w:sz w:val="24"/>
          <w:szCs w:val="24"/>
          <w:shd w:val="clear" w:color="auto" w:fill="FFFFFF"/>
        </w:rPr>
        <w:t xml:space="preserve"> </w:t>
      </w:r>
      <w:r w:rsidRPr="00705491">
        <w:rPr>
          <w:rFonts w:ascii="Arial" w:hAnsi="Arial" w:cs="Arial"/>
          <w:color w:val="010101"/>
          <w:sz w:val="24"/>
          <w:szCs w:val="24"/>
          <w:shd w:val="clear" w:color="auto" w:fill="FFFFFF"/>
        </w:rPr>
        <w:t>DeGeneste and Sullivan (1997) say that preventing crime and conflict in communities is fundamental in police practice. Developing and maintaining language skills, becoming familiar of cultural issues and being available to all groups within a community. Building a sense of trust and rapport within the community and setting an example of respect and embracing diversity. Heunermund</w:t>
      </w:r>
      <w:r w:rsidR="00705491" w:rsidRPr="00705491">
        <w:rPr>
          <w:rFonts w:ascii="Arial" w:hAnsi="Arial" w:cs="Arial"/>
          <w:color w:val="010101"/>
          <w:sz w:val="24"/>
          <w:szCs w:val="24"/>
          <w:shd w:val="clear" w:color="auto" w:fill="FFFFFF"/>
        </w:rPr>
        <w:t xml:space="preserve"> </w:t>
      </w:r>
      <w:r w:rsidRPr="00705491">
        <w:rPr>
          <w:rFonts w:ascii="Arial" w:hAnsi="Arial" w:cs="Arial"/>
          <w:color w:val="010101"/>
          <w:sz w:val="24"/>
          <w:szCs w:val="24"/>
          <w:shd w:val="clear" w:color="auto" w:fill="FFFFFF"/>
        </w:rPr>
        <w:t>(2021) defines cultural norms as shared beliefs and individual behaviours which support such values within society. Cultural norms and values are portrayed through the attitudes and mannerism</w:t>
      </w:r>
      <w:r w:rsidR="00716D7B">
        <w:rPr>
          <w:rFonts w:ascii="Arial" w:hAnsi="Arial" w:cs="Arial"/>
          <w:color w:val="010101"/>
          <w:sz w:val="24"/>
          <w:szCs w:val="24"/>
          <w:shd w:val="clear" w:color="auto" w:fill="FFFFFF"/>
        </w:rPr>
        <w:t>s</w:t>
      </w:r>
      <w:r w:rsidRPr="00705491">
        <w:rPr>
          <w:rFonts w:ascii="Arial" w:hAnsi="Arial" w:cs="Arial"/>
          <w:color w:val="010101"/>
          <w:sz w:val="24"/>
          <w:szCs w:val="24"/>
          <w:shd w:val="clear" w:color="auto" w:fill="FFFFFF"/>
        </w:rPr>
        <w:t xml:space="preserve"> amongst people. </w:t>
      </w:r>
      <w:r w:rsidRPr="00705491">
        <w:rPr>
          <w:rFonts w:ascii="Arial" w:hAnsi="Arial" w:cs="Arial"/>
          <w:sz w:val="24"/>
          <w:szCs w:val="24"/>
        </w:rPr>
        <w:t xml:space="preserve">Police officers have had to adapt their way of thinking and have a greater understanding of different cultures </w:t>
      </w:r>
      <w:r w:rsidR="0019540F" w:rsidRPr="00705491">
        <w:rPr>
          <w:rFonts w:ascii="Arial" w:hAnsi="Arial" w:cs="Arial"/>
          <w:sz w:val="24"/>
          <w:szCs w:val="24"/>
        </w:rPr>
        <w:t>to</w:t>
      </w:r>
      <w:r w:rsidRPr="00705491">
        <w:rPr>
          <w:rFonts w:ascii="Arial" w:hAnsi="Arial" w:cs="Arial"/>
          <w:sz w:val="24"/>
          <w:szCs w:val="24"/>
        </w:rPr>
        <w:t xml:space="preserve"> police by consent. Officers </w:t>
      </w:r>
      <w:r w:rsidR="006B6231">
        <w:rPr>
          <w:rFonts w:ascii="Arial" w:hAnsi="Arial" w:cs="Arial"/>
          <w:sz w:val="24"/>
          <w:szCs w:val="24"/>
        </w:rPr>
        <w:t xml:space="preserve">must now </w:t>
      </w:r>
      <w:r w:rsidRPr="00705491">
        <w:rPr>
          <w:rFonts w:ascii="Arial" w:hAnsi="Arial" w:cs="Arial"/>
          <w:sz w:val="24"/>
          <w:szCs w:val="24"/>
        </w:rPr>
        <w:t>have an increased awareness of diverse communities including race, religion and others. They must also understand the cultural norms within these communities. Understanding the variety of cultures in multiethnicity and multicultural communities allows policing to be more effective and for communities to have a better view upon it, Brown</w:t>
      </w:r>
      <w:r w:rsidR="00705491" w:rsidRPr="00705491">
        <w:rPr>
          <w:rFonts w:ascii="Arial" w:hAnsi="Arial" w:cs="Arial"/>
          <w:sz w:val="24"/>
          <w:szCs w:val="24"/>
        </w:rPr>
        <w:t xml:space="preserve"> </w:t>
      </w:r>
      <w:r w:rsidRPr="00705491">
        <w:rPr>
          <w:rFonts w:ascii="Arial" w:hAnsi="Arial" w:cs="Arial"/>
          <w:sz w:val="24"/>
          <w:szCs w:val="24"/>
        </w:rPr>
        <w:t>(2020).</w:t>
      </w:r>
    </w:p>
    <w:p w14:paraId="3EDAB62F" w14:textId="12B9899F" w:rsidR="000E31FB" w:rsidRDefault="003328BB" w:rsidP="008F51B9">
      <w:pPr>
        <w:spacing w:line="360" w:lineRule="auto"/>
        <w:jc w:val="both"/>
        <w:rPr>
          <w:rFonts w:ascii="Arial" w:hAnsi="Arial" w:cs="Arial"/>
          <w:color w:val="202122"/>
          <w:sz w:val="24"/>
          <w:szCs w:val="24"/>
          <w:shd w:val="clear" w:color="auto" w:fill="FFFFFF"/>
        </w:rPr>
      </w:pPr>
      <w:r w:rsidRPr="00705491">
        <w:rPr>
          <w:rFonts w:ascii="Arial" w:hAnsi="Arial" w:cs="Arial"/>
          <w:sz w:val="24"/>
          <w:szCs w:val="24"/>
        </w:rPr>
        <w:t>Within diverse communities there is a lack of trust in police, this is well founded and there have been many events in police history that has caused great anger and caused the loss of trust with</w:t>
      </w:r>
      <w:r w:rsidR="006B6231">
        <w:rPr>
          <w:rFonts w:ascii="Arial" w:hAnsi="Arial" w:cs="Arial"/>
          <w:sz w:val="24"/>
          <w:szCs w:val="24"/>
        </w:rPr>
        <w:t xml:space="preserve">in </w:t>
      </w:r>
      <w:r w:rsidRPr="00705491">
        <w:rPr>
          <w:rFonts w:ascii="Arial" w:hAnsi="Arial" w:cs="Arial"/>
          <w:sz w:val="24"/>
          <w:szCs w:val="24"/>
        </w:rPr>
        <w:t xml:space="preserve">diverse communities. Police forces in the United Kingdom have been introducing and refining policies and powers to protect the public and police officers themselves. In 1984 The Police and Criminal Evidence Act, also known as </w:t>
      </w:r>
      <w:r w:rsidR="00885720" w:rsidRPr="00705491">
        <w:rPr>
          <w:rFonts w:ascii="Arial" w:hAnsi="Arial" w:cs="Arial"/>
          <w:sz w:val="24"/>
          <w:szCs w:val="24"/>
        </w:rPr>
        <w:t>PACE,</w:t>
      </w:r>
      <w:r w:rsidR="00885720">
        <w:rPr>
          <w:rFonts w:ascii="Arial" w:hAnsi="Arial" w:cs="Arial"/>
          <w:sz w:val="24"/>
          <w:szCs w:val="24"/>
        </w:rPr>
        <w:t xml:space="preserve"> is </w:t>
      </w:r>
      <w:r w:rsidRPr="00705491">
        <w:rPr>
          <w:rFonts w:ascii="Arial" w:hAnsi="Arial" w:cs="Arial"/>
          <w:sz w:val="24"/>
          <w:szCs w:val="24"/>
        </w:rPr>
        <w:t xml:space="preserve">legislation </w:t>
      </w:r>
      <w:r w:rsidR="00885720">
        <w:rPr>
          <w:rFonts w:ascii="Arial" w:hAnsi="Arial" w:cs="Arial"/>
          <w:sz w:val="24"/>
          <w:szCs w:val="24"/>
        </w:rPr>
        <w:t xml:space="preserve">that </w:t>
      </w:r>
      <w:r w:rsidRPr="00705491">
        <w:rPr>
          <w:rFonts w:ascii="Arial" w:hAnsi="Arial" w:cs="Arial"/>
          <w:sz w:val="24"/>
          <w:szCs w:val="24"/>
        </w:rPr>
        <w:t>sets out a framework for all police forces and police officers</w:t>
      </w:r>
      <w:r w:rsidR="000E31FB">
        <w:rPr>
          <w:rFonts w:ascii="Arial" w:hAnsi="Arial" w:cs="Arial"/>
          <w:sz w:val="24"/>
          <w:szCs w:val="24"/>
        </w:rPr>
        <w:t xml:space="preserve"> to ensure they exercise the use of their powers appropriately.</w:t>
      </w:r>
      <w:r w:rsidR="00A13EA2">
        <w:rPr>
          <w:rFonts w:ascii="Arial" w:hAnsi="Arial" w:cs="Arial"/>
          <w:sz w:val="24"/>
          <w:szCs w:val="24"/>
        </w:rPr>
        <w:t xml:space="preserve"> This act came into force following the Brixton riots in 1981. </w:t>
      </w:r>
      <w:r w:rsidR="00B0267A">
        <w:rPr>
          <w:rFonts w:ascii="Arial" w:hAnsi="Arial" w:cs="Arial"/>
          <w:color w:val="202122"/>
          <w:sz w:val="24"/>
          <w:szCs w:val="24"/>
          <w:shd w:val="clear" w:color="auto" w:fill="FFFFFF"/>
        </w:rPr>
        <w:t xml:space="preserve">Bhugowandeen (2013) describes the purpose of </w:t>
      </w:r>
      <w:r w:rsidR="00885720">
        <w:rPr>
          <w:rFonts w:ascii="Arial" w:hAnsi="Arial" w:cs="Arial"/>
          <w:color w:val="202122"/>
          <w:sz w:val="24"/>
          <w:szCs w:val="24"/>
          <w:shd w:val="clear" w:color="auto" w:fill="FFFFFF"/>
        </w:rPr>
        <w:t xml:space="preserve">introducing </w:t>
      </w:r>
      <w:r w:rsidR="00B0267A">
        <w:rPr>
          <w:rFonts w:ascii="Arial" w:hAnsi="Arial" w:cs="Arial"/>
          <w:color w:val="202122"/>
          <w:sz w:val="24"/>
          <w:szCs w:val="24"/>
          <w:shd w:val="clear" w:color="auto" w:fill="FFFFFF"/>
        </w:rPr>
        <w:t>community and race relations training</w:t>
      </w:r>
      <w:r w:rsidR="00885720">
        <w:rPr>
          <w:rFonts w:ascii="Arial" w:hAnsi="Arial" w:cs="Arial"/>
          <w:color w:val="202122"/>
          <w:sz w:val="24"/>
          <w:szCs w:val="24"/>
          <w:shd w:val="clear" w:color="auto" w:fill="FFFFFF"/>
        </w:rPr>
        <w:t xml:space="preserve"> to </w:t>
      </w:r>
      <w:r w:rsidR="00B0267A">
        <w:rPr>
          <w:rFonts w:ascii="Arial" w:hAnsi="Arial" w:cs="Arial"/>
          <w:color w:val="202122"/>
          <w:sz w:val="24"/>
          <w:szCs w:val="24"/>
          <w:shd w:val="clear" w:color="auto" w:fill="FFFFFF"/>
        </w:rPr>
        <w:t>enable police officers to respect and have a better understanding of</w:t>
      </w:r>
      <w:r w:rsidR="00885720">
        <w:rPr>
          <w:rFonts w:ascii="Arial" w:hAnsi="Arial" w:cs="Arial"/>
          <w:color w:val="202122"/>
          <w:sz w:val="24"/>
          <w:szCs w:val="24"/>
          <w:shd w:val="clear" w:color="auto" w:fill="FFFFFF"/>
        </w:rPr>
        <w:t xml:space="preserve"> </w:t>
      </w:r>
      <w:r w:rsidR="00B0267A">
        <w:rPr>
          <w:rFonts w:ascii="Arial" w:hAnsi="Arial" w:cs="Arial"/>
          <w:color w:val="202122"/>
          <w:sz w:val="24"/>
          <w:szCs w:val="24"/>
          <w:shd w:val="clear" w:color="auto" w:fill="FFFFFF"/>
        </w:rPr>
        <w:t xml:space="preserve">diverse cultures and experiences shared by minority groups such as, attending a mosque to learn about tradition and </w:t>
      </w:r>
      <w:r w:rsidR="004E66DD">
        <w:rPr>
          <w:rFonts w:ascii="Arial" w:hAnsi="Arial" w:cs="Arial"/>
          <w:color w:val="202122"/>
          <w:sz w:val="24"/>
          <w:szCs w:val="24"/>
          <w:shd w:val="clear" w:color="auto" w:fill="FFFFFF"/>
        </w:rPr>
        <w:t>m</w:t>
      </w:r>
      <w:r w:rsidR="00B0267A">
        <w:rPr>
          <w:rFonts w:ascii="Arial" w:hAnsi="Arial" w:cs="Arial"/>
          <w:color w:val="202122"/>
          <w:sz w:val="24"/>
          <w:szCs w:val="24"/>
          <w:shd w:val="clear" w:color="auto" w:fill="FFFFFF"/>
        </w:rPr>
        <w:t xml:space="preserve">uslim </w:t>
      </w:r>
      <w:r w:rsidR="00B0267A">
        <w:rPr>
          <w:rFonts w:ascii="Arial" w:hAnsi="Arial" w:cs="Arial"/>
          <w:color w:val="202122"/>
          <w:sz w:val="24"/>
          <w:szCs w:val="24"/>
          <w:shd w:val="clear" w:color="auto" w:fill="FFFFFF"/>
        </w:rPr>
        <w:lastRenderedPageBreak/>
        <w:t>culture</w:t>
      </w:r>
      <w:r w:rsidR="00885720">
        <w:rPr>
          <w:rFonts w:ascii="Arial" w:hAnsi="Arial" w:cs="Arial"/>
          <w:color w:val="202122"/>
          <w:sz w:val="24"/>
          <w:szCs w:val="24"/>
          <w:shd w:val="clear" w:color="auto" w:fill="FFFFFF"/>
        </w:rPr>
        <w:t xml:space="preserve">, and </w:t>
      </w:r>
      <w:r w:rsidR="00B0267A">
        <w:rPr>
          <w:rFonts w:ascii="Arial" w:hAnsi="Arial" w:cs="Arial"/>
          <w:color w:val="202122"/>
          <w:sz w:val="24"/>
          <w:szCs w:val="24"/>
          <w:shd w:val="clear" w:color="auto" w:fill="FFFFFF"/>
        </w:rPr>
        <w:t>have a better understanding on how</w:t>
      </w:r>
      <w:r w:rsidR="00885720">
        <w:rPr>
          <w:rFonts w:ascii="Arial" w:hAnsi="Arial" w:cs="Arial"/>
          <w:color w:val="202122"/>
          <w:sz w:val="24"/>
          <w:szCs w:val="24"/>
          <w:shd w:val="clear" w:color="auto" w:fill="FFFFFF"/>
        </w:rPr>
        <w:t xml:space="preserve"> the interaction between men and women differs. Things like this</w:t>
      </w:r>
      <w:r w:rsidR="00CD2725">
        <w:rPr>
          <w:rFonts w:ascii="Arial" w:hAnsi="Arial" w:cs="Arial"/>
          <w:color w:val="202122"/>
          <w:sz w:val="24"/>
          <w:szCs w:val="24"/>
          <w:shd w:val="clear" w:color="auto" w:fill="FFFFFF"/>
        </w:rPr>
        <w:t xml:space="preserve"> for example</w:t>
      </w:r>
      <w:r w:rsidR="00885720">
        <w:rPr>
          <w:rFonts w:ascii="Arial" w:hAnsi="Arial" w:cs="Arial"/>
          <w:color w:val="202122"/>
          <w:sz w:val="24"/>
          <w:szCs w:val="24"/>
          <w:shd w:val="clear" w:color="auto" w:fill="FFFFFF"/>
        </w:rPr>
        <w:t xml:space="preserve"> encourage police officers to strengthen their relationship </w:t>
      </w:r>
      <w:r w:rsidR="006B6231">
        <w:rPr>
          <w:rFonts w:ascii="Arial" w:hAnsi="Arial" w:cs="Arial"/>
          <w:color w:val="202122"/>
          <w:sz w:val="24"/>
          <w:szCs w:val="24"/>
          <w:shd w:val="clear" w:color="auto" w:fill="FFFFFF"/>
        </w:rPr>
        <w:t xml:space="preserve">with those living in a multicultural society. </w:t>
      </w:r>
      <w:r w:rsidR="004E66DD">
        <w:rPr>
          <w:rFonts w:ascii="Arial" w:hAnsi="Arial" w:cs="Arial"/>
          <w:color w:val="202122"/>
          <w:sz w:val="24"/>
          <w:szCs w:val="24"/>
          <w:shd w:val="clear" w:color="auto" w:fill="FFFFFF"/>
        </w:rPr>
        <w:t xml:space="preserve">Individuals from various cultures and backgrounds have </w:t>
      </w:r>
      <w:r w:rsidR="006B6231">
        <w:rPr>
          <w:rFonts w:ascii="Arial" w:hAnsi="Arial" w:cs="Arial"/>
          <w:color w:val="202122"/>
          <w:sz w:val="24"/>
          <w:szCs w:val="24"/>
          <w:shd w:val="clear" w:color="auto" w:fill="FFFFFF"/>
        </w:rPr>
        <w:t>unique mannerisms,</w:t>
      </w:r>
      <w:r w:rsidR="004E66DD">
        <w:rPr>
          <w:rFonts w:ascii="Arial" w:hAnsi="Arial" w:cs="Arial"/>
          <w:color w:val="202122"/>
          <w:sz w:val="24"/>
          <w:szCs w:val="24"/>
          <w:shd w:val="clear" w:color="auto" w:fill="FFFFFF"/>
        </w:rPr>
        <w:t xml:space="preserve"> diversity in the police force enables officers to be prepared for such cultural differences,</w:t>
      </w:r>
      <w:r w:rsidR="00885720">
        <w:rPr>
          <w:rFonts w:ascii="Arial" w:hAnsi="Arial" w:cs="Arial"/>
          <w:color w:val="202122"/>
          <w:sz w:val="24"/>
          <w:szCs w:val="24"/>
          <w:shd w:val="clear" w:color="auto" w:fill="FFFFFF"/>
        </w:rPr>
        <w:t xml:space="preserve"> </w:t>
      </w:r>
      <w:r w:rsidR="004E66DD">
        <w:rPr>
          <w:rFonts w:ascii="Arial" w:hAnsi="Arial" w:cs="Arial"/>
          <w:color w:val="202122"/>
          <w:sz w:val="24"/>
          <w:szCs w:val="24"/>
          <w:shd w:val="clear" w:color="auto" w:fill="FFFFFF"/>
        </w:rPr>
        <w:t>Flavin (2018).</w:t>
      </w:r>
    </w:p>
    <w:p w14:paraId="45E1EA99" w14:textId="0744640B" w:rsidR="003328BB" w:rsidRPr="00062995" w:rsidRDefault="003328BB" w:rsidP="008F51B9">
      <w:pPr>
        <w:spacing w:line="360" w:lineRule="auto"/>
        <w:jc w:val="both"/>
        <w:rPr>
          <w:rStyle w:val="Hyperlink"/>
          <w:rFonts w:ascii="Arial" w:hAnsi="Arial" w:cs="Arial"/>
          <w:color w:val="202122"/>
          <w:sz w:val="24"/>
          <w:szCs w:val="24"/>
          <w:u w:val="none"/>
          <w:shd w:val="clear" w:color="auto" w:fill="FFFFFF"/>
        </w:rPr>
      </w:pPr>
      <w:r w:rsidRPr="00705491">
        <w:rPr>
          <w:rStyle w:val="Hyperlink"/>
          <w:rFonts w:ascii="Arial" w:hAnsi="Arial" w:cs="Arial"/>
          <w:color w:val="auto"/>
          <w:sz w:val="24"/>
          <w:szCs w:val="24"/>
          <w:u w:val="none"/>
        </w:rPr>
        <w:t xml:space="preserve">The Code of Ethics was created by the College of Policing in 2014, </w:t>
      </w:r>
      <w:r w:rsidR="00716D7B">
        <w:rPr>
          <w:rStyle w:val="Hyperlink"/>
          <w:rFonts w:ascii="Arial" w:hAnsi="Arial" w:cs="Arial"/>
          <w:color w:val="auto"/>
          <w:sz w:val="24"/>
          <w:szCs w:val="24"/>
          <w:u w:val="none"/>
        </w:rPr>
        <w:t>which</w:t>
      </w:r>
      <w:r w:rsidRPr="00705491">
        <w:rPr>
          <w:rStyle w:val="Hyperlink"/>
          <w:rFonts w:ascii="Arial" w:hAnsi="Arial" w:cs="Arial"/>
          <w:color w:val="auto"/>
          <w:sz w:val="24"/>
          <w:szCs w:val="24"/>
          <w:u w:val="none"/>
        </w:rPr>
        <w:t xml:space="preserve"> is a framework that sets out standards to be followed. The purpose of the Code of Ethics is to support individuals within the policing profession to deliver high standards of service to the public and preventing crime, College of Policing, (2014).</w:t>
      </w:r>
      <w:r w:rsidR="00885720">
        <w:rPr>
          <w:rStyle w:val="Hyperlink"/>
          <w:rFonts w:ascii="Arial" w:hAnsi="Arial" w:cs="Arial"/>
          <w:color w:val="auto"/>
          <w:sz w:val="24"/>
          <w:szCs w:val="24"/>
          <w:u w:val="none"/>
        </w:rPr>
        <w:t xml:space="preserve"> </w:t>
      </w:r>
      <w:r w:rsidRPr="00705491">
        <w:rPr>
          <w:rStyle w:val="Hyperlink"/>
          <w:rFonts w:ascii="Arial" w:hAnsi="Arial" w:cs="Arial"/>
          <w:color w:val="auto"/>
          <w:sz w:val="24"/>
          <w:szCs w:val="24"/>
          <w:u w:val="none"/>
        </w:rPr>
        <w:t>According to the College of Policing (2014) research has said acting in fairness and showing respect are significant in upholding the public’s trust and confidence in policing. All persons working for the police service ought to work honestly and ethically. People in communities expect police to do right in a way that is seen to be right and basing their decisions and actions on the policing principles. To assist both the police and community, the Neighbourhood Policing Team (NPT) was introduced</w:t>
      </w:r>
      <w:r w:rsidR="00885720">
        <w:rPr>
          <w:rStyle w:val="Hyperlink"/>
          <w:rFonts w:ascii="Arial" w:hAnsi="Arial" w:cs="Arial"/>
          <w:color w:val="auto"/>
          <w:sz w:val="24"/>
          <w:szCs w:val="24"/>
          <w:u w:val="none"/>
        </w:rPr>
        <w:t xml:space="preserve"> </w:t>
      </w:r>
      <w:r w:rsidRPr="00705491">
        <w:rPr>
          <w:rStyle w:val="Hyperlink"/>
          <w:rFonts w:ascii="Arial" w:hAnsi="Arial" w:cs="Arial"/>
          <w:color w:val="auto"/>
          <w:sz w:val="24"/>
          <w:szCs w:val="24"/>
          <w:u w:val="none"/>
        </w:rPr>
        <w:t xml:space="preserve">so that </w:t>
      </w:r>
      <w:r w:rsidR="00B64C96">
        <w:rPr>
          <w:rStyle w:val="Hyperlink"/>
          <w:rFonts w:ascii="Arial" w:hAnsi="Arial" w:cs="Arial"/>
          <w:color w:val="auto"/>
          <w:sz w:val="24"/>
          <w:szCs w:val="24"/>
          <w:u w:val="none"/>
        </w:rPr>
        <w:t xml:space="preserve">a </w:t>
      </w:r>
      <w:r w:rsidRPr="00705491">
        <w:rPr>
          <w:rStyle w:val="Hyperlink"/>
          <w:rFonts w:ascii="Arial" w:hAnsi="Arial" w:cs="Arial"/>
          <w:color w:val="auto"/>
          <w:sz w:val="24"/>
          <w:szCs w:val="24"/>
          <w:u w:val="none"/>
        </w:rPr>
        <w:t>police presence was accessible for the community, to work in partnership with several private and public partners within the community to address issues and problem solve, College of Policing</w:t>
      </w:r>
      <w:r w:rsidR="00885720">
        <w:rPr>
          <w:rStyle w:val="Hyperlink"/>
          <w:rFonts w:ascii="Arial" w:hAnsi="Arial" w:cs="Arial"/>
          <w:color w:val="auto"/>
          <w:sz w:val="24"/>
          <w:szCs w:val="24"/>
          <w:u w:val="none"/>
        </w:rPr>
        <w:t xml:space="preserve"> </w:t>
      </w:r>
      <w:r w:rsidRPr="00705491">
        <w:rPr>
          <w:rStyle w:val="Hyperlink"/>
          <w:rFonts w:ascii="Arial" w:hAnsi="Arial" w:cs="Arial"/>
          <w:color w:val="auto"/>
          <w:sz w:val="24"/>
          <w:szCs w:val="24"/>
          <w:u w:val="none"/>
        </w:rPr>
        <w:t xml:space="preserve">(2023). The chief constable of South Wales police Jeremey Vaughan has emphasised that neighbourhood policing is one of many priorities, within a crime plan article he says that police will not remove themselves from local communities, stop addressing offending or preventing further crime. He also says that neighbourhood policing is important and strives to improve the role of PCSO in way that focuses on communicating with communities so that they feel safe and confident, South Wales police (2022). </w:t>
      </w:r>
      <w:r w:rsidR="00A13EA2">
        <w:rPr>
          <w:rStyle w:val="Hyperlink"/>
          <w:rFonts w:ascii="Arial" w:hAnsi="Arial" w:cs="Arial"/>
          <w:color w:val="auto"/>
          <w:sz w:val="24"/>
          <w:szCs w:val="24"/>
          <w:u w:val="none"/>
        </w:rPr>
        <w:t xml:space="preserve">Individuals from various cultures and religions should feel safe in their communities and </w:t>
      </w:r>
      <w:r w:rsidR="00957FAB">
        <w:rPr>
          <w:rStyle w:val="Hyperlink"/>
          <w:rFonts w:ascii="Arial" w:hAnsi="Arial" w:cs="Arial"/>
          <w:color w:val="auto"/>
          <w:sz w:val="24"/>
          <w:szCs w:val="24"/>
          <w:u w:val="none"/>
        </w:rPr>
        <w:t xml:space="preserve">feel that they are able to communicate with the local PCSO or NPT if they have any concerns regarding crime, neighbourhood policing seeks to improve the contact between the local community and the police. Quinton and Morris, (2008) </w:t>
      </w:r>
      <w:r w:rsidR="00062995">
        <w:rPr>
          <w:rStyle w:val="Hyperlink"/>
          <w:rFonts w:ascii="Arial" w:hAnsi="Arial" w:cs="Arial"/>
          <w:color w:val="auto"/>
          <w:sz w:val="24"/>
          <w:szCs w:val="24"/>
          <w:u w:val="none"/>
        </w:rPr>
        <w:t xml:space="preserve">states </w:t>
      </w:r>
      <w:r w:rsidR="00957FAB">
        <w:rPr>
          <w:rStyle w:val="Hyperlink"/>
          <w:rFonts w:ascii="Arial" w:hAnsi="Arial" w:cs="Arial"/>
          <w:color w:val="auto"/>
          <w:sz w:val="24"/>
          <w:szCs w:val="24"/>
          <w:u w:val="none"/>
        </w:rPr>
        <w:t xml:space="preserve">that police officers need to be more responsive to the needs of people from local communities. </w:t>
      </w:r>
      <w:r w:rsidR="00062995">
        <w:rPr>
          <w:rStyle w:val="Hyperlink"/>
          <w:rFonts w:ascii="Arial" w:hAnsi="Arial" w:cs="Arial"/>
          <w:color w:val="auto"/>
          <w:sz w:val="24"/>
          <w:szCs w:val="24"/>
          <w:u w:val="none"/>
        </w:rPr>
        <w:t xml:space="preserve">Innes </w:t>
      </w:r>
      <w:r w:rsidR="00062995">
        <w:rPr>
          <w:rStyle w:val="Hyperlink"/>
          <w:rFonts w:ascii="Arial" w:hAnsi="Arial" w:cs="Arial"/>
          <w:i/>
          <w:iCs/>
          <w:color w:val="auto"/>
          <w:sz w:val="24"/>
          <w:szCs w:val="24"/>
          <w:u w:val="none"/>
        </w:rPr>
        <w:t xml:space="preserve">et al. </w:t>
      </w:r>
      <w:r w:rsidR="00062995">
        <w:rPr>
          <w:rStyle w:val="Hyperlink"/>
          <w:rFonts w:ascii="Arial" w:hAnsi="Arial" w:cs="Arial"/>
          <w:color w:val="auto"/>
          <w:sz w:val="24"/>
          <w:szCs w:val="24"/>
          <w:u w:val="none"/>
        </w:rPr>
        <w:t xml:space="preserve">(2020) said that neighbourhood policing has been one of the most important innovations in UK policing of most recent times. It has also been successful in gathering both public and political support. </w:t>
      </w:r>
      <w:r w:rsidR="00B244A7">
        <w:rPr>
          <w:rStyle w:val="Hyperlink"/>
          <w:rFonts w:ascii="Arial" w:hAnsi="Arial" w:cs="Arial"/>
          <w:color w:val="auto"/>
          <w:sz w:val="24"/>
          <w:szCs w:val="24"/>
          <w:u w:val="none"/>
        </w:rPr>
        <w:t xml:space="preserve">Cultural diversity is a fact of life, policing covers diverse communities and can set an example of how diverse organisations should run, Oliver (2017). </w:t>
      </w:r>
      <w:r w:rsidR="003A6A7C">
        <w:rPr>
          <w:rStyle w:val="Hyperlink"/>
          <w:rFonts w:ascii="Arial" w:hAnsi="Arial" w:cs="Arial"/>
          <w:color w:val="auto"/>
          <w:sz w:val="24"/>
          <w:szCs w:val="24"/>
          <w:u w:val="none"/>
        </w:rPr>
        <w:t xml:space="preserve">Black and minority ethnic </w:t>
      </w:r>
      <w:r w:rsidR="003A6A7C">
        <w:rPr>
          <w:rStyle w:val="Hyperlink"/>
          <w:rFonts w:ascii="Arial" w:hAnsi="Arial" w:cs="Arial"/>
          <w:color w:val="auto"/>
          <w:sz w:val="24"/>
          <w:szCs w:val="24"/>
          <w:u w:val="none"/>
        </w:rPr>
        <w:lastRenderedPageBreak/>
        <w:t xml:space="preserve">backgrounds are encouraged to work on the police force with the aim of becoming fully inclusive. South Wales police have said they wish for their workforce to reflect the diverse communities they serve. Figures show that the percentage of Black and Ethnic Minority (BAME) officers is relatively low with South Wales Police having only 2.6%. Diversity is essential for any workforce, Hayward (2020). </w:t>
      </w:r>
      <w:r w:rsidR="000E3367">
        <w:rPr>
          <w:rStyle w:val="Hyperlink"/>
          <w:rFonts w:ascii="Arial" w:hAnsi="Arial" w:cs="Arial"/>
          <w:color w:val="auto"/>
          <w:sz w:val="24"/>
          <w:szCs w:val="24"/>
          <w:u w:val="none"/>
        </w:rPr>
        <w:t>Srinivasan and Hearn, (2016) say that policing in a multicultural society is more than raising cultural awareness, it is about the education of police officers in learning the value of working with</w:t>
      </w:r>
      <w:r w:rsidR="0019540F">
        <w:rPr>
          <w:rStyle w:val="Hyperlink"/>
          <w:rFonts w:ascii="Arial" w:hAnsi="Arial" w:cs="Arial"/>
          <w:color w:val="auto"/>
          <w:sz w:val="24"/>
          <w:szCs w:val="24"/>
          <w:u w:val="none"/>
        </w:rPr>
        <w:t xml:space="preserve"> </w:t>
      </w:r>
      <w:r w:rsidR="000E3367">
        <w:rPr>
          <w:rStyle w:val="Hyperlink"/>
          <w:rFonts w:ascii="Arial" w:hAnsi="Arial" w:cs="Arial"/>
          <w:color w:val="auto"/>
          <w:sz w:val="24"/>
          <w:szCs w:val="24"/>
          <w:u w:val="none"/>
        </w:rPr>
        <w:t>people</w:t>
      </w:r>
      <w:r w:rsidR="0019540F">
        <w:rPr>
          <w:rStyle w:val="Hyperlink"/>
          <w:rFonts w:ascii="Arial" w:hAnsi="Arial" w:cs="Arial"/>
          <w:color w:val="auto"/>
          <w:sz w:val="24"/>
          <w:szCs w:val="24"/>
          <w:u w:val="none"/>
        </w:rPr>
        <w:t xml:space="preserve"> in </w:t>
      </w:r>
      <w:r w:rsidR="000E3367">
        <w:rPr>
          <w:rStyle w:val="Hyperlink"/>
          <w:rFonts w:ascii="Arial" w:hAnsi="Arial" w:cs="Arial"/>
          <w:color w:val="auto"/>
          <w:sz w:val="24"/>
          <w:szCs w:val="24"/>
          <w:u w:val="none"/>
        </w:rPr>
        <w:t xml:space="preserve">local communities to </w:t>
      </w:r>
      <w:r w:rsidR="0019540F">
        <w:rPr>
          <w:rStyle w:val="Hyperlink"/>
          <w:rFonts w:ascii="Arial" w:hAnsi="Arial" w:cs="Arial"/>
          <w:color w:val="auto"/>
          <w:sz w:val="24"/>
          <w:szCs w:val="24"/>
          <w:u w:val="none"/>
        </w:rPr>
        <w:t xml:space="preserve">identify the needs and prioritise methods to meet those needs.  </w:t>
      </w:r>
    </w:p>
    <w:p w14:paraId="1E7B2BD5" w14:textId="638EDD3E" w:rsidR="003328BB" w:rsidRPr="00705491" w:rsidRDefault="003328BB" w:rsidP="008F51B9">
      <w:pPr>
        <w:spacing w:line="360" w:lineRule="auto"/>
        <w:jc w:val="both"/>
        <w:rPr>
          <w:rFonts w:ascii="Arial" w:hAnsi="Arial" w:cs="Arial"/>
          <w:b/>
          <w:bCs/>
          <w:sz w:val="24"/>
          <w:szCs w:val="24"/>
          <w:u w:val="single"/>
          <w:lang w:eastAsia="en-GB"/>
        </w:rPr>
      </w:pPr>
      <w:r w:rsidRPr="00705491">
        <w:rPr>
          <w:rFonts w:ascii="Arial" w:hAnsi="Arial" w:cs="Arial"/>
          <w:b/>
          <w:bCs/>
          <w:sz w:val="24"/>
          <w:szCs w:val="24"/>
          <w:u w:val="single"/>
          <w:lang w:eastAsia="en-GB"/>
        </w:rPr>
        <w:t xml:space="preserve">Essay 2 </w:t>
      </w:r>
    </w:p>
    <w:p w14:paraId="764D5F92" w14:textId="6B2B9BA4" w:rsidR="003328BB" w:rsidRPr="00705491" w:rsidRDefault="003328BB" w:rsidP="008F51B9">
      <w:pPr>
        <w:spacing w:line="360" w:lineRule="auto"/>
        <w:jc w:val="both"/>
        <w:rPr>
          <w:rFonts w:ascii="Arial" w:hAnsi="Arial" w:cs="Arial"/>
          <w:b/>
          <w:bCs/>
          <w:sz w:val="24"/>
          <w:szCs w:val="24"/>
          <w:u w:val="single"/>
          <w:lang w:eastAsia="en-GB"/>
        </w:rPr>
      </w:pPr>
      <w:r w:rsidRPr="00705491">
        <w:rPr>
          <w:rFonts w:ascii="Arial" w:hAnsi="Arial" w:cs="Arial"/>
          <w:b/>
          <w:bCs/>
          <w:sz w:val="24"/>
          <w:szCs w:val="24"/>
          <w:u w:val="single"/>
          <w:lang w:eastAsia="en-GB"/>
        </w:rPr>
        <w:t>Word count: 9</w:t>
      </w:r>
      <w:r w:rsidR="009650F7">
        <w:rPr>
          <w:rFonts w:ascii="Arial" w:hAnsi="Arial" w:cs="Arial"/>
          <w:b/>
          <w:bCs/>
          <w:sz w:val="24"/>
          <w:szCs w:val="24"/>
          <w:u w:val="single"/>
          <w:lang w:eastAsia="en-GB"/>
        </w:rPr>
        <w:t>11.</w:t>
      </w:r>
    </w:p>
    <w:p w14:paraId="044FEFA0" w14:textId="2C4D5893" w:rsidR="003328BB" w:rsidRPr="005D7294" w:rsidRDefault="003328BB" w:rsidP="008F51B9">
      <w:pPr>
        <w:spacing w:line="360" w:lineRule="auto"/>
        <w:jc w:val="both"/>
        <w:rPr>
          <w:rFonts w:ascii="Arial" w:hAnsi="Arial" w:cs="Arial"/>
          <w:sz w:val="24"/>
          <w:szCs w:val="24"/>
          <w:lang w:eastAsia="en-GB"/>
        </w:rPr>
      </w:pPr>
      <w:r w:rsidRPr="00705491">
        <w:rPr>
          <w:rFonts w:ascii="Arial" w:hAnsi="Arial" w:cs="Arial"/>
          <w:sz w:val="24"/>
          <w:szCs w:val="24"/>
          <w:lang w:eastAsia="en-GB"/>
        </w:rPr>
        <w:t xml:space="preserve">Vulnerability is something that anyone can experience, this can be during childhood or adulthood. Gangs are known to target vulnerable children and adults, factors that heighten a person’s vulnerability can be, previously experiencing neglect, physical and or sexual abuse, lack of stable home environment or homelessness. Domestic violence or parental substance misuse can also make an individual vulnerable which can lead to mental health issues and </w:t>
      </w:r>
      <w:r w:rsidR="00716D7B">
        <w:rPr>
          <w:rFonts w:ascii="Arial" w:hAnsi="Arial" w:cs="Arial"/>
          <w:sz w:val="24"/>
          <w:szCs w:val="24"/>
          <w:lang w:eastAsia="en-GB"/>
        </w:rPr>
        <w:t xml:space="preserve">carrying out </w:t>
      </w:r>
      <w:r w:rsidRPr="00705491">
        <w:rPr>
          <w:rFonts w:ascii="Arial" w:hAnsi="Arial" w:cs="Arial"/>
          <w:sz w:val="24"/>
          <w:szCs w:val="24"/>
          <w:lang w:eastAsia="en-GB"/>
        </w:rPr>
        <w:t>criminal acts, Home Office (2020). A gang can be seen as a group of people off the streets that see violence and crime an important part of their identity. These gangs tend to target children and adults and coerces them into moving or storing drugs or money.</w:t>
      </w:r>
      <w:r w:rsidR="005D7294">
        <w:rPr>
          <w:rFonts w:ascii="Arial" w:hAnsi="Arial" w:cs="Arial"/>
          <w:sz w:val="24"/>
          <w:szCs w:val="24"/>
          <w:lang w:eastAsia="en-GB"/>
        </w:rPr>
        <w:t xml:space="preserve"> </w:t>
      </w:r>
      <w:r w:rsidRPr="00705491">
        <w:rPr>
          <w:rFonts w:ascii="Arial" w:hAnsi="Arial" w:cs="Arial"/>
          <w:sz w:val="24"/>
          <w:szCs w:val="24"/>
          <w:lang w:eastAsia="en-GB"/>
        </w:rPr>
        <w:t>The Department of Education revealed that 12,720 children in England were discovered by social services as being susceptible to criminal exploitation by gangs in 2020/21, Commission on young lives</w:t>
      </w:r>
      <w:r w:rsidR="00705491" w:rsidRPr="00705491">
        <w:rPr>
          <w:rFonts w:ascii="Arial" w:hAnsi="Arial" w:cs="Arial"/>
          <w:sz w:val="24"/>
          <w:szCs w:val="24"/>
          <w:lang w:eastAsia="en-GB"/>
        </w:rPr>
        <w:t xml:space="preserve"> </w:t>
      </w:r>
      <w:r w:rsidRPr="00705491">
        <w:rPr>
          <w:rFonts w:ascii="Arial" w:hAnsi="Arial" w:cs="Arial"/>
          <w:sz w:val="24"/>
          <w:szCs w:val="24"/>
          <w:lang w:eastAsia="en-GB"/>
        </w:rPr>
        <w:t>(2021). County lines is a form of criminal exploitation, this is where criminals make a friend of a child or several children and influence them into drug dealing. There are several risks involved in criminal exploitation for example, one being unable to cut ties with gangs and having a detrimental effect upon education and employment, Children’s Commissioner Report</w:t>
      </w:r>
      <w:r w:rsidR="00705491" w:rsidRPr="00705491">
        <w:rPr>
          <w:rFonts w:ascii="Arial" w:hAnsi="Arial" w:cs="Arial"/>
          <w:sz w:val="24"/>
          <w:szCs w:val="24"/>
          <w:lang w:eastAsia="en-GB"/>
        </w:rPr>
        <w:t xml:space="preserve"> </w:t>
      </w:r>
      <w:r w:rsidRPr="00705491">
        <w:rPr>
          <w:rFonts w:ascii="Arial" w:hAnsi="Arial" w:cs="Arial"/>
          <w:sz w:val="24"/>
          <w:szCs w:val="24"/>
          <w:lang w:eastAsia="en-GB"/>
        </w:rPr>
        <w:t>(2019).</w:t>
      </w:r>
      <w:r w:rsidR="005D7294">
        <w:rPr>
          <w:rFonts w:ascii="Arial" w:hAnsi="Arial" w:cs="Arial"/>
          <w:sz w:val="24"/>
          <w:szCs w:val="24"/>
          <w:lang w:eastAsia="en-GB"/>
        </w:rPr>
        <w:t xml:space="preserve"> A study conducted by Gladstone Annan </w:t>
      </w:r>
      <w:r w:rsidR="005D7294">
        <w:rPr>
          <w:rFonts w:ascii="Arial" w:hAnsi="Arial" w:cs="Arial"/>
          <w:i/>
          <w:iCs/>
          <w:sz w:val="24"/>
          <w:szCs w:val="24"/>
          <w:lang w:eastAsia="en-GB"/>
        </w:rPr>
        <w:t xml:space="preserve">et al. </w:t>
      </w:r>
      <w:r w:rsidR="005D7294">
        <w:rPr>
          <w:rFonts w:ascii="Arial" w:hAnsi="Arial" w:cs="Arial"/>
          <w:sz w:val="24"/>
          <w:szCs w:val="24"/>
          <w:lang w:eastAsia="en-GB"/>
        </w:rPr>
        <w:t xml:space="preserve">(2021) showed the main risk factors </w:t>
      </w:r>
      <w:r w:rsidR="000B2FC1">
        <w:rPr>
          <w:rFonts w:ascii="Arial" w:hAnsi="Arial" w:cs="Arial"/>
          <w:sz w:val="24"/>
          <w:szCs w:val="24"/>
          <w:lang w:eastAsia="en-GB"/>
        </w:rPr>
        <w:t xml:space="preserve">that contributed to young people becoming involved in street gangs were associated with the </w:t>
      </w:r>
      <w:r w:rsidR="00716D7B">
        <w:rPr>
          <w:rFonts w:ascii="Arial" w:hAnsi="Arial" w:cs="Arial"/>
          <w:sz w:val="24"/>
          <w:szCs w:val="24"/>
          <w:lang w:eastAsia="en-GB"/>
        </w:rPr>
        <w:t>availability of</w:t>
      </w:r>
      <w:r w:rsidR="000B2FC1">
        <w:rPr>
          <w:rFonts w:ascii="Arial" w:hAnsi="Arial" w:cs="Arial"/>
          <w:sz w:val="24"/>
          <w:szCs w:val="24"/>
          <w:lang w:eastAsia="en-GB"/>
        </w:rPr>
        <w:t xml:space="preserve"> support networks rather </w:t>
      </w:r>
      <w:r w:rsidR="00716D7B">
        <w:rPr>
          <w:rFonts w:ascii="Arial" w:hAnsi="Arial" w:cs="Arial"/>
          <w:sz w:val="24"/>
          <w:szCs w:val="24"/>
          <w:lang w:eastAsia="en-GB"/>
        </w:rPr>
        <w:t xml:space="preserve">than </w:t>
      </w:r>
      <w:r w:rsidR="000B2FC1">
        <w:rPr>
          <w:rFonts w:ascii="Arial" w:hAnsi="Arial" w:cs="Arial"/>
          <w:sz w:val="24"/>
          <w:szCs w:val="24"/>
          <w:lang w:eastAsia="en-GB"/>
        </w:rPr>
        <w:t xml:space="preserve">the individual itself. Social issues such as policing, accessibility of opportunities and communal support was identified. </w:t>
      </w:r>
    </w:p>
    <w:p w14:paraId="20E17F8B" w14:textId="52449A66" w:rsidR="003328BB" w:rsidRPr="00705491" w:rsidRDefault="003328BB" w:rsidP="008F51B9">
      <w:pPr>
        <w:spacing w:line="360" w:lineRule="auto"/>
        <w:jc w:val="both"/>
        <w:rPr>
          <w:rFonts w:ascii="Arial" w:hAnsi="Arial" w:cs="Arial"/>
          <w:sz w:val="24"/>
          <w:szCs w:val="24"/>
          <w:lang w:eastAsia="en-GB"/>
        </w:rPr>
      </w:pPr>
      <w:r w:rsidRPr="00705491">
        <w:rPr>
          <w:rFonts w:ascii="Arial" w:hAnsi="Arial" w:cs="Arial"/>
          <w:sz w:val="24"/>
          <w:szCs w:val="24"/>
          <w:lang w:eastAsia="en-GB"/>
        </w:rPr>
        <w:t xml:space="preserve">Psychological or emotional abuse can be harmful to victims in a way that causes them severe mental distress, this can be both verbal and non-verbal including humiliation, </w:t>
      </w:r>
      <w:r w:rsidRPr="00705491">
        <w:rPr>
          <w:rFonts w:ascii="Arial" w:hAnsi="Arial" w:cs="Arial"/>
          <w:sz w:val="24"/>
          <w:szCs w:val="24"/>
          <w:lang w:eastAsia="en-GB"/>
        </w:rPr>
        <w:lastRenderedPageBreak/>
        <w:t>shouting, coercion, controlling and intimidation. A person who is subject to psychological or emotional abuse may show signs of being withdrawn, compulsive behaviour or lack of concentration, nidirect (n.d).</w:t>
      </w:r>
      <w:r w:rsidR="00CB7CDE">
        <w:rPr>
          <w:rFonts w:ascii="Arial" w:hAnsi="Arial" w:cs="Arial"/>
          <w:sz w:val="24"/>
          <w:szCs w:val="24"/>
          <w:lang w:eastAsia="en-GB"/>
        </w:rPr>
        <w:t xml:space="preserve"> Upon researching </w:t>
      </w:r>
      <w:r w:rsidRPr="00705491">
        <w:rPr>
          <w:rFonts w:ascii="Arial" w:hAnsi="Arial" w:cs="Arial"/>
          <w:sz w:val="24"/>
          <w:szCs w:val="24"/>
          <w:lang w:eastAsia="en-GB"/>
        </w:rPr>
        <w:t xml:space="preserve">criminal exploitation, </w:t>
      </w:r>
      <w:r w:rsidR="00CB7CDE">
        <w:rPr>
          <w:rFonts w:ascii="Arial" w:hAnsi="Arial" w:cs="Arial"/>
          <w:sz w:val="24"/>
          <w:szCs w:val="24"/>
          <w:lang w:eastAsia="en-GB"/>
        </w:rPr>
        <w:t xml:space="preserve">a </w:t>
      </w:r>
      <w:r w:rsidRPr="00705491">
        <w:rPr>
          <w:rFonts w:ascii="Arial" w:hAnsi="Arial" w:cs="Arial"/>
          <w:sz w:val="24"/>
          <w:szCs w:val="24"/>
          <w:lang w:eastAsia="en-GB"/>
        </w:rPr>
        <w:t>case study from Suffolk Police</w:t>
      </w:r>
      <w:r w:rsidR="00CB7CDE">
        <w:rPr>
          <w:rFonts w:ascii="Arial" w:hAnsi="Arial" w:cs="Arial"/>
          <w:sz w:val="24"/>
          <w:szCs w:val="24"/>
          <w:lang w:eastAsia="en-GB"/>
        </w:rPr>
        <w:t xml:space="preserve"> became of relevance, that </w:t>
      </w:r>
      <w:r w:rsidRPr="00705491">
        <w:rPr>
          <w:rFonts w:ascii="Arial" w:hAnsi="Arial" w:cs="Arial"/>
          <w:sz w:val="24"/>
          <w:szCs w:val="24"/>
          <w:lang w:eastAsia="en-GB"/>
        </w:rPr>
        <w:t xml:space="preserve">involved a 16-year-old male who was reported missing from London, he </w:t>
      </w:r>
      <w:r w:rsidR="00705491" w:rsidRPr="00705491">
        <w:rPr>
          <w:rFonts w:ascii="Arial" w:hAnsi="Arial" w:cs="Arial"/>
          <w:sz w:val="24"/>
          <w:szCs w:val="24"/>
          <w:lang w:eastAsia="en-GB"/>
        </w:rPr>
        <w:t>was</w:t>
      </w:r>
      <w:r w:rsidRPr="00705491">
        <w:rPr>
          <w:rFonts w:ascii="Arial" w:hAnsi="Arial" w:cs="Arial"/>
          <w:sz w:val="24"/>
          <w:szCs w:val="24"/>
          <w:lang w:eastAsia="en-GB"/>
        </w:rPr>
        <w:t xml:space="preserve"> high risk due to his age and association with gangs. He had recently failed to appear at his court hearing for allegedly being involved in a stabbing incident, he was found with a 6-inch kitchen knife and 30 wraps of drugs in his possession. Whilst this male was in custody it was noted that he had significant burns to his body, </w:t>
      </w:r>
      <w:r w:rsidR="00716D7B">
        <w:rPr>
          <w:rFonts w:ascii="Arial" w:hAnsi="Arial" w:cs="Arial"/>
          <w:sz w:val="24"/>
          <w:szCs w:val="24"/>
          <w:lang w:eastAsia="en-GB"/>
        </w:rPr>
        <w:t xml:space="preserve">said to be </w:t>
      </w:r>
      <w:r w:rsidRPr="00705491">
        <w:rPr>
          <w:rFonts w:ascii="Arial" w:hAnsi="Arial" w:cs="Arial"/>
          <w:sz w:val="24"/>
          <w:szCs w:val="24"/>
          <w:lang w:eastAsia="en-GB"/>
        </w:rPr>
        <w:t>consistent with being burnt by boiling liquid, th</w:t>
      </w:r>
      <w:r w:rsidR="00716D7B">
        <w:rPr>
          <w:rFonts w:ascii="Arial" w:hAnsi="Arial" w:cs="Arial"/>
          <w:sz w:val="24"/>
          <w:szCs w:val="24"/>
          <w:lang w:eastAsia="en-GB"/>
        </w:rPr>
        <w:t>e</w:t>
      </w:r>
      <w:r w:rsidRPr="00705491">
        <w:rPr>
          <w:rFonts w:ascii="Arial" w:hAnsi="Arial" w:cs="Arial"/>
          <w:sz w:val="24"/>
          <w:szCs w:val="24"/>
          <w:lang w:eastAsia="en-GB"/>
        </w:rPr>
        <w:t xml:space="preserve"> male would not disclose any details on the matter, it was suspected that the burns were caused by the individuals responsible for </w:t>
      </w:r>
      <w:r w:rsidR="00716D7B">
        <w:rPr>
          <w:rFonts w:ascii="Arial" w:hAnsi="Arial" w:cs="Arial"/>
          <w:sz w:val="24"/>
          <w:szCs w:val="24"/>
          <w:lang w:eastAsia="en-GB"/>
        </w:rPr>
        <w:t>criminally exploiting him</w:t>
      </w:r>
      <w:r w:rsidRPr="00705491">
        <w:rPr>
          <w:rFonts w:ascii="Arial" w:hAnsi="Arial" w:cs="Arial"/>
          <w:sz w:val="24"/>
          <w:szCs w:val="24"/>
          <w:lang w:eastAsia="en-GB"/>
        </w:rPr>
        <w:t xml:space="preserve">. This case study clearly identifies that the 16-year-old male was vulnerable and involved in criminal </w:t>
      </w:r>
      <w:r w:rsidR="00716D7B">
        <w:rPr>
          <w:rFonts w:ascii="Arial" w:hAnsi="Arial" w:cs="Arial"/>
          <w:sz w:val="24"/>
          <w:szCs w:val="24"/>
          <w:lang w:eastAsia="en-GB"/>
        </w:rPr>
        <w:t>activity</w:t>
      </w:r>
      <w:r w:rsidRPr="00705491">
        <w:rPr>
          <w:rFonts w:ascii="Arial" w:hAnsi="Arial" w:cs="Arial"/>
          <w:sz w:val="24"/>
          <w:szCs w:val="24"/>
          <w:lang w:eastAsia="en-GB"/>
        </w:rPr>
        <w:t>. Other factors may include cognitive ability, physical strength</w:t>
      </w:r>
      <w:r w:rsidR="00716D7B">
        <w:rPr>
          <w:rFonts w:ascii="Arial" w:hAnsi="Arial" w:cs="Arial"/>
          <w:sz w:val="24"/>
          <w:szCs w:val="24"/>
          <w:lang w:eastAsia="en-GB"/>
        </w:rPr>
        <w:t xml:space="preserve"> and the available </w:t>
      </w:r>
      <w:r w:rsidRPr="00705491">
        <w:rPr>
          <w:rFonts w:ascii="Arial" w:hAnsi="Arial" w:cs="Arial"/>
          <w:sz w:val="24"/>
          <w:szCs w:val="24"/>
          <w:lang w:eastAsia="en-GB"/>
        </w:rPr>
        <w:t>resources th</w:t>
      </w:r>
      <w:r w:rsidR="00716D7B">
        <w:rPr>
          <w:rFonts w:ascii="Arial" w:hAnsi="Arial" w:cs="Arial"/>
          <w:sz w:val="24"/>
          <w:szCs w:val="24"/>
          <w:lang w:eastAsia="en-GB"/>
        </w:rPr>
        <w:t>at</w:t>
      </w:r>
      <w:r w:rsidRPr="00705491">
        <w:rPr>
          <w:rFonts w:ascii="Arial" w:hAnsi="Arial" w:cs="Arial"/>
          <w:sz w:val="24"/>
          <w:szCs w:val="24"/>
          <w:lang w:eastAsia="en-GB"/>
        </w:rPr>
        <w:t xml:space="preserve"> people have access to</w:t>
      </w:r>
      <w:r w:rsidR="00716D7B">
        <w:rPr>
          <w:rFonts w:ascii="Arial" w:hAnsi="Arial" w:cs="Arial"/>
          <w:sz w:val="24"/>
          <w:szCs w:val="24"/>
          <w:lang w:eastAsia="en-GB"/>
        </w:rPr>
        <w:t xml:space="preserve">, all of which can </w:t>
      </w:r>
      <w:r w:rsidRPr="00705491">
        <w:rPr>
          <w:rFonts w:ascii="Arial" w:hAnsi="Arial" w:cs="Arial"/>
          <w:sz w:val="24"/>
          <w:szCs w:val="24"/>
          <w:lang w:eastAsia="en-GB"/>
        </w:rPr>
        <w:t>be of use to the gangs</w:t>
      </w:r>
      <w:r w:rsidR="00716D7B">
        <w:rPr>
          <w:rFonts w:ascii="Arial" w:hAnsi="Arial" w:cs="Arial"/>
          <w:sz w:val="24"/>
          <w:szCs w:val="24"/>
          <w:lang w:eastAsia="en-GB"/>
        </w:rPr>
        <w:t xml:space="preserve"> to target vulnerable young children and adults. Research identifies that </w:t>
      </w:r>
      <w:r w:rsidRPr="00705491">
        <w:rPr>
          <w:rFonts w:ascii="Arial" w:hAnsi="Arial" w:cs="Arial"/>
          <w:sz w:val="24"/>
          <w:szCs w:val="24"/>
          <w:lang w:eastAsia="en-GB"/>
        </w:rPr>
        <w:t xml:space="preserve">something as simple as protecting </w:t>
      </w:r>
      <w:r w:rsidR="006D50CC">
        <w:rPr>
          <w:rFonts w:ascii="Arial" w:hAnsi="Arial" w:cs="Arial"/>
          <w:sz w:val="24"/>
          <w:szCs w:val="24"/>
          <w:lang w:eastAsia="en-GB"/>
        </w:rPr>
        <w:t>family members</w:t>
      </w:r>
      <w:r w:rsidRPr="00705491">
        <w:rPr>
          <w:rFonts w:ascii="Arial" w:hAnsi="Arial" w:cs="Arial"/>
          <w:sz w:val="24"/>
          <w:szCs w:val="24"/>
          <w:lang w:eastAsia="en-GB"/>
        </w:rPr>
        <w:t xml:space="preserve"> from being targeted by</w:t>
      </w:r>
      <w:r w:rsidR="006D50CC">
        <w:rPr>
          <w:rFonts w:ascii="Arial" w:hAnsi="Arial" w:cs="Arial"/>
          <w:sz w:val="24"/>
          <w:szCs w:val="24"/>
          <w:lang w:eastAsia="en-GB"/>
        </w:rPr>
        <w:t xml:space="preserve"> </w:t>
      </w:r>
      <w:r w:rsidRPr="00705491">
        <w:rPr>
          <w:rFonts w:ascii="Arial" w:hAnsi="Arial" w:cs="Arial"/>
          <w:sz w:val="24"/>
          <w:szCs w:val="24"/>
          <w:lang w:eastAsia="en-GB"/>
        </w:rPr>
        <w:t>gangs</w:t>
      </w:r>
      <w:r w:rsidR="006D50CC">
        <w:rPr>
          <w:rFonts w:ascii="Arial" w:hAnsi="Arial" w:cs="Arial"/>
          <w:sz w:val="24"/>
          <w:szCs w:val="24"/>
          <w:lang w:eastAsia="en-GB"/>
        </w:rPr>
        <w:t xml:space="preserve"> leads to vulnerable people becoming criminally exploited</w:t>
      </w:r>
      <w:r w:rsidRPr="00705491">
        <w:rPr>
          <w:rFonts w:ascii="Arial" w:hAnsi="Arial" w:cs="Arial"/>
          <w:sz w:val="24"/>
          <w:szCs w:val="24"/>
          <w:lang w:eastAsia="en-GB"/>
        </w:rPr>
        <w:t>, Home Office</w:t>
      </w:r>
      <w:r w:rsidR="00705491" w:rsidRPr="00705491">
        <w:rPr>
          <w:rFonts w:ascii="Arial" w:hAnsi="Arial" w:cs="Arial"/>
          <w:sz w:val="24"/>
          <w:szCs w:val="24"/>
          <w:lang w:eastAsia="en-GB"/>
        </w:rPr>
        <w:t xml:space="preserve"> </w:t>
      </w:r>
      <w:r w:rsidRPr="00705491">
        <w:rPr>
          <w:rFonts w:ascii="Arial" w:hAnsi="Arial" w:cs="Arial"/>
          <w:sz w:val="24"/>
          <w:szCs w:val="24"/>
          <w:lang w:eastAsia="en-GB"/>
        </w:rPr>
        <w:t>(2020)</w:t>
      </w:r>
      <w:r w:rsidRPr="00705491">
        <w:rPr>
          <w:rFonts w:ascii="Arial" w:hAnsi="Arial" w:cs="Arial"/>
          <w:sz w:val="24"/>
          <w:szCs w:val="24"/>
        </w:rPr>
        <w:t xml:space="preserve">. Upon </w:t>
      </w:r>
      <w:r w:rsidR="000B2FC1">
        <w:rPr>
          <w:rFonts w:ascii="Arial" w:hAnsi="Arial" w:cs="Arial"/>
          <w:sz w:val="24"/>
          <w:szCs w:val="24"/>
        </w:rPr>
        <w:t>further examination of relevant research,</w:t>
      </w:r>
      <w:r w:rsidRPr="00705491">
        <w:rPr>
          <w:rFonts w:ascii="Arial" w:hAnsi="Arial" w:cs="Arial"/>
          <w:sz w:val="24"/>
          <w:szCs w:val="24"/>
        </w:rPr>
        <w:t xml:space="preserve"> one of the techniques used by </w:t>
      </w:r>
      <w:r w:rsidR="000B2FC1">
        <w:rPr>
          <w:rFonts w:ascii="Arial" w:hAnsi="Arial" w:cs="Arial"/>
          <w:sz w:val="24"/>
          <w:szCs w:val="24"/>
        </w:rPr>
        <w:t>gangs</w:t>
      </w:r>
      <w:r w:rsidRPr="00705491">
        <w:rPr>
          <w:rFonts w:ascii="Arial" w:hAnsi="Arial" w:cs="Arial"/>
          <w:sz w:val="24"/>
          <w:szCs w:val="24"/>
        </w:rPr>
        <w:t xml:space="preserve"> was to use boiling hot water to inflict pain and to gain compliance from the vulnerable young person</w:t>
      </w:r>
      <w:r w:rsidR="000B2FC1">
        <w:rPr>
          <w:rFonts w:ascii="Arial" w:hAnsi="Arial" w:cs="Arial"/>
          <w:sz w:val="24"/>
          <w:szCs w:val="24"/>
        </w:rPr>
        <w:t xml:space="preserve">, these vulnerable people tend to refrain from disclosing how they sustained the injuries, which </w:t>
      </w:r>
      <w:r w:rsidRPr="00705491">
        <w:rPr>
          <w:rFonts w:ascii="Arial" w:hAnsi="Arial" w:cs="Arial"/>
          <w:sz w:val="24"/>
          <w:szCs w:val="24"/>
        </w:rPr>
        <w:t>show</w:t>
      </w:r>
      <w:r w:rsidR="000B2FC1">
        <w:rPr>
          <w:rFonts w:ascii="Arial" w:hAnsi="Arial" w:cs="Arial"/>
          <w:sz w:val="24"/>
          <w:szCs w:val="24"/>
        </w:rPr>
        <w:t xml:space="preserve">s intimidation and the </w:t>
      </w:r>
      <w:r w:rsidRPr="00705491">
        <w:rPr>
          <w:rFonts w:ascii="Arial" w:hAnsi="Arial" w:cs="Arial"/>
          <w:sz w:val="24"/>
          <w:szCs w:val="24"/>
        </w:rPr>
        <w:t>control</w:t>
      </w:r>
      <w:r w:rsidR="000B2FC1">
        <w:rPr>
          <w:rFonts w:ascii="Arial" w:hAnsi="Arial" w:cs="Arial"/>
          <w:sz w:val="24"/>
          <w:szCs w:val="24"/>
        </w:rPr>
        <w:t xml:space="preserve"> that </w:t>
      </w:r>
      <w:r w:rsidRPr="00705491">
        <w:rPr>
          <w:rFonts w:ascii="Arial" w:hAnsi="Arial" w:cs="Arial"/>
          <w:sz w:val="24"/>
          <w:szCs w:val="24"/>
        </w:rPr>
        <w:t>criminal gangs have over vulnerable young people and children. A second case study came from South Wales Police detailing that at least one vulnerable female ha</w:t>
      </w:r>
      <w:r w:rsidR="006D50CC">
        <w:rPr>
          <w:rFonts w:ascii="Arial" w:hAnsi="Arial" w:cs="Arial"/>
          <w:sz w:val="24"/>
          <w:szCs w:val="24"/>
        </w:rPr>
        <w:t>d</w:t>
      </w:r>
      <w:r w:rsidRPr="00705491">
        <w:rPr>
          <w:rFonts w:ascii="Arial" w:hAnsi="Arial" w:cs="Arial"/>
          <w:sz w:val="24"/>
          <w:szCs w:val="24"/>
        </w:rPr>
        <w:t xml:space="preserve"> been subject to sexual favours and sexual violence by a gang in London </w:t>
      </w:r>
      <w:r w:rsidR="006D50CC" w:rsidRPr="00705491">
        <w:rPr>
          <w:rFonts w:ascii="Arial" w:hAnsi="Arial" w:cs="Arial"/>
          <w:sz w:val="24"/>
          <w:szCs w:val="24"/>
        </w:rPr>
        <w:t>because of</w:t>
      </w:r>
      <w:r w:rsidRPr="00705491">
        <w:rPr>
          <w:rFonts w:ascii="Arial" w:hAnsi="Arial" w:cs="Arial"/>
          <w:sz w:val="24"/>
          <w:szCs w:val="24"/>
        </w:rPr>
        <w:t xml:space="preserve"> drug debt. It also said that the gang had attempted to kidnap her twice and are believed to have trafficked her to London to pay off drug debt through prostitution, Home Office</w:t>
      </w:r>
      <w:r w:rsidR="00705491" w:rsidRPr="00705491">
        <w:rPr>
          <w:rFonts w:ascii="Arial" w:hAnsi="Arial" w:cs="Arial"/>
          <w:sz w:val="24"/>
          <w:szCs w:val="24"/>
        </w:rPr>
        <w:t xml:space="preserve"> </w:t>
      </w:r>
      <w:r w:rsidRPr="00705491">
        <w:rPr>
          <w:rFonts w:ascii="Arial" w:hAnsi="Arial" w:cs="Arial"/>
          <w:sz w:val="24"/>
          <w:szCs w:val="24"/>
        </w:rPr>
        <w:t>(2020). Th</w:t>
      </w:r>
      <w:r w:rsidR="006D50CC">
        <w:rPr>
          <w:rFonts w:ascii="Arial" w:hAnsi="Arial" w:cs="Arial"/>
          <w:sz w:val="24"/>
          <w:szCs w:val="24"/>
        </w:rPr>
        <w:t>e</w:t>
      </w:r>
      <w:r w:rsidRPr="00705491">
        <w:rPr>
          <w:rFonts w:ascii="Arial" w:hAnsi="Arial" w:cs="Arial"/>
          <w:sz w:val="24"/>
          <w:szCs w:val="24"/>
        </w:rPr>
        <w:t xml:space="preserve"> female may have had psychological and socioeconomic factors as to why she </w:t>
      </w:r>
      <w:r w:rsidR="006D50CC">
        <w:rPr>
          <w:rFonts w:ascii="Arial" w:hAnsi="Arial" w:cs="Arial"/>
          <w:sz w:val="24"/>
          <w:szCs w:val="24"/>
        </w:rPr>
        <w:t xml:space="preserve">was an easy target and </w:t>
      </w:r>
      <w:r w:rsidRPr="00705491">
        <w:rPr>
          <w:rFonts w:ascii="Arial" w:hAnsi="Arial" w:cs="Arial"/>
          <w:sz w:val="24"/>
          <w:szCs w:val="24"/>
        </w:rPr>
        <w:t>became involved</w:t>
      </w:r>
      <w:r w:rsidR="006D50CC">
        <w:rPr>
          <w:rFonts w:ascii="Arial" w:hAnsi="Arial" w:cs="Arial"/>
          <w:sz w:val="24"/>
          <w:szCs w:val="24"/>
        </w:rPr>
        <w:t>.</w:t>
      </w:r>
    </w:p>
    <w:p w14:paraId="05E6A8A7" w14:textId="6BBBA022" w:rsidR="003328BB" w:rsidRPr="00705491" w:rsidRDefault="003328BB" w:rsidP="008F51B9">
      <w:pPr>
        <w:spacing w:line="360" w:lineRule="auto"/>
        <w:jc w:val="both"/>
        <w:rPr>
          <w:rFonts w:ascii="Arial" w:hAnsi="Arial" w:cs="Arial"/>
          <w:sz w:val="24"/>
          <w:szCs w:val="24"/>
        </w:rPr>
      </w:pPr>
      <w:r w:rsidRPr="00705491">
        <w:rPr>
          <w:rFonts w:ascii="Arial" w:hAnsi="Arial" w:cs="Arial"/>
          <w:sz w:val="24"/>
          <w:szCs w:val="24"/>
        </w:rPr>
        <w:t xml:space="preserve">There are various psychological factors of victims of exploitation, for example, psychological distress, childhood trauma, poverty or a single-parent family background could be something that makes individuals vulnerable and susceptible to criminal exploitation. Individuals that have issues with their emotional responses could also be subject to criminal exploitation as they are used to another person having the </w:t>
      </w:r>
      <w:r w:rsidRPr="00705491">
        <w:rPr>
          <w:rFonts w:ascii="Arial" w:hAnsi="Arial" w:cs="Arial"/>
          <w:sz w:val="24"/>
          <w:szCs w:val="24"/>
        </w:rPr>
        <w:lastRenderedPageBreak/>
        <w:t xml:space="preserve">power or control over them, Laird </w:t>
      </w:r>
      <w:r w:rsidRPr="00705491">
        <w:rPr>
          <w:rFonts w:ascii="Arial" w:hAnsi="Arial" w:cs="Arial"/>
          <w:i/>
          <w:iCs/>
          <w:sz w:val="24"/>
          <w:szCs w:val="24"/>
        </w:rPr>
        <w:t xml:space="preserve">et al. </w:t>
      </w:r>
      <w:r w:rsidRPr="00705491">
        <w:rPr>
          <w:rFonts w:ascii="Arial" w:hAnsi="Arial" w:cs="Arial"/>
          <w:sz w:val="24"/>
          <w:szCs w:val="24"/>
        </w:rPr>
        <w:t>(2020). Socioeconomic factors such as employment, education and income can be the reasoning behind why individuals get involved in criminal activities, whether they are unemployed or have a poor paying job, they may consider becoming involved in criminal activity to earn themselves</w:t>
      </w:r>
      <w:r w:rsidR="006D50CC">
        <w:rPr>
          <w:rFonts w:ascii="Arial" w:hAnsi="Arial" w:cs="Arial"/>
          <w:sz w:val="24"/>
          <w:szCs w:val="24"/>
        </w:rPr>
        <w:t xml:space="preserve"> a better </w:t>
      </w:r>
      <w:r w:rsidRPr="00705491">
        <w:rPr>
          <w:rFonts w:ascii="Arial" w:hAnsi="Arial" w:cs="Arial"/>
          <w:sz w:val="24"/>
          <w:szCs w:val="24"/>
        </w:rPr>
        <w:t>income as promised by gang members, County Health Rankings</w:t>
      </w:r>
      <w:r w:rsidR="00705491" w:rsidRPr="00705491">
        <w:rPr>
          <w:rFonts w:ascii="Arial" w:hAnsi="Arial" w:cs="Arial"/>
          <w:sz w:val="24"/>
          <w:szCs w:val="24"/>
        </w:rPr>
        <w:t xml:space="preserve"> </w:t>
      </w:r>
      <w:r w:rsidRPr="00705491">
        <w:rPr>
          <w:rFonts w:ascii="Arial" w:hAnsi="Arial" w:cs="Arial"/>
          <w:sz w:val="24"/>
          <w:szCs w:val="24"/>
        </w:rPr>
        <w:t xml:space="preserve">(2022). People who live in deprived areas that have inadequate housing can be seen as vulnerable, they may become involved in criminal activity again to earn an income to keep a warm and stable environment, therefore becoming exploited. </w:t>
      </w:r>
      <w:r w:rsidR="00D90270">
        <w:rPr>
          <w:rFonts w:ascii="Arial" w:hAnsi="Arial" w:cs="Arial"/>
          <w:sz w:val="24"/>
          <w:szCs w:val="24"/>
        </w:rPr>
        <w:t xml:space="preserve">McLean </w:t>
      </w:r>
      <w:r w:rsidR="00D90270">
        <w:rPr>
          <w:rFonts w:ascii="Arial" w:hAnsi="Arial" w:cs="Arial"/>
          <w:i/>
          <w:iCs/>
          <w:sz w:val="24"/>
          <w:szCs w:val="24"/>
        </w:rPr>
        <w:t xml:space="preserve">et al. </w:t>
      </w:r>
      <w:r w:rsidR="00D90270">
        <w:rPr>
          <w:rFonts w:ascii="Arial" w:hAnsi="Arial" w:cs="Arial"/>
          <w:sz w:val="24"/>
          <w:szCs w:val="24"/>
        </w:rPr>
        <w:t xml:space="preserve">(2020) believes that those who are classed as living in poverty and are a young person with low self-efficacy are susceptible to being groomed by older gang members as they may have the belief that they have no control over the situation, must do as they are told as they struggle to cope with being threatened. </w:t>
      </w:r>
      <w:r w:rsidR="00C55506">
        <w:rPr>
          <w:rFonts w:ascii="Arial" w:hAnsi="Arial" w:cs="Arial"/>
          <w:sz w:val="24"/>
          <w:szCs w:val="24"/>
        </w:rPr>
        <w:t xml:space="preserve">Wilson </w:t>
      </w:r>
      <w:r w:rsidR="00C55506">
        <w:rPr>
          <w:rFonts w:ascii="Arial" w:hAnsi="Arial" w:cs="Arial"/>
          <w:i/>
          <w:iCs/>
          <w:sz w:val="24"/>
          <w:szCs w:val="24"/>
        </w:rPr>
        <w:t xml:space="preserve">et al. </w:t>
      </w:r>
      <w:r w:rsidR="00C55506">
        <w:rPr>
          <w:rFonts w:ascii="Arial" w:hAnsi="Arial" w:cs="Arial"/>
          <w:sz w:val="24"/>
          <w:szCs w:val="24"/>
        </w:rPr>
        <w:t>(1996) says that i</w:t>
      </w:r>
      <w:r w:rsidR="008E3C40">
        <w:rPr>
          <w:rFonts w:ascii="Arial" w:hAnsi="Arial" w:cs="Arial"/>
          <w:sz w:val="24"/>
          <w:szCs w:val="24"/>
        </w:rPr>
        <w:t>ndividuals with learning di</w:t>
      </w:r>
      <w:r w:rsidR="00C55506">
        <w:rPr>
          <w:rFonts w:ascii="Arial" w:hAnsi="Arial" w:cs="Arial"/>
          <w:sz w:val="24"/>
          <w:szCs w:val="24"/>
        </w:rPr>
        <w:t>fficulties</w:t>
      </w:r>
      <w:r w:rsidR="008E3C40">
        <w:rPr>
          <w:rFonts w:ascii="Arial" w:hAnsi="Arial" w:cs="Arial"/>
          <w:sz w:val="24"/>
          <w:szCs w:val="24"/>
        </w:rPr>
        <w:t xml:space="preserve"> are more likely to become </w:t>
      </w:r>
      <w:r w:rsidR="00C55506">
        <w:rPr>
          <w:rFonts w:ascii="Arial" w:hAnsi="Arial" w:cs="Arial"/>
          <w:sz w:val="24"/>
          <w:szCs w:val="24"/>
        </w:rPr>
        <w:t xml:space="preserve">victimised as they may not fully understand the extent of the criminality. </w:t>
      </w:r>
      <w:r w:rsidR="009650F7">
        <w:rPr>
          <w:rFonts w:ascii="Arial" w:hAnsi="Arial" w:cs="Arial"/>
          <w:sz w:val="24"/>
          <w:szCs w:val="24"/>
        </w:rPr>
        <w:t xml:space="preserve">Young children and adults can be subject to criminal exploitation regardless of their health or social status. </w:t>
      </w:r>
    </w:p>
    <w:p w14:paraId="5AAB7178" w14:textId="77777777" w:rsidR="003328BB" w:rsidRPr="00705491" w:rsidRDefault="003328BB" w:rsidP="008F51B9">
      <w:pPr>
        <w:spacing w:line="360" w:lineRule="auto"/>
        <w:jc w:val="both"/>
        <w:rPr>
          <w:rFonts w:ascii="Arial" w:hAnsi="Arial" w:cs="Arial"/>
          <w:b/>
          <w:bCs/>
          <w:sz w:val="24"/>
          <w:szCs w:val="24"/>
          <w:u w:val="single"/>
        </w:rPr>
      </w:pPr>
      <w:r w:rsidRPr="00705491">
        <w:rPr>
          <w:rFonts w:ascii="Arial" w:hAnsi="Arial" w:cs="Arial"/>
          <w:b/>
          <w:bCs/>
          <w:sz w:val="24"/>
          <w:szCs w:val="24"/>
          <w:u w:val="single"/>
        </w:rPr>
        <w:t xml:space="preserve">Essay 3 </w:t>
      </w:r>
    </w:p>
    <w:p w14:paraId="7E2CECB2" w14:textId="5898F898" w:rsidR="003328BB" w:rsidRPr="00705491" w:rsidRDefault="003328BB" w:rsidP="008F51B9">
      <w:pPr>
        <w:spacing w:line="360" w:lineRule="auto"/>
        <w:jc w:val="both"/>
        <w:rPr>
          <w:rFonts w:ascii="Arial" w:hAnsi="Arial" w:cs="Arial"/>
          <w:b/>
          <w:bCs/>
          <w:sz w:val="24"/>
          <w:szCs w:val="24"/>
          <w:u w:val="single"/>
        </w:rPr>
      </w:pPr>
      <w:r w:rsidRPr="00705491">
        <w:rPr>
          <w:rFonts w:ascii="Arial" w:hAnsi="Arial" w:cs="Arial"/>
          <w:b/>
          <w:bCs/>
          <w:sz w:val="24"/>
          <w:szCs w:val="24"/>
          <w:u w:val="single"/>
        </w:rPr>
        <w:t xml:space="preserve">Word count: </w:t>
      </w:r>
      <w:r w:rsidR="0047273F">
        <w:rPr>
          <w:rFonts w:ascii="Arial" w:hAnsi="Arial" w:cs="Arial"/>
          <w:b/>
          <w:bCs/>
          <w:sz w:val="24"/>
          <w:szCs w:val="24"/>
          <w:u w:val="single"/>
        </w:rPr>
        <w:t>9</w:t>
      </w:r>
      <w:r w:rsidR="008F51B9">
        <w:rPr>
          <w:rFonts w:ascii="Arial" w:hAnsi="Arial" w:cs="Arial"/>
          <w:b/>
          <w:bCs/>
          <w:sz w:val="24"/>
          <w:szCs w:val="24"/>
          <w:u w:val="single"/>
        </w:rPr>
        <w:t>26.</w:t>
      </w:r>
    </w:p>
    <w:p w14:paraId="1C815C48" w14:textId="450FA058" w:rsidR="003328BB" w:rsidRPr="00705491" w:rsidRDefault="003328BB" w:rsidP="008F51B9">
      <w:pPr>
        <w:spacing w:line="360" w:lineRule="auto"/>
        <w:jc w:val="both"/>
        <w:rPr>
          <w:rFonts w:ascii="Arial" w:hAnsi="Arial" w:cs="Arial"/>
          <w:sz w:val="24"/>
          <w:szCs w:val="24"/>
        </w:rPr>
      </w:pPr>
      <w:r w:rsidRPr="00705491">
        <w:rPr>
          <w:rFonts w:ascii="Arial" w:hAnsi="Arial" w:cs="Arial"/>
          <w:sz w:val="24"/>
          <w:szCs w:val="24"/>
        </w:rPr>
        <w:t>MAPPA or multi-agency public protection arrangements was established in 2000 under the Criminal Justice and Court Services Act 2000</w:t>
      </w:r>
      <w:r w:rsidR="006D50CC">
        <w:rPr>
          <w:rFonts w:ascii="Arial" w:hAnsi="Arial" w:cs="Arial"/>
          <w:sz w:val="24"/>
          <w:szCs w:val="24"/>
        </w:rPr>
        <w:t xml:space="preserve"> and </w:t>
      </w:r>
      <w:r w:rsidRPr="00705491">
        <w:rPr>
          <w:rFonts w:ascii="Arial" w:hAnsi="Arial" w:cs="Arial"/>
          <w:sz w:val="24"/>
          <w:szCs w:val="24"/>
        </w:rPr>
        <w:t>is a system</w:t>
      </w:r>
      <w:r w:rsidR="006D50CC">
        <w:rPr>
          <w:rFonts w:ascii="Arial" w:hAnsi="Arial" w:cs="Arial"/>
          <w:sz w:val="24"/>
          <w:szCs w:val="24"/>
        </w:rPr>
        <w:t xml:space="preserve"> that</w:t>
      </w:r>
      <w:r w:rsidRPr="00705491">
        <w:rPr>
          <w:rFonts w:ascii="Arial" w:hAnsi="Arial" w:cs="Arial"/>
          <w:sz w:val="24"/>
          <w:szCs w:val="24"/>
        </w:rPr>
        <w:t xml:space="preserve"> agencies can more effectively carry out their legal obligations and protect the public in a coordinated manner. The procedure involves several agencies including </w:t>
      </w:r>
      <w:r w:rsidR="00DD5024">
        <w:rPr>
          <w:rFonts w:ascii="Arial" w:hAnsi="Arial" w:cs="Arial"/>
          <w:sz w:val="24"/>
          <w:szCs w:val="24"/>
        </w:rPr>
        <w:t>p</w:t>
      </w:r>
      <w:r w:rsidRPr="00705491">
        <w:rPr>
          <w:rFonts w:ascii="Arial" w:hAnsi="Arial" w:cs="Arial"/>
          <w:sz w:val="24"/>
          <w:szCs w:val="24"/>
        </w:rPr>
        <w:t xml:space="preserve">olice </w:t>
      </w:r>
      <w:r w:rsidR="00DD5024">
        <w:rPr>
          <w:rFonts w:ascii="Arial" w:hAnsi="Arial" w:cs="Arial"/>
          <w:sz w:val="24"/>
          <w:szCs w:val="24"/>
        </w:rPr>
        <w:t>f</w:t>
      </w:r>
      <w:r w:rsidRPr="00705491">
        <w:rPr>
          <w:rFonts w:ascii="Arial" w:hAnsi="Arial" w:cs="Arial"/>
          <w:sz w:val="24"/>
          <w:szCs w:val="24"/>
        </w:rPr>
        <w:t>orces</w:t>
      </w:r>
      <w:r w:rsidR="00DD5024">
        <w:rPr>
          <w:rFonts w:ascii="Arial" w:hAnsi="Arial" w:cs="Arial"/>
          <w:sz w:val="24"/>
          <w:szCs w:val="24"/>
        </w:rPr>
        <w:t xml:space="preserve"> in England and Wales</w:t>
      </w:r>
      <w:r w:rsidRPr="00705491">
        <w:rPr>
          <w:rFonts w:ascii="Arial" w:hAnsi="Arial" w:cs="Arial"/>
          <w:sz w:val="24"/>
          <w:szCs w:val="24"/>
        </w:rPr>
        <w:t>, HM Prison Service</w:t>
      </w:r>
      <w:r w:rsidR="00DD5024">
        <w:rPr>
          <w:rFonts w:ascii="Arial" w:hAnsi="Arial" w:cs="Arial"/>
          <w:sz w:val="24"/>
          <w:szCs w:val="24"/>
        </w:rPr>
        <w:t xml:space="preserve"> </w:t>
      </w:r>
      <w:r w:rsidR="00D9104E" w:rsidRPr="00705491">
        <w:rPr>
          <w:rFonts w:ascii="Arial" w:hAnsi="Arial" w:cs="Arial"/>
          <w:sz w:val="24"/>
          <w:szCs w:val="24"/>
        </w:rPr>
        <w:t>and</w:t>
      </w:r>
      <w:r w:rsidRPr="00705491">
        <w:rPr>
          <w:rFonts w:ascii="Arial" w:hAnsi="Arial" w:cs="Arial"/>
          <w:sz w:val="24"/>
          <w:szCs w:val="24"/>
        </w:rPr>
        <w:t xml:space="preserve"> National Probation Service, working in partnership to manage the risks posed by violent and sexual offenders living in the community. By controlling the hazards connected to these types of offenders, MAPPA seeks to regulate the risks that sexual and violent offenders bring to the general population. To determine the level of risk to the public each criminal poses, the various agencies cooperate to share information about them under MAPPA. </w:t>
      </w:r>
    </w:p>
    <w:p w14:paraId="472B695D" w14:textId="23947A87" w:rsidR="00B30686" w:rsidRDefault="003328BB" w:rsidP="008F51B9">
      <w:pPr>
        <w:spacing w:line="360" w:lineRule="auto"/>
        <w:jc w:val="both"/>
        <w:rPr>
          <w:rFonts w:ascii="Arial" w:hAnsi="Arial" w:cs="Arial"/>
          <w:sz w:val="24"/>
          <w:szCs w:val="24"/>
        </w:rPr>
      </w:pPr>
      <w:r w:rsidRPr="00705491">
        <w:rPr>
          <w:rFonts w:ascii="Arial" w:hAnsi="Arial" w:cs="Arial"/>
          <w:sz w:val="24"/>
          <w:szCs w:val="24"/>
        </w:rPr>
        <w:t xml:space="preserve">Only a select group of offenders are handled by MAPPA; they oversee three different kinds of offenders. The goal of MAPPA is to assist in lowering the likelihood that sexual and violent offenders would commit new crimes and to safeguard the public, especially former victims, from serious harm. Additionally, it should guarantee that risk analysis is conducted, and solid risk-management policies are put in place. MAPPA makes use </w:t>
      </w:r>
      <w:r w:rsidRPr="00705491">
        <w:rPr>
          <w:rFonts w:ascii="Arial" w:hAnsi="Arial" w:cs="Arial"/>
          <w:sz w:val="24"/>
          <w:szCs w:val="24"/>
        </w:rPr>
        <w:lastRenderedPageBreak/>
        <w:t>of the coordinated information exchange between agencies on each MAPPA offender and makes sure that the necessary resources are allocated in a way that improves public safety. To ensure the efficient supervision of criminals, competent agencies such as the National Prosecution Service, Welsh and English Police, and prison service are needed. However, the NHS, social services, education, and housing all cooperate to assist, STSCAP (2021).</w:t>
      </w:r>
      <w:r w:rsidR="00B231C3">
        <w:rPr>
          <w:rFonts w:ascii="Arial" w:hAnsi="Arial" w:cs="Arial"/>
          <w:sz w:val="24"/>
          <w:szCs w:val="24"/>
        </w:rPr>
        <w:t xml:space="preserve"> According to </w:t>
      </w:r>
      <w:r w:rsidR="00B231C3" w:rsidRPr="00B231C3">
        <w:rPr>
          <w:rFonts w:ascii="Arial" w:hAnsi="Arial" w:cs="Arial"/>
          <w:sz w:val="24"/>
          <w:szCs w:val="24"/>
        </w:rPr>
        <w:t>Bryant, Peck and Lovbakke (2015)</w:t>
      </w:r>
      <w:r w:rsidR="00B231C3">
        <w:rPr>
          <w:rFonts w:ascii="Arial" w:hAnsi="Arial" w:cs="Arial"/>
          <w:sz w:val="24"/>
          <w:szCs w:val="24"/>
        </w:rPr>
        <w:t xml:space="preserve"> offenders who </w:t>
      </w:r>
      <w:r w:rsidR="00B30686">
        <w:rPr>
          <w:rFonts w:ascii="Arial" w:hAnsi="Arial" w:cs="Arial"/>
          <w:sz w:val="24"/>
          <w:szCs w:val="24"/>
        </w:rPr>
        <w:t xml:space="preserve">are managed under MAPPA should have a risk management plan in place. Such risk management plans may involve restrictive interventions to reduce harmful behaviour and restrict the individual from places of interest or contact with previous victims. </w:t>
      </w:r>
      <w:r w:rsidR="00B231C3">
        <w:rPr>
          <w:rFonts w:ascii="Arial" w:hAnsi="Arial" w:cs="Arial"/>
          <w:sz w:val="24"/>
          <w:szCs w:val="24"/>
        </w:rPr>
        <w:t xml:space="preserve">Rehabilitative interventions may also be put into place for some offenders, and seek to assist in developing skills, behaviours and strategies. The rehabilitative interventions can also include cognitive behavioural therapy and drugs and alcohol programmes. </w:t>
      </w:r>
    </w:p>
    <w:p w14:paraId="3C722FA1" w14:textId="6434F88D" w:rsidR="006D50CC" w:rsidRPr="00705491" w:rsidRDefault="003328BB" w:rsidP="008F51B9">
      <w:pPr>
        <w:spacing w:line="360" w:lineRule="auto"/>
        <w:jc w:val="both"/>
        <w:rPr>
          <w:rFonts w:ascii="Arial" w:hAnsi="Arial" w:cs="Arial"/>
          <w:sz w:val="24"/>
          <w:szCs w:val="24"/>
        </w:rPr>
      </w:pPr>
      <w:r w:rsidRPr="00705491">
        <w:rPr>
          <w:rFonts w:ascii="Arial" w:hAnsi="Arial" w:cs="Arial"/>
          <w:sz w:val="24"/>
          <w:szCs w:val="24"/>
        </w:rPr>
        <w:t>As a nationwide resource for public protection residential supervision is permitted for offenders who are likely to seriously endanger others. For assessment, supervision, and management, offenders live in a facility that has been approved. This safeguards the public by encouraging rehabilitation and lowering the chance of reoffending.</w:t>
      </w:r>
    </w:p>
    <w:p w14:paraId="774B2B6A" w14:textId="327EA769" w:rsidR="003328BB" w:rsidRPr="00705491" w:rsidRDefault="003328BB" w:rsidP="008F51B9">
      <w:pPr>
        <w:spacing w:line="360" w:lineRule="auto"/>
        <w:jc w:val="both"/>
        <w:rPr>
          <w:rFonts w:ascii="Arial" w:hAnsi="Arial" w:cs="Arial"/>
          <w:sz w:val="24"/>
          <w:szCs w:val="24"/>
        </w:rPr>
      </w:pPr>
      <w:r w:rsidRPr="00705491">
        <w:rPr>
          <w:rFonts w:ascii="Arial" w:hAnsi="Arial" w:cs="Arial"/>
          <w:sz w:val="24"/>
          <w:szCs w:val="24"/>
        </w:rPr>
        <w:t xml:space="preserve">A Difference in Difference (DiD) study was performed on a group of offenders subject to MAPPA and a comparison group of offenders who committed the same offences but did not get MAPPA supervision to determine the impact of MAPPA on one year proven reoffending rates. This made it possible to compare the one-year reoffending rates of the two groups before and after the implementation of MAPPA, to assess the impact of the law. </w:t>
      </w:r>
      <w:r w:rsidR="00D9104E">
        <w:rPr>
          <w:rFonts w:ascii="Arial" w:hAnsi="Arial" w:cs="Arial"/>
          <w:sz w:val="24"/>
          <w:szCs w:val="24"/>
        </w:rPr>
        <w:t>Following on from examining</w:t>
      </w:r>
      <w:r w:rsidRPr="00705491">
        <w:rPr>
          <w:rFonts w:ascii="Arial" w:hAnsi="Arial" w:cs="Arial"/>
          <w:sz w:val="24"/>
          <w:szCs w:val="24"/>
        </w:rPr>
        <w:t xml:space="preserve"> the report</w:t>
      </w:r>
      <w:r w:rsidR="00D9104E">
        <w:rPr>
          <w:rFonts w:ascii="Arial" w:hAnsi="Arial" w:cs="Arial"/>
          <w:sz w:val="24"/>
          <w:szCs w:val="24"/>
        </w:rPr>
        <w:t xml:space="preserve">, there are </w:t>
      </w:r>
      <w:r w:rsidRPr="00705491">
        <w:rPr>
          <w:rFonts w:ascii="Arial" w:hAnsi="Arial" w:cs="Arial"/>
          <w:sz w:val="24"/>
          <w:szCs w:val="24"/>
        </w:rPr>
        <w:t xml:space="preserve">key aspects </w:t>
      </w:r>
      <w:r w:rsidR="00D9104E">
        <w:rPr>
          <w:rFonts w:ascii="Arial" w:hAnsi="Arial" w:cs="Arial"/>
          <w:sz w:val="24"/>
          <w:szCs w:val="24"/>
        </w:rPr>
        <w:t xml:space="preserve">which can be of </w:t>
      </w:r>
      <w:r w:rsidRPr="00705491">
        <w:rPr>
          <w:rFonts w:ascii="Arial" w:hAnsi="Arial" w:cs="Arial"/>
          <w:sz w:val="24"/>
          <w:szCs w:val="24"/>
        </w:rPr>
        <w:t>significan</w:t>
      </w:r>
      <w:r w:rsidR="00D9104E">
        <w:rPr>
          <w:rFonts w:ascii="Arial" w:hAnsi="Arial" w:cs="Arial"/>
          <w:sz w:val="24"/>
          <w:szCs w:val="24"/>
        </w:rPr>
        <w:t>ce</w:t>
      </w:r>
      <w:r w:rsidRPr="00705491">
        <w:rPr>
          <w:rFonts w:ascii="Arial" w:hAnsi="Arial" w:cs="Arial"/>
          <w:sz w:val="24"/>
          <w:szCs w:val="24"/>
        </w:rPr>
        <w:t xml:space="preserve">. The annual number of new MAPPA qualifying offenders increased </w:t>
      </w:r>
      <w:r w:rsidR="006D50CC">
        <w:rPr>
          <w:rFonts w:ascii="Arial" w:hAnsi="Arial" w:cs="Arial"/>
          <w:sz w:val="24"/>
          <w:szCs w:val="24"/>
        </w:rPr>
        <w:t>annually</w:t>
      </w:r>
      <w:r w:rsidRPr="00705491">
        <w:rPr>
          <w:rFonts w:ascii="Arial" w:hAnsi="Arial" w:cs="Arial"/>
          <w:sz w:val="24"/>
          <w:szCs w:val="24"/>
        </w:rPr>
        <w:t xml:space="preserve"> from 10,616 in 2000 to 16,401 in 2009 before dropping to 14,396 in 2010. From 2% in 2000 to 7% in 2010, the percentage of newly eligible offenders for the MAPPA who had the highest OGRS3 risk assessment ratings</w:t>
      </w:r>
      <w:r w:rsidR="00681306">
        <w:rPr>
          <w:rFonts w:ascii="Arial" w:hAnsi="Arial" w:cs="Arial"/>
          <w:sz w:val="24"/>
          <w:szCs w:val="24"/>
        </w:rPr>
        <w:t xml:space="preserve"> </w:t>
      </w:r>
      <w:r w:rsidRPr="00705491">
        <w:rPr>
          <w:rFonts w:ascii="Arial" w:hAnsi="Arial" w:cs="Arial"/>
          <w:sz w:val="24"/>
          <w:szCs w:val="24"/>
        </w:rPr>
        <w:t>and were therefore at a high risk of reoffending within a year. The Category 2 violent and other sexual offenders' one-year proven reoffending rate dropped from 26% in 2000</w:t>
      </w:r>
      <w:r w:rsidR="00681306">
        <w:rPr>
          <w:rFonts w:ascii="Arial" w:hAnsi="Arial" w:cs="Arial"/>
          <w:sz w:val="24"/>
          <w:szCs w:val="24"/>
        </w:rPr>
        <w:t xml:space="preserve">, prior </w:t>
      </w:r>
      <w:r w:rsidRPr="00705491">
        <w:rPr>
          <w:rFonts w:ascii="Arial" w:hAnsi="Arial" w:cs="Arial"/>
          <w:sz w:val="24"/>
          <w:szCs w:val="24"/>
        </w:rPr>
        <w:t>to the implementation of MAPPA</w:t>
      </w:r>
      <w:r w:rsidR="00681306">
        <w:rPr>
          <w:rFonts w:ascii="Arial" w:hAnsi="Arial" w:cs="Arial"/>
          <w:sz w:val="24"/>
          <w:szCs w:val="24"/>
        </w:rPr>
        <w:t xml:space="preserve">, </w:t>
      </w:r>
      <w:r w:rsidRPr="00705491">
        <w:rPr>
          <w:rFonts w:ascii="Arial" w:hAnsi="Arial" w:cs="Arial"/>
          <w:sz w:val="24"/>
          <w:szCs w:val="24"/>
        </w:rPr>
        <w:t xml:space="preserve">to 23% in 2004. Since then, it has stayed rather constant, varying between 22% and 24% from 2004 to 2010. The Category 1 registered sexual offenders' one-year proven reoffending rate fell from 13% in 2000 to 10% in 2004. In 2010, it steadily rose back to 13%. Between 2000 and 2010, the rate </w:t>
      </w:r>
      <w:r w:rsidRPr="00705491">
        <w:rPr>
          <w:rFonts w:ascii="Arial" w:hAnsi="Arial" w:cs="Arial"/>
          <w:sz w:val="24"/>
          <w:szCs w:val="24"/>
        </w:rPr>
        <w:lastRenderedPageBreak/>
        <w:t>of one-year proven reoffending among newly eligible MAPPA offenders judged as having a high risk of doing so decreased by 20%</w:t>
      </w:r>
      <w:r w:rsidR="00681306">
        <w:rPr>
          <w:rFonts w:ascii="Arial" w:hAnsi="Arial" w:cs="Arial"/>
          <w:sz w:val="24"/>
          <w:szCs w:val="24"/>
        </w:rPr>
        <w:t xml:space="preserve">, </w:t>
      </w:r>
      <w:r w:rsidRPr="00705491">
        <w:rPr>
          <w:rFonts w:ascii="Arial" w:hAnsi="Arial" w:cs="Arial"/>
          <w:sz w:val="24"/>
          <w:szCs w:val="24"/>
        </w:rPr>
        <w:t xml:space="preserve">from 83% to 66%. According to the results of the DiD analysis, from 2000 to 2010, MAPPA may have been linked to a </w:t>
      </w:r>
      <w:r w:rsidR="00681306">
        <w:rPr>
          <w:rFonts w:ascii="Arial" w:hAnsi="Arial" w:cs="Arial"/>
          <w:sz w:val="24"/>
          <w:szCs w:val="24"/>
        </w:rPr>
        <w:t xml:space="preserve">two to four percentage </w:t>
      </w:r>
      <w:r w:rsidRPr="00705491">
        <w:rPr>
          <w:rFonts w:ascii="Arial" w:hAnsi="Arial" w:cs="Arial"/>
          <w:sz w:val="24"/>
          <w:szCs w:val="24"/>
        </w:rPr>
        <w:t>decrease in major reoffending and a reduction in proved reoffending by new MAPPA qualified offenders, Bryant, Peck and Lovbakke (2015).</w:t>
      </w:r>
    </w:p>
    <w:p w14:paraId="793C0049" w14:textId="4CC1F740" w:rsidR="00E14B66" w:rsidRDefault="00DD5024" w:rsidP="008F51B9">
      <w:pPr>
        <w:spacing w:line="360" w:lineRule="auto"/>
        <w:jc w:val="both"/>
        <w:rPr>
          <w:rFonts w:ascii="Arial" w:hAnsi="Arial" w:cs="Arial"/>
          <w:sz w:val="24"/>
          <w:szCs w:val="24"/>
        </w:rPr>
      </w:pPr>
      <w:r>
        <w:rPr>
          <w:rFonts w:ascii="Arial" w:hAnsi="Arial" w:cs="Arial"/>
          <w:sz w:val="24"/>
          <w:szCs w:val="24"/>
        </w:rPr>
        <w:t>In conclusion, l</w:t>
      </w:r>
      <w:r w:rsidR="003328BB" w:rsidRPr="00705491">
        <w:rPr>
          <w:rFonts w:ascii="Arial" w:hAnsi="Arial" w:cs="Arial"/>
          <w:sz w:val="24"/>
          <w:szCs w:val="24"/>
        </w:rPr>
        <w:t xml:space="preserve">ooking at the above findings from the ministry of justice, MAPPA is </w:t>
      </w:r>
      <w:r>
        <w:rPr>
          <w:rFonts w:ascii="Arial" w:hAnsi="Arial" w:cs="Arial"/>
          <w:sz w:val="24"/>
          <w:szCs w:val="24"/>
        </w:rPr>
        <w:t xml:space="preserve">effective in reducing </w:t>
      </w:r>
      <w:r w:rsidR="003328BB" w:rsidRPr="00705491">
        <w:rPr>
          <w:rFonts w:ascii="Arial" w:hAnsi="Arial" w:cs="Arial"/>
          <w:sz w:val="24"/>
          <w:szCs w:val="24"/>
        </w:rPr>
        <w:t xml:space="preserve">re-offending rates, however, </w:t>
      </w:r>
      <w:r>
        <w:rPr>
          <w:rFonts w:ascii="Arial" w:hAnsi="Arial" w:cs="Arial"/>
          <w:sz w:val="24"/>
          <w:szCs w:val="24"/>
        </w:rPr>
        <w:t>the statistics show</w:t>
      </w:r>
      <w:r w:rsidR="003328BB" w:rsidRPr="00705491">
        <w:rPr>
          <w:rFonts w:ascii="Arial" w:hAnsi="Arial" w:cs="Arial"/>
          <w:sz w:val="24"/>
          <w:szCs w:val="24"/>
        </w:rPr>
        <w:t xml:space="preserve"> the amount of people being managed under MAPPA is growing year on year before dropping in 2010, this could be for a number of reasons including, more people committing crimes that fall into the categories and offences for each category changing, judges could affect this by the sentencing choices, for example, one judge could sentence under 12 months but another might sentence over 12 months for the same offence. </w:t>
      </w:r>
      <w:r>
        <w:rPr>
          <w:rFonts w:ascii="Arial" w:hAnsi="Arial" w:cs="Arial"/>
          <w:sz w:val="24"/>
          <w:szCs w:val="24"/>
        </w:rPr>
        <w:t xml:space="preserve">The use of </w:t>
      </w:r>
      <w:r w:rsidR="003328BB" w:rsidRPr="00705491">
        <w:rPr>
          <w:rFonts w:ascii="Arial" w:hAnsi="Arial" w:cs="Arial"/>
          <w:sz w:val="24"/>
          <w:szCs w:val="24"/>
        </w:rPr>
        <w:t>two groups of offenders</w:t>
      </w:r>
      <w:r>
        <w:rPr>
          <w:rFonts w:ascii="Arial" w:hAnsi="Arial" w:cs="Arial"/>
          <w:sz w:val="24"/>
          <w:szCs w:val="24"/>
        </w:rPr>
        <w:t xml:space="preserve"> </w:t>
      </w:r>
      <w:r w:rsidR="003328BB" w:rsidRPr="00705491">
        <w:rPr>
          <w:rFonts w:ascii="Arial" w:hAnsi="Arial" w:cs="Arial"/>
          <w:sz w:val="24"/>
          <w:szCs w:val="24"/>
        </w:rPr>
        <w:t>could also affect the results as some offenders might have had a different mindset to reoffending, compared to the others.</w:t>
      </w:r>
      <w:r w:rsidR="005F6FDE">
        <w:rPr>
          <w:rFonts w:ascii="Arial" w:hAnsi="Arial" w:cs="Arial"/>
          <w:sz w:val="24"/>
          <w:szCs w:val="24"/>
        </w:rPr>
        <w:t xml:space="preserve"> Taylor and Yakeley, (2019) say</w:t>
      </w:r>
      <w:r w:rsidR="00E14B66">
        <w:rPr>
          <w:rFonts w:ascii="Arial" w:hAnsi="Arial" w:cs="Arial"/>
          <w:sz w:val="24"/>
          <w:szCs w:val="24"/>
        </w:rPr>
        <w:t xml:space="preserve"> that the existence of MAPPA </w:t>
      </w:r>
      <w:r w:rsidR="005F6FDE">
        <w:rPr>
          <w:rFonts w:ascii="Arial" w:hAnsi="Arial" w:cs="Arial"/>
          <w:sz w:val="24"/>
          <w:szCs w:val="24"/>
        </w:rPr>
        <w:t>for over 15 years reflects individual autonomy and</w:t>
      </w:r>
      <w:r w:rsidR="00E14B66">
        <w:rPr>
          <w:rFonts w:ascii="Arial" w:hAnsi="Arial" w:cs="Arial"/>
          <w:sz w:val="24"/>
          <w:szCs w:val="24"/>
        </w:rPr>
        <w:t xml:space="preserve"> focus of the rights of vulnerable victims. They also have the view of MAPPA being practical in the disclosure of information of sex offenders. </w:t>
      </w:r>
      <w:r w:rsidR="0047273F">
        <w:rPr>
          <w:rFonts w:ascii="Arial" w:hAnsi="Arial" w:cs="Arial"/>
          <w:sz w:val="24"/>
          <w:szCs w:val="24"/>
        </w:rPr>
        <w:t>Research conducted by Wood and Kemshall, (2007) show that MAPPA has been effective in managing sex offenders and community supervision, although they do note recommendations moving forward including the use of information leaflets for offenders managed by MAPPA so that they fully understand</w:t>
      </w:r>
      <w:r w:rsidR="00681306">
        <w:rPr>
          <w:rFonts w:ascii="Arial" w:hAnsi="Arial" w:cs="Arial"/>
          <w:sz w:val="24"/>
          <w:szCs w:val="24"/>
        </w:rPr>
        <w:t xml:space="preserve"> the processes and how they will be managed. Russel, Taylor and Williams, (2022) have said that failing to have sufficient plans under MAPPA before an individual is released can have a negative impact on the risk management</w:t>
      </w:r>
      <w:r w:rsidR="008F51B9">
        <w:rPr>
          <w:rFonts w:ascii="Arial" w:hAnsi="Arial" w:cs="Arial"/>
          <w:sz w:val="24"/>
          <w:szCs w:val="24"/>
        </w:rPr>
        <w:t xml:space="preserve"> and lead to missed opportunities. </w:t>
      </w:r>
    </w:p>
    <w:p w14:paraId="5EAEEEAF" w14:textId="457654CE" w:rsidR="003328BB" w:rsidRPr="00705491" w:rsidRDefault="003328BB" w:rsidP="008F51B9">
      <w:pPr>
        <w:spacing w:line="360" w:lineRule="auto"/>
        <w:jc w:val="both"/>
        <w:rPr>
          <w:rFonts w:ascii="Arial" w:hAnsi="Arial" w:cs="Arial"/>
          <w:sz w:val="24"/>
          <w:szCs w:val="24"/>
        </w:rPr>
      </w:pPr>
      <w:r w:rsidRPr="00705491">
        <w:rPr>
          <w:rFonts w:ascii="Arial" w:hAnsi="Arial" w:cs="Arial"/>
          <w:b/>
          <w:bCs/>
          <w:sz w:val="24"/>
          <w:szCs w:val="24"/>
          <w:u w:val="single"/>
        </w:rPr>
        <w:t>Essay 4</w:t>
      </w:r>
    </w:p>
    <w:p w14:paraId="0129CCD5" w14:textId="4F2159BF" w:rsidR="008F51B9" w:rsidRDefault="003328BB" w:rsidP="008F51B9">
      <w:pPr>
        <w:spacing w:line="360" w:lineRule="auto"/>
        <w:jc w:val="both"/>
        <w:rPr>
          <w:rFonts w:ascii="Arial" w:hAnsi="Arial" w:cs="Arial"/>
          <w:b/>
          <w:bCs/>
          <w:sz w:val="24"/>
          <w:szCs w:val="24"/>
          <w:u w:val="single"/>
        </w:rPr>
      </w:pPr>
      <w:r w:rsidRPr="00705491">
        <w:rPr>
          <w:rFonts w:ascii="Arial" w:hAnsi="Arial" w:cs="Arial"/>
          <w:b/>
          <w:bCs/>
          <w:sz w:val="24"/>
          <w:szCs w:val="24"/>
          <w:u w:val="single"/>
        </w:rPr>
        <w:t>Word count: 9</w:t>
      </w:r>
      <w:r w:rsidR="00586523">
        <w:rPr>
          <w:rFonts w:ascii="Arial" w:hAnsi="Arial" w:cs="Arial"/>
          <w:b/>
          <w:bCs/>
          <w:sz w:val="24"/>
          <w:szCs w:val="24"/>
          <w:u w:val="single"/>
        </w:rPr>
        <w:t>0</w:t>
      </w:r>
      <w:r w:rsidR="008F51B9">
        <w:rPr>
          <w:rFonts w:ascii="Arial" w:hAnsi="Arial" w:cs="Arial"/>
          <w:b/>
          <w:bCs/>
          <w:sz w:val="24"/>
          <w:szCs w:val="24"/>
          <w:u w:val="single"/>
        </w:rPr>
        <w:t>2.</w:t>
      </w:r>
    </w:p>
    <w:p w14:paraId="53D93D0F" w14:textId="459EE99A" w:rsidR="003328BB" w:rsidRPr="00705491" w:rsidRDefault="008F51B9" w:rsidP="008F51B9">
      <w:pPr>
        <w:spacing w:line="360" w:lineRule="auto"/>
        <w:jc w:val="both"/>
        <w:rPr>
          <w:rFonts w:ascii="Arial" w:hAnsi="Arial" w:cs="Arial"/>
          <w:sz w:val="24"/>
          <w:szCs w:val="24"/>
        </w:rPr>
      </w:pPr>
      <w:r>
        <w:rPr>
          <w:rFonts w:ascii="Arial" w:hAnsi="Arial" w:cs="Arial"/>
          <w:sz w:val="24"/>
          <w:szCs w:val="24"/>
        </w:rPr>
        <w:t>Co</w:t>
      </w:r>
      <w:r w:rsidR="003328BB" w:rsidRPr="00705491">
        <w:rPr>
          <w:rFonts w:ascii="Arial" w:hAnsi="Arial" w:cs="Arial"/>
          <w:sz w:val="24"/>
          <w:szCs w:val="24"/>
        </w:rPr>
        <w:t>nsent is at the foundation of British policing, effective police duties rests on their essence, actions and behaviour being approved by the public. Police must be accountable in their response to the public. Police complaints in England and Wales are supervised by the Independent Office for Police Conduct (IOPC). In addition to setting guidelines for how complaints should be handled by the police, they also investigate cases</w:t>
      </w:r>
      <w:r w:rsidR="00091F7D">
        <w:rPr>
          <w:rFonts w:ascii="Arial" w:hAnsi="Arial" w:cs="Arial"/>
          <w:sz w:val="24"/>
          <w:szCs w:val="24"/>
        </w:rPr>
        <w:t xml:space="preserve"> </w:t>
      </w:r>
      <w:r w:rsidR="003328BB" w:rsidRPr="00705491">
        <w:rPr>
          <w:rFonts w:ascii="Arial" w:hAnsi="Arial" w:cs="Arial"/>
          <w:sz w:val="24"/>
          <w:szCs w:val="24"/>
        </w:rPr>
        <w:t xml:space="preserve">such as fatalities after police interaction. To influence changes in </w:t>
      </w:r>
      <w:r w:rsidR="003328BB" w:rsidRPr="00705491">
        <w:rPr>
          <w:rFonts w:ascii="Arial" w:hAnsi="Arial" w:cs="Arial"/>
          <w:sz w:val="24"/>
          <w:szCs w:val="24"/>
        </w:rPr>
        <w:lastRenderedPageBreak/>
        <w:t>police, they utilise knowledge gained through practice. Many complaints against police officers and police workers are handled by police units</w:t>
      </w:r>
      <w:r w:rsidR="00091F7D">
        <w:rPr>
          <w:rFonts w:ascii="Arial" w:hAnsi="Arial" w:cs="Arial"/>
          <w:sz w:val="24"/>
          <w:szCs w:val="24"/>
        </w:rPr>
        <w:t xml:space="preserve">, irrespective </w:t>
      </w:r>
      <w:r w:rsidR="003328BB" w:rsidRPr="00705491">
        <w:rPr>
          <w:rFonts w:ascii="Arial" w:hAnsi="Arial" w:cs="Arial"/>
          <w:sz w:val="24"/>
          <w:szCs w:val="24"/>
        </w:rPr>
        <w:t>if a complaint has been lodged, police forces must submit the most serious situations, IOPC (2020).</w:t>
      </w:r>
      <w:r w:rsidR="002F1A35">
        <w:rPr>
          <w:rFonts w:ascii="Arial" w:hAnsi="Arial" w:cs="Arial"/>
          <w:sz w:val="24"/>
          <w:szCs w:val="24"/>
        </w:rPr>
        <w:t xml:space="preserve"> </w:t>
      </w:r>
    </w:p>
    <w:p w14:paraId="73D90EF6" w14:textId="10588C4A" w:rsidR="003328BB" w:rsidRPr="00705491" w:rsidRDefault="003328BB" w:rsidP="008F51B9">
      <w:pPr>
        <w:spacing w:line="360" w:lineRule="auto"/>
        <w:jc w:val="both"/>
        <w:rPr>
          <w:rFonts w:ascii="Arial" w:hAnsi="Arial" w:cs="Arial"/>
          <w:sz w:val="24"/>
          <w:szCs w:val="24"/>
        </w:rPr>
      </w:pPr>
      <w:r w:rsidRPr="00705491">
        <w:rPr>
          <w:rFonts w:ascii="Arial" w:hAnsi="Arial" w:cs="Arial"/>
          <w:sz w:val="24"/>
          <w:szCs w:val="24"/>
        </w:rPr>
        <w:t xml:space="preserve">It is necessary for independent bodies to hold police officers accountable </w:t>
      </w:r>
      <w:r w:rsidR="002F1A35">
        <w:rPr>
          <w:rFonts w:ascii="Arial" w:hAnsi="Arial" w:cs="Arial"/>
          <w:sz w:val="24"/>
          <w:szCs w:val="24"/>
        </w:rPr>
        <w:t>as they</w:t>
      </w:r>
      <w:r w:rsidRPr="00705491">
        <w:rPr>
          <w:rFonts w:ascii="Arial" w:hAnsi="Arial" w:cs="Arial"/>
          <w:sz w:val="24"/>
          <w:szCs w:val="24"/>
        </w:rPr>
        <w:t xml:space="preserve"> cannot do what they want, also</w:t>
      </w:r>
      <w:r w:rsidR="00366406">
        <w:rPr>
          <w:rFonts w:ascii="Arial" w:hAnsi="Arial" w:cs="Arial"/>
          <w:sz w:val="24"/>
          <w:szCs w:val="24"/>
        </w:rPr>
        <w:t xml:space="preserve"> to </w:t>
      </w:r>
      <w:r w:rsidRPr="00705491">
        <w:rPr>
          <w:rFonts w:ascii="Arial" w:hAnsi="Arial" w:cs="Arial"/>
          <w:sz w:val="24"/>
          <w:szCs w:val="24"/>
        </w:rPr>
        <w:t xml:space="preserve">ensure the public feel protected by police rather than scared. Police in the UK police by consent and police officers must set an example, how can officers expect members of the public to conduct themselves in the correct manner if </w:t>
      </w:r>
      <w:r w:rsidR="00D52E72">
        <w:rPr>
          <w:rFonts w:ascii="Arial" w:hAnsi="Arial" w:cs="Arial"/>
          <w:sz w:val="24"/>
          <w:szCs w:val="24"/>
        </w:rPr>
        <w:t>officers</w:t>
      </w:r>
      <w:r w:rsidRPr="00705491">
        <w:rPr>
          <w:rFonts w:ascii="Arial" w:hAnsi="Arial" w:cs="Arial"/>
          <w:sz w:val="24"/>
          <w:szCs w:val="24"/>
        </w:rPr>
        <w:t xml:space="preserve"> cannot. There is great significance in why police are held accountable for their actions in a democratic society, they are accountable for what they do and how they do it, National Institute of Justice (1999).</w:t>
      </w:r>
      <w:r w:rsidR="00366406">
        <w:rPr>
          <w:rFonts w:ascii="Arial" w:hAnsi="Arial" w:cs="Arial"/>
          <w:sz w:val="24"/>
          <w:szCs w:val="24"/>
        </w:rPr>
        <w:t xml:space="preserve"> Accountability through external bodies is important in </w:t>
      </w:r>
      <w:r w:rsidR="00091F7D">
        <w:rPr>
          <w:rFonts w:ascii="Arial" w:hAnsi="Arial" w:cs="Arial"/>
          <w:sz w:val="24"/>
          <w:szCs w:val="24"/>
        </w:rPr>
        <w:t xml:space="preserve">attaining the confidence of the public, Goldsmith and Lewis, (2002). </w:t>
      </w:r>
    </w:p>
    <w:p w14:paraId="691FE568" w14:textId="2C0AD308" w:rsidR="003328BB" w:rsidRPr="00705491" w:rsidRDefault="003328BB" w:rsidP="008F51B9">
      <w:pPr>
        <w:spacing w:line="360" w:lineRule="auto"/>
        <w:jc w:val="both"/>
        <w:rPr>
          <w:rFonts w:ascii="Arial" w:hAnsi="Arial" w:cs="Arial"/>
          <w:sz w:val="24"/>
          <w:szCs w:val="24"/>
        </w:rPr>
      </w:pPr>
      <w:r w:rsidRPr="00705491">
        <w:rPr>
          <w:rFonts w:ascii="Arial" w:hAnsi="Arial" w:cs="Arial"/>
          <w:sz w:val="24"/>
          <w:szCs w:val="24"/>
        </w:rPr>
        <w:t>The public in both England and Wales has remained divided throughout the reporting period over whether the police can fairly handle complaints made against them. There has been an increase in confidence in how the police handle complaints in the most recent waves. The trust in the police's treatment of complaints has increased in recent months compared to about 18 months ago, but this percentage has fluctuated in that time. White individuals, and those who are older are all substantially more likely than other groups to trust the police. BME (</w:t>
      </w:r>
      <w:r w:rsidRPr="00705491">
        <w:rPr>
          <w:rFonts w:ascii="Arial" w:hAnsi="Arial" w:cs="Arial"/>
          <w:color w:val="111111"/>
          <w:sz w:val="24"/>
          <w:szCs w:val="24"/>
          <w:shd w:val="clear" w:color="auto" w:fill="FFFFFF"/>
        </w:rPr>
        <w:t>black and minority ethnic</w:t>
      </w:r>
      <w:r w:rsidRPr="00705491">
        <w:rPr>
          <w:rFonts w:ascii="Arial" w:hAnsi="Arial" w:cs="Arial"/>
          <w:sz w:val="24"/>
          <w:szCs w:val="24"/>
        </w:rPr>
        <w:t>) respondents have the lowest level of confidence in the police over the course of the 2018–19 financial year when it comes to treating complaints appropriately. The likelihood of filing a complaint or confidence in how the police handle complaints varies very little by region</w:t>
      </w:r>
      <w:r w:rsidR="0030775A">
        <w:rPr>
          <w:rFonts w:ascii="Arial" w:hAnsi="Arial" w:cs="Arial"/>
          <w:sz w:val="24"/>
          <w:szCs w:val="24"/>
        </w:rPr>
        <w:t xml:space="preserve">, </w:t>
      </w:r>
      <w:r w:rsidRPr="00705491">
        <w:rPr>
          <w:rFonts w:ascii="Arial" w:hAnsi="Arial" w:cs="Arial"/>
          <w:sz w:val="24"/>
          <w:szCs w:val="24"/>
        </w:rPr>
        <w:t>IOP</w:t>
      </w:r>
      <w:r w:rsidR="00705491" w:rsidRPr="00705491">
        <w:rPr>
          <w:rFonts w:ascii="Arial" w:hAnsi="Arial" w:cs="Arial"/>
          <w:sz w:val="24"/>
          <w:szCs w:val="24"/>
        </w:rPr>
        <w:t>C</w:t>
      </w:r>
      <w:r w:rsidR="0030775A">
        <w:rPr>
          <w:rFonts w:ascii="Arial" w:hAnsi="Arial" w:cs="Arial"/>
          <w:sz w:val="24"/>
          <w:szCs w:val="24"/>
        </w:rPr>
        <w:t xml:space="preserve"> </w:t>
      </w:r>
      <w:r w:rsidRPr="00705491">
        <w:rPr>
          <w:rFonts w:ascii="Arial" w:hAnsi="Arial" w:cs="Arial"/>
          <w:sz w:val="24"/>
          <w:szCs w:val="24"/>
        </w:rPr>
        <w:t>(2019).</w:t>
      </w:r>
    </w:p>
    <w:p w14:paraId="675D52B8" w14:textId="216C00F5" w:rsidR="00705491" w:rsidRDefault="003328BB" w:rsidP="008F51B9">
      <w:pPr>
        <w:spacing w:line="360" w:lineRule="auto"/>
        <w:jc w:val="both"/>
        <w:rPr>
          <w:rFonts w:ascii="Arial" w:hAnsi="Arial" w:cs="Arial"/>
          <w:sz w:val="24"/>
          <w:szCs w:val="24"/>
        </w:rPr>
      </w:pPr>
      <w:r w:rsidRPr="00705491">
        <w:rPr>
          <w:rFonts w:ascii="Arial" w:hAnsi="Arial" w:cs="Arial"/>
          <w:sz w:val="24"/>
          <w:szCs w:val="24"/>
        </w:rPr>
        <w:t>Police have many powers, including arrest, detaining, powers of entry, use of force powers, therefore</w:t>
      </w:r>
      <w:r w:rsidR="00705491">
        <w:rPr>
          <w:rFonts w:ascii="Arial" w:hAnsi="Arial" w:cs="Arial"/>
          <w:sz w:val="24"/>
          <w:szCs w:val="24"/>
        </w:rPr>
        <w:t xml:space="preserve">, </w:t>
      </w:r>
      <w:r w:rsidRPr="00705491">
        <w:rPr>
          <w:rFonts w:ascii="Arial" w:hAnsi="Arial" w:cs="Arial"/>
          <w:sz w:val="24"/>
          <w:szCs w:val="24"/>
        </w:rPr>
        <w:t>the IOPC area great for police officers, police forces and the community in terms of police being accountable for their actions.</w:t>
      </w:r>
      <w:r w:rsidR="0030775A">
        <w:rPr>
          <w:rFonts w:ascii="Arial" w:hAnsi="Arial" w:cs="Arial"/>
          <w:sz w:val="24"/>
          <w:szCs w:val="24"/>
        </w:rPr>
        <w:t xml:space="preserve"> If a member of the public</w:t>
      </w:r>
      <w:r w:rsidRPr="00705491">
        <w:rPr>
          <w:rFonts w:ascii="Arial" w:hAnsi="Arial" w:cs="Arial"/>
          <w:sz w:val="24"/>
          <w:szCs w:val="24"/>
        </w:rPr>
        <w:t xml:space="preserve"> </w:t>
      </w:r>
      <w:r w:rsidR="0030775A">
        <w:rPr>
          <w:rFonts w:ascii="Arial" w:hAnsi="Arial" w:cs="Arial"/>
          <w:sz w:val="24"/>
          <w:szCs w:val="24"/>
        </w:rPr>
        <w:t>was to make</w:t>
      </w:r>
      <w:r w:rsidRPr="00705491">
        <w:rPr>
          <w:rFonts w:ascii="Arial" w:hAnsi="Arial" w:cs="Arial"/>
          <w:sz w:val="24"/>
          <w:szCs w:val="24"/>
        </w:rPr>
        <w:t xml:space="preserve"> a complaint against </w:t>
      </w:r>
      <w:r w:rsidR="0030775A">
        <w:rPr>
          <w:rFonts w:ascii="Arial" w:hAnsi="Arial" w:cs="Arial"/>
          <w:sz w:val="24"/>
          <w:szCs w:val="24"/>
        </w:rPr>
        <w:t xml:space="preserve">an officer within the force, the reporting person would be less likely to </w:t>
      </w:r>
      <w:r w:rsidRPr="00705491">
        <w:rPr>
          <w:rFonts w:ascii="Arial" w:hAnsi="Arial" w:cs="Arial"/>
          <w:sz w:val="24"/>
          <w:szCs w:val="24"/>
        </w:rPr>
        <w:t>believe the outcome of that investigation due to the impartiality of the force conducting that investigation</w:t>
      </w:r>
      <w:r w:rsidR="0030775A">
        <w:rPr>
          <w:rFonts w:ascii="Arial" w:hAnsi="Arial" w:cs="Arial"/>
          <w:sz w:val="24"/>
          <w:szCs w:val="24"/>
        </w:rPr>
        <w:t>, whereas,</w:t>
      </w:r>
      <w:r w:rsidRPr="00705491">
        <w:rPr>
          <w:rFonts w:ascii="Arial" w:hAnsi="Arial" w:cs="Arial"/>
          <w:sz w:val="24"/>
          <w:szCs w:val="24"/>
        </w:rPr>
        <w:t xml:space="preserve"> if the IOPC were carry</w:t>
      </w:r>
      <w:r w:rsidR="0030775A">
        <w:rPr>
          <w:rFonts w:ascii="Arial" w:hAnsi="Arial" w:cs="Arial"/>
          <w:sz w:val="24"/>
          <w:szCs w:val="24"/>
        </w:rPr>
        <w:t xml:space="preserve">ing </w:t>
      </w:r>
      <w:r w:rsidRPr="00705491">
        <w:rPr>
          <w:rFonts w:ascii="Arial" w:hAnsi="Arial" w:cs="Arial"/>
          <w:sz w:val="24"/>
          <w:szCs w:val="24"/>
        </w:rPr>
        <w:t>out that investigation</w:t>
      </w:r>
      <w:r w:rsidR="0030775A">
        <w:rPr>
          <w:rFonts w:ascii="Arial" w:hAnsi="Arial" w:cs="Arial"/>
          <w:sz w:val="24"/>
          <w:szCs w:val="24"/>
        </w:rPr>
        <w:t xml:space="preserve">, that person may have more faith and trust the process. </w:t>
      </w:r>
      <w:r w:rsidRPr="00705491">
        <w:rPr>
          <w:rFonts w:ascii="Arial" w:hAnsi="Arial" w:cs="Arial"/>
          <w:sz w:val="24"/>
          <w:szCs w:val="24"/>
        </w:rPr>
        <w:t xml:space="preserve">This will give the public the confidence that the right actions are being taken. </w:t>
      </w:r>
      <w:r w:rsidR="0030775A">
        <w:rPr>
          <w:rFonts w:ascii="Arial" w:hAnsi="Arial" w:cs="Arial"/>
          <w:sz w:val="24"/>
          <w:szCs w:val="24"/>
        </w:rPr>
        <w:t>It is important</w:t>
      </w:r>
      <w:r w:rsidRPr="00705491">
        <w:rPr>
          <w:rFonts w:ascii="Arial" w:hAnsi="Arial" w:cs="Arial"/>
          <w:sz w:val="24"/>
          <w:szCs w:val="24"/>
        </w:rPr>
        <w:t xml:space="preserve"> </w:t>
      </w:r>
      <w:r w:rsidR="0030775A">
        <w:rPr>
          <w:rFonts w:ascii="Arial" w:hAnsi="Arial" w:cs="Arial"/>
          <w:sz w:val="24"/>
          <w:szCs w:val="24"/>
        </w:rPr>
        <w:t xml:space="preserve">for  </w:t>
      </w:r>
      <w:r w:rsidRPr="00705491">
        <w:rPr>
          <w:rFonts w:ascii="Arial" w:hAnsi="Arial" w:cs="Arial"/>
          <w:sz w:val="24"/>
          <w:szCs w:val="24"/>
        </w:rPr>
        <w:t>the IOPC</w:t>
      </w:r>
      <w:r w:rsidR="0030775A">
        <w:rPr>
          <w:rFonts w:ascii="Arial" w:hAnsi="Arial" w:cs="Arial"/>
          <w:sz w:val="24"/>
          <w:szCs w:val="24"/>
        </w:rPr>
        <w:t xml:space="preserve"> to</w:t>
      </w:r>
      <w:r w:rsidRPr="00705491">
        <w:rPr>
          <w:rFonts w:ascii="Arial" w:hAnsi="Arial" w:cs="Arial"/>
          <w:sz w:val="24"/>
          <w:szCs w:val="24"/>
        </w:rPr>
        <w:t xml:space="preserve"> releas</w:t>
      </w:r>
      <w:r w:rsidR="0030775A">
        <w:rPr>
          <w:rFonts w:ascii="Arial" w:hAnsi="Arial" w:cs="Arial"/>
          <w:sz w:val="24"/>
          <w:szCs w:val="24"/>
        </w:rPr>
        <w:t xml:space="preserve">e </w:t>
      </w:r>
      <w:r w:rsidRPr="00705491">
        <w:rPr>
          <w:rFonts w:ascii="Arial" w:hAnsi="Arial" w:cs="Arial"/>
          <w:sz w:val="24"/>
          <w:szCs w:val="24"/>
        </w:rPr>
        <w:t xml:space="preserve">data from investigations on a regular basis show that transparency that is </w:t>
      </w:r>
      <w:r w:rsidRPr="00705491">
        <w:rPr>
          <w:rFonts w:ascii="Arial" w:hAnsi="Arial" w:cs="Arial"/>
          <w:sz w:val="24"/>
          <w:szCs w:val="24"/>
        </w:rPr>
        <w:lastRenderedPageBreak/>
        <w:t>required to have the public on side.</w:t>
      </w:r>
      <w:r w:rsidR="0030775A">
        <w:rPr>
          <w:rFonts w:ascii="Arial" w:hAnsi="Arial" w:cs="Arial"/>
          <w:sz w:val="24"/>
          <w:szCs w:val="24"/>
        </w:rPr>
        <w:t xml:space="preserve"> </w:t>
      </w:r>
      <w:r w:rsidRPr="00705491">
        <w:rPr>
          <w:rFonts w:ascii="Arial" w:hAnsi="Arial" w:cs="Arial"/>
          <w:sz w:val="24"/>
          <w:szCs w:val="24"/>
        </w:rPr>
        <w:t xml:space="preserve">Mawby and Wright (2005) say that police are accountable to the Police and Criminal Evidence Act 1984 (PACE). Statutory powers such as stop and search, entry, search and seizure, arrest, detention and questioning suspects are detailed by PACE 1984. Any breach of these codes can result in criminal or civil proceedings against police officers. Murdoch and Roche, (2013) says that the same rule of law applies to police in the way that it applies to each member of the public. Police ethics and working in line with professional standards ensure the delivery of effective policing, there can be no ill-treatment or misconduct, officers are accountable for this. United Nations (2011) states that accountability involves both internal and external checks to ensure high standards of police performance and failures are dealt with appropriately. The aim of such checks is to avoid misuse of police powers and misuse of control by political authorities and primarily heighten the confidence of the public. </w:t>
      </w:r>
      <w:r w:rsidR="0031174A">
        <w:rPr>
          <w:rFonts w:ascii="Arial" w:hAnsi="Arial" w:cs="Arial"/>
          <w:sz w:val="24"/>
          <w:szCs w:val="24"/>
        </w:rPr>
        <w:t>Walker, (2001) says that the authority and effectiveness of the various accountability mechanisms are implemented not just to improve the quality of policing and deter misconduct within the force, but to also increase the satisfaction of the public.</w:t>
      </w:r>
      <w:r w:rsidR="00D4210B">
        <w:rPr>
          <w:rFonts w:ascii="Arial" w:hAnsi="Arial" w:cs="Arial"/>
          <w:sz w:val="24"/>
          <w:szCs w:val="24"/>
        </w:rPr>
        <w:t xml:space="preserve"> Both lawfulness and legitimacy are mandatory </w:t>
      </w:r>
      <w:r w:rsidR="008F51B9">
        <w:rPr>
          <w:rFonts w:ascii="Arial" w:hAnsi="Arial" w:cs="Arial"/>
          <w:sz w:val="24"/>
          <w:szCs w:val="24"/>
        </w:rPr>
        <w:t>for</w:t>
      </w:r>
      <w:r w:rsidR="00D4210B">
        <w:rPr>
          <w:rFonts w:ascii="Arial" w:hAnsi="Arial" w:cs="Arial"/>
          <w:sz w:val="24"/>
          <w:szCs w:val="24"/>
        </w:rPr>
        <w:t xml:space="preserve"> police to achieve their goals of reducing crime and disorder as well as enhancing the quality of life in any neighbourhood, as said by Walker, (2007). </w:t>
      </w:r>
      <w:r w:rsidR="0058056C">
        <w:rPr>
          <w:rFonts w:ascii="Arial" w:hAnsi="Arial" w:cs="Arial"/>
          <w:sz w:val="24"/>
          <w:szCs w:val="24"/>
        </w:rPr>
        <w:t xml:space="preserve">Effective police accountability includes recognition and discipline of those officers who have committed misconduct and ensuring they are held accountable. </w:t>
      </w:r>
      <w:r w:rsidR="00254A95">
        <w:rPr>
          <w:rFonts w:ascii="Arial" w:hAnsi="Arial" w:cs="Arial"/>
          <w:sz w:val="24"/>
          <w:szCs w:val="24"/>
        </w:rPr>
        <w:t xml:space="preserve">As police officers act through directives, part of the accountability involves those who are responsible for the direction as well as ensuring adherence to the law and human rights, UNODC (2011). </w:t>
      </w:r>
    </w:p>
    <w:p w14:paraId="0568F543" w14:textId="39E3C106" w:rsidR="00486D02" w:rsidRPr="00486D02" w:rsidRDefault="00486D02" w:rsidP="008F51B9">
      <w:pPr>
        <w:spacing w:line="360" w:lineRule="auto"/>
        <w:jc w:val="both"/>
        <w:rPr>
          <w:rFonts w:ascii="Arial" w:hAnsi="Arial" w:cs="Arial"/>
          <w:sz w:val="24"/>
          <w:szCs w:val="24"/>
        </w:rPr>
      </w:pPr>
      <w:r>
        <w:rPr>
          <w:rFonts w:ascii="Arial" w:hAnsi="Arial" w:cs="Arial"/>
          <w:sz w:val="24"/>
          <w:szCs w:val="24"/>
        </w:rPr>
        <w:t xml:space="preserve">Balcioglu and Pala, (2015) say that there is more to police accountability than how the police protect the community and treat </w:t>
      </w:r>
      <w:r w:rsidR="00BD6F74">
        <w:rPr>
          <w:rFonts w:ascii="Arial" w:hAnsi="Arial" w:cs="Arial"/>
          <w:sz w:val="24"/>
          <w:szCs w:val="24"/>
        </w:rPr>
        <w:t>members of the public</w:t>
      </w:r>
      <w:r>
        <w:rPr>
          <w:rFonts w:ascii="Arial" w:hAnsi="Arial" w:cs="Arial"/>
          <w:sz w:val="24"/>
          <w:szCs w:val="24"/>
        </w:rPr>
        <w:t xml:space="preserve">, they say that accountability is </w:t>
      </w:r>
      <w:r w:rsidR="00BD6F74">
        <w:rPr>
          <w:rFonts w:ascii="Arial" w:hAnsi="Arial" w:cs="Arial"/>
          <w:sz w:val="24"/>
          <w:szCs w:val="24"/>
        </w:rPr>
        <w:t xml:space="preserve">entwined </w:t>
      </w:r>
      <w:r>
        <w:rPr>
          <w:rFonts w:ascii="Arial" w:hAnsi="Arial" w:cs="Arial"/>
          <w:sz w:val="24"/>
          <w:szCs w:val="24"/>
        </w:rPr>
        <w:t xml:space="preserve">from officers at the lowest rank, all the way to the highest-ranking officer. It also involves scrutinising individual officers’ performance, they are obliged to respond and take liability for their actions. </w:t>
      </w:r>
      <w:r w:rsidR="00CF3621">
        <w:rPr>
          <w:rFonts w:ascii="Arial" w:hAnsi="Arial" w:cs="Arial"/>
          <w:sz w:val="24"/>
          <w:szCs w:val="24"/>
        </w:rPr>
        <w:t xml:space="preserve">Prenzler and Ronken, (2001) identify three models for police complaints: internal, civilian control and civilian review. They perceive the civilian control model as independent and say it is a significant requirement for investigating complaints, notably, gaining public confidence. </w:t>
      </w:r>
      <w:r w:rsidR="00586523">
        <w:rPr>
          <w:rFonts w:ascii="Arial" w:hAnsi="Arial" w:cs="Arial"/>
          <w:sz w:val="24"/>
          <w:szCs w:val="24"/>
        </w:rPr>
        <w:t xml:space="preserve">The purpose of independent bodies investigating misconduct, solely is to ensure the quality of policing improves. </w:t>
      </w:r>
    </w:p>
    <w:p w14:paraId="59F8E5D0" w14:textId="77777777" w:rsidR="00254A95" w:rsidRDefault="00254A95" w:rsidP="003328BB">
      <w:pPr>
        <w:jc w:val="both"/>
        <w:rPr>
          <w:rFonts w:ascii="Arial" w:hAnsi="Arial" w:cs="Arial"/>
          <w:b/>
          <w:bCs/>
          <w:sz w:val="24"/>
          <w:szCs w:val="24"/>
          <w:u w:val="single"/>
        </w:rPr>
      </w:pPr>
    </w:p>
    <w:p w14:paraId="1949BBB7" w14:textId="0E90D369" w:rsidR="00077CD6" w:rsidRPr="008F51B9" w:rsidRDefault="00077CD6" w:rsidP="008F51B9">
      <w:pPr>
        <w:spacing w:line="360" w:lineRule="auto"/>
        <w:jc w:val="both"/>
        <w:rPr>
          <w:rFonts w:ascii="Arial" w:hAnsi="Arial" w:cs="Arial"/>
          <w:b/>
          <w:bCs/>
          <w:sz w:val="24"/>
          <w:szCs w:val="24"/>
          <w:u w:val="single"/>
        </w:rPr>
      </w:pPr>
      <w:r w:rsidRPr="008F51B9">
        <w:rPr>
          <w:rFonts w:ascii="Arial" w:hAnsi="Arial" w:cs="Arial"/>
          <w:b/>
          <w:bCs/>
          <w:sz w:val="24"/>
          <w:szCs w:val="24"/>
          <w:u w:val="single"/>
        </w:rPr>
        <w:lastRenderedPageBreak/>
        <w:t>Reference List</w:t>
      </w:r>
    </w:p>
    <w:p w14:paraId="1CA6B4A7" w14:textId="34D553B7" w:rsidR="00486D02" w:rsidRPr="008F51B9" w:rsidRDefault="00486D02" w:rsidP="008F51B9">
      <w:pPr>
        <w:spacing w:line="360" w:lineRule="auto"/>
        <w:jc w:val="both"/>
        <w:rPr>
          <w:rFonts w:ascii="Arial" w:hAnsi="Arial" w:cs="Arial"/>
          <w:sz w:val="24"/>
          <w:szCs w:val="24"/>
        </w:rPr>
      </w:pPr>
      <w:r w:rsidRPr="008F51B9">
        <w:rPr>
          <w:rFonts w:ascii="Arial" w:hAnsi="Arial" w:cs="Arial"/>
          <w:sz w:val="24"/>
          <w:szCs w:val="24"/>
        </w:rPr>
        <w:t xml:space="preserve">Balcioglu, E. and Pala, E. (2015) ‘Police accountability system in England and Wales’, </w:t>
      </w:r>
      <w:r w:rsidRPr="008F51B9">
        <w:rPr>
          <w:rFonts w:ascii="Arial" w:hAnsi="Arial" w:cs="Arial"/>
          <w:i/>
          <w:iCs/>
          <w:sz w:val="24"/>
          <w:szCs w:val="24"/>
        </w:rPr>
        <w:t xml:space="preserve">Journal of Sociological Research, </w:t>
      </w:r>
      <w:r w:rsidRPr="008F51B9">
        <w:rPr>
          <w:rFonts w:ascii="Arial" w:hAnsi="Arial" w:cs="Arial"/>
          <w:sz w:val="24"/>
          <w:szCs w:val="24"/>
        </w:rPr>
        <w:t>18(1), pp. 30 – 56.</w:t>
      </w:r>
    </w:p>
    <w:p w14:paraId="021307F1" w14:textId="41029F51" w:rsidR="005B5916" w:rsidRPr="008F51B9" w:rsidRDefault="005B5916" w:rsidP="008F51B9">
      <w:pPr>
        <w:spacing w:line="360" w:lineRule="auto"/>
        <w:jc w:val="both"/>
        <w:rPr>
          <w:rFonts w:ascii="Arial" w:hAnsi="Arial" w:cs="Arial"/>
          <w:sz w:val="24"/>
          <w:szCs w:val="24"/>
        </w:rPr>
      </w:pPr>
      <w:r w:rsidRPr="008F51B9">
        <w:rPr>
          <w:rFonts w:ascii="Arial" w:hAnsi="Arial" w:cs="Arial"/>
          <w:sz w:val="24"/>
          <w:szCs w:val="24"/>
        </w:rPr>
        <w:t xml:space="preserve">Bhugowandeen, B. (2013) ‘Diversity in the British police: adapting to multicultural society’. Available at: </w:t>
      </w:r>
      <w:hyperlink r:id="rId7" w:anchor="quotation" w:history="1">
        <w:r w:rsidRPr="008F51B9">
          <w:rPr>
            <w:rStyle w:val="Hyperlink"/>
            <w:rFonts w:ascii="Arial" w:hAnsi="Arial" w:cs="Arial"/>
            <w:sz w:val="24"/>
            <w:szCs w:val="24"/>
          </w:rPr>
          <w:t>https://journals.openedition.org/mimmoc/1340#quotation</w:t>
        </w:r>
      </w:hyperlink>
      <w:r w:rsidRPr="008F51B9">
        <w:rPr>
          <w:rFonts w:ascii="Arial" w:hAnsi="Arial" w:cs="Arial"/>
          <w:sz w:val="24"/>
          <w:szCs w:val="24"/>
        </w:rPr>
        <w:t xml:space="preserve"> (Accessed: 3 February 2023).</w:t>
      </w:r>
    </w:p>
    <w:p w14:paraId="67C915DC" w14:textId="6574CDC9" w:rsidR="002C4999" w:rsidRPr="008F51B9" w:rsidRDefault="002C4999" w:rsidP="008F51B9">
      <w:pPr>
        <w:spacing w:line="360" w:lineRule="auto"/>
        <w:jc w:val="both"/>
        <w:rPr>
          <w:rFonts w:ascii="Arial" w:hAnsi="Arial" w:cs="Arial"/>
          <w:sz w:val="24"/>
          <w:szCs w:val="24"/>
        </w:rPr>
      </w:pPr>
      <w:r w:rsidRPr="008F51B9">
        <w:rPr>
          <w:rFonts w:ascii="Arial" w:hAnsi="Arial" w:cs="Arial"/>
          <w:sz w:val="24"/>
          <w:szCs w:val="24"/>
        </w:rPr>
        <w:t xml:space="preserve">Brown, DJ. (2020) ‘Community policing in multicultural communities: Adding key components to make it successful’ </w:t>
      </w:r>
      <w:r w:rsidRPr="008F51B9">
        <w:rPr>
          <w:rFonts w:ascii="Arial" w:hAnsi="Arial" w:cs="Arial"/>
          <w:i/>
          <w:iCs/>
          <w:sz w:val="24"/>
          <w:szCs w:val="24"/>
        </w:rPr>
        <w:t xml:space="preserve">Police Chief Online. </w:t>
      </w:r>
      <w:r w:rsidRPr="008F51B9">
        <w:rPr>
          <w:rFonts w:ascii="Arial" w:hAnsi="Arial" w:cs="Arial"/>
          <w:sz w:val="24"/>
          <w:szCs w:val="24"/>
        </w:rPr>
        <w:t xml:space="preserve">Available at: </w:t>
      </w:r>
      <w:hyperlink r:id="rId8" w:anchor=":~:text=By%20understanding%20the%20various%20cultures%20in%20multiethnicity%20and,more%20effective%20in%20the%20viewpoint%20of%20the%20community" w:history="1">
        <w:r w:rsidRPr="008F51B9">
          <w:rPr>
            <w:rStyle w:val="Hyperlink"/>
            <w:rFonts w:ascii="Arial" w:hAnsi="Arial" w:cs="Arial"/>
            <w:sz w:val="24"/>
            <w:szCs w:val="24"/>
          </w:rPr>
          <w:t>https://www.policechiefmagazine.org/community-policing-in-multicultural-communities/#:~:text=By%20understanding%20the%20various%20cultures%20in%20multiethnicity%20and,more%20effective%20in%20the%20viewpoint%20of%20the%20community</w:t>
        </w:r>
      </w:hyperlink>
      <w:r w:rsidRPr="008F51B9">
        <w:rPr>
          <w:rFonts w:ascii="Arial" w:hAnsi="Arial" w:cs="Arial"/>
          <w:sz w:val="24"/>
          <w:szCs w:val="24"/>
        </w:rPr>
        <w:t>. (Accessed: 10 January 2023).</w:t>
      </w:r>
    </w:p>
    <w:p w14:paraId="28587BC1" w14:textId="38105C97" w:rsidR="002C4999" w:rsidRPr="008F51B9" w:rsidRDefault="002C4999" w:rsidP="008F51B9">
      <w:pPr>
        <w:spacing w:line="360" w:lineRule="auto"/>
        <w:jc w:val="both"/>
        <w:rPr>
          <w:rFonts w:ascii="Arial" w:hAnsi="Arial" w:cs="Arial"/>
          <w:sz w:val="24"/>
          <w:szCs w:val="24"/>
        </w:rPr>
      </w:pPr>
      <w:r w:rsidRPr="008F51B9">
        <w:rPr>
          <w:rFonts w:ascii="Arial" w:hAnsi="Arial" w:cs="Arial"/>
          <w:sz w:val="24"/>
          <w:szCs w:val="24"/>
        </w:rPr>
        <w:t xml:space="preserve">College of Policing (2014) </w:t>
      </w:r>
      <w:r w:rsidRPr="008F51B9">
        <w:rPr>
          <w:rFonts w:ascii="Arial" w:hAnsi="Arial" w:cs="Arial"/>
          <w:i/>
          <w:iCs/>
          <w:sz w:val="24"/>
          <w:szCs w:val="24"/>
        </w:rPr>
        <w:t>Code of Ethics: A code of practice for the principles and standards of professional behaviour for the policing profession of England and Wales.</w:t>
      </w:r>
      <w:r w:rsidRPr="008F51B9">
        <w:rPr>
          <w:rFonts w:ascii="Arial" w:hAnsi="Arial" w:cs="Arial"/>
          <w:sz w:val="24"/>
          <w:szCs w:val="24"/>
        </w:rPr>
        <w:t xml:space="preserve"> Available at: </w:t>
      </w:r>
      <w:hyperlink r:id="rId9" w:history="1">
        <w:r w:rsidRPr="008F51B9">
          <w:rPr>
            <w:rStyle w:val="Hyperlink"/>
            <w:rFonts w:ascii="Arial" w:hAnsi="Arial" w:cs="Arial"/>
            <w:sz w:val="24"/>
            <w:szCs w:val="24"/>
          </w:rPr>
          <w:t>https://assets.publishing.service.gov.uk/government/uploads/system/uploads/attachment_data/file/341650/Code_of_Ethics_2014_FINAL_July14.pdf</w:t>
        </w:r>
      </w:hyperlink>
      <w:r w:rsidRPr="008F51B9">
        <w:rPr>
          <w:rFonts w:ascii="Arial" w:hAnsi="Arial" w:cs="Arial"/>
          <w:sz w:val="24"/>
          <w:szCs w:val="24"/>
        </w:rPr>
        <w:t xml:space="preserve"> (Accessed: 10 January 2023). </w:t>
      </w:r>
    </w:p>
    <w:p w14:paraId="659064FE" w14:textId="77777777" w:rsidR="002C4999" w:rsidRPr="008F51B9" w:rsidRDefault="002C4999" w:rsidP="008F51B9">
      <w:pPr>
        <w:spacing w:line="360" w:lineRule="auto"/>
        <w:jc w:val="both"/>
        <w:rPr>
          <w:rFonts w:ascii="Arial" w:hAnsi="Arial" w:cs="Arial"/>
          <w:sz w:val="24"/>
          <w:szCs w:val="24"/>
        </w:rPr>
      </w:pPr>
      <w:r w:rsidRPr="008F51B9">
        <w:rPr>
          <w:rFonts w:ascii="Arial" w:hAnsi="Arial" w:cs="Arial"/>
          <w:sz w:val="24"/>
          <w:szCs w:val="24"/>
        </w:rPr>
        <w:t xml:space="preserve">College of Policing (2023) </w:t>
      </w:r>
      <w:r w:rsidRPr="008F51B9">
        <w:rPr>
          <w:rFonts w:ascii="Arial" w:hAnsi="Arial" w:cs="Arial"/>
          <w:i/>
          <w:iCs/>
          <w:sz w:val="24"/>
          <w:szCs w:val="24"/>
        </w:rPr>
        <w:t>Neighbourhood policing constable.</w:t>
      </w:r>
      <w:r w:rsidRPr="008F51B9">
        <w:rPr>
          <w:rFonts w:ascii="Arial" w:hAnsi="Arial" w:cs="Arial"/>
          <w:sz w:val="24"/>
          <w:szCs w:val="24"/>
        </w:rPr>
        <w:t xml:space="preserve"> Available at: </w:t>
      </w:r>
      <w:hyperlink r:id="rId10" w:history="1">
        <w:r w:rsidRPr="008F51B9">
          <w:rPr>
            <w:rStyle w:val="Hyperlink"/>
            <w:rFonts w:ascii="Arial" w:hAnsi="Arial" w:cs="Arial"/>
            <w:sz w:val="24"/>
            <w:szCs w:val="24"/>
          </w:rPr>
          <w:t>https://profdev.college.police.uk/professional-profile/neighbourhood-policing-constable/</w:t>
        </w:r>
      </w:hyperlink>
      <w:r w:rsidRPr="008F51B9">
        <w:rPr>
          <w:rFonts w:ascii="Arial" w:hAnsi="Arial" w:cs="Arial"/>
          <w:sz w:val="24"/>
          <w:szCs w:val="24"/>
        </w:rPr>
        <w:t xml:space="preserve"> (Accessed: 15 January 2023). </w:t>
      </w:r>
    </w:p>
    <w:p w14:paraId="151D37AB" w14:textId="3A9EEA32" w:rsidR="009A4BB6" w:rsidRPr="008F51B9" w:rsidRDefault="009A4BB6" w:rsidP="008F51B9">
      <w:pPr>
        <w:pStyle w:val="NormalWeb"/>
        <w:shd w:val="clear" w:color="auto" w:fill="FFFFFF"/>
        <w:spacing w:before="300" w:beforeAutospacing="0" w:after="300" w:afterAutospacing="0" w:line="360" w:lineRule="auto"/>
        <w:jc w:val="both"/>
        <w:rPr>
          <w:rFonts w:ascii="Arial" w:hAnsi="Arial" w:cs="Arial"/>
          <w:color w:val="0B0C0C"/>
        </w:rPr>
      </w:pPr>
      <w:r w:rsidRPr="008F51B9">
        <w:rPr>
          <w:rFonts w:ascii="Arial" w:hAnsi="Arial" w:cs="Arial"/>
          <w:color w:val="0B0C0C"/>
        </w:rPr>
        <w:t xml:space="preserve">Children’s Commissioner Report (2019) </w:t>
      </w:r>
      <w:r w:rsidRPr="008F51B9">
        <w:rPr>
          <w:rFonts w:ascii="Arial" w:hAnsi="Arial" w:cs="Arial"/>
          <w:i/>
          <w:iCs/>
          <w:color w:val="0B0C0C"/>
        </w:rPr>
        <w:t xml:space="preserve">Improving safeguarding responses to gang violence and criminal exploitation. </w:t>
      </w:r>
      <w:r w:rsidRPr="008F51B9">
        <w:rPr>
          <w:rFonts w:ascii="Arial" w:hAnsi="Arial" w:cs="Arial"/>
          <w:color w:val="0B0C0C"/>
        </w:rPr>
        <w:t xml:space="preserve">Available at: </w:t>
      </w:r>
      <w:hyperlink r:id="rId11" w:history="1">
        <w:r w:rsidRPr="008F51B9">
          <w:rPr>
            <w:rStyle w:val="Hyperlink"/>
            <w:rFonts w:ascii="Arial" w:hAnsi="Arial" w:cs="Arial"/>
          </w:rPr>
          <w:t>https://www.childrenscommissioner.gov.uk/wp-content/uploads/2019/02/CCO-Gangs.pdf</w:t>
        </w:r>
      </w:hyperlink>
      <w:r w:rsidRPr="008F51B9">
        <w:rPr>
          <w:rFonts w:ascii="Arial" w:hAnsi="Arial" w:cs="Arial"/>
          <w:color w:val="0B0C0C"/>
        </w:rPr>
        <w:t xml:space="preserve"> (Accessed: 17 January 2023).</w:t>
      </w:r>
    </w:p>
    <w:p w14:paraId="7976F5F0" w14:textId="77777777" w:rsidR="009A4BB6" w:rsidRPr="008F51B9" w:rsidRDefault="009A4BB6" w:rsidP="008F51B9">
      <w:pPr>
        <w:spacing w:line="360" w:lineRule="auto"/>
        <w:jc w:val="both"/>
        <w:rPr>
          <w:rFonts w:ascii="Arial" w:hAnsi="Arial" w:cs="Arial"/>
          <w:sz w:val="24"/>
          <w:szCs w:val="24"/>
        </w:rPr>
      </w:pPr>
      <w:r w:rsidRPr="008F51B9">
        <w:rPr>
          <w:rFonts w:ascii="Arial" w:hAnsi="Arial" w:cs="Arial"/>
          <w:sz w:val="24"/>
          <w:szCs w:val="24"/>
        </w:rPr>
        <w:t xml:space="preserve">College of Policing (2021) </w:t>
      </w:r>
      <w:r w:rsidRPr="008F51B9">
        <w:rPr>
          <w:rFonts w:ascii="Arial" w:hAnsi="Arial" w:cs="Arial"/>
          <w:i/>
          <w:iCs/>
          <w:sz w:val="24"/>
          <w:szCs w:val="24"/>
        </w:rPr>
        <w:t xml:space="preserve">Multi-agency public protection arrangements (MAPPA). </w:t>
      </w:r>
      <w:r w:rsidRPr="008F51B9">
        <w:rPr>
          <w:rFonts w:ascii="Arial" w:hAnsi="Arial" w:cs="Arial"/>
          <w:sz w:val="24"/>
          <w:szCs w:val="24"/>
        </w:rPr>
        <w:t xml:space="preserve">Available at: </w:t>
      </w:r>
      <w:hyperlink r:id="rId12" w:history="1">
        <w:r w:rsidRPr="008F51B9">
          <w:rPr>
            <w:rStyle w:val="Hyperlink"/>
            <w:rFonts w:ascii="Arial" w:hAnsi="Arial" w:cs="Arial"/>
            <w:sz w:val="24"/>
            <w:szCs w:val="24"/>
          </w:rPr>
          <w:t>https://www.college.police.uk/app/major-investigation-and-public-protection/managing-sexual-offenders-and-violent-offenders/multi-agency-public-protection-arrangements-mappa</w:t>
        </w:r>
      </w:hyperlink>
      <w:r w:rsidRPr="008F51B9">
        <w:rPr>
          <w:rFonts w:ascii="Arial" w:hAnsi="Arial" w:cs="Arial"/>
          <w:sz w:val="24"/>
          <w:szCs w:val="24"/>
        </w:rPr>
        <w:t xml:space="preserve"> (Accessed: 18 January 2023).</w:t>
      </w:r>
    </w:p>
    <w:p w14:paraId="1CED45C2" w14:textId="028B7F32" w:rsidR="009A4BB6" w:rsidRPr="008F51B9" w:rsidRDefault="009A4BB6" w:rsidP="008F51B9">
      <w:pPr>
        <w:pStyle w:val="NormalWeb"/>
        <w:shd w:val="clear" w:color="auto" w:fill="FFFFFF"/>
        <w:spacing w:before="300" w:beforeAutospacing="0" w:after="300" w:afterAutospacing="0" w:line="360" w:lineRule="auto"/>
        <w:jc w:val="both"/>
        <w:rPr>
          <w:rFonts w:ascii="Arial" w:hAnsi="Arial" w:cs="Arial"/>
          <w:color w:val="0B0C0C"/>
        </w:rPr>
      </w:pPr>
      <w:r w:rsidRPr="008F51B9">
        <w:rPr>
          <w:rFonts w:ascii="Arial" w:hAnsi="Arial" w:cs="Arial"/>
          <w:color w:val="0B0C0C"/>
        </w:rPr>
        <w:lastRenderedPageBreak/>
        <w:t xml:space="preserve">Commission on Young lives – Oasis UK (2021) </w:t>
      </w:r>
      <w:r w:rsidRPr="008F51B9">
        <w:rPr>
          <w:rFonts w:ascii="Arial" w:hAnsi="Arial" w:cs="Arial"/>
          <w:i/>
          <w:iCs/>
          <w:color w:val="0B0C0C"/>
        </w:rPr>
        <w:t xml:space="preserve">New figures reveal 12,720 children in England were identified by social services as being at risk of criminal exploitation by gangs in 2020/21. </w:t>
      </w:r>
      <w:r w:rsidRPr="008F51B9">
        <w:rPr>
          <w:rFonts w:ascii="Arial" w:hAnsi="Arial" w:cs="Arial"/>
          <w:color w:val="0B0C0C"/>
        </w:rPr>
        <w:t xml:space="preserve">Available at: </w:t>
      </w:r>
      <w:hyperlink r:id="rId13" w:history="1">
        <w:r w:rsidRPr="008F51B9">
          <w:rPr>
            <w:rStyle w:val="Hyperlink"/>
            <w:rFonts w:ascii="Arial" w:hAnsi="Arial" w:cs="Arial"/>
          </w:rPr>
          <w:t>https://thecommissiononyounglives.co.uk/new-figures-reveal-12720-children-in-england-were-identified-by-social-services-as-being-at-risk-of-criminal-exploitation-by-gangs-in-2020-21/</w:t>
        </w:r>
      </w:hyperlink>
      <w:r w:rsidRPr="008F51B9">
        <w:rPr>
          <w:rFonts w:ascii="Arial" w:hAnsi="Arial" w:cs="Arial"/>
          <w:color w:val="0B0C0C"/>
        </w:rPr>
        <w:t xml:space="preserve"> (Accessed: 17 January 2023).</w:t>
      </w:r>
    </w:p>
    <w:p w14:paraId="5599E483" w14:textId="24CC2A19" w:rsidR="009A4BB6" w:rsidRPr="008F51B9" w:rsidRDefault="009A4BB6" w:rsidP="008F51B9">
      <w:pPr>
        <w:pStyle w:val="NormalWeb"/>
        <w:shd w:val="clear" w:color="auto" w:fill="FFFFFF"/>
        <w:spacing w:before="300" w:beforeAutospacing="0" w:after="300" w:afterAutospacing="0" w:line="360" w:lineRule="auto"/>
        <w:jc w:val="both"/>
        <w:rPr>
          <w:rFonts w:ascii="Arial" w:hAnsi="Arial" w:cs="Arial"/>
          <w:color w:val="0B0C0C"/>
        </w:rPr>
      </w:pPr>
      <w:r w:rsidRPr="008F51B9">
        <w:rPr>
          <w:rFonts w:ascii="Arial" w:hAnsi="Arial" w:cs="Arial"/>
          <w:color w:val="0B0C0C"/>
        </w:rPr>
        <w:t xml:space="preserve">County Health Rankings (2022) </w:t>
      </w:r>
      <w:r w:rsidRPr="008F51B9">
        <w:rPr>
          <w:rFonts w:ascii="Arial" w:hAnsi="Arial" w:cs="Arial"/>
          <w:i/>
          <w:iCs/>
          <w:color w:val="0B0C0C"/>
        </w:rPr>
        <w:t xml:space="preserve">County health ranking model: Social and economic factors. </w:t>
      </w:r>
      <w:r w:rsidRPr="008F51B9">
        <w:rPr>
          <w:rFonts w:ascii="Arial" w:hAnsi="Arial" w:cs="Arial"/>
          <w:color w:val="0B0C0C"/>
        </w:rPr>
        <w:t xml:space="preserve">Available at: </w:t>
      </w:r>
      <w:hyperlink r:id="rId14" w:anchor=":~:text=Social%20and%20economic%20factors%2C%20such,%2C%20manage%20stress%2C%20and%20more" w:history="1">
        <w:r w:rsidRPr="008F51B9">
          <w:rPr>
            <w:rStyle w:val="Hyperlink"/>
            <w:rFonts w:ascii="Arial" w:hAnsi="Arial" w:cs="Arial"/>
          </w:rPr>
          <w:t>https://www.countyhealthrankings.org/explore-health-rankings/county-health-rankings-model/health-factors/social-economic-factors#:~:text=Social%20and%20economic%20factors%2C%20such,%2C%20manage%20stress%2C%20and%20more</w:t>
        </w:r>
      </w:hyperlink>
      <w:r w:rsidRPr="008F51B9">
        <w:rPr>
          <w:rFonts w:ascii="Arial" w:hAnsi="Arial" w:cs="Arial"/>
          <w:color w:val="0B0C0C"/>
        </w:rPr>
        <w:t>. (Accessed: 17 January 2023).</w:t>
      </w:r>
    </w:p>
    <w:p w14:paraId="6776A6A3" w14:textId="6ED93056" w:rsidR="002C4999" w:rsidRPr="008F51B9" w:rsidRDefault="002C4999" w:rsidP="008F51B9">
      <w:pPr>
        <w:spacing w:line="360" w:lineRule="auto"/>
        <w:jc w:val="both"/>
        <w:rPr>
          <w:rFonts w:ascii="Arial" w:hAnsi="Arial" w:cs="Arial"/>
          <w:sz w:val="24"/>
          <w:szCs w:val="24"/>
        </w:rPr>
      </w:pPr>
      <w:r w:rsidRPr="008F51B9">
        <w:rPr>
          <w:rFonts w:ascii="Arial" w:hAnsi="Arial" w:cs="Arial"/>
          <w:sz w:val="24"/>
          <w:szCs w:val="24"/>
        </w:rPr>
        <w:t xml:space="preserve">DeGeneste, HI. and Sullivan, JP. (1997) ‘Policing a multicultural community’ </w:t>
      </w:r>
      <w:r w:rsidRPr="008F51B9">
        <w:rPr>
          <w:rFonts w:ascii="Arial" w:hAnsi="Arial" w:cs="Arial"/>
          <w:i/>
          <w:iCs/>
          <w:sz w:val="24"/>
          <w:szCs w:val="24"/>
        </w:rPr>
        <w:t xml:space="preserve">US Department of Justice: Office of Justice Programs. </w:t>
      </w:r>
      <w:r w:rsidRPr="008F51B9">
        <w:rPr>
          <w:rFonts w:ascii="Arial" w:hAnsi="Arial" w:cs="Arial"/>
          <w:sz w:val="24"/>
          <w:szCs w:val="24"/>
        </w:rPr>
        <w:t xml:space="preserve">Available at: </w:t>
      </w:r>
      <w:hyperlink r:id="rId15" w:history="1">
        <w:r w:rsidRPr="008F51B9">
          <w:rPr>
            <w:rStyle w:val="Hyperlink"/>
            <w:rFonts w:ascii="Arial" w:hAnsi="Arial" w:cs="Arial"/>
            <w:sz w:val="24"/>
            <w:szCs w:val="24"/>
          </w:rPr>
          <w:t>https://www.ojp.gov/ncjrs/virtual-library/abstracts/policing-multicultural-community</w:t>
        </w:r>
      </w:hyperlink>
      <w:r w:rsidRPr="008F51B9">
        <w:rPr>
          <w:rFonts w:ascii="Arial" w:hAnsi="Arial" w:cs="Arial"/>
          <w:sz w:val="24"/>
          <w:szCs w:val="24"/>
        </w:rPr>
        <w:t xml:space="preserve"> (Accessed: 10 January 2023). </w:t>
      </w:r>
    </w:p>
    <w:p w14:paraId="59BD3F1B" w14:textId="34833C64" w:rsidR="009C0080" w:rsidRPr="008F51B9" w:rsidRDefault="004E66DD" w:rsidP="008F51B9">
      <w:pPr>
        <w:spacing w:line="360" w:lineRule="auto"/>
        <w:jc w:val="both"/>
        <w:rPr>
          <w:rFonts w:ascii="Arial" w:hAnsi="Arial" w:cs="Arial"/>
          <w:sz w:val="24"/>
          <w:szCs w:val="24"/>
        </w:rPr>
      </w:pPr>
      <w:r w:rsidRPr="008F51B9">
        <w:rPr>
          <w:rFonts w:ascii="Arial" w:hAnsi="Arial" w:cs="Arial"/>
          <w:sz w:val="24"/>
          <w:szCs w:val="24"/>
        </w:rPr>
        <w:t xml:space="preserve">Flavin, B. (2018) </w:t>
      </w:r>
      <w:r w:rsidR="009C0080" w:rsidRPr="008F51B9">
        <w:rPr>
          <w:rFonts w:ascii="Arial" w:hAnsi="Arial" w:cs="Arial"/>
          <w:sz w:val="24"/>
          <w:szCs w:val="24"/>
        </w:rPr>
        <w:t xml:space="preserve">‘Police officers explain why diversity in law enforcement matters’, </w:t>
      </w:r>
      <w:r w:rsidR="009C0080" w:rsidRPr="008F51B9">
        <w:rPr>
          <w:rFonts w:ascii="Arial" w:hAnsi="Arial" w:cs="Arial"/>
          <w:i/>
          <w:iCs/>
          <w:sz w:val="24"/>
          <w:szCs w:val="24"/>
        </w:rPr>
        <w:t xml:space="preserve">Rasmussen University. </w:t>
      </w:r>
      <w:r w:rsidR="009C0080" w:rsidRPr="008F51B9">
        <w:rPr>
          <w:rFonts w:ascii="Arial" w:hAnsi="Arial" w:cs="Arial"/>
          <w:sz w:val="24"/>
          <w:szCs w:val="24"/>
        </w:rPr>
        <w:t xml:space="preserve">Available at: </w:t>
      </w:r>
      <w:hyperlink r:id="rId16" w:history="1">
        <w:r w:rsidR="009C0080" w:rsidRPr="008F51B9">
          <w:rPr>
            <w:rStyle w:val="Hyperlink"/>
            <w:rFonts w:ascii="Arial" w:hAnsi="Arial" w:cs="Arial"/>
            <w:sz w:val="24"/>
            <w:szCs w:val="24"/>
          </w:rPr>
          <w:t>https://www.rasmussen.edu/degrees/justice-studies/blog/diversity-in-law-enforcement/</w:t>
        </w:r>
      </w:hyperlink>
      <w:r w:rsidR="009C0080" w:rsidRPr="008F51B9">
        <w:rPr>
          <w:rFonts w:ascii="Arial" w:hAnsi="Arial" w:cs="Arial"/>
          <w:sz w:val="24"/>
          <w:szCs w:val="24"/>
        </w:rPr>
        <w:t xml:space="preserve"> (Accessed: 3 February 2023).</w:t>
      </w:r>
    </w:p>
    <w:p w14:paraId="40E188A5" w14:textId="7C34710D" w:rsidR="00091F7D" w:rsidRPr="008F51B9" w:rsidRDefault="00091F7D" w:rsidP="008F51B9">
      <w:pPr>
        <w:spacing w:line="360" w:lineRule="auto"/>
        <w:jc w:val="both"/>
        <w:rPr>
          <w:rFonts w:ascii="Arial" w:hAnsi="Arial" w:cs="Arial"/>
          <w:sz w:val="24"/>
          <w:szCs w:val="24"/>
        </w:rPr>
      </w:pPr>
      <w:r w:rsidRPr="008F51B9">
        <w:rPr>
          <w:rFonts w:ascii="Arial" w:hAnsi="Arial" w:cs="Arial"/>
          <w:sz w:val="24"/>
          <w:szCs w:val="24"/>
        </w:rPr>
        <w:t xml:space="preserve">Goldsmith, A. and Lewis, C. (2002) </w:t>
      </w:r>
      <w:r w:rsidRPr="008F51B9">
        <w:rPr>
          <w:rFonts w:ascii="Arial" w:hAnsi="Arial" w:cs="Arial"/>
          <w:i/>
          <w:iCs/>
          <w:sz w:val="24"/>
          <w:szCs w:val="24"/>
        </w:rPr>
        <w:t xml:space="preserve">Civilian oversight of policing: Governance, democracy and human rights. </w:t>
      </w:r>
      <w:r w:rsidRPr="008F51B9">
        <w:rPr>
          <w:rFonts w:ascii="Arial" w:hAnsi="Arial" w:cs="Arial"/>
          <w:sz w:val="24"/>
          <w:szCs w:val="24"/>
        </w:rPr>
        <w:t xml:space="preserve">Oxford: Hart. </w:t>
      </w:r>
    </w:p>
    <w:p w14:paraId="29B0913C" w14:textId="78FA998C" w:rsidR="005D7294" w:rsidRPr="008F51B9" w:rsidRDefault="005D7294" w:rsidP="008F51B9">
      <w:pPr>
        <w:spacing w:line="360" w:lineRule="auto"/>
        <w:jc w:val="both"/>
        <w:rPr>
          <w:rFonts w:ascii="Arial" w:hAnsi="Arial" w:cs="Arial"/>
          <w:sz w:val="24"/>
          <w:szCs w:val="24"/>
        </w:rPr>
      </w:pPr>
      <w:r w:rsidRPr="008F51B9">
        <w:rPr>
          <w:rFonts w:ascii="Arial" w:hAnsi="Arial" w:cs="Arial"/>
          <w:sz w:val="24"/>
          <w:szCs w:val="24"/>
        </w:rPr>
        <w:t xml:space="preserve">Gladstone Annan, L., Gaoua, N., Mileva, K. and Borges, M. (2021) ‘What makes young people get involved with street gangs in London? A study of the perceived risk factors’, </w:t>
      </w:r>
      <w:r w:rsidRPr="008F51B9">
        <w:rPr>
          <w:rFonts w:ascii="Arial" w:hAnsi="Arial" w:cs="Arial"/>
          <w:i/>
          <w:iCs/>
          <w:sz w:val="24"/>
          <w:szCs w:val="24"/>
        </w:rPr>
        <w:t xml:space="preserve">Wiley Online Library. </w:t>
      </w:r>
      <w:r w:rsidRPr="008F51B9">
        <w:rPr>
          <w:rFonts w:ascii="Arial" w:hAnsi="Arial" w:cs="Arial"/>
          <w:sz w:val="24"/>
          <w:szCs w:val="24"/>
        </w:rPr>
        <w:t xml:space="preserve">Available at: </w:t>
      </w:r>
      <w:hyperlink r:id="rId17" w:history="1">
        <w:r w:rsidRPr="008F51B9">
          <w:rPr>
            <w:rStyle w:val="Hyperlink"/>
            <w:rFonts w:ascii="Arial" w:hAnsi="Arial" w:cs="Arial"/>
            <w:sz w:val="24"/>
            <w:szCs w:val="24"/>
          </w:rPr>
          <w:t>http://onlinelibrary-wiley-com.ezproxy.uwtsd.ac.uk/doi/full/10.1002/jcop.22767</w:t>
        </w:r>
      </w:hyperlink>
      <w:r w:rsidRPr="008F51B9">
        <w:rPr>
          <w:rFonts w:ascii="Arial" w:hAnsi="Arial" w:cs="Arial"/>
          <w:sz w:val="24"/>
          <w:szCs w:val="24"/>
        </w:rPr>
        <w:t xml:space="preserve"> (Accessed: 5 February 2023).</w:t>
      </w:r>
    </w:p>
    <w:p w14:paraId="24F28B28" w14:textId="231DCEE2" w:rsidR="003A6A7C" w:rsidRPr="008F51B9" w:rsidRDefault="003A6A7C" w:rsidP="008F51B9">
      <w:pPr>
        <w:spacing w:line="360" w:lineRule="auto"/>
        <w:jc w:val="both"/>
        <w:rPr>
          <w:rFonts w:ascii="Arial" w:hAnsi="Arial" w:cs="Arial"/>
          <w:sz w:val="24"/>
          <w:szCs w:val="24"/>
        </w:rPr>
      </w:pPr>
      <w:r w:rsidRPr="008F51B9">
        <w:rPr>
          <w:rFonts w:ascii="Arial" w:hAnsi="Arial" w:cs="Arial"/>
          <w:sz w:val="24"/>
          <w:szCs w:val="24"/>
        </w:rPr>
        <w:t xml:space="preserve">Hayward, W. (2020) ‘The shockingly low amount of BAME police officers in Wales’, </w:t>
      </w:r>
      <w:r w:rsidRPr="008F51B9">
        <w:rPr>
          <w:rFonts w:ascii="Arial" w:hAnsi="Arial" w:cs="Arial"/>
          <w:i/>
          <w:iCs/>
          <w:sz w:val="24"/>
          <w:szCs w:val="24"/>
        </w:rPr>
        <w:t xml:space="preserve">WalesOnline, </w:t>
      </w:r>
      <w:r w:rsidR="000E3367" w:rsidRPr="008F51B9">
        <w:rPr>
          <w:rFonts w:ascii="Arial" w:hAnsi="Arial" w:cs="Arial"/>
          <w:sz w:val="24"/>
          <w:szCs w:val="24"/>
        </w:rPr>
        <w:t xml:space="preserve">17 August. Available at: </w:t>
      </w:r>
      <w:hyperlink r:id="rId18" w:history="1">
        <w:r w:rsidR="000E3367" w:rsidRPr="008F51B9">
          <w:rPr>
            <w:rStyle w:val="Hyperlink"/>
            <w:rFonts w:ascii="Arial" w:hAnsi="Arial" w:cs="Arial"/>
            <w:sz w:val="24"/>
            <w:szCs w:val="24"/>
          </w:rPr>
          <w:t>https://www.walesonline.co.uk/news/politics/police-black-bame-representation-race-18784578</w:t>
        </w:r>
      </w:hyperlink>
      <w:r w:rsidR="000E3367" w:rsidRPr="008F51B9">
        <w:rPr>
          <w:rFonts w:ascii="Arial" w:hAnsi="Arial" w:cs="Arial"/>
          <w:sz w:val="24"/>
          <w:szCs w:val="24"/>
        </w:rPr>
        <w:t xml:space="preserve"> (Accessed: 5 February 2023). </w:t>
      </w:r>
    </w:p>
    <w:p w14:paraId="25860257" w14:textId="040DEABA" w:rsidR="002C4999" w:rsidRPr="008F51B9" w:rsidRDefault="002C4999" w:rsidP="008F51B9">
      <w:pPr>
        <w:spacing w:line="360" w:lineRule="auto"/>
        <w:jc w:val="both"/>
        <w:rPr>
          <w:rFonts w:ascii="Arial" w:hAnsi="Arial" w:cs="Arial"/>
          <w:sz w:val="24"/>
          <w:szCs w:val="24"/>
        </w:rPr>
      </w:pPr>
      <w:r w:rsidRPr="008F51B9">
        <w:rPr>
          <w:rFonts w:ascii="Arial" w:hAnsi="Arial" w:cs="Arial"/>
          <w:sz w:val="24"/>
          <w:szCs w:val="24"/>
        </w:rPr>
        <w:t xml:space="preserve">Heunermund, H. (2021) What are cultural norms? Available at: </w:t>
      </w:r>
      <w:hyperlink r:id="rId19" w:history="1">
        <w:r w:rsidRPr="008F51B9">
          <w:rPr>
            <w:rStyle w:val="Hyperlink"/>
            <w:rFonts w:ascii="Arial" w:hAnsi="Arial" w:cs="Arial"/>
            <w:sz w:val="24"/>
            <w:szCs w:val="24"/>
          </w:rPr>
          <w:t>https://study.com/learn/lesson/cultural-norms-definition-examples.html</w:t>
        </w:r>
      </w:hyperlink>
      <w:r w:rsidRPr="008F51B9">
        <w:rPr>
          <w:rFonts w:ascii="Arial" w:hAnsi="Arial" w:cs="Arial"/>
          <w:sz w:val="24"/>
          <w:szCs w:val="24"/>
        </w:rPr>
        <w:t xml:space="preserve"> (Accessed: 10 January 2023).</w:t>
      </w:r>
    </w:p>
    <w:p w14:paraId="77CD6D63" w14:textId="1EA470BF" w:rsidR="009A4BB6" w:rsidRPr="008F51B9" w:rsidRDefault="009A4BB6" w:rsidP="008F51B9">
      <w:pPr>
        <w:spacing w:line="360" w:lineRule="auto"/>
        <w:jc w:val="both"/>
        <w:rPr>
          <w:rFonts w:ascii="Arial" w:hAnsi="Arial" w:cs="Arial"/>
          <w:sz w:val="24"/>
          <w:szCs w:val="24"/>
        </w:rPr>
      </w:pPr>
      <w:r w:rsidRPr="008F51B9">
        <w:rPr>
          <w:rFonts w:ascii="Arial" w:hAnsi="Arial" w:cs="Arial"/>
          <w:color w:val="0B0C0C"/>
          <w:sz w:val="24"/>
          <w:szCs w:val="24"/>
        </w:rPr>
        <w:lastRenderedPageBreak/>
        <w:t xml:space="preserve">Home Office (2020) </w:t>
      </w:r>
      <w:r w:rsidRPr="008F51B9">
        <w:rPr>
          <w:rFonts w:ascii="Arial" w:hAnsi="Arial" w:cs="Arial"/>
          <w:i/>
          <w:iCs/>
          <w:color w:val="0B0C0C"/>
          <w:sz w:val="24"/>
          <w:szCs w:val="24"/>
        </w:rPr>
        <w:t xml:space="preserve">Criminal exploitation of children and vulnerable adults: county lines. </w:t>
      </w:r>
      <w:r w:rsidRPr="008F51B9">
        <w:rPr>
          <w:rFonts w:ascii="Arial" w:hAnsi="Arial" w:cs="Arial"/>
          <w:color w:val="0B0C0C"/>
          <w:sz w:val="24"/>
          <w:szCs w:val="24"/>
        </w:rPr>
        <w:t xml:space="preserve">Available at: </w:t>
      </w:r>
      <w:hyperlink r:id="rId20" w:history="1">
        <w:r w:rsidRPr="008F51B9">
          <w:rPr>
            <w:rStyle w:val="Hyperlink"/>
            <w:rFonts w:ascii="Arial" w:hAnsi="Arial" w:cs="Arial"/>
            <w:sz w:val="24"/>
            <w:szCs w:val="24"/>
          </w:rPr>
          <w:t>https://www.gov.uk/government/publications/criminal-exploitation-of-children-and-vulnerable-adults-county-lines/criminal-exploitation-of-children-and-vulnerable-adults-county-lines</w:t>
        </w:r>
      </w:hyperlink>
      <w:r w:rsidRPr="008F51B9">
        <w:rPr>
          <w:rFonts w:ascii="Arial" w:hAnsi="Arial" w:cs="Arial"/>
          <w:color w:val="0B0C0C"/>
          <w:sz w:val="24"/>
          <w:szCs w:val="24"/>
        </w:rPr>
        <w:t xml:space="preserve"> (Accessed: 15 January 2023). </w:t>
      </w:r>
    </w:p>
    <w:p w14:paraId="5283F1BA" w14:textId="40208740" w:rsidR="00062995" w:rsidRPr="008F51B9" w:rsidRDefault="00062995" w:rsidP="008F51B9">
      <w:pPr>
        <w:spacing w:line="360" w:lineRule="auto"/>
        <w:jc w:val="both"/>
        <w:rPr>
          <w:rFonts w:ascii="Arial" w:hAnsi="Arial" w:cs="Arial"/>
          <w:sz w:val="24"/>
          <w:szCs w:val="24"/>
        </w:rPr>
      </w:pPr>
      <w:r w:rsidRPr="008F51B9">
        <w:rPr>
          <w:rFonts w:ascii="Arial" w:hAnsi="Arial" w:cs="Arial"/>
          <w:sz w:val="24"/>
          <w:szCs w:val="24"/>
        </w:rPr>
        <w:t xml:space="preserve">Innes, M., Roberts, C., Lowe, T. and Innes, H. (2020) </w:t>
      </w:r>
      <w:r w:rsidRPr="008F51B9">
        <w:rPr>
          <w:rFonts w:ascii="Arial" w:hAnsi="Arial" w:cs="Arial"/>
          <w:i/>
          <w:iCs/>
          <w:sz w:val="24"/>
          <w:szCs w:val="24"/>
        </w:rPr>
        <w:t xml:space="preserve">Neighbourhood Policing: The rise and fall of a policing model. </w:t>
      </w:r>
      <w:r w:rsidRPr="008F51B9">
        <w:rPr>
          <w:rFonts w:ascii="Arial" w:hAnsi="Arial" w:cs="Arial"/>
          <w:sz w:val="24"/>
          <w:szCs w:val="24"/>
        </w:rPr>
        <w:t xml:space="preserve">Oxford University Press. </w:t>
      </w:r>
    </w:p>
    <w:p w14:paraId="3E088675" w14:textId="77777777" w:rsidR="00077CD6" w:rsidRPr="008F51B9" w:rsidRDefault="00077CD6" w:rsidP="008F51B9">
      <w:pPr>
        <w:spacing w:line="360" w:lineRule="auto"/>
        <w:jc w:val="both"/>
        <w:rPr>
          <w:rFonts w:ascii="Arial" w:hAnsi="Arial" w:cs="Arial"/>
          <w:sz w:val="24"/>
          <w:szCs w:val="24"/>
        </w:rPr>
      </w:pPr>
      <w:r w:rsidRPr="008F51B9">
        <w:rPr>
          <w:rFonts w:ascii="Arial" w:hAnsi="Arial" w:cs="Arial"/>
          <w:sz w:val="24"/>
          <w:szCs w:val="24"/>
        </w:rPr>
        <w:t xml:space="preserve">Independent Office for Police Conduct (2019) </w:t>
      </w:r>
      <w:r w:rsidRPr="008F51B9">
        <w:rPr>
          <w:rFonts w:ascii="Arial" w:hAnsi="Arial" w:cs="Arial"/>
          <w:i/>
          <w:iCs/>
          <w:sz w:val="24"/>
          <w:szCs w:val="24"/>
        </w:rPr>
        <w:t xml:space="preserve">The Independent Office for Police Conduct: Public Perceptions Tracker. </w:t>
      </w:r>
      <w:r w:rsidRPr="008F51B9">
        <w:rPr>
          <w:rFonts w:ascii="Arial" w:hAnsi="Arial" w:cs="Arial"/>
          <w:sz w:val="24"/>
          <w:szCs w:val="24"/>
        </w:rPr>
        <w:t xml:space="preserve">Available at: </w:t>
      </w:r>
      <w:hyperlink r:id="rId21" w:history="1">
        <w:r w:rsidRPr="008F51B9">
          <w:rPr>
            <w:rStyle w:val="Hyperlink"/>
            <w:rFonts w:ascii="Arial" w:hAnsi="Arial" w:cs="Arial"/>
            <w:sz w:val="24"/>
            <w:szCs w:val="24"/>
          </w:rPr>
          <w:t>https://www.policeconduct.gov.uk/sites/default/files/Documents/statistics/IOPC_public_perceptions_tracker_annual_report_summary_201819.pdf</w:t>
        </w:r>
      </w:hyperlink>
      <w:r w:rsidRPr="008F51B9">
        <w:rPr>
          <w:rFonts w:ascii="Arial" w:hAnsi="Arial" w:cs="Arial"/>
          <w:sz w:val="24"/>
          <w:szCs w:val="24"/>
        </w:rPr>
        <w:t xml:space="preserve"> Accessed: 18 January 2023). </w:t>
      </w:r>
    </w:p>
    <w:p w14:paraId="681B08D9" w14:textId="77777777" w:rsidR="00077CD6" w:rsidRPr="008F51B9" w:rsidRDefault="00077CD6" w:rsidP="008F51B9">
      <w:pPr>
        <w:spacing w:line="360" w:lineRule="auto"/>
        <w:jc w:val="both"/>
        <w:rPr>
          <w:rFonts w:ascii="Arial" w:hAnsi="Arial" w:cs="Arial"/>
          <w:sz w:val="24"/>
          <w:szCs w:val="24"/>
        </w:rPr>
      </w:pPr>
      <w:r w:rsidRPr="008F51B9">
        <w:rPr>
          <w:rFonts w:ascii="Arial" w:hAnsi="Arial" w:cs="Arial"/>
          <w:sz w:val="24"/>
          <w:szCs w:val="24"/>
        </w:rPr>
        <w:t xml:space="preserve">Independent Office for Police Conduct (2020) </w:t>
      </w:r>
      <w:r w:rsidRPr="008F51B9">
        <w:rPr>
          <w:rFonts w:ascii="Arial" w:hAnsi="Arial" w:cs="Arial"/>
          <w:i/>
          <w:iCs/>
          <w:sz w:val="24"/>
          <w:szCs w:val="24"/>
        </w:rPr>
        <w:t xml:space="preserve">Complaints, reviews and appeals. </w:t>
      </w:r>
      <w:r w:rsidRPr="008F51B9">
        <w:rPr>
          <w:rFonts w:ascii="Arial" w:hAnsi="Arial" w:cs="Arial"/>
          <w:sz w:val="24"/>
          <w:szCs w:val="24"/>
        </w:rPr>
        <w:t xml:space="preserve">Available at: </w:t>
      </w:r>
      <w:hyperlink r:id="rId22" w:history="1">
        <w:r w:rsidRPr="008F51B9">
          <w:rPr>
            <w:rStyle w:val="Hyperlink"/>
            <w:rFonts w:ascii="Arial" w:hAnsi="Arial" w:cs="Arial"/>
            <w:sz w:val="24"/>
            <w:szCs w:val="24"/>
          </w:rPr>
          <w:t>https://www.policeconduct.gov.uk/complaints-reviews-and-appeals</w:t>
        </w:r>
      </w:hyperlink>
      <w:r w:rsidRPr="008F51B9">
        <w:rPr>
          <w:rFonts w:ascii="Arial" w:hAnsi="Arial" w:cs="Arial"/>
          <w:sz w:val="24"/>
          <w:szCs w:val="24"/>
        </w:rPr>
        <w:t xml:space="preserve"> (Accessed: 18 January 2023).</w:t>
      </w:r>
    </w:p>
    <w:p w14:paraId="702F5E92" w14:textId="20A51A87" w:rsidR="00077CD6" w:rsidRPr="008F51B9" w:rsidRDefault="00077CD6" w:rsidP="008F51B9">
      <w:pPr>
        <w:spacing w:line="360" w:lineRule="auto"/>
        <w:jc w:val="both"/>
        <w:rPr>
          <w:rFonts w:ascii="Arial" w:hAnsi="Arial" w:cs="Arial"/>
          <w:sz w:val="24"/>
          <w:szCs w:val="24"/>
        </w:rPr>
      </w:pPr>
      <w:r w:rsidRPr="008F51B9">
        <w:rPr>
          <w:rFonts w:ascii="Arial" w:hAnsi="Arial" w:cs="Arial"/>
          <w:sz w:val="24"/>
          <w:szCs w:val="24"/>
        </w:rPr>
        <w:t xml:space="preserve">Independent Office for Police Conduct (2020) </w:t>
      </w:r>
      <w:r w:rsidRPr="008F51B9">
        <w:rPr>
          <w:rFonts w:ascii="Arial" w:hAnsi="Arial" w:cs="Arial"/>
          <w:i/>
          <w:iCs/>
          <w:sz w:val="24"/>
          <w:szCs w:val="24"/>
        </w:rPr>
        <w:t xml:space="preserve">Who are we. </w:t>
      </w:r>
      <w:r w:rsidRPr="008F51B9">
        <w:rPr>
          <w:rFonts w:ascii="Arial" w:hAnsi="Arial" w:cs="Arial"/>
          <w:sz w:val="24"/>
          <w:szCs w:val="24"/>
        </w:rPr>
        <w:t xml:space="preserve">Available at: </w:t>
      </w:r>
      <w:hyperlink r:id="rId23" w:history="1">
        <w:r w:rsidRPr="008F51B9">
          <w:rPr>
            <w:rStyle w:val="Hyperlink"/>
            <w:rFonts w:ascii="Arial" w:hAnsi="Arial" w:cs="Arial"/>
            <w:sz w:val="24"/>
            <w:szCs w:val="24"/>
          </w:rPr>
          <w:t>https://www.policeconduct.gov.uk/who-we-are</w:t>
        </w:r>
      </w:hyperlink>
      <w:r w:rsidRPr="008F51B9">
        <w:rPr>
          <w:rFonts w:ascii="Arial" w:hAnsi="Arial" w:cs="Arial"/>
          <w:sz w:val="24"/>
          <w:szCs w:val="24"/>
        </w:rPr>
        <w:t xml:space="preserve"> (Accessed: 18 January 2023). </w:t>
      </w:r>
    </w:p>
    <w:p w14:paraId="49B0ECC6" w14:textId="77777777" w:rsidR="00077CD6" w:rsidRPr="008F51B9" w:rsidRDefault="00077CD6" w:rsidP="008F51B9">
      <w:pPr>
        <w:spacing w:line="360" w:lineRule="auto"/>
        <w:jc w:val="both"/>
        <w:rPr>
          <w:rFonts w:ascii="Arial" w:hAnsi="Arial" w:cs="Arial"/>
          <w:sz w:val="24"/>
          <w:szCs w:val="24"/>
        </w:rPr>
      </w:pPr>
      <w:r w:rsidRPr="008F51B9">
        <w:rPr>
          <w:rFonts w:ascii="Arial" w:hAnsi="Arial" w:cs="Arial"/>
          <w:sz w:val="24"/>
          <w:szCs w:val="24"/>
        </w:rPr>
        <w:t xml:space="preserve">Institute for Government (2022) </w:t>
      </w:r>
      <w:r w:rsidRPr="008F51B9">
        <w:rPr>
          <w:rFonts w:ascii="Arial" w:hAnsi="Arial" w:cs="Arial"/>
          <w:i/>
          <w:iCs/>
          <w:sz w:val="24"/>
          <w:szCs w:val="24"/>
        </w:rPr>
        <w:t xml:space="preserve">Police accountability. </w:t>
      </w:r>
      <w:r w:rsidRPr="008F51B9">
        <w:rPr>
          <w:rFonts w:ascii="Arial" w:hAnsi="Arial" w:cs="Arial"/>
          <w:sz w:val="24"/>
          <w:szCs w:val="24"/>
        </w:rPr>
        <w:t xml:space="preserve">Available at: </w:t>
      </w:r>
      <w:hyperlink r:id="rId24" w:anchor=":~:text=Why%20is%20police%20accountability%20important,police%27s%20responsiveness%20to%20the%20public" w:history="1">
        <w:r w:rsidRPr="008F51B9">
          <w:rPr>
            <w:rStyle w:val="Hyperlink"/>
            <w:rFonts w:ascii="Arial" w:hAnsi="Arial" w:cs="Arial"/>
            <w:sz w:val="24"/>
            <w:szCs w:val="24"/>
          </w:rPr>
          <w:t>https://www.instituteforgovernment.org.uk/article/explainer/police-accountability#:~:text=Why%20is%20police%20accountability%20important,police%27s%20responsiveness%20to%20the%20public</w:t>
        </w:r>
      </w:hyperlink>
      <w:r w:rsidRPr="008F51B9">
        <w:rPr>
          <w:rFonts w:ascii="Arial" w:hAnsi="Arial" w:cs="Arial"/>
          <w:sz w:val="24"/>
          <w:szCs w:val="24"/>
        </w:rPr>
        <w:t xml:space="preserve">. (Accessed: 18 January 2023). </w:t>
      </w:r>
    </w:p>
    <w:p w14:paraId="5AC3C6DD" w14:textId="77777777" w:rsidR="009A4BB6" w:rsidRPr="008F51B9" w:rsidRDefault="009A4BB6" w:rsidP="008F51B9">
      <w:pPr>
        <w:pStyle w:val="NormalWeb"/>
        <w:shd w:val="clear" w:color="auto" w:fill="FFFFFF"/>
        <w:spacing w:before="300" w:beforeAutospacing="0" w:after="300" w:afterAutospacing="0" w:line="360" w:lineRule="auto"/>
        <w:jc w:val="both"/>
        <w:rPr>
          <w:rFonts w:ascii="Arial" w:hAnsi="Arial" w:cs="Arial"/>
          <w:color w:val="0B0C0C"/>
        </w:rPr>
      </w:pPr>
      <w:r w:rsidRPr="008F51B9">
        <w:rPr>
          <w:rFonts w:ascii="Arial" w:hAnsi="Arial" w:cs="Arial"/>
          <w:color w:val="0B0C0C"/>
        </w:rPr>
        <w:t xml:space="preserve">Laird, JJ., Klettke, B., Hall, K., Clancy, E. and Hallford, D. (2020) ‘Demographic and psychosocial factors associated with child sexual exploitation’, </w:t>
      </w:r>
      <w:r w:rsidRPr="008F51B9">
        <w:rPr>
          <w:rFonts w:ascii="Arial" w:hAnsi="Arial" w:cs="Arial"/>
          <w:i/>
          <w:iCs/>
          <w:color w:val="0B0C0C"/>
        </w:rPr>
        <w:t>National Library of Medicine,</w:t>
      </w:r>
      <w:r w:rsidRPr="008F51B9">
        <w:rPr>
          <w:rFonts w:ascii="Arial" w:hAnsi="Arial" w:cs="Arial"/>
          <w:color w:val="0B0C0C"/>
        </w:rPr>
        <w:t xml:space="preserve"> 3(9), Available at: </w:t>
      </w:r>
      <w:hyperlink r:id="rId25" w:history="1">
        <w:r w:rsidRPr="008F51B9">
          <w:rPr>
            <w:rStyle w:val="Hyperlink"/>
            <w:rFonts w:ascii="Arial" w:hAnsi="Arial" w:cs="Arial"/>
          </w:rPr>
          <w:t>https://www.ncbi.nlm.nih.gov/pmc/articles/PMC7509625/</w:t>
        </w:r>
      </w:hyperlink>
      <w:r w:rsidRPr="008F51B9">
        <w:rPr>
          <w:rFonts w:ascii="Arial" w:hAnsi="Arial" w:cs="Arial"/>
          <w:color w:val="0B0C0C"/>
        </w:rPr>
        <w:t xml:space="preserve"> (Accessed: 17 January 2023).</w:t>
      </w:r>
    </w:p>
    <w:p w14:paraId="23B0FB7B" w14:textId="77777777" w:rsidR="009A4BB6" w:rsidRPr="008F51B9" w:rsidRDefault="009A4BB6" w:rsidP="008F51B9">
      <w:pPr>
        <w:pStyle w:val="NormalWeb"/>
        <w:shd w:val="clear" w:color="auto" w:fill="FFFFFF"/>
        <w:spacing w:before="300" w:beforeAutospacing="0" w:after="300" w:afterAutospacing="0" w:line="360" w:lineRule="auto"/>
        <w:jc w:val="both"/>
        <w:rPr>
          <w:rFonts w:ascii="Arial" w:hAnsi="Arial" w:cs="Arial"/>
          <w:color w:val="0B0C0C"/>
        </w:rPr>
      </w:pPr>
      <w:r w:rsidRPr="008F51B9">
        <w:rPr>
          <w:rFonts w:ascii="Arial" w:hAnsi="Arial" w:cs="Arial"/>
          <w:color w:val="0B0C0C"/>
        </w:rPr>
        <w:t xml:space="preserve">Leicester Safeguarding Adults Board (2020) </w:t>
      </w:r>
      <w:r w:rsidRPr="008F51B9">
        <w:rPr>
          <w:rFonts w:ascii="Arial" w:hAnsi="Arial" w:cs="Arial"/>
          <w:i/>
          <w:iCs/>
          <w:color w:val="0B0C0C"/>
        </w:rPr>
        <w:t xml:space="preserve">Criminal exploitation of adults. </w:t>
      </w:r>
      <w:r w:rsidRPr="008F51B9">
        <w:rPr>
          <w:rFonts w:ascii="Arial" w:hAnsi="Arial" w:cs="Arial"/>
          <w:color w:val="0B0C0C"/>
        </w:rPr>
        <w:t xml:space="preserve">Available at: </w:t>
      </w:r>
      <w:hyperlink r:id="rId26" w:history="1">
        <w:r w:rsidRPr="008F51B9">
          <w:rPr>
            <w:rStyle w:val="Hyperlink"/>
            <w:rFonts w:ascii="Arial" w:hAnsi="Arial" w:cs="Arial"/>
          </w:rPr>
          <w:t>https://www.llradultsafeguarding.co.uk/criminal-exploitation-of-adults/</w:t>
        </w:r>
      </w:hyperlink>
      <w:r w:rsidRPr="008F51B9">
        <w:rPr>
          <w:rFonts w:ascii="Arial" w:hAnsi="Arial" w:cs="Arial"/>
          <w:color w:val="0B0C0C"/>
        </w:rPr>
        <w:t xml:space="preserve"> (Accessed: 16 January 2023).</w:t>
      </w:r>
    </w:p>
    <w:p w14:paraId="644BFCE6" w14:textId="6BFCF5BA" w:rsidR="00077CD6" w:rsidRPr="008F51B9" w:rsidRDefault="00077CD6" w:rsidP="008F51B9">
      <w:pPr>
        <w:spacing w:line="360" w:lineRule="auto"/>
        <w:jc w:val="both"/>
        <w:rPr>
          <w:rFonts w:ascii="Arial" w:hAnsi="Arial" w:cs="Arial"/>
          <w:sz w:val="24"/>
          <w:szCs w:val="24"/>
        </w:rPr>
      </w:pPr>
      <w:r w:rsidRPr="008F51B9">
        <w:rPr>
          <w:rFonts w:ascii="Arial" w:hAnsi="Arial" w:cs="Arial"/>
          <w:sz w:val="24"/>
          <w:szCs w:val="24"/>
        </w:rPr>
        <w:t xml:space="preserve">Mawby, R. and Wright, A. (2005) ‘Police accountability in the United Kingdom’ </w:t>
      </w:r>
      <w:r w:rsidRPr="008F51B9">
        <w:rPr>
          <w:rFonts w:ascii="Arial" w:hAnsi="Arial" w:cs="Arial"/>
          <w:i/>
          <w:iCs/>
          <w:sz w:val="24"/>
          <w:szCs w:val="24"/>
        </w:rPr>
        <w:t xml:space="preserve">Commonwealth Human Rights Initiative. </w:t>
      </w:r>
      <w:r w:rsidRPr="008F51B9">
        <w:rPr>
          <w:rFonts w:ascii="Arial" w:hAnsi="Arial" w:cs="Arial"/>
          <w:sz w:val="24"/>
          <w:szCs w:val="24"/>
        </w:rPr>
        <w:t xml:space="preserve">Available at: </w:t>
      </w:r>
      <w:hyperlink r:id="rId27" w:history="1">
        <w:r w:rsidRPr="008F51B9">
          <w:rPr>
            <w:rStyle w:val="Hyperlink"/>
            <w:rFonts w:ascii="Arial" w:hAnsi="Arial" w:cs="Arial"/>
            <w:sz w:val="24"/>
            <w:szCs w:val="24"/>
          </w:rPr>
          <w:t>https://www.humanrightsinitiative.org/programs/aj/police/res_mat/police_accountability_in_uk.pdf</w:t>
        </w:r>
      </w:hyperlink>
      <w:r w:rsidRPr="008F51B9">
        <w:rPr>
          <w:rFonts w:ascii="Arial" w:hAnsi="Arial" w:cs="Arial"/>
          <w:sz w:val="24"/>
          <w:szCs w:val="24"/>
        </w:rPr>
        <w:t xml:space="preserve"> (Accessed: 18 January 2023).</w:t>
      </w:r>
    </w:p>
    <w:p w14:paraId="626BC785" w14:textId="3802A55A" w:rsidR="00D90270" w:rsidRPr="008F51B9" w:rsidRDefault="00D90270" w:rsidP="008F51B9">
      <w:pPr>
        <w:spacing w:line="360" w:lineRule="auto"/>
        <w:jc w:val="both"/>
        <w:rPr>
          <w:rFonts w:ascii="Arial" w:hAnsi="Arial" w:cs="Arial"/>
          <w:sz w:val="24"/>
          <w:szCs w:val="24"/>
        </w:rPr>
      </w:pPr>
      <w:r w:rsidRPr="008F51B9">
        <w:rPr>
          <w:rFonts w:ascii="Arial" w:hAnsi="Arial" w:cs="Arial"/>
          <w:sz w:val="24"/>
          <w:szCs w:val="24"/>
        </w:rPr>
        <w:t xml:space="preserve">McLean, R., Robinson, G. and Densley, JA. (2020) </w:t>
      </w:r>
      <w:r w:rsidRPr="008F51B9">
        <w:rPr>
          <w:rFonts w:ascii="Arial" w:hAnsi="Arial" w:cs="Arial"/>
          <w:i/>
          <w:iCs/>
          <w:sz w:val="24"/>
          <w:szCs w:val="24"/>
        </w:rPr>
        <w:t xml:space="preserve">County lines: Criminal networks and evolving drug markets in Britain. </w:t>
      </w:r>
      <w:r w:rsidRPr="008F51B9">
        <w:rPr>
          <w:rFonts w:ascii="Arial" w:hAnsi="Arial" w:cs="Arial"/>
          <w:sz w:val="24"/>
          <w:szCs w:val="24"/>
        </w:rPr>
        <w:t xml:space="preserve">Switzerland: Springer Cham. </w:t>
      </w:r>
    </w:p>
    <w:p w14:paraId="5231F91E" w14:textId="2893D62C" w:rsidR="00077CD6" w:rsidRPr="008F51B9" w:rsidRDefault="00077CD6" w:rsidP="008F51B9">
      <w:pPr>
        <w:spacing w:line="360" w:lineRule="auto"/>
        <w:jc w:val="both"/>
        <w:rPr>
          <w:rFonts w:ascii="Arial" w:hAnsi="Arial" w:cs="Arial"/>
          <w:sz w:val="24"/>
          <w:szCs w:val="24"/>
        </w:rPr>
      </w:pPr>
      <w:r w:rsidRPr="008F51B9">
        <w:rPr>
          <w:rFonts w:ascii="Arial" w:hAnsi="Arial" w:cs="Arial"/>
          <w:sz w:val="24"/>
          <w:szCs w:val="24"/>
        </w:rPr>
        <w:t xml:space="preserve">Murdoch, J. and Roche, R. (2013) ‘A handbook for police officers and other law enforcement officials. </w:t>
      </w:r>
      <w:r w:rsidRPr="008F51B9">
        <w:rPr>
          <w:rFonts w:ascii="Arial" w:hAnsi="Arial" w:cs="Arial"/>
          <w:i/>
          <w:iCs/>
          <w:sz w:val="24"/>
          <w:szCs w:val="24"/>
        </w:rPr>
        <w:t xml:space="preserve">The European Convention on Human Rights and Policing. </w:t>
      </w:r>
      <w:r w:rsidRPr="008F51B9">
        <w:rPr>
          <w:rFonts w:ascii="Arial" w:hAnsi="Arial" w:cs="Arial"/>
          <w:sz w:val="24"/>
          <w:szCs w:val="24"/>
        </w:rPr>
        <w:t>Available</w:t>
      </w:r>
      <w:r w:rsidR="00B244A7" w:rsidRPr="008F51B9">
        <w:rPr>
          <w:rFonts w:ascii="Arial" w:hAnsi="Arial" w:cs="Arial"/>
          <w:sz w:val="24"/>
          <w:szCs w:val="24"/>
        </w:rPr>
        <w:t xml:space="preserve"> </w:t>
      </w:r>
      <w:r w:rsidRPr="008F51B9">
        <w:rPr>
          <w:rFonts w:ascii="Arial" w:hAnsi="Arial" w:cs="Arial"/>
          <w:sz w:val="24"/>
          <w:szCs w:val="24"/>
        </w:rPr>
        <w:t xml:space="preserve">at: </w:t>
      </w:r>
      <w:hyperlink r:id="rId28" w:history="1">
        <w:r w:rsidRPr="008F51B9">
          <w:rPr>
            <w:rStyle w:val="Hyperlink"/>
            <w:rFonts w:ascii="Arial" w:hAnsi="Arial" w:cs="Arial"/>
            <w:sz w:val="24"/>
            <w:szCs w:val="24"/>
          </w:rPr>
          <w:t>https://www.echr.coe.int/documents/handbook_european_convention_police_eng.pdf</w:t>
        </w:r>
      </w:hyperlink>
      <w:r w:rsidRPr="008F51B9">
        <w:rPr>
          <w:rFonts w:ascii="Arial" w:hAnsi="Arial" w:cs="Arial"/>
          <w:sz w:val="24"/>
          <w:szCs w:val="24"/>
        </w:rPr>
        <w:t xml:space="preserve"> (Accessed: 18 January 2023).</w:t>
      </w:r>
    </w:p>
    <w:p w14:paraId="622ECD83" w14:textId="30EE806C" w:rsidR="00077CD6" w:rsidRPr="008F51B9" w:rsidRDefault="00077CD6" w:rsidP="008F51B9">
      <w:pPr>
        <w:spacing w:line="360" w:lineRule="auto"/>
        <w:jc w:val="both"/>
        <w:rPr>
          <w:rFonts w:ascii="Arial" w:hAnsi="Arial" w:cs="Arial"/>
          <w:sz w:val="24"/>
          <w:szCs w:val="24"/>
        </w:rPr>
      </w:pPr>
      <w:r w:rsidRPr="008F51B9">
        <w:rPr>
          <w:rFonts w:ascii="Arial" w:hAnsi="Arial" w:cs="Arial"/>
          <w:sz w:val="24"/>
          <w:szCs w:val="24"/>
        </w:rPr>
        <w:t xml:space="preserve">National Institute of Justice (1999) </w:t>
      </w:r>
      <w:r w:rsidRPr="008F51B9">
        <w:rPr>
          <w:rFonts w:ascii="Arial" w:hAnsi="Arial" w:cs="Arial"/>
          <w:i/>
          <w:iCs/>
          <w:sz w:val="24"/>
          <w:szCs w:val="24"/>
        </w:rPr>
        <w:t xml:space="preserve">Measuring what matters. </w:t>
      </w:r>
      <w:r w:rsidRPr="008F51B9">
        <w:rPr>
          <w:rFonts w:ascii="Arial" w:hAnsi="Arial" w:cs="Arial"/>
          <w:sz w:val="24"/>
          <w:szCs w:val="24"/>
        </w:rPr>
        <w:t>Washington, DC: Department of Justice</w:t>
      </w:r>
    </w:p>
    <w:p w14:paraId="2A3954B5" w14:textId="0196EEEC" w:rsidR="009A4BB6" w:rsidRPr="008F51B9" w:rsidRDefault="009A4BB6" w:rsidP="008F51B9">
      <w:pPr>
        <w:pStyle w:val="NormalWeb"/>
        <w:shd w:val="clear" w:color="auto" w:fill="FFFFFF"/>
        <w:spacing w:before="300" w:beforeAutospacing="0" w:after="300" w:afterAutospacing="0" w:line="360" w:lineRule="auto"/>
        <w:jc w:val="both"/>
        <w:rPr>
          <w:rFonts w:ascii="Arial" w:hAnsi="Arial" w:cs="Arial"/>
          <w:color w:val="0B0C0C"/>
        </w:rPr>
      </w:pPr>
      <w:r w:rsidRPr="008F51B9">
        <w:rPr>
          <w:rFonts w:ascii="Arial" w:hAnsi="Arial" w:cs="Arial"/>
          <w:color w:val="0B0C0C"/>
        </w:rPr>
        <w:t xml:space="preserve">Nidirect Government Services (no date) </w:t>
      </w:r>
      <w:r w:rsidRPr="008F51B9">
        <w:rPr>
          <w:rFonts w:ascii="Arial" w:hAnsi="Arial" w:cs="Arial"/>
          <w:i/>
          <w:iCs/>
          <w:color w:val="0B0C0C"/>
        </w:rPr>
        <w:t xml:space="preserve">Recognising adult abuse, exploitation and neglect. </w:t>
      </w:r>
      <w:r w:rsidRPr="008F51B9">
        <w:rPr>
          <w:rFonts w:ascii="Arial" w:hAnsi="Arial" w:cs="Arial"/>
          <w:color w:val="0B0C0C"/>
        </w:rPr>
        <w:t xml:space="preserve">Available at: </w:t>
      </w:r>
      <w:hyperlink r:id="rId29" w:history="1">
        <w:r w:rsidRPr="008F51B9">
          <w:rPr>
            <w:rStyle w:val="Hyperlink"/>
            <w:rFonts w:ascii="Arial" w:hAnsi="Arial" w:cs="Arial"/>
          </w:rPr>
          <w:t>https://www.nidirect.gov.uk/articles/recognising-adult-abuse-exploitation-and-neglect</w:t>
        </w:r>
      </w:hyperlink>
      <w:r w:rsidRPr="008F51B9">
        <w:rPr>
          <w:rFonts w:ascii="Arial" w:hAnsi="Arial" w:cs="Arial"/>
          <w:color w:val="0B0C0C"/>
        </w:rPr>
        <w:t xml:space="preserve"> (Accessed: 16 January 2023).</w:t>
      </w:r>
    </w:p>
    <w:p w14:paraId="16587D5C" w14:textId="2850F4C2" w:rsidR="00B244A7" w:rsidRPr="008F51B9" w:rsidRDefault="00B244A7" w:rsidP="008F51B9">
      <w:pPr>
        <w:pStyle w:val="NormalWeb"/>
        <w:shd w:val="clear" w:color="auto" w:fill="FFFFFF"/>
        <w:spacing w:before="300" w:beforeAutospacing="0" w:after="300" w:afterAutospacing="0" w:line="360" w:lineRule="auto"/>
        <w:jc w:val="both"/>
        <w:rPr>
          <w:rFonts w:ascii="Arial" w:hAnsi="Arial" w:cs="Arial"/>
          <w:color w:val="0B0C0C"/>
        </w:rPr>
      </w:pPr>
      <w:r w:rsidRPr="008F51B9">
        <w:rPr>
          <w:rFonts w:ascii="Arial" w:hAnsi="Arial" w:cs="Arial"/>
          <w:color w:val="0B0C0C"/>
        </w:rPr>
        <w:t xml:space="preserve">Oliver, P. (2017) ‘Creating a multicultural law enforcement agency: An international priority’ </w:t>
      </w:r>
      <w:r w:rsidRPr="008F51B9">
        <w:rPr>
          <w:rFonts w:ascii="Arial" w:hAnsi="Arial" w:cs="Arial"/>
          <w:i/>
          <w:iCs/>
          <w:color w:val="0B0C0C"/>
        </w:rPr>
        <w:t xml:space="preserve">Police Chief Online. </w:t>
      </w:r>
      <w:r w:rsidRPr="008F51B9">
        <w:rPr>
          <w:rFonts w:ascii="Arial" w:hAnsi="Arial" w:cs="Arial"/>
          <w:color w:val="0B0C0C"/>
        </w:rPr>
        <w:t xml:space="preserve">Available at: </w:t>
      </w:r>
      <w:hyperlink r:id="rId30" w:history="1">
        <w:r w:rsidRPr="008F51B9">
          <w:rPr>
            <w:rStyle w:val="Hyperlink"/>
            <w:rFonts w:ascii="Arial" w:hAnsi="Arial" w:cs="Arial"/>
          </w:rPr>
          <w:t>http://www.policechiefmagazine.org/creating-a-multicultural-law-enforcement-agency/</w:t>
        </w:r>
      </w:hyperlink>
      <w:r w:rsidRPr="008F51B9">
        <w:rPr>
          <w:rFonts w:ascii="Arial" w:hAnsi="Arial" w:cs="Arial"/>
          <w:color w:val="0B0C0C"/>
        </w:rPr>
        <w:t xml:space="preserve"> (Accessed: 5 February 2023). </w:t>
      </w:r>
    </w:p>
    <w:p w14:paraId="2402920F" w14:textId="0C7D0FE2" w:rsidR="00CF3621" w:rsidRPr="008F51B9" w:rsidRDefault="00CF3621" w:rsidP="008F51B9">
      <w:pPr>
        <w:pStyle w:val="NormalWeb"/>
        <w:shd w:val="clear" w:color="auto" w:fill="FFFFFF"/>
        <w:spacing w:before="300" w:beforeAutospacing="0" w:after="300" w:afterAutospacing="0" w:line="360" w:lineRule="auto"/>
        <w:jc w:val="both"/>
        <w:rPr>
          <w:rFonts w:ascii="Arial" w:hAnsi="Arial" w:cs="Arial"/>
          <w:color w:val="0B0C0C"/>
        </w:rPr>
      </w:pPr>
      <w:r w:rsidRPr="008F51B9">
        <w:rPr>
          <w:rFonts w:ascii="Arial" w:hAnsi="Arial" w:cs="Arial"/>
        </w:rPr>
        <w:t xml:space="preserve">Prenzler, T. and Ronken, C. (2001) ‘Models of police oversight: A critique’. </w:t>
      </w:r>
      <w:r w:rsidRPr="008F51B9">
        <w:rPr>
          <w:rFonts w:ascii="Arial" w:hAnsi="Arial" w:cs="Arial"/>
          <w:i/>
          <w:iCs/>
        </w:rPr>
        <w:t>Policing and Society</w:t>
      </w:r>
      <w:r w:rsidRPr="008F51B9">
        <w:rPr>
          <w:rFonts w:ascii="Arial" w:hAnsi="Arial" w:cs="Arial"/>
        </w:rPr>
        <w:t>, 11(3), pp. 151-180.</w:t>
      </w:r>
    </w:p>
    <w:p w14:paraId="4CDB090F" w14:textId="7F85D4DA" w:rsidR="00F26C09" w:rsidRPr="008F51B9" w:rsidRDefault="00F26C09" w:rsidP="008F51B9">
      <w:pPr>
        <w:pStyle w:val="NormalWeb"/>
        <w:shd w:val="clear" w:color="auto" w:fill="FFFFFF"/>
        <w:spacing w:before="300" w:beforeAutospacing="0" w:after="300" w:afterAutospacing="0" w:line="360" w:lineRule="auto"/>
        <w:jc w:val="both"/>
        <w:rPr>
          <w:rFonts w:ascii="Arial" w:hAnsi="Arial" w:cs="Arial"/>
          <w:color w:val="0B0C0C"/>
        </w:rPr>
      </w:pPr>
      <w:r w:rsidRPr="008F51B9">
        <w:rPr>
          <w:rFonts w:ascii="Arial" w:hAnsi="Arial" w:cs="Arial"/>
          <w:color w:val="0B0C0C"/>
        </w:rPr>
        <w:t xml:space="preserve">Quinton, P. and Morris, J. (2008) </w:t>
      </w:r>
      <w:r w:rsidRPr="008F51B9">
        <w:rPr>
          <w:rFonts w:ascii="Arial" w:hAnsi="Arial" w:cs="Arial"/>
          <w:i/>
          <w:iCs/>
          <w:color w:val="0B0C0C"/>
        </w:rPr>
        <w:t xml:space="preserve">Neighbourhood policing: The impact of piloting and early national implementation. </w:t>
      </w:r>
      <w:r w:rsidRPr="008F51B9">
        <w:rPr>
          <w:rFonts w:ascii="Arial" w:hAnsi="Arial" w:cs="Arial"/>
          <w:color w:val="0B0C0C"/>
        </w:rPr>
        <w:t xml:space="preserve">London: Home Office. </w:t>
      </w:r>
    </w:p>
    <w:p w14:paraId="4C43B624" w14:textId="3D41F29B" w:rsidR="008F51B9" w:rsidRPr="008F51B9" w:rsidRDefault="008F51B9" w:rsidP="008F51B9">
      <w:pPr>
        <w:pStyle w:val="NormalWeb"/>
        <w:shd w:val="clear" w:color="auto" w:fill="FFFFFF"/>
        <w:spacing w:before="300" w:beforeAutospacing="0" w:after="300" w:afterAutospacing="0" w:line="360" w:lineRule="auto"/>
        <w:jc w:val="both"/>
        <w:rPr>
          <w:rFonts w:ascii="Arial" w:hAnsi="Arial" w:cs="Arial"/>
          <w:color w:val="0B0C0C"/>
        </w:rPr>
      </w:pPr>
      <w:r w:rsidRPr="008F51B9">
        <w:rPr>
          <w:rFonts w:ascii="Arial" w:hAnsi="Arial" w:cs="Arial"/>
          <w:color w:val="0B0C0C"/>
        </w:rPr>
        <w:t xml:space="preserve">Russel, J., Taylor, C. and Williams, W. (2022) ‘Twenty years on, is MAPPA achieving its objectives?’ </w:t>
      </w:r>
      <w:r w:rsidRPr="008F51B9">
        <w:rPr>
          <w:rFonts w:ascii="Arial" w:hAnsi="Arial" w:cs="Arial"/>
          <w:i/>
          <w:iCs/>
          <w:color w:val="0B0C0C"/>
        </w:rPr>
        <w:t xml:space="preserve">Criminal Justice Joint Inspection. </w:t>
      </w:r>
      <w:r w:rsidRPr="008F51B9">
        <w:rPr>
          <w:rFonts w:ascii="Arial" w:hAnsi="Arial" w:cs="Arial"/>
          <w:color w:val="0B0C0C"/>
        </w:rPr>
        <w:t xml:space="preserve">Available at: </w:t>
      </w:r>
      <w:hyperlink r:id="rId31" w:history="1">
        <w:r w:rsidRPr="008F51B9">
          <w:rPr>
            <w:rStyle w:val="Hyperlink"/>
            <w:rFonts w:ascii="Arial" w:hAnsi="Arial" w:cs="Arial"/>
          </w:rPr>
          <w:t>https://www.justiceinspectorates.gov.uk/hmiprobation/wp-content/uploads/sites/5/2022/07/A-joint-thematic-inspection-of-Multi-Agency-Public-Protection-Arrangements.pdf</w:t>
        </w:r>
      </w:hyperlink>
      <w:r w:rsidRPr="008F51B9">
        <w:rPr>
          <w:rFonts w:ascii="Arial" w:hAnsi="Arial" w:cs="Arial"/>
          <w:color w:val="0B0C0C"/>
        </w:rPr>
        <w:t xml:space="preserve"> (Accessed: 6 February 2023).</w:t>
      </w:r>
    </w:p>
    <w:p w14:paraId="3ADC3A4A" w14:textId="77777777" w:rsidR="008F51B9" w:rsidRPr="008F51B9" w:rsidRDefault="008F51B9" w:rsidP="008F51B9">
      <w:pPr>
        <w:pStyle w:val="NormalWeb"/>
        <w:shd w:val="clear" w:color="auto" w:fill="FFFFFF"/>
        <w:spacing w:before="300" w:beforeAutospacing="0" w:after="300" w:afterAutospacing="0" w:line="360" w:lineRule="auto"/>
        <w:jc w:val="both"/>
        <w:rPr>
          <w:rFonts w:ascii="Arial" w:hAnsi="Arial" w:cs="Arial"/>
          <w:color w:val="0B0C0C"/>
        </w:rPr>
      </w:pPr>
    </w:p>
    <w:p w14:paraId="1611C9D0" w14:textId="0EE2ED94" w:rsidR="009A4BB6" w:rsidRPr="008F51B9" w:rsidRDefault="00063A99" w:rsidP="008F51B9">
      <w:pPr>
        <w:spacing w:line="360" w:lineRule="auto"/>
        <w:jc w:val="both"/>
        <w:rPr>
          <w:rFonts w:ascii="Arial" w:hAnsi="Arial" w:cs="Arial"/>
          <w:sz w:val="24"/>
          <w:szCs w:val="24"/>
        </w:rPr>
      </w:pPr>
      <w:r w:rsidRPr="008F51B9">
        <w:rPr>
          <w:rFonts w:ascii="Arial" w:hAnsi="Arial" w:cs="Arial"/>
          <w:sz w:val="24"/>
          <w:szCs w:val="24"/>
        </w:rPr>
        <w:lastRenderedPageBreak/>
        <w:t xml:space="preserve">Safeguarding children and adults partnership (2021) </w:t>
      </w:r>
      <w:r w:rsidRPr="008F51B9">
        <w:rPr>
          <w:rFonts w:ascii="Arial" w:hAnsi="Arial" w:cs="Arial"/>
          <w:i/>
          <w:iCs/>
          <w:sz w:val="24"/>
          <w:szCs w:val="24"/>
        </w:rPr>
        <w:t xml:space="preserve">Multi-agency public protection arrangements (MAPPA). </w:t>
      </w:r>
      <w:r w:rsidRPr="008F51B9">
        <w:rPr>
          <w:rFonts w:ascii="Arial" w:hAnsi="Arial" w:cs="Arial"/>
          <w:sz w:val="24"/>
          <w:szCs w:val="24"/>
        </w:rPr>
        <w:t xml:space="preserve">Available at: </w:t>
      </w:r>
      <w:hyperlink r:id="rId32" w:anchor=":~:text=MAPPA%20is%20not%20a%20statutory%20body" w:history="1">
        <w:r w:rsidRPr="008F51B9">
          <w:rPr>
            <w:rStyle w:val="Hyperlink"/>
            <w:rFonts w:ascii="Arial" w:hAnsi="Arial" w:cs="Arial"/>
            <w:sz w:val="24"/>
            <w:szCs w:val="24"/>
          </w:rPr>
          <w:t>https://www.southtynesidesafeguardingappp.co.uk/multi-agency-public-protection-arrangements-mappa/#:~:text=MAPPA%20is%20not%20a%20statutory%20body</w:t>
        </w:r>
      </w:hyperlink>
      <w:r w:rsidRPr="008F51B9">
        <w:rPr>
          <w:rFonts w:ascii="Arial" w:hAnsi="Arial" w:cs="Arial"/>
          <w:sz w:val="24"/>
          <w:szCs w:val="24"/>
        </w:rPr>
        <w:t xml:space="preserve"> (Accessed: 18 January 2023).</w:t>
      </w:r>
    </w:p>
    <w:p w14:paraId="3E9428CA" w14:textId="3EE539F6" w:rsidR="000E3367" w:rsidRPr="008F51B9" w:rsidRDefault="000E3367" w:rsidP="008F51B9">
      <w:pPr>
        <w:spacing w:line="360" w:lineRule="auto"/>
        <w:jc w:val="both"/>
        <w:rPr>
          <w:rFonts w:ascii="Arial" w:hAnsi="Arial" w:cs="Arial"/>
          <w:sz w:val="24"/>
          <w:szCs w:val="24"/>
        </w:rPr>
      </w:pPr>
      <w:r w:rsidRPr="008F51B9">
        <w:rPr>
          <w:rFonts w:ascii="Arial" w:hAnsi="Arial" w:cs="Arial"/>
          <w:sz w:val="24"/>
          <w:szCs w:val="24"/>
        </w:rPr>
        <w:t xml:space="preserve">Srinivasan, N. and Hearn, L. (2016) ‘Policing in a multicultural society: A changing society? A changing police culture’ </w:t>
      </w:r>
      <w:r w:rsidRPr="008F51B9">
        <w:rPr>
          <w:rFonts w:ascii="Arial" w:hAnsi="Arial" w:cs="Arial"/>
          <w:i/>
          <w:iCs/>
          <w:sz w:val="24"/>
          <w:szCs w:val="24"/>
        </w:rPr>
        <w:t xml:space="preserve">International Journal of Police Science &amp; Management, </w:t>
      </w:r>
      <w:r w:rsidRPr="008F51B9">
        <w:rPr>
          <w:rFonts w:ascii="Arial" w:hAnsi="Arial" w:cs="Arial"/>
          <w:sz w:val="24"/>
          <w:szCs w:val="24"/>
        </w:rPr>
        <w:t xml:space="preserve">3(4). Available at: </w:t>
      </w:r>
      <w:hyperlink r:id="rId33" w:anchor=":~:text=More%20than%20simply%20cultural%20awareness,methods%20of%20dealing%20with%20these" w:history="1">
        <w:r w:rsidRPr="008F51B9">
          <w:rPr>
            <w:rStyle w:val="Hyperlink"/>
            <w:rFonts w:ascii="Arial" w:hAnsi="Arial" w:cs="Arial"/>
            <w:sz w:val="24"/>
            <w:szCs w:val="24"/>
          </w:rPr>
          <w:t>https://journals.sagepub.com/doi/abs/10.1177/146135570100300404?journalCode=psma#:~:text=More%20than%20simply%20cultural%20awareness,methods%20of%20dealing%20with%20these</w:t>
        </w:r>
      </w:hyperlink>
      <w:r w:rsidRPr="008F51B9">
        <w:rPr>
          <w:rFonts w:ascii="Arial" w:hAnsi="Arial" w:cs="Arial"/>
          <w:sz w:val="24"/>
          <w:szCs w:val="24"/>
        </w:rPr>
        <w:t xml:space="preserve"> (Accessed: 5 February 2023). </w:t>
      </w:r>
    </w:p>
    <w:p w14:paraId="30BA2948" w14:textId="31BD19D1" w:rsidR="0017019D" w:rsidRPr="008F51B9" w:rsidRDefault="0017019D" w:rsidP="008F51B9">
      <w:pPr>
        <w:spacing w:line="360" w:lineRule="auto"/>
        <w:jc w:val="both"/>
        <w:rPr>
          <w:rFonts w:ascii="Arial" w:hAnsi="Arial" w:cs="Arial"/>
          <w:sz w:val="24"/>
          <w:szCs w:val="24"/>
        </w:rPr>
      </w:pPr>
      <w:r w:rsidRPr="008F51B9">
        <w:rPr>
          <w:rFonts w:ascii="Arial" w:hAnsi="Arial" w:cs="Arial"/>
          <w:sz w:val="24"/>
          <w:szCs w:val="24"/>
        </w:rPr>
        <w:t xml:space="preserve">South Wales Police (2022) </w:t>
      </w:r>
      <w:r w:rsidRPr="008F51B9">
        <w:rPr>
          <w:rFonts w:ascii="Arial" w:hAnsi="Arial" w:cs="Arial"/>
          <w:i/>
          <w:iCs/>
          <w:sz w:val="24"/>
          <w:szCs w:val="24"/>
        </w:rPr>
        <w:t>South Wales police &amp; crime plan 2022-26 executive summary.</w:t>
      </w:r>
      <w:r w:rsidRPr="008F51B9">
        <w:rPr>
          <w:rFonts w:ascii="Arial" w:hAnsi="Arial" w:cs="Arial"/>
          <w:sz w:val="24"/>
          <w:szCs w:val="24"/>
        </w:rPr>
        <w:t xml:space="preserve"> Available at: </w:t>
      </w:r>
      <w:hyperlink r:id="rId34" w:history="1">
        <w:r w:rsidRPr="008F51B9">
          <w:rPr>
            <w:rStyle w:val="Hyperlink"/>
            <w:rFonts w:ascii="Arial" w:hAnsi="Arial" w:cs="Arial"/>
            <w:sz w:val="24"/>
            <w:szCs w:val="24"/>
          </w:rPr>
          <w:t>https://commissioner.south-wales.police.uk/media/2330/2022-03-04-police-crime-plan-2226-final-eng.pdf</w:t>
        </w:r>
      </w:hyperlink>
      <w:r w:rsidRPr="008F51B9">
        <w:rPr>
          <w:rFonts w:ascii="Arial" w:hAnsi="Arial" w:cs="Arial"/>
          <w:sz w:val="24"/>
          <w:szCs w:val="24"/>
        </w:rPr>
        <w:t xml:space="preserve"> (Accessed: 15 January 2023).</w:t>
      </w:r>
    </w:p>
    <w:p w14:paraId="77802537" w14:textId="0A920118" w:rsidR="00E14B66" w:rsidRPr="008F51B9" w:rsidRDefault="00E14B66" w:rsidP="008F51B9">
      <w:pPr>
        <w:spacing w:line="360" w:lineRule="auto"/>
        <w:jc w:val="both"/>
        <w:rPr>
          <w:rFonts w:ascii="Arial" w:hAnsi="Arial" w:cs="Arial"/>
          <w:i/>
          <w:iCs/>
          <w:sz w:val="24"/>
          <w:szCs w:val="24"/>
        </w:rPr>
      </w:pPr>
      <w:r w:rsidRPr="008F51B9">
        <w:rPr>
          <w:rFonts w:ascii="Arial" w:hAnsi="Arial" w:cs="Arial"/>
          <w:sz w:val="24"/>
          <w:szCs w:val="24"/>
        </w:rPr>
        <w:t xml:space="preserve">Taylor, R. and Yakeley, J. (2019) Working with MAPPA: ethics and pragmatics. </w:t>
      </w:r>
      <w:r w:rsidRPr="008F51B9">
        <w:rPr>
          <w:rFonts w:ascii="Arial" w:hAnsi="Arial" w:cs="Arial"/>
          <w:i/>
          <w:iCs/>
          <w:sz w:val="24"/>
          <w:szCs w:val="24"/>
        </w:rPr>
        <w:t xml:space="preserve">BJPsych Advances, </w:t>
      </w:r>
      <w:r w:rsidRPr="008F51B9">
        <w:rPr>
          <w:rFonts w:ascii="Arial" w:hAnsi="Arial" w:cs="Arial"/>
          <w:sz w:val="24"/>
          <w:szCs w:val="24"/>
        </w:rPr>
        <w:t xml:space="preserve">25(3), pp. 157 – 165. </w:t>
      </w:r>
      <w:r w:rsidRPr="008F51B9">
        <w:rPr>
          <w:rFonts w:ascii="Arial" w:hAnsi="Arial" w:cs="Arial"/>
          <w:i/>
          <w:iCs/>
          <w:sz w:val="24"/>
          <w:szCs w:val="24"/>
        </w:rPr>
        <w:t xml:space="preserve"> </w:t>
      </w:r>
    </w:p>
    <w:p w14:paraId="6632D290" w14:textId="61258585" w:rsidR="0017019D" w:rsidRPr="008F51B9" w:rsidRDefault="0017019D" w:rsidP="008F51B9">
      <w:pPr>
        <w:spacing w:line="360" w:lineRule="auto"/>
        <w:jc w:val="both"/>
        <w:rPr>
          <w:rFonts w:ascii="Arial" w:hAnsi="Arial" w:cs="Arial"/>
          <w:sz w:val="24"/>
          <w:szCs w:val="24"/>
        </w:rPr>
      </w:pPr>
      <w:r w:rsidRPr="008F51B9">
        <w:rPr>
          <w:rFonts w:ascii="Arial" w:hAnsi="Arial" w:cs="Arial"/>
          <w:sz w:val="24"/>
          <w:szCs w:val="24"/>
        </w:rPr>
        <w:t xml:space="preserve">The Police and Criminal Evidence Act 1984. Available at: </w:t>
      </w:r>
      <w:hyperlink r:id="rId35" w:anchor="Background" w:history="1">
        <w:r w:rsidRPr="008F51B9">
          <w:rPr>
            <w:rStyle w:val="Hyperlink"/>
            <w:rFonts w:ascii="Arial" w:hAnsi="Arial" w:cs="Arial"/>
            <w:sz w:val="24"/>
            <w:szCs w:val="24"/>
          </w:rPr>
          <w:t>https://en.wikipedia.org/wiki/Police_and_Criminal_Evidence_Act_1984#Background</w:t>
        </w:r>
      </w:hyperlink>
      <w:r w:rsidRPr="008F51B9">
        <w:rPr>
          <w:rFonts w:ascii="Arial" w:hAnsi="Arial" w:cs="Arial"/>
          <w:sz w:val="24"/>
          <w:szCs w:val="24"/>
        </w:rPr>
        <w:t xml:space="preserve"> (Accessed: 10 January 2023). </w:t>
      </w:r>
    </w:p>
    <w:p w14:paraId="388EFDB9" w14:textId="108F335D" w:rsidR="00077CD6" w:rsidRPr="008F51B9" w:rsidRDefault="00077CD6" w:rsidP="008F51B9">
      <w:pPr>
        <w:spacing w:line="360" w:lineRule="auto"/>
        <w:jc w:val="both"/>
        <w:rPr>
          <w:rFonts w:ascii="Arial" w:hAnsi="Arial" w:cs="Arial"/>
          <w:sz w:val="24"/>
          <w:szCs w:val="24"/>
        </w:rPr>
      </w:pPr>
      <w:r w:rsidRPr="008F51B9">
        <w:rPr>
          <w:rFonts w:ascii="Arial" w:hAnsi="Arial" w:cs="Arial"/>
          <w:sz w:val="24"/>
          <w:szCs w:val="24"/>
        </w:rPr>
        <w:t xml:space="preserve">United Nations Office on Drugs and Crime (2011) ‘Handbook on police accountability, oversight and integrity’. Available at: </w:t>
      </w:r>
      <w:hyperlink r:id="rId36" w:history="1">
        <w:r w:rsidRPr="008F51B9">
          <w:rPr>
            <w:rStyle w:val="Hyperlink"/>
            <w:rFonts w:ascii="Arial" w:hAnsi="Arial" w:cs="Arial"/>
            <w:sz w:val="24"/>
            <w:szCs w:val="24"/>
          </w:rPr>
          <w:t>https://www.unodc.org/pdf/criminal_justice/Handbook_on_police_Accountability_Oversight_and_Integrity.pdf</w:t>
        </w:r>
      </w:hyperlink>
      <w:r w:rsidRPr="008F51B9">
        <w:rPr>
          <w:rFonts w:ascii="Arial" w:hAnsi="Arial" w:cs="Arial"/>
          <w:sz w:val="24"/>
          <w:szCs w:val="24"/>
        </w:rPr>
        <w:t xml:space="preserve"> (Accessed: 18 January 2023).</w:t>
      </w:r>
    </w:p>
    <w:p w14:paraId="27744891" w14:textId="177894C4" w:rsidR="0031174A" w:rsidRPr="008F51B9" w:rsidRDefault="0031174A" w:rsidP="008F51B9">
      <w:pPr>
        <w:spacing w:line="360" w:lineRule="auto"/>
        <w:jc w:val="both"/>
        <w:rPr>
          <w:rFonts w:ascii="Arial" w:hAnsi="Arial" w:cs="Arial"/>
          <w:sz w:val="24"/>
          <w:szCs w:val="24"/>
        </w:rPr>
      </w:pPr>
      <w:r w:rsidRPr="008F51B9">
        <w:rPr>
          <w:rFonts w:ascii="Arial" w:hAnsi="Arial" w:cs="Arial"/>
          <w:sz w:val="24"/>
          <w:szCs w:val="24"/>
        </w:rPr>
        <w:t xml:space="preserve">Walker, S. (2001) </w:t>
      </w:r>
      <w:r w:rsidRPr="008F51B9">
        <w:rPr>
          <w:rFonts w:ascii="Arial" w:hAnsi="Arial" w:cs="Arial"/>
          <w:i/>
          <w:iCs/>
          <w:sz w:val="24"/>
          <w:szCs w:val="24"/>
        </w:rPr>
        <w:t xml:space="preserve">Police accountability: The role of citizen oversight. </w:t>
      </w:r>
      <w:r w:rsidRPr="008F51B9">
        <w:rPr>
          <w:rFonts w:ascii="Arial" w:hAnsi="Arial" w:cs="Arial"/>
          <w:sz w:val="24"/>
          <w:szCs w:val="24"/>
        </w:rPr>
        <w:t>Belmont: Wadsworth.</w:t>
      </w:r>
    </w:p>
    <w:p w14:paraId="07EFEA2A" w14:textId="4B1FE5CF" w:rsidR="00D4210B" w:rsidRPr="008F51B9" w:rsidRDefault="00D4210B" w:rsidP="008F51B9">
      <w:pPr>
        <w:spacing w:line="360" w:lineRule="auto"/>
        <w:jc w:val="both"/>
        <w:rPr>
          <w:rFonts w:ascii="Arial" w:hAnsi="Arial" w:cs="Arial"/>
          <w:sz w:val="24"/>
          <w:szCs w:val="24"/>
        </w:rPr>
      </w:pPr>
      <w:r w:rsidRPr="008F51B9">
        <w:rPr>
          <w:rFonts w:ascii="Arial" w:hAnsi="Arial" w:cs="Arial"/>
          <w:sz w:val="24"/>
          <w:szCs w:val="24"/>
        </w:rPr>
        <w:t xml:space="preserve">Walker, S. (2007) </w:t>
      </w:r>
      <w:r w:rsidRPr="008F51B9">
        <w:rPr>
          <w:rFonts w:ascii="Arial" w:hAnsi="Arial" w:cs="Arial"/>
          <w:i/>
          <w:iCs/>
          <w:sz w:val="24"/>
          <w:szCs w:val="24"/>
        </w:rPr>
        <w:t xml:space="preserve">Police accountability: Current issues and research needs. </w:t>
      </w:r>
      <w:r w:rsidRPr="008F51B9">
        <w:rPr>
          <w:rFonts w:ascii="Arial" w:hAnsi="Arial" w:cs="Arial"/>
          <w:sz w:val="24"/>
          <w:szCs w:val="24"/>
        </w:rPr>
        <w:t>Police Planning Research Workshop: Washington DC.</w:t>
      </w:r>
    </w:p>
    <w:p w14:paraId="19654899" w14:textId="3F7931B2" w:rsidR="00C55506" w:rsidRPr="008F51B9" w:rsidRDefault="00C55506" w:rsidP="008F51B9">
      <w:pPr>
        <w:spacing w:line="360" w:lineRule="auto"/>
        <w:jc w:val="both"/>
        <w:rPr>
          <w:rFonts w:ascii="Arial" w:hAnsi="Arial" w:cs="Arial"/>
          <w:sz w:val="24"/>
          <w:szCs w:val="24"/>
        </w:rPr>
      </w:pPr>
      <w:r w:rsidRPr="008F51B9">
        <w:rPr>
          <w:rFonts w:ascii="Arial" w:hAnsi="Arial" w:cs="Arial"/>
          <w:sz w:val="24"/>
          <w:szCs w:val="24"/>
        </w:rPr>
        <w:t xml:space="preserve">Wilson, C., Seaman, L. and Nettelbeck, T. (1996) ‘Vulnerability to criminal exploitation: Influence of interpersonal competence differences amongst people with mental retardation. </w:t>
      </w:r>
      <w:r w:rsidRPr="008F51B9">
        <w:rPr>
          <w:rFonts w:ascii="Arial" w:hAnsi="Arial" w:cs="Arial"/>
          <w:i/>
          <w:iCs/>
          <w:sz w:val="24"/>
          <w:szCs w:val="24"/>
        </w:rPr>
        <w:t xml:space="preserve">Journal of Intellectual Disability Research, </w:t>
      </w:r>
      <w:r w:rsidRPr="008F51B9">
        <w:rPr>
          <w:rFonts w:ascii="Arial" w:hAnsi="Arial" w:cs="Arial"/>
          <w:sz w:val="24"/>
          <w:szCs w:val="24"/>
        </w:rPr>
        <w:t xml:space="preserve">40(1), pp. 8 -16. </w:t>
      </w:r>
    </w:p>
    <w:p w14:paraId="60B2356C" w14:textId="0ACA993C" w:rsidR="0047273F" w:rsidRPr="008F51B9" w:rsidRDefault="0047273F" w:rsidP="008F51B9">
      <w:pPr>
        <w:spacing w:line="360" w:lineRule="auto"/>
        <w:jc w:val="both"/>
        <w:rPr>
          <w:rFonts w:ascii="Arial" w:hAnsi="Arial" w:cs="Arial"/>
          <w:sz w:val="24"/>
          <w:szCs w:val="24"/>
        </w:rPr>
      </w:pPr>
      <w:r w:rsidRPr="008F51B9">
        <w:rPr>
          <w:rFonts w:ascii="Arial" w:hAnsi="Arial" w:cs="Arial"/>
          <w:sz w:val="24"/>
          <w:szCs w:val="24"/>
        </w:rPr>
        <w:lastRenderedPageBreak/>
        <w:t xml:space="preserve">Wood, J. and Kemshall, H. (2007) </w:t>
      </w:r>
      <w:r w:rsidRPr="008F51B9">
        <w:rPr>
          <w:rFonts w:ascii="Arial" w:hAnsi="Arial" w:cs="Arial"/>
          <w:i/>
          <w:iCs/>
          <w:sz w:val="24"/>
          <w:szCs w:val="24"/>
        </w:rPr>
        <w:t>The operation and experience of Multi-agency public protection arrangements (MAPPA)</w:t>
      </w:r>
      <w:r w:rsidR="00CB7CDE" w:rsidRPr="008F51B9">
        <w:rPr>
          <w:rFonts w:ascii="Arial" w:hAnsi="Arial" w:cs="Arial"/>
          <w:i/>
          <w:iCs/>
          <w:sz w:val="24"/>
          <w:szCs w:val="24"/>
        </w:rPr>
        <w:t xml:space="preserve">. </w:t>
      </w:r>
      <w:r w:rsidR="00CB7CDE" w:rsidRPr="008F51B9">
        <w:rPr>
          <w:rFonts w:ascii="Arial" w:hAnsi="Arial" w:cs="Arial"/>
          <w:sz w:val="24"/>
          <w:szCs w:val="24"/>
        </w:rPr>
        <w:t xml:space="preserve">Available at: </w:t>
      </w:r>
      <w:hyperlink r:id="rId37" w:history="1">
        <w:r w:rsidR="00CB7CDE" w:rsidRPr="008F51B9">
          <w:rPr>
            <w:rStyle w:val="Hyperlink"/>
            <w:rFonts w:ascii="Arial" w:hAnsi="Arial" w:cs="Arial"/>
            <w:sz w:val="24"/>
            <w:szCs w:val="24"/>
          </w:rPr>
          <w:t>https://www.dmu.ac.uk/documents/health-and-life-sciences-documents/research/rdsolr1207.pdf</w:t>
        </w:r>
      </w:hyperlink>
      <w:r w:rsidR="00CB7CDE" w:rsidRPr="008F51B9">
        <w:rPr>
          <w:rFonts w:ascii="Arial" w:hAnsi="Arial" w:cs="Arial"/>
          <w:sz w:val="24"/>
          <w:szCs w:val="24"/>
        </w:rPr>
        <w:t xml:space="preserve"> (Accessed: 5 February 2023). </w:t>
      </w:r>
    </w:p>
    <w:p w14:paraId="77E29FCE" w14:textId="77777777" w:rsidR="00CB7CDE" w:rsidRPr="00CB7CDE" w:rsidRDefault="00CB7CDE" w:rsidP="009A4BB6">
      <w:pPr>
        <w:jc w:val="both"/>
        <w:rPr>
          <w:rFonts w:ascii="Arial" w:hAnsi="Arial" w:cs="Arial"/>
          <w:sz w:val="24"/>
          <w:szCs w:val="24"/>
        </w:rPr>
      </w:pPr>
    </w:p>
    <w:p w14:paraId="00AC2C2B" w14:textId="77777777" w:rsidR="00077CD6" w:rsidRPr="003328BB" w:rsidRDefault="00077CD6" w:rsidP="003328BB">
      <w:pPr>
        <w:jc w:val="both"/>
        <w:rPr>
          <w:rFonts w:ascii="Arial" w:hAnsi="Arial" w:cs="Arial"/>
          <w:sz w:val="24"/>
          <w:szCs w:val="24"/>
          <w:u w:val="single"/>
        </w:rPr>
      </w:pPr>
    </w:p>
    <w:p w14:paraId="60A2AAE9" w14:textId="77777777" w:rsidR="003328BB" w:rsidRDefault="003328BB" w:rsidP="003328BB">
      <w:pPr>
        <w:jc w:val="both"/>
        <w:rPr>
          <w:rFonts w:ascii="Arial" w:hAnsi="Arial" w:cs="Arial"/>
          <w:sz w:val="24"/>
          <w:szCs w:val="24"/>
          <w:u w:val="single"/>
        </w:rPr>
      </w:pPr>
    </w:p>
    <w:p w14:paraId="5FCDF496" w14:textId="77777777" w:rsidR="003328BB" w:rsidRDefault="003328BB" w:rsidP="003328BB">
      <w:pPr>
        <w:jc w:val="both"/>
        <w:rPr>
          <w:rFonts w:ascii="Arial" w:hAnsi="Arial" w:cs="Arial"/>
          <w:sz w:val="24"/>
          <w:szCs w:val="24"/>
          <w:u w:val="single"/>
        </w:rPr>
      </w:pPr>
    </w:p>
    <w:p w14:paraId="7B2D1A1F" w14:textId="77777777" w:rsidR="003328BB" w:rsidRDefault="003328BB" w:rsidP="003328BB">
      <w:pPr>
        <w:jc w:val="both"/>
        <w:rPr>
          <w:rFonts w:ascii="Arial" w:hAnsi="Arial" w:cs="Arial"/>
          <w:sz w:val="24"/>
          <w:szCs w:val="24"/>
          <w:u w:val="single"/>
        </w:rPr>
      </w:pPr>
    </w:p>
    <w:p w14:paraId="0C500C3A" w14:textId="77777777" w:rsidR="003328BB" w:rsidRDefault="003328BB" w:rsidP="003328BB">
      <w:pPr>
        <w:jc w:val="both"/>
        <w:rPr>
          <w:rFonts w:ascii="Arial" w:hAnsi="Arial" w:cs="Arial"/>
          <w:sz w:val="24"/>
          <w:szCs w:val="24"/>
          <w:u w:val="single"/>
        </w:rPr>
      </w:pPr>
    </w:p>
    <w:p w14:paraId="75F1D560" w14:textId="77777777" w:rsidR="003328BB" w:rsidRDefault="003328BB" w:rsidP="003328BB">
      <w:pPr>
        <w:jc w:val="both"/>
        <w:rPr>
          <w:rFonts w:ascii="Arial" w:hAnsi="Arial" w:cs="Arial"/>
          <w:sz w:val="24"/>
          <w:szCs w:val="24"/>
          <w:u w:val="single"/>
        </w:rPr>
      </w:pPr>
    </w:p>
    <w:p w14:paraId="5993A894" w14:textId="77777777" w:rsidR="003328BB" w:rsidRDefault="003328BB" w:rsidP="003328BB">
      <w:pPr>
        <w:jc w:val="both"/>
        <w:rPr>
          <w:rFonts w:ascii="Arial" w:hAnsi="Arial" w:cs="Arial"/>
          <w:sz w:val="24"/>
          <w:szCs w:val="24"/>
          <w:u w:val="single"/>
        </w:rPr>
      </w:pPr>
    </w:p>
    <w:p w14:paraId="1F797098" w14:textId="77777777" w:rsidR="00C10B36" w:rsidRDefault="00C10B36"/>
    <w:sectPr w:rsidR="00C10B36">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09612" w14:textId="77777777" w:rsidR="00273B6F" w:rsidRDefault="00273B6F" w:rsidP="003328BB">
      <w:pPr>
        <w:spacing w:after="0" w:line="240" w:lineRule="auto"/>
      </w:pPr>
      <w:r>
        <w:separator/>
      </w:r>
    </w:p>
  </w:endnote>
  <w:endnote w:type="continuationSeparator" w:id="0">
    <w:p w14:paraId="241D6AA3" w14:textId="77777777" w:rsidR="00273B6F" w:rsidRDefault="00273B6F" w:rsidP="00332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90637" w14:textId="77777777" w:rsidR="00273B6F" w:rsidRDefault="00273B6F" w:rsidP="003328BB">
      <w:pPr>
        <w:spacing w:after="0" w:line="240" w:lineRule="auto"/>
      </w:pPr>
      <w:r>
        <w:separator/>
      </w:r>
    </w:p>
  </w:footnote>
  <w:footnote w:type="continuationSeparator" w:id="0">
    <w:p w14:paraId="200DFCA5" w14:textId="77777777" w:rsidR="00273B6F" w:rsidRDefault="00273B6F" w:rsidP="003328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CB5D4" w14:textId="312355F3" w:rsidR="00303400" w:rsidRPr="00303400" w:rsidRDefault="00303400">
    <w:pPr>
      <w:pStyle w:val="Header"/>
      <w:rPr>
        <w:rFonts w:ascii="Arial" w:hAnsi="Arial" w:cs="Arial"/>
        <w:sz w:val="24"/>
        <w:szCs w:val="24"/>
      </w:rPr>
    </w:pPr>
    <w:r w:rsidRPr="00303400">
      <w:rPr>
        <w:rFonts w:ascii="Arial" w:hAnsi="Arial" w:cs="Arial"/>
        <w:sz w:val="24"/>
        <w:szCs w:val="24"/>
      </w:rPr>
      <w:t>Jarad Bethley</w:t>
    </w:r>
  </w:p>
  <w:p w14:paraId="33A52199" w14:textId="220FBB7C" w:rsidR="00303400" w:rsidRPr="00303400" w:rsidRDefault="00303400">
    <w:pPr>
      <w:pStyle w:val="Header"/>
      <w:rPr>
        <w:rFonts w:ascii="Arial" w:hAnsi="Arial" w:cs="Arial"/>
        <w:sz w:val="24"/>
        <w:szCs w:val="24"/>
      </w:rPr>
    </w:pPr>
    <w:r w:rsidRPr="00303400">
      <w:rPr>
        <w:rFonts w:ascii="Arial" w:hAnsi="Arial" w:cs="Arial"/>
        <w:sz w:val="24"/>
        <w:szCs w:val="24"/>
      </w:rPr>
      <w:t>2117845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A39EF"/>
    <w:multiLevelType w:val="hybridMultilevel"/>
    <w:tmpl w:val="B114DE7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43F7905"/>
    <w:multiLevelType w:val="hybridMultilevel"/>
    <w:tmpl w:val="2D5C98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54675814">
    <w:abstractNumId w:val="1"/>
  </w:num>
  <w:num w:numId="2" w16cid:durableId="1132870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8BB"/>
    <w:rsid w:val="00062995"/>
    <w:rsid w:val="00063A99"/>
    <w:rsid w:val="00077CD6"/>
    <w:rsid w:val="0008284F"/>
    <w:rsid w:val="00091F7D"/>
    <w:rsid w:val="000B2FC1"/>
    <w:rsid w:val="000E31FB"/>
    <w:rsid w:val="000E3367"/>
    <w:rsid w:val="0017019D"/>
    <w:rsid w:val="0019540F"/>
    <w:rsid w:val="001D56E3"/>
    <w:rsid w:val="0020327B"/>
    <w:rsid w:val="0021373F"/>
    <w:rsid w:val="00254A95"/>
    <w:rsid w:val="00273B6F"/>
    <w:rsid w:val="002C4999"/>
    <w:rsid w:val="002F1A35"/>
    <w:rsid w:val="00303400"/>
    <w:rsid w:val="0030775A"/>
    <w:rsid w:val="0031174A"/>
    <w:rsid w:val="00315544"/>
    <w:rsid w:val="003328BB"/>
    <w:rsid w:val="00340356"/>
    <w:rsid w:val="00356965"/>
    <w:rsid w:val="00366406"/>
    <w:rsid w:val="003A6A7C"/>
    <w:rsid w:val="003E58D8"/>
    <w:rsid w:val="0047273F"/>
    <w:rsid w:val="00486D02"/>
    <w:rsid w:val="004E66DD"/>
    <w:rsid w:val="0058056C"/>
    <w:rsid w:val="00586523"/>
    <w:rsid w:val="005B5916"/>
    <w:rsid w:val="005D7294"/>
    <w:rsid w:val="005F6FDE"/>
    <w:rsid w:val="00681306"/>
    <w:rsid w:val="006B6231"/>
    <w:rsid w:val="006D50CC"/>
    <w:rsid w:val="00705491"/>
    <w:rsid w:val="00716D7B"/>
    <w:rsid w:val="00885720"/>
    <w:rsid w:val="00892B54"/>
    <w:rsid w:val="008E3C40"/>
    <w:rsid w:val="008F51B9"/>
    <w:rsid w:val="00957FAB"/>
    <w:rsid w:val="009650F7"/>
    <w:rsid w:val="009A4BB6"/>
    <w:rsid w:val="009C0080"/>
    <w:rsid w:val="00A13EA2"/>
    <w:rsid w:val="00B0267A"/>
    <w:rsid w:val="00B231C3"/>
    <w:rsid w:val="00B244A7"/>
    <w:rsid w:val="00B30686"/>
    <w:rsid w:val="00B64C96"/>
    <w:rsid w:val="00BD6F74"/>
    <w:rsid w:val="00BF03D9"/>
    <w:rsid w:val="00C10B36"/>
    <w:rsid w:val="00C55506"/>
    <w:rsid w:val="00CB7CDE"/>
    <w:rsid w:val="00CD2725"/>
    <w:rsid w:val="00CD6E8E"/>
    <w:rsid w:val="00CF3621"/>
    <w:rsid w:val="00D4210B"/>
    <w:rsid w:val="00D52E72"/>
    <w:rsid w:val="00D55327"/>
    <w:rsid w:val="00D90270"/>
    <w:rsid w:val="00D9104E"/>
    <w:rsid w:val="00DB6E3A"/>
    <w:rsid w:val="00DD5024"/>
    <w:rsid w:val="00E14B66"/>
    <w:rsid w:val="00F26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139804"/>
  <w15:chartTrackingRefBased/>
  <w15:docId w15:val="{2E9AA9B3-6152-47A4-B85F-E59DEA43F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8BB"/>
    <w:pPr>
      <w:spacing w:line="256" w:lineRule="auto"/>
    </w:pPr>
  </w:style>
  <w:style w:type="paragraph" w:styleId="Heading1">
    <w:name w:val="heading 1"/>
    <w:basedOn w:val="Normal"/>
    <w:next w:val="Normal"/>
    <w:link w:val="Heading1Char"/>
    <w:uiPriority w:val="9"/>
    <w:qFormat/>
    <w:rsid w:val="009C00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28BB"/>
    <w:rPr>
      <w:color w:val="0563C1" w:themeColor="hyperlink"/>
      <w:u w:val="single"/>
    </w:rPr>
  </w:style>
  <w:style w:type="paragraph" w:styleId="NoSpacing">
    <w:name w:val="No Spacing"/>
    <w:uiPriority w:val="1"/>
    <w:qFormat/>
    <w:rsid w:val="003328BB"/>
    <w:pPr>
      <w:spacing w:after="0" w:line="240" w:lineRule="auto"/>
    </w:pPr>
  </w:style>
  <w:style w:type="paragraph" w:styleId="NormalWeb">
    <w:name w:val="Normal (Web)"/>
    <w:basedOn w:val="Normal"/>
    <w:uiPriority w:val="99"/>
    <w:semiHidden/>
    <w:unhideWhenUsed/>
    <w:rsid w:val="003328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328BB"/>
    <w:pPr>
      <w:spacing w:line="259" w:lineRule="auto"/>
      <w:ind w:left="720"/>
      <w:contextualSpacing/>
    </w:pPr>
  </w:style>
  <w:style w:type="paragraph" w:styleId="Header">
    <w:name w:val="header"/>
    <w:basedOn w:val="Normal"/>
    <w:link w:val="HeaderChar"/>
    <w:uiPriority w:val="99"/>
    <w:unhideWhenUsed/>
    <w:rsid w:val="00303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400"/>
  </w:style>
  <w:style w:type="paragraph" w:styleId="Footer">
    <w:name w:val="footer"/>
    <w:basedOn w:val="Normal"/>
    <w:link w:val="FooterChar"/>
    <w:uiPriority w:val="99"/>
    <w:unhideWhenUsed/>
    <w:rsid w:val="00303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400"/>
  </w:style>
  <w:style w:type="character" w:styleId="UnresolvedMention">
    <w:name w:val="Unresolved Mention"/>
    <w:basedOn w:val="DefaultParagraphFont"/>
    <w:uiPriority w:val="99"/>
    <w:semiHidden/>
    <w:unhideWhenUsed/>
    <w:rsid w:val="005B5916"/>
    <w:rPr>
      <w:color w:val="605E5C"/>
      <w:shd w:val="clear" w:color="auto" w:fill="E1DFDD"/>
    </w:rPr>
  </w:style>
  <w:style w:type="character" w:customStyle="1" w:styleId="Heading1Char">
    <w:name w:val="Heading 1 Char"/>
    <w:basedOn w:val="DefaultParagraphFont"/>
    <w:link w:val="Heading1"/>
    <w:uiPriority w:val="9"/>
    <w:rsid w:val="009C0080"/>
    <w:rPr>
      <w:rFonts w:asciiTheme="majorHAnsi" w:eastAsiaTheme="majorEastAsia" w:hAnsiTheme="majorHAnsi" w:cstheme="majorBidi"/>
      <w:color w:val="2F5496" w:themeColor="accent1" w:themeShade="BF"/>
      <w:sz w:val="32"/>
      <w:szCs w:val="32"/>
    </w:rPr>
  </w:style>
  <w:style w:type="character" w:customStyle="1" w:styleId="ref-lnk">
    <w:name w:val="ref-lnk"/>
    <w:basedOn w:val="DefaultParagraphFont"/>
    <w:rsid w:val="000828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554418">
      <w:bodyDiv w:val="1"/>
      <w:marLeft w:val="0"/>
      <w:marRight w:val="0"/>
      <w:marTop w:val="0"/>
      <w:marBottom w:val="0"/>
      <w:divBdr>
        <w:top w:val="none" w:sz="0" w:space="0" w:color="auto"/>
        <w:left w:val="none" w:sz="0" w:space="0" w:color="auto"/>
        <w:bottom w:val="none" w:sz="0" w:space="0" w:color="auto"/>
        <w:right w:val="none" w:sz="0" w:space="0" w:color="auto"/>
      </w:divBdr>
    </w:div>
    <w:div w:id="917596774">
      <w:bodyDiv w:val="1"/>
      <w:marLeft w:val="0"/>
      <w:marRight w:val="0"/>
      <w:marTop w:val="0"/>
      <w:marBottom w:val="0"/>
      <w:divBdr>
        <w:top w:val="none" w:sz="0" w:space="0" w:color="auto"/>
        <w:left w:val="none" w:sz="0" w:space="0" w:color="auto"/>
        <w:bottom w:val="none" w:sz="0" w:space="0" w:color="auto"/>
        <w:right w:val="none" w:sz="0" w:space="0" w:color="auto"/>
      </w:divBdr>
    </w:div>
    <w:div w:id="1350251598">
      <w:bodyDiv w:val="1"/>
      <w:marLeft w:val="0"/>
      <w:marRight w:val="0"/>
      <w:marTop w:val="0"/>
      <w:marBottom w:val="0"/>
      <w:divBdr>
        <w:top w:val="none" w:sz="0" w:space="0" w:color="auto"/>
        <w:left w:val="none" w:sz="0" w:space="0" w:color="auto"/>
        <w:bottom w:val="none" w:sz="0" w:space="0" w:color="auto"/>
        <w:right w:val="none" w:sz="0" w:space="0" w:color="auto"/>
      </w:divBdr>
    </w:div>
    <w:div w:id="1546871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icechiefmagazine.org/community-policing-in-multicultural-communities/" TargetMode="External"/><Relationship Id="rId13" Type="http://schemas.openxmlformats.org/officeDocument/2006/relationships/hyperlink" Target="https://thecommissiononyounglives.co.uk/new-figures-reveal-12720-children-in-england-were-identified-by-social-services-as-being-at-risk-of-criminal-exploitation-by-gangs-in-2020-21/" TargetMode="External"/><Relationship Id="rId18" Type="http://schemas.openxmlformats.org/officeDocument/2006/relationships/hyperlink" Target="https://www.walesonline.co.uk/news/politics/police-black-bame-representation-race-18784578" TargetMode="External"/><Relationship Id="rId26" Type="http://schemas.openxmlformats.org/officeDocument/2006/relationships/hyperlink" Target="https://www.llradultsafeguarding.co.uk/criminal-exploitation-of-adults/"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oliceconduct.gov.uk/sites/default/files/Documents/statistics/IOPC_public_perceptions_tracker_annual_report_summary_201819.pdf" TargetMode="External"/><Relationship Id="rId34" Type="http://schemas.openxmlformats.org/officeDocument/2006/relationships/hyperlink" Target="https://commissioner.south-wales.police.uk/media/2330/2022-03-04-police-crime-plan-2226-final-eng.pdf" TargetMode="External"/><Relationship Id="rId7" Type="http://schemas.openxmlformats.org/officeDocument/2006/relationships/hyperlink" Target="https://journals.openedition.org/mimmoc/1340" TargetMode="External"/><Relationship Id="rId12" Type="http://schemas.openxmlformats.org/officeDocument/2006/relationships/hyperlink" Target="https://www.college.police.uk/app/major-investigation-and-public-protection/managing-sexual-offenders-and-violent-offenders/multi-agency-public-protection-arrangements-mappa" TargetMode="External"/><Relationship Id="rId17" Type="http://schemas.openxmlformats.org/officeDocument/2006/relationships/hyperlink" Target="http://onlinelibrary-wiley-com.ezproxy.uwtsd.ac.uk/doi/full/10.1002/jcop.22767" TargetMode="External"/><Relationship Id="rId25" Type="http://schemas.openxmlformats.org/officeDocument/2006/relationships/hyperlink" Target="https://www.ncbi.nlm.nih.gov/pmc/articles/PMC7509625/" TargetMode="External"/><Relationship Id="rId33" Type="http://schemas.openxmlformats.org/officeDocument/2006/relationships/hyperlink" Target="https://journals.sagepub.com/doi/abs/10.1177/146135570100300404?journalCode=psma"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rasmussen.edu/degrees/justice-studies/blog/diversity-in-law-enforcement/" TargetMode="External"/><Relationship Id="rId20" Type="http://schemas.openxmlformats.org/officeDocument/2006/relationships/hyperlink" Target="https://www.gov.uk/government/publications/criminal-exploitation-of-children-and-vulnerable-adults-county-lines/criminal-exploitation-of-children-and-vulnerable-adults-county-lines" TargetMode="External"/><Relationship Id="rId29" Type="http://schemas.openxmlformats.org/officeDocument/2006/relationships/hyperlink" Target="https://www.nidirect.gov.uk/articles/recognising-adult-abuse-exploitation-and-negle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renscommissioner.gov.uk/wp-content/uploads/2019/02/CCO-Gangs.pdf" TargetMode="External"/><Relationship Id="rId24" Type="http://schemas.openxmlformats.org/officeDocument/2006/relationships/hyperlink" Target="https://www.instituteforgovernment.org.uk/article/explainer/police-accountability" TargetMode="External"/><Relationship Id="rId32" Type="http://schemas.openxmlformats.org/officeDocument/2006/relationships/hyperlink" Target="https://www.southtynesidesafeguardingappp.co.uk/multi-agency-public-protection-arrangements-mappa/" TargetMode="External"/><Relationship Id="rId37" Type="http://schemas.openxmlformats.org/officeDocument/2006/relationships/hyperlink" Target="https://www.dmu.ac.uk/documents/health-and-life-sciences-documents/research/rdsolr1207.pdf"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ojp.gov/ncjrs/virtual-library/abstracts/policing-multicultural-community" TargetMode="External"/><Relationship Id="rId23" Type="http://schemas.openxmlformats.org/officeDocument/2006/relationships/hyperlink" Target="https://www.policeconduct.gov.uk/who-we-are" TargetMode="External"/><Relationship Id="rId28" Type="http://schemas.openxmlformats.org/officeDocument/2006/relationships/hyperlink" Target="https://www.echr.coe.int/documents/handbook_european_convention_police_eng.pdf" TargetMode="External"/><Relationship Id="rId36" Type="http://schemas.openxmlformats.org/officeDocument/2006/relationships/hyperlink" Target="https://www.unodc.org/pdf/criminal_justice/Handbook_on_police_Accountability_Oversight_and_Integrity.pdf" TargetMode="External"/><Relationship Id="rId10" Type="http://schemas.openxmlformats.org/officeDocument/2006/relationships/hyperlink" Target="https://profdev.college.police.uk/professional-profile/neighbourhood-policing-constable/" TargetMode="External"/><Relationship Id="rId19" Type="http://schemas.openxmlformats.org/officeDocument/2006/relationships/hyperlink" Target="https://study.com/learn/lesson/cultural-norms-definition-examples.html" TargetMode="External"/><Relationship Id="rId31" Type="http://schemas.openxmlformats.org/officeDocument/2006/relationships/hyperlink" Target="https://www.justiceinspectorates.gov.uk/hmiprobation/wp-content/uploads/sites/5/2022/07/A-joint-thematic-inspection-of-Multi-Agency-Public-Protection-Arrangements.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341650/Code_of_Ethics_2014_FINAL_July14.pdf" TargetMode="External"/><Relationship Id="rId14" Type="http://schemas.openxmlformats.org/officeDocument/2006/relationships/hyperlink" Target="https://www.countyhealthrankings.org/explore-health-rankings/county-health-rankings-model/health-factors/social-economic-factors" TargetMode="External"/><Relationship Id="rId22" Type="http://schemas.openxmlformats.org/officeDocument/2006/relationships/hyperlink" Target="https://www.policeconduct.gov.uk/complaints-reviews-and-appeals" TargetMode="External"/><Relationship Id="rId27" Type="http://schemas.openxmlformats.org/officeDocument/2006/relationships/hyperlink" Target="https://www.humanrightsinitiative.org/programs/aj/police/res_mat/police_accountability_in_uk.pdf" TargetMode="External"/><Relationship Id="rId30" Type="http://schemas.openxmlformats.org/officeDocument/2006/relationships/hyperlink" Target="http://www.policechiefmagazine.org/creating-a-multicultural-law-enforcement-agency/" TargetMode="External"/><Relationship Id="rId35" Type="http://schemas.openxmlformats.org/officeDocument/2006/relationships/hyperlink" Target="https://en.wikipedia.org/wiki/Police_and_Criminal_Evidence_Act_19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5551</Words>
  <Characters>31641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Bethley,Jarad swp8093</dc:creator>
  <cp:keywords/>
  <dc:description/>
  <cp:lastModifiedBy>Lauren Edwards</cp:lastModifiedBy>
  <cp:revision>2</cp:revision>
  <dcterms:created xsi:type="dcterms:W3CDTF">2023-02-06T11:14:00Z</dcterms:created>
  <dcterms:modified xsi:type="dcterms:W3CDTF">2023-02-06T11:14:00Z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2023-01-18T19:46:05Z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d22c03c8-c7d3-43d7-b13c-bfbfa1a17fda</vt:lpwstr>
  </property>
  <property fmtid="{D5CDD505-2E9C-101B-9397-08002B2CF9AE}" pid="8" name="MSIP_Label_66cf8fe5-b7b7-4df7-b38d-1c61ac2f6639_ContentBits">
    <vt:lpwstr>0</vt:lpwstr>
  </property>
</Properties>
</file>