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A7B285" w14:textId="3011B38F" w:rsidR="002765C2" w:rsidRDefault="002765C2">
      <w:r>
        <w:t xml:space="preserve">Reflective </w:t>
      </w:r>
    </w:p>
    <w:p w14:paraId="68245957" w14:textId="77777777" w:rsidR="002765C2" w:rsidRDefault="002765C2"/>
    <w:p w14:paraId="59ADB771" w14:textId="160A72A7" w:rsidR="007932AA" w:rsidRDefault="002765C2">
      <w:pPr>
        <w:pStyle w:val="p1"/>
        <w:divId w:val="1521241305"/>
      </w:pPr>
      <w:r>
        <w:rPr>
          <w:rStyle w:val="s1"/>
        </w:rPr>
        <w:t>Ensuring quality in early years settings goes beyond simply meeting statutory requirements. While regulations like the Early Years Foundation Stage (EYFS) framework (DfE, 2024) provide a foundation, additional quality assurance methods can significantly enhance outcomes for children, staff, and families. Research shows that high-quality early education leads to better cognitive, social, and emotional development (</w:t>
      </w:r>
      <w:proofErr w:type="spellStart"/>
      <w:r>
        <w:rPr>
          <w:rStyle w:val="s1"/>
        </w:rPr>
        <w:t>Melhuish</w:t>
      </w:r>
      <w:proofErr w:type="spellEnd"/>
      <w:r>
        <w:rPr>
          <w:rStyle w:val="s1"/>
        </w:rPr>
        <w:t xml:space="preserve"> et al., 2015). One way to achieve this is through Quality Assurance Marks (QAMs), such as the Early Years Quality Mark (EYQM), which encourages a strong focus on literacy, numeracy, and staff development (Quality Mark, 2024). This external validation reassures parents, improves inspection ratings, and promotes structured, continuous improvement (Pascal et al., 2020). However, QAMs can be resource-intensive and may encourage a compliance-driven approach rather than meaningful long-term improvements (</w:t>
      </w:r>
      <w:proofErr w:type="spellStart"/>
      <w:r>
        <w:rPr>
          <w:rStyle w:val="s1"/>
        </w:rPr>
        <w:t>Melhuish</w:t>
      </w:r>
      <w:proofErr w:type="spellEnd"/>
      <w:r>
        <w:rPr>
          <w:rStyle w:val="s1"/>
        </w:rPr>
        <w:t xml:space="preserve"> et al., 2015). Another method is the use of research-based professional development tools like the Sustained Shared Thinking and Emotional Well-being (SSTEW) Scales, which focus on improving staff-child interactions and reflective practice (</w:t>
      </w:r>
      <w:proofErr w:type="spellStart"/>
      <w:r>
        <w:rPr>
          <w:rStyle w:val="s1"/>
        </w:rPr>
        <w:t>Siraj</w:t>
      </w:r>
      <w:proofErr w:type="spellEnd"/>
      <w:r>
        <w:rPr>
          <w:rStyle w:val="s1"/>
        </w:rPr>
        <w:t xml:space="preserve"> et al., 2015). Unlike QAMs, SSTEW allows settings to identify and tailor improvements based on real observations, fostering a more personalised and research-driven approach to quality (Pascal et al., 2020). However, it requires ongoing commitment, staff engagement, and time, which can be challenging in busy settings (Sylva et al., 2010). While QAMs provide external credibility and structure, research-based tools drive deeper pedagogical improvements. A combination of both methods ensures that early years settings not only meet expectations but exceed them, ultimately creating richer learning experiences and better outcomes for children. By going beyond the minimum standards, settings can foster a culture of continuous learning and improvement, benefiting children, staff, and families alike.</w:t>
      </w:r>
      <w:r w:rsidR="007932AA" w:rsidRPr="007932AA">
        <w:rPr>
          <w:rStyle w:val="s1"/>
        </w:rPr>
        <w:t xml:space="preserve"> </w:t>
      </w:r>
      <w:r w:rsidR="007932AA">
        <w:rPr>
          <w:rStyle w:val="s1"/>
        </w:rPr>
        <w:t>Quality in early years education and care refers to providing an enriching, supportive, and developmentally appropriate environment that fosters children’s learning, well-being, and overall growth. It goes beyond meeting statutory requirements by ensuring high-quality interactions, well-trained staff, strong partnerships with families, and an inclusive approach that meets the needs of all children (Sylva et al., 2010). High-quality provision has been shown to improve children’s cognitive, social, and emotional development, with long-term benefits for their academic performance and overall well-being (</w:t>
      </w:r>
      <w:proofErr w:type="spellStart"/>
      <w:r w:rsidR="007932AA">
        <w:rPr>
          <w:rStyle w:val="s1"/>
        </w:rPr>
        <w:t>Melhuish</w:t>
      </w:r>
      <w:proofErr w:type="spellEnd"/>
      <w:r w:rsidR="007932AA">
        <w:rPr>
          <w:rStyle w:val="s1"/>
        </w:rPr>
        <w:t xml:space="preserve"> et al., 2015). Quality can be observed in responsive adult-child interactions, stimulating play-based learning opportunities, and a commitment to continuous improvement. Measuring quality involves structured assessments such as </w:t>
      </w:r>
      <w:proofErr w:type="spellStart"/>
      <w:r w:rsidR="007932AA">
        <w:rPr>
          <w:rStyle w:val="s1"/>
        </w:rPr>
        <w:t>Ofsted</w:t>
      </w:r>
      <w:proofErr w:type="spellEnd"/>
      <w:r w:rsidR="007932AA">
        <w:rPr>
          <w:rStyle w:val="s1"/>
        </w:rPr>
        <w:t xml:space="preserve"> inspections, Environment Rating Scales (ECERS), and research-based tools like the Sustained Shared Thinking and Emotional Well-being (SSTEW) Scales, which assess the effectiveness of adult-child interactions (</w:t>
      </w:r>
      <w:proofErr w:type="spellStart"/>
      <w:r w:rsidR="007932AA">
        <w:rPr>
          <w:rStyle w:val="s1"/>
        </w:rPr>
        <w:t>Siraj</w:t>
      </w:r>
      <w:proofErr w:type="spellEnd"/>
      <w:r w:rsidR="007932AA">
        <w:rPr>
          <w:rStyle w:val="s1"/>
        </w:rPr>
        <w:t xml:space="preserve"> et al., 2015). However, maintaining high-quality provision comes with challenges, including limited funding, staff recruitment and retention issues, and the pressure of balancing administrative requirements with meaningful engagement with children. To enhance quality beyond statutory requirements, many settings adopt Quality Assurance Marks (QAMs) such as the Early Years Quality Mark (EYQM) or engage in research-based professional development. Quality Assurance Marks provide external validation, structured improvement frameworks, and parental reassurance, but they can be resource-intensive and may encourage a compliance-driven approach rather than fostering meaningful pedagogical change (Pascal et al., 2020). On the other hand, research-based tools like SSTEW Scales focus on improving practice by encouraging reflection on staff-child interactions, problem-solving strategies, and emotional support. These tools are evidence-based, flexible, and directly impact teaching quality, but they require continuous staff engagement and may not offer the same external recognition as QAMs (</w:t>
      </w:r>
      <w:proofErr w:type="spellStart"/>
      <w:r w:rsidR="007932AA">
        <w:rPr>
          <w:rStyle w:val="s1"/>
        </w:rPr>
        <w:t>Siraj</w:t>
      </w:r>
      <w:proofErr w:type="spellEnd"/>
      <w:r w:rsidR="007932AA">
        <w:rPr>
          <w:rStyle w:val="s1"/>
        </w:rPr>
        <w:t xml:space="preserve"> et al., 2015). While both approaches have strengths and challenges, the most effective strategy may be a combination of both—using QAMs to provide external credibility and structure while embedding research-based tools for deeper, practice-led improvements. By going beyond statutory requirements and investing in high-quality provision, early years settings can create positive, lasting impacts on children’s development and future success (</w:t>
      </w:r>
      <w:proofErr w:type="spellStart"/>
      <w:r w:rsidR="007932AA">
        <w:rPr>
          <w:rStyle w:val="s1"/>
        </w:rPr>
        <w:t>Melhuish</w:t>
      </w:r>
      <w:proofErr w:type="spellEnd"/>
      <w:r w:rsidR="007932AA">
        <w:rPr>
          <w:rStyle w:val="s1"/>
        </w:rPr>
        <w:t xml:space="preserve"> et al., 2015).</w:t>
      </w:r>
    </w:p>
    <w:p w14:paraId="11684AB6" w14:textId="77777777" w:rsidR="008B28B8" w:rsidRDefault="008B28B8">
      <w:pPr>
        <w:pStyle w:val="p1"/>
        <w:divId w:val="1268074545"/>
      </w:pPr>
      <w:r>
        <w:rPr>
          <w:rStyle w:val="s1"/>
        </w:rPr>
        <w:t xml:space="preserve">Providing high-quality services for young children is a complex and multifaceted challenge that goes beyond simply meeting statutory requirements. It requires a deep understanding of the interplay between policy, pedagogy, workforce development, and socio-economic factors that shape early years provision. One of the primary issues in ensuring quality is the </w:t>
      </w:r>
      <w:r>
        <w:rPr>
          <w:rStyle w:val="s2"/>
        </w:rPr>
        <w:t>variation in provision</w:t>
      </w:r>
      <w:r>
        <w:rPr>
          <w:rStyle w:val="s1"/>
        </w:rPr>
        <w:t>, as early years settings differ widely in funding, resources, staff qualifications, and curriculum approaches (Pascal et al., 2020). While research highlights that high-quality early education leads to better long-term outcomes for children, including improved academic achievement and social-emotional skills (</w:t>
      </w:r>
      <w:proofErr w:type="spellStart"/>
      <w:r>
        <w:rPr>
          <w:rStyle w:val="s1"/>
        </w:rPr>
        <w:t>Melhuish</w:t>
      </w:r>
      <w:proofErr w:type="spellEnd"/>
      <w:r>
        <w:rPr>
          <w:rStyle w:val="s1"/>
        </w:rPr>
        <w:t xml:space="preserve"> et al., 2015), access to such quality remains unequal. Disparities in funding mean that settings in disadvantaged areas often struggle to provide the same level of resources, experienced staff, and enriched learning environments as those in more affluent areas, exacerbating the early attainment gap.</w:t>
      </w:r>
    </w:p>
    <w:p w14:paraId="6906F285" w14:textId="77777777" w:rsidR="008B28B8" w:rsidRDefault="008B28B8">
      <w:pPr>
        <w:pStyle w:val="p2"/>
        <w:divId w:val="1268074545"/>
      </w:pPr>
    </w:p>
    <w:p w14:paraId="73C8F289" w14:textId="78EEAB7E" w:rsidR="0081615F" w:rsidRDefault="008B28B8" w:rsidP="0081615F">
      <w:pPr>
        <w:pStyle w:val="p1"/>
        <w:divId w:val="1205364349"/>
      </w:pPr>
      <w:r>
        <w:rPr>
          <w:rStyle w:val="s1"/>
        </w:rPr>
        <w:t xml:space="preserve">Another critical issue is the </w:t>
      </w:r>
      <w:r>
        <w:rPr>
          <w:rStyle w:val="s2"/>
        </w:rPr>
        <w:t>workforce crisis in early years education</w:t>
      </w:r>
      <w:r>
        <w:rPr>
          <w:rStyle w:val="s1"/>
        </w:rPr>
        <w:t>. High-quality provision is fundamentally linked to well-trained, motivated, and experienced practitioners, yet the sector faces challenges in recruitment and retention due to low wages, high workloads, and limited professional recognition (Sylva et al., 2010). Despite growing recognition of the importance of early childhood education, practitioners often receive lower salaries and fewer career development opportunities compared to teachers in primary education, leading to high staff turnover. This instability affects the quality of relationships between practitioners and children, which research shows is central to children’s emotional security and cognitive development (</w:t>
      </w:r>
      <w:proofErr w:type="spellStart"/>
      <w:r>
        <w:rPr>
          <w:rStyle w:val="s1"/>
        </w:rPr>
        <w:t>Siraj</w:t>
      </w:r>
      <w:proofErr w:type="spellEnd"/>
      <w:r>
        <w:rPr>
          <w:rStyle w:val="s1"/>
        </w:rPr>
        <w:t xml:space="preserve"> et al., 2015). Furthermore, the requirement for continuous professional development is often constrained by limited funding and time pressures, preventing practitioners from engaging in research-led pedagogical improvements.The tension between </w:t>
      </w:r>
      <w:r>
        <w:rPr>
          <w:rStyle w:val="s2"/>
        </w:rPr>
        <w:t>policy-driven accountability measures and the need for meaningful child-centred practice</w:t>
      </w:r>
      <w:r>
        <w:rPr>
          <w:rStyle w:val="s1"/>
        </w:rPr>
        <w:t xml:space="preserve"> is another significant issue. While regulatory frameworks such as the Early Years Foundation Stage (EYFS) in the UK provide essential guidelines for ensuring quality and safeguarding, the increasing focus on inspections and data-driven accountability can lead to a culture of ‘box-ticking’ rather than genuine pedagogical development (Pascal et al., 2020). Practitioners may feel pressured to prioritise paperwork and measurable outcomes over child-led learning and sustained shared thinking, which are essential for deep and meaningful learning experiences. This standardised approach can also marginalise alternative pedagogical approaches, such as Montessori or Reggio Emilia, which emphasise holistic development and child agency rather than rigid curriculum targets.Additionally, </w:t>
      </w:r>
      <w:r>
        <w:rPr>
          <w:rStyle w:val="s2"/>
        </w:rPr>
        <w:t>cultural and social diversity in early years settings presents both opportunities and challenges for quality provision</w:t>
      </w:r>
      <w:r>
        <w:rPr>
          <w:rStyle w:val="s1"/>
        </w:rPr>
        <w:t>. With increasing numbers of children from diverse linguistic and cultural backgrounds, practitioners must be skilled in culturally responsive pedagogy and inclusive practices (</w:t>
      </w:r>
      <w:proofErr w:type="spellStart"/>
      <w:r>
        <w:rPr>
          <w:rStyle w:val="s1"/>
        </w:rPr>
        <w:t>Melhuish</w:t>
      </w:r>
      <w:proofErr w:type="spellEnd"/>
      <w:r>
        <w:rPr>
          <w:rStyle w:val="s1"/>
        </w:rPr>
        <w:t xml:space="preserve"> et al., 2015). However, many settings lack adequate training in supporting bilingual learners or addressing unconscious bias, which can impact children’s sense of belonging and identity. Quality provision must ensure that all children, regardless of background, have equal access to enriching learning opportunities, yet systemic inequalities often limit the support available for children with additional needs or those from marginalised communitiesTo address these challenges, </w:t>
      </w:r>
      <w:r>
        <w:rPr>
          <w:rStyle w:val="s2"/>
        </w:rPr>
        <w:t>enhancing quality beyond statutory requirements</w:t>
      </w:r>
      <w:r>
        <w:rPr>
          <w:rStyle w:val="s1"/>
        </w:rPr>
        <w:t xml:space="preserve"> is essential, and different approaches can be adopted. </w:t>
      </w:r>
      <w:r>
        <w:rPr>
          <w:rStyle w:val="s2"/>
        </w:rPr>
        <w:t>Quality Assurance Marks (QAMs)</w:t>
      </w:r>
      <w:r>
        <w:rPr>
          <w:rStyle w:val="s1"/>
        </w:rPr>
        <w:t xml:space="preserve">, such as the Early Years Quality Mark (EYQM), offer external validation and structured improvement processes, helping settings demonstrate their commitment to excellence (Quality Mark, 2024). However, while they provide credibility and a framework for self-reflection, they can become bureaucratic exercises if not meaningfully embedded into daily practice. In contrast, </w:t>
      </w:r>
      <w:r>
        <w:rPr>
          <w:rStyle w:val="s2"/>
        </w:rPr>
        <w:t>research-based professional development tools</w:t>
      </w:r>
      <w:r>
        <w:rPr>
          <w:rStyle w:val="s1"/>
        </w:rPr>
        <w:t xml:space="preserve">, such as the </w:t>
      </w:r>
      <w:r>
        <w:rPr>
          <w:rStyle w:val="s2"/>
        </w:rPr>
        <w:t>Sustained Shared Thinking and Emotional Well-being (SSTEW) Scales</w:t>
      </w:r>
      <w:r>
        <w:rPr>
          <w:rStyle w:val="s1"/>
        </w:rPr>
        <w:t>, offer a more nuanced approach by focusing on enhancing staff interactions with children, fostering deeper learning, and supporting emotional well-being (</w:t>
      </w:r>
      <w:proofErr w:type="spellStart"/>
      <w:r>
        <w:rPr>
          <w:rStyle w:val="s1"/>
        </w:rPr>
        <w:t>Siraj</w:t>
      </w:r>
      <w:proofErr w:type="spellEnd"/>
      <w:r>
        <w:rPr>
          <w:rStyle w:val="s1"/>
        </w:rPr>
        <w:t xml:space="preserve"> et al., 2015). However, these tools require continuous staff engagement, reflective practice, and institutional support, which can be difficult in underfunded or high-turnover environments.A truly high-quality early years system requires </w:t>
      </w:r>
      <w:r>
        <w:rPr>
          <w:rStyle w:val="s2"/>
        </w:rPr>
        <w:t>a balance between structured external validation and meaningful, research-driven practice</w:t>
      </w:r>
      <w:r>
        <w:rPr>
          <w:rStyle w:val="s1"/>
        </w:rPr>
        <w:t>, supported by adequate funding, workforce development, and policies that prioritise child well-being over administrative compliance. Without addressing the systemic barriers to quality—such as workforce retention, funding inequities, and the pressures of standardisation—the sector risks creating an environment where compliance is prioritised over children’s genuine learning experiences. Therefore, policymakers, practitioners, and researchers must work collaboratively to ensure that quality provision is not only defined by meeting statutory requirements but is embedded in a culture of continuous improvement, professional respect, and child-centred learning</w:t>
      </w:r>
      <w:r w:rsidR="00F41137">
        <w:rPr>
          <w:rStyle w:val="s1"/>
        </w:rPr>
        <w:t>Critical Reflection on Quality Assurance Systems as a Development Tool</w:t>
      </w:r>
      <w:r w:rsidR="00F41137">
        <w:rPr>
          <w:rStyle w:val="s2"/>
        </w:rPr>
        <w:t xml:space="preserve">Quality assurance (QA) systems play a crucial role in early years education by setting benchmarks for high standards and driving continuous improvement. When used effectively, QA systems support the development of the setting, enhance service delivery, and contribute to professional growth among practitioners. However, while they offer structured frameworks for improvement, their effectiveness depends on how they are implemented and embedded into everyday practice.At the </w:t>
      </w:r>
      <w:r w:rsidR="00F41137">
        <w:rPr>
          <w:rStyle w:val="s3"/>
        </w:rPr>
        <w:t>setting level</w:t>
      </w:r>
      <w:r w:rsidR="00F41137">
        <w:rPr>
          <w:rStyle w:val="s2"/>
        </w:rPr>
        <w:t xml:space="preserve">, QA systems such as the </w:t>
      </w:r>
      <w:r w:rsidR="00F41137">
        <w:rPr>
          <w:rStyle w:val="s3"/>
        </w:rPr>
        <w:t>Early Years Quality Mark (EYQM)</w:t>
      </w:r>
      <w:r w:rsidR="00F41137">
        <w:rPr>
          <w:rStyle w:val="s2"/>
        </w:rPr>
        <w:t xml:space="preserve"> or </w:t>
      </w:r>
      <w:proofErr w:type="spellStart"/>
      <w:r w:rsidR="00F41137">
        <w:rPr>
          <w:rStyle w:val="s3"/>
        </w:rPr>
        <w:t>Ofsted’s</w:t>
      </w:r>
      <w:proofErr w:type="spellEnd"/>
      <w:r w:rsidR="00F41137">
        <w:rPr>
          <w:rStyle w:val="s3"/>
        </w:rPr>
        <w:t xml:space="preserve"> inspection framework</w:t>
      </w:r>
      <w:r w:rsidR="00F41137">
        <w:rPr>
          <w:rStyle w:val="s2"/>
        </w:rPr>
        <w:t xml:space="preserve"> provide structured criteria for assessing the quality of education, safeguarding, and leadership (Quality Mark, 2024). These systems help settings identify strengths and areas for development, ensuring consistency and accountability. A well-implemented QA system encourages self-evaluation and fosters a culture of reflection, leading to improved environments, resources, and learning experiences for children (Sylva et al., 2010). However, in some cases, settings may adopt a </w:t>
      </w:r>
      <w:r w:rsidR="00F41137">
        <w:rPr>
          <w:rStyle w:val="s3"/>
        </w:rPr>
        <w:t>compliance-driven approach</w:t>
      </w:r>
      <w:r w:rsidR="00F41137">
        <w:rPr>
          <w:rStyle w:val="s2"/>
        </w:rPr>
        <w:t xml:space="preserve">, where the focus shifts to meeting external expectations rather than making meaningful, child-centred improvements (Pascal et al., 2020). The risk of prioritising paperwork over practice can reduce the impact of QA systems, making them feel like bureaucratic exercises rather than genuine development tools.In terms of </w:t>
      </w:r>
      <w:r w:rsidR="00F41137">
        <w:rPr>
          <w:rStyle w:val="s3"/>
        </w:rPr>
        <w:t>service quality</w:t>
      </w:r>
      <w:r w:rsidR="00F41137">
        <w:rPr>
          <w:rStyle w:val="s2"/>
        </w:rPr>
        <w:t xml:space="preserve">, QA systems can enhance parental confidence, funding opportunities, and overall reputation. Accreditation from recognised quality assurance bodies can demonstrate a setting’s commitment to excellence, attracting families who prioritise high standards of care and education. Furthermore, settings that engage in robust QA processes often have </w:t>
      </w:r>
      <w:r w:rsidR="00F41137">
        <w:rPr>
          <w:rStyle w:val="s3"/>
        </w:rPr>
        <w:t>stronger policies and procedures</w:t>
      </w:r>
      <w:r w:rsidR="00F41137">
        <w:rPr>
          <w:rStyle w:val="s2"/>
        </w:rPr>
        <w:t xml:space="preserve">, ensuring that safeguarding, inclusion, and curriculum planning meet the highest standards (DfE, 2024). However, a key challenge is that many QA systems are </w:t>
      </w:r>
      <w:r w:rsidR="00F41137">
        <w:rPr>
          <w:rStyle w:val="s3"/>
        </w:rPr>
        <w:t>resource-intensive</w:t>
      </w:r>
      <w:r w:rsidR="00F41137">
        <w:rPr>
          <w:rStyle w:val="s2"/>
        </w:rPr>
        <w:t xml:space="preserve">, requiring time, financial investment, and staff engagement. For underfunded or smaller settings, maintaining compliance with multiple QA frameworks can be overwhelming, potentially diverting attention away from direct work with children. Additionally, some QA models do not fully account for </w:t>
      </w:r>
      <w:r w:rsidR="00F41137">
        <w:rPr>
          <w:rStyle w:val="s3"/>
        </w:rPr>
        <w:t>contextual differences</w:t>
      </w:r>
      <w:r w:rsidR="00F41137">
        <w:rPr>
          <w:rStyle w:val="s2"/>
        </w:rPr>
        <w:t>, such as the unique challenges faced by settings in disadvantaged areas, meaning that a ‘one-size-fits-all’ approach may not always be appropriate (</w:t>
      </w:r>
      <w:proofErr w:type="spellStart"/>
      <w:r w:rsidR="00F41137">
        <w:rPr>
          <w:rStyle w:val="s2"/>
        </w:rPr>
        <w:t>Melhuish</w:t>
      </w:r>
      <w:proofErr w:type="spellEnd"/>
      <w:r w:rsidR="00F41137">
        <w:rPr>
          <w:rStyle w:val="s2"/>
        </w:rPr>
        <w:t xml:space="preserve"> et al., 2015).From a </w:t>
      </w:r>
      <w:r w:rsidR="00F41137">
        <w:rPr>
          <w:rStyle w:val="s3"/>
        </w:rPr>
        <w:t>professional development perspective</w:t>
      </w:r>
      <w:r w:rsidR="00F41137">
        <w:rPr>
          <w:rStyle w:val="s2"/>
        </w:rPr>
        <w:t xml:space="preserve">, QA systems can support </w:t>
      </w:r>
      <w:r w:rsidR="00F41137">
        <w:rPr>
          <w:rStyle w:val="s3"/>
        </w:rPr>
        <w:t>ongoing training, reflection, and career progression</w:t>
      </w:r>
      <w:r w:rsidR="00F41137">
        <w:rPr>
          <w:rStyle w:val="s2"/>
        </w:rPr>
        <w:t xml:space="preserve">. Many frameworks, such as the </w:t>
      </w:r>
      <w:r w:rsidR="00F41137">
        <w:rPr>
          <w:rStyle w:val="s3"/>
        </w:rPr>
        <w:t>Sustained Shared Thinking and Emotional Well-being (SSTEW) Scales</w:t>
      </w:r>
      <w:r w:rsidR="00F41137">
        <w:rPr>
          <w:rStyle w:val="s2"/>
        </w:rPr>
        <w:t>, encourage practitioners to reflect on their interactions with children, improving teaching quality and emotional support (</w:t>
      </w:r>
      <w:proofErr w:type="spellStart"/>
      <w:r w:rsidR="00F41137">
        <w:rPr>
          <w:rStyle w:val="s2"/>
        </w:rPr>
        <w:t>Siraj</w:t>
      </w:r>
      <w:proofErr w:type="spellEnd"/>
      <w:r w:rsidR="00F41137">
        <w:rPr>
          <w:rStyle w:val="s2"/>
        </w:rPr>
        <w:t xml:space="preserve"> et al., 2015). This structured approach to professional learning helps practitioners develop confidence, refine pedagogical strategies, and stay updated with best practices. However, one of the biggest limitations of QA systems as a professional development tool is that they often focus on </w:t>
      </w:r>
      <w:r w:rsidR="00F41137">
        <w:rPr>
          <w:rStyle w:val="s3"/>
        </w:rPr>
        <w:t>organisational compliance rather than individual practitioner growth</w:t>
      </w:r>
      <w:r w:rsidR="00F41137">
        <w:rPr>
          <w:rStyle w:val="s2"/>
        </w:rPr>
        <w:t xml:space="preserve">. Many QA frameworks assess settings collectively rather than recognising the individual strengths and needs of staff, potentially limiting opportunities for personalised development. Furthermore, </w:t>
      </w:r>
      <w:r w:rsidR="00F41137">
        <w:rPr>
          <w:rStyle w:val="s3"/>
        </w:rPr>
        <w:t>the high turnover of staff in early years settings</w:t>
      </w:r>
      <w:r w:rsidR="00F41137">
        <w:rPr>
          <w:rStyle w:val="s2"/>
        </w:rPr>
        <w:t xml:space="preserve"> means that maintaining consistency in QA-driven professional development can be challenging (Pascal et al., 2020).While quality assurance systems can be powerful development tools for settings, services, and professional practice, their effectiveness depends on </w:t>
      </w:r>
      <w:r w:rsidR="00F41137">
        <w:rPr>
          <w:rStyle w:val="s3"/>
        </w:rPr>
        <w:t>how they are implemented and whether they genuinely contribute to improving children’s experiences</w:t>
      </w:r>
      <w:r w:rsidR="00F41137">
        <w:rPr>
          <w:rStyle w:val="s2"/>
        </w:rPr>
        <w:t xml:space="preserve">. When QA is </w:t>
      </w:r>
      <w:r w:rsidR="00F41137">
        <w:rPr>
          <w:rStyle w:val="s3"/>
        </w:rPr>
        <w:t>embedded as a reflective and evolving process</w:t>
      </w:r>
      <w:r w:rsidR="00F41137">
        <w:rPr>
          <w:rStyle w:val="s2"/>
        </w:rPr>
        <w:t xml:space="preserve">, it can drive real improvements in pedagogy, service delivery, and staff expertise. However, when it becomes </w:t>
      </w:r>
      <w:r w:rsidR="00F41137">
        <w:rPr>
          <w:rStyle w:val="s3"/>
        </w:rPr>
        <w:t>a rigid, compliance-focused exercise</w:t>
      </w:r>
      <w:r w:rsidR="00F41137">
        <w:rPr>
          <w:rStyle w:val="s2"/>
        </w:rPr>
        <w:t xml:space="preserve">, it can reduce innovation, increase administrative burdens, and fail to address the specific needs of practitioners and children. To maximise their potential, QA systems should be </w:t>
      </w:r>
      <w:r w:rsidR="00F41137">
        <w:rPr>
          <w:rStyle w:val="s3"/>
        </w:rPr>
        <w:t>flexible, context-sensitive, and focused on meaningful improvements</w:t>
      </w:r>
      <w:r w:rsidR="00F41137">
        <w:rPr>
          <w:rStyle w:val="s2"/>
        </w:rPr>
        <w:t xml:space="preserve"> rather than simply meeting external expectations. Achieving this balance ensures that quality assurance is not just about maintaining standards but about </w:t>
      </w:r>
      <w:r w:rsidR="00F41137">
        <w:rPr>
          <w:rStyle w:val="s3"/>
        </w:rPr>
        <w:t>creating environments where children, families, and professionals thrive</w:t>
      </w:r>
      <w:r w:rsidR="00F41137">
        <w:rPr>
          <w:rStyle w:val="s2"/>
        </w:rPr>
        <w:t>.</w:t>
      </w:r>
      <w:r w:rsidR="0081615F" w:rsidRPr="0081615F">
        <w:rPr>
          <w:rStyle w:val="s1"/>
        </w:rPr>
        <w:t xml:space="preserve"> </w:t>
      </w:r>
      <w:r w:rsidR="0081615F">
        <w:rPr>
          <w:rStyle w:val="s1"/>
        </w:rPr>
        <w:t>Critical Reflection on Quality Assurance Systems as a Development Tool</w:t>
      </w:r>
      <w:r w:rsidR="0081615F">
        <w:rPr>
          <w:rStyle w:val="s2"/>
        </w:rPr>
        <w:t xml:space="preserve">Quality assurance (QA) systems play a significant role in early years education by establishing high standards, promoting accountability, and fostering continuous improvement. When effectively implemented, they contribute to the development of the setting, enhance service quality, and support professional growth among practitioners. However, while QA frameworks provide structured guidance for improvement, their impact depends on how they are integrated into everyday practice. A critical evaluation of QA systems reveals both their benefits and limitations in the context of early years education.At the </w:t>
      </w:r>
      <w:r w:rsidR="0081615F">
        <w:rPr>
          <w:rStyle w:val="s3"/>
        </w:rPr>
        <w:t>setting level</w:t>
      </w:r>
      <w:r w:rsidR="0081615F">
        <w:rPr>
          <w:rStyle w:val="s2"/>
        </w:rPr>
        <w:t xml:space="preserve">, QA systems such as the </w:t>
      </w:r>
      <w:r w:rsidR="0081615F">
        <w:rPr>
          <w:rStyle w:val="s3"/>
        </w:rPr>
        <w:t>Early Years Quality Mark (EYQM)</w:t>
      </w:r>
      <w:r w:rsidR="0081615F">
        <w:rPr>
          <w:rStyle w:val="s2"/>
        </w:rPr>
        <w:t xml:space="preserve"> and </w:t>
      </w:r>
      <w:proofErr w:type="spellStart"/>
      <w:r w:rsidR="0081615F">
        <w:rPr>
          <w:rStyle w:val="s3"/>
        </w:rPr>
        <w:t>Ofsted’s</w:t>
      </w:r>
      <w:proofErr w:type="spellEnd"/>
      <w:r w:rsidR="0081615F">
        <w:rPr>
          <w:rStyle w:val="s3"/>
        </w:rPr>
        <w:t xml:space="preserve"> inspection framework</w:t>
      </w:r>
      <w:r w:rsidR="0081615F">
        <w:rPr>
          <w:rStyle w:val="s2"/>
        </w:rPr>
        <w:t xml:space="preserve"> provide structured criteria for evaluating the quality of education, safeguarding measures, and leadership effectiveness (Quality Mark, 2024). These systems encourage </w:t>
      </w:r>
      <w:r w:rsidR="0081615F">
        <w:rPr>
          <w:rStyle w:val="s3"/>
        </w:rPr>
        <w:t>self-evaluation</w:t>
      </w:r>
      <w:r w:rsidR="0081615F">
        <w:rPr>
          <w:rStyle w:val="s2"/>
        </w:rPr>
        <w:t>, allowing settings to identify strengths and areas for development. Research indicates that high-quality early years settings contribute to better long-term outcomes for children, including cognitive and social development (</w:t>
      </w:r>
      <w:proofErr w:type="spellStart"/>
      <w:r w:rsidR="0081615F">
        <w:rPr>
          <w:rStyle w:val="s2"/>
        </w:rPr>
        <w:t>Melhuish</w:t>
      </w:r>
      <w:proofErr w:type="spellEnd"/>
      <w:r w:rsidR="0081615F">
        <w:rPr>
          <w:rStyle w:val="s2"/>
        </w:rPr>
        <w:t xml:space="preserve"> et al., 2015). A well-structured QA framework fosters a culture of reflection and accountability, leading to improved learning environments, better resource allocation, and stronger pedagogical approaches (Sylva et al., 2010). However, a key concern is that some settings adopt a </w:t>
      </w:r>
      <w:r w:rsidR="0081615F">
        <w:rPr>
          <w:rStyle w:val="s3"/>
        </w:rPr>
        <w:t>compliance-driven</w:t>
      </w:r>
      <w:r w:rsidR="0081615F">
        <w:rPr>
          <w:rStyle w:val="s2"/>
        </w:rPr>
        <w:t xml:space="preserve"> rather than </w:t>
      </w:r>
      <w:r w:rsidR="0081615F">
        <w:rPr>
          <w:rStyle w:val="s3"/>
        </w:rPr>
        <w:t>quality-driven</w:t>
      </w:r>
      <w:r w:rsidR="0081615F">
        <w:rPr>
          <w:rStyle w:val="s2"/>
        </w:rPr>
        <w:t xml:space="preserve"> approach. The pressure to meet external benchmarks may lead to an overemphasis on documentation and administrative tasks, potentially detracting from meaningful, child-centred practice (Pascal et al., 2020). Furthermore, some QA frameworks fail to account for the </w:t>
      </w:r>
      <w:r w:rsidR="0081615F">
        <w:rPr>
          <w:rStyle w:val="s3"/>
        </w:rPr>
        <w:t>diversity of early years settings</w:t>
      </w:r>
      <w:r w:rsidR="0081615F">
        <w:rPr>
          <w:rStyle w:val="s2"/>
        </w:rPr>
        <w:t xml:space="preserve">, meaning that a ‘one-size-fits-all’ approach may not address the unique challenges faced by individual providers.In terms of </w:t>
      </w:r>
      <w:r w:rsidR="0081615F">
        <w:rPr>
          <w:rStyle w:val="s3"/>
        </w:rPr>
        <w:t>service quality</w:t>
      </w:r>
      <w:r w:rsidR="0081615F">
        <w:rPr>
          <w:rStyle w:val="s2"/>
        </w:rPr>
        <w:t xml:space="preserve">, QA systems can enhance </w:t>
      </w:r>
      <w:r w:rsidR="0081615F">
        <w:rPr>
          <w:rStyle w:val="s3"/>
        </w:rPr>
        <w:t>parental confidence</w:t>
      </w:r>
      <w:r w:rsidR="0081615F">
        <w:rPr>
          <w:rStyle w:val="s2"/>
        </w:rPr>
        <w:t xml:space="preserve">, improve funding opportunities, and strengthen a setting’s overall reputation. Accreditation from recognised QA bodies demonstrates a setting’s commitment to excellence, making it more attractive to  families who prioritise high standards of care and education (DfE, 2024). Moreover, QA processes encourage settings to develop </w:t>
      </w:r>
      <w:r w:rsidR="0081615F">
        <w:rPr>
          <w:rStyle w:val="s3"/>
        </w:rPr>
        <w:t>robust policies and procedures</w:t>
      </w:r>
      <w:r w:rsidR="0081615F">
        <w:rPr>
          <w:rStyle w:val="s2"/>
        </w:rPr>
        <w:t xml:space="preserve">, ensuring compliance with safeguarding, inclusion, and curriculum planning requirements. However, QA systems can also be </w:t>
      </w:r>
      <w:r w:rsidR="0081615F">
        <w:rPr>
          <w:rStyle w:val="s3"/>
        </w:rPr>
        <w:t>resource-intensive</w:t>
      </w:r>
      <w:r w:rsidR="0081615F">
        <w:rPr>
          <w:rStyle w:val="s2"/>
        </w:rPr>
        <w:t>, requiring significant investment in time, finances, and staff training. This is particularly challenging for smaller or underfunded settings, where maintaining compliance with multiple QA frameworks may create additional strain (</w:t>
      </w:r>
      <w:proofErr w:type="spellStart"/>
      <w:r w:rsidR="0081615F">
        <w:rPr>
          <w:rStyle w:val="s2"/>
        </w:rPr>
        <w:t>Melhuish</w:t>
      </w:r>
      <w:proofErr w:type="spellEnd"/>
      <w:r w:rsidR="0081615F">
        <w:rPr>
          <w:rStyle w:val="s2"/>
        </w:rPr>
        <w:t xml:space="preserve"> et al., 2015). Another limitation is that some QA frameworks primarily focus on </w:t>
      </w:r>
      <w:r w:rsidR="0081615F">
        <w:rPr>
          <w:rStyle w:val="s3"/>
        </w:rPr>
        <w:t>structural quality</w:t>
      </w:r>
      <w:r w:rsidR="0081615F">
        <w:rPr>
          <w:rStyle w:val="s2"/>
        </w:rPr>
        <w:t xml:space="preserve">—such as staff qualifications, ratios, and policies—rather than </w:t>
      </w:r>
      <w:r w:rsidR="0081615F">
        <w:rPr>
          <w:rStyle w:val="s3"/>
        </w:rPr>
        <w:t>process quality</w:t>
      </w:r>
      <w:r w:rsidR="0081615F">
        <w:rPr>
          <w:rStyle w:val="s2"/>
        </w:rPr>
        <w:t>, which includes the depth of adult-child interactions and the quality of learning experiences (</w:t>
      </w:r>
      <w:proofErr w:type="spellStart"/>
      <w:r w:rsidR="0081615F">
        <w:rPr>
          <w:rStyle w:val="s2"/>
        </w:rPr>
        <w:t>Siraj</w:t>
      </w:r>
      <w:proofErr w:type="spellEnd"/>
      <w:r w:rsidR="0081615F">
        <w:rPr>
          <w:rStyle w:val="s2"/>
        </w:rPr>
        <w:t xml:space="preserve"> et al., 2015). Without a balanced approach that values both structural and process quality, QA systems may fail to capture the full complexity of effective early years education.From a </w:t>
      </w:r>
      <w:r w:rsidR="0081615F">
        <w:rPr>
          <w:rStyle w:val="s3"/>
        </w:rPr>
        <w:t>professional development perspective</w:t>
      </w:r>
      <w:r w:rsidR="0081615F">
        <w:rPr>
          <w:rStyle w:val="s2"/>
        </w:rPr>
        <w:t xml:space="preserve">, QA systems can support </w:t>
      </w:r>
      <w:r w:rsidR="0081615F">
        <w:rPr>
          <w:rStyle w:val="s3"/>
        </w:rPr>
        <w:t>ongoing training, reflective practice, and career progression</w:t>
      </w:r>
      <w:r w:rsidR="0081615F">
        <w:rPr>
          <w:rStyle w:val="s2"/>
        </w:rPr>
        <w:t xml:space="preserve">. Many frameworks, such as the </w:t>
      </w:r>
      <w:r w:rsidR="0081615F">
        <w:rPr>
          <w:rStyle w:val="s3"/>
        </w:rPr>
        <w:t>Sustained Shared Thinking and Emotional Well-being (SSTEW) Scales</w:t>
      </w:r>
      <w:r w:rsidR="0081615F">
        <w:rPr>
          <w:rStyle w:val="s2"/>
        </w:rPr>
        <w:t>, encourage practitioners to reflect on their interactions with children, fostering deeper learning and emotional support (</w:t>
      </w:r>
      <w:proofErr w:type="spellStart"/>
      <w:r w:rsidR="0081615F">
        <w:rPr>
          <w:rStyle w:val="s2"/>
        </w:rPr>
        <w:t>Siraj</w:t>
      </w:r>
      <w:proofErr w:type="spellEnd"/>
      <w:r w:rsidR="0081615F">
        <w:rPr>
          <w:rStyle w:val="s2"/>
        </w:rPr>
        <w:t xml:space="preserve"> et al., 2015). This structured approach to professional learning helps practitioners refine pedagogical strategies, build confidence, and stay informed about best practices in early childhood education. However, one of the key challenges of QA-driven professional development is that many frameworks focus on </w:t>
      </w:r>
      <w:r w:rsidR="0081615F">
        <w:rPr>
          <w:rStyle w:val="s3"/>
        </w:rPr>
        <w:t>organisational compliance rather than individual practitioner growth</w:t>
      </w:r>
      <w:r w:rsidR="0081615F">
        <w:rPr>
          <w:rStyle w:val="s2"/>
        </w:rPr>
        <w:t xml:space="preserve">. Some QA models assess settings collectively rather than recognising the unique strengths and developmental needs of individual staff members, which may limit opportunities for </w:t>
      </w:r>
      <w:r w:rsidR="0081615F">
        <w:rPr>
          <w:rStyle w:val="s3"/>
        </w:rPr>
        <w:t>personalised professional development</w:t>
      </w:r>
      <w:r w:rsidR="0081615F">
        <w:rPr>
          <w:rStyle w:val="s2"/>
        </w:rPr>
        <w:t xml:space="preserve"> (Pascal et al., 2020). Additionally, the </w:t>
      </w:r>
      <w:r w:rsidR="0081615F">
        <w:rPr>
          <w:rStyle w:val="s3"/>
        </w:rPr>
        <w:t>high turnover of staff in the early years sector</w:t>
      </w:r>
      <w:r w:rsidR="0081615F">
        <w:rPr>
          <w:rStyle w:val="s2"/>
        </w:rPr>
        <w:t xml:space="preserve"> means that maintaining consistent QA-led professional development can be challenging. Without long-term staff engagement, the benefits of quality assurance processes may be lost, reducing their overall impact.While quality assurance systems can serve as effective development tools for settings, services, and professional practice, their success depends on how they are implemented and whether they contribute to </w:t>
      </w:r>
      <w:r w:rsidR="0081615F">
        <w:rPr>
          <w:rStyle w:val="s3"/>
        </w:rPr>
        <w:t>genuine improvements in children’s learning experiences</w:t>
      </w:r>
      <w:r w:rsidR="0081615F">
        <w:rPr>
          <w:rStyle w:val="s2"/>
        </w:rPr>
        <w:t xml:space="preserve">. When QA systems are </w:t>
      </w:r>
      <w:r w:rsidR="0081615F">
        <w:rPr>
          <w:rStyle w:val="s3"/>
        </w:rPr>
        <w:t>embedded as a reflective and evolving process</w:t>
      </w:r>
      <w:r w:rsidR="0081615F">
        <w:rPr>
          <w:rStyle w:val="s2"/>
        </w:rPr>
        <w:t xml:space="preserve">, they can drive meaningful enhancements in pedagogy, service delivery, and staff expertise. However, when they become </w:t>
      </w:r>
      <w:r w:rsidR="0081615F">
        <w:rPr>
          <w:rStyle w:val="s3"/>
        </w:rPr>
        <w:t>rigid, compliance-focused mechanisms</w:t>
      </w:r>
      <w:r w:rsidR="0081615F">
        <w:rPr>
          <w:rStyle w:val="s2"/>
        </w:rPr>
        <w:t xml:space="preserve">, they risk reducing innovation, increasing administrative burdens, and overlooking the real needs of children and practitioners. To maximise their potential, QA frameworks should be </w:t>
      </w:r>
      <w:r w:rsidR="0081615F">
        <w:rPr>
          <w:rStyle w:val="s3"/>
        </w:rPr>
        <w:t>flexible, context-sensitive, and focused on fostering high-quality interactions and child-centred learning</w:t>
      </w:r>
      <w:r w:rsidR="0081615F">
        <w:rPr>
          <w:rStyle w:val="s2"/>
        </w:rPr>
        <w:t xml:space="preserve">. Achieving this balance ensures that quality assurance is not merely about meeting external requirements but about </w:t>
      </w:r>
      <w:r w:rsidR="0081615F">
        <w:rPr>
          <w:rStyle w:val="s3"/>
        </w:rPr>
        <w:t>creating environments in which children, families, and professionals thrive</w:t>
      </w:r>
      <w:r w:rsidR="0081615F">
        <w:rPr>
          <w:rStyle w:val="s2"/>
        </w:rPr>
        <w:t>.</w:t>
      </w:r>
    </w:p>
    <w:p w14:paraId="7F0D599E" w14:textId="77777777" w:rsidR="0081615F" w:rsidRDefault="0081615F">
      <w:pPr>
        <w:pStyle w:val="p2"/>
        <w:divId w:val="1205364349"/>
      </w:pPr>
    </w:p>
    <w:p w14:paraId="3E33F929" w14:textId="77777777" w:rsidR="0081615F" w:rsidRDefault="0081615F">
      <w:pPr>
        <w:pStyle w:val="p1"/>
        <w:divId w:val="1205364349"/>
      </w:pPr>
      <w:r>
        <w:rPr>
          <w:rStyle w:val="s1"/>
        </w:rPr>
        <w:t>References</w:t>
      </w:r>
    </w:p>
    <w:p w14:paraId="6AEA6FFC" w14:textId="77777777" w:rsidR="0081615F" w:rsidRDefault="0081615F">
      <w:pPr>
        <w:pStyle w:val="p4"/>
        <w:divId w:val="1205364349"/>
      </w:pPr>
      <w:r>
        <w:rPr>
          <w:rStyle w:val="s2"/>
        </w:rPr>
        <w:t>•</w:t>
      </w:r>
      <w:r>
        <w:rPr>
          <w:rStyle w:val="apple-tab-span"/>
        </w:rPr>
        <w:t xml:space="preserve"> </w:t>
      </w:r>
      <w:r>
        <w:rPr>
          <w:rStyle w:val="s2"/>
        </w:rPr>
        <w:t xml:space="preserve">Department for Education (DfE) (2024) </w:t>
      </w:r>
      <w:r>
        <w:rPr>
          <w:rStyle w:val="s4"/>
        </w:rPr>
        <w:t>Statutory framework for the early years foundation stage.</w:t>
      </w:r>
      <w:r>
        <w:rPr>
          <w:rStyle w:val="s2"/>
        </w:rPr>
        <w:t xml:space="preserve"> Available at: </w:t>
      </w:r>
      <w:hyperlink r:id="rId4" w:history="1">
        <w:r>
          <w:rPr>
            <w:rStyle w:val="Hyperlink"/>
          </w:rPr>
          <w:t>https://www.gov.uk/government/publications/early-years-foundation-stage-framework–2</w:t>
        </w:r>
      </w:hyperlink>
      <w:r>
        <w:rPr>
          <w:rStyle w:val="s2"/>
        </w:rPr>
        <w:t xml:space="preserve"> (Accessed: 28 March 2025).</w:t>
      </w:r>
    </w:p>
    <w:p w14:paraId="3ED70B6F" w14:textId="77777777" w:rsidR="0081615F" w:rsidRDefault="0081615F">
      <w:pPr>
        <w:pStyle w:val="p4"/>
        <w:divId w:val="1205364349"/>
      </w:pPr>
      <w:r>
        <w:rPr>
          <w:rStyle w:val="s2"/>
        </w:rPr>
        <w:t>•</w:t>
      </w:r>
      <w:r>
        <w:rPr>
          <w:rStyle w:val="apple-tab-span"/>
        </w:rPr>
        <w:t xml:space="preserve"> </w:t>
      </w:r>
      <w:proofErr w:type="spellStart"/>
      <w:r>
        <w:rPr>
          <w:rStyle w:val="s2"/>
        </w:rPr>
        <w:t>Melhuish</w:t>
      </w:r>
      <w:proofErr w:type="spellEnd"/>
      <w:r>
        <w:rPr>
          <w:rStyle w:val="s2"/>
        </w:rPr>
        <w:t xml:space="preserve">, E., </w:t>
      </w:r>
      <w:proofErr w:type="spellStart"/>
      <w:r>
        <w:rPr>
          <w:rStyle w:val="s2"/>
        </w:rPr>
        <w:t>Sammons</w:t>
      </w:r>
      <w:proofErr w:type="spellEnd"/>
      <w:r>
        <w:rPr>
          <w:rStyle w:val="s2"/>
        </w:rPr>
        <w:t xml:space="preserve">, P., </w:t>
      </w:r>
      <w:proofErr w:type="spellStart"/>
      <w:r>
        <w:rPr>
          <w:rStyle w:val="s2"/>
        </w:rPr>
        <w:t>Siraj</w:t>
      </w:r>
      <w:proofErr w:type="spellEnd"/>
      <w:r>
        <w:rPr>
          <w:rStyle w:val="s2"/>
        </w:rPr>
        <w:t xml:space="preserve">, I., Taggart, B. and Sylva, K. (2015) </w:t>
      </w:r>
      <w:r>
        <w:rPr>
          <w:rStyle w:val="s4"/>
        </w:rPr>
        <w:t>Effective pre-school, primary and secondary education (EPPSE) project: Final report.</w:t>
      </w:r>
      <w:r>
        <w:rPr>
          <w:rStyle w:val="s2"/>
        </w:rPr>
        <w:t xml:space="preserve"> London: Department for Education.</w:t>
      </w:r>
    </w:p>
    <w:p w14:paraId="5ADE88F3" w14:textId="77777777" w:rsidR="0081615F" w:rsidRDefault="0081615F">
      <w:pPr>
        <w:pStyle w:val="p4"/>
        <w:divId w:val="1205364349"/>
      </w:pPr>
      <w:r>
        <w:rPr>
          <w:rStyle w:val="s2"/>
        </w:rPr>
        <w:t>•</w:t>
      </w:r>
      <w:r>
        <w:rPr>
          <w:rStyle w:val="apple-tab-span"/>
        </w:rPr>
        <w:t xml:space="preserve"> </w:t>
      </w:r>
      <w:r>
        <w:rPr>
          <w:rStyle w:val="s2"/>
        </w:rPr>
        <w:t xml:space="preserve">Pascal, C., Bertram, T., Rouse, L. and </w:t>
      </w:r>
      <w:proofErr w:type="spellStart"/>
      <w:r>
        <w:rPr>
          <w:rStyle w:val="s2"/>
        </w:rPr>
        <w:t>Georgeson</w:t>
      </w:r>
      <w:proofErr w:type="spellEnd"/>
      <w:r>
        <w:rPr>
          <w:rStyle w:val="s2"/>
        </w:rPr>
        <w:t xml:space="preserve">, J. (2020) </w:t>
      </w:r>
      <w:r>
        <w:rPr>
          <w:rStyle w:val="s4"/>
        </w:rPr>
        <w:t>Early years pedagogy and policy: Research-informed approaches.</w:t>
      </w:r>
      <w:r>
        <w:rPr>
          <w:rStyle w:val="s2"/>
        </w:rPr>
        <w:t xml:space="preserve"> London: </w:t>
      </w:r>
      <w:proofErr w:type="spellStart"/>
      <w:r>
        <w:rPr>
          <w:rStyle w:val="s2"/>
        </w:rPr>
        <w:t>Routledge</w:t>
      </w:r>
      <w:proofErr w:type="spellEnd"/>
      <w:r>
        <w:rPr>
          <w:rStyle w:val="s2"/>
        </w:rPr>
        <w:t>.</w:t>
      </w:r>
    </w:p>
    <w:p w14:paraId="2638B423" w14:textId="77777777" w:rsidR="0081615F" w:rsidRDefault="0081615F">
      <w:pPr>
        <w:pStyle w:val="p4"/>
        <w:divId w:val="1205364349"/>
      </w:pPr>
      <w:r>
        <w:rPr>
          <w:rStyle w:val="s2"/>
        </w:rPr>
        <w:t>•</w:t>
      </w:r>
      <w:r>
        <w:rPr>
          <w:rStyle w:val="apple-tab-span"/>
        </w:rPr>
        <w:t xml:space="preserve"> </w:t>
      </w:r>
      <w:r>
        <w:rPr>
          <w:rStyle w:val="s2"/>
        </w:rPr>
        <w:t xml:space="preserve">Quality Mark (2024) </w:t>
      </w:r>
      <w:r>
        <w:rPr>
          <w:rStyle w:val="s4"/>
        </w:rPr>
        <w:t>What is the Early Years Quality Mark?</w:t>
      </w:r>
      <w:r>
        <w:rPr>
          <w:rStyle w:val="s2"/>
        </w:rPr>
        <w:t xml:space="preserve"> Available at: </w:t>
      </w:r>
      <w:hyperlink r:id="rId5" w:history="1">
        <w:r>
          <w:rPr>
            <w:rStyle w:val="Hyperlink"/>
          </w:rPr>
          <w:t>https://www.qualitymark.org.uk</w:t>
        </w:r>
      </w:hyperlink>
      <w:r>
        <w:rPr>
          <w:rStyle w:val="s2"/>
        </w:rPr>
        <w:t xml:space="preserve"> (Accessed: 28 March 2025).</w:t>
      </w:r>
    </w:p>
    <w:p w14:paraId="68635EBB" w14:textId="77777777" w:rsidR="0081615F" w:rsidRDefault="0081615F">
      <w:pPr>
        <w:pStyle w:val="p4"/>
        <w:divId w:val="1205364349"/>
      </w:pPr>
      <w:r>
        <w:rPr>
          <w:rStyle w:val="s2"/>
        </w:rPr>
        <w:t>•</w:t>
      </w:r>
      <w:r>
        <w:rPr>
          <w:rStyle w:val="apple-tab-span"/>
        </w:rPr>
        <w:t xml:space="preserve"> </w:t>
      </w:r>
      <w:proofErr w:type="spellStart"/>
      <w:r>
        <w:rPr>
          <w:rStyle w:val="s2"/>
        </w:rPr>
        <w:t>Siraj</w:t>
      </w:r>
      <w:proofErr w:type="spellEnd"/>
      <w:r>
        <w:rPr>
          <w:rStyle w:val="s2"/>
        </w:rPr>
        <w:t xml:space="preserve">, I., Kingston, D. and </w:t>
      </w:r>
      <w:proofErr w:type="spellStart"/>
      <w:r>
        <w:rPr>
          <w:rStyle w:val="s2"/>
        </w:rPr>
        <w:t>Melhuish</w:t>
      </w:r>
      <w:proofErr w:type="spellEnd"/>
      <w:r>
        <w:rPr>
          <w:rStyle w:val="s2"/>
        </w:rPr>
        <w:t xml:space="preserve">, E. (2015) </w:t>
      </w:r>
      <w:r>
        <w:rPr>
          <w:rStyle w:val="s4"/>
        </w:rPr>
        <w:t>Assessing quality in early childhood education and care: Sustained shared thinking and emotional well-being scale for 2-5 year olds provision (SSTEW).</w:t>
      </w:r>
      <w:r>
        <w:rPr>
          <w:rStyle w:val="s2"/>
        </w:rPr>
        <w:t xml:space="preserve"> London: </w:t>
      </w:r>
      <w:proofErr w:type="spellStart"/>
      <w:r>
        <w:rPr>
          <w:rStyle w:val="s2"/>
        </w:rPr>
        <w:t>Trentham</w:t>
      </w:r>
      <w:proofErr w:type="spellEnd"/>
      <w:r>
        <w:rPr>
          <w:rStyle w:val="s2"/>
        </w:rPr>
        <w:t xml:space="preserve"> Books.</w:t>
      </w:r>
    </w:p>
    <w:p w14:paraId="473618BB" w14:textId="77777777" w:rsidR="0081615F" w:rsidRDefault="0081615F">
      <w:pPr>
        <w:pStyle w:val="p4"/>
        <w:divId w:val="1205364349"/>
        <w:rPr>
          <w:rStyle w:val="s2"/>
        </w:rPr>
      </w:pPr>
      <w:r>
        <w:rPr>
          <w:rStyle w:val="s2"/>
        </w:rPr>
        <w:t>•</w:t>
      </w:r>
      <w:r>
        <w:rPr>
          <w:rStyle w:val="apple-tab-span"/>
        </w:rPr>
        <w:t xml:space="preserve"> </w:t>
      </w:r>
      <w:r>
        <w:rPr>
          <w:rStyle w:val="s2"/>
        </w:rPr>
        <w:t xml:space="preserve">Sylva, K., </w:t>
      </w:r>
      <w:proofErr w:type="spellStart"/>
      <w:r>
        <w:rPr>
          <w:rStyle w:val="s2"/>
        </w:rPr>
        <w:t>Melhuish</w:t>
      </w:r>
      <w:proofErr w:type="spellEnd"/>
      <w:r>
        <w:rPr>
          <w:rStyle w:val="s2"/>
        </w:rPr>
        <w:t xml:space="preserve">, E., </w:t>
      </w:r>
      <w:proofErr w:type="spellStart"/>
      <w:r>
        <w:rPr>
          <w:rStyle w:val="s2"/>
        </w:rPr>
        <w:t>Sammons</w:t>
      </w:r>
      <w:proofErr w:type="spellEnd"/>
      <w:r>
        <w:rPr>
          <w:rStyle w:val="s2"/>
        </w:rPr>
        <w:t xml:space="preserve">, P., </w:t>
      </w:r>
      <w:proofErr w:type="spellStart"/>
      <w:r>
        <w:rPr>
          <w:rStyle w:val="s2"/>
        </w:rPr>
        <w:t>Siraj-Blatchford</w:t>
      </w:r>
      <w:proofErr w:type="spellEnd"/>
      <w:r>
        <w:rPr>
          <w:rStyle w:val="s2"/>
        </w:rPr>
        <w:t xml:space="preserve">, I. and Taggart, B. (2010) </w:t>
      </w:r>
      <w:r>
        <w:rPr>
          <w:rStyle w:val="s4"/>
        </w:rPr>
        <w:t>Early childhood matters: Evidence from the Effective Pre-school and Primary Education Project.</w:t>
      </w:r>
      <w:r>
        <w:rPr>
          <w:rStyle w:val="s2"/>
        </w:rPr>
        <w:t xml:space="preserve"> London: </w:t>
      </w:r>
      <w:proofErr w:type="spellStart"/>
      <w:r>
        <w:rPr>
          <w:rStyle w:val="s2"/>
        </w:rPr>
        <w:t>Routledge</w:t>
      </w:r>
      <w:proofErr w:type="spellEnd"/>
      <w:r>
        <w:rPr>
          <w:rStyle w:val="s2"/>
        </w:rPr>
        <w:t>.</w:t>
      </w:r>
    </w:p>
    <w:p w14:paraId="089C82ED" w14:textId="77777777" w:rsidR="00CF46D4" w:rsidRDefault="00CF46D4">
      <w:pPr>
        <w:pStyle w:val="p4"/>
        <w:divId w:val="1205364349"/>
        <w:rPr>
          <w:rStyle w:val="s2"/>
        </w:rPr>
      </w:pPr>
    </w:p>
    <w:p w14:paraId="42DE2B2E" w14:textId="77777777" w:rsidR="00CF46D4" w:rsidRDefault="00CF46D4">
      <w:pPr>
        <w:pStyle w:val="p1"/>
        <w:divId w:val="1479810050"/>
      </w:pPr>
      <w:r>
        <w:rPr>
          <w:rStyle w:val="s1"/>
        </w:rPr>
        <w:t xml:space="preserve">Department for Education (DfE) (2024) </w:t>
      </w:r>
      <w:r>
        <w:rPr>
          <w:rStyle w:val="s2"/>
        </w:rPr>
        <w:t>Statutory framework for the early years foundation stage.</w:t>
      </w:r>
      <w:r>
        <w:rPr>
          <w:rStyle w:val="s1"/>
        </w:rPr>
        <w:t xml:space="preserve"> Available at: </w:t>
      </w:r>
      <w:hyperlink r:id="rId6" w:history="1">
        <w:r>
          <w:rPr>
            <w:rStyle w:val="Hyperlink"/>
          </w:rPr>
          <w:t>https://www.gov.uk/government/publications/early-years-foundation-stage-framework–2</w:t>
        </w:r>
      </w:hyperlink>
      <w:r>
        <w:rPr>
          <w:rStyle w:val="s1"/>
        </w:rPr>
        <w:t xml:space="preserve"> (Accessed: 28 March 2025).</w:t>
      </w:r>
    </w:p>
    <w:p w14:paraId="602B6078" w14:textId="77777777" w:rsidR="00CF46D4" w:rsidRDefault="00CF46D4">
      <w:pPr>
        <w:pStyle w:val="p2"/>
        <w:divId w:val="1479810050"/>
      </w:pPr>
      <w:r>
        <w:rPr>
          <w:rStyle w:val="s1"/>
        </w:rPr>
        <w:t>•</w:t>
      </w:r>
      <w:r>
        <w:rPr>
          <w:rStyle w:val="apple-tab-span"/>
        </w:rPr>
        <w:t xml:space="preserve"> </w:t>
      </w:r>
      <w:proofErr w:type="spellStart"/>
      <w:r>
        <w:rPr>
          <w:rStyle w:val="s1"/>
        </w:rPr>
        <w:t>Melhuish</w:t>
      </w:r>
      <w:proofErr w:type="spellEnd"/>
      <w:r>
        <w:rPr>
          <w:rStyle w:val="s1"/>
        </w:rPr>
        <w:t xml:space="preserve">, E., </w:t>
      </w:r>
      <w:proofErr w:type="spellStart"/>
      <w:r>
        <w:rPr>
          <w:rStyle w:val="s1"/>
        </w:rPr>
        <w:t>Sammons</w:t>
      </w:r>
      <w:proofErr w:type="spellEnd"/>
      <w:r>
        <w:rPr>
          <w:rStyle w:val="s1"/>
        </w:rPr>
        <w:t xml:space="preserve">, P., </w:t>
      </w:r>
      <w:proofErr w:type="spellStart"/>
      <w:r>
        <w:rPr>
          <w:rStyle w:val="s1"/>
        </w:rPr>
        <w:t>Siraj</w:t>
      </w:r>
      <w:proofErr w:type="spellEnd"/>
      <w:r>
        <w:rPr>
          <w:rStyle w:val="s1"/>
        </w:rPr>
        <w:t xml:space="preserve">, I., Taggart, B. and Sylva, K. (2015) </w:t>
      </w:r>
      <w:r>
        <w:rPr>
          <w:rStyle w:val="s2"/>
        </w:rPr>
        <w:t>Effective pre-school, primary and secondary education (EPPSE) project: Final report.</w:t>
      </w:r>
      <w:r>
        <w:rPr>
          <w:rStyle w:val="s1"/>
        </w:rPr>
        <w:t xml:space="preserve"> London: Department for Education.</w:t>
      </w:r>
    </w:p>
    <w:p w14:paraId="7B20D6D9" w14:textId="77777777" w:rsidR="00CF46D4" w:rsidRDefault="00CF46D4">
      <w:pPr>
        <w:pStyle w:val="p2"/>
        <w:divId w:val="1479810050"/>
      </w:pPr>
      <w:r>
        <w:rPr>
          <w:rStyle w:val="s1"/>
        </w:rPr>
        <w:t>•</w:t>
      </w:r>
      <w:r>
        <w:rPr>
          <w:rStyle w:val="apple-tab-span"/>
        </w:rPr>
        <w:t xml:space="preserve"> </w:t>
      </w:r>
      <w:r>
        <w:rPr>
          <w:rStyle w:val="s1"/>
        </w:rPr>
        <w:t xml:space="preserve">Pascal, C., Bertram, T., Rouse, L. and </w:t>
      </w:r>
      <w:proofErr w:type="spellStart"/>
      <w:r>
        <w:rPr>
          <w:rStyle w:val="s1"/>
        </w:rPr>
        <w:t>Georgeson</w:t>
      </w:r>
      <w:proofErr w:type="spellEnd"/>
      <w:r>
        <w:rPr>
          <w:rStyle w:val="s1"/>
        </w:rPr>
        <w:t xml:space="preserve">, J. (2020) </w:t>
      </w:r>
      <w:r>
        <w:rPr>
          <w:rStyle w:val="s2"/>
        </w:rPr>
        <w:t>Early years pedagogy and policy: Research-informed approaches.</w:t>
      </w:r>
      <w:r>
        <w:rPr>
          <w:rStyle w:val="s1"/>
        </w:rPr>
        <w:t xml:space="preserve"> London: </w:t>
      </w:r>
      <w:proofErr w:type="spellStart"/>
      <w:r>
        <w:rPr>
          <w:rStyle w:val="s1"/>
        </w:rPr>
        <w:t>Routledge</w:t>
      </w:r>
      <w:proofErr w:type="spellEnd"/>
      <w:r>
        <w:rPr>
          <w:rStyle w:val="s1"/>
        </w:rPr>
        <w:t>.</w:t>
      </w:r>
    </w:p>
    <w:p w14:paraId="35DF3B51" w14:textId="77777777" w:rsidR="00CF46D4" w:rsidRDefault="00CF46D4">
      <w:pPr>
        <w:pStyle w:val="p2"/>
        <w:divId w:val="1479810050"/>
      </w:pPr>
      <w:r>
        <w:rPr>
          <w:rStyle w:val="s1"/>
        </w:rPr>
        <w:t>•</w:t>
      </w:r>
      <w:r>
        <w:rPr>
          <w:rStyle w:val="apple-tab-span"/>
        </w:rPr>
        <w:t xml:space="preserve"> </w:t>
      </w:r>
      <w:r>
        <w:rPr>
          <w:rStyle w:val="s1"/>
        </w:rPr>
        <w:t xml:space="preserve">Quality Mark (2024) </w:t>
      </w:r>
      <w:r>
        <w:rPr>
          <w:rStyle w:val="s2"/>
        </w:rPr>
        <w:t>What is the Early Years Quality Mark?</w:t>
      </w:r>
      <w:r>
        <w:rPr>
          <w:rStyle w:val="s1"/>
        </w:rPr>
        <w:t xml:space="preserve"> Available at: </w:t>
      </w:r>
      <w:hyperlink r:id="rId7" w:history="1">
        <w:r>
          <w:rPr>
            <w:rStyle w:val="Hyperlink"/>
          </w:rPr>
          <w:t>https://www.qualitymark.org.uk</w:t>
        </w:r>
      </w:hyperlink>
      <w:r>
        <w:rPr>
          <w:rStyle w:val="s1"/>
        </w:rPr>
        <w:t xml:space="preserve"> (Accessed: 28 March 2025).</w:t>
      </w:r>
    </w:p>
    <w:p w14:paraId="4FF36F43" w14:textId="77777777" w:rsidR="00CF46D4" w:rsidRDefault="00CF46D4">
      <w:pPr>
        <w:pStyle w:val="p2"/>
        <w:divId w:val="1479810050"/>
      </w:pPr>
      <w:r>
        <w:rPr>
          <w:rStyle w:val="s1"/>
        </w:rPr>
        <w:t>•</w:t>
      </w:r>
      <w:r>
        <w:rPr>
          <w:rStyle w:val="apple-tab-span"/>
        </w:rPr>
        <w:t xml:space="preserve"> </w:t>
      </w:r>
      <w:proofErr w:type="spellStart"/>
      <w:r>
        <w:rPr>
          <w:rStyle w:val="s1"/>
        </w:rPr>
        <w:t>Siraj</w:t>
      </w:r>
      <w:proofErr w:type="spellEnd"/>
      <w:r>
        <w:rPr>
          <w:rStyle w:val="s1"/>
        </w:rPr>
        <w:t xml:space="preserve">, I., Kingston, D. and </w:t>
      </w:r>
      <w:proofErr w:type="spellStart"/>
      <w:r>
        <w:rPr>
          <w:rStyle w:val="s1"/>
        </w:rPr>
        <w:t>Melhuish</w:t>
      </w:r>
      <w:proofErr w:type="spellEnd"/>
      <w:r>
        <w:rPr>
          <w:rStyle w:val="s1"/>
        </w:rPr>
        <w:t xml:space="preserve">, E. (2015) </w:t>
      </w:r>
      <w:r>
        <w:rPr>
          <w:rStyle w:val="s2"/>
        </w:rPr>
        <w:t>Assessing quality in early childhood education and care: Sustained shared thinking and emotional well-being scale for 2-5 year olds provision (SSTEW).</w:t>
      </w:r>
      <w:r>
        <w:rPr>
          <w:rStyle w:val="s1"/>
        </w:rPr>
        <w:t xml:space="preserve"> London: </w:t>
      </w:r>
      <w:proofErr w:type="spellStart"/>
      <w:r>
        <w:rPr>
          <w:rStyle w:val="s1"/>
        </w:rPr>
        <w:t>Trentham</w:t>
      </w:r>
      <w:proofErr w:type="spellEnd"/>
      <w:r>
        <w:rPr>
          <w:rStyle w:val="s1"/>
        </w:rPr>
        <w:t xml:space="preserve"> Books.</w:t>
      </w:r>
    </w:p>
    <w:p w14:paraId="49003934" w14:textId="77777777" w:rsidR="00CF46D4" w:rsidRDefault="00CF46D4">
      <w:pPr>
        <w:pStyle w:val="p2"/>
        <w:divId w:val="1479810050"/>
      </w:pPr>
      <w:r>
        <w:rPr>
          <w:rStyle w:val="s1"/>
        </w:rPr>
        <w:t>•</w:t>
      </w:r>
      <w:r>
        <w:rPr>
          <w:rStyle w:val="apple-tab-span"/>
        </w:rPr>
        <w:t xml:space="preserve"> </w:t>
      </w:r>
      <w:r>
        <w:rPr>
          <w:rStyle w:val="s1"/>
        </w:rPr>
        <w:t xml:space="preserve">Sylva, K., </w:t>
      </w:r>
      <w:proofErr w:type="spellStart"/>
      <w:r>
        <w:rPr>
          <w:rStyle w:val="s1"/>
        </w:rPr>
        <w:t>Melhuish</w:t>
      </w:r>
      <w:proofErr w:type="spellEnd"/>
      <w:r>
        <w:rPr>
          <w:rStyle w:val="s1"/>
        </w:rPr>
        <w:t xml:space="preserve">, E., </w:t>
      </w:r>
      <w:proofErr w:type="spellStart"/>
      <w:r>
        <w:rPr>
          <w:rStyle w:val="s1"/>
        </w:rPr>
        <w:t>Sammons</w:t>
      </w:r>
      <w:proofErr w:type="spellEnd"/>
      <w:r>
        <w:rPr>
          <w:rStyle w:val="s1"/>
        </w:rPr>
        <w:t xml:space="preserve">, P., </w:t>
      </w:r>
      <w:proofErr w:type="spellStart"/>
      <w:r>
        <w:rPr>
          <w:rStyle w:val="s1"/>
        </w:rPr>
        <w:t>Siraj-Blatchford</w:t>
      </w:r>
      <w:proofErr w:type="spellEnd"/>
      <w:r>
        <w:rPr>
          <w:rStyle w:val="s1"/>
        </w:rPr>
        <w:t xml:space="preserve">, I. and Taggart, B. (2010) </w:t>
      </w:r>
      <w:r>
        <w:rPr>
          <w:rStyle w:val="s2"/>
        </w:rPr>
        <w:t>Early childhood matters: Evidence from the Effective Pre-school and Primary Education Project.</w:t>
      </w:r>
      <w:r>
        <w:rPr>
          <w:rStyle w:val="s1"/>
        </w:rPr>
        <w:t xml:space="preserve"> London: </w:t>
      </w:r>
      <w:proofErr w:type="spellStart"/>
      <w:r>
        <w:rPr>
          <w:rStyle w:val="s1"/>
        </w:rPr>
        <w:t>Routledge</w:t>
      </w:r>
      <w:proofErr w:type="spellEnd"/>
      <w:r>
        <w:rPr>
          <w:rStyle w:val="s1"/>
        </w:rPr>
        <w:t>.</w:t>
      </w:r>
    </w:p>
    <w:p w14:paraId="25683075" w14:textId="77777777" w:rsidR="006A6D21" w:rsidRDefault="006A6D21">
      <w:pPr>
        <w:pStyle w:val="p1"/>
        <w:divId w:val="1261766165"/>
      </w:pPr>
      <w:r>
        <w:rPr>
          <w:rStyle w:val="s1"/>
        </w:rPr>
        <w:t xml:space="preserve">Department for Education (DfE) (2024) </w:t>
      </w:r>
      <w:r>
        <w:rPr>
          <w:rStyle w:val="s2"/>
        </w:rPr>
        <w:t>Statutory framework for the early years foundation stage.</w:t>
      </w:r>
      <w:r>
        <w:rPr>
          <w:rStyle w:val="s1"/>
        </w:rPr>
        <w:t xml:space="preserve"> Available at: </w:t>
      </w:r>
      <w:hyperlink r:id="rId8" w:history="1">
        <w:r>
          <w:rPr>
            <w:rStyle w:val="Hyperlink"/>
          </w:rPr>
          <w:t>https://www.gov.uk/government/publications/early-years-foundation-stage-framework–2</w:t>
        </w:r>
      </w:hyperlink>
      <w:r>
        <w:rPr>
          <w:rStyle w:val="s1"/>
        </w:rPr>
        <w:t xml:space="preserve"> (Accessed: 28 March 2025).</w:t>
      </w:r>
    </w:p>
    <w:p w14:paraId="2917C4EF" w14:textId="77777777" w:rsidR="006A6D21" w:rsidRDefault="006A6D21">
      <w:pPr>
        <w:pStyle w:val="p2"/>
        <w:divId w:val="1261766165"/>
      </w:pPr>
      <w:r>
        <w:rPr>
          <w:rStyle w:val="s1"/>
        </w:rPr>
        <w:t>•</w:t>
      </w:r>
      <w:r>
        <w:rPr>
          <w:rStyle w:val="apple-tab-span"/>
        </w:rPr>
        <w:t xml:space="preserve"> </w:t>
      </w:r>
      <w:proofErr w:type="spellStart"/>
      <w:r>
        <w:rPr>
          <w:rStyle w:val="s1"/>
        </w:rPr>
        <w:t>Melhuish</w:t>
      </w:r>
      <w:proofErr w:type="spellEnd"/>
      <w:r>
        <w:rPr>
          <w:rStyle w:val="s1"/>
        </w:rPr>
        <w:t xml:space="preserve">, E., </w:t>
      </w:r>
      <w:proofErr w:type="spellStart"/>
      <w:r>
        <w:rPr>
          <w:rStyle w:val="s1"/>
        </w:rPr>
        <w:t>Sammons</w:t>
      </w:r>
      <w:proofErr w:type="spellEnd"/>
      <w:r>
        <w:rPr>
          <w:rStyle w:val="s1"/>
        </w:rPr>
        <w:t xml:space="preserve">, P., </w:t>
      </w:r>
      <w:proofErr w:type="spellStart"/>
      <w:r>
        <w:rPr>
          <w:rStyle w:val="s1"/>
        </w:rPr>
        <w:t>Siraj</w:t>
      </w:r>
      <w:proofErr w:type="spellEnd"/>
      <w:r>
        <w:rPr>
          <w:rStyle w:val="s1"/>
        </w:rPr>
        <w:t xml:space="preserve">, I., Taggart, B. and Sylva, K. (2015) </w:t>
      </w:r>
      <w:r>
        <w:rPr>
          <w:rStyle w:val="s2"/>
        </w:rPr>
        <w:t>Effective pre-school, primary and secondary education (EPPSE) project: Final report.</w:t>
      </w:r>
      <w:r>
        <w:rPr>
          <w:rStyle w:val="s1"/>
        </w:rPr>
        <w:t xml:space="preserve"> London: Department for Education.</w:t>
      </w:r>
    </w:p>
    <w:p w14:paraId="0FEACE4B" w14:textId="77777777" w:rsidR="006A6D21" w:rsidRDefault="006A6D21">
      <w:pPr>
        <w:pStyle w:val="p2"/>
        <w:divId w:val="1261766165"/>
      </w:pPr>
      <w:r>
        <w:rPr>
          <w:rStyle w:val="s1"/>
        </w:rPr>
        <w:t>•</w:t>
      </w:r>
      <w:r>
        <w:rPr>
          <w:rStyle w:val="apple-tab-span"/>
        </w:rPr>
        <w:t xml:space="preserve"> </w:t>
      </w:r>
      <w:r>
        <w:rPr>
          <w:rStyle w:val="s1"/>
        </w:rPr>
        <w:t xml:space="preserve">Pascal, C., Bertram, T., Rouse, L. and </w:t>
      </w:r>
      <w:proofErr w:type="spellStart"/>
      <w:r>
        <w:rPr>
          <w:rStyle w:val="s1"/>
        </w:rPr>
        <w:t>Georgeson</w:t>
      </w:r>
      <w:proofErr w:type="spellEnd"/>
      <w:r>
        <w:rPr>
          <w:rStyle w:val="s1"/>
        </w:rPr>
        <w:t xml:space="preserve">, J. (2020) </w:t>
      </w:r>
      <w:r>
        <w:rPr>
          <w:rStyle w:val="s2"/>
        </w:rPr>
        <w:t>Early years pedagogy and policy: Research-informed approaches.</w:t>
      </w:r>
      <w:r>
        <w:rPr>
          <w:rStyle w:val="s1"/>
        </w:rPr>
        <w:t xml:space="preserve"> London: </w:t>
      </w:r>
      <w:proofErr w:type="spellStart"/>
      <w:r>
        <w:rPr>
          <w:rStyle w:val="s1"/>
        </w:rPr>
        <w:t>Routledge</w:t>
      </w:r>
      <w:proofErr w:type="spellEnd"/>
      <w:r>
        <w:rPr>
          <w:rStyle w:val="s1"/>
        </w:rPr>
        <w:t>.</w:t>
      </w:r>
    </w:p>
    <w:p w14:paraId="3DF8DDB0" w14:textId="77777777" w:rsidR="006A6D21" w:rsidRDefault="006A6D21">
      <w:pPr>
        <w:pStyle w:val="p2"/>
        <w:divId w:val="1261766165"/>
      </w:pPr>
      <w:r>
        <w:rPr>
          <w:rStyle w:val="s1"/>
        </w:rPr>
        <w:t>•</w:t>
      </w:r>
      <w:r>
        <w:rPr>
          <w:rStyle w:val="apple-tab-span"/>
        </w:rPr>
        <w:t xml:space="preserve"> </w:t>
      </w:r>
      <w:r>
        <w:rPr>
          <w:rStyle w:val="s1"/>
        </w:rPr>
        <w:t xml:space="preserve">Quality Mark (2024) </w:t>
      </w:r>
      <w:r>
        <w:rPr>
          <w:rStyle w:val="s2"/>
        </w:rPr>
        <w:t>What is the Early Years Quality Mark?</w:t>
      </w:r>
      <w:r>
        <w:rPr>
          <w:rStyle w:val="s1"/>
        </w:rPr>
        <w:t xml:space="preserve"> Available at: </w:t>
      </w:r>
      <w:hyperlink r:id="rId9" w:history="1">
        <w:r>
          <w:rPr>
            <w:rStyle w:val="Hyperlink"/>
          </w:rPr>
          <w:t>https://www.qualitymark.org.uk</w:t>
        </w:r>
      </w:hyperlink>
      <w:r>
        <w:rPr>
          <w:rStyle w:val="s1"/>
        </w:rPr>
        <w:t xml:space="preserve"> (Accessed: 28 March 2025).</w:t>
      </w:r>
    </w:p>
    <w:p w14:paraId="0F5D813E" w14:textId="77777777" w:rsidR="006A6D21" w:rsidRDefault="006A6D21">
      <w:pPr>
        <w:pStyle w:val="p2"/>
        <w:divId w:val="1261766165"/>
      </w:pPr>
      <w:r>
        <w:rPr>
          <w:rStyle w:val="s1"/>
        </w:rPr>
        <w:t>•</w:t>
      </w:r>
      <w:r>
        <w:rPr>
          <w:rStyle w:val="apple-tab-span"/>
        </w:rPr>
        <w:t xml:space="preserve"> </w:t>
      </w:r>
      <w:proofErr w:type="spellStart"/>
      <w:r>
        <w:rPr>
          <w:rStyle w:val="s1"/>
        </w:rPr>
        <w:t>Siraj</w:t>
      </w:r>
      <w:proofErr w:type="spellEnd"/>
      <w:r>
        <w:rPr>
          <w:rStyle w:val="s1"/>
        </w:rPr>
        <w:t xml:space="preserve">, I., Kingston, D. and </w:t>
      </w:r>
      <w:proofErr w:type="spellStart"/>
      <w:r>
        <w:rPr>
          <w:rStyle w:val="s1"/>
        </w:rPr>
        <w:t>Melhuish</w:t>
      </w:r>
      <w:proofErr w:type="spellEnd"/>
      <w:r>
        <w:rPr>
          <w:rStyle w:val="s1"/>
        </w:rPr>
        <w:t xml:space="preserve">, E. (2015) </w:t>
      </w:r>
      <w:r>
        <w:rPr>
          <w:rStyle w:val="s2"/>
        </w:rPr>
        <w:t>Assessing quality in early childhood education and care: Sustained shared thinking and emotional well-being scale for 2-5 year olds provision (SSTEW).</w:t>
      </w:r>
      <w:r>
        <w:rPr>
          <w:rStyle w:val="s1"/>
        </w:rPr>
        <w:t xml:space="preserve"> London: </w:t>
      </w:r>
      <w:proofErr w:type="spellStart"/>
      <w:r>
        <w:rPr>
          <w:rStyle w:val="s1"/>
        </w:rPr>
        <w:t>Trentham</w:t>
      </w:r>
      <w:proofErr w:type="spellEnd"/>
      <w:r>
        <w:rPr>
          <w:rStyle w:val="s1"/>
        </w:rPr>
        <w:t xml:space="preserve"> Books.</w:t>
      </w:r>
    </w:p>
    <w:p w14:paraId="1133F0A8" w14:textId="77777777" w:rsidR="006A6D21" w:rsidRDefault="006A6D21">
      <w:pPr>
        <w:pStyle w:val="p2"/>
        <w:divId w:val="1261766165"/>
      </w:pPr>
      <w:r>
        <w:rPr>
          <w:rStyle w:val="s1"/>
        </w:rPr>
        <w:t>•</w:t>
      </w:r>
      <w:r>
        <w:rPr>
          <w:rStyle w:val="apple-tab-span"/>
        </w:rPr>
        <w:t xml:space="preserve"> </w:t>
      </w:r>
      <w:r>
        <w:rPr>
          <w:rStyle w:val="s1"/>
        </w:rPr>
        <w:t xml:space="preserve">Sylva, K., </w:t>
      </w:r>
      <w:proofErr w:type="spellStart"/>
      <w:r>
        <w:rPr>
          <w:rStyle w:val="s1"/>
        </w:rPr>
        <w:t>Melhuish</w:t>
      </w:r>
      <w:proofErr w:type="spellEnd"/>
      <w:r>
        <w:rPr>
          <w:rStyle w:val="s1"/>
        </w:rPr>
        <w:t xml:space="preserve">, E., </w:t>
      </w:r>
      <w:proofErr w:type="spellStart"/>
      <w:r>
        <w:rPr>
          <w:rStyle w:val="s1"/>
        </w:rPr>
        <w:t>Sammons</w:t>
      </w:r>
      <w:proofErr w:type="spellEnd"/>
      <w:r>
        <w:rPr>
          <w:rStyle w:val="s1"/>
        </w:rPr>
        <w:t xml:space="preserve">, P., </w:t>
      </w:r>
      <w:proofErr w:type="spellStart"/>
      <w:r>
        <w:rPr>
          <w:rStyle w:val="s1"/>
        </w:rPr>
        <w:t>Siraj-Blatchford</w:t>
      </w:r>
      <w:proofErr w:type="spellEnd"/>
      <w:r>
        <w:rPr>
          <w:rStyle w:val="s1"/>
        </w:rPr>
        <w:t xml:space="preserve">, I. and Taggart, B. (2010) </w:t>
      </w:r>
      <w:r>
        <w:rPr>
          <w:rStyle w:val="s2"/>
        </w:rPr>
        <w:t>Early childhood matters: Evidence from the Effective Pre-school and Primary Education Project.</w:t>
      </w:r>
      <w:r>
        <w:rPr>
          <w:rStyle w:val="s1"/>
        </w:rPr>
        <w:t xml:space="preserve"> London: </w:t>
      </w:r>
      <w:proofErr w:type="spellStart"/>
      <w:r>
        <w:rPr>
          <w:rStyle w:val="s1"/>
        </w:rPr>
        <w:t>Routledge</w:t>
      </w:r>
      <w:proofErr w:type="spellEnd"/>
      <w:r>
        <w:rPr>
          <w:rStyle w:val="s1"/>
        </w:rPr>
        <w:t>.</w:t>
      </w:r>
    </w:p>
    <w:p w14:paraId="6EA77D5A" w14:textId="77777777" w:rsidR="00CF46D4" w:rsidRDefault="00CF46D4">
      <w:pPr>
        <w:pStyle w:val="p4"/>
        <w:divId w:val="1205364349"/>
      </w:pPr>
    </w:p>
    <w:p w14:paraId="56C83216" w14:textId="77777777" w:rsidR="005974A2" w:rsidRDefault="005974A2">
      <w:pPr>
        <w:pStyle w:val="p1"/>
        <w:divId w:val="416637891"/>
      </w:pPr>
      <w:r>
        <w:rPr>
          <w:rStyle w:val="s1"/>
        </w:rPr>
        <w:t xml:space="preserve">Department for Education (DfE) (2024) </w:t>
      </w:r>
      <w:r>
        <w:rPr>
          <w:rStyle w:val="s2"/>
        </w:rPr>
        <w:t>Statutory framework for the early years foundation stage.</w:t>
      </w:r>
      <w:r>
        <w:rPr>
          <w:rStyle w:val="s1"/>
        </w:rPr>
        <w:t xml:space="preserve"> Available at: </w:t>
      </w:r>
      <w:hyperlink r:id="rId10" w:history="1">
        <w:r>
          <w:rPr>
            <w:rStyle w:val="Hyperlink"/>
          </w:rPr>
          <w:t>https://www.gov.uk/government/publications/early-years-foundation-stage-framework–2</w:t>
        </w:r>
      </w:hyperlink>
      <w:r>
        <w:rPr>
          <w:rStyle w:val="s1"/>
        </w:rPr>
        <w:t xml:space="preserve"> (Accessed: 28 March 2025).</w:t>
      </w:r>
    </w:p>
    <w:p w14:paraId="59365D64" w14:textId="77777777" w:rsidR="005974A2" w:rsidRDefault="005974A2">
      <w:pPr>
        <w:pStyle w:val="p2"/>
        <w:divId w:val="416637891"/>
      </w:pPr>
      <w:r>
        <w:rPr>
          <w:rStyle w:val="s1"/>
        </w:rPr>
        <w:t>•</w:t>
      </w:r>
      <w:r>
        <w:rPr>
          <w:rStyle w:val="apple-tab-span"/>
        </w:rPr>
        <w:t xml:space="preserve"> </w:t>
      </w:r>
      <w:proofErr w:type="spellStart"/>
      <w:r>
        <w:rPr>
          <w:rStyle w:val="s1"/>
        </w:rPr>
        <w:t>Melhuish</w:t>
      </w:r>
      <w:proofErr w:type="spellEnd"/>
      <w:r>
        <w:rPr>
          <w:rStyle w:val="s1"/>
        </w:rPr>
        <w:t xml:space="preserve">, E., </w:t>
      </w:r>
      <w:proofErr w:type="spellStart"/>
      <w:r>
        <w:rPr>
          <w:rStyle w:val="s1"/>
        </w:rPr>
        <w:t>Sammons</w:t>
      </w:r>
      <w:proofErr w:type="spellEnd"/>
      <w:r>
        <w:rPr>
          <w:rStyle w:val="s1"/>
        </w:rPr>
        <w:t xml:space="preserve">, P., </w:t>
      </w:r>
      <w:proofErr w:type="spellStart"/>
      <w:r>
        <w:rPr>
          <w:rStyle w:val="s1"/>
        </w:rPr>
        <w:t>Siraj</w:t>
      </w:r>
      <w:proofErr w:type="spellEnd"/>
      <w:r>
        <w:rPr>
          <w:rStyle w:val="s1"/>
        </w:rPr>
        <w:t xml:space="preserve">, I., Taggart, B. and Sylva, K. (2015) </w:t>
      </w:r>
      <w:r>
        <w:rPr>
          <w:rStyle w:val="s2"/>
        </w:rPr>
        <w:t>Effective pre-school, primary and secondary education (EPPSE) project: Final report.</w:t>
      </w:r>
      <w:r>
        <w:rPr>
          <w:rStyle w:val="s1"/>
        </w:rPr>
        <w:t xml:space="preserve"> London: Department for Education.</w:t>
      </w:r>
    </w:p>
    <w:p w14:paraId="15A9B8A5" w14:textId="77777777" w:rsidR="005974A2" w:rsidRDefault="005974A2">
      <w:pPr>
        <w:pStyle w:val="p2"/>
        <w:divId w:val="416637891"/>
      </w:pPr>
      <w:r>
        <w:rPr>
          <w:rStyle w:val="s1"/>
        </w:rPr>
        <w:t>•</w:t>
      </w:r>
      <w:r>
        <w:rPr>
          <w:rStyle w:val="apple-tab-span"/>
        </w:rPr>
        <w:t xml:space="preserve"> </w:t>
      </w:r>
      <w:r>
        <w:rPr>
          <w:rStyle w:val="s1"/>
        </w:rPr>
        <w:t xml:space="preserve">Pascal, C., Bertram, T., Rouse, L. and </w:t>
      </w:r>
      <w:proofErr w:type="spellStart"/>
      <w:r>
        <w:rPr>
          <w:rStyle w:val="s1"/>
        </w:rPr>
        <w:t>Georgeson</w:t>
      </w:r>
      <w:proofErr w:type="spellEnd"/>
      <w:r>
        <w:rPr>
          <w:rStyle w:val="s1"/>
        </w:rPr>
        <w:t xml:space="preserve">, J. (2020) </w:t>
      </w:r>
      <w:r>
        <w:rPr>
          <w:rStyle w:val="s2"/>
        </w:rPr>
        <w:t>Early years pedagogy and policy: Research-informed approaches.</w:t>
      </w:r>
      <w:r>
        <w:rPr>
          <w:rStyle w:val="s1"/>
        </w:rPr>
        <w:t xml:space="preserve"> London: </w:t>
      </w:r>
      <w:proofErr w:type="spellStart"/>
      <w:r>
        <w:rPr>
          <w:rStyle w:val="s1"/>
        </w:rPr>
        <w:t>Routledge</w:t>
      </w:r>
      <w:proofErr w:type="spellEnd"/>
      <w:r>
        <w:rPr>
          <w:rStyle w:val="s1"/>
        </w:rPr>
        <w:t>.</w:t>
      </w:r>
    </w:p>
    <w:p w14:paraId="2B1D5A53" w14:textId="77777777" w:rsidR="005974A2" w:rsidRDefault="005974A2">
      <w:pPr>
        <w:pStyle w:val="p2"/>
        <w:divId w:val="416637891"/>
      </w:pPr>
      <w:r>
        <w:rPr>
          <w:rStyle w:val="s1"/>
        </w:rPr>
        <w:t>•</w:t>
      </w:r>
      <w:r>
        <w:rPr>
          <w:rStyle w:val="apple-tab-span"/>
        </w:rPr>
        <w:t xml:space="preserve"> </w:t>
      </w:r>
      <w:r>
        <w:rPr>
          <w:rStyle w:val="s1"/>
        </w:rPr>
        <w:t xml:space="preserve">Quality Mark (2024) </w:t>
      </w:r>
      <w:r>
        <w:rPr>
          <w:rStyle w:val="s2"/>
        </w:rPr>
        <w:t>What is the Early Years Quality Mark?</w:t>
      </w:r>
      <w:r>
        <w:rPr>
          <w:rStyle w:val="s1"/>
        </w:rPr>
        <w:t xml:space="preserve"> Available at: </w:t>
      </w:r>
      <w:hyperlink r:id="rId11" w:history="1">
        <w:r>
          <w:rPr>
            <w:rStyle w:val="Hyperlink"/>
          </w:rPr>
          <w:t>https://www.qualitymark.org.uk</w:t>
        </w:r>
      </w:hyperlink>
      <w:r>
        <w:rPr>
          <w:rStyle w:val="s1"/>
        </w:rPr>
        <w:t xml:space="preserve"> (Accessed: 28 March 2025).</w:t>
      </w:r>
    </w:p>
    <w:p w14:paraId="201EE777" w14:textId="77777777" w:rsidR="005974A2" w:rsidRDefault="005974A2">
      <w:pPr>
        <w:pStyle w:val="p2"/>
        <w:divId w:val="416637891"/>
      </w:pPr>
      <w:r>
        <w:rPr>
          <w:rStyle w:val="s1"/>
        </w:rPr>
        <w:t>•</w:t>
      </w:r>
      <w:r>
        <w:rPr>
          <w:rStyle w:val="apple-tab-span"/>
        </w:rPr>
        <w:t xml:space="preserve"> </w:t>
      </w:r>
      <w:proofErr w:type="spellStart"/>
      <w:r>
        <w:rPr>
          <w:rStyle w:val="s1"/>
        </w:rPr>
        <w:t>Siraj</w:t>
      </w:r>
      <w:proofErr w:type="spellEnd"/>
      <w:r>
        <w:rPr>
          <w:rStyle w:val="s1"/>
        </w:rPr>
        <w:t xml:space="preserve">, I., Kingston, D. and </w:t>
      </w:r>
      <w:proofErr w:type="spellStart"/>
      <w:r>
        <w:rPr>
          <w:rStyle w:val="s1"/>
        </w:rPr>
        <w:t>Melhuish</w:t>
      </w:r>
      <w:proofErr w:type="spellEnd"/>
      <w:r>
        <w:rPr>
          <w:rStyle w:val="s1"/>
        </w:rPr>
        <w:t xml:space="preserve">, E. (2015) </w:t>
      </w:r>
      <w:r>
        <w:rPr>
          <w:rStyle w:val="s2"/>
        </w:rPr>
        <w:t>Assessing quality in early childhood education and care: Sustained shared thinking and emotional well-being scale for 2-5 year olds provision (SSTEW).</w:t>
      </w:r>
      <w:r>
        <w:rPr>
          <w:rStyle w:val="s1"/>
        </w:rPr>
        <w:t xml:space="preserve"> London: </w:t>
      </w:r>
      <w:proofErr w:type="spellStart"/>
      <w:r>
        <w:rPr>
          <w:rStyle w:val="s1"/>
        </w:rPr>
        <w:t>Trentham</w:t>
      </w:r>
      <w:proofErr w:type="spellEnd"/>
      <w:r>
        <w:rPr>
          <w:rStyle w:val="s1"/>
        </w:rPr>
        <w:t xml:space="preserve"> Books.</w:t>
      </w:r>
    </w:p>
    <w:p w14:paraId="5CA27461" w14:textId="77777777" w:rsidR="005974A2" w:rsidRDefault="005974A2">
      <w:pPr>
        <w:pStyle w:val="p2"/>
        <w:divId w:val="416637891"/>
      </w:pPr>
      <w:r>
        <w:rPr>
          <w:rStyle w:val="s1"/>
        </w:rPr>
        <w:t>•</w:t>
      </w:r>
      <w:r>
        <w:rPr>
          <w:rStyle w:val="apple-tab-span"/>
        </w:rPr>
        <w:t xml:space="preserve"> </w:t>
      </w:r>
      <w:r>
        <w:rPr>
          <w:rStyle w:val="s1"/>
        </w:rPr>
        <w:t xml:space="preserve">Sylva, K., </w:t>
      </w:r>
      <w:proofErr w:type="spellStart"/>
      <w:r>
        <w:rPr>
          <w:rStyle w:val="s1"/>
        </w:rPr>
        <w:t>Melhuish</w:t>
      </w:r>
      <w:proofErr w:type="spellEnd"/>
      <w:r>
        <w:rPr>
          <w:rStyle w:val="s1"/>
        </w:rPr>
        <w:t xml:space="preserve">, E., </w:t>
      </w:r>
      <w:proofErr w:type="spellStart"/>
      <w:r>
        <w:rPr>
          <w:rStyle w:val="s1"/>
        </w:rPr>
        <w:t>Sammons</w:t>
      </w:r>
      <w:proofErr w:type="spellEnd"/>
      <w:r>
        <w:rPr>
          <w:rStyle w:val="s1"/>
        </w:rPr>
        <w:t xml:space="preserve">, P., </w:t>
      </w:r>
      <w:proofErr w:type="spellStart"/>
      <w:r>
        <w:rPr>
          <w:rStyle w:val="s1"/>
        </w:rPr>
        <w:t>Siraj-Blatchford</w:t>
      </w:r>
      <w:proofErr w:type="spellEnd"/>
      <w:r>
        <w:rPr>
          <w:rStyle w:val="s1"/>
        </w:rPr>
        <w:t>, I. and Taggart, B. (2010) *Early childhood matters: Evidence from</w:t>
      </w:r>
    </w:p>
    <w:p w14:paraId="3EE957B1" w14:textId="77777777" w:rsidR="005974A2" w:rsidRDefault="005974A2">
      <w:pPr>
        <w:pStyle w:val="p4"/>
        <w:divId w:val="1205364349"/>
      </w:pPr>
    </w:p>
    <w:p w14:paraId="2A1DE70D" w14:textId="77777777" w:rsidR="00CF46D4" w:rsidRDefault="00CF46D4">
      <w:pPr>
        <w:pStyle w:val="p4"/>
        <w:divId w:val="1205364349"/>
      </w:pPr>
    </w:p>
    <w:p w14:paraId="36E7E073" w14:textId="015F8DE3" w:rsidR="00F41137" w:rsidRDefault="00F41137" w:rsidP="00F41137">
      <w:pPr>
        <w:pStyle w:val="p1"/>
        <w:divId w:val="201944468"/>
      </w:pPr>
    </w:p>
    <w:p w14:paraId="5F1C3772" w14:textId="789A7AEF" w:rsidR="008B28B8" w:rsidRDefault="008B28B8">
      <w:pPr>
        <w:pStyle w:val="p1"/>
        <w:divId w:val="1268074545"/>
      </w:pPr>
      <w:r>
        <w:rPr>
          <w:rStyle w:val="s1"/>
        </w:rPr>
        <w:t>.</w:t>
      </w:r>
    </w:p>
    <w:p w14:paraId="7397A767" w14:textId="786356EB" w:rsidR="002765C2" w:rsidRDefault="002765C2">
      <w:pPr>
        <w:pStyle w:val="p1"/>
        <w:divId w:val="728723775"/>
      </w:pPr>
    </w:p>
    <w:p w14:paraId="4D92D248" w14:textId="77777777" w:rsidR="002765C2" w:rsidRDefault="002765C2"/>
    <w:sectPr w:rsidR="002765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5C2"/>
    <w:rsid w:val="002765C2"/>
    <w:rsid w:val="005974A2"/>
    <w:rsid w:val="006A6D21"/>
    <w:rsid w:val="007932AA"/>
    <w:rsid w:val="0081615F"/>
    <w:rsid w:val="008B28B8"/>
    <w:rsid w:val="00C31CBD"/>
    <w:rsid w:val="00CF46D4"/>
    <w:rsid w:val="00F41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14B9D9"/>
  <w15:chartTrackingRefBased/>
  <w15:docId w15:val="{BC0C3878-8732-2E4A-836E-7A2BF5D60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5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65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65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5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5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5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5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5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5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5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65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5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5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5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5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5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5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5C2"/>
    <w:rPr>
      <w:rFonts w:eastAsiaTheme="majorEastAsia" w:cstheme="majorBidi"/>
      <w:color w:val="272727" w:themeColor="text1" w:themeTint="D8"/>
    </w:rPr>
  </w:style>
  <w:style w:type="paragraph" w:styleId="Title">
    <w:name w:val="Title"/>
    <w:basedOn w:val="Normal"/>
    <w:next w:val="Normal"/>
    <w:link w:val="TitleChar"/>
    <w:uiPriority w:val="10"/>
    <w:qFormat/>
    <w:rsid w:val="002765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5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5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5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5C2"/>
    <w:pPr>
      <w:spacing w:before="160"/>
      <w:jc w:val="center"/>
    </w:pPr>
    <w:rPr>
      <w:i/>
      <w:iCs/>
      <w:color w:val="404040" w:themeColor="text1" w:themeTint="BF"/>
    </w:rPr>
  </w:style>
  <w:style w:type="character" w:customStyle="1" w:styleId="QuoteChar">
    <w:name w:val="Quote Char"/>
    <w:basedOn w:val="DefaultParagraphFont"/>
    <w:link w:val="Quote"/>
    <w:uiPriority w:val="29"/>
    <w:rsid w:val="002765C2"/>
    <w:rPr>
      <w:i/>
      <w:iCs/>
      <w:color w:val="404040" w:themeColor="text1" w:themeTint="BF"/>
    </w:rPr>
  </w:style>
  <w:style w:type="paragraph" w:styleId="ListParagraph">
    <w:name w:val="List Paragraph"/>
    <w:basedOn w:val="Normal"/>
    <w:uiPriority w:val="34"/>
    <w:qFormat/>
    <w:rsid w:val="002765C2"/>
    <w:pPr>
      <w:ind w:left="720"/>
      <w:contextualSpacing/>
    </w:pPr>
  </w:style>
  <w:style w:type="character" w:styleId="IntenseEmphasis">
    <w:name w:val="Intense Emphasis"/>
    <w:basedOn w:val="DefaultParagraphFont"/>
    <w:uiPriority w:val="21"/>
    <w:qFormat/>
    <w:rsid w:val="002765C2"/>
    <w:rPr>
      <w:i/>
      <w:iCs/>
      <w:color w:val="0F4761" w:themeColor="accent1" w:themeShade="BF"/>
    </w:rPr>
  </w:style>
  <w:style w:type="paragraph" w:styleId="IntenseQuote">
    <w:name w:val="Intense Quote"/>
    <w:basedOn w:val="Normal"/>
    <w:next w:val="Normal"/>
    <w:link w:val="IntenseQuoteChar"/>
    <w:uiPriority w:val="30"/>
    <w:qFormat/>
    <w:rsid w:val="002765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5C2"/>
    <w:rPr>
      <w:i/>
      <w:iCs/>
      <w:color w:val="0F4761" w:themeColor="accent1" w:themeShade="BF"/>
    </w:rPr>
  </w:style>
  <w:style w:type="character" w:styleId="IntenseReference">
    <w:name w:val="Intense Reference"/>
    <w:basedOn w:val="DefaultParagraphFont"/>
    <w:uiPriority w:val="32"/>
    <w:qFormat/>
    <w:rsid w:val="002765C2"/>
    <w:rPr>
      <w:b/>
      <w:bCs/>
      <w:smallCaps/>
      <w:color w:val="0F4761" w:themeColor="accent1" w:themeShade="BF"/>
      <w:spacing w:val="5"/>
    </w:rPr>
  </w:style>
  <w:style w:type="paragraph" w:customStyle="1" w:styleId="p1">
    <w:name w:val="p1"/>
    <w:basedOn w:val="Normal"/>
    <w:rsid w:val="002765C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2765C2"/>
  </w:style>
  <w:style w:type="character" w:customStyle="1" w:styleId="s2">
    <w:name w:val="s2"/>
    <w:basedOn w:val="DefaultParagraphFont"/>
    <w:rsid w:val="008B28B8"/>
  </w:style>
  <w:style w:type="paragraph" w:customStyle="1" w:styleId="p2">
    <w:name w:val="p2"/>
    <w:basedOn w:val="Normal"/>
    <w:rsid w:val="008B28B8"/>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F41137"/>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F41137"/>
  </w:style>
  <w:style w:type="paragraph" w:customStyle="1" w:styleId="p4">
    <w:name w:val="p4"/>
    <w:basedOn w:val="Normal"/>
    <w:rsid w:val="0081615F"/>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81615F"/>
  </w:style>
  <w:style w:type="character" w:customStyle="1" w:styleId="s4">
    <w:name w:val="s4"/>
    <w:basedOn w:val="DefaultParagraphFont"/>
    <w:rsid w:val="0081615F"/>
  </w:style>
  <w:style w:type="character" w:styleId="Hyperlink">
    <w:name w:val="Hyperlink"/>
    <w:basedOn w:val="DefaultParagraphFont"/>
    <w:uiPriority w:val="99"/>
    <w:semiHidden/>
    <w:unhideWhenUsed/>
    <w:rsid w:val="0081615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8723775">
      <w:bodyDiv w:val="1"/>
      <w:marLeft w:val="0"/>
      <w:marRight w:val="0"/>
      <w:marTop w:val="0"/>
      <w:marBottom w:val="0"/>
      <w:divBdr>
        <w:top w:val="none" w:sz="0" w:space="0" w:color="auto"/>
        <w:left w:val="none" w:sz="0" w:space="0" w:color="auto"/>
        <w:bottom w:val="none" w:sz="0" w:space="0" w:color="auto"/>
        <w:right w:val="none" w:sz="0" w:space="0" w:color="auto"/>
      </w:divBdr>
      <w:divsChild>
        <w:div w:id="1521241305">
          <w:marLeft w:val="0"/>
          <w:marRight w:val="0"/>
          <w:marTop w:val="0"/>
          <w:marBottom w:val="0"/>
          <w:divBdr>
            <w:top w:val="none" w:sz="0" w:space="0" w:color="auto"/>
            <w:left w:val="none" w:sz="0" w:space="0" w:color="auto"/>
            <w:bottom w:val="none" w:sz="0" w:space="0" w:color="auto"/>
            <w:right w:val="none" w:sz="0" w:space="0" w:color="auto"/>
          </w:divBdr>
        </w:div>
        <w:div w:id="1268074545">
          <w:marLeft w:val="0"/>
          <w:marRight w:val="0"/>
          <w:marTop w:val="0"/>
          <w:marBottom w:val="0"/>
          <w:divBdr>
            <w:top w:val="none" w:sz="0" w:space="0" w:color="auto"/>
            <w:left w:val="none" w:sz="0" w:space="0" w:color="auto"/>
            <w:bottom w:val="none" w:sz="0" w:space="0" w:color="auto"/>
            <w:right w:val="none" w:sz="0" w:space="0" w:color="auto"/>
          </w:divBdr>
          <w:divsChild>
            <w:div w:id="201944468">
              <w:marLeft w:val="0"/>
              <w:marRight w:val="0"/>
              <w:marTop w:val="0"/>
              <w:marBottom w:val="0"/>
              <w:divBdr>
                <w:top w:val="none" w:sz="0" w:space="0" w:color="auto"/>
                <w:left w:val="none" w:sz="0" w:space="0" w:color="auto"/>
                <w:bottom w:val="none" w:sz="0" w:space="0" w:color="auto"/>
                <w:right w:val="none" w:sz="0" w:space="0" w:color="auto"/>
              </w:divBdr>
              <w:divsChild>
                <w:div w:id="1205364349">
                  <w:marLeft w:val="0"/>
                  <w:marRight w:val="0"/>
                  <w:marTop w:val="0"/>
                  <w:marBottom w:val="0"/>
                  <w:divBdr>
                    <w:top w:val="none" w:sz="0" w:space="0" w:color="auto"/>
                    <w:left w:val="none" w:sz="0" w:space="0" w:color="auto"/>
                    <w:bottom w:val="none" w:sz="0" w:space="0" w:color="auto"/>
                    <w:right w:val="none" w:sz="0" w:space="0" w:color="auto"/>
                  </w:divBdr>
                  <w:divsChild>
                    <w:div w:id="1479810050">
                      <w:marLeft w:val="0"/>
                      <w:marRight w:val="0"/>
                      <w:marTop w:val="0"/>
                      <w:marBottom w:val="0"/>
                      <w:divBdr>
                        <w:top w:val="none" w:sz="0" w:space="0" w:color="auto"/>
                        <w:left w:val="none" w:sz="0" w:space="0" w:color="auto"/>
                        <w:bottom w:val="none" w:sz="0" w:space="0" w:color="auto"/>
                        <w:right w:val="none" w:sz="0" w:space="0" w:color="auto"/>
                      </w:divBdr>
                    </w:div>
                    <w:div w:id="1261766165">
                      <w:marLeft w:val="0"/>
                      <w:marRight w:val="0"/>
                      <w:marTop w:val="0"/>
                      <w:marBottom w:val="0"/>
                      <w:divBdr>
                        <w:top w:val="none" w:sz="0" w:space="0" w:color="auto"/>
                        <w:left w:val="none" w:sz="0" w:space="0" w:color="auto"/>
                        <w:bottom w:val="none" w:sz="0" w:space="0" w:color="auto"/>
                        <w:right w:val="none" w:sz="0" w:space="0" w:color="auto"/>
                      </w:divBdr>
                    </w:div>
                    <w:div w:id="41663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arly-years-foundation-stage-framework--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qualitymark.org.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early-years-foundation-stage-framework--2" TargetMode="External"/><Relationship Id="rId11" Type="http://schemas.openxmlformats.org/officeDocument/2006/relationships/hyperlink" Target="https://www.qualitymark.org.uk" TargetMode="External"/><Relationship Id="rId5" Type="http://schemas.openxmlformats.org/officeDocument/2006/relationships/hyperlink" Target="https://www.qualitymark.org.uk" TargetMode="External"/><Relationship Id="rId10" Type="http://schemas.openxmlformats.org/officeDocument/2006/relationships/hyperlink" Target="https://www.gov.uk/government/publications/early-years-foundation-stage-framework--2" TargetMode="External"/><Relationship Id="rId4" Type="http://schemas.openxmlformats.org/officeDocument/2006/relationships/hyperlink" Target="https://www.gov.uk/government/publications/early-years-foundation-stage-framework--2" TargetMode="External"/><Relationship Id="rId9" Type="http://schemas.openxmlformats.org/officeDocument/2006/relationships/hyperlink" Target="https://www.qualitymark.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3729</Words>
  <Characters>21260</Characters>
  <Application>Microsoft Office Word</Application>
  <DocSecurity>0</DocSecurity>
  <Lines>177</Lines>
  <Paragraphs>49</Paragraphs>
  <ScaleCrop>false</ScaleCrop>
  <Company/>
  <LinksUpToDate>false</LinksUpToDate>
  <CharactersWithSpaces>24940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Salmah Begum (2317779)</dc:creator>
  <cp:keywords/>
  <dc:description/>
  <cp:lastModifiedBy>Salmah Begum (2317779)</cp:lastModifiedBy>
  <cp:revision>2</cp:revision>
  <dcterms:created xsi:type="dcterms:W3CDTF">2025-03-31T02:47:00Z</dcterms:created>
  <dcterms:modified xsi:type="dcterms:W3CDTF">2025-03-31T02:47:00Z</dcterms:modified>
</cp:coreProperties>
</file>