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5CBA1" w14:textId="77777777" w:rsidR="000B7985" w:rsidRDefault="000B7985" w:rsidP="000B7985">
      <w:pPr>
        <w:jc w:val="center"/>
        <w:rPr>
          <w:rFonts w:ascii="Times New Roman" w:hAnsi="Times New Roman" w:cs="Times New Roman"/>
          <w:b/>
          <w:bCs/>
          <w:sz w:val="36"/>
          <w:szCs w:val="36"/>
        </w:rPr>
      </w:pPr>
    </w:p>
    <w:p w14:paraId="25FDE7BD" w14:textId="77777777" w:rsidR="000B7985" w:rsidRDefault="000B7985" w:rsidP="000B7985">
      <w:pPr>
        <w:jc w:val="center"/>
        <w:rPr>
          <w:rFonts w:ascii="Times New Roman" w:hAnsi="Times New Roman" w:cs="Times New Roman"/>
          <w:b/>
          <w:bCs/>
          <w:sz w:val="36"/>
          <w:szCs w:val="36"/>
        </w:rPr>
      </w:pPr>
    </w:p>
    <w:p w14:paraId="32A86788" w14:textId="77777777" w:rsidR="000B7985" w:rsidRDefault="000B7985" w:rsidP="000B7985">
      <w:pPr>
        <w:jc w:val="center"/>
        <w:rPr>
          <w:rFonts w:ascii="Times New Roman" w:hAnsi="Times New Roman" w:cs="Times New Roman"/>
          <w:b/>
          <w:bCs/>
          <w:sz w:val="36"/>
          <w:szCs w:val="36"/>
        </w:rPr>
      </w:pPr>
    </w:p>
    <w:p w14:paraId="573A3B8D" w14:textId="77777777" w:rsidR="000B7985" w:rsidRDefault="000B7985" w:rsidP="000B7985">
      <w:pPr>
        <w:jc w:val="center"/>
        <w:rPr>
          <w:rFonts w:ascii="Times New Roman" w:hAnsi="Times New Roman" w:cs="Times New Roman"/>
          <w:b/>
          <w:bCs/>
          <w:sz w:val="36"/>
          <w:szCs w:val="36"/>
        </w:rPr>
      </w:pPr>
    </w:p>
    <w:p w14:paraId="4DB7338E" w14:textId="77777777" w:rsidR="000B7985" w:rsidRDefault="000B7985" w:rsidP="000B7985">
      <w:pPr>
        <w:jc w:val="center"/>
        <w:rPr>
          <w:rFonts w:ascii="Times New Roman" w:hAnsi="Times New Roman" w:cs="Times New Roman"/>
          <w:b/>
          <w:bCs/>
          <w:sz w:val="36"/>
          <w:szCs w:val="36"/>
        </w:rPr>
      </w:pPr>
    </w:p>
    <w:p w14:paraId="58EA3AA6" w14:textId="77777777" w:rsidR="000B7985" w:rsidRDefault="000B7985" w:rsidP="000B7985">
      <w:pPr>
        <w:jc w:val="center"/>
        <w:rPr>
          <w:rFonts w:ascii="Times New Roman" w:hAnsi="Times New Roman" w:cs="Times New Roman"/>
          <w:b/>
          <w:bCs/>
          <w:sz w:val="36"/>
          <w:szCs w:val="36"/>
        </w:rPr>
      </w:pPr>
    </w:p>
    <w:p w14:paraId="16A61BE3" w14:textId="77777777" w:rsidR="000B7985" w:rsidRDefault="000B7985" w:rsidP="000B7985">
      <w:pPr>
        <w:jc w:val="center"/>
        <w:rPr>
          <w:rFonts w:ascii="Times New Roman" w:hAnsi="Times New Roman" w:cs="Times New Roman"/>
          <w:b/>
          <w:bCs/>
          <w:sz w:val="36"/>
          <w:szCs w:val="36"/>
        </w:rPr>
      </w:pPr>
    </w:p>
    <w:p w14:paraId="7DC3EE25" w14:textId="77777777" w:rsidR="000B7985" w:rsidRDefault="000B7985" w:rsidP="000B7985">
      <w:pPr>
        <w:jc w:val="center"/>
        <w:rPr>
          <w:rFonts w:ascii="Times New Roman" w:hAnsi="Times New Roman" w:cs="Times New Roman"/>
          <w:b/>
          <w:bCs/>
          <w:sz w:val="36"/>
          <w:szCs w:val="36"/>
        </w:rPr>
      </w:pPr>
    </w:p>
    <w:p w14:paraId="286EEFEF" w14:textId="77777777" w:rsidR="000B7985" w:rsidRDefault="000B7985" w:rsidP="000B7985">
      <w:pPr>
        <w:jc w:val="center"/>
        <w:rPr>
          <w:rFonts w:ascii="Times New Roman" w:hAnsi="Times New Roman" w:cs="Times New Roman"/>
          <w:b/>
          <w:bCs/>
          <w:sz w:val="36"/>
          <w:szCs w:val="36"/>
        </w:rPr>
      </w:pPr>
    </w:p>
    <w:p w14:paraId="04627F65" w14:textId="14BE8515" w:rsidR="00973C1A" w:rsidRPr="000B7985" w:rsidRDefault="00973C1A" w:rsidP="000B7985">
      <w:pPr>
        <w:spacing w:line="360" w:lineRule="auto"/>
        <w:jc w:val="center"/>
        <w:rPr>
          <w:rFonts w:ascii="Times New Roman" w:hAnsi="Times New Roman" w:cs="Times New Roman"/>
          <w:b/>
          <w:bCs/>
          <w:sz w:val="36"/>
          <w:szCs w:val="36"/>
        </w:rPr>
      </w:pPr>
      <w:r w:rsidRPr="000B7985">
        <w:rPr>
          <w:rFonts w:ascii="Times New Roman" w:hAnsi="Times New Roman" w:cs="Times New Roman"/>
          <w:b/>
          <w:bCs/>
          <w:sz w:val="36"/>
          <w:szCs w:val="36"/>
        </w:rPr>
        <w:t>LCBB4013</w:t>
      </w:r>
      <w:r w:rsidR="00E61DD8">
        <w:rPr>
          <w:rFonts w:ascii="Times New Roman" w:hAnsi="Times New Roman" w:cs="Times New Roman"/>
          <w:b/>
          <w:bCs/>
          <w:sz w:val="36"/>
          <w:szCs w:val="36"/>
        </w:rPr>
        <w:t xml:space="preserve"> </w:t>
      </w:r>
    </w:p>
    <w:p w14:paraId="7560FECE" w14:textId="76E683FD" w:rsidR="00973C1A" w:rsidRPr="000B7985" w:rsidRDefault="00973C1A" w:rsidP="000B7985">
      <w:pPr>
        <w:spacing w:line="360" w:lineRule="auto"/>
        <w:jc w:val="center"/>
        <w:rPr>
          <w:rFonts w:ascii="Times New Roman" w:hAnsi="Times New Roman" w:cs="Times New Roman"/>
          <w:b/>
          <w:bCs/>
          <w:sz w:val="36"/>
          <w:szCs w:val="36"/>
        </w:rPr>
      </w:pPr>
      <w:r w:rsidRPr="000B7985">
        <w:rPr>
          <w:rFonts w:ascii="Times New Roman" w:hAnsi="Times New Roman" w:cs="Times New Roman"/>
          <w:b/>
          <w:bCs/>
          <w:sz w:val="36"/>
          <w:szCs w:val="36"/>
        </w:rPr>
        <w:t>BA (Hons) Business Management</w:t>
      </w:r>
    </w:p>
    <w:p w14:paraId="29F4EFB2" w14:textId="5091729B" w:rsidR="00752B1E" w:rsidRDefault="00973C1A" w:rsidP="000B7985">
      <w:pPr>
        <w:spacing w:line="360" w:lineRule="auto"/>
        <w:jc w:val="center"/>
        <w:rPr>
          <w:rFonts w:ascii="Times New Roman" w:hAnsi="Times New Roman" w:cs="Times New Roman"/>
          <w:b/>
          <w:bCs/>
          <w:sz w:val="24"/>
          <w:szCs w:val="24"/>
        </w:rPr>
      </w:pPr>
      <w:r w:rsidRPr="000B7985">
        <w:rPr>
          <w:rFonts w:ascii="Times New Roman" w:hAnsi="Times New Roman" w:cs="Times New Roman"/>
          <w:b/>
          <w:bCs/>
          <w:sz w:val="36"/>
          <w:szCs w:val="36"/>
        </w:rPr>
        <w:t>Stakeholder Engagement</w:t>
      </w:r>
      <w:r w:rsidR="00752B1E">
        <w:rPr>
          <w:rFonts w:ascii="Times New Roman" w:hAnsi="Times New Roman" w:cs="Times New Roman"/>
          <w:b/>
          <w:bCs/>
          <w:sz w:val="24"/>
          <w:szCs w:val="24"/>
        </w:rPr>
        <w:br w:type="page"/>
      </w:r>
    </w:p>
    <w:sdt>
      <w:sdtPr>
        <w:rPr>
          <w:rFonts w:ascii="Times New Roman" w:hAnsi="Times New Roman" w:cs="Times New Roman"/>
          <w:b/>
          <w:bCs/>
          <w:color w:val="auto"/>
          <w:sz w:val="28"/>
          <w:szCs w:val="28"/>
        </w:rPr>
        <w:id w:val="1302652196"/>
        <w:docPartObj>
          <w:docPartGallery w:val="Table of Contents"/>
          <w:docPartUnique/>
        </w:docPartObj>
      </w:sdtPr>
      <w:sdtEndPr>
        <w:rPr>
          <w:rFonts w:eastAsiaTheme="minorHAnsi"/>
          <w:noProof/>
          <w:kern w:val="2"/>
          <w:sz w:val="24"/>
          <w:szCs w:val="24"/>
          <w:lang w:val="en-IN"/>
          <w14:ligatures w14:val="standardContextual"/>
        </w:rPr>
      </w:sdtEndPr>
      <w:sdtContent>
        <w:p w14:paraId="3FA6C6E2" w14:textId="18DE64EC" w:rsidR="000B7985" w:rsidRPr="000B7985" w:rsidRDefault="000B7985" w:rsidP="000B7985">
          <w:pPr>
            <w:pStyle w:val="TOCHeading"/>
            <w:spacing w:line="360" w:lineRule="auto"/>
            <w:jc w:val="center"/>
            <w:rPr>
              <w:rFonts w:ascii="Times New Roman" w:hAnsi="Times New Roman" w:cs="Times New Roman"/>
              <w:b/>
              <w:bCs/>
              <w:color w:val="auto"/>
              <w:sz w:val="28"/>
              <w:szCs w:val="28"/>
            </w:rPr>
          </w:pPr>
          <w:r w:rsidRPr="000B7985">
            <w:rPr>
              <w:rFonts w:ascii="Times New Roman" w:hAnsi="Times New Roman" w:cs="Times New Roman"/>
              <w:b/>
              <w:bCs/>
              <w:color w:val="auto"/>
              <w:sz w:val="28"/>
              <w:szCs w:val="28"/>
            </w:rPr>
            <w:t>Table of Contents</w:t>
          </w:r>
        </w:p>
        <w:p w14:paraId="272B8B1D" w14:textId="6287631A" w:rsidR="000B7985" w:rsidRPr="000B7985" w:rsidRDefault="000B7985" w:rsidP="000B7985">
          <w:pPr>
            <w:pStyle w:val="TOC1"/>
          </w:pPr>
          <w:r w:rsidRPr="000B7985">
            <w:fldChar w:fldCharType="begin"/>
          </w:r>
          <w:r w:rsidRPr="000B7985">
            <w:instrText xml:space="preserve"> TOC \o "1-3" \h \z \u </w:instrText>
          </w:r>
          <w:r w:rsidRPr="000B7985">
            <w:fldChar w:fldCharType="separate"/>
          </w:r>
          <w:hyperlink w:anchor="_Toc213869649" w:history="1">
            <w:r w:rsidRPr="000B7985">
              <w:rPr>
                <w:rStyle w:val="Hyperlink"/>
              </w:rPr>
              <w:t>Element 1: Introduction</w:t>
            </w:r>
            <w:r w:rsidRPr="000B7985">
              <w:rPr>
                <w:webHidden/>
              </w:rPr>
              <w:tab/>
            </w:r>
            <w:r w:rsidRPr="000B7985">
              <w:rPr>
                <w:webHidden/>
              </w:rPr>
              <w:fldChar w:fldCharType="begin"/>
            </w:r>
            <w:r w:rsidRPr="000B7985">
              <w:rPr>
                <w:webHidden/>
              </w:rPr>
              <w:instrText xml:space="preserve"> PAGEREF _Toc213869649 \h </w:instrText>
            </w:r>
            <w:r w:rsidRPr="000B7985">
              <w:rPr>
                <w:webHidden/>
              </w:rPr>
            </w:r>
            <w:r w:rsidRPr="000B7985">
              <w:rPr>
                <w:webHidden/>
              </w:rPr>
              <w:fldChar w:fldCharType="separate"/>
            </w:r>
            <w:r w:rsidRPr="000B7985">
              <w:rPr>
                <w:webHidden/>
              </w:rPr>
              <w:t>3</w:t>
            </w:r>
            <w:r w:rsidRPr="000B7985">
              <w:rPr>
                <w:webHidden/>
              </w:rPr>
              <w:fldChar w:fldCharType="end"/>
            </w:r>
          </w:hyperlink>
        </w:p>
        <w:p w14:paraId="4C84A0E4" w14:textId="1DB9545A" w:rsidR="000B7985" w:rsidRPr="000B7985" w:rsidRDefault="000B7985" w:rsidP="000B7985">
          <w:pPr>
            <w:pStyle w:val="TOC1"/>
          </w:pPr>
          <w:hyperlink w:anchor="_Toc213869650" w:history="1">
            <w:r w:rsidRPr="000B7985">
              <w:rPr>
                <w:rStyle w:val="Hyperlink"/>
              </w:rPr>
              <w:t>Element 2: Application to include Stakeholder Engagement Strategies</w:t>
            </w:r>
            <w:r w:rsidRPr="000B7985">
              <w:rPr>
                <w:webHidden/>
              </w:rPr>
              <w:tab/>
            </w:r>
            <w:r w:rsidRPr="000B7985">
              <w:rPr>
                <w:webHidden/>
              </w:rPr>
              <w:fldChar w:fldCharType="begin"/>
            </w:r>
            <w:r w:rsidRPr="000B7985">
              <w:rPr>
                <w:webHidden/>
              </w:rPr>
              <w:instrText xml:space="preserve"> PAGEREF _Toc213869650 \h </w:instrText>
            </w:r>
            <w:r w:rsidRPr="000B7985">
              <w:rPr>
                <w:webHidden/>
              </w:rPr>
            </w:r>
            <w:r w:rsidRPr="000B7985">
              <w:rPr>
                <w:webHidden/>
              </w:rPr>
              <w:fldChar w:fldCharType="separate"/>
            </w:r>
            <w:r w:rsidRPr="000B7985">
              <w:rPr>
                <w:webHidden/>
              </w:rPr>
              <w:t>4</w:t>
            </w:r>
            <w:r w:rsidRPr="000B7985">
              <w:rPr>
                <w:webHidden/>
              </w:rPr>
              <w:fldChar w:fldCharType="end"/>
            </w:r>
          </w:hyperlink>
        </w:p>
        <w:p w14:paraId="171D1E00" w14:textId="2F8AE7A3"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1" w:history="1">
            <w:r w:rsidRPr="000B7985">
              <w:rPr>
                <w:rStyle w:val="Hyperlink"/>
                <w:rFonts w:ascii="Times New Roman" w:hAnsi="Times New Roman" w:cs="Times New Roman"/>
                <w:noProof/>
                <w:sz w:val="24"/>
                <w:szCs w:val="24"/>
              </w:rPr>
              <w:t>Power, Influence, and Interest Table</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_Toc213869651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4</w:t>
            </w:r>
            <w:r w:rsidRPr="000B7985">
              <w:rPr>
                <w:rFonts w:ascii="Times New Roman" w:hAnsi="Times New Roman" w:cs="Times New Roman"/>
                <w:noProof/>
                <w:webHidden/>
                <w:sz w:val="24"/>
                <w:szCs w:val="24"/>
              </w:rPr>
              <w:fldChar w:fldCharType="end"/>
            </w:r>
          </w:hyperlink>
        </w:p>
        <w:p w14:paraId="5314B14D" w14:textId="36543C13"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2" w:history="1">
            <w:r w:rsidRPr="000B7985">
              <w:rPr>
                <w:rStyle w:val="Hyperlink"/>
                <w:rFonts w:ascii="Times New Roman" w:hAnsi="Times New Roman" w:cs="Times New Roman"/>
                <w:noProof/>
                <w:sz w:val="24"/>
                <w:szCs w:val="24"/>
              </w:rPr>
              <w:t>Stakeholder Mapping</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_Toc213869652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5</w:t>
            </w:r>
            <w:r w:rsidRPr="000B7985">
              <w:rPr>
                <w:rFonts w:ascii="Times New Roman" w:hAnsi="Times New Roman" w:cs="Times New Roman"/>
                <w:noProof/>
                <w:webHidden/>
                <w:sz w:val="24"/>
                <w:szCs w:val="24"/>
              </w:rPr>
              <w:fldChar w:fldCharType="end"/>
            </w:r>
          </w:hyperlink>
        </w:p>
        <w:p w14:paraId="5BE2C5DD" w14:textId="5EB2A7F9"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3" w:history="1">
            <w:r w:rsidRPr="000B7985">
              <w:rPr>
                <w:rStyle w:val="Hyperlink"/>
                <w:rFonts w:ascii="Times New Roman" w:hAnsi="Times New Roman" w:cs="Times New Roman"/>
                <w:noProof/>
                <w:sz w:val="24"/>
                <w:szCs w:val="24"/>
              </w:rPr>
              <w:t>Communication and Consultation Plan</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_Toc213869653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6</w:t>
            </w:r>
            <w:r w:rsidRPr="000B7985">
              <w:rPr>
                <w:rFonts w:ascii="Times New Roman" w:hAnsi="Times New Roman" w:cs="Times New Roman"/>
                <w:noProof/>
                <w:webHidden/>
                <w:sz w:val="24"/>
                <w:szCs w:val="24"/>
              </w:rPr>
              <w:fldChar w:fldCharType="end"/>
            </w:r>
          </w:hyperlink>
        </w:p>
        <w:p w14:paraId="25CDA8E5" w14:textId="48FAC0D0" w:rsidR="000B7985" w:rsidRPr="000B7985" w:rsidRDefault="000B7985" w:rsidP="000B7985">
          <w:pPr>
            <w:pStyle w:val="TOC1"/>
          </w:pPr>
          <w:hyperlink w:anchor="_Toc213869654" w:history="1">
            <w:r w:rsidRPr="000B7985">
              <w:rPr>
                <w:rStyle w:val="Hyperlink"/>
              </w:rPr>
              <w:t>Element 3: Ethical Consideration in Stakeholders Consultation, Participation and Feedback</w:t>
            </w:r>
            <w:r w:rsidRPr="000B7985">
              <w:rPr>
                <w:webHidden/>
              </w:rPr>
              <w:tab/>
            </w:r>
            <w:r w:rsidRPr="000B7985">
              <w:rPr>
                <w:webHidden/>
              </w:rPr>
              <w:fldChar w:fldCharType="begin"/>
            </w:r>
            <w:r w:rsidRPr="000B7985">
              <w:rPr>
                <w:webHidden/>
              </w:rPr>
              <w:instrText xml:space="preserve"> PAGEREF _Toc213869654 \h </w:instrText>
            </w:r>
            <w:r w:rsidRPr="000B7985">
              <w:rPr>
                <w:webHidden/>
              </w:rPr>
            </w:r>
            <w:r w:rsidRPr="000B7985">
              <w:rPr>
                <w:webHidden/>
              </w:rPr>
              <w:fldChar w:fldCharType="separate"/>
            </w:r>
            <w:r w:rsidRPr="000B7985">
              <w:rPr>
                <w:webHidden/>
              </w:rPr>
              <w:t>8</w:t>
            </w:r>
            <w:r w:rsidRPr="000B7985">
              <w:rPr>
                <w:webHidden/>
              </w:rPr>
              <w:fldChar w:fldCharType="end"/>
            </w:r>
          </w:hyperlink>
        </w:p>
        <w:p w14:paraId="5DD52B76" w14:textId="305EC7BF"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5" w:history="1">
            <w:r w:rsidRPr="000B7985">
              <w:rPr>
                <w:rStyle w:val="Hyperlink"/>
                <w:rFonts w:ascii="Times New Roman" w:hAnsi="Times New Roman" w:cs="Times New Roman"/>
                <w:noProof/>
                <w:sz w:val="24"/>
                <w:szCs w:val="24"/>
              </w:rPr>
              <w:t>Consultation Methods</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_Toc213869655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8</w:t>
            </w:r>
            <w:r w:rsidRPr="000B7985">
              <w:rPr>
                <w:rFonts w:ascii="Times New Roman" w:hAnsi="Times New Roman" w:cs="Times New Roman"/>
                <w:noProof/>
                <w:webHidden/>
                <w:sz w:val="24"/>
                <w:szCs w:val="24"/>
              </w:rPr>
              <w:fldChar w:fldCharType="end"/>
            </w:r>
          </w:hyperlink>
        </w:p>
        <w:p w14:paraId="55F138A4" w14:textId="09F69ED6"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6" w:history="1">
            <w:r w:rsidRPr="000B7985">
              <w:rPr>
                <w:rStyle w:val="Hyperlink"/>
                <w:rFonts w:ascii="Times New Roman" w:hAnsi="Times New Roman" w:cs="Times New Roman"/>
                <w:noProof/>
                <w:sz w:val="24"/>
                <w:szCs w:val="24"/>
              </w:rPr>
              <w:t>Ethical Considerations for Data Collection, Bias, and DEI</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_Toc213869656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8</w:t>
            </w:r>
            <w:r w:rsidRPr="000B7985">
              <w:rPr>
                <w:rFonts w:ascii="Times New Roman" w:hAnsi="Times New Roman" w:cs="Times New Roman"/>
                <w:noProof/>
                <w:webHidden/>
                <w:sz w:val="24"/>
                <w:szCs w:val="24"/>
              </w:rPr>
              <w:fldChar w:fldCharType="end"/>
            </w:r>
          </w:hyperlink>
        </w:p>
        <w:p w14:paraId="2216BF33" w14:textId="688841E0"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7" w:history="1">
            <w:r w:rsidRPr="000B7985">
              <w:rPr>
                <w:rStyle w:val="Hyperlink"/>
                <w:rFonts w:ascii="Times New Roman" w:hAnsi="Times New Roman" w:cs="Times New Roman"/>
                <w:noProof/>
                <w:sz w:val="24"/>
                <w:szCs w:val="24"/>
              </w:rPr>
              <w:t>Feedback Collection and Review</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_Toc213869657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9</w:t>
            </w:r>
            <w:r w:rsidRPr="000B7985">
              <w:rPr>
                <w:rFonts w:ascii="Times New Roman" w:hAnsi="Times New Roman" w:cs="Times New Roman"/>
                <w:noProof/>
                <w:webHidden/>
                <w:sz w:val="24"/>
                <w:szCs w:val="24"/>
              </w:rPr>
              <w:fldChar w:fldCharType="end"/>
            </w:r>
          </w:hyperlink>
        </w:p>
        <w:p w14:paraId="5DB1D647" w14:textId="095031B5"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58" w:history="1">
            <w:r w:rsidRPr="000B7985">
              <w:rPr>
                <w:rStyle w:val="Hyperlink"/>
                <w:rFonts w:ascii="Times New Roman" w:hAnsi="Times New Roman" w:cs="Times New Roman"/>
                <w:noProof/>
                <w:sz w:val="24"/>
                <w:szCs w:val="24"/>
              </w:rPr>
              <w:t>Critical Analysis and Counterarguments</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_Toc213869658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9</w:t>
            </w:r>
            <w:r w:rsidRPr="000B7985">
              <w:rPr>
                <w:rFonts w:ascii="Times New Roman" w:hAnsi="Times New Roman" w:cs="Times New Roman"/>
                <w:noProof/>
                <w:webHidden/>
                <w:sz w:val="24"/>
                <w:szCs w:val="24"/>
              </w:rPr>
              <w:fldChar w:fldCharType="end"/>
            </w:r>
          </w:hyperlink>
        </w:p>
        <w:p w14:paraId="0A7637F7" w14:textId="7547C600" w:rsidR="000B7985" w:rsidRPr="000B7985" w:rsidRDefault="000B7985" w:rsidP="000B7985">
          <w:pPr>
            <w:pStyle w:val="TOC1"/>
          </w:pPr>
          <w:hyperlink w:anchor="_Toc213869659" w:history="1">
            <w:r w:rsidRPr="000B7985">
              <w:rPr>
                <w:rStyle w:val="Hyperlink"/>
              </w:rPr>
              <w:t>Element 4: Conclusion and Reflection</w:t>
            </w:r>
            <w:r w:rsidRPr="000B7985">
              <w:rPr>
                <w:webHidden/>
              </w:rPr>
              <w:tab/>
            </w:r>
            <w:r w:rsidRPr="000B7985">
              <w:rPr>
                <w:webHidden/>
              </w:rPr>
              <w:fldChar w:fldCharType="begin"/>
            </w:r>
            <w:r w:rsidRPr="000B7985">
              <w:rPr>
                <w:webHidden/>
              </w:rPr>
              <w:instrText xml:space="preserve"> PAGEREF _Toc213869659 \h </w:instrText>
            </w:r>
            <w:r w:rsidRPr="000B7985">
              <w:rPr>
                <w:webHidden/>
              </w:rPr>
            </w:r>
            <w:r w:rsidRPr="000B7985">
              <w:rPr>
                <w:webHidden/>
              </w:rPr>
              <w:fldChar w:fldCharType="separate"/>
            </w:r>
            <w:r w:rsidRPr="000B7985">
              <w:rPr>
                <w:webHidden/>
              </w:rPr>
              <w:t>10</w:t>
            </w:r>
            <w:r w:rsidRPr="000B7985">
              <w:rPr>
                <w:webHidden/>
              </w:rPr>
              <w:fldChar w:fldCharType="end"/>
            </w:r>
          </w:hyperlink>
        </w:p>
        <w:p w14:paraId="744DADDC" w14:textId="25F1F9B2"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60" w:history="1">
            <w:r w:rsidRPr="000B7985">
              <w:rPr>
                <w:rStyle w:val="Hyperlink"/>
                <w:rFonts w:ascii="Times New Roman" w:hAnsi="Times New Roman" w:cs="Times New Roman"/>
                <w:noProof/>
                <w:sz w:val="24"/>
                <w:szCs w:val="24"/>
              </w:rPr>
              <w:t>Conclusion</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_Toc213869660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10</w:t>
            </w:r>
            <w:r w:rsidRPr="000B7985">
              <w:rPr>
                <w:rFonts w:ascii="Times New Roman" w:hAnsi="Times New Roman" w:cs="Times New Roman"/>
                <w:noProof/>
                <w:webHidden/>
                <w:sz w:val="24"/>
                <w:szCs w:val="24"/>
              </w:rPr>
              <w:fldChar w:fldCharType="end"/>
            </w:r>
          </w:hyperlink>
        </w:p>
        <w:p w14:paraId="6313B46D" w14:textId="0AF54F46" w:rsidR="000B7985" w:rsidRPr="000B7985" w:rsidRDefault="000B7985" w:rsidP="000B7985">
          <w:pPr>
            <w:pStyle w:val="TOC2"/>
            <w:tabs>
              <w:tab w:val="right" w:leader="dot" w:pos="9016"/>
            </w:tabs>
            <w:spacing w:line="360" w:lineRule="auto"/>
            <w:jc w:val="both"/>
            <w:rPr>
              <w:rFonts w:ascii="Times New Roman" w:hAnsi="Times New Roman" w:cs="Times New Roman"/>
              <w:noProof/>
              <w:sz w:val="24"/>
              <w:szCs w:val="24"/>
            </w:rPr>
          </w:pPr>
          <w:hyperlink w:anchor="_Toc213869661" w:history="1">
            <w:r w:rsidRPr="000B7985">
              <w:rPr>
                <w:rStyle w:val="Hyperlink"/>
                <w:rFonts w:ascii="Times New Roman" w:hAnsi="Times New Roman" w:cs="Times New Roman"/>
                <w:noProof/>
                <w:sz w:val="24"/>
                <w:szCs w:val="24"/>
              </w:rPr>
              <w:t>Reflective Account</w:t>
            </w:r>
            <w:r w:rsidRPr="000B7985">
              <w:rPr>
                <w:rFonts w:ascii="Times New Roman" w:hAnsi="Times New Roman" w:cs="Times New Roman"/>
                <w:noProof/>
                <w:webHidden/>
                <w:sz w:val="24"/>
                <w:szCs w:val="24"/>
              </w:rPr>
              <w:tab/>
            </w:r>
            <w:r w:rsidRPr="000B7985">
              <w:rPr>
                <w:rFonts w:ascii="Times New Roman" w:hAnsi="Times New Roman" w:cs="Times New Roman"/>
                <w:noProof/>
                <w:webHidden/>
                <w:sz w:val="24"/>
                <w:szCs w:val="24"/>
              </w:rPr>
              <w:fldChar w:fldCharType="begin"/>
            </w:r>
            <w:r w:rsidRPr="000B7985">
              <w:rPr>
                <w:rFonts w:ascii="Times New Roman" w:hAnsi="Times New Roman" w:cs="Times New Roman"/>
                <w:noProof/>
                <w:webHidden/>
                <w:sz w:val="24"/>
                <w:szCs w:val="24"/>
              </w:rPr>
              <w:instrText xml:space="preserve"> PAGEREF _Toc213869661 \h </w:instrText>
            </w:r>
            <w:r w:rsidRPr="000B7985">
              <w:rPr>
                <w:rFonts w:ascii="Times New Roman" w:hAnsi="Times New Roman" w:cs="Times New Roman"/>
                <w:noProof/>
                <w:webHidden/>
                <w:sz w:val="24"/>
                <w:szCs w:val="24"/>
              </w:rPr>
            </w:r>
            <w:r w:rsidRPr="000B7985">
              <w:rPr>
                <w:rFonts w:ascii="Times New Roman" w:hAnsi="Times New Roman" w:cs="Times New Roman"/>
                <w:noProof/>
                <w:webHidden/>
                <w:sz w:val="24"/>
                <w:szCs w:val="24"/>
              </w:rPr>
              <w:fldChar w:fldCharType="separate"/>
            </w:r>
            <w:r w:rsidRPr="000B7985">
              <w:rPr>
                <w:rFonts w:ascii="Times New Roman" w:hAnsi="Times New Roman" w:cs="Times New Roman"/>
                <w:noProof/>
                <w:webHidden/>
                <w:sz w:val="24"/>
                <w:szCs w:val="24"/>
              </w:rPr>
              <w:t>11</w:t>
            </w:r>
            <w:r w:rsidRPr="000B7985">
              <w:rPr>
                <w:rFonts w:ascii="Times New Roman" w:hAnsi="Times New Roman" w:cs="Times New Roman"/>
                <w:noProof/>
                <w:webHidden/>
                <w:sz w:val="24"/>
                <w:szCs w:val="24"/>
              </w:rPr>
              <w:fldChar w:fldCharType="end"/>
            </w:r>
          </w:hyperlink>
        </w:p>
        <w:p w14:paraId="05FD9BD5" w14:textId="0CC394C6" w:rsidR="000B7985" w:rsidRPr="000B7985" w:rsidRDefault="000B7985" w:rsidP="000B7985">
          <w:pPr>
            <w:pStyle w:val="TOC1"/>
          </w:pPr>
          <w:hyperlink w:anchor="_Toc213869662" w:history="1">
            <w:r w:rsidRPr="000B7985">
              <w:rPr>
                <w:rStyle w:val="Hyperlink"/>
              </w:rPr>
              <w:t>Reference:</w:t>
            </w:r>
            <w:r w:rsidRPr="000B7985">
              <w:rPr>
                <w:webHidden/>
              </w:rPr>
              <w:tab/>
            </w:r>
            <w:r w:rsidRPr="000B7985">
              <w:rPr>
                <w:webHidden/>
              </w:rPr>
              <w:fldChar w:fldCharType="begin"/>
            </w:r>
            <w:r w:rsidRPr="000B7985">
              <w:rPr>
                <w:webHidden/>
              </w:rPr>
              <w:instrText xml:space="preserve"> PAGEREF _Toc213869662 \h </w:instrText>
            </w:r>
            <w:r w:rsidRPr="000B7985">
              <w:rPr>
                <w:webHidden/>
              </w:rPr>
            </w:r>
            <w:r w:rsidRPr="000B7985">
              <w:rPr>
                <w:webHidden/>
              </w:rPr>
              <w:fldChar w:fldCharType="separate"/>
            </w:r>
            <w:r w:rsidRPr="000B7985">
              <w:rPr>
                <w:webHidden/>
              </w:rPr>
              <w:t>12</w:t>
            </w:r>
            <w:r w:rsidRPr="000B7985">
              <w:rPr>
                <w:webHidden/>
              </w:rPr>
              <w:fldChar w:fldCharType="end"/>
            </w:r>
          </w:hyperlink>
        </w:p>
        <w:p w14:paraId="7C289DC5" w14:textId="462F1FA9" w:rsidR="000B7985" w:rsidRPr="000B7985" w:rsidRDefault="000B7985" w:rsidP="000B7985">
          <w:pPr>
            <w:spacing w:line="360" w:lineRule="auto"/>
            <w:jc w:val="both"/>
            <w:rPr>
              <w:rFonts w:ascii="Times New Roman" w:hAnsi="Times New Roman" w:cs="Times New Roman"/>
              <w:sz w:val="24"/>
              <w:szCs w:val="24"/>
            </w:rPr>
          </w:pPr>
          <w:r w:rsidRPr="000B7985">
            <w:rPr>
              <w:rFonts w:ascii="Times New Roman" w:hAnsi="Times New Roman" w:cs="Times New Roman"/>
              <w:b/>
              <w:bCs/>
              <w:noProof/>
              <w:sz w:val="24"/>
              <w:szCs w:val="24"/>
            </w:rPr>
            <w:fldChar w:fldCharType="end"/>
          </w:r>
        </w:p>
      </w:sdtContent>
    </w:sdt>
    <w:p w14:paraId="3D5607BF" w14:textId="77777777" w:rsidR="000B7985" w:rsidRDefault="000B7985">
      <w:pPr>
        <w:rPr>
          <w:rFonts w:ascii="Times New Roman" w:eastAsiaTheme="majorEastAsia" w:hAnsi="Times New Roman" w:cstheme="majorBidi"/>
          <w:b/>
          <w:sz w:val="28"/>
          <w:szCs w:val="32"/>
        </w:rPr>
      </w:pPr>
      <w:r>
        <w:br w:type="page"/>
      </w:r>
    </w:p>
    <w:p w14:paraId="5D0DEC76" w14:textId="07B17159" w:rsidR="003C1AE5" w:rsidRPr="005A55E7" w:rsidRDefault="005A55E7" w:rsidP="00752B1E">
      <w:pPr>
        <w:pStyle w:val="Heading1"/>
      </w:pPr>
      <w:bookmarkStart w:id="0" w:name="_Toc213869649"/>
      <w:r w:rsidRPr="005A55E7">
        <w:lastRenderedPageBreak/>
        <w:t>Element 1: Introduction</w:t>
      </w:r>
      <w:bookmarkEnd w:id="0"/>
    </w:p>
    <w:p w14:paraId="14753BDA" w14:textId="53DA2FC0"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New Public Park Project in Birmingham is a proactive infrastructure project, which is aimed to transform abandoned city lands into useful green resources (</w:t>
      </w:r>
      <w:r w:rsidR="00CC4637" w:rsidRPr="00F32EE0">
        <w:rPr>
          <w:rFonts w:ascii="Times New Roman" w:hAnsi="Times New Roman" w:cs="Times New Roman"/>
          <w:sz w:val="24"/>
          <w:szCs w:val="24"/>
        </w:rPr>
        <w:t>Gilmore</w:t>
      </w:r>
      <w:r w:rsidR="00CC4637">
        <w:rPr>
          <w:rFonts w:ascii="Times New Roman" w:hAnsi="Times New Roman" w:cs="Times New Roman"/>
          <w:sz w:val="24"/>
          <w:szCs w:val="24"/>
        </w:rPr>
        <w:t>, 2023</w:t>
      </w:r>
      <w:r w:rsidRPr="005A55E7">
        <w:rPr>
          <w:rFonts w:ascii="Times New Roman" w:hAnsi="Times New Roman" w:cs="Times New Roman"/>
          <w:sz w:val="24"/>
          <w:szCs w:val="24"/>
        </w:rPr>
        <w:t>). It is intended to increase urban greening, advocacy of active community living, biodiversity legitimacy of the area and massive enhancement of air quality in the city. The project is well embedded in the strategic objectives of the Birmingham City Council and fits well in UN SDG 11, which requires inclusive, resilient, and sustainable cities. As indicated in the stakeholder consultations, 82</w:t>
      </w:r>
      <w:r w:rsidR="00D552D4">
        <w:rPr>
          <w:rFonts w:ascii="Times New Roman" w:hAnsi="Times New Roman" w:cs="Times New Roman"/>
          <w:sz w:val="24"/>
          <w:szCs w:val="24"/>
        </w:rPr>
        <w:t xml:space="preserve">% </w:t>
      </w:r>
      <w:r w:rsidRPr="005A55E7">
        <w:rPr>
          <w:rFonts w:ascii="Times New Roman" w:hAnsi="Times New Roman" w:cs="Times New Roman"/>
          <w:sz w:val="24"/>
          <w:szCs w:val="24"/>
        </w:rPr>
        <w:t>of the surveyed people were contented with local parks which indicated that the community is strongly attached to the green space (</w:t>
      </w:r>
      <w:r w:rsidR="00752B1E" w:rsidRPr="004E18C4">
        <w:rPr>
          <w:rFonts w:ascii="Times New Roman" w:hAnsi="Times New Roman" w:cs="Times New Roman"/>
          <w:sz w:val="24"/>
          <w:szCs w:val="24"/>
        </w:rPr>
        <w:t>Waris</w:t>
      </w:r>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2022</w:t>
      </w:r>
      <w:r w:rsidRPr="005A55E7">
        <w:rPr>
          <w:rFonts w:ascii="Times New Roman" w:hAnsi="Times New Roman" w:cs="Times New Roman"/>
          <w:sz w:val="24"/>
          <w:szCs w:val="24"/>
        </w:rPr>
        <w:t>).</w:t>
      </w:r>
    </w:p>
    <w:p w14:paraId="7085D370" w14:textId="71B2526B"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The park offers various advantages of metropolitan living, and it focuses on the health of the people and the environmental justice issue. The health indicators are lower than national for the city of Birmingham: less than half of the adult population is physically active (58.7%), and obesity is more than 65%. This park seeks to bridge the above gaps by offering an enjoyable released and safe space to recreation and mental rest</w:t>
      </w:r>
      <w:r w:rsidR="00D552D4">
        <w:rPr>
          <w:rFonts w:ascii="Times New Roman" w:hAnsi="Times New Roman" w:cs="Times New Roman"/>
          <w:sz w:val="24"/>
          <w:szCs w:val="24"/>
        </w:rPr>
        <w:t xml:space="preserve"> (</w:t>
      </w:r>
      <w:r w:rsidR="00CC4637" w:rsidRPr="00F32EE0">
        <w:rPr>
          <w:rFonts w:ascii="Times New Roman" w:hAnsi="Times New Roman" w:cs="Times New Roman"/>
          <w:sz w:val="24"/>
          <w:szCs w:val="24"/>
        </w:rPr>
        <w:t>Dobson</w:t>
      </w:r>
      <w:r w:rsidR="00CC4637">
        <w:rPr>
          <w:rFonts w:ascii="Times New Roman" w:hAnsi="Times New Roman" w:cs="Times New Roman"/>
          <w:sz w:val="24"/>
          <w:szCs w:val="24"/>
        </w:rPr>
        <w:t xml:space="preserve"> </w:t>
      </w:r>
      <w:r w:rsidR="00CC4637">
        <w:rPr>
          <w:rFonts w:ascii="Times New Roman" w:hAnsi="Times New Roman" w:cs="Times New Roman"/>
          <w:i/>
          <w:iCs/>
          <w:sz w:val="24"/>
          <w:szCs w:val="24"/>
        </w:rPr>
        <w:t xml:space="preserve">et al., </w:t>
      </w:r>
      <w:r w:rsidR="00CC4637">
        <w:rPr>
          <w:rFonts w:ascii="Times New Roman" w:hAnsi="Times New Roman" w:cs="Times New Roman"/>
          <w:sz w:val="24"/>
          <w:szCs w:val="24"/>
        </w:rPr>
        <w:t>2022</w:t>
      </w:r>
      <w:r w:rsidR="00D552D4">
        <w:rPr>
          <w:rFonts w:ascii="Times New Roman" w:hAnsi="Times New Roman" w:cs="Times New Roman"/>
          <w:sz w:val="24"/>
          <w:szCs w:val="24"/>
        </w:rPr>
        <w:t>)</w:t>
      </w:r>
      <w:r w:rsidRPr="005A55E7">
        <w:rPr>
          <w:rFonts w:ascii="Times New Roman" w:hAnsi="Times New Roman" w:cs="Times New Roman"/>
          <w:sz w:val="24"/>
          <w:szCs w:val="24"/>
        </w:rPr>
        <w:t>. The financial motivation is obvious: it has been shown that public parks can decrease healthcare expenditures and promote the local economies by boosting foot traffic and diverse business ventures. The project is better ecologically speaking, as it enhances biodiversity, reduces heat island effects, and farmers the tree cover, which is necessary in the climate adjustment in urban zones.</w:t>
      </w:r>
    </w:p>
    <w:p w14:paraId="590D6732"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 xml:space="preserve">It has identified </w:t>
      </w:r>
      <w:r w:rsidRPr="005A55E7">
        <w:rPr>
          <w:rFonts w:ascii="Times New Roman" w:hAnsi="Times New Roman" w:cs="Times New Roman"/>
          <w:b/>
          <w:bCs/>
          <w:i/>
          <w:iCs/>
          <w:sz w:val="24"/>
          <w:szCs w:val="24"/>
        </w:rPr>
        <w:t>six main stakeholders</w:t>
      </w:r>
      <w:r w:rsidRPr="005A55E7">
        <w:rPr>
          <w:rFonts w:ascii="Times New Roman" w:hAnsi="Times New Roman" w:cs="Times New Roman"/>
          <w:sz w:val="24"/>
          <w:szCs w:val="24"/>
        </w:rPr>
        <w:t>, with power, influence, and various interest:</w:t>
      </w:r>
    </w:p>
    <w:p w14:paraId="723CDE93"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b/>
          <w:bCs/>
          <w:i/>
          <w:iCs/>
          <w:sz w:val="24"/>
          <w:szCs w:val="24"/>
        </w:rPr>
        <w:t>Birmingham City Council</w:t>
      </w:r>
      <w:r w:rsidRPr="005A55E7">
        <w:rPr>
          <w:rFonts w:ascii="Times New Roman" w:hAnsi="Times New Roman" w:cs="Times New Roman"/>
          <w:sz w:val="24"/>
          <w:szCs w:val="24"/>
        </w:rPr>
        <w:t>: The project owner, policy director and major financer, and is in charge of the strategic orientation and long-term maintenance.</w:t>
      </w:r>
    </w:p>
    <w:p w14:paraId="24339F72"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b/>
          <w:bCs/>
          <w:i/>
          <w:iCs/>
          <w:sz w:val="24"/>
          <w:szCs w:val="24"/>
        </w:rPr>
        <w:t>Local Residents</w:t>
      </w:r>
      <w:r w:rsidRPr="005A55E7">
        <w:rPr>
          <w:rFonts w:ascii="Times New Roman" w:hAnsi="Times New Roman" w:cs="Times New Roman"/>
          <w:sz w:val="24"/>
          <w:szCs w:val="24"/>
        </w:rPr>
        <w:t>: Top users as they have access to more green space, better health and improved aesthetics in their neighbourhoods.</w:t>
      </w:r>
    </w:p>
    <w:p w14:paraId="6B789D92"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b/>
          <w:bCs/>
          <w:i/>
          <w:iCs/>
          <w:sz w:val="24"/>
          <w:szCs w:val="24"/>
        </w:rPr>
        <w:t>Environmental non-governmental organization</w:t>
      </w:r>
      <w:r w:rsidRPr="005A55E7">
        <w:rPr>
          <w:rFonts w:ascii="Times New Roman" w:hAnsi="Times New Roman" w:cs="Times New Roman"/>
          <w:sz w:val="24"/>
          <w:szCs w:val="24"/>
        </w:rPr>
        <w:t>: Stakeholders like local wildlife trusts have moderate to high influence and include the promotion of beneficial ecological design, biodiversity, and environment cupidity.</w:t>
      </w:r>
    </w:p>
    <w:p w14:paraId="0D41DCFC"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b/>
          <w:bCs/>
          <w:i/>
          <w:iCs/>
          <w:sz w:val="24"/>
          <w:szCs w:val="24"/>
        </w:rPr>
        <w:t>Local companies</w:t>
      </w:r>
      <w:r w:rsidRPr="005A55E7">
        <w:rPr>
          <w:rFonts w:ascii="Times New Roman" w:hAnsi="Times New Roman" w:cs="Times New Roman"/>
          <w:sz w:val="24"/>
          <w:szCs w:val="24"/>
        </w:rPr>
        <w:t>: Expect economic boost of high visitor numbers, hosting events, and park side businesses. Sustainability and shared value is guaranteed through integration of business perspectives.</w:t>
      </w:r>
    </w:p>
    <w:p w14:paraId="32C7553D"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b/>
          <w:bCs/>
          <w:i/>
          <w:iCs/>
          <w:sz w:val="24"/>
          <w:szCs w:val="24"/>
        </w:rPr>
        <w:lastRenderedPageBreak/>
        <w:t>Construction Contractors</w:t>
      </w:r>
      <w:r w:rsidRPr="005A55E7">
        <w:rPr>
          <w:rFonts w:ascii="Times New Roman" w:hAnsi="Times New Roman" w:cs="Times New Roman"/>
          <w:sz w:val="24"/>
          <w:szCs w:val="24"/>
        </w:rPr>
        <w:t>: Central throughout the delivery period, they will offer local labour and expertise and will need to deal with complicated stakeholder demands concerning design, access, and schedules.</w:t>
      </w:r>
    </w:p>
    <w:p w14:paraId="241DC6A6"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b/>
          <w:bCs/>
          <w:i/>
          <w:iCs/>
          <w:sz w:val="24"/>
          <w:szCs w:val="24"/>
        </w:rPr>
        <w:t>Media and Community Groups</w:t>
      </w:r>
      <w:r w:rsidRPr="005A55E7">
        <w:rPr>
          <w:rFonts w:ascii="Times New Roman" w:hAnsi="Times New Roman" w:cs="Times New Roman"/>
          <w:sz w:val="24"/>
          <w:szCs w:val="24"/>
        </w:rPr>
        <w:t>: These players influence the mass thought process, hold the government accountable and create transparency, and have the possibility of marshalling the local opinion or raising voice against them.</w:t>
      </w:r>
    </w:p>
    <w:p w14:paraId="255A9EB4"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All the stakeholders will have a direct or indirect gain: the council can fulfil legal and strategic goals; residents will have healthier living standards; the interests of NGOs will be represented; businesses will enjoy the advantages of the regeneration; contractors will get workplace, and the press will promote the idea of participatory democracy. A combination of all perspectives needs to be incorporated to put the park at its best socially, economically, and environmentally.</w:t>
      </w:r>
    </w:p>
    <w:p w14:paraId="52A0D5B1" w14:textId="7D57D2E1" w:rsidR="005A55E7" w:rsidRPr="005A55E7" w:rsidRDefault="005A55E7" w:rsidP="00752B1E">
      <w:pPr>
        <w:pStyle w:val="Heading1"/>
      </w:pPr>
      <w:bookmarkStart w:id="1" w:name="_Toc213869650"/>
      <w:r w:rsidRPr="005A55E7">
        <w:t>Element 2: Application to include Stakeholder Engagement Strategies</w:t>
      </w:r>
      <w:bookmarkEnd w:id="1"/>
    </w:p>
    <w:p w14:paraId="5EB73D1F" w14:textId="77777777" w:rsidR="005A55E7" w:rsidRPr="005A55E7" w:rsidRDefault="005A55E7" w:rsidP="00752B1E">
      <w:pPr>
        <w:pStyle w:val="Heading2"/>
      </w:pPr>
      <w:bookmarkStart w:id="2" w:name="_Toc213869651"/>
      <w:r w:rsidRPr="005A55E7">
        <w:t>Power, Influence, and Interest Table</w:t>
      </w:r>
      <w:bookmarkEnd w:id="2"/>
    </w:p>
    <w:p w14:paraId="3A9BB2F5" w14:textId="05F18AD4"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The Birmingham New Public Park project is based on a viable stakeholder analysis. All the stakeholders are evaluated based on power, influence, and interest and ranked as High (H), Medium (M), or Low (L).</w:t>
      </w:r>
    </w:p>
    <w:tbl>
      <w:tblPr>
        <w:tblStyle w:val="TableGrid"/>
        <w:tblW w:w="5000" w:type="pct"/>
        <w:tblLook w:val="04A0" w:firstRow="1" w:lastRow="0" w:firstColumn="1" w:lastColumn="0" w:noHBand="0" w:noVBand="1"/>
      </w:tblPr>
      <w:tblGrid>
        <w:gridCol w:w="3303"/>
        <w:gridCol w:w="960"/>
        <w:gridCol w:w="1299"/>
        <w:gridCol w:w="1117"/>
        <w:gridCol w:w="2337"/>
      </w:tblGrid>
      <w:tr w:rsidR="005A55E7" w:rsidRPr="005A55E7" w14:paraId="5A251E03" w14:textId="77777777" w:rsidTr="005A55E7">
        <w:tc>
          <w:tcPr>
            <w:tcW w:w="0" w:type="auto"/>
            <w:hideMark/>
          </w:tcPr>
          <w:p w14:paraId="7A310BEE"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Stakeholder</w:t>
            </w:r>
          </w:p>
        </w:tc>
        <w:tc>
          <w:tcPr>
            <w:tcW w:w="0" w:type="auto"/>
            <w:hideMark/>
          </w:tcPr>
          <w:p w14:paraId="46A39608"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Power</w:t>
            </w:r>
          </w:p>
        </w:tc>
        <w:tc>
          <w:tcPr>
            <w:tcW w:w="0" w:type="auto"/>
            <w:hideMark/>
          </w:tcPr>
          <w:p w14:paraId="0CBF9264"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Influence</w:t>
            </w:r>
          </w:p>
        </w:tc>
        <w:tc>
          <w:tcPr>
            <w:tcW w:w="0" w:type="auto"/>
            <w:hideMark/>
          </w:tcPr>
          <w:p w14:paraId="2C5FC5DE"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Interest</w:t>
            </w:r>
          </w:p>
        </w:tc>
        <w:tc>
          <w:tcPr>
            <w:tcW w:w="0" w:type="auto"/>
            <w:hideMark/>
          </w:tcPr>
          <w:p w14:paraId="7136B0AF"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Engagement Level</w:t>
            </w:r>
          </w:p>
        </w:tc>
      </w:tr>
      <w:tr w:rsidR="005A55E7" w:rsidRPr="005A55E7" w14:paraId="7721E421" w14:textId="77777777" w:rsidTr="005A55E7">
        <w:tc>
          <w:tcPr>
            <w:tcW w:w="0" w:type="auto"/>
            <w:hideMark/>
          </w:tcPr>
          <w:p w14:paraId="5CFD3D6B"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Birmingham City Council</w:t>
            </w:r>
          </w:p>
        </w:tc>
        <w:tc>
          <w:tcPr>
            <w:tcW w:w="0" w:type="auto"/>
            <w:hideMark/>
          </w:tcPr>
          <w:p w14:paraId="7A2A1406"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3B4F286F"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66CF06B5"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2F414C89" w14:textId="77777777" w:rsidR="005A55E7" w:rsidRPr="005A55E7" w:rsidRDefault="005A55E7" w:rsidP="005A55E7">
            <w:pPr>
              <w:spacing w:after="160" w:line="360" w:lineRule="auto"/>
              <w:jc w:val="both"/>
              <w:rPr>
                <w:rFonts w:ascii="Times New Roman" w:hAnsi="Times New Roman" w:cs="Times New Roman"/>
                <w:sz w:val="24"/>
                <w:szCs w:val="24"/>
              </w:rPr>
            </w:pPr>
            <w:r w:rsidRPr="005A55E7">
              <w:rPr>
                <w:rFonts w:ascii="Times New Roman" w:hAnsi="Times New Roman" w:cs="Times New Roman"/>
                <w:sz w:val="24"/>
                <w:szCs w:val="24"/>
              </w:rPr>
              <w:t>Key Player</w:t>
            </w:r>
          </w:p>
        </w:tc>
      </w:tr>
      <w:tr w:rsidR="005A55E7" w:rsidRPr="005A55E7" w14:paraId="13F206B5" w14:textId="77777777" w:rsidTr="005A55E7">
        <w:tc>
          <w:tcPr>
            <w:tcW w:w="0" w:type="auto"/>
            <w:hideMark/>
          </w:tcPr>
          <w:p w14:paraId="6A39C750"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Local Residents</w:t>
            </w:r>
          </w:p>
        </w:tc>
        <w:tc>
          <w:tcPr>
            <w:tcW w:w="0" w:type="auto"/>
            <w:hideMark/>
          </w:tcPr>
          <w:p w14:paraId="45A035AF"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L</w:t>
            </w:r>
          </w:p>
        </w:tc>
        <w:tc>
          <w:tcPr>
            <w:tcW w:w="0" w:type="auto"/>
            <w:hideMark/>
          </w:tcPr>
          <w:p w14:paraId="2E384A73"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408CE961"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78E212A4" w14:textId="77777777" w:rsidR="005A55E7" w:rsidRPr="005A55E7" w:rsidRDefault="005A55E7" w:rsidP="005A55E7">
            <w:pPr>
              <w:spacing w:after="160" w:line="360" w:lineRule="auto"/>
              <w:jc w:val="both"/>
              <w:rPr>
                <w:rFonts w:ascii="Times New Roman" w:hAnsi="Times New Roman" w:cs="Times New Roman"/>
                <w:sz w:val="24"/>
                <w:szCs w:val="24"/>
              </w:rPr>
            </w:pPr>
            <w:r w:rsidRPr="005A55E7">
              <w:rPr>
                <w:rFonts w:ascii="Times New Roman" w:hAnsi="Times New Roman" w:cs="Times New Roman"/>
                <w:sz w:val="24"/>
                <w:szCs w:val="24"/>
              </w:rPr>
              <w:t>Keep Informed</w:t>
            </w:r>
          </w:p>
        </w:tc>
      </w:tr>
      <w:tr w:rsidR="005A55E7" w:rsidRPr="005A55E7" w14:paraId="6301841C" w14:textId="77777777" w:rsidTr="005A55E7">
        <w:tc>
          <w:tcPr>
            <w:tcW w:w="0" w:type="auto"/>
            <w:hideMark/>
          </w:tcPr>
          <w:p w14:paraId="46F7FB3C"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Environmental NGOs</w:t>
            </w:r>
          </w:p>
        </w:tc>
        <w:tc>
          <w:tcPr>
            <w:tcW w:w="0" w:type="auto"/>
            <w:hideMark/>
          </w:tcPr>
          <w:p w14:paraId="326E1074"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4379FBF2"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39C34988"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13E8BF59" w14:textId="77777777" w:rsidR="005A55E7" w:rsidRPr="005A55E7" w:rsidRDefault="005A55E7" w:rsidP="005A55E7">
            <w:pPr>
              <w:spacing w:after="160" w:line="360" w:lineRule="auto"/>
              <w:jc w:val="both"/>
              <w:rPr>
                <w:rFonts w:ascii="Times New Roman" w:hAnsi="Times New Roman" w:cs="Times New Roman"/>
                <w:sz w:val="24"/>
                <w:szCs w:val="24"/>
              </w:rPr>
            </w:pPr>
            <w:r w:rsidRPr="005A55E7">
              <w:rPr>
                <w:rFonts w:ascii="Times New Roman" w:hAnsi="Times New Roman" w:cs="Times New Roman"/>
                <w:sz w:val="24"/>
                <w:szCs w:val="24"/>
              </w:rPr>
              <w:t>Involve Closely</w:t>
            </w:r>
          </w:p>
        </w:tc>
      </w:tr>
      <w:tr w:rsidR="005A55E7" w:rsidRPr="005A55E7" w14:paraId="011F4893" w14:textId="77777777" w:rsidTr="005A55E7">
        <w:tc>
          <w:tcPr>
            <w:tcW w:w="0" w:type="auto"/>
            <w:hideMark/>
          </w:tcPr>
          <w:p w14:paraId="4C360AA6"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Local Businesses</w:t>
            </w:r>
          </w:p>
        </w:tc>
        <w:tc>
          <w:tcPr>
            <w:tcW w:w="0" w:type="auto"/>
            <w:hideMark/>
          </w:tcPr>
          <w:p w14:paraId="50437266"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468882B4"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L</w:t>
            </w:r>
          </w:p>
        </w:tc>
        <w:tc>
          <w:tcPr>
            <w:tcW w:w="0" w:type="auto"/>
            <w:hideMark/>
          </w:tcPr>
          <w:p w14:paraId="7E0B1073"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0982FC8C" w14:textId="77777777" w:rsidR="005A55E7" w:rsidRPr="005A55E7" w:rsidRDefault="005A55E7" w:rsidP="005A55E7">
            <w:pPr>
              <w:spacing w:after="160" w:line="360" w:lineRule="auto"/>
              <w:jc w:val="both"/>
              <w:rPr>
                <w:rFonts w:ascii="Times New Roman" w:hAnsi="Times New Roman" w:cs="Times New Roman"/>
                <w:sz w:val="24"/>
                <w:szCs w:val="24"/>
              </w:rPr>
            </w:pPr>
            <w:r w:rsidRPr="005A55E7">
              <w:rPr>
                <w:rFonts w:ascii="Times New Roman" w:hAnsi="Times New Roman" w:cs="Times New Roman"/>
                <w:sz w:val="24"/>
                <w:szCs w:val="24"/>
              </w:rPr>
              <w:t>Keep Satisfied</w:t>
            </w:r>
          </w:p>
        </w:tc>
      </w:tr>
      <w:tr w:rsidR="005A55E7" w:rsidRPr="005A55E7" w14:paraId="5A791A2B" w14:textId="77777777" w:rsidTr="005A55E7">
        <w:tc>
          <w:tcPr>
            <w:tcW w:w="0" w:type="auto"/>
            <w:hideMark/>
          </w:tcPr>
          <w:p w14:paraId="282FEE58"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Contractors</w:t>
            </w:r>
          </w:p>
        </w:tc>
        <w:tc>
          <w:tcPr>
            <w:tcW w:w="0" w:type="auto"/>
            <w:hideMark/>
          </w:tcPr>
          <w:p w14:paraId="51D76FA0"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50E2214E"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0E249D22"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2DACD521" w14:textId="77777777" w:rsidR="005A55E7" w:rsidRPr="005A55E7" w:rsidRDefault="005A55E7" w:rsidP="005A55E7">
            <w:pPr>
              <w:spacing w:after="160" w:line="360" w:lineRule="auto"/>
              <w:jc w:val="both"/>
              <w:rPr>
                <w:rFonts w:ascii="Times New Roman" w:hAnsi="Times New Roman" w:cs="Times New Roman"/>
                <w:sz w:val="24"/>
                <w:szCs w:val="24"/>
              </w:rPr>
            </w:pPr>
            <w:r w:rsidRPr="005A55E7">
              <w:rPr>
                <w:rFonts w:ascii="Times New Roman" w:hAnsi="Times New Roman" w:cs="Times New Roman"/>
                <w:sz w:val="24"/>
                <w:szCs w:val="24"/>
              </w:rPr>
              <w:t>Manage Closely</w:t>
            </w:r>
          </w:p>
        </w:tc>
      </w:tr>
      <w:tr w:rsidR="005A55E7" w:rsidRPr="005A55E7" w14:paraId="790F823A" w14:textId="77777777" w:rsidTr="005A55E7">
        <w:tc>
          <w:tcPr>
            <w:tcW w:w="0" w:type="auto"/>
            <w:hideMark/>
          </w:tcPr>
          <w:p w14:paraId="72EDD2E3" w14:textId="77777777" w:rsidR="005A55E7" w:rsidRPr="005A55E7" w:rsidRDefault="005A55E7" w:rsidP="005A55E7">
            <w:pPr>
              <w:spacing w:after="160" w:line="360" w:lineRule="auto"/>
              <w:jc w:val="both"/>
              <w:rPr>
                <w:rFonts w:ascii="Times New Roman" w:hAnsi="Times New Roman" w:cs="Times New Roman"/>
                <w:b/>
                <w:bCs/>
                <w:sz w:val="24"/>
                <w:szCs w:val="24"/>
              </w:rPr>
            </w:pPr>
            <w:r w:rsidRPr="005A55E7">
              <w:rPr>
                <w:rFonts w:ascii="Times New Roman" w:hAnsi="Times New Roman" w:cs="Times New Roman"/>
                <w:b/>
                <w:bCs/>
                <w:sz w:val="24"/>
                <w:szCs w:val="24"/>
              </w:rPr>
              <w:t>Media/Community Groups</w:t>
            </w:r>
          </w:p>
        </w:tc>
        <w:tc>
          <w:tcPr>
            <w:tcW w:w="0" w:type="auto"/>
            <w:hideMark/>
          </w:tcPr>
          <w:p w14:paraId="28C0448E"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L</w:t>
            </w:r>
          </w:p>
        </w:tc>
        <w:tc>
          <w:tcPr>
            <w:tcW w:w="0" w:type="auto"/>
            <w:hideMark/>
          </w:tcPr>
          <w:p w14:paraId="7312B940"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H</w:t>
            </w:r>
          </w:p>
        </w:tc>
        <w:tc>
          <w:tcPr>
            <w:tcW w:w="0" w:type="auto"/>
            <w:hideMark/>
          </w:tcPr>
          <w:p w14:paraId="3059B8E6" w14:textId="77777777" w:rsidR="005A55E7" w:rsidRPr="005A55E7" w:rsidRDefault="005A55E7" w:rsidP="00661DEC">
            <w:pPr>
              <w:spacing w:after="160" w:line="360" w:lineRule="auto"/>
              <w:jc w:val="center"/>
              <w:rPr>
                <w:rFonts w:ascii="Times New Roman" w:hAnsi="Times New Roman" w:cs="Times New Roman"/>
                <w:sz w:val="24"/>
                <w:szCs w:val="24"/>
              </w:rPr>
            </w:pPr>
            <w:r w:rsidRPr="005A55E7">
              <w:rPr>
                <w:rFonts w:ascii="Times New Roman" w:hAnsi="Times New Roman" w:cs="Times New Roman"/>
                <w:sz w:val="24"/>
                <w:szCs w:val="24"/>
              </w:rPr>
              <w:t>M</w:t>
            </w:r>
          </w:p>
        </w:tc>
        <w:tc>
          <w:tcPr>
            <w:tcW w:w="0" w:type="auto"/>
            <w:hideMark/>
          </w:tcPr>
          <w:p w14:paraId="7D1711B7" w14:textId="77777777" w:rsidR="005A55E7" w:rsidRPr="005A55E7" w:rsidRDefault="005A55E7" w:rsidP="005A55E7">
            <w:pPr>
              <w:spacing w:after="160" w:line="360" w:lineRule="auto"/>
              <w:jc w:val="both"/>
              <w:rPr>
                <w:rFonts w:ascii="Times New Roman" w:hAnsi="Times New Roman" w:cs="Times New Roman"/>
                <w:sz w:val="24"/>
                <w:szCs w:val="24"/>
              </w:rPr>
            </w:pPr>
            <w:r w:rsidRPr="005A55E7">
              <w:rPr>
                <w:rFonts w:ascii="Times New Roman" w:hAnsi="Times New Roman" w:cs="Times New Roman"/>
                <w:sz w:val="24"/>
                <w:szCs w:val="24"/>
              </w:rPr>
              <w:t>Keep Informed</w:t>
            </w:r>
          </w:p>
        </w:tc>
      </w:tr>
    </w:tbl>
    <w:p w14:paraId="022D2F62" w14:textId="77777777" w:rsidR="005A55E7" w:rsidRPr="005A55E7" w:rsidRDefault="005A55E7" w:rsidP="005A55E7">
      <w:pPr>
        <w:spacing w:line="360" w:lineRule="auto"/>
        <w:jc w:val="both"/>
        <w:rPr>
          <w:rFonts w:ascii="Times New Roman" w:hAnsi="Times New Roman" w:cs="Times New Roman"/>
          <w:b/>
          <w:bCs/>
          <w:sz w:val="24"/>
          <w:szCs w:val="24"/>
        </w:rPr>
      </w:pPr>
    </w:p>
    <w:p w14:paraId="1A7F75EE" w14:textId="70F5D964"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The city council of Birmingham still has its decision making power and budget powers and so its great interest is fuelled by the statutory and strategic promises. Direct impact on health and access by local residents and limited power with capacity to increase through consultation make the residents highly interested in the issue</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752B1E" w:rsidRPr="00F32EE0">
        <w:rPr>
          <w:rFonts w:ascii="Times New Roman" w:hAnsi="Times New Roman" w:cs="Times New Roman"/>
          <w:sz w:val="24"/>
          <w:szCs w:val="24"/>
        </w:rPr>
        <w:t>Gilmore</w:t>
      </w:r>
      <w:r w:rsidR="00752B1E">
        <w:rPr>
          <w:rFonts w:ascii="Times New Roman" w:hAnsi="Times New Roman" w:cs="Times New Roman"/>
          <w:sz w:val="24"/>
          <w:szCs w:val="24"/>
        </w:rPr>
        <w:t>, 2023</w:t>
      </w:r>
      <w:r w:rsidR="00D552D4">
        <w:rPr>
          <w:rFonts w:ascii="Times New Roman" w:hAnsi="Times New Roman" w:cs="Times New Roman"/>
          <w:sz w:val="24"/>
          <w:szCs w:val="24"/>
        </w:rPr>
        <w:t>)</w:t>
      </w:r>
      <w:r w:rsidRPr="005A55E7">
        <w:rPr>
          <w:rFonts w:ascii="Times New Roman" w:hAnsi="Times New Roman" w:cs="Times New Roman"/>
          <w:sz w:val="24"/>
          <w:szCs w:val="24"/>
        </w:rPr>
        <w:t xml:space="preserve">. Environmental NGOs have subject </w:t>
      </w:r>
      <w:r w:rsidRPr="005A55E7">
        <w:rPr>
          <w:rFonts w:ascii="Times New Roman" w:hAnsi="Times New Roman" w:cs="Times New Roman"/>
          <w:sz w:val="24"/>
          <w:szCs w:val="24"/>
        </w:rPr>
        <w:lastRenderedPageBreak/>
        <w:t>matter competence, advocacy tools whose medium power is through lobbying and the media and their lasting concern of ecological success. The local business influences post-construction economic outcomes and is moderately powerful and interested where economic uplift is in close relation to park design. Contractors have high levels of situational power in delivery yet interest might vary after construction</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CC4637" w:rsidRPr="0069379D">
        <w:rPr>
          <w:rFonts w:ascii="Times New Roman" w:hAnsi="Times New Roman" w:cs="Times New Roman"/>
          <w:sz w:val="24"/>
          <w:szCs w:val="24"/>
        </w:rPr>
        <w:t>Júnior</w:t>
      </w:r>
      <w:r w:rsidR="00CC4637">
        <w:rPr>
          <w:rFonts w:ascii="Times New Roman" w:hAnsi="Times New Roman" w:cs="Times New Roman"/>
          <w:sz w:val="24"/>
          <w:szCs w:val="24"/>
        </w:rPr>
        <w:t xml:space="preserve"> </w:t>
      </w:r>
      <w:r w:rsidR="00CC4637">
        <w:rPr>
          <w:rFonts w:ascii="Times New Roman" w:hAnsi="Times New Roman" w:cs="Times New Roman"/>
          <w:i/>
          <w:iCs/>
          <w:sz w:val="24"/>
          <w:szCs w:val="24"/>
        </w:rPr>
        <w:t xml:space="preserve">et al., </w:t>
      </w:r>
      <w:r w:rsidR="00CC4637">
        <w:rPr>
          <w:rFonts w:ascii="Times New Roman" w:hAnsi="Times New Roman" w:cs="Times New Roman"/>
          <w:sz w:val="24"/>
          <w:szCs w:val="24"/>
        </w:rPr>
        <w:t>2015</w:t>
      </w:r>
      <w:r w:rsidR="00D552D4">
        <w:rPr>
          <w:rFonts w:ascii="Times New Roman" w:hAnsi="Times New Roman" w:cs="Times New Roman"/>
          <w:sz w:val="24"/>
          <w:szCs w:val="24"/>
        </w:rPr>
        <w:t>)</w:t>
      </w:r>
      <w:r w:rsidRPr="005A55E7">
        <w:rPr>
          <w:rFonts w:ascii="Times New Roman" w:hAnsi="Times New Roman" w:cs="Times New Roman"/>
          <w:sz w:val="24"/>
          <w:szCs w:val="24"/>
        </w:rPr>
        <w:t>. Media and community organisations are the information conduits and the watchdogs, and they exert a lot of influence, although the power is low.</w:t>
      </w:r>
    </w:p>
    <w:p w14:paraId="26DBEF33" w14:textId="77777777" w:rsidR="005A55E7" w:rsidRPr="005A55E7" w:rsidRDefault="005A55E7" w:rsidP="005A55E7">
      <w:pPr>
        <w:spacing w:line="360" w:lineRule="auto"/>
        <w:jc w:val="both"/>
        <w:rPr>
          <w:rFonts w:ascii="Times New Roman" w:hAnsi="Times New Roman" w:cs="Times New Roman"/>
          <w:sz w:val="24"/>
          <w:szCs w:val="24"/>
        </w:rPr>
      </w:pPr>
      <w:r w:rsidRPr="005A55E7">
        <w:rPr>
          <w:rFonts w:ascii="Times New Roman" w:hAnsi="Times New Roman" w:cs="Times New Roman"/>
          <w:sz w:val="24"/>
          <w:szCs w:val="24"/>
        </w:rPr>
        <w:t xml:space="preserve">The stakeholder management effectively responds to these dynamics by adjusting the level of communication intensity, project information accessibility and the level of consultation. </w:t>
      </w:r>
    </w:p>
    <w:p w14:paraId="56268555" w14:textId="0E45318E" w:rsidR="005A55E7" w:rsidRPr="008C02D2" w:rsidRDefault="008C02D2" w:rsidP="001F34F8">
      <w:pPr>
        <w:pStyle w:val="Heading2"/>
      </w:pPr>
      <w:bookmarkStart w:id="3" w:name="_Toc213869652"/>
      <w:r w:rsidRPr="008C02D2">
        <w:t>Stakeholder Mapping</w:t>
      </w:r>
      <w:bookmarkEnd w:id="3"/>
      <w:r w:rsidRPr="008C02D2">
        <w:t xml:space="preserve"> </w:t>
      </w:r>
    </w:p>
    <w:p w14:paraId="257EAFCF" w14:textId="06149886" w:rsidR="008C02D2" w:rsidRDefault="008C02D2" w:rsidP="008C02D2">
      <w:pPr>
        <w:spacing w:line="360" w:lineRule="auto"/>
        <w:jc w:val="both"/>
        <w:rPr>
          <w:rFonts w:ascii="Times New Roman" w:hAnsi="Times New Roman" w:cs="Times New Roman"/>
          <w:sz w:val="24"/>
          <w:szCs w:val="24"/>
        </w:rPr>
      </w:pPr>
      <w:r w:rsidRPr="008C02D2">
        <w:rPr>
          <w:rFonts w:ascii="Times New Roman" w:hAnsi="Times New Roman" w:cs="Times New Roman"/>
          <w:sz w:val="24"/>
          <w:szCs w:val="24"/>
        </w:rPr>
        <w:t>The involvement needs and the priority needs are effectively represented in a Power-Interest Matrix, which visualises the needs so that resources can be integrated into the marketplace with important actors:</w:t>
      </w:r>
    </w:p>
    <w:p w14:paraId="15F6C41C" w14:textId="5CE8897D" w:rsidR="00752B1E" w:rsidRDefault="00752B1E" w:rsidP="00752B1E">
      <w:pPr>
        <w:spacing w:line="360" w:lineRule="auto"/>
        <w:jc w:val="center"/>
        <w:rPr>
          <w:rFonts w:ascii="Times New Roman" w:hAnsi="Times New Roman" w:cs="Times New Roman"/>
          <w:sz w:val="24"/>
          <w:szCs w:val="24"/>
        </w:rPr>
      </w:pPr>
      <w:r w:rsidRPr="00752B1E">
        <w:rPr>
          <w:rFonts w:ascii="Times New Roman" w:hAnsi="Times New Roman" w:cs="Times New Roman"/>
          <w:sz w:val="24"/>
          <w:szCs w:val="24"/>
        </w:rPr>
        <w:drawing>
          <wp:inline distT="0" distB="0" distL="0" distR="0" wp14:anchorId="788EB65B" wp14:editId="7BBA6446">
            <wp:extent cx="5095875" cy="3397062"/>
            <wp:effectExtent l="0" t="0" r="0" b="0"/>
            <wp:docPr id="6700528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2944" cy="3401775"/>
                    </a:xfrm>
                    <a:prstGeom prst="rect">
                      <a:avLst/>
                    </a:prstGeom>
                    <a:noFill/>
                    <a:ln>
                      <a:noFill/>
                    </a:ln>
                  </pic:spPr>
                </pic:pic>
              </a:graphicData>
            </a:graphic>
          </wp:inline>
        </w:drawing>
      </w:r>
    </w:p>
    <w:p w14:paraId="4D1FFD52" w14:textId="10BFECFD" w:rsidR="00752B1E" w:rsidRDefault="00752B1E" w:rsidP="00752B1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Figure 1: Stakeholder Mapping </w:t>
      </w:r>
    </w:p>
    <w:p w14:paraId="6DA1A6A6" w14:textId="129CE9CC" w:rsidR="00752B1E" w:rsidRPr="00752B1E" w:rsidRDefault="00752B1E" w:rsidP="00752B1E">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Self-Made)</w:t>
      </w:r>
    </w:p>
    <w:p w14:paraId="082B51F9" w14:textId="77777777" w:rsidR="008C02D2" w:rsidRPr="008C02D2" w:rsidRDefault="008C02D2" w:rsidP="008C02D2">
      <w:pPr>
        <w:numPr>
          <w:ilvl w:val="0"/>
          <w:numId w:val="1"/>
        </w:numPr>
        <w:spacing w:line="360" w:lineRule="auto"/>
        <w:jc w:val="both"/>
        <w:rPr>
          <w:rFonts w:ascii="Times New Roman" w:hAnsi="Times New Roman" w:cs="Times New Roman"/>
          <w:sz w:val="24"/>
          <w:szCs w:val="24"/>
        </w:rPr>
      </w:pPr>
      <w:r w:rsidRPr="008C02D2">
        <w:rPr>
          <w:rFonts w:ascii="Times New Roman" w:hAnsi="Times New Roman" w:cs="Times New Roman"/>
          <w:b/>
          <w:bCs/>
          <w:i/>
          <w:iCs/>
          <w:sz w:val="24"/>
          <w:szCs w:val="24"/>
        </w:rPr>
        <w:t>High Power/High Interest</w:t>
      </w:r>
      <w:r w:rsidRPr="008C02D2">
        <w:rPr>
          <w:rFonts w:ascii="Times New Roman" w:hAnsi="Times New Roman" w:cs="Times New Roman"/>
          <w:sz w:val="24"/>
          <w:szCs w:val="24"/>
        </w:rPr>
        <w:t>: Birmingham City Council, Contractors. Council also holds the assets, funds and dictates direction. Delivery and the controls of resources are in the hands of contractors. The two really should be actively involved and managed.</w:t>
      </w:r>
    </w:p>
    <w:p w14:paraId="00F472A9" w14:textId="5F8533F4" w:rsidR="008C02D2" w:rsidRPr="008C02D2" w:rsidRDefault="008C02D2" w:rsidP="008C02D2">
      <w:pPr>
        <w:numPr>
          <w:ilvl w:val="0"/>
          <w:numId w:val="1"/>
        </w:numPr>
        <w:spacing w:line="360" w:lineRule="auto"/>
        <w:jc w:val="both"/>
        <w:rPr>
          <w:rFonts w:ascii="Times New Roman" w:hAnsi="Times New Roman" w:cs="Times New Roman"/>
          <w:sz w:val="24"/>
          <w:szCs w:val="24"/>
        </w:rPr>
      </w:pPr>
      <w:r w:rsidRPr="008C02D2">
        <w:rPr>
          <w:rFonts w:ascii="Times New Roman" w:hAnsi="Times New Roman" w:cs="Times New Roman"/>
          <w:b/>
          <w:bCs/>
          <w:i/>
          <w:iCs/>
          <w:sz w:val="24"/>
          <w:szCs w:val="24"/>
        </w:rPr>
        <w:lastRenderedPageBreak/>
        <w:t>High Power/Low Interest</w:t>
      </w:r>
      <w:r w:rsidRPr="008C02D2">
        <w:rPr>
          <w:rFonts w:ascii="Times New Roman" w:hAnsi="Times New Roman" w:cs="Times New Roman"/>
          <w:sz w:val="24"/>
          <w:szCs w:val="24"/>
        </w:rPr>
        <w:t>: External financers/regulators. Minimal in this case, but applicable to the project in case it is pursuing specialist grants. These actors necessitate specific and very low frequency interaction- mainly to meet the compliance requirement</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752B1E" w:rsidRPr="0069379D">
        <w:rPr>
          <w:rFonts w:ascii="Times New Roman" w:hAnsi="Times New Roman" w:cs="Times New Roman"/>
          <w:sz w:val="24"/>
          <w:szCs w:val="24"/>
        </w:rPr>
        <w:t>Brown</w:t>
      </w:r>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2015</w:t>
      </w:r>
      <w:r w:rsidR="00D552D4">
        <w:rPr>
          <w:rFonts w:ascii="Times New Roman" w:hAnsi="Times New Roman" w:cs="Times New Roman"/>
          <w:sz w:val="24"/>
          <w:szCs w:val="24"/>
        </w:rPr>
        <w:t>)</w:t>
      </w:r>
      <w:r w:rsidRPr="008C02D2">
        <w:rPr>
          <w:rFonts w:ascii="Times New Roman" w:hAnsi="Times New Roman" w:cs="Times New Roman"/>
          <w:sz w:val="24"/>
          <w:szCs w:val="24"/>
        </w:rPr>
        <w:t>.</w:t>
      </w:r>
    </w:p>
    <w:p w14:paraId="3CDF6F86" w14:textId="77777777" w:rsidR="008C02D2" w:rsidRPr="008C02D2" w:rsidRDefault="008C02D2" w:rsidP="008C02D2">
      <w:pPr>
        <w:numPr>
          <w:ilvl w:val="0"/>
          <w:numId w:val="1"/>
        </w:numPr>
        <w:spacing w:line="360" w:lineRule="auto"/>
        <w:jc w:val="both"/>
        <w:rPr>
          <w:rFonts w:ascii="Times New Roman" w:hAnsi="Times New Roman" w:cs="Times New Roman"/>
          <w:sz w:val="24"/>
          <w:szCs w:val="24"/>
        </w:rPr>
      </w:pPr>
      <w:r w:rsidRPr="008C02D2">
        <w:rPr>
          <w:rFonts w:ascii="Times New Roman" w:hAnsi="Times New Roman" w:cs="Times New Roman"/>
          <w:b/>
          <w:bCs/>
          <w:i/>
          <w:iCs/>
          <w:sz w:val="24"/>
          <w:szCs w:val="24"/>
        </w:rPr>
        <w:t>Low Power/High Interest</w:t>
      </w:r>
      <w:r w:rsidRPr="008C02D2">
        <w:rPr>
          <w:rFonts w:ascii="Times New Roman" w:hAnsi="Times New Roman" w:cs="Times New Roman"/>
          <w:sz w:val="24"/>
          <w:szCs w:val="24"/>
        </w:rPr>
        <w:t>: Local inhabitants, NGOs. Affected by it but not structurally powerful. These are important members involved with the business and need to be provided with information and a means of two-way feedback, new designs and constant forums.</w:t>
      </w:r>
    </w:p>
    <w:p w14:paraId="62C62F03" w14:textId="142704E4" w:rsidR="008C02D2" w:rsidRPr="008C02D2" w:rsidRDefault="008C02D2" w:rsidP="008C02D2">
      <w:pPr>
        <w:numPr>
          <w:ilvl w:val="0"/>
          <w:numId w:val="1"/>
        </w:numPr>
        <w:spacing w:line="360" w:lineRule="auto"/>
        <w:jc w:val="both"/>
        <w:rPr>
          <w:rFonts w:ascii="Times New Roman" w:hAnsi="Times New Roman" w:cs="Times New Roman"/>
          <w:sz w:val="24"/>
          <w:szCs w:val="24"/>
        </w:rPr>
      </w:pPr>
      <w:r w:rsidRPr="008C02D2">
        <w:rPr>
          <w:rFonts w:ascii="Times New Roman" w:hAnsi="Times New Roman" w:cs="Times New Roman"/>
          <w:b/>
          <w:bCs/>
          <w:i/>
          <w:iCs/>
          <w:sz w:val="24"/>
          <w:szCs w:val="24"/>
        </w:rPr>
        <w:t>Low Power/Low Interest</w:t>
      </w:r>
      <w:r w:rsidRPr="008C02D2">
        <w:rPr>
          <w:rFonts w:ascii="Times New Roman" w:hAnsi="Times New Roman" w:cs="Times New Roman"/>
          <w:sz w:val="24"/>
          <w:szCs w:val="24"/>
        </w:rPr>
        <w:t>: the participants of a peripheral community, the general population. They use mass communications like newsletters and periodical open days as the main approach in their engagement, meaning that there will not be any problems that arise suddenly</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752B1E" w:rsidRPr="0069379D">
        <w:rPr>
          <w:rFonts w:ascii="Times New Roman" w:hAnsi="Times New Roman" w:cs="Times New Roman"/>
          <w:sz w:val="24"/>
          <w:szCs w:val="24"/>
        </w:rPr>
        <w:t>Brown</w:t>
      </w:r>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2015</w:t>
      </w:r>
      <w:r w:rsidR="00D552D4">
        <w:rPr>
          <w:rFonts w:ascii="Times New Roman" w:hAnsi="Times New Roman" w:cs="Times New Roman"/>
          <w:sz w:val="24"/>
          <w:szCs w:val="24"/>
        </w:rPr>
        <w:t>)</w:t>
      </w:r>
      <w:r w:rsidRPr="008C02D2">
        <w:rPr>
          <w:rFonts w:ascii="Times New Roman" w:hAnsi="Times New Roman" w:cs="Times New Roman"/>
          <w:sz w:val="24"/>
          <w:szCs w:val="24"/>
        </w:rPr>
        <w:t>.</w:t>
      </w:r>
    </w:p>
    <w:p w14:paraId="68066865" w14:textId="46B9F543" w:rsidR="008C02D2" w:rsidRPr="008C02D2" w:rsidRDefault="008C02D2" w:rsidP="008C02D2">
      <w:pPr>
        <w:spacing w:line="360" w:lineRule="auto"/>
        <w:jc w:val="both"/>
        <w:rPr>
          <w:rFonts w:ascii="Times New Roman" w:hAnsi="Times New Roman" w:cs="Times New Roman"/>
          <w:sz w:val="24"/>
          <w:szCs w:val="24"/>
        </w:rPr>
      </w:pPr>
      <w:r w:rsidRPr="008C02D2">
        <w:rPr>
          <w:rFonts w:ascii="Times New Roman" w:hAnsi="Times New Roman" w:cs="Times New Roman"/>
          <w:sz w:val="24"/>
          <w:szCs w:val="24"/>
        </w:rPr>
        <w:t>The reason as to why positioning can be done is due to the control and allocation of resources that is governed by statutory roles by Birmingham City Council. The leverage of contractors will be circumstantial, but they become more powerful when doing construction, and this requires strong site meetings and escalation measures. Community citizens will boost legitimacy and legacy of the project, and a build-up in their issues and lack of proper response will put the project on pause. The mobilising power that NGOs have through the ability to capture the attention of the people or the media also yields indirect power particularly when the aim is to regulate or lobby over the biodiversity targets</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proofErr w:type="spellStart"/>
      <w:r w:rsidR="00CC4637" w:rsidRPr="0069379D">
        <w:rPr>
          <w:rFonts w:ascii="Times New Roman" w:hAnsi="Times New Roman" w:cs="Times New Roman"/>
          <w:sz w:val="24"/>
          <w:szCs w:val="24"/>
        </w:rPr>
        <w:t>Tleuken</w:t>
      </w:r>
      <w:proofErr w:type="spellEnd"/>
      <w:r w:rsidR="00CC4637">
        <w:rPr>
          <w:rFonts w:ascii="Times New Roman" w:hAnsi="Times New Roman" w:cs="Times New Roman"/>
          <w:sz w:val="24"/>
          <w:szCs w:val="24"/>
        </w:rPr>
        <w:t xml:space="preserve"> </w:t>
      </w:r>
      <w:r w:rsidR="00CC4637">
        <w:rPr>
          <w:rFonts w:ascii="Times New Roman" w:hAnsi="Times New Roman" w:cs="Times New Roman"/>
          <w:i/>
          <w:iCs/>
          <w:sz w:val="24"/>
          <w:szCs w:val="24"/>
        </w:rPr>
        <w:t xml:space="preserve">et al., </w:t>
      </w:r>
      <w:r w:rsidR="00CC4637">
        <w:rPr>
          <w:rFonts w:ascii="Times New Roman" w:hAnsi="Times New Roman" w:cs="Times New Roman"/>
          <w:sz w:val="24"/>
          <w:szCs w:val="24"/>
        </w:rPr>
        <w:t>2025</w:t>
      </w:r>
      <w:r w:rsidR="00D552D4">
        <w:rPr>
          <w:rFonts w:ascii="Times New Roman" w:hAnsi="Times New Roman" w:cs="Times New Roman"/>
          <w:sz w:val="24"/>
          <w:szCs w:val="24"/>
        </w:rPr>
        <w:t>)</w:t>
      </w:r>
      <w:r w:rsidRPr="008C02D2">
        <w:rPr>
          <w:rFonts w:ascii="Times New Roman" w:hAnsi="Times New Roman" w:cs="Times New Roman"/>
          <w:sz w:val="24"/>
          <w:szCs w:val="24"/>
        </w:rPr>
        <w:t>. Most importantly, the grid is dynamically not stable. As an example, the power of NGOs tends to increase in cases of environmental consultations. Unchecked resident interest may later be changed into collective action by petition or bad publicity a trend that was observed in the past re-development of UK parks (</w:t>
      </w:r>
      <w:r w:rsidR="00752B1E" w:rsidRPr="0069379D">
        <w:rPr>
          <w:rFonts w:ascii="Times New Roman" w:hAnsi="Times New Roman" w:cs="Times New Roman"/>
          <w:sz w:val="24"/>
          <w:szCs w:val="24"/>
        </w:rPr>
        <w:t>Derose</w:t>
      </w:r>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2014</w:t>
      </w:r>
      <w:r w:rsidRPr="008C02D2">
        <w:rPr>
          <w:rFonts w:ascii="Times New Roman" w:hAnsi="Times New Roman" w:cs="Times New Roman"/>
          <w:sz w:val="24"/>
          <w:szCs w:val="24"/>
        </w:rPr>
        <w:t>).</w:t>
      </w:r>
    </w:p>
    <w:p w14:paraId="5013FE45" w14:textId="03753EF1" w:rsidR="008C02D2" w:rsidRPr="008C02D2" w:rsidRDefault="008C02D2" w:rsidP="001F34F8">
      <w:pPr>
        <w:pStyle w:val="Heading2"/>
      </w:pPr>
      <w:bookmarkStart w:id="4" w:name="_Toc213869653"/>
      <w:r w:rsidRPr="008C02D2">
        <w:t>Communication and Consultation Plan</w:t>
      </w:r>
      <w:bookmarkEnd w:id="4"/>
    </w:p>
    <w:p w14:paraId="14A403B1" w14:textId="77777777" w:rsidR="008C02D2" w:rsidRPr="008C02D2" w:rsidRDefault="008C02D2" w:rsidP="008C02D2">
      <w:pPr>
        <w:spacing w:line="360" w:lineRule="auto"/>
        <w:jc w:val="both"/>
        <w:rPr>
          <w:rFonts w:ascii="Times New Roman" w:hAnsi="Times New Roman" w:cs="Times New Roman"/>
          <w:sz w:val="24"/>
          <w:szCs w:val="24"/>
        </w:rPr>
      </w:pPr>
      <w:r w:rsidRPr="008C02D2">
        <w:rPr>
          <w:rFonts w:ascii="Times New Roman" w:hAnsi="Times New Roman" w:cs="Times New Roman"/>
          <w:sz w:val="24"/>
          <w:szCs w:val="24"/>
        </w:rPr>
        <w:t>Birmingham is based on a structured, adaptive matrix of stakeholder engagement. The communication channels are effective and mediate trust and surface latent issues and maintain compliance with local and international best practises. The proposed project matrix is as shown below:</w:t>
      </w:r>
    </w:p>
    <w:tbl>
      <w:tblPr>
        <w:tblStyle w:val="TableGrid"/>
        <w:tblW w:w="5000" w:type="pct"/>
        <w:tblLook w:val="04A0" w:firstRow="1" w:lastRow="0" w:firstColumn="1" w:lastColumn="0" w:noHBand="0" w:noVBand="1"/>
      </w:tblPr>
      <w:tblGrid>
        <w:gridCol w:w="2291"/>
        <w:gridCol w:w="1974"/>
        <w:gridCol w:w="1308"/>
        <w:gridCol w:w="1597"/>
        <w:gridCol w:w="1846"/>
      </w:tblGrid>
      <w:tr w:rsidR="008C02D2" w:rsidRPr="008C02D2" w14:paraId="401BFCE0" w14:textId="77777777" w:rsidTr="008C02D2">
        <w:tc>
          <w:tcPr>
            <w:tcW w:w="0" w:type="auto"/>
            <w:hideMark/>
          </w:tcPr>
          <w:p w14:paraId="382E019F" w14:textId="77777777" w:rsidR="008C02D2" w:rsidRPr="008C02D2" w:rsidRDefault="008C02D2" w:rsidP="008C02D2">
            <w:pPr>
              <w:spacing w:after="160" w:line="360" w:lineRule="auto"/>
              <w:jc w:val="center"/>
              <w:rPr>
                <w:rFonts w:ascii="Times New Roman" w:hAnsi="Times New Roman" w:cs="Times New Roman"/>
                <w:b/>
                <w:bCs/>
                <w:sz w:val="24"/>
                <w:szCs w:val="24"/>
              </w:rPr>
            </w:pPr>
            <w:r w:rsidRPr="008C02D2">
              <w:rPr>
                <w:rFonts w:ascii="Times New Roman" w:hAnsi="Times New Roman" w:cs="Times New Roman"/>
                <w:b/>
                <w:bCs/>
                <w:sz w:val="24"/>
                <w:szCs w:val="24"/>
              </w:rPr>
              <w:t>Stakeholder</w:t>
            </w:r>
          </w:p>
        </w:tc>
        <w:tc>
          <w:tcPr>
            <w:tcW w:w="0" w:type="auto"/>
            <w:hideMark/>
          </w:tcPr>
          <w:p w14:paraId="58010E59" w14:textId="77777777" w:rsidR="008C02D2" w:rsidRPr="008C02D2" w:rsidRDefault="008C02D2" w:rsidP="008C02D2">
            <w:pPr>
              <w:spacing w:after="160" w:line="360" w:lineRule="auto"/>
              <w:jc w:val="center"/>
              <w:rPr>
                <w:rFonts w:ascii="Times New Roman" w:hAnsi="Times New Roman" w:cs="Times New Roman"/>
                <w:b/>
                <w:bCs/>
                <w:sz w:val="24"/>
                <w:szCs w:val="24"/>
              </w:rPr>
            </w:pPr>
            <w:r w:rsidRPr="008C02D2">
              <w:rPr>
                <w:rFonts w:ascii="Times New Roman" w:hAnsi="Times New Roman" w:cs="Times New Roman"/>
                <w:b/>
                <w:bCs/>
                <w:sz w:val="24"/>
                <w:szCs w:val="24"/>
              </w:rPr>
              <w:t>Information</w:t>
            </w:r>
          </w:p>
        </w:tc>
        <w:tc>
          <w:tcPr>
            <w:tcW w:w="0" w:type="auto"/>
            <w:hideMark/>
          </w:tcPr>
          <w:p w14:paraId="3B904127" w14:textId="77777777" w:rsidR="008C02D2" w:rsidRPr="008C02D2" w:rsidRDefault="008C02D2" w:rsidP="008C02D2">
            <w:pPr>
              <w:spacing w:after="160" w:line="360" w:lineRule="auto"/>
              <w:jc w:val="center"/>
              <w:rPr>
                <w:rFonts w:ascii="Times New Roman" w:hAnsi="Times New Roman" w:cs="Times New Roman"/>
                <w:b/>
                <w:bCs/>
                <w:sz w:val="24"/>
                <w:szCs w:val="24"/>
              </w:rPr>
            </w:pPr>
            <w:r w:rsidRPr="008C02D2">
              <w:rPr>
                <w:rFonts w:ascii="Times New Roman" w:hAnsi="Times New Roman" w:cs="Times New Roman"/>
                <w:b/>
                <w:bCs/>
                <w:sz w:val="24"/>
                <w:szCs w:val="24"/>
              </w:rPr>
              <w:t>Frequency</w:t>
            </w:r>
          </w:p>
        </w:tc>
        <w:tc>
          <w:tcPr>
            <w:tcW w:w="0" w:type="auto"/>
            <w:hideMark/>
          </w:tcPr>
          <w:p w14:paraId="28204053" w14:textId="77777777" w:rsidR="008C02D2" w:rsidRPr="008C02D2" w:rsidRDefault="008C02D2" w:rsidP="008C02D2">
            <w:pPr>
              <w:spacing w:after="160" w:line="360" w:lineRule="auto"/>
              <w:jc w:val="center"/>
              <w:rPr>
                <w:rFonts w:ascii="Times New Roman" w:hAnsi="Times New Roman" w:cs="Times New Roman"/>
                <w:b/>
                <w:bCs/>
                <w:sz w:val="24"/>
                <w:szCs w:val="24"/>
              </w:rPr>
            </w:pPr>
            <w:r w:rsidRPr="008C02D2">
              <w:rPr>
                <w:rFonts w:ascii="Times New Roman" w:hAnsi="Times New Roman" w:cs="Times New Roman"/>
                <w:b/>
                <w:bCs/>
                <w:sz w:val="24"/>
                <w:szCs w:val="24"/>
              </w:rPr>
              <w:t>Medium</w:t>
            </w:r>
          </w:p>
        </w:tc>
        <w:tc>
          <w:tcPr>
            <w:tcW w:w="0" w:type="auto"/>
            <w:hideMark/>
          </w:tcPr>
          <w:p w14:paraId="78506ABE" w14:textId="77777777" w:rsidR="008C02D2" w:rsidRPr="008C02D2" w:rsidRDefault="008C02D2" w:rsidP="008C02D2">
            <w:pPr>
              <w:spacing w:after="160" w:line="360" w:lineRule="auto"/>
              <w:jc w:val="center"/>
              <w:rPr>
                <w:rFonts w:ascii="Times New Roman" w:hAnsi="Times New Roman" w:cs="Times New Roman"/>
                <w:b/>
                <w:bCs/>
                <w:sz w:val="24"/>
                <w:szCs w:val="24"/>
              </w:rPr>
            </w:pPr>
            <w:r w:rsidRPr="008C02D2">
              <w:rPr>
                <w:rFonts w:ascii="Times New Roman" w:hAnsi="Times New Roman" w:cs="Times New Roman"/>
                <w:b/>
                <w:bCs/>
                <w:sz w:val="24"/>
                <w:szCs w:val="24"/>
              </w:rPr>
              <w:t>Responsibility</w:t>
            </w:r>
          </w:p>
        </w:tc>
      </w:tr>
      <w:tr w:rsidR="008C02D2" w:rsidRPr="008C02D2" w14:paraId="440436F5" w14:textId="77777777" w:rsidTr="008C02D2">
        <w:tc>
          <w:tcPr>
            <w:tcW w:w="0" w:type="auto"/>
            <w:hideMark/>
          </w:tcPr>
          <w:p w14:paraId="0CC0EEFA" w14:textId="77777777" w:rsidR="008C02D2" w:rsidRPr="008C02D2" w:rsidRDefault="008C02D2" w:rsidP="008C02D2">
            <w:pPr>
              <w:spacing w:after="160" w:line="360" w:lineRule="auto"/>
              <w:jc w:val="both"/>
              <w:rPr>
                <w:rFonts w:ascii="Times New Roman" w:hAnsi="Times New Roman" w:cs="Times New Roman"/>
                <w:b/>
                <w:bCs/>
                <w:sz w:val="24"/>
                <w:szCs w:val="24"/>
              </w:rPr>
            </w:pPr>
            <w:r w:rsidRPr="008C02D2">
              <w:rPr>
                <w:rFonts w:ascii="Times New Roman" w:hAnsi="Times New Roman" w:cs="Times New Roman"/>
                <w:b/>
                <w:bCs/>
                <w:sz w:val="24"/>
                <w:szCs w:val="24"/>
              </w:rPr>
              <w:lastRenderedPageBreak/>
              <w:t>City Council</w:t>
            </w:r>
          </w:p>
        </w:tc>
        <w:tc>
          <w:tcPr>
            <w:tcW w:w="0" w:type="auto"/>
            <w:hideMark/>
          </w:tcPr>
          <w:p w14:paraId="609C98E0"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Progress reports, budgets</w:t>
            </w:r>
          </w:p>
        </w:tc>
        <w:tc>
          <w:tcPr>
            <w:tcW w:w="0" w:type="auto"/>
            <w:hideMark/>
          </w:tcPr>
          <w:p w14:paraId="72A1C215"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Monthly</w:t>
            </w:r>
          </w:p>
        </w:tc>
        <w:tc>
          <w:tcPr>
            <w:tcW w:w="0" w:type="auto"/>
            <w:hideMark/>
          </w:tcPr>
          <w:p w14:paraId="429F915F"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Email, Reports</w:t>
            </w:r>
          </w:p>
        </w:tc>
        <w:tc>
          <w:tcPr>
            <w:tcW w:w="0" w:type="auto"/>
            <w:hideMark/>
          </w:tcPr>
          <w:p w14:paraId="7E98B928"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Project Manager</w:t>
            </w:r>
          </w:p>
        </w:tc>
      </w:tr>
      <w:tr w:rsidR="008C02D2" w:rsidRPr="008C02D2" w14:paraId="2ED2428B" w14:textId="77777777" w:rsidTr="008C02D2">
        <w:tc>
          <w:tcPr>
            <w:tcW w:w="0" w:type="auto"/>
            <w:hideMark/>
          </w:tcPr>
          <w:p w14:paraId="70BD1F8E" w14:textId="77777777" w:rsidR="008C02D2" w:rsidRPr="008C02D2" w:rsidRDefault="008C02D2" w:rsidP="008C02D2">
            <w:pPr>
              <w:spacing w:after="160" w:line="360" w:lineRule="auto"/>
              <w:jc w:val="both"/>
              <w:rPr>
                <w:rFonts w:ascii="Times New Roman" w:hAnsi="Times New Roman" w:cs="Times New Roman"/>
                <w:b/>
                <w:bCs/>
                <w:sz w:val="24"/>
                <w:szCs w:val="24"/>
              </w:rPr>
            </w:pPr>
            <w:r w:rsidRPr="008C02D2">
              <w:rPr>
                <w:rFonts w:ascii="Times New Roman" w:hAnsi="Times New Roman" w:cs="Times New Roman"/>
                <w:b/>
                <w:bCs/>
                <w:sz w:val="24"/>
                <w:szCs w:val="24"/>
              </w:rPr>
              <w:t>Local Residents</w:t>
            </w:r>
          </w:p>
        </w:tc>
        <w:tc>
          <w:tcPr>
            <w:tcW w:w="0" w:type="auto"/>
            <w:hideMark/>
          </w:tcPr>
          <w:p w14:paraId="22708086"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Project status, feedback, consultation</w:t>
            </w:r>
          </w:p>
        </w:tc>
        <w:tc>
          <w:tcPr>
            <w:tcW w:w="0" w:type="auto"/>
            <w:hideMark/>
          </w:tcPr>
          <w:p w14:paraId="50FF6AEC"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Quarterly</w:t>
            </w:r>
          </w:p>
        </w:tc>
        <w:tc>
          <w:tcPr>
            <w:tcW w:w="0" w:type="auto"/>
            <w:hideMark/>
          </w:tcPr>
          <w:p w14:paraId="71B5BC31"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Community meetings, Print</w:t>
            </w:r>
          </w:p>
        </w:tc>
        <w:tc>
          <w:tcPr>
            <w:tcW w:w="0" w:type="auto"/>
            <w:hideMark/>
          </w:tcPr>
          <w:p w14:paraId="6401A98C"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Engagement Officer</w:t>
            </w:r>
          </w:p>
        </w:tc>
      </w:tr>
      <w:tr w:rsidR="008C02D2" w:rsidRPr="008C02D2" w14:paraId="66CE8CD2" w14:textId="77777777" w:rsidTr="008C02D2">
        <w:tc>
          <w:tcPr>
            <w:tcW w:w="0" w:type="auto"/>
            <w:hideMark/>
          </w:tcPr>
          <w:p w14:paraId="534F8A70" w14:textId="77777777" w:rsidR="008C02D2" w:rsidRPr="008C02D2" w:rsidRDefault="008C02D2" w:rsidP="008C02D2">
            <w:pPr>
              <w:spacing w:after="160" w:line="360" w:lineRule="auto"/>
              <w:jc w:val="both"/>
              <w:rPr>
                <w:rFonts w:ascii="Times New Roman" w:hAnsi="Times New Roman" w:cs="Times New Roman"/>
                <w:b/>
                <w:bCs/>
                <w:sz w:val="24"/>
                <w:szCs w:val="24"/>
              </w:rPr>
            </w:pPr>
            <w:r w:rsidRPr="008C02D2">
              <w:rPr>
                <w:rFonts w:ascii="Times New Roman" w:hAnsi="Times New Roman" w:cs="Times New Roman"/>
                <w:b/>
                <w:bCs/>
                <w:sz w:val="24"/>
                <w:szCs w:val="24"/>
              </w:rPr>
              <w:t>Environmental NGOs</w:t>
            </w:r>
          </w:p>
        </w:tc>
        <w:tc>
          <w:tcPr>
            <w:tcW w:w="0" w:type="auto"/>
            <w:hideMark/>
          </w:tcPr>
          <w:p w14:paraId="2D7ED084"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Environmental data, reviews, input</w:t>
            </w:r>
          </w:p>
        </w:tc>
        <w:tc>
          <w:tcPr>
            <w:tcW w:w="0" w:type="auto"/>
            <w:hideMark/>
          </w:tcPr>
          <w:p w14:paraId="75122C05"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Bi-monthly</w:t>
            </w:r>
          </w:p>
        </w:tc>
        <w:tc>
          <w:tcPr>
            <w:tcW w:w="0" w:type="auto"/>
            <w:hideMark/>
          </w:tcPr>
          <w:p w14:paraId="552FB460"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Workshops, Emails</w:t>
            </w:r>
          </w:p>
        </w:tc>
        <w:tc>
          <w:tcPr>
            <w:tcW w:w="0" w:type="auto"/>
            <w:hideMark/>
          </w:tcPr>
          <w:p w14:paraId="2227AAC2"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Sustainability Lead</w:t>
            </w:r>
          </w:p>
        </w:tc>
      </w:tr>
      <w:tr w:rsidR="008C02D2" w:rsidRPr="008C02D2" w14:paraId="567D591D" w14:textId="77777777" w:rsidTr="008C02D2">
        <w:tc>
          <w:tcPr>
            <w:tcW w:w="0" w:type="auto"/>
            <w:hideMark/>
          </w:tcPr>
          <w:p w14:paraId="1CFD44E9" w14:textId="77777777" w:rsidR="008C02D2" w:rsidRPr="008C02D2" w:rsidRDefault="008C02D2" w:rsidP="008C02D2">
            <w:pPr>
              <w:spacing w:after="160" w:line="360" w:lineRule="auto"/>
              <w:jc w:val="both"/>
              <w:rPr>
                <w:rFonts w:ascii="Times New Roman" w:hAnsi="Times New Roman" w:cs="Times New Roman"/>
                <w:b/>
                <w:bCs/>
                <w:sz w:val="24"/>
                <w:szCs w:val="24"/>
              </w:rPr>
            </w:pPr>
            <w:r w:rsidRPr="008C02D2">
              <w:rPr>
                <w:rFonts w:ascii="Times New Roman" w:hAnsi="Times New Roman" w:cs="Times New Roman"/>
                <w:b/>
                <w:bCs/>
                <w:sz w:val="24"/>
                <w:szCs w:val="24"/>
              </w:rPr>
              <w:t>Contractors</w:t>
            </w:r>
          </w:p>
        </w:tc>
        <w:tc>
          <w:tcPr>
            <w:tcW w:w="0" w:type="auto"/>
            <w:hideMark/>
          </w:tcPr>
          <w:p w14:paraId="3B495258"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Technical briefings, HSE updates</w:t>
            </w:r>
          </w:p>
        </w:tc>
        <w:tc>
          <w:tcPr>
            <w:tcW w:w="0" w:type="auto"/>
            <w:hideMark/>
          </w:tcPr>
          <w:p w14:paraId="06E8E08D"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Weekly</w:t>
            </w:r>
          </w:p>
        </w:tc>
        <w:tc>
          <w:tcPr>
            <w:tcW w:w="0" w:type="auto"/>
            <w:hideMark/>
          </w:tcPr>
          <w:p w14:paraId="2EFB27E3"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Meetings, Digital Alerts</w:t>
            </w:r>
          </w:p>
        </w:tc>
        <w:tc>
          <w:tcPr>
            <w:tcW w:w="0" w:type="auto"/>
            <w:hideMark/>
          </w:tcPr>
          <w:p w14:paraId="7435FED0"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Site Manager</w:t>
            </w:r>
          </w:p>
        </w:tc>
      </w:tr>
      <w:tr w:rsidR="008C02D2" w:rsidRPr="008C02D2" w14:paraId="3877F762" w14:textId="77777777" w:rsidTr="008C02D2">
        <w:tc>
          <w:tcPr>
            <w:tcW w:w="0" w:type="auto"/>
            <w:hideMark/>
          </w:tcPr>
          <w:p w14:paraId="21D08893" w14:textId="77777777" w:rsidR="008C02D2" w:rsidRPr="008C02D2" w:rsidRDefault="008C02D2" w:rsidP="008C02D2">
            <w:pPr>
              <w:spacing w:after="160" w:line="360" w:lineRule="auto"/>
              <w:jc w:val="both"/>
              <w:rPr>
                <w:rFonts w:ascii="Times New Roman" w:hAnsi="Times New Roman" w:cs="Times New Roman"/>
                <w:b/>
                <w:bCs/>
                <w:sz w:val="24"/>
                <w:szCs w:val="24"/>
              </w:rPr>
            </w:pPr>
            <w:r w:rsidRPr="008C02D2">
              <w:rPr>
                <w:rFonts w:ascii="Times New Roman" w:hAnsi="Times New Roman" w:cs="Times New Roman"/>
                <w:b/>
                <w:bCs/>
                <w:sz w:val="24"/>
                <w:szCs w:val="24"/>
              </w:rPr>
              <w:t>Local Businesses</w:t>
            </w:r>
          </w:p>
        </w:tc>
        <w:tc>
          <w:tcPr>
            <w:tcW w:w="0" w:type="auto"/>
            <w:hideMark/>
          </w:tcPr>
          <w:p w14:paraId="58143D7A"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Access, events, partnership chances</w:t>
            </w:r>
          </w:p>
        </w:tc>
        <w:tc>
          <w:tcPr>
            <w:tcW w:w="0" w:type="auto"/>
            <w:hideMark/>
          </w:tcPr>
          <w:p w14:paraId="1B875581"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Monthly</w:t>
            </w:r>
          </w:p>
        </w:tc>
        <w:tc>
          <w:tcPr>
            <w:tcW w:w="0" w:type="auto"/>
            <w:hideMark/>
          </w:tcPr>
          <w:p w14:paraId="31E7E3B8"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Letter, Online Updates</w:t>
            </w:r>
          </w:p>
        </w:tc>
        <w:tc>
          <w:tcPr>
            <w:tcW w:w="0" w:type="auto"/>
            <w:hideMark/>
          </w:tcPr>
          <w:p w14:paraId="2817E9FB"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Business Liaison</w:t>
            </w:r>
          </w:p>
        </w:tc>
      </w:tr>
      <w:tr w:rsidR="008C02D2" w:rsidRPr="008C02D2" w14:paraId="02CD9962" w14:textId="77777777" w:rsidTr="008C02D2">
        <w:tc>
          <w:tcPr>
            <w:tcW w:w="0" w:type="auto"/>
            <w:hideMark/>
          </w:tcPr>
          <w:p w14:paraId="6D5A4317" w14:textId="77777777" w:rsidR="008C02D2" w:rsidRPr="008C02D2" w:rsidRDefault="008C02D2" w:rsidP="008C02D2">
            <w:pPr>
              <w:spacing w:after="160" w:line="360" w:lineRule="auto"/>
              <w:jc w:val="both"/>
              <w:rPr>
                <w:rFonts w:ascii="Times New Roman" w:hAnsi="Times New Roman" w:cs="Times New Roman"/>
                <w:b/>
                <w:bCs/>
                <w:sz w:val="24"/>
                <w:szCs w:val="24"/>
              </w:rPr>
            </w:pPr>
            <w:r w:rsidRPr="008C02D2">
              <w:rPr>
                <w:rFonts w:ascii="Times New Roman" w:hAnsi="Times New Roman" w:cs="Times New Roman"/>
                <w:b/>
                <w:bCs/>
                <w:sz w:val="24"/>
                <w:szCs w:val="24"/>
              </w:rPr>
              <w:t>Media/Community Groups</w:t>
            </w:r>
          </w:p>
        </w:tc>
        <w:tc>
          <w:tcPr>
            <w:tcW w:w="0" w:type="auto"/>
            <w:hideMark/>
          </w:tcPr>
          <w:p w14:paraId="3ACCB70D"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Press releases, milestones</w:t>
            </w:r>
          </w:p>
        </w:tc>
        <w:tc>
          <w:tcPr>
            <w:tcW w:w="0" w:type="auto"/>
            <w:hideMark/>
          </w:tcPr>
          <w:p w14:paraId="5A974490"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As Needed</w:t>
            </w:r>
          </w:p>
        </w:tc>
        <w:tc>
          <w:tcPr>
            <w:tcW w:w="0" w:type="auto"/>
            <w:hideMark/>
          </w:tcPr>
          <w:p w14:paraId="782E3627"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Press Briefings, Online</w:t>
            </w:r>
          </w:p>
        </w:tc>
        <w:tc>
          <w:tcPr>
            <w:tcW w:w="0" w:type="auto"/>
            <w:hideMark/>
          </w:tcPr>
          <w:p w14:paraId="1FE08150" w14:textId="77777777" w:rsidR="008C02D2" w:rsidRPr="008C02D2" w:rsidRDefault="008C02D2" w:rsidP="008C02D2">
            <w:pPr>
              <w:spacing w:after="160" w:line="360" w:lineRule="auto"/>
              <w:jc w:val="both"/>
              <w:rPr>
                <w:rFonts w:ascii="Times New Roman" w:hAnsi="Times New Roman" w:cs="Times New Roman"/>
                <w:sz w:val="24"/>
                <w:szCs w:val="24"/>
              </w:rPr>
            </w:pPr>
            <w:r w:rsidRPr="008C02D2">
              <w:rPr>
                <w:rFonts w:ascii="Times New Roman" w:hAnsi="Times New Roman" w:cs="Times New Roman"/>
                <w:sz w:val="24"/>
                <w:szCs w:val="24"/>
              </w:rPr>
              <w:t>Communication Lead</w:t>
            </w:r>
          </w:p>
        </w:tc>
      </w:tr>
    </w:tbl>
    <w:p w14:paraId="5B592142" w14:textId="77777777" w:rsidR="008C02D2" w:rsidRPr="008C02D2" w:rsidRDefault="008C02D2" w:rsidP="008C02D2">
      <w:pPr>
        <w:spacing w:line="360" w:lineRule="auto"/>
        <w:jc w:val="both"/>
        <w:rPr>
          <w:rFonts w:ascii="Times New Roman" w:hAnsi="Times New Roman" w:cs="Times New Roman"/>
          <w:sz w:val="24"/>
          <w:szCs w:val="24"/>
        </w:rPr>
      </w:pPr>
    </w:p>
    <w:p w14:paraId="7C2483EF" w14:textId="1D914511" w:rsidR="008C02D2" w:rsidRPr="008C02D2" w:rsidRDefault="008C02D2" w:rsidP="008C02D2">
      <w:pPr>
        <w:spacing w:line="360" w:lineRule="auto"/>
        <w:jc w:val="both"/>
        <w:rPr>
          <w:rFonts w:ascii="Times New Roman" w:hAnsi="Times New Roman" w:cs="Times New Roman"/>
          <w:sz w:val="24"/>
          <w:szCs w:val="24"/>
        </w:rPr>
      </w:pPr>
      <w:r w:rsidRPr="008C02D2">
        <w:rPr>
          <w:rFonts w:ascii="Times New Roman" w:hAnsi="Times New Roman" w:cs="Times New Roman"/>
          <w:sz w:val="24"/>
          <w:szCs w:val="24"/>
        </w:rPr>
        <w:t>The PMI and ISO 21500 guidelines underpin the plan and emphasise that the plan should be timely, clear, and two-way. The plan involves both proactive and reactive communication and periodic feedback on them. As an example, community meetings would give the local voices a stronger voice signifying responsiveness and credibility. Digital characteristics (newsletters, email) are directed to those stakeholders who focus on asynchronous updates, which allows serving a broader audience of the working population</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CC4637" w:rsidRPr="004E18C4">
        <w:rPr>
          <w:rFonts w:ascii="Times New Roman" w:hAnsi="Times New Roman" w:cs="Times New Roman"/>
          <w:sz w:val="24"/>
          <w:szCs w:val="24"/>
        </w:rPr>
        <w:t>Waris</w:t>
      </w:r>
      <w:r w:rsidR="00CC4637">
        <w:rPr>
          <w:rFonts w:ascii="Times New Roman" w:hAnsi="Times New Roman" w:cs="Times New Roman"/>
          <w:sz w:val="24"/>
          <w:szCs w:val="24"/>
        </w:rPr>
        <w:t xml:space="preserve"> </w:t>
      </w:r>
      <w:r w:rsidR="00CC4637">
        <w:rPr>
          <w:rFonts w:ascii="Times New Roman" w:hAnsi="Times New Roman" w:cs="Times New Roman"/>
          <w:i/>
          <w:iCs/>
          <w:sz w:val="24"/>
          <w:szCs w:val="24"/>
        </w:rPr>
        <w:t xml:space="preserve">et al., </w:t>
      </w:r>
      <w:r w:rsidR="00CC4637">
        <w:rPr>
          <w:rFonts w:ascii="Times New Roman" w:hAnsi="Times New Roman" w:cs="Times New Roman"/>
          <w:sz w:val="24"/>
          <w:szCs w:val="24"/>
        </w:rPr>
        <w:t>2022</w:t>
      </w:r>
      <w:r w:rsidR="00D552D4">
        <w:rPr>
          <w:rFonts w:ascii="Times New Roman" w:hAnsi="Times New Roman" w:cs="Times New Roman"/>
          <w:sz w:val="24"/>
          <w:szCs w:val="24"/>
        </w:rPr>
        <w:t>)</w:t>
      </w:r>
      <w:r w:rsidRPr="008C02D2">
        <w:rPr>
          <w:rFonts w:ascii="Times New Roman" w:hAnsi="Times New Roman" w:cs="Times New Roman"/>
          <w:sz w:val="24"/>
          <w:szCs w:val="24"/>
        </w:rPr>
        <w:t>. Crisis plans including pre-written statements regarding the occurrence of incidents make sure that coverage of the media is constructive and factual to avoid upgradation owing to the wrong information. Periodic meetings of the site with the contractors would enable on-the-fly resolution of issues, particularly the health and safety-related issues, which is a legal requirement in the UK infrastructure.</w:t>
      </w:r>
      <w:r w:rsidR="00752B1E">
        <w:rPr>
          <w:rFonts w:ascii="Times New Roman" w:hAnsi="Times New Roman" w:cs="Times New Roman"/>
          <w:sz w:val="24"/>
          <w:szCs w:val="24"/>
        </w:rPr>
        <w:t xml:space="preserve"> </w:t>
      </w:r>
      <w:r w:rsidRPr="008C02D2">
        <w:rPr>
          <w:rFonts w:ascii="Times New Roman" w:hAnsi="Times New Roman" w:cs="Times New Roman"/>
          <w:sz w:val="24"/>
          <w:szCs w:val="24"/>
        </w:rPr>
        <w:t xml:space="preserve">Consultative processes are done through key informant workshops with NGOs which involves sponsored use of their expertise of issues of environmental risk must be surfaced and addressed in advance. Regular updates to Council on compliance to </w:t>
      </w:r>
      <w:r w:rsidRPr="008C02D2">
        <w:rPr>
          <w:rFonts w:ascii="Times New Roman" w:hAnsi="Times New Roman" w:cs="Times New Roman"/>
          <w:sz w:val="24"/>
          <w:szCs w:val="24"/>
        </w:rPr>
        <w:lastRenderedPageBreak/>
        <w:t>implementation plan are put in place, and the communications facing the business enhance economic buy-in.</w:t>
      </w:r>
    </w:p>
    <w:p w14:paraId="0FA2E9F5" w14:textId="43482FD2" w:rsidR="005A55E7" w:rsidRPr="005A55E7" w:rsidRDefault="005A55E7" w:rsidP="001F34F8">
      <w:pPr>
        <w:pStyle w:val="Heading1"/>
      </w:pPr>
      <w:bookmarkStart w:id="5" w:name="_Toc213869654"/>
      <w:r w:rsidRPr="005A55E7">
        <w:t>Element 3: Ethical Consideration in Stakeholders Consultation, Participation and Feedback</w:t>
      </w:r>
      <w:bookmarkEnd w:id="5"/>
    </w:p>
    <w:p w14:paraId="687A4312" w14:textId="77777777" w:rsidR="008C02D2" w:rsidRPr="008C02D2" w:rsidRDefault="008C02D2" w:rsidP="001F34F8">
      <w:pPr>
        <w:pStyle w:val="Heading2"/>
      </w:pPr>
      <w:bookmarkStart w:id="6" w:name="_Toc213869655"/>
      <w:r w:rsidRPr="008C02D2">
        <w:t>Consultation Methods</w:t>
      </w:r>
      <w:bookmarkEnd w:id="6"/>
    </w:p>
    <w:p w14:paraId="33868F24" w14:textId="0ECF23F4"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Mixed-method consultation is applied in the Birmingham New Public Park thinking to make it inclusive and representative. Surveys can provide quantitative data about the preferences of the user, and online surveys have the advantage of being widespread in response and paper surveys to cover digitally isolated populations</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CC4637" w:rsidRPr="0069379D">
        <w:rPr>
          <w:rFonts w:ascii="Times New Roman" w:hAnsi="Times New Roman" w:cs="Times New Roman"/>
          <w:sz w:val="24"/>
          <w:szCs w:val="24"/>
        </w:rPr>
        <w:t>Al-</w:t>
      </w:r>
      <w:proofErr w:type="spellStart"/>
      <w:r w:rsidR="00CC4637" w:rsidRPr="0069379D">
        <w:rPr>
          <w:rFonts w:ascii="Times New Roman" w:hAnsi="Times New Roman" w:cs="Times New Roman"/>
          <w:sz w:val="24"/>
          <w:szCs w:val="24"/>
        </w:rPr>
        <w:t>Tokhais</w:t>
      </w:r>
      <w:proofErr w:type="spellEnd"/>
      <w:r w:rsidR="00CC4637">
        <w:rPr>
          <w:rFonts w:ascii="Times New Roman" w:hAnsi="Times New Roman" w:cs="Times New Roman"/>
          <w:sz w:val="24"/>
          <w:szCs w:val="24"/>
        </w:rPr>
        <w:t xml:space="preserve"> </w:t>
      </w:r>
      <w:r w:rsidR="00CC4637">
        <w:rPr>
          <w:rFonts w:ascii="Times New Roman" w:hAnsi="Times New Roman" w:cs="Times New Roman"/>
          <w:sz w:val="24"/>
          <w:szCs w:val="24"/>
        </w:rPr>
        <w:t>and</w:t>
      </w:r>
      <w:r w:rsidR="00CC4637" w:rsidRPr="0069379D">
        <w:rPr>
          <w:rFonts w:ascii="Times New Roman" w:hAnsi="Times New Roman" w:cs="Times New Roman"/>
          <w:sz w:val="24"/>
          <w:szCs w:val="24"/>
        </w:rPr>
        <w:t xml:space="preserve"> Thapa</w:t>
      </w:r>
      <w:r w:rsidR="00CC4637">
        <w:rPr>
          <w:rFonts w:ascii="Times New Roman" w:hAnsi="Times New Roman" w:cs="Times New Roman"/>
          <w:sz w:val="24"/>
          <w:szCs w:val="24"/>
        </w:rPr>
        <w:t>, 2019</w:t>
      </w:r>
      <w:r w:rsidR="00D552D4">
        <w:rPr>
          <w:rFonts w:ascii="Times New Roman" w:hAnsi="Times New Roman" w:cs="Times New Roman"/>
          <w:sz w:val="24"/>
          <w:szCs w:val="24"/>
        </w:rPr>
        <w:t>)</w:t>
      </w:r>
      <w:r w:rsidRPr="00FE463F">
        <w:rPr>
          <w:rFonts w:ascii="Times New Roman" w:hAnsi="Times New Roman" w:cs="Times New Roman"/>
          <w:sz w:val="24"/>
          <w:szCs w:val="24"/>
        </w:rPr>
        <w:t>. Focus groups will enable qualitative search of the opinions of the major interest groups including parents, the elderly, the ethnic minorities, and the youth. Meetings are also conducted in convenient space within the community to facilitate face-to-face communication and deliberation, and backed up with pop-up events in local markets and schools to get spontaneous response (</w:t>
      </w:r>
      <w:r w:rsidR="00752B1E" w:rsidRPr="0069379D">
        <w:rPr>
          <w:rFonts w:ascii="Times New Roman" w:hAnsi="Times New Roman" w:cs="Times New Roman"/>
          <w:sz w:val="24"/>
          <w:szCs w:val="24"/>
        </w:rPr>
        <w:t>Al-</w:t>
      </w:r>
      <w:proofErr w:type="spellStart"/>
      <w:r w:rsidR="00752B1E" w:rsidRPr="0069379D">
        <w:rPr>
          <w:rFonts w:ascii="Times New Roman" w:hAnsi="Times New Roman" w:cs="Times New Roman"/>
          <w:sz w:val="24"/>
          <w:szCs w:val="24"/>
        </w:rPr>
        <w:t>Tokhais</w:t>
      </w:r>
      <w:proofErr w:type="spellEnd"/>
      <w:r w:rsidR="00752B1E">
        <w:rPr>
          <w:rFonts w:ascii="Times New Roman" w:hAnsi="Times New Roman" w:cs="Times New Roman"/>
          <w:sz w:val="24"/>
          <w:szCs w:val="24"/>
        </w:rPr>
        <w:t xml:space="preserve"> and</w:t>
      </w:r>
      <w:r w:rsidR="00752B1E" w:rsidRPr="0069379D">
        <w:rPr>
          <w:rFonts w:ascii="Times New Roman" w:hAnsi="Times New Roman" w:cs="Times New Roman"/>
          <w:sz w:val="24"/>
          <w:szCs w:val="24"/>
        </w:rPr>
        <w:t xml:space="preserve"> Thapa</w:t>
      </w:r>
      <w:r w:rsidR="00752B1E">
        <w:rPr>
          <w:rFonts w:ascii="Times New Roman" w:hAnsi="Times New Roman" w:cs="Times New Roman"/>
          <w:sz w:val="24"/>
          <w:szCs w:val="24"/>
        </w:rPr>
        <w:t>, 2019</w:t>
      </w:r>
      <w:r w:rsidRPr="00FE463F">
        <w:rPr>
          <w:rFonts w:ascii="Times New Roman" w:hAnsi="Times New Roman" w:cs="Times New Roman"/>
          <w:sz w:val="24"/>
          <w:szCs w:val="24"/>
        </w:rPr>
        <w:t>). Digital channels consist of a dedicated platform of continuous communication, feedback, and alerts about the ongoing events; the engagement is supported by presenting the civic accolades and certificate of participation. These varying strategies are supported by the fact that empirical research offer support that no one specific method can be used in urban projects in UK with complex social make up.</w:t>
      </w:r>
    </w:p>
    <w:p w14:paraId="74903F63" w14:textId="77777777" w:rsidR="008C02D2" w:rsidRPr="008C02D2" w:rsidRDefault="008C02D2" w:rsidP="001F34F8">
      <w:pPr>
        <w:pStyle w:val="Heading2"/>
      </w:pPr>
      <w:bookmarkStart w:id="7" w:name="_Toc213869656"/>
      <w:r w:rsidRPr="008C02D2">
        <w:t>Ethical Considerations for Data Collection, Bias, and DEI</w:t>
      </w:r>
      <w:bookmarkEnd w:id="7"/>
    </w:p>
    <w:p w14:paraId="15FCCAFB" w14:textId="3BA3102C"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Ethical consultation presupposes clear information concerning the scope of the project, the effects to be expected, and the usage of data. Fully informed consent is given to all participants and this is consistent with the recommendations of British Sociological Association regarding adequate conduct in terms of ethical conduct in research</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752B1E" w:rsidRPr="0069379D">
        <w:rPr>
          <w:rFonts w:ascii="Times New Roman" w:hAnsi="Times New Roman" w:cs="Times New Roman"/>
          <w:sz w:val="24"/>
          <w:szCs w:val="24"/>
        </w:rPr>
        <w:t>Al-</w:t>
      </w:r>
      <w:proofErr w:type="spellStart"/>
      <w:r w:rsidR="00752B1E" w:rsidRPr="0069379D">
        <w:rPr>
          <w:rFonts w:ascii="Times New Roman" w:hAnsi="Times New Roman" w:cs="Times New Roman"/>
          <w:sz w:val="24"/>
          <w:szCs w:val="24"/>
        </w:rPr>
        <w:t>Tokhais</w:t>
      </w:r>
      <w:proofErr w:type="spellEnd"/>
      <w:r w:rsidR="00752B1E">
        <w:rPr>
          <w:rFonts w:ascii="Times New Roman" w:hAnsi="Times New Roman" w:cs="Times New Roman"/>
          <w:sz w:val="24"/>
          <w:szCs w:val="24"/>
        </w:rPr>
        <w:t xml:space="preserve"> and</w:t>
      </w:r>
      <w:r w:rsidR="00752B1E" w:rsidRPr="0069379D">
        <w:rPr>
          <w:rFonts w:ascii="Times New Roman" w:hAnsi="Times New Roman" w:cs="Times New Roman"/>
          <w:sz w:val="24"/>
          <w:szCs w:val="24"/>
        </w:rPr>
        <w:t xml:space="preserve"> Thapa</w:t>
      </w:r>
      <w:r w:rsidR="00752B1E">
        <w:rPr>
          <w:rFonts w:ascii="Times New Roman" w:hAnsi="Times New Roman" w:cs="Times New Roman"/>
          <w:sz w:val="24"/>
          <w:szCs w:val="24"/>
        </w:rPr>
        <w:t>, 2019</w:t>
      </w:r>
      <w:r w:rsidR="00D552D4">
        <w:rPr>
          <w:rFonts w:ascii="Times New Roman" w:hAnsi="Times New Roman" w:cs="Times New Roman"/>
          <w:sz w:val="24"/>
          <w:szCs w:val="24"/>
        </w:rPr>
        <w:t>)</w:t>
      </w:r>
      <w:r w:rsidRPr="00FE463F">
        <w:rPr>
          <w:rFonts w:ascii="Times New Roman" w:hAnsi="Times New Roman" w:cs="Times New Roman"/>
          <w:sz w:val="24"/>
          <w:szCs w:val="24"/>
        </w:rPr>
        <w:t>. At every level, the consultation is voluntary and opt-outs are explicitly enforced, which is obligatory in the respect of autonomy and the eradication of historical distrust that deprived regions would have. Data confidentiality is also banded to GDPR: names, addresses, and all other personal identifiers are anonymised when rented to the database and storage measures are implemented to ensure confidentiality of data against unauthorised access (</w:t>
      </w:r>
      <w:r w:rsidR="00CC4637" w:rsidRPr="0069379D">
        <w:rPr>
          <w:rFonts w:ascii="Times New Roman" w:hAnsi="Times New Roman" w:cs="Times New Roman"/>
          <w:sz w:val="24"/>
          <w:szCs w:val="24"/>
        </w:rPr>
        <w:t>Derose</w:t>
      </w:r>
      <w:r w:rsidR="00CC4637">
        <w:rPr>
          <w:rFonts w:ascii="Times New Roman" w:hAnsi="Times New Roman" w:cs="Times New Roman"/>
          <w:sz w:val="24"/>
          <w:szCs w:val="24"/>
        </w:rPr>
        <w:t xml:space="preserve"> </w:t>
      </w:r>
      <w:r w:rsidR="00CC4637">
        <w:rPr>
          <w:rFonts w:ascii="Times New Roman" w:hAnsi="Times New Roman" w:cs="Times New Roman"/>
          <w:i/>
          <w:iCs/>
          <w:sz w:val="24"/>
          <w:szCs w:val="24"/>
        </w:rPr>
        <w:t xml:space="preserve">et al., </w:t>
      </w:r>
      <w:r w:rsidR="00CC4637">
        <w:rPr>
          <w:rFonts w:ascii="Times New Roman" w:hAnsi="Times New Roman" w:cs="Times New Roman"/>
          <w:sz w:val="24"/>
          <w:szCs w:val="24"/>
        </w:rPr>
        <w:t>2014</w:t>
      </w:r>
      <w:r w:rsidRPr="00FE463F">
        <w:rPr>
          <w:rFonts w:ascii="Times New Roman" w:hAnsi="Times New Roman" w:cs="Times New Roman"/>
          <w:sz w:val="24"/>
          <w:szCs w:val="24"/>
        </w:rPr>
        <w:t xml:space="preserve">). Facilitators are also trained to balance the discussion and prevent a situation where dominant groups take a forefront to dominate the less articulate participants in the discussions. The neutrality of survey questions is pre-tested and democratised demographics allow post-hoc correction of findings in case of over and under-representations. Further reduction of bias is </w:t>
      </w:r>
      <w:r w:rsidRPr="00FE463F">
        <w:rPr>
          <w:rFonts w:ascii="Times New Roman" w:hAnsi="Times New Roman" w:cs="Times New Roman"/>
          <w:sz w:val="24"/>
          <w:szCs w:val="24"/>
        </w:rPr>
        <w:lastRenderedPageBreak/>
        <w:t>achieved through the use of mixed methods with internal and external review triangulation. All responses are monitored using coded identifiers to prevent longitudinal participation to affect any reporting.</w:t>
      </w:r>
    </w:p>
    <w:p w14:paraId="1E03CB17" w14:textId="4B6C24DE"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Issues of Diversity, Equity, and Inclusion (DEI) are closely embedded. Materials are translated in the key local languages, and the location of consultations is physically reachable as per the UK standards. Outreach would reach specific groups at risk such as the elderly, disabled, or linguistic minorities to make a difference in the planning and decision-making</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752B1E" w:rsidRPr="0069379D">
        <w:rPr>
          <w:rFonts w:ascii="Times New Roman" w:hAnsi="Times New Roman" w:cs="Times New Roman"/>
          <w:sz w:val="24"/>
          <w:szCs w:val="24"/>
        </w:rPr>
        <w:t>Al-</w:t>
      </w:r>
      <w:proofErr w:type="spellStart"/>
      <w:r w:rsidR="00752B1E" w:rsidRPr="0069379D">
        <w:rPr>
          <w:rFonts w:ascii="Times New Roman" w:hAnsi="Times New Roman" w:cs="Times New Roman"/>
          <w:sz w:val="24"/>
          <w:szCs w:val="24"/>
        </w:rPr>
        <w:t>Tokhais</w:t>
      </w:r>
      <w:proofErr w:type="spellEnd"/>
      <w:r w:rsidR="00752B1E">
        <w:rPr>
          <w:rFonts w:ascii="Times New Roman" w:hAnsi="Times New Roman" w:cs="Times New Roman"/>
          <w:sz w:val="24"/>
          <w:szCs w:val="24"/>
        </w:rPr>
        <w:t xml:space="preserve"> and</w:t>
      </w:r>
      <w:r w:rsidR="00752B1E" w:rsidRPr="0069379D">
        <w:rPr>
          <w:rFonts w:ascii="Times New Roman" w:hAnsi="Times New Roman" w:cs="Times New Roman"/>
          <w:sz w:val="24"/>
          <w:szCs w:val="24"/>
        </w:rPr>
        <w:t xml:space="preserve"> Thapa</w:t>
      </w:r>
      <w:r w:rsidR="00752B1E">
        <w:rPr>
          <w:rFonts w:ascii="Times New Roman" w:hAnsi="Times New Roman" w:cs="Times New Roman"/>
          <w:sz w:val="24"/>
          <w:szCs w:val="24"/>
        </w:rPr>
        <w:t>, 2019</w:t>
      </w:r>
      <w:r w:rsidR="00D552D4">
        <w:rPr>
          <w:rFonts w:ascii="Times New Roman" w:hAnsi="Times New Roman" w:cs="Times New Roman"/>
          <w:sz w:val="24"/>
          <w:szCs w:val="24"/>
        </w:rPr>
        <w:t>)</w:t>
      </w:r>
      <w:r w:rsidRPr="00FE463F">
        <w:rPr>
          <w:rFonts w:ascii="Times New Roman" w:hAnsi="Times New Roman" w:cs="Times New Roman"/>
          <w:sz w:val="24"/>
          <w:szCs w:val="24"/>
        </w:rPr>
        <w:t>. Equity-weighted analysis is embraced by the project, placing first priority on the opinions of those groups that were traditionally excluded to participate in designing the park or which are recommending living in grey deserts with limited access to the green resource (</w:t>
      </w:r>
      <w:proofErr w:type="spellStart"/>
      <w:r w:rsidR="00752B1E" w:rsidRPr="0069379D">
        <w:rPr>
          <w:rFonts w:ascii="Times New Roman" w:hAnsi="Times New Roman" w:cs="Times New Roman"/>
          <w:sz w:val="24"/>
          <w:szCs w:val="24"/>
        </w:rPr>
        <w:t>Tleuken</w:t>
      </w:r>
      <w:proofErr w:type="spellEnd"/>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2025</w:t>
      </w:r>
      <w:r w:rsidRPr="00FE463F">
        <w:rPr>
          <w:rFonts w:ascii="Times New Roman" w:hAnsi="Times New Roman" w:cs="Times New Roman"/>
          <w:sz w:val="24"/>
          <w:szCs w:val="24"/>
        </w:rPr>
        <w:t>). To schedule the events, the action is taken to accommodate religious, cultural, and care giving needs.</w:t>
      </w:r>
    </w:p>
    <w:p w14:paraId="0FBAF0DF" w14:textId="77777777" w:rsidR="008C02D2" w:rsidRPr="008C02D2" w:rsidRDefault="008C02D2" w:rsidP="001F34F8">
      <w:pPr>
        <w:pStyle w:val="Heading2"/>
      </w:pPr>
      <w:bookmarkStart w:id="8" w:name="_Toc213869657"/>
      <w:r w:rsidRPr="008C02D2">
        <w:t>Feedback Collection and Review</w:t>
      </w:r>
      <w:bookmarkEnd w:id="8"/>
    </w:p>
    <w:p w14:paraId="07150258" w14:textId="1F3C3363"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Two-way feedback These guidelines are strong and clear feedback mechanisms on which adaptive management and social licence are built. To obtain changing stakeholder feedback, the project uses the rolling satisfaction surveys, which are given to the stakeholders quarterly through various channels. The headline information in the public meetings is presented in summary dashboards, and the anonymised and aggregated comments are made available online to ensure accountability. Bulletin boards of oral and written comment are constantly open on the project site through the project web and local libraries</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CC4637" w:rsidRPr="0069379D">
        <w:rPr>
          <w:rFonts w:ascii="Times New Roman" w:hAnsi="Times New Roman" w:cs="Times New Roman"/>
          <w:sz w:val="24"/>
          <w:szCs w:val="24"/>
        </w:rPr>
        <w:t>Brown</w:t>
      </w:r>
      <w:r w:rsidR="00CC4637">
        <w:rPr>
          <w:rFonts w:ascii="Times New Roman" w:hAnsi="Times New Roman" w:cs="Times New Roman"/>
          <w:sz w:val="24"/>
          <w:szCs w:val="24"/>
        </w:rPr>
        <w:t xml:space="preserve"> </w:t>
      </w:r>
      <w:r w:rsidR="00CC4637">
        <w:rPr>
          <w:rFonts w:ascii="Times New Roman" w:hAnsi="Times New Roman" w:cs="Times New Roman"/>
          <w:i/>
          <w:iCs/>
          <w:sz w:val="24"/>
          <w:szCs w:val="24"/>
        </w:rPr>
        <w:t xml:space="preserve">et al., </w:t>
      </w:r>
      <w:r w:rsidR="00CC4637">
        <w:rPr>
          <w:rFonts w:ascii="Times New Roman" w:hAnsi="Times New Roman" w:cs="Times New Roman"/>
          <w:sz w:val="24"/>
          <w:szCs w:val="24"/>
        </w:rPr>
        <w:t>2015</w:t>
      </w:r>
      <w:r w:rsidR="00D552D4">
        <w:rPr>
          <w:rFonts w:ascii="Times New Roman" w:hAnsi="Times New Roman" w:cs="Times New Roman"/>
          <w:sz w:val="24"/>
          <w:szCs w:val="24"/>
        </w:rPr>
        <w:t>)</w:t>
      </w:r>
      <w:r w:rsidRPr="00FE463F">
        <w:rPr>
          <w:rFonts w:ascii="Times New Roman" w:hAnsi="Times New Roman" w:cs="Times New Roman"/>
          <w:sz w:val="24"/>
          <w:szCs w:val="24"/>
        </w:rPr>
        <w:t>. The structured feedback is supplemented with quick polls on emerging matters to warning the managers of things that they have not anticipated. Notably, the Delphi method is sometimes used: feedback themes are then organised and reviewed by a group of subject and community professionals effective in overcoming ephemeral or otherwise very vocal views, which may not reflect the silent majority (</w:t>
      </w:r>
      <w:r w:rsidR="00752B1E" w:rsidRPr="0069379D">
        <w:rPr>
          <w:rFonts w:ascii="Times New Roman" w:hAnsi="Times New Roman" w:cs="Times New Roman"/>
          <w:sz w:val="24"/>
          <w:szCs w:val="24"/>
        </w:rPr>
        <w:t>Júnior</w:t>
      </w:r>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2015</w:t>
      </w:r>
      <w:r w:rsidRPr="00FE463F">
        <w:rPr>
          <w:rFonts w:ascii="Times New Roman" w:hAnsi="Times New Roman" w:cs="Times New Roman"/>
          <w:sz w:val="24"/>
          <w:szCs w:val="24"/>
        </w:rPr>
        <w:t>).</w:t>
      </w:r>
      <w:r w:rsidR="00CC4637">
        <w:rPr>
          <w:rFonts w:ascii="Times New Roman" w:hAnsi="Times New Roman" w:cs="Times New Roman"/>
          <w:sz w:val="24"/>
          <w:szCs w:val="24"/>
        </w:rPr>
        <w:t xml:space="preserve"> </w:t>
      </w:r>
      <w:r w:rsidRPr="00FE463F">
        <w:rPr>
          <w:rFonts w:ascii="Times New Roman" w:hAnsi="Times New Roman" w:cs="Times New Roman"/>
          <w:sz w:val="24"/>
          <w:szCs w:val="24"/>
        </w:rPr>
        <w:t xml:space="preserve">The entire feedback process is examined on a yearly basis, by the independent scrutiny committee of the council, and the complaints, suggestions as well as repeated themes are used to drive successive project revision. DEI indicators are an essential component of such reviews to be sure that all demographic categories are fairly represented and listened to. </w:t>
      </w:r>
    </w:p>
    <w:p w14:paraId="4BCEF5FA" w14:textId="77777777" w:rsidR="008C02D2" w:rsidRPr="008C02D2" w:rsidRDefault="008C02D2" w:rsidP="001F34F8">
      <w:pPr>
        <w:pStyle w:val="Heading2"/>
      </w:pPr>
      <w:bookmarkStart w:id="9" w:name="_Toc213869658"/>
      <w:r w:rsidRPr="008C02D2">
        <w:t>Critical Analysis and Counterarguments</w:t>
      </w:r>
      <w:bookmarkEnd w:id="9"/>
    </w:p>
    <w:p w14:paraId="50C87952" w14:textId="230AD0B8"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 xml:space="preserve">Despite its intensity, the mixed-method method may be redundant, wearisome, especially to groups that are over-consulted. According to some critics, trust is destroyed by continuous </w:t>
      </w:r>
      <w:r w:rsidRPr="00FE463F">
        <w:rPr>
          <w:rFonts w:ascii="Times New Roman" w:hAnsi="Times New Roman" w:cs="Times New Roman"/>
          <w:sz w:val="24"/>
          <w:szCs w:val="24"/>
        </w:rPr>
        <w:lastRenderedPageBreak/>
        <w:t>interaction that does not bring about apparent change. In response to this, the strategy of the Birmingham involves visible you said, we did reporting and frequent updates of design plans as input receivers</w:t>
      </w:r>
      <w:r w:rsidR="00D552D4">
        <w:rPr>
          <w:rFonts w:ascii="Times New Roman" w:hAnsi="Times New Roman" w:cs="Times New Roman"/>
          <w:sz w:val="24"/>
          <w:szCs w:val="24"/>
        </w:rPr>
        <w:t xml:space="preserve"> </w:t>
      </w:r>
      <w:r w:rsidR="00D552D4">
        <w:rPr>
          <w:rFonts w:ascii="Times New Roman" w:hAnsi="Times New Roman" w:cs="Times New Roman"/>
          <w:sz w:val="24"/>
          <w:szCs w:val="24"/>
        </w:rPr>
        <w:t>(</w:t>
      </w:r>
      <w:r w:rsidR="00752B1E" w:rsidRPr="00F32EE0">
        <w:rPr>
          <w:rFonts w:ascii="Times New Roman" w:hAnsi="Times New Roman" w:cs="Times New Roman"/>
          <w:sz w:val="24"/>
          <w:szCs w:val="24"/>
        </w:rPr>
        <w:t>Gilmore</w:t>
      </w:r>
      <w:r w:rsidR="00752B1E">
        <w:rPr>
          <w:rFonts w:ascii="Times New Roman" w:hAnsi="Times New Roman" w:cs="Times New Roman"/>
          <w:sz w:val="24"/>
          <w:szCs w:val="24"/>
        </w:rPr>
        <w:t>, 2023</w:t>
      </w:r>
      <w:r w:rsidR="00D552D4">
        <w:rPr>
          <w:rFonts w:ascii="Times New Roman" w:hAnsi="Times New Roman" w:cs="Times New Roman"/>
          <w:sz w:val="24"/>
          <w:szCs w:val="24"/>
        </w:rPr>
        <w:t>)</w:t>
      </w:r>
      <w:r w:rsidRPr="00FE463F">
        <w:rPr>
          <w:rFonts w:ascii="Times New Roman" w:hAnsi="Times New Roman" w:cs="Times New Roman"/>
          <w:sz w:val="24"/>
          <w:szCs w:val="24"/>
        </w:rPr>
        <w:t>. In addition, on-line involvement can widen access to opportunities, however, online form of discrimination continues to persist thus, additional offline involvement is essential particularly in the regions where environmental justice mapping has revealed that most people are most deprived. The characteristics of resource allocation that are opposed by critics include excessive attention to less-privileged areas at the cost of larger urban requirements, yet the results of the health and city planning literature are that these specific investments can bring about a considerable long-run good to the population (</w:t>
      </w:r>
      <w:proofErr w:type="spellStart"/>
      <w:r w:rsidR="00CC4637" w:rsidRPr="0069379D">
        <w:rPr>
          <w:rFonts w:ascii="Times New Roman" w:hAnsi="Times New Roman" w:cs="Times New Roman"/>
          <w:sz w:val="24"/>
          <w:szCs w:val="24"/>
        </w:rPr>
        <w:t>Prebanić</w:t>
      </w:r>
      <w:proofErr w:type="spellEnd"/>
      <w:r w:rsidR="00CC4637">
        <w:rPr>
          <w:rFonts w:ascii="Times New Roman" w:hAnsi="Times New Roman" w:cs="Times New Roman"/>
          <w:sz w:val="24"/>
          <w:szCs w:val="24"/>
        </w:rPr>
        <w:t xml:space="preserve"> </w:t>
      </w:r>
      <w:r w:rsidR="00CC4637">
        <w:rPr>
          <w:rFonts w:ascii="Times New Roman" w:hAnsi="Times New Roman" w:cs="Times New Roman"/>
          <w:sz w:val="24"/>
          <w:szCs w:val="24"/>
        </w:rPr>
        <w:t>and</w:t>
      </w:r>
      <w:r w:rsidR="00CC4637" w:rsidRPr="0069379D">
        <w:rPr>
          <w:rFonts w:ascii="Times New Roman" w:hAnsi="Times New Roman" w:cs="Times New Roman"/>
          <w:sz w:val="24"/>
          <w:szCs w:val="24"/>
        </w:rPr>
        <w:t xml:space="preserve"> Vukomanović</w:t>
      </w:r>
      <w:r w:rsidR="00CC4637">
        <w:rPr>
          <w:rFonts w:ascii="Times New Roman" w:hAnsi="Times New Roman" w:cs="Times New Roman"/>
          <w:sz w:val="24"/>
          <w:szCs w:val="24"/>
        </w:rPr>
        <w:t>, 2023</w:t>
      </w:r>
      <w:r w:rsidRPr="00FE463F">
        <w:rPr>
          <w:rFonts w:ascii="Times New Roman" w:hAnsi="Times New Roman" w:cs="Times New Roman"/>
          <w:sz w:val="24"/>
          <w:szCs w:val="24"/>
        </w:rPr>
        <w:t>).</w:t>
      </w:r>
    </w:p>
    <w:p w14:paraId="35E3230C" w14:textId="77777777"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And lastly every voice of dissent, as in the opposition of business to the designs or any other objection advanced by environment campaigners, is duly registered and weighed, not refracted. The ethical review process has the mandate to recommend amendments whereby the practises of participation and feedback have fallen out of the best practise and statutory provisions.</w:t>
      </w:r>
    </w:p>
    <w:p w14:paraId="488F013F" w14:textId="73D3A609" w:rsidR="005A55E7" w:rsidRPr="005A55E7" w:rsidRDefault="005A55E7" w:rsidP="001F34F8">
      <w:pPr>
        <w:pStyle w:val="Heading1"/>
      </w:pPr>
      <w:bookmarkStart w:id="10" w:name="_Toc213869659"/>
      <w:r w:rsidRPr="005A55E7">
        <w:t>Element 4: Conclusion and Reflection</w:t>
      </w:r>
      <w:bookmarkEnd w:id="10"/>
    </w:p>
    <w:p w14:paraId="1D18A0C7" w14:textId="6292C40D" w:rsidR="005A55E7" w:rsidRDefault="00FE463F" w:rsidP="001F34F8">
      <w:pPr>
        <w:pStyle w:val="Heading2"/>
      </w:pPr>
      <w:bookmarkStart w:id="11" w:name="_Toc213869660"/>
      <w:r>
        <w:t>Conclusion</w:t>
      </w:r>
      <w:bookmarkEnd w:id="11"/>
      <w:r>
        <w:t xml:space="preserve"> </w:t>
      </w:r>
    </w:p>
    <w:p w14:paraId="015FCA5D" w14:textId="48A9E0FB"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 xml:space="preserve">The success and sustainability of the New Public Park project in Birmingham is premised on effective stakeholder engagement. It was a committed power, interest and influence mapping that went into providing scarce resources to priority actors like the City Council of Birmingham and the contractors so that the governance and implementation effortlessly takes place. At the same time, the inclusive communication plans gave the local citizens and non-governmental organisations valuable avenues to participate in, which created social licence and minimised opposition. A high level of ethical consultation practises and, in particular, an emphasis on the concepts of data privacy and DEI improved the legitimacy of the project and trust. The collection feedback programmes such as the Delphi methods and persistent satisfaction surveys have created strong feedback loops that have guided constant modifications thereby portraying adaptive management. The fact that the project aligns the local health and environmental strategies along with the UK-wide frameworks evidences the central role of the project in eliminating urban disparities and environmental concerns. This combination of stakeholder engagement and ethical consultation ultimately eases conflict, optimises economic and social values and confidence of long-term support by the public. It will be necessary to continue </w:t>
      </w:r>
      <w:r w:rsidRPr="00FE463F">
        <w:rPr>
          <w:rFonts w:ascii="Times New Roman" w:hAnsi="Times New Roman" w:cs="Times New Roman"/>
          <w:sz w:val="24"/>
          <w:szCs w:val="24"/>
        </w:rPr>
        <w:lastRenderedPageBreak/>
        <w:t>monitoring stakeholder satisfaction and actively re-map to maintain outcome after the project completion.</w:t>
      </w:r>
    </w:p>
    <w:p w14:paraId="46A17587" w14:textId="698DCB8A" w:rsidR="00FE463F" w:rsidRDefault="00FE463F" w:rsidP="001F34F8">
      <w:pPr>
        <w:pStyle w:val="Heading2"/>
      </w:pPr>
      <w:bookmarkStart w:id="12" w:name="_Toc213869661"/>
      <w:r>
        <w:t>Reflective Account</w:t>
      </w:r>
      <w:bookmarkEnd w:id="12"/>
    </w:p>
    <w:p w14:paraId="36ECBDDF" w14:textId="4B6098FE"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Looking back at my time working as a Junior Stakeholder Manager in creating the plan of the Birmingham New Public Park, I have developed considerably as a practical worker, as well as in theory. Initially, I was aware of the difficulty of managing the interests of different stakeholders, in particular, in this project that is closely connected to social and environmental concerns. The use of stakeholder theory based on the concepts of power, interest, and influence helped me to enhance my analytic skills and, therefore, in the ability to find major actors who would have to be approached with the use of various engagement tactics</w:t>
      </w:r>
      <w:r w:rsidR="00CC4637">
        <w:rPr>
          <w:rFonts w:ascii="Times New Roman" w:hAnsi="Times New Roman" w:cs="Times New Roman"/>
          <w:sz w:val="24"/>
          <w:szCs w:val="24"/>
        </w:rPr>
        <w:t xml:space="preserve"> (</w:t>
      </w:r>
      <w:r w:rsidR="00752B1E" w:rsidRPr="004E18C4">
        <w:rPr>
          <w:rFonts w:ascii="Times New Roman" w:hAnsi="Times New Roman" w:cs="Times New Roman"/>
          <w:sz w:val="24"/>
          <w:szCs w:val="24"/>
        </w:rPr>
        <w:t>Waris</w:t>
      </w:r>
      <w:r w:rsidR="00752B1E">
        <w:rPr>
          <w:rFonts w:ascii="Times New Roman" w:hAnsi="Times New Roman" w:cs="Times New Roman"/>
          <w:sz w:val="24"/>
          <w:szCs w:val="24"/>
        </w:rPr>
        <w:t xml:space="preserve"> </w:t>
      </w:r>
      <w:r w:rsidR="00752B1E">
        <w:rPr>
          <w:rFonts w:ascii="Times New Roman" w:hAnsi="Times New Roman" w:cs="Times New Roman"/>
          <w:i/>
          <w:iCs/>
          <w:sz w:val="24"/>
          <w:szCs w:val="24"/>
        </w:rPr>
        <w:t xml:space="preserve">et al., </w:t>
      </w:r>
      <w:r w:rsidR="00752B1E">
        <w:rPr>
          <w:rFonts w:ascii="Times New Roman" w:hAnsi="Times New Roman" w:cs="Times New Roman"/>
          <w:sz w:val="24"/>
          <w:szCs w:val="24"/>
        </w:rPr>
        <w:t>2022</w:t>
      </w:r>
      <w:r w:rsidR="00CC4637">
        <w:rPr>
          <w:rFonts w:ascii="Times New Roman" w:hAnsi="Times New Roman" w:cs="Times New Roman"/>
          <w:sz w:val="24"/>
          <w:szCs w:val="24"/>
        </w:rPr>
        <w:t>)</w:t>
      </w:r>
      <w:r w:rsidRPr="00FE463F">
        <w:rPr>
          <w:rFonts w:ascii="Times New Roman" w:hAnsi="Times New Roman" w:cs="Times New Roman"/>
          <w:sz w:val="24"/>
          <w:szCs w:val="24"/>
        </w:rPr>
        <w:t>.</w:t>
      </w:r>
      <w:r w:rsidR="00CC4637">
        <w:rPr>
          <w:rFonts w:ascii="Times New Roman" w:hAnsi="Times New Roman" w:cs="Times New Roman"/>
          <w:sz w:val="24"/>
          <w:szCs w:val="24"/>
        </w:rPr>
        <w:t xml:space="preserve"> </w:t>
      </w:r>
      <w:r w:rsidRPr="00FE463F">
        <w:rPr>
          <w:rFonts w:ascii="Times New Roman" w:hAnsi="Times New Roman" w:cs="Times New Roman"/>
          <w:sz w:val="24"/>
          <w:szCs w:val="24"/>
        </w:rPr>
        <w:t>Along the way, I have developed the skills of communication planning, and I have enjoyed the role of subliminal messaging and feedback loops in establishing trust and diminishing resistance. I had an understanding that the main idea of effective engagement is the need to create an authentic dialogue as opposed to modelling information through such notions as the Ladder of Participation, and the Shannon-Weaver model of communication. One of the aspects was ethical reasoning which I internalised the seriousness of informed consent, data privacy, and inclusive participation as an element of legitimacy. It required cultural and procedural awareness to work within UK-specific structures and implement the concept of DEI.</w:t>
      </w:r>
    </w:p>
    <w:p w14:paraId="40DCF421" w14:textId="6CC5691E" w:rsidR="00FE463F" w:rsidRPr="00FE463F" w:rsidRDefault="00FE463F" w:rsidP="00FE463F">
      <w:pPr>
        <w:spacing w:line="360" w:lineRule="auto"/>
        <w:jc w:val="both"/>
        <w:rPr>
          <w:rFonts w:ascii="Times New Roman" w:hAnsi="Times New Roman" w:cs="Times New Roman"/>
          <w:sz w:val="24"/>
          <w:szCs w:val="24"/>
        </w:rPr>
      </w:pPr>
      <w:r w:rsidRPr="00FE463F">
        <w:rPr>
          <w:rFonts w:ascii="Times New Roman" w:hAnsi="Times New Roman" w:cs="Times New Roman"/>
          <w:sz w:val="24"/>
          <w:szCs w:val="24"/>
        </w:rPr>
        <w:t>Among the key lessons learnt was that I would have to properly plan ahead to counter any form of fatigue in the stakeholders most of them by showing them visible responsiveness and transparency of how their input directly influences the project decisions. Also, I learned about the possible friction between the needs of a bigger city and the focus on historically marginalised populations- it should be addressed through the prism of empathy and justified by the facts. Some of the enhancements that I see happening in the future are the enhanced inclusion of stakeholders in the governance spheres and further application of digital analytics to monitor the efficacy of engagement in real-time. I would like to develop my conflict management skills particularly when dealing with changing power dynamics when a planning phase of a project shifts into construction.</w:t>
      </w:r>
      <w:r w:rsidR="00CC4637">
        <w:rPr>
          <w:rFonts w:ascii="Times New Roman" w:hAnsi="Times New Roman" w:cs="Times New Roman"/>
          <w:sz w:val="24"/>
          <w:szCs w:val="24"/>
        </w:rPr>
        <w:t xml:space="preserve"> </w:t>
      </w:r>
      <w:r w:rsidRPr="00FE463F">
        <w:rPr>
          <w:rFonts w:ascii="Times New Roman" w:hAnsi="Times New Roman" w:cs="Times New Roman"/>
          <w:sz w:val="24"/>
          <w:szCs w:val="24"/>
        </w:rPr>
        <w:t>It has been an experience of the base as I have taken the theoretical knowledge to practical management knowledge, and enhanced my determination to be in the field of stakeholder management as a profession that values inclusivity, transparency and sustainability. I will be able to testify that these lessons put me in a good place regarding more advanced projects happening in the future and making a contribution to the development of the urban infrastructure.</w:t>
      </w:r>
    </w:p>
    <w:p w14:paraId="78DD18B4" w14:textId="776943EE" w:rsidR="00FE463F" w:rsidRPr="00752B1E" w:rsidRDefault="00752B1E" w:rsidP="001F34F8">
      <w:pPr>
        <w:pStyle w:val="Heading1"/>
      </w:pPr>
      <w:bookmarkStart w:id="13" w:name="_Toc213869662"/>
      <w:r w:rsidRPr="00752B1E">
        <w:lastRenderedPageBreak/>
        <w:t>Reference:</w:t>
      </w:r>
      <w:bookmarkEnd w:id="13"/>
      <w:r w:rsidRPr="00752B1E">
        <w:t xml:space="preserve"> </w:t>
      </w:r>
    </w:p>
    <w:p w14:paraId="6E6D8B9A" w14:textId="77777777" w:rsidR="00752B1E" w:rsidRPr="0069379D" w:rsidRDefault="00752B1E" w:rsidP="00752B1E">
      <w:pPr>
        <w:spacing w:line="360" w:lineRule="auto"/>
        <w:jc w:val="both"/>
        <w:rPr>
          <w:rFonts w:ascii="Times New Roman" w:hAnsi="Times New Roman" w:cs="Times New Roman"/>
          <w:sz w:val="24"/>
          <w:szCs w:val="24"/>
        </w:rPr>
      </w:pPr>
      <w:r w:rsidRPr="0069379D">
        <w:rPr>
          <w:rFonts w:ascii="Times New Roman" w:hAnsi="Times New Roman" w:cs="Times New Roman"/>
          <w:sz w:val="24"/>
          <w:szCs w:val="24"/>
        </w:rPr>
        <w:t>Al-</w:t>
      </w:r>
      <w:proofErr w:type="spellStart"/>
      <w:r w:rsidRPr="0069379D">
        <w:rPr>
          <w:rFonts w:ascii="Times New Roman" w:hAnsi="Times New Roman" w:cs="Times New Roman"/>
          <w:sz w:val="24"/>
          <w:szCs w:val="24"/>
        </w:rPr>
        <w:t>Tokhais</w:t>
      </w:r>
      <w:proofErr w:type="spellEnd"/>
      <w:r w:rsidRPr="0069379D">
        <w:rPr>
          <w:rFonts w:ascii="Times New Roman" w:hAnsi="Times New Roman" w:cs="Times New Roman"/>
          <w:sz w:val="24"/>
          <w:szCs w:val="24"/>
        </w:rPr>
        <w:t xml:space="preserve">, A., </w:t>
      </w:r>
      <w:r>
        <w:rPr>
          <w:rFonts w:ascii="Times New Roman" w:hAnsi="Times New Roman" w:cs="Times New Roman"/>
          <w:sz w:val="24"/>
          <w:szCs w:val="24"/>
        </w:rPr>
        <w:t>and</w:t>
      </w:r>
      <w:r w:rsidRPr="0069379D">
        <w:rPr>
          <w:rFonts w:ascii="Times New Roman" w:hAnsi="Times New Roman" w:cs="Times New Roman"/>
          <w:sz w:val="24"/>
          <w:szCs w:val="24"/>
        </w:rPr>
        <w:t xml:space="preserve"> Thapa, B. (2019). Stakeholder perspectives towards national parks and protected areas in Saudi Arabia. </w:t>
      </w:r>
      <w:r w:rsidRPr="0069379D">
        <w:rPr>
          <w:rFonts w:ascii="Times New Roman" w:hAnsi="Times New Roman" w:cs="Times New Roman"/>
          <w:i/>
          <w:iCs/>
          <w:sz w:val="24"/>
          <w:szCs w:val="24"/>
        </w:rPr>
        <w:t>Sustainability</w:t>
      </w:r>
      <w:r w:rsidRPr="0069379D">
        <w:rPr>
          <w:rFonts w:ascii="Times New Roman" w:hAnsi="Times New Roman" w:cs="Times New Roman"/>
          <w:sz w:val="24"/>
          <w:szCs w:val="24"/>
        </w:rPr>
        <w:t xml:space="preserve">, </w:t>
      </w:r>
      <w:r w:rsidRPr="0069379D">
        <w:rPr>
          <w:rFonts w:ascii="Times New Roman" w:hAnsi="Times New Roman" w:cs="Times New Roman"/>
          <w:i/>
          <w:iCs/>
          <w:sz w:val="24"/>
          <w:szCs w:val="24"/>
        </w:rPr>
        <w:t>11</w:t>
      </w:r>
      <w:r w:rsidRPr="0069379D">
        <w:rPr>
          <w:rFonts w:ascii="Times New Roman" w:hAnsi="Times New Roman" w:cs="Times New Roman"/>
          <w:sz w:val="24"/>
          <w:szCs w:val="24"/>
        </w:rPr>
        <w:t xml:space="preserve">(8), 2323. </w:t>
      </w:r>
      <w:hyperlink r:id="rId9" w:history="1">
        <w:r w:rsidRPr="0069379D">
          <w:rPr>
            <w:rStyle w:val="Hyperlink"/>
            <w:rFonts w:ascii="Times New Roman" w:hAnsi="Times New Roman" w:cs="Times New Roman"/>
            <w:sz w:val="24"/>
            <w:szCs w:val="24"/>
          </w:rPr>
          <w:t>https://doi.org/10.3390/su11082323</w:t>
        </w:r>
      </w:hyperlink>
      <w:r>
        <w:rPr>
          <w:rFonts w:ascii="Times New Roman" w:hAnsi="Times New Roman" w:cs="Times New Roman"/>
          <w:sz w:val="24"/>
          <w:szCs w:val="24"/>
        </w:rPr>
        <w:t xml:space="preserve"> </w:t>
      </w:r>
    </w:p>
    <w:p w14:paraId="7B91765F" w14:textId="77777777" w:rsidR="00752B1E" w:rsidRPr="0069379D" w:rsidRDefault="00752B1E" w:rsidP="00752B1E">
      <w:pPr>
        <w:spacing w:line="360" w:lineRule="auto"/>
        <w:jc w:val="both"/>
        <w:rPr>
          <w:rFonts w:ascii="Times New Roman" w:hAnsi="Times New Roman" w:cs="Times New Roman"/>
          <w:sz w:val="24"/>
          <w:szCs w:val="24"/>
        </w:rPr>
      </w:pPr>
      <w:r w:rsidRPr="0069379D">
        <w:rPr>
          <w:rFonts w:ascii="Times New Roman" w:hAnsi="Times New Roman" w:cs="Times New Roman"/>
          <w:sz w:val="24"/>
          <w:szCs w:val="24"/>
        </w:rPr>
        <w:t xml:space="preserve">Brown, G., De Bie, K., </w:t>
      </w:r>
      <w:r>
        <w:rPr>
          <w:rFonts w:ascii="Times New Roman" w:hAnsi="Times New Roman" w:cs="Times New Roman"/>
          <w:sz w:val="24"/>
          <w:szCs w:val="24"/>
        </w:rPr>
        <w:t>and</w:t>
      </w:r>
      <w:r w:rsidRPr="0069379D">
        <w:rPr>
          <w:rFonts w:ascii="Times New Roman" w:hAnsi="Times New Roman" w:cs="Times New Roman"/>
          <w:sz w:val="24"/>
          <w:szCs w:val="24"/>
        </w:rPr>
        <w:t xml:space="preserve"> Weber, D. (2015). Identifying public land stakeholder perspectives for implementing place-based land management. </w:t>
      </w:r>
      <w:r w:rsidRPr="0069379D">
        <w:rPr>
          <w:rFonts w:ascii="Times New Roman" w:hAnsi="Times New Roman" w:cs="Times New Roman"/>
          <w:i/>
          <w:iCs/>
          <w:sz w:val="24"/>
          <w:szCs w:val="24"/>
        </w:rPr>
        <w:t>Landscape and Urban Planning</w:t>
      </w:r>
      <w:r w:rsidRPr="0069379D">
        <w:rPr>
          <w:rFonts w:ascii="Times New Roman" w:hAnsi="Times New Roman" w:cs="Times New Roman"/>
          <w:sz w:val="24"/>
          <w:szCs w:val="24"/>
        </w:rPr>
        <w:t xml:space="preserve">, </w:t>
      </w:r>
      <w:r w:rsidRPr="0069379D">
        <w:rPr>
          <w:rFonts w:ascii="Times New Roman" w:hAnsi="Times New Roman" w:cs="Times New Roman"/>
          <w:i/>
          <w:iCs/>
          <w:sz w:val="24"/>
          <w:szCs w:val="24"/>
        </w:rPr>
        <w:t>139</w:t>
      </w:r>
      <w:r w:rsidRPr="0069379D">
        <w:rPr>
          <w:rFonts w:ascii="Times New Roman" w:hAnsi="Times New Roman" w:cs="Times New Roman"/>
          <w:sz w:val="24"/>
          <w:szCs w:val="24"/>
        </w:rPr>
        <w:t xml:space="preserve">, 1–15. </w:t>
      </w:r>
      <w:hyperlink r:id="rId10" w:history="1">
        <w:r w:rsidRPr="0069379D">
          <w:rPr>
            <w:rStyle w:val="Hyperlink"/>
            <w:rFonts w:ascii="Times New Roman" w:hAnsi="Times New Roman" w:cs="Times New Roman"/>
            <w:sz w:val="24"/>
            <w:szCs w:val="24"/>
          </w:rPr>
          <w:t>https://doi.org/10.1016/j.landurbplan.2015.03.003</w:t>
        </w:r>
      </w:hyperlink>
      <w:r>
        <w:rPr>
          <w:rFonts w:ascii="Times New Roman" w:hAnsi="Times New Roman" w:cs="Times New Roman"/>
          <w:sz w:val="24"/>
          <w:szCs w:val="24"/>
        </w:rPr>
        <w:t xml:space="preserve"> </w:t>
      </w:r>
    </w:p>
    <w:p w14:paraId="16771C37" w14:textId="77777777" w:rsidR="00752B1E" w:rsidRPr="0069379D" w:rsidRDefault="00752B1E" w:rsidP="00752B1E">
      <w:pPr>
        <w:spacing w:line="360" w:lineRule="auto"/>
        <w:jc w:val="both"/>
        <w:rPr>
          <w:rFonts w:ascii="Times New Roman" w:hAnsi="Times New Roman" w:cs="Times New Roman"/>
          <w:sz w:val="24"/>
          <w:szCs w:val="24"/>
        </w:rPr>
      </w:pPr>
      <w:r w:rsidRPr="0069379D">
        <w:rPr>
          <w:rFonts w:ascii="Times New Roman" w:hAnsi="Times New Roman" w:cs="Times New Roman"/>
          <w:sz w:val="24"/>
          <w:szCs w:val="24"/>
        </w:rPr>
        <w:t xml:space="preserve">Derose, K. P., Marsh, T., Mariscal, M., Pina-Cortez, S., </w:t>
      </w:r>
      <w:r>
        <w:rPr>
          <w:rFonts w:ascii="Times New Roman" w:hAnsi="Times New Roman" w:cs="Times New Roman"/>
          <w:sz w:val="24"/>
          <w:szCs w:val="24"/>
        </w:rPr>
        <w:t>and</w:t>
      </w:r>
      <w:r w:rsidRPr="0069379D">
        <w:rPr>
          <w:rFonts w:ascii="Times New Roman" w:hAnsi="Times New Roman" w:cs="Times New Roman"/>
          <w:sz w:val="24"/>
          <w:szCs w:val="24"/>
        </w:rPr>
        <w:t xml:space="preserve"> Cohen, D. A. (2014). Involving community stakeholders to increase park use and physical activity. </w:t>
      </w:r>
      <w:r w:rsidRPr="0069379D">
        <w:rPr>
          <w:rFonts w:ascii="Times New Roman" w:hAnsi="Times New Roman" w:cs="Times New Roman"/>
          <w:i/>
          <w:iCs/>
          <w:sz w:val="24"/>
          <w:szCs w:val="24"/>
        </w:rPr>
        <w:t>Preventive Medicine</w:t>
      </w:r>
      <w:r w:rsidRPr="0069379D">
        <w:rPr>
          <w:rFonts w:ascii="Times New Roman" w:hAnsi="Times New Roman" w:cs="Times New Roman"/>
          <w:sz w:val="24"/>
          <w:szCs w:val="24"/>
        </w:rPr>
        <w:t xml:space="preserve">, </w:t>
      </w:r>
      <w:r w:rsidRPr="0069379D">
        <w:rPr>
          <w:rFonts w:ascii="Times New Roman" w:hAnsi="Times New Roman" w:cs="Times New Roman"/>
          <w:i/>
          <w:iCs/>
          <w:sz w:val="24"/>
          <w:szCs w:val="24"/>
        </w:rPr>
        <w:t>64</w:t>
      </w:r>
      <w:r w:rsidRPr="0069379D">
        <w:rPr>
          <w:rFonts w:ascii="Times New Roman" w:hAnsi="Times New Roman" w:cs="Times New Roman"/>
          <w:sz w:val="24"/>
          <w:szCs w:val="24"/>
        </w:rPr>
        <w:t xml:space="preserve">, 14–19. </w:t>
      </w:r>
      <w:hyperlink r:id="rId11" w:history="1">
        <w:r w:rsidRPr="0069379D">
          <w:rPr>
            <w:rStyle w:val="Hyperlink"/>
            <w:rFonts w:ascii="Times New Roman" w:hAnsi="Times New Roman" w:cs="Times New Roman"/>
            <w:sz w:val="24"/>
            <w:szCs w:val="24"/>
          </w:rPr>
          <w:t>https://doi.org/10.1016/j.ypmed.2014.03.019</w:t>
        </w:r>
      </w:hyperlink>
      <w:r>
        <w:rPr>
          <w:rFonts w:ascii="Times New Roman" w:hAnsi="Times New Roman" w:cs="Times New Roman"/>
          <w:sz w:val="24"/>
          <w:szCs w:val="24"/>
        </w:rPr>
        <w:t xml:space="preserve"> </w:t>
      </w:r>
    </w:p>
    <w:p w14:paraId="72822DA3" w14:textId="77777777" w:rsidR="00752B1E" w:rsidRPr="00F32EE0" w:rsidRDefault="00752B1E" w:rsidP="00752B1E">
      <w:pPr>
        <w:spacing w:line="360" w:lineRule="auto"/>
        <w:jc w:val="both"/>
        <w:rPr>
          <w:rFonts w:ascii="Times New Roman" w:hAnsi="Times New Roman" w:cs="Times New Roman"/>
          <w:sz w:val="24"/>
          <w:szCs w:val="24"/>
        </w:rPr>
      </w:pPr>
      <w:r w:rsidRPr="00F32EE0">
        <w:rPr>
          <w:rFonts w:ascii="Times New Roman" w:hAnsi="Times New Roman" w:cs="Times New Roman"/>
          <w:sz w:val="24"/>
          <w:szCs w:val="24"/>
        </w:rPr>
        <w:t>Dobson, J., Eadson, W., Harris, C. and Munro, E., 2022. Future Parks Accelerator evaluation.</w:t>
      </w:r>
    </w:p>
    <w:p w14:paraId="071DC73F" w14:textId="77777777" w:rsidR="00752B1E" w:rsidRPr="00F32EE0" w:rsidRDefault="00752B1E" w:rsidP="00752B1E">
      <w:pPr>
        <w:spacing w:line="360" w:lineRule="auto"/>
        <w:jc w:val="both"/>
        <w:rPr>
          <w:rFonts w:ascii="Times New Roman" w:hAnsi="Times New Roman" w:cs="Times New Roman"/>
          <w:sz w:val="24"/>
          <w:szCs w:val="24"/>
        </w:rPr>
      </w:pPr>
      <w:r w:rsidRPr="00F32EE0">
        <w:rPr>
          <w:rFonts w:ascii="Times New Roman" w:hAnsi="Times New Roman" w:cs="Times New Roman"/>
          <w:sz w:val="24"/>
          <w:szCs w:val="24"/>
        </w:rPr>
        <w:t>Gilmore, A., 2023. </w:t>
      </w:r>
      <w:r w:rsidRPr="00F32EE0">
        <w:rPr>
          <w:rFonts w:ascii="Times New Roman" w:hAnsi="Times New Roman" w:cs="Times New Roman"/>
          <w:i/>
          <w:iCs/>
          <w:sz w:val="24"/>
          <w:szCs w:val="24"/>
        </w:rPr>
        <w:t>Culture, participation and policy in the municipal public park</w:t>
      </w:r>
      <w:r w:rsidRPr="00F32EE0">
        <w:rPr>
          <w:rFonts w:ascii="Times New Roman" w:hAnsi="Times New Roman" w:cs="Times New Roman"/>
          <w:sz w:val="24"/>
          <w:szCs w:val="24"/>
        </w:rPr>
        <w:t>. Palgrave Macmillan.</w:t>
      </w:r>
    </w:p>
    <w:p w14:paraId="1C716746" w14:textId="77777777" w:rsidR="00752B1E" w:rsidRPr="0069379D" w:rsidRDefault="00752B1E" w:rsidP="00752B1E">
      <w:pPr>
        <w:spacing w:line="360" w:lineRule="auto"/>
        <w:jc w:val="both"/>
        <w:rPr>
          <w:rFonts w:ascii="Times New Roman" w:hAnsi="Times New Roman" w:cs="Times New Roman"/>
          <w:sz w:val="24"/>
          <w:szCs w:val="24"/>
        </w:rPr>
      </w:pPr>
      <w:r w:rsidRPr="0069379D">
        <w:rPr>
          <w:rFonts w:ascii="Times New Roman" w:hAnsi="Times New Roman" w:cs="Times New Roman"/>
          <w:sz w:val="24"/>
          <w:szCs w:val="24"/>
        </w:rPr>
        <w:t xml:space="preserve">Júnior, A. C. P., Porto, G. S., </w:t>
      </w:r>
      <w:proofErr w:type="spellStart"/>
      <w:r w:rsidRPr="0069379D">
        <w:rPr>
          <w:rFonts w:ascii="Times New Roman" w:hAnsi="Times New Roman" w:cs="Times New Roman"/>
          <w:sz w:val="24"/>
          <w:szCs w:val="24"/>
        </w:rPr>
        <w:t>Pacífico</w:t>
      </w:r>
      <w:proofErr w:type="spellEnd"/>
      <w:r w:rsidRPr="0069379D">
        <w:rPr>
          <w:rFonts w:ascii="Times New Roman" w:hAnsi="Times New Roman" w:cs="Times New Roman"/>
          <w:sz w:val="24"/>
          <w:szCs w:val="24"/>
        </w:rPr>
        <w:t xml:space="preserve">, O., </w:t>
      </w:r>
      <w:r>
        <w:rPr>
          <w:rFonts w:ascii="Times New Roman" w:hAnsi="Times New Roman" w:cs="Times New Roman"/>
          <w:sz w:val="24"/>
          <w:szCs w:val="24"/>
        </w:rPr>
        <w:t>and</w:t>
      </w:r>
      <w:r w:rsidRPr="0069379D">
        <w:rPr>
          <w:rFonts w:ascii="Times New Roman" w:hAnsi="Times New Roman" w:cs="Times New Roman"/>
          <w:sz w:val="24"/>
          <w:szCs w:val="24"/>
        </w:rPr>
        <w:t xml:space="preserve"> Júnior, A. P. S. (2015). Project Stakeholder Management: a case study of a Brazilian science park. </w:t>
      </w:r>
      <w:r w:rsidRPr="0069379D">
        <w:rPr>
          <w:rFonts w:ascii="Times New Roman" w:hAnsi="Times New Roman" w:cs="Times New Roman"/>
          <w:i/>
          <w:iCs/>
          <w:sz w:val="24"/>
          <w:szCs w:val="24"/>
        </w:rPr>
        <w:t xml:space="preserve">Journal of Technology Management </w:t>
      </w:r>
      <w:r>
        <w:rPr>
          <w:rFonts w:ascii="Times New Roman" w:hAnsi="Times New Roman" w:cs="Times New Roman"/>
          <w:i/>
          <w:iCs/>
          <w:sz w:val="24"/>
          <w:szCs w:val="24"/>
        </w:rPr>
        <w:t>and</w:t>
      </w:r>
      <w:r w:rsidRPr="0069379D">
        <w:rPr>
          <w:rFonts w:ascii="Times New Roman" w:hAnsi="Times New Roman" w:cs="Times New Roman"/>
          <w:i/>
          <w:iCs/>
          <w:sz w:val="24"/>
          <w:szCs w:val="24"/>
        </w:rPr>
        <w:t xml:space="preserve"> Innovation</w:t>
      </w:r>
      <w:r w:rsidRPr="0069379D">
        <w:rPr>
          <w:rFonts w:ascii="Times New Roman" w:hAnsi="Times New Roman" w:cs="Times New Roman"/>
          <w:sz w:val="24"/>
          <w:szCs w:val="24"/>
        </w:rPr>
        <w:t xml:space="preserve">, </w:t>
      </w:r>
      <w:r w:rsidRPr="0069379D">
        <w:rPr>
          <w:rFonts w:ascii="Times New Roman" w:hAnsi="Times New Roman" w:cs="Times New Roman"/>
          <w:i/>
          <w:iCs/>
          <w:sz w:val="24"/>
          <w:szCs w:val="24"/>
        </w:rPr>
        <w:t>10</w:t>
      </w:r>
      <w:r w:rsidRPr="0069379D">
        <w:rPr>
          <w:rFonts w:ascii="Times New Roman" w:hAnsi="Times New Roman" w:cs="Times New Roman"/>
          <w:sz w:val="24"/>
          <w:szCs w:val="24"/>
        </w:rPr>
        <w:t xml:space="preserve">(2), 39–49. </w:t>
      </w:r>
      <w:hyperlink r:id="rId12" w:history="1">
        <w:r w:rsidRPr="0069379D">
          <w:rPr>
            <w:rStyle w:val="Hyperlink"/>
            <w:rFonts w:ascii="Times New Roman" w:hAnsi="Times New Roman" w:cs="Times New Roman"/>
            <w:sz w:val="24"/>
            <w:szCs w:val="24"/>
          </w:rPr>
          <w:t>https://doi.org/10.4067/s0718-27242015000200004</w:t>
        </w:r>
      </w:hyperlink>
      <w:r>
        <w:rPr>
          <w:rFonts w:ascii="Times New Roman" w:hAnsi="Times New Roman" w:cs="Times New Roman"/>
          <w:sz w:val="24"/>
          <w:szCs w:val="24"/>
        </w:rPr>
        <w:t xml:space="preserve"> </w:t>
      </w:r>
    </w:p>
    <w:p w14:paraId="4593A26D" w14:textId="77777777" w:rsidR="00752B1E" w:rsidRPr="0069379D" w:rsidRDefault="00752B1E" w:rsidP="00752B1E">
      <w:pPr>
        <w:spacing w:line="360" w:lineRule="auto"/>
        <w:jc w:val="both"/>
        <w:rPr>
          <w:rFonts w:ascii="Times New Roman" w:hAnsi="Times New Roman" w:cs="Times New Roman"/>
          <w:sz w:val="24"/>
          <w:szCs w:val="24"/>
        </w:rPr>
      </w:pPr>
      <w:r w:rsidRPr="0069379D">
        <w:rPr>
          <w:rFonts w:ascii="Times New Roman" w:hAnsi="Times New Roman" w:cs="Times New Roman"/>
          <w:sz w:val="24"/>
          <w:szCs w:val="24"/>
        </w:rPr>
        <w:t>Nam, J. (2018) </w:t>
      </w:r>
      <w:r w:rsidRPr="0069379D">
        <w:rPr>
          <w:rFonts w:ascii="Times New Roman" w:hAnsi="Times New Roman" w:cs="Times New Roman"/>
          <w:i/>
          <w:iCs/>
          <w:sz w:val="24"/>
          <w:szCs w:val="24"/>
        </w:rPr>
        <w:t>Understanding Stakeholders’ Perceptions of Current and Future Park Management Practices</w:t>
      </w:r>
      <w:r w:rsidRPr="0069379D">
        <w:rPr>
          <w:rFonts w:ascii="Times New Roman" w:hAnsi="Times New Roman" w:cs="Times New Roman"/>
          <w:sz w:val="24"/>
          <w:szCs w:val="24"/>
        </w:rPr>
        <w:t xml:space="preserve">. Available at: </w:t>
      </w:r>
      <w:hyperlink r:id="rId13" w:history="1">
        <w:r w:rsidRPr="0069379D">
          <w:rPr>
            <w:rStyle w:val="Hyperlink"/>
            <w:rFonts w:ascii="Times New Roman" w:hAnsi="Times New Roman" w:cs="Times New Roman"/>
            <w:sz w:val="24"/>
            <w:szCs w:val="24"/>
          </w:rPr>
          <w:t>https://etheses.whiterose.ac.uk/id/eprint/22440/1/Jinvo%20Nam%20%28130138266%29%20-%20PhD%20Thesis.pdf</w:t>
        </w:r>
      </w:hyperlink>
      <w:r>
        <w:rPr>
          <w:rFonts w:ascii="Times New Roman" w:hAnsi="Times New Roman" w:cs="Times New Roman"/>
          <w:sz w:val="24"/>
          <w:szCs w:val="24"/>
        </w:rPr>
        <w:t xml:space="preserve"> </w:t>
      </w:r>
      <w:r w:rsidRPr="0069379D">
        <w:rPr>
          <w:rFonts w:ascii="Times New Roman" w:hAnsi="Times New Roman" w:cs="Times New Roman"/>
          <w:sz w:val="24"/>
          <w:szCs w:val="24"/>
        </w:rPr>
        <w:t>(Accessed: 12 November 2025).</w:t>
      </w:r>
    </w:p>
    <w:p w14:paraId="4BCAF9B4" w14:textId="77777777" w:rsidR="00752B1E" w:rsidRPr="0069379D" w:rsidRDefault="00752B1E" w:rsidP="00752B1E">
      <w:pPr>
        <w:spacing w:line="360" w:lineRule="auto"/>
        <w:jc w:val="both"/>
        <w:rPr>
          <w:rFonts w:ascii="Times New Roman" w:hAnsi="Times New Roman" w:cs="Times New Roman"/>
          <w:sz w:val="24"/>
          <w:szCs w:val="24"/>
        </w:rPr>
      </w:pPr>
      <w:proofErr w:type="spellStart"/>
      <w:r w:rsidRPr="0069379D">
        <w:rPr>
          <w:rFonts w:ascii="Times New Roman" w:hAnsi="Times New Roman" w:cs="Times New Roman"/>
          <w:sz w:val="24"/>
          <w:szCs w:val="24"/>
        </w:rPr>
        <w:t>Prebanić</w:t>
      </w:r>
      <w:proofErr w:type="spellEnd"/>
      <w:r w:rsidRPr="0069379D">
        <w:rPr>
          <w:rFonts w:ascii="Times New Roman" w:hAnsi="Times New Roman" w:cs="Times New Roman"/>
          <w:sz w:val="24"/>
          <w:szCs w:val="24"/>
        </w:rPr>
        <w:t xml:space="preserve">, K. R., </w:t>
      </w:r>
      <w:r>
        <w:rPr>
          <w:rFonts w:ascii="Times New Roman" w:hAnsi="Times New Roman" w:cs="Times New Roman"/>
          <w:sz w:val="24"/>
          <w:szCs w:val="24"/>
        </w:rPr>
        <w:t>and</w:t>
      </w:r>
      <w:r w:rsidRPr="0069379D">
        <w:rPr>
          <w:rFonts w:ascii="Times New Roman" w:hAnsi="Times New Roman" w:cs="Times New Roman"/>
          <w:sz w:val="24"/>
          <w:szCs w:val="24"/>
        </w:rPr>
        <w:t xml:space="preserve"> </w:t>
      </w:r>
      <w:proofErr w:type="spellStart"/>
      <w:r w:rsidRPr="0069379D">
        <w:rPr>
          <w:rFonts w:ascii="Times New Roman" w:hAnsi="Times New Roman" w:cs="Times New Roman"/>
          <w:sz w:val="24"/>
          <w:szCs w:val="24"/>
        </w:rPr>
        <w:t>Vukomanović</w:t>
      </w:r>
      <w:proofErr w:type="spellEnd"/>
      <w:r w:rsidRPr="0069379D">
        <w:rPr>
          <w:rFonts w:ascii="Times New Roman" w:hAnsi="Times New Roman" w:cs="Times New Roman"/>
          <w:sz w:val="24"/>
          <w:szCs w:val="24"/>
        </w:rPr>
        <w:t xml:space="preserve">, M. (2023). Exploring stakeholder engagement process as the success factor for infrastructure projects. </w:t>
      </w:r>
      <w:r w:rsidRPr="0069379D">
        <w:rPr>
          <w:rFonts w:ascii="Times New Roman" w:hAnsi="Times New Roman" w:cs="Times New Roman"/>
          <w:i/>
          <w:iCs/>
          <w:sz w:val="24"/>
          <w:szCs w:val="24"/>
        </w:rPr>
        <w:t>Buildings</w:t>
      </w:r>
      <w:r w:rsidRPr="0069379D">
        <w:rPr>
          <w:rFonts w:ascii="Times New Roman" w:hAnsi="Times New Roman" w:cs="Times New Roman"/>
          <w:sz w:val="24"/>
          <w:szCs w:val="24"/>
        </w:rPr>
        <w:t xml:space="preserve">, </w:t>
      </w:r>
      <w:r w:rsidRPr="0069379D">
        <w:rPr>
          <w:rFonts w:ascii="Times New Roman" w:hAnsi="Times New Roman" w:cs="Times New Roman"/>
          <w:i/>
          <w:iCs/>
          <w:sz w:val="24"/>
          <w:szCs w:val="24"/>
        </w:rPr>
        <w:t>13</w:t>
      </w:r>
      <w:r w:rsidRPr="0069379D">
        <w:rPr>
          <w:rFonts w:ascii="Times New Roman" w:hAnsi="Times New Roman" w:cs="Times New Roman"/>
          <w:sz w:val="24"/>
          <w:szCs w:val="24"/>
        </w:rPr>
        <w:t xml:space="preserve">(7), 1785. </w:t>
      </w:r>
      <w:hyperlink r:id="rId14" w:history="1">
        <w:r w:rsidRPr="0069379D">
          <w:rPr>
            <w:rStyle w:val="Hyperlink"/>
            <w:rFonts w:ascii="Times New Roman" w:hAnsi="Times New Roman" w:cs="Times New Roman"/>
            <w:sz w:val="24"/>
            <w:szCs w:val="24"/>
          </w:rPr>
          <w:t>https://doi.org/10.3390/buildings13071785</w:t>
        </w:r>
      </w:hyperlink>
      <w:r>
        <w:rPr>
          <w:rFonts w:ascii="Times New Roman" w:hAnsi="Times New Roman" w:cs="Times New Roman"/>
          <w:sz w:val="24"/>
          <w:szCs w:val="24"/>
        </w:rPr>
        <w:t xml:space="preserve"> </w:t>
      </w:r>
    </w:p>
    <w:p w14:paraId="44DA3A85" w14:textId="77777777" w:rsidR="00752B1E" w:rsidRPr="0069379D" w:rsidRDefault="00752B1E" w:rsidP="00752B1E">
      <w:pPr>
        <w:spacing w:line="360" w:lineRule="auto"/>
        <w:jc w:val="both"/>
        <w:rPr>
          <w:rFonts w:ascii="Times New Roman" w:hAnsi="Times New Roman" w:cs="Times New Roman"/>
          <w:sz w:val="24"/>
          <w:szCs w:val="24"/>
        </w:rPr>
      </w:pPr>
      <w:proofErr w:type="spellStart"/>
      <w:r w:rsidRPr="0069379D">
        <w:rPr>
          <w:rFonts w:ascii="Times New Roman" w:hAnsi="Times New Roman" w:cs="Times New Roman"/>
          <w:sz w:val="24"/>
          <w:szCs w:val="24"/>
        </w:rPr>
        <w:t>Tleuken</w:t>
      </w:r>
      <w:proofErr w:type="spellEnd"/>
      <w:r w:rsidRPr="0069379D">
        <w:rPr>
          <w:rFonts w:ascii="Times New Roman" w:hAnsi="Times New Roman" w:cs="Times New Roman"/>
          <w:sz w:val="24"/>
          <w:szCs w:val="24"/>
        </w:rPr>
        <w:t xml:space="preserve">, A., </w:t>
      </w:r>
      <w:proofErr w:type="spellStart"/>
      <w:r w:rsidRPr="0069379D">
        <w:rPr>
          <w:rFonts w:ascii="Times New Roman" w:hAnsi="Times New Roman" w:cs="Times New Roman"/>
          <w:sz w:val="24"/>
          <w:szCs w:val="24"/>
        </w:rPr>
        <w:t>Rogetzer</w:t>
      </w:r>
      <w:proofErr w:type="spellEnd"/>
      <w:r w:rsidRPr="0069379D">
        <w:rPr>
          <w:rFonts w:ascii="Times New Roman" w:hAnsi="Times New Roman" w:cs="Times New Roman"/>
          <w:sz w:val="24"/>
          <w:szCs w:val="24"/>
        </w:rPr>
        <w:t xml:space="preserve">, P., </w:t>
      </w:r>
      <w:proofErr w:type="spellStart"/>
      <w:r w:rsidRPr="0069379D">
        <w:rPr>
          <w:rFonts w:ascii="Times New Roman" w:hAnsi="Times New Roman" w:cs="Times New Roman"/>
          <w:sz w:val="24"/>
          <w:szCs w:val="24"/>
        </w:rPr>
        <w:t>Fraccascia</w:t>
      </w:r>
      <w:proofErr w:type="spellEnd"/>
      <w:r w:rsidRPr="0069379D">
        <w:rPr>
          <w:rFonts w:ascii="Times New Roman" w:hAnsi="Times New Roman" w:cs="Times New Roman"/>
          <w:sz w:val="24"/>
          <w:szCs w:val="24"/>
        </w:rPr>
        <w:t xml:space="preserve">, L., </w:t>
      </w:r>
      <w:r>
        <w:rPr>
          <w:rFonts w:ascii="Times New Roman" w:hAnsi="Times New Roman" w:cs="Times New Roman"/>
          <w:sz w:val="24"/>
          <w:szCs w:val="24"/>
        </w:rPr>
        <w:t>and</w:t>
      </w:r>
      <w:r w:rsidRPr="0069379D">
        <w:rPr>
          <w:rFonts w:ascii="Times New Roman" w:hAnsi="Times New Roman" w:cs="Times New Roman"/>
          <w:sz w:val="24"/>
          <w:szCs w:val="24"/>
        </w:rPr>
        <w:t xml:space="preserve"> Yazan, D. M. (2025). Designing a stakeholder engagement framework with critical success factors for Hubs for Circularity. </w:t>
      </w:r>
      <w:r w:rsidRPr="0069379D">
        <w:rPr>
          <w:rFonts w:ascii="Times New Roman" w:hAnsi="Times New Roman" w:cs="Times New Roman"/>
          <w:i/>
          <w:iCs/>
          <w:sz w:val="24"/>
          <w:szCs w:val="24"/>
        </w:rPr>
        <w:t>Journal of Environmental Management</w:t>
      </w:r>
      <w:r w:rsidRPr="0069379D">
        <w:rPr>
          <w:rFonts w:ascii="Times New Roman" w:hAnsi="Times New Roman" w:cs="Times New Roman"/>
          <w:sz w:val="24"/>
          <w:szCs w:val="24"/>
        </w:rPr>
        <w:t xml:space="preserve">, </w:t>
      </w:r>
      <w:r w:rsidRPr="0069379D">
        <w:rPr>
          <w:rFonts w:ascii="Times New Roman" w:hAnsi="Times New Roman" w:cs="Times New Roman"/>
          <w:i/>
          <w:iCs/>
          <w:sz w:val="24"/>
          <w:szCs w:val="24"/>
        </w:rPr>
        <w:t>384</w:t>
      </w:r>
      <w:r w:rsidRPr="0069379D">
        <w:rPr>
          <w:rFonts w:ascii="Times New Roman" w:hAnsi="Times New Roman" w:cs="Times New Roman"/>
          <w:sz w:val="24"/>
          <w:szCs w:val="24"/>
        </w:rPr>
        <w:t xml:space="preserve">, 125324. </w:t>
      </w:r>
      <w:hyperlink r:id="rId15" w:history="1">
        <w:r w:rsidRPr="0069379D">
          <w:rPr>
            <w:rStyle w:val="Hyperlink"/>
            <w:rFonts w:ascii="Times New Roman" w:hAnsi="Times New Roman" w:cs="Times New Roman"/>
            <w:sz w:val="24"/>
            <w:szCs w:val="24"/>
          </w:rPr>
          <w:t>https://doi.org/10.1016/j.jenvman.2025.125324</w:t>
        </w:r>
      </w:hyperlink>
      <w:r>
        <w:rPr>
          <w:rFonts w:ascii="Times New Roman" w:hAnsi="Times New Roman" w:cs="Times New Roman"/>
          <w:sz w:val="24"/>
          <w:szCs w:val="24"/>
        </w:rPr>
        <w:t xml:space="preserve"> </w:t>
      </w:r>
    </w:p>
    <w:p w14:paraId="29EAA27C" w14:textId="4D16701C" w:rsidR="00752B1E" w:rsidRPr="00FE463F" w:rsidRDefault="00752B1E" w:rsidP="005A55E7">
      <w:pPr>
        <w:spacing w:line="360" w:lineRule="auto"/>
        <w:jc w:val="both"/>
        <w:rPr>
          <w:rFonts w:ascii="Times New Roman" w:hAnsi="Times New Roman" w:cs="Times New Roman"/>
          <w:sz w:val="24"/>
          <w:szCs w:val="24"/>
        </w:rPr>
      </w:pPr>
      <w:r w:rsidRPr="004E18C4">
        <w:rPr>
          <w:rFonts w:ascii="Times New Roman" w:hAnsi="Times New Roman" w:cs="Times New Roman"/>
          <w:sz w:val="24"/>
          <w:szCs w:val="24"/>
        </w:rPr>
        <w:t xml:space="preserve">Waris, M., Khan, A., Abideen, A., </w:t>
      </w:r>
      <w:proofErr w:type="spellStart"/>
      <w:r w:rsidRPr="004E18C4">
        <w:rPr>
          <w:rFonts w:ascii="Times New Roman" w:hAnsi="Times New Roman" w:cs="Times New Roman"/>
          <w:sz w:val="24"/>
          <w:szCs w:val="24"/>
        </w:rPr>
        <w:t>Sorooshian</w:t>
      </w:r>
      <w:proofErr w:type="spellEnd"/>
      <w:r w:rsidRPr="004E18C4">
        <w:rPr>
          <w:rFonts w:ascii="Times New Roman" w:hAnsi="Times New Roman" w:cs="Times New Roman"/>
          <w:sz w:val="24"/>
          <w:szCs w:val="24"/>
        </w:rPr>
        <w:t xml:space="preserve">, S., </w:t>
      </w:r>
      <w:r>
        <w:rPr>
          <w:rFonts w:ascii="Times New Roman" w:hAnsi="Times New Roman" w:cs="Times New Roman"/>
          <w:sz w:val="24"/>
          <w:szCs w:val="24"/>
        </w:rPr>
        <w:t>and</w:t>
      </w:r>
      <w:r w:rsidRPr="004E18C4">
        <w:rPr>
          <w:rFonts w:ascii="Times New Roman" w:hAnsi="Times New Roman" w:cs="Times New Roman"/>
          <w:sz w:val="24"/>
          <w:szCs w:val="24"/>
        </w:rPr>
        <w:t xml:space="preserve"> Ullah, M. (2022). Stakeholder management in public sector infrastructure projects. </w:t>
      </w:r>
      <w:r w:rsidRPr="004E18C4">
        <w:rPr>
          <w:rFonts w:ascii="Times New Roman" w:hAnsi="Times New Roman" w:cs="Times New Roman"/>
          <w:i/>
          <w:iCs/>
          <w:sz w:val="24"/>
          <w:szCs w:val="24"/>
        </w:rPr>
        <w:t>Journal of Engineering Project and Production Management</w:t>
      </w:r>
      <w:r w:rsidRPr="004E18C4">
        <w:rPr>
          <w:rFonts w:ascii="Times New Roman" w:hAnsi="Times New Roman" w:cs="Times New Roman"/>
          <w:sz w:val="24"/>
          <w:szCs w:val="24"/>
        </w:rPr>
        <w:t xml:space="preserve">. </w:t>
      </w:r>
      <w:hyperlink r:id="rId16" w:history="1">
        <w:r w:rsidRPr="004E18C4">
          <w:rPr>
            <w:rStyle w:val="Hyperlink"/>
            <w:rFonts w:ascii="Times New Roman" w:hAnsi="Times New Roman" w:cs="Times New Roman"/>
            <w:sz w:val="24"/>
            <w:szCs w:val="24"/>
          </w:rPr>
          <w:t>https://doi.org/10.32738/jeppm-2022-0017</w:t>
        </w:r>
      </w:hyperlink>
      <w:r>
        <w:rPr>
          <w:rFonts w:ascii="Times New Roman" w:hAnsi="Times New Roman" w:cs="Times New Roman"/>
          <w:sz w:val="24"/>
          <w:szCs w:val="24"/>
        </w:rPr>
        <w:t xml:space="preserve"> </w:t>
      </w:r>
    </w:p>
    <w:sectPr w:rsidR="00752B1E" w:rsidRPr="00FE463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942EB" w14:textId="77777777" w:rsidR="000B7985" w:rsidRDefault="000B7985" w:rsidP="000B7985">
      <w:pPr>
        <w:spacing w:after="0" w:line="240" w:lineRule="auto"/>
      </w:pPr>
      <w:r>
        <w:separator/>
      </w:r>
    </w:p>
  </w:endnote>
  <w:endnote w:type="continuationSeparator" w:id="0">
    <w:p w14:paraId="5310B176" w14:textId="77777777" w:rsidR="000B7985" w:rsidRDefault="000B7985" w:rsidP="000B7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922987693"/>
      <w:docPartObj>
        <w:docPartGallery w:val="Page Numbers (Bottom of Page)"/>
        <w:docPartUnique/>
      </w:docPartObj>
    </w:sdtPr>
    <w:sdtEndPr>
      <w:rPr>
        <w:color w:val="7F7F7F" w:themeColor="background1" w:themeShade="7F"/>
        <w:spacing w:val="60"/>
      </w:rPr>
    </w:sdtEndPr>
    <w:sdtContent>
      <w:p w14:paraId="15D5B226" w14:textId="09479DE9" w:rsidR="000B7985" w:rsidRPr="000B7985" w:rsidRDefault="000B7985">
        <w:pPr>
          <w:pStyle w:val="Footer"/>
          <w:pBdr>
            <w:top w:val="single" w:sz="4" w:space="1" w:color="D9D9D9" w:themeColor="background1" w:themeShade="D9"/>
          </w:pBdr>
          <w:jc w:val="right"/>
          <w:rPr>
            <w:rFonts w:ascii="Times New Roman" w:hAnsi="Times New Roman" w:cs="Times New Roman"/>
            <w:sz w:val="20"/>
            <w:szCs w:val="20"/>
          </w:rPr>
        </w:pPr>
        <w:r w:rsidRPr="000B7985">
          <w:rPr>
            <w:rFonts w:ascii="Times New Roman" w:hAnsi="Times New Roman" w:cs="Times New Roman"/>
            <w:sz w:val="20"/>
            <w:szCs w:val="20"/>
          </w:rPr>
          <w:fldChar w:fldCharType="begin"/>
        </w:r>
        <w:r w:rsidRPr="000B7985">
          <w:rPr>
            <w:rFonts w:ascii="Times New Roman" w:hAnsi="Times New Roman" w:cs="Times New Roman"/>
            <w:sz w:val="20"/>
            <w:szCs w:val="20"/>
          </w:rPr>
          <w:instrText xml:space="preserve"> PAGE   \* MERGEFORMAT </w:instrText>
        </w:r>
        <w:r w:rsidRPr="000B7985">
          <w:rPr>
            <w:rFonts w:ascii="Times New Roman" w:hAnsi="Times New Roman" w:cs="Times New Roman"/>
            <w:sz w:val="20"/>
            <w:szCs w:val="20"/>
          </w:rPr>
          <w:fldChar w:fldCharType="separate"/>
        </w:r>
        <w:r w:rsidRPr="000B7985">
          <w:rPr>
            <w:rFonts w:ascii="Times New Roman" w:hAnsi="Times New Roman" w:cs="Times New Roman"/>
            <w:noProof/>
            <w:sz w:val="20"/>
            <w:szCs w:val="20"/>
          </w:rPr>
          <w:t>2</w:t>
        </w:r>
        <w:r w:rsidRPr="000B7985">
          <w:rPr>
            <w:rFonts w:ascii="Times New Roman" w:hAnsi="Times New Roman" w:cs="Times New Roman"/>
            <w:noProof/>
            <w:sz w:val="20"/>
            <w:szCs w:val="20"/>
          </w:rPr>
          <w:fldChar w:fldCharType="end"/>
        </w:r>
        <w:r w:rsidRPr="000B7985">
          <w:rPr>
            <w:rFonts w:ascii="Times New Roman" w:hAnsi="Times New Roman" w:cs="Times New Roman"/>
            <w:sz w:val="20"/>
            <w:szCs w:val="20"/>
          </w:rPr>
          <w:t xml:space="preserve"> | </w:t>
        </w:r>
        <w:r w:rsidRPr="000B7985">
          <w:rPr>
            <w:rFonts w:ascii="Times New Roman" w:hAnsi="Times New Roman" w:cs="Times New Roman"/>
            <w:color w:val="7F7F7F" w:themeColor="background1" w:themeShade="7F"/>
            <w:spacing w:val="60"/>
            <w:sz w:val="20"/>
            <w:szCs w:val="20"/>
          </w:rPr>
          <w:t>Page</w:t>
        </w:r>
      </w:p>
    </w:sdtContent>
  </w:sdt>
  <w:p w14:paraId="60DE59B9" w14:textId="77777777" w:rsidR="000B7985" w:rsidRDefault="000B7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DB4AF" w14:textId="77777777" w:rsidR="000B7985" w:rsidRDefault="000B7985" w:rsidP="000B7985">
      <w:pPr>
        <w:spacing w:after="0" w:line="240" w:lineRule="auto"/>
      </w:pPr>
      <w:r>
        <w:separator/>
      </w:r>
    </w:p>
  </w:footnote>
  <w:footnote w:type="continuationSeparator" w:id="0">
    <w:p w14:paraId="1E489D5E" w14:textId="77777777" w:rsidR="000B7985" w:rsidRDefault="000B7985" w:rsidP="000B79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486D99"/>
    <w:multiLevelType w:val="hybridMultilevel"/>
    <w:tmpl w:val="8B8C163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20218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AE5"/>
    <w:rsid w:val="000552C1"/>
    <w:rsid w:val="000B7985"/>
    <w:rsid w:val="00124A8C"/>
    <w:rsid w:val="001B333F"/>
    <w:rsid w:val="001F34F8"/>
    <w:rsid w:val="0025765D"/>
    <w:rsid w:val="002756F9"/>
    <w:rsid w:val="003933AB"/>
    <w:rsid w:val="003C1AE5"/>
    <w:rsid w:val="004D5970"/>
    <w:rsid w:val="004E64A4"/>
    <w:rsid w:val="00504251"/>
    <w:rsid w:val="005260A9"/>
    <w:rsid w:val="0055323C"/>
    <w:rsid w:val="00587113"/>
    <w:rsid w:val="005A55E7"/>
    <w:rsid w:val="005F431B"/>
    <w:rsid w:val="005F4F55"/>
    <w:rsid w:val="00606F72"/>
    <w:rsid w:val="00661795"/>
    <w:rsid w:val="00661DEC"/>
    <w:rsid w:val="00684D09"/>
    <w:rsid w:val="006E2374"/>
    <w:rsid w:val="00752B1E"/>
    <w:rsid w:val="00757507"/>
    <w:rsid w:val="007D090C"/>
    <w:rsid w:val="007E76C1"/>
    <w:rsid w:val="0088012E"/>
    <w:rsid w:val="00881A25"/>
    <w:rsid w:val="00882B22"/>
    <w:rsid w:val="008C02D2"/>
    <w:rsid w:val="008D7AF6"/>
    <w:rsid w:val="008F55CC"/>
    <w:rsid w:val="00970D84"/>
    <w:rsid w:val="00973C1A"/>
    <w:rsid w:val="009F1928"/>
    <w:rsid w:val="00A76704"/>
    <w:rsid w:val="00B10A66"/>
    <w:rsid w:val="00B37E2A"/>
    <w:rsid w:val="00B400D7"/>
    <w:rsid w:val="00B57C82"/>
    <w:rsid w:val="00C31DB8"/>
    <w:rsid w:val="00C9587C"/>
    <w:rsid w:val="00CC4637"/>
    <w:rsid w:val="00D24965"/>
    <w:rsid w:val="00D3710C"/>
    <w:rsid w:val="00D37D27"/>
    <w:rsid w:val="00D552D4"/>
    <w:rsid w:val="00E265A8"/>
    <w:rsid w:val="00E53B7D"/>
    <w:rsid w:val="00E61DD8"/>
    <w:rsid w:val="00ED5EBB"/>
    <w:rsid w:val="00EE4B9B"/>
    <w:rsid w:val="00F30171"/>
    <w:rsid w:val="00F32687"/>
    <w:rsid w:val="00FE46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9F642"/>
  <w15:chartTrackingRefBased/>
  <w15:docId w15:val="{B0D2BEE8-7C89-42F7-9310-0CF5FB4F2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260A9"/>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5260A9"/>
    <w:pPr>
      <w:keepNext/>
      <w:keepLines/>
      <w:spacing w:before="40" w:after="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55323C"/>
    <w:pPr>
      <w:keepNext/>
      <w:keepLines/>
      <w:spacing w:before="320" w:after="80" w:line="276" w:lineRule="auto"/>
      <w:outlineLvl w:val="2"/>
    </w:pPr>
    <w:rPr>
      <w:rFonts w:ascii="Times New Roman" w:eastAsia="Arial" w:hAnsi="Times New Roman" w:cs="Arial"/>
      <w:b/>
      <w:kern w:val="0"/>
      <w:sz w:val="24"/>
      <w:szCs w:val="28"/>
      <w:lang w:val="en" w:eastAsia="en-IN"/>
      <w14:ligatures w14:val="none"/>
    </w:rPr>
  </w:style>
  <w:style w:type="paragraph" w:styleId="Heading4">
    <w:name w:val="heading 4"/>
    <w:basedOn w:val="Normal"/>
    <w:next w:val="Normal"/>
    <w:link w:val="Heading4Char"/>
    <w:uiPriority w:val="9"/>
    <w:semiHidden/>
    <w:unhideWhenUsed/>
    <w:qFormat/>
    <w:rsid w:val="003C1A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1A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1A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A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A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A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0A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60A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5323C"/>
    <w:rPr>
      <w:rFonts w:ascii="Times New Roman" w:eastAsia="Arial" w:hAnsi="Times New Roman" w:cs="Arial"/>
      <w:b/>
      <w:kern w:val="0"/>
      <w:sz w:val="24"/>
      <w:szCs w:val="28"/>
      <w:lang w:val="en" w:eastAsia="en-IN"/>
      <w14:ligatures w14:val="none"/>
    </w:rPr>
  </w:style>
  <w:style w:type="character" w:customStyle="1" w:styleId="Heading4Char">
    <w:name w:val="Heading 4 Char"/>
    <w:basedOn w:val="DefaultParagraphFont"/>
    <w:link w:val="Heading4"/>
    <w:uiPriority w:val="9"/>
    <w:semiHidden/>
    <w:rsid w:val="003C1A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1A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1A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A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A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AE5"/>
    <w:rPr>
      <w:rFonts w:eastAsiaTheme="majorEastAsia" w:cstheme="majorBidi"/>
      <w:color w:val="272727" w:themeColor="text1" w:themeTint="D8"/>
    </w:rPr>
  </w:style>
  <w:style w:type="paragraph" w:styleId="Title">
    <w:name w:val="Title"/>
    <w:basedOn w:val="Normal"/>
    <w:next w:val="Normal"/>
    <w:link w:val="TitleChar"/>
    <w:uiPriority w:val="10"/>
    <w:qFormat/>
    <w:rsid w:val="003C1A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A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A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A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AE5"/>
    <w:pPr>
      <w:spacing w:before="160"/>
      <w:jc w:val="center"/>
    </w:pPr>
    <w:rPr>
      <w:i/>
      <w:iCs/>
      <w:color w:val="404040" w:themeColor="text1" w:themeTint="BF"/>
    </w:rPr>
  </w:style>
  <w:style w:type="character" w:customStyle="1" w:styleId="QuoteChar">
    <w:name w:val="Quote Char"/>
    <w:basedOn w:val="DefaultParagraphFont"/>
    <w:link w:val="Quote"/>
    <w:uiPriority w:val="29"/>
    <w:rsid w:val="003C1AE5"/>
    <w:rPr>
      <w:i/>
      <w:iCs/>
      <w:color w:val="404040" w:themeColor="text1" w:themeTint="BF"/>
    </w:rPr>
  </w:style>
  <w:style w:type="paragraph" w:styleId="ListParagraph">
    <w:name w:val="List Paragraph"/>
    <w:basedOn w:val="Normal"/>
    <w:uiPriority w:val="34"/>
    <w:qFormat/>
    <w:rsid w:val="003C1AE5"/>
    <w:pPr>
      <w:ind w:left="720"/>
      <w:contextualSpacing/>
    </w:pPr>
  </w:style>
  <w:style w:type="character" w:styleId="IntenseEmphasis">
    <w:name w:val="Intense Emphasis"/>
    <w:basedOn w:val="DefaultParagraphFont"/>
    <w:uiPriority w:val="21"/>
    <w:qFormat/>
    <w:rsid w:val="003C1AE5"/>
    <w:rPr>
      <w:i/>
      <w:iCs/>
      <w:color w:val="2F5496" w:themeColor="accent1" w:themeShade="BF"/>
    </w:rPr>
  </w:style>
  <w:style w:type="paragraph" w:styleId="IntenseQuote">
    <w:name w:val="Intense Quote"/>
    <w:basedOn w:val="Normal"/>
    <w:next w:val="Normal"/>
    <w:link w:val="IntenseQuoteChar"/>
    <w:uiPriority w:val="30"/>
    <w:qFormat/>
    <w:rsid w:val="003C1A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1AE5"/>
    <w:rPr>
      <w:i/>
      <w:iCs/>
      <w:color w:val="2F5496" w:themeColor="accent1" w:themeShade="BF"/>
    </w:rPr>
  </w:style>
  <w:style w:type="character" w:styleId="IntenseReference">
    <w:name w:val="Intense Reference"/>
    <w:basedOn w:val="DefaultParagraphFont"/>
    <w:uiPriority w:val="32"/>
    <w:qFormat/>
    <w:rsid w:val="003C1AE5"/>
    <w:rPr>
      <w:b/>
      <w:bCs/>
      <w:smallCaps/>
      <w:color w:val="2F5496" w:themeColor="accent1" w:themeShade="BF"/>
      <w:spacing w:val="5"/>
    </w:rPr>
  </w:style>
  <w:style w:type="table" w:styleId="TableGrid">
    <w:name w:val="Table Grid"/>
    <w:basedOn w:val="TableNormal"/>
    <w:uiPriority w:val="39"/>
    <w:rsid w:val="005A5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52B1E"/>
    <w:rPr>
      <w:color w:val="0563C1" w:themeColor="hyperlink"/>
      <w:u w:val="single"/>
    </w:rPr>
  </w:style>
  <w:style w:type="paragraph" w:styleId="TOCHeading">
    <w:name w:val="TOC Heading"/>
    <w:basedOn w:val="Heading1"/>
    <w:next w:val="Normal"/>
    <w:uiPriority w:val="39"/>
    <w:unhideWhenUsed/>
    <w:qFormat/>
    <w:rsid w:val="000B798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B7985"/>
    <w:pPr>
      <w:tabs>
        <w:tab w:val="right" w:leader="dot" w:pos="9016"/>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0B7985"/>
    <w:pPr>
      <w:spacing w:after="100"/>
      <w:ind w:left="220"/>
    </w:pPr>
  </w:style>
  <w:style w:type="paragraph" w:styleId="Header">
    <w:name w:val="header"/>
    <w:basedOn w:val="Normal"/>
    <w:link w:val="HeaderChar"/>
    <w:uiPriority w:val="99"/>
    <w:unhideWhenUsed/>
    <w:rsid w:val="000B7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985"/>
  </w:style>
  <w:style w:type="paragraph" w:styleId="Footer">
    <w:name w:val="footer"/>
    <w:basedOn w:val="Normal"/>
    <w:link w:val="FooterChar"/>
    <w:uiPriority w:val="99"/>
    <w:unhideWhenUsed/>
    <w:rsid w:val="000B7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9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theses.whiterose.ac.uk/id/eprint/22440/1/Jinvo%20Nam%20%28130138266%29%20-%20PhD%20Thesis.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067/s0718-2724201500020000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2738/jeppm-2022-00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ypmed.2014.03.019" TargetMode="External"/><Relationship Id="rId5" Type="http://schemas.openxmlformats.org/officeDocument/2006/relationships/webSettings" Target="webSettings.xml"/><Relationship Id="rId15" Type="http://schemas.openxmlformats.org/officeDocument/2006/relationships/hyperlink" Target="https://doi.org/10.1016/j.jenvman.2025.125324" TargetMode="External"/><Relationship Id="rId10" Type="http://schemas.openxmlformats.org/officeDocument/2006/relationships/hyperlink" Target="https://doi.org/10.1016/j.landurbplan.2015.03.00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90/su11082323" TargetMode="External"/><Relationship Id="rId14" Type="http://schemas.openxmlformats.org/officeDocument/2006/relationships/hyperlink" Target="https://doi.org/10.3390/buildings130717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E897A-8724-4319-8672-9C2F41D78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12</Pages>
  <Words>3669</Words>
  <Characters>20919</Characters>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2025-11-12T11:20:00Z</dcterms:created>
  <dcterms:modified xsi:type="dcterms:W3CDTF">2025-11-12T14:24:00Z</dcterms:modified>
</cp:coreProperties>
</file>