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14BE" w:rsidRPr="00331231" w:rsidRDefault="005414BE">
      <w:pPr>
        <w:pStyle w:val="Normal1"/>
        <w:spacing w:line="360" w:lineRule="auto"/>
        <w:rPr>
          <w:rFonts w:ascii="Times New Roman" w:eastAsia="Times New Roman" w:hAnsi="Times New Roman" w:cs="Times New Roman"/>
          <w:sz w:val="24"/>
          <w:szCs w:val="24"/>
          <w:lang w:val="en-GB"/>
        </w:rPr>
      </w:pPr>
    </w:p>
    <w:p w:rsidR="005414BE" w:rsidRPr="00331231" w:rsidRDefault="005414BE">
      <w:pPr>
        <w:pStyle w:val="Normal1"/>
        <w:spacing w:line="360" w:lineRule="auto"/>
        <w:jc w:val="center"/>
        <w:rPr>
          <w:rFonts w:ascii="Times New Roman" w:eastAsia="Times New Roman" w:hAnsi="Times New Roman" w:cs="Times New Roman"/>
          <w:sz w:val="24"/>
          <w:szCs w:val="24"/>
          <w:lang w:val="en-GB"/>
        </w:rPr>
      </w:pPr>
    </w:p>
    <w:p w:rsidR="0062683C" w:rsidRPr="00331231" w:rsidRDefault="0062683C">
      <w:pPr>
        <w:pStyle w:val="Normal1"/>
        <w:spacing w:line="360" w:lineRule="auto"/>
        <w:jc w:val="center"/>
        <w:rPr>
          <w:rFonts w:ascii="Times New Roman" w:eastAsia="Times New Roman" w:hAnsi="Times New Roman" w:cs="Times New Roman"/>
          <w:b/>
          <w:bCs/>
          <w:sz w:val="32"/>
          <w:szCs w:val="32"/>
          <w:lang w:val="en-GB"/>
        </w:rPr>
      </w:pPr>
    </w:p>
    <w:p w:rsidR="0062683C" w:rsidRPr="00331231" w:rsidRDefault="0062683C">
      <w:pPr>
        <w:pStyle w:val="Normal1"/>
        <w:spacing w:line="360" w:lineRule="auto"/>
        <w:jc w:val="center"/>
        <w:rPr>
          <w:rFonts w:ascii="Times New Roman" w:eastAsia="Times New Roman" w:hAnsi="Times New Roman" w:cs="Times New Roman"/>
          <w:b/>
          <w:bCs/>
          <w:sz w:val="32"/>
          <w:szCs w:val="32"/>
          <w:lang w:val="en-GB"/>
        </w:rPr>
      </w:pPr>
    </w:p>
    <w:p w:rsidR="0062683C" w:rsidRPr="00331231" w:rsidRDefault="00747DBB">
      <w:pPr>
        <w:pStyle w:val="Normal1"/>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noProof/>
          <w:sz w:val="32"/>
          <w:szCs w:val="32"/>
          <w:lang w:val="en-US"/>
        </w:rPr>
        <w:drawing>
          <wp:inline distT="0" distB="0" distL="0" distR="0">
            <wp:extent cx="5715000" cy="1895475"/>
            <wp:effectExtent l="19050" t="0" r="0" b="0"/>
            <wp:docPr id="4" name="Picture 2"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5715000" cy="1895475"/>
                    </a:xfrm>
                    <a:prstGeom prst="rect">
                      <a:avLst/>
                    </a:prstGeom>
                  </pic:spPr>
                </pic:pic>
              </a:graphicData>
            </a:graphic>
          </wp:inline>
        </w:drawing>
      </w:r>
    </w:p>
    <w:p w:rsidR="00331231" w:rsidRPr="00331231" w:rsidRDefault="00331231">
      <w:pPr>
        <w:pStyle w:val="Normal1"/>
        <w:spacing w:line="360" w:lineRule="auto"/>
        <w:jc w:val="center"/>
        <w:rPr>
          <w:rFonts w:ascii="Times New Roman" w:eastAsia="Times New Roman" w:hAnsi="Times New Roman" w:cs="Times New Roman"/>
          <w:b/>
          <w:bCs/>
          <w:sz w:val="32"/>
          <w:szCs w:val="32"/>
          <w:lang w:val="en-GB"/>
        </w:rPr>
      </w:pPr>
    </w:p>
    <w:p w:rsidR="00331231" w:rsidRPr="00331231" w:rsidRDefault="00331231">
      <w:pPr>
        <w:pStyle w:val="Normal1"/>
        <w:spacing w:line="360" w:lineRule="auto"/>
        <w:jc w:val="center"/>
        <w:rPr>
          <w:rFonts w:ascii="Times New Roman" w:eastAsia="Times New Roman" w:hAnsi="Times New Roman" w:cs="Times New Roman"/>
          <w:b/>
          <w:bCs/>
          <w:sz w:val="32"/>
          <w:szCs w:val="32"/>
          <w:lang w:val="en-GB"/>
        </w:rPr>
      </w:pPr>
    </w:p>
    <w:p w:rsidR="00747DBB" w:rsidRDefault="00747DBB" w:rsidP="0058790E">
      <w:pPr>
        <w:pStyle w:val="Normal1"/>
        <w:spacing w:line="360" w:lineRule="auto"/>
        <w:jc w:val="center"/>
        <w:rPr>
          <w:rFonts w:ascii="Times New Roman" w:eastAsia="Times New Roman" w:hAnsi="Times New Roman" w:cs="Times New Roman"/>
          <w:b/>
          <w:bCs/>
          <w:sz w:val="32"/>
          <w:szCs w:val="32"/>
          <w:lang w:val="en-GB"/>
        </w:rPr>
      </w:pPr>
    </w:p>
    <w:p w:rsidR="005414BE" w:rsidRDefault="0058790E" w:rsidP="0058790E">
      <w:pPr>
        <w:pStyle w:val="Normal1"/>
        <w:spacing w:line="360" w:lineRule="auto"/>
        <w:jc w:val="center"/>
        <w:rPr>
          <w:rFonts w:ascii="Times New Roman" w:eastAsia="Times New Roman" w:hAnsi="Times New Roman" w:cs="Times New Roman"/>
          <w:b/>
          <w:bCs/>
          <w:sz w:val="32"/>
          <w:szCs w:val="32"/>
          <w:lang w:val="en-GB"/>
        </w:rPr>
      </w:pPr>
      <w:r w:rsidRPr="0058790E">
        <w:rPr>
          <w:rFonts w:ascii="Times New Roman" w:eastAsia="Times New Roman" w:hAnsi="Times New Roman" w:cs="Times New Roman"/>
          <w:b/>
          <w:bCs/>
          <w:sz w:val="32"/>
          <w:szCs w:val="32"/>
          <w:lang w:val="en-GB"/>
        </w:rPr>
        <w:t>Marketing Management</w:t>
      </w:r>
      <w:r>
        <w:rPr>
          <w:rFonts w:ascii="Times New Roman" w:eastAsia="Times New Roman" w:hAnsi="Times New Roman" w:cs="Times New Roman"/>
          <w:b/>
          <w:bCs/>
          <w:sz w:val="32"/>
          <w:szCs w:val="32"/>
          <w:lang w:val="en-GB"/>
        </w:rPr>
        <w:t xml:space="preserve"> </w:t>
      </w:r>
      <w:r w:rsidRPr="0058790E">
        <w:rPr>
          <w:rFonts w:ascii="Times New Roman" w:eastAsia="Times New Roman" w:hAnsi="Times New Roman" w:cs="Times New Roman"/>
          <w:b/>
          <w:bCs/>
          <w:sz w:val="32"/>
          <w:szCs w:val="32"/>
          <w:lang w:val="en-GB"/>
        </w:rPr>
        <w:t>Assessment 2</w:t>
      </w:r>
    </w:p>
    <w:p w:rsidR="00747DBB" w:rsidRPr="0058790E" w:rsidRDefault="00747DBB" w:rsidP="0058790E">
      <w:pPr>
        <w:pStyle w:val="Normal1"/>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COSTA COFFEE</w:t>
      </w:r>
    </w:p>
    <w:p w:rsidR="005414BE" w:rsidRPr="00331231" w:rsidRDefault="005414BE">
      <w:pPr>
        <w:pStyle w:val="Normal1"/>
        <w:spacing w:line="360" w:lineRule="auto"/>
        <w:jc w:val="center"/>
        <w:rPr>
          <w:rFonts w:ascii="Times New Roman" w:eastAsia="Times New Roman" w:hAnsi="Times New Roman" w:cs="Times New Roman"/>
          <w:sz w:val="24"/>
          <w:szCs w:val="24"/>
          <w:lang w:val="en-GB"/>
        </w:rPr>
      </w:pPr>
    </w:p>
    <w:p w:rsidR="005414BE" w:rsidRPr="00331231" w:rsidRDefault="005414BE">
      <w:pPr>
        <w:pStyle w:val="Normal1"/>
        <w:spacing w:line="360" w:lineRule="auto"/>
        <w:jc w:val="center"/>
        <w:rPr>
          <w:rFonts w:ascii="Times New Roman" w:eastAsia="Times New Roman" w:hAnsi="Times New Roman" w:cs="Times New Roman"/>
          <w:sz w:val="24"/>
          <w:szCs w:val="24"/>
          <w:lang w:val="en-GB"/>
        </w:rPr>
      </w:pPr>
    </w:p>
    <w:p w:rsidR="00747DBB" w:rsidRDefault="00747DBB">
      <w:pPr>
        <w:pStyle w:val="Normal1"/>
        <w:spacing w:line="360" w:lineRule="auto"/>
        <w:jc w:val="center"/>
        <w:rPr>
          <w:rFonts w:ascii="Times New Roman" w:eastAsia="Times New Roman" w:hAnsi="Times New Roman" w:cs="Times New Roman"/>
          <w:sz w:val="24"/>
          <w:szCs w:val="24"/>
          <w:lang w:val="en-GB"/>
        </w:rPr>
      </w:pPr>
    </w:p>
    <w:p w:rsidR="00747DBB" w:rsidRDefault="00747DBB">
      <w:pPr>
        <w:pStyle w:val="Normal1"/>
        <w:spacing w:line="360" w:lineRule="auto"/>
        <w:jc w:val="center"/>
        <w:rPr>
          <w:rFonts w:ascii="Times New Roman" w:eastAsia="Times New Roman" w:hAnsi="Times New Roman" w:cs="Times New Roman"/>
          <w:sz w:val="24"/>
          <w:szCs w:val="24"/>
          <w:lang w:val="en-GB"/>
        </w:rPr>
      </w:pPr>
    </w:p>
    <w:p w:rsidR="00747DBB" w:rsidRDefault="00747DBB">
      <w:pPr>
        <w:pStyle w:val="Normal1"/>
        <w:spacing w:line="360" w:lineRule="auto"/>
        <w:jc w:val="center"/>
        <w:rPr>
          <w:rFonts w:ascii="Times New Roman" w:eastAsia="Times New Roman" w:hAnsi="Times New Roman" w:cs="Times New Roman"/>
          <w:sz w:val="24"/>
          <w:szCs w:val="24"/>
          <w:lang w:val="en-GB"/>
        </w:rPr>
      </w:pPr>
    </w:p>
    <w:p w:rsidR="00747DBB" w:rsidRDefault="00747DBB">
      <w:pPr>
        <w:pStyle w:val="Normal1"/>
        <w:spacing w:line="360" w:lineRule="auto"/>
        <w:jc w:val="center"/>
        <w:rPr>
          <w:rFonts w:ascii="Times New Roman" w:eastAsia="Times New Roman" w:hAnsi="Times New Roman" w:cs="Times New Roman"/>
          <w:sz w:val="24"/>
          <w:szCs w:val="24"/>
          <w:lang w:val="en-GB"/>
        </w:rPr>
      </w:pPr>
    </w:p>
    <w:p w:rsidR="00747DBB" w:rsidRDefault="00747DBB">
      <w:pPr>
        <w:pStyle w:val="Normal1"/>
        <w:spacing w:line="360" w:lineRule="auto"/>
        <w:jc w:val="center"/>
        <w:rPr>
          <w:rFonts w:ascii="Times New Roman" w:eastAsia="Times New Roman" w:hAnsi="Times New Roman" w:cs="Times New Roman"/>
          <w:sz w:val="24"/>
          <w:szCs w:val="24"/>
          <w:lang w:val="en-GB"/>
        </w:rPr>
      </w:pPr>
    </w:p>
    <w:p w:rsidR="005414BE" w:rsidRPr="00331231" w:rsidRDefault="00B03EED" w:rsidP="00747DBB">
      <w:pPr>
        <w:pStyle w:val="Normal1"/>
        <w:spacing w:line="360" w:lineRule="auto"/>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Module Code: LCMB7001</w:t>
      </w:r>
    </w:p>
    <w:p w:rsidR="005414BE" w:rsidRPr="00331231" w:rsidRDefault="00B03EED" w:rsidP="00747DBB">
      <w:pPr>
        <w:pStyle w:val="Normal1"/>
        <w:spacing w:line="360" w:lineRule="auto"/>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Student Name:</w:t>
      </w:r>
      <w:r w:rsidR="00747DBB">
        <w:rPr>
          <w:rFonts w:ascii="Times New Roman" w:eastAsia="Times New Roman" w:hAnsi="Times New Roman" w:cs="Times New Roman"/>
          <w:sz w:val="24"/>
          <w:szCs w:val="24"/>
          <w:lang w:val="en-GB"/>
        </w:rPr>
        <w:t xml:space="preserve"> </w:t>
      </w:r>
      <w:proofErr w:type="spellStart"/>
      <w:r w:rsidR="00747DBB">
        <w:rPr>
          <w:rFonts w:ascii="Times New Roman" w:eastAsia="Times New Roman" w:hAnsi="Times New Roman" w:cs="Times New Roman"/>
          <w:sz w:val="24"/>
          <w:szCs w:val="24"/>
          <w:lang w:val="en-GB"/>
        </w:rPr>
        <w:t>Dinesh</w:t>
      </w:r>
      <w:proofErr w:type="spellEnd"/>
      <w:r w:rsidR="00747DBB">
        <w:rPr>
          <w:rFonts w:ascii="Times New Roman" w:eastAsia="Times New Roman" w:hAnsi="Times New Roman" w:cs="Times New Roman"/>
          <w:sz w:val="24"/>
          <w:szCs w:val="24"/>
          <w:lang w:val="en-GB"/>
        </w:rPr>
        <w:t xml:space="preserve"> </w:t>
      </w:r>
      <w:proofErr w:type="spellStart"/>
      <w:r w:rsidR="00747DBB">
        <w:rPr>
          <w:rFonts w:ascii="Times New Roman" w:eastAsia="Times New Roman" w:hAnsi="Times New Roman" w:cs="Times New Roman"/>
          <w:sz w:val="24"/>
          <w:szCs w:val="24"/>
          <w:lang w:val="en-GB"/>
        </w:rPr>
        <w:t>Phani</w:t>
      </w:r>
      <w:proofErr w:type="spellEnd"/>
      <w:r w:rsidR="00747DBB">
        <w:rPr>
          <w:rFonts w:ascii="Times New Roman" w:eastAsia="Times New Roman" w:hAnsi="Times New Roman" w:cs="Times New Roman"/>
          <w:sz w:val="24"/>
          <w:szCs w:val="24"/>
          <w:lang w:val="en-GB"/>
        </w:rPr>
        <w:t xml:space="preserve"> </w:t>
      </w:r>
      <w:proofErr w:type="spellStart"/>
      <w:r w:rsidR="00747DBB">
        <w:rPr>
          <w:rFonts w:ascii="Times New Roman" w:eastAsia="Times New Roman" w:hAnsi="Times New Roman" w:cs="Times New Roman"/>
          <w:sz w:val="24"/>
          <w:szCs w:val="24"/>
          <w:lang w:val="en-GB"/>
        </w:rPr>
        <w:t>Sai</w:t>
      </w:r>
      <w:proofErr w:type="spellEnd"/>
      <w:r w:rsidR="00747DBB">
        <w:rPr>
          <w:rFonts w:ascii="Times New Roman" w:eastAsia="Times New Roman" w:hAnsi="Times New Roman" w:cs="Times New Roman"/>
          <w:sz w:val="24"/>
          <w:szCs w:val="24"/>
          <w:lang w:val="en-GB"/>
        </w:rPr>
        <w:t xml:space="preserve"> </w:t>
      </w:r>
      <w:proofErr w:type="spellStart"/>
      <w:r w:rsidR="00747DBB">
        <w:rPr>
          <w:rFonts w:ascii="Times New Roman" w:eastAsia="Times New Roman" w:hAnsi="Times New Roman" w:cs="Times New Roman"/>
          <w:sz w:val="24"/>
          <w:szCs w:val="24"/>
          <w:lang w:val="en-GB"/>
        </w:rPr>
        <w:t>Gutthula</w:t>
      </w:r>
      <w:proofErr w:type="spellEnd"/>
    </w:p>
    <w:p w:rsidR="005414BE" w:rsidRPr="00331231" w:rsidRDefault="00B03EED" w:rsidP="00747DBB">
      <w:pPr>
        <w:pStyle w:val="Normal1"/>
        <w:spacing w:line="360" w:lineRule="auto"/>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Student ID:</w:t>
      </w:r>
      <w:r w:rsidR="00747DBB">
        <w:rPr>
          <w:rFonts w:ascii="Times New Roman" w:eastAsia="Times New Roman" w:hAnsi="Times New Roman" w:cs="Times New Roman"/>
          <w:sz w:val="24"/>
          <w:szCs w:val="24"/>
          <w:lang w:val="en-GB"/>
        </w:rPr>
        <w:t xml:space="preserve"> 2221003</w:t>
      </w:r>
    </w:p>
    <w:p w:rsidR="005414BE" w:rsidRPr="00331231" w:rsidRDefault="00B03EED" w:rsidP="00747DBB">
      <w:pPr>
        <w:pStyle w:val="Normal1"/>
        <w:spacing w:line="360" w:lineRule="auto"/>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Word Count:</w:t>
      </w:r>
      <w:r w:rsidR="00747DBB">
        <w:rPr>
          <w:rFonts w:ascii="Times New Roman" w:eastAsia="Times New Roman" w:hAnsi="Times New Roman" w:cs="Times New Roman"/>
          <w:sz w:val="24"/>
          <w:szCs w:val="24"/>
          <w:lang w:val="en-GB"/>
        </w:rPr>
        <w:t xml:space="preserve"> 2823</w:t>
      </w:r>
    </w:p>
    <w:p w:rsidR="005414BE" w:rsidRPr="00331231" w:rsidRDefault="005414BE">
      <w:pPr>
        <w:pStyle w:val="Normal1"/>
        <w:spacing w:line="360" w:lineRule="auto"/>
        <w:rPr>
          <w:rFonts w:ascii="Times New Roman" w:eastAsia="Times New Roman" w:hAnsi="Times New Roman" w:cs="Times New Roman"/>
          <w:sz w:val="24"/>
          <w:szCs w:val="24"/>
          <w:lang w:val="en-GB"/>
        </w:rPr>
      </w:pPr>
    </w:p>
    <w:sdt>
      <w:sdtPr>
        <w:rPr>
          <w:rFonts w:ascii="Arial" w:eastAsia="Arial" w:hAnsi="Arial" w:cs="Arial"/>
          <w:color w:val="auto"/>
          <w:sz w:val="28"/>
          <w:szCs w:val="28"/>
          <w:lang w:val="en-GB"/>
        </w:rPr>
        <w:id w:val="-1667320914"/>
        <w:docPartObj>
          <w:docPartGallery w:val="Table of Contents"/>
          <w:docPartUnique/>
        </w:docPartObj>
      </w:sdtPr>
      <w:sdtEndPr>
        <w:rPr>
          <w:b/>
          <w:bCs/>
          <w:sz w:val="22"/>
          <w:szCs w:val="22"/>
        </w:rPr>
      </w:sdtEndPr>
      <w:sdtContent>
        <w:p w:rsidR="00C00F8C" w:rsidRPr="004F0D24" w:rsidRDefault="00C00F8C" w:rsidP="00C00F8C">
          <w:pPr>
            <w:pStyle w:val="TOCHeading"/>
            <w:spacing w:line="360" w:lineRule="auto"/>
            <w:jc w:val="center"/>
            <w:rPr>
              <w:rFonts w:ascii="Times New Roman" w:hAnsi="Times New Roman" w:cs="Times New Roman"/>
              <w:b/>
              <w:bCs/>
              <w:color w:val="000000" w:themeColor="text1"/>
              <w:sz w:val="28"/>
              <w:szCs w:val="28"/>
              <w:lang w:val="en-GB"/>
            </w:rPr>
          </w:pPr>
          <w:r w:rsidRPr="004F0D24">
            <w:rPr>
              <w:rFonts w:ascii="Times New Roman" w:hAnsi="Times New Roman" w:cs="Times New Roman"/>
              <w:b/>
              <w:bCs/>
              <w:color w:val="000000" w:themeColor="text1"/>
              <w:sz w:val="28"/>
              <w:szCs w:val="28"/>
              <w:lang w:val="en-GB"/>
            </w:rPr>
            <w:t>Table of Contents</w:t>
          </w:r>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r w:rsidRPr="00743F13">
            <w:rPr>
              <w:rFonts w:ascii="Times New Roman" w:hAnsi="Times New Roman" w:cs="Times New Roman"/>
              <w:sz w:val="24"/>
              <w:szCs w:val="24"/>
              <w:lang w:val="en-GB"/>
            </w:rPr>
            <w:fldChar w:fldCharType="begin"/>
          </w:r>
          <w:r w:rsidR="00C00F8C" w:rsidRPr="00331231">
            <w:rPr>
              <w:rFonts w:ascii="Times New Roman" w:hAnsi="Times New Roman" w:cs="Times New Roman"/>
              <w:sz w:val="24"/>
              <w:szCs w:val="24"/>
              <w:lang w:val="en-GB"/>
            </w:rPr>
            <w:instrText xml:space="preserve"> TOC \o "1-3" \h \z \u </w:instrText>
          </w:r>
          <w:r w:rsidRPr="00743F13">
            <w:rPr>
              <w:rFonts w:ascii="Times New Roman" w:hAnsi="Times New Roman" w:cs="Times New Roman"/>
              <w:sz w:val="24"/>
              <w:szCs w:val="24"/>
              <w:lang w:val="en-GB"/>
            </w:rPr>
            <w:fldChar w:fldCharType="separate"/>
          </w:r>
          <w:hyperlink w:anchor="_Toc133943044" w:history="1">
            <w:r w:rsidR="00C00F8C" w:rsidRPr="00331231">
              <w:rPr>
                <w:rStyle w:val="Hyperlink"/>
                <w:rFonts w:ascii="Times New Roman" w:hAnsi="Times New Roman" w:cs="Times New Roman"/>
                <w:sz w:val="24"/>
                <w:szCs w:val="24"/>
                <w:lang w:val="en-GB"/>
              </w:rPr>
              <w:t>1. Introduction</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_Toc133943044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3</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45" w:history="1">
            <w:r w:rsidR="00C00F8C" w:rsidRPr="00331231">
              <w:rPr>
                <w:rStyle w:val="Hyperlink"/>
                <w:rFonts w:ascii="Times New Roman" w:hAnsi="Times New Roman" w:cs="Times New Roman"/>
                <w:sz w:val="24"/>
                <w:szCs w:val="24"/>
                <w:lang w:val="en-GB"/>
              </w:rPr>
              <w:t>2. PESTEL analysis</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_Toc133943045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3</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46" w:history="1">
            <w:r w:rsidR="00C00F8C" w:rsidRPr="00331231">
              <w:rPr>
                <w:rStyle w:val="Hyperlink"/>
                <w:rFonts w:ascii="Times New Roman" w:hAnsi="Times New Roman" w:cs="Times New Roman"/>
                <w:sz w:val="24"/>
                <w:szCs w:val="24"/>
                <w:lang w:val="en-GB"/>
              </w:rPr>
              <w:t>3. Porter’s five forces analysis</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_Toc133943046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6</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47" w:history="1">
            <w:r w:rsidR="00C00F8C" w:rsidRPr="00331231">
              <w:rPr>
                <w:rStyle w:val="Hyperlink"/>
                <w:rFonts w:ascii="Times New Roman" w:hAnsi="Times New Roman" w:cs="Times New Roman"/>
                <w:sz w:val="24"/>
                <w:szCs w:val="24"/>
                <w:lang w:val="en-GB"/>
              </w:rPr>
              <w:t>4. SWOT analysis</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_Toc133943047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7</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48" w:history="1">
            <w:r w:rsidR="00C00F8C" w:rsidRPr="00331231">
              <w:rPr>
                <w:rStyle w:val="Hyperlink"/>
                <w:rFonts w:ascii="Times New Roman" w:hAnsi="Times New Roman" w:cs="Times New Roman"/>
                <w:sz w:val="24"/>
                <w:szCs w:val="24"/>
                <w:lang w:val="en-GB"/>
              </w:rPr>
              <w:t>5. Advantages and disadvantages of SWOT analysis</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_Toc133943048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8</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49" w:history="1">
            <w:r w:rsidR="00C00F8C" w:rsidRPr="00331231">
              <w:rPr>
                <w:rStyle w:val="Hyperlink"/>
                <w:rFonts w:ascii="Times New Roman" w:hAnsi="Times New Roman" w:cs="Times New Roman"/>
                <w:sz w:val="24"/>
                <w:szCs w:val="24"/>
                <w:lang w:val="en-GB"/>
              </w:rPr>
              <w:t>6. STP analysis</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_Toc133943049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9</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50" w:history="1">
            <w:r w:rsidR="00C00F8C" w:rsidRPr="00331231">
              <w:rPr>
                <w:rStyle w:val="Hyperlink"/>
                <w:rFonts w:ascii="Times New Roman" w:hAnsi="Times New Roman" w:cs="Times New Roman"/>
                <w:sz w:val="24"/>
                <w:szCs w:val="24"/>
                <w:lang w:val="en-GB"/>
              </w:rPr>
              <w:t>7. The marketing mix strategy</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_Toc133943050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10</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51" w:history="1">
            <w:r w:rsidR="00C00F8C" w:rsidRPr="00331231">
              <w:rPr>
                <w:rStyle w:val="Hyperlink"/>
                <w:rFonts w:ascii="Times New Roman" w:hAnsi="Times New Roman" w:cs="Times New Roman"/>
                <w:sz w:val="24"/>
                <w:szCs w:val="24"/>
                <w:lang w:val="en-GB"/>
              </w:rPr>
              <w:t>8. Conclusion</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_Toc133943051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11</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52" w:history="1">
            <w:r w:rsidR="00C00F8C" w:rsidRPr="00331231">
              <w:rPr>
                <w:rStyle w:val="Hyperlink"/>
                <w:rFonts w:ascii="Times New Roman" w:hAnsi="Times New Roman" w:cs="Times New Roman"/>
                <w:sz w:val="24"/>
                <w:szCs w:val="24"/>
                <w:lang w:val="en-GB"/>
              </w:rPr>
              <w:t>9. Recommendations for the future</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_Toc133943052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11</w:t>
            </w:r>
            <w:r w:rsidRPr="00331231">
              <w:rPr>
                <w:rFonts w:ascii="Times New Roman" w:hAnsi="Times New Roman" w:cs="Times New Roman"/>
                <w:webHidden/>
                <w:sz w:val="24"/>
                <w:szCs w:val="24"/>
                <w:lang w:val="en-GB"/>
              </w:rPr>
              <w:fldChar w:fldCharType="end"/>
            </w:r>
          </w:hyperlink>
        </w:p>
        <w:p w:rsidR="00C00F8C" w:rsidRPr="00331231" w:rsidRDefault="00743F13" w:rsidP="00C00F8C">
          <w:pPr>
            <w:pStyle w:val="TOC1"/>
            <w:tabs>
              <w:tab w:val="right" w:leader="dot" w:pos="9350"/>
            </w:tabs>
            <w:spacing w:line="360" w:lineRule="auto"/>
            <w:rPr>
              <w:rFonts w:ascii="Times New Roman" w:hAnsi="Times New Roman" w:cs="Times New Roman"/>
              <w:sz w:val="24"/>
              <w:szCs w:val="24"/>
              <w:lang w:val="en-GB"/>
            </w:rPr>
          </w:pPr>
          <w:hyperlink w:anchor="_Toc133943053" w:history="1">
            <w:r w:rsidR="00C00F8C" w:rsidRPr="00331231">
              <w:rPr>
                <w:rStyle w:val="Hyperlink"/>
                <w:rFonts w:ascii="Times New Roman" w:hAnsi="Times New Roman" w:cs="Times New Roman"/>
                <w:sz w:val="24"/>
                <w:szCs w:val="24"/>
                <w:lang w:val="en-GB"/>
              </w:rPr>
              <w:t>Reference list</w:t>
            </w:r>
            <w:r w:rsidR="00C00F8C" w:rsidRPr="00331231">
              <w:rPr>
                <w:rFonts w:ascii="Times New Roman" w:hAnsi="Times New Roman" w:cs="Times New Roman"/>
                <w:webHidden/>
                <w:sz w:val="24"/>
                <w:szCs w:val="24"/>
                <w:lang w:val="en-GB"/>
              </w:rPr>
              <w:tab/>
            </w:r>
            <w:r w:rsidRPr="00331231">
              <w:rPr>
                <w:rFonts w:ascii="Times New Roman" w:hAnsi="Times New Roman" w:cs="Times New Roman"/>
                <w:webHidden/>
                <w:sz w:val="24"/>
                <w:szCs w:val="24"/>
                <w:lang w:val="en-GB"/>
              </w:rPr>
              <w:fldChar w:fldCharType="begin"/>
            </w:r>
            <w:r w:rsidR="00C00F8C" w:rsidRPr="00331231">
              <w:rPr>
                <w:rFonts w:ascii="Times New Roman" w:hAnsi="Times New Roman" w:cs="Times New Roman"/>
                <w:webHidden/>
                <w:sz w:val="24"/>
                <w:szCs w:val="24"/>
                <w:lang w:val="en-GB"/>
              </w:rPr>
              <w:instrText xml:space="preserve"> PAGEREF _Toc133943053 \h </w:instrText>
            </w:r>
            <w:r w:rsidRPr="00331231">
              <w:rPr>
                <w:rFonts w:ascii="Times New Roman" w:hAnsi="Times New Roman" w:cs="Times New Roman"/>
                <w:webHidden/>
                <w:sz w:val="24"/>
                <w:szCs w:val="24"/>
                <w:lang w:val="en-GB"/>
              </w:rPr>
            </w:r>
            <w:r w:rsidRPr="00331231">
              <w:rPr>
                <w:rFonts w:ascii="Times New Roman" w:hAnsi="Times New Roman" w:cs="Times New Roman"/>
                <w:webHidden/>
                <w:sz w:val="24"/>
                <w:szCs w:val="24"/>
                <w:lang w:val="en-GB"/>
              </w:rPr>
              <w:fldChar w:fldCharType="separate"/>
            </w:r>
            <w:r w:rsidR="00C00F8C" w:rsidRPr="00331231">
              <w:rPr>
                <w:rFonts w:ascii="Times New Roman" w:hAnsi="Times New Roman" w:cs="Times New Roman"/>
                <w:webHidden/>
                <w:sz w:val="24"/>
                <w:szCs w:val="24"/>
                <w:lang w:val="en-GB"/>
              </w:rPr>
              <w:t>12</w:t>
            </w:r>
            <w:r w:rsidRPr="00331231">
              <w:rPr>
                <w:rFonts w:ascii="Times New Roman" w:hAnsi="Times New Roman" w:cs="Times New Roman"/>
                <w:webHidden/>
                <w:sz w:val="24"/>
                <w:szCs w:val="24"/>
                <w:lang w:val="en-GB"/>
              </w:rPr>
              <w:fldChar w:fldCharType="end"/>
            </w:r>
          </w:hyperlink>
        </w:p>
        <w:p w:rsidR="00C00F8C" w:rsidRPr="00331231" w:rsidRDefault="00743F13" w:rsidP="00C00F8C">
          <w:pPr>
            <w:spacing w:line="360" w:lineRule="auto"/>
            <w:rPr>
              <w:lang w:val="en-GB"/>
            </w:rPr>
          </w:pPr>
          <w:r w:rsidRPr="00331231">
            <w:rPr>
              <w:rFonts w:ascii="Times New Roman" w:hAnsi="Times New Roman" w:cs="Times New Roman"/>
              <w:b/>
              <w:bCs/>
              <w:sz w:val="24"/>
              <w:szCs w:val="24"/>
              <w:lang w:val="en-GB"/>
            </w:rPr>
            <w:fldChar w:fldCharType="end"/>
          </w:r>
        </w:p>
      </w:sdtContent>
    </w:sdt>
    <w:p w:rsidR="0062683C" w:rsidRPr="00331231" w:rsidRDefault="0062683C">
      <w:pP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br w:type="page"/>
      </w:r>
    </w:p>
    <w:p w:rsidR="005414BE" w:rsidRPr="00331231" w:rsidRDefault="00B03EED" w:rsidP="0062683C">
      <w:pPr>
        <w:pStyle w:val="Heading1"/>
        <w:rPr>
          <w:b w:val="0"/>
          <w:lang w:val="en-GB"/>
        </w:rPr>
      </w:pPr>
      <w:bookmarkStart w:id="0" w:name="_Toc133943044"/>
      <w:r w:rsidRPr="00331231">
        <w:rPr>
          <w:lang w:val="en-GB"/>
        </w:rPr>
        <w:lastRenderedPageBreak/>
        <w:t>1. Introduction</w:t>
      </w:r>
      <w:bookmarkEnd w:id="0"/>
    </w:p>
    <w:p w:rsidR="005414BE" w:rsidRPr="00331231" w:rsidRDefault="00B03EED">
      <w:pPr>
        <w:pStyle w:val="Normal1"/>
        <w:spacing w:line="360" w:lineRule="auto"/>
        <w:jc w:val="both"/>
        <w:rPr>
          <w:rFonts w:ascii="Times New Roman" w:eastAsia="Times New Roman" w:hAnsi="Times New Roman" w:cs="Times New Roman"/>
          <w:b/>
          <w:sz w:val="24"/>
          <w:szCs w:val="24"/>
          <w:lang w:val="en-GB"/>
        </w:rPr>
      </w:pPr>
      <w:r w:rsidRPr="00331231">
        <w:rPr>
          <w:rFonts w:ascii="Times New Roman" w:eastAsia="Times New Roman" w:hAnsi="Times New Roman" w:cs="Times New Roman"/>
          <w:sz w:val="24"/>
          <w:szCs w:val="24"/>
          <w:lang w:val="en-GB"/>
        </w:rPr>
        <w:t xml:space="preserve">The major marketing </w:t>
      </w:r>
      <w:r w:rsidRPr="00331231">
        <w:rPr>
          <w:rFonts w:ascii="Times New Roman" w:eastAsia="Times New Roman" w:hAnsi="Times New Roman" w:cs="Times New Roman"/>
          <w:sz w:val="24"/>
          <w:szCs w:val="24"/>
          <w:lang w:val="en-GB"/>
        </w:rPr>
        <w:t>activities performed by the marketing department of an organisation significantly contribute to the value creation factor and acceptability of the brand among potential consumers. The study focuses on analysing the overall business environment for Costa Co</w:t>
      </w:r>
      <w:r w:rsidRPr="00331231">
        <w:rPr>
          <w:rFonts w:ascii="Times New Roman" w:eastAsia="Times New Roman" w:hAnsi="Times New Roman" w:cs="Times New Roman"/>
          <w:sz w:val="24"/>
          <w:szCs w:val="24"/>
          <w:lang w:val="en-GB"/>
        </w:rPr>
        <w:t>ffee in terms of the impacts of both external and internal environmental factors. The business environment for Costa Coffee will be evaluated by using several frameworks such as “SWOT analysis”, “PESTEL analysis”, “STP analysis”, analysis of “Porter’s five</w:t>
      </w:r>
      <w:r w:rsidRPr="00331231">
        <w:rPr>
          <w:rFonts w:ascii="Times New Roman" w:eastAsia="Times New Roman" w:hAnsi="Times New Roman" w:cs="Times New Roman"/>
          <w:sz w:val="24"/>
          <w:szCs w:val="24"/>
          <w:lang w:val="en-GB"/>
        </w:rPr>
        <w:t xml:space="preserve"> forces” etc. The role of marketing along with other key influencing factors will also be evaluated. Based on the analysis, a few recommendations will also be provided on how the company can enhance its sustainability and profitability over time along with</w:t>
      </w:r>
      <w:r w:rsidRPr="00331231">
        <w:rPr>
          <w:rFonts w:ascii="Times New Roman" w:eastAsia="Times New Roman" w:hAnsi="Times New Roman" w:cs="Times New Roman"/>
          <w:sz w:val="24"/>
          <w:szCs w:val="24"/>
          <w:lang w:val="en-GB"/>
        </w:rPr>
        <w:t xml:space="preserve"> creating value among consumers.</w:t>
      </w:r>
    </w:p>
    <w:p w:rsidR="005414BE" w:rsidRPr="00331231" w:rsidRDefault="00B03EED" w:rsidP="0062683C">
      <w:pPr>
        <w:pStyle w:val="Heading1"/>
        <w:rPr>
          <w:lang w:val="en-GB"/>
        </w:rPr>
      </w:pPr>
      <w:bookmarkStart w:id="1" w:name="_Toc133943045"/>
      <w:r w:rsidRPr="00331231">
        <w:rPr>
          <w:lang w:val="en-GB"/>
        </w:rPr>
        <w:t>2. PESTEL analysis</w:t>
      </w:r>
      <w:bookmarkEnd w:id="1"/>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PESTEL analysis provides an effective framework which helps to identify the significant impact of several macro external forces on the overall business of an organisation (Çitilci and Akbalık 2020). The P</w:t>
      </w:r>
      <w:r w:rsidRPr="00331231">
        <w:rPr>
          <w:rFonts w:ascii="Times New Roman" w:eastAsia="Times New Roman" w:hAnsi="Times New Roman" w:cs="Times New Roman"/>
          <w:sz w:val="24"/>
          <w:szCs w:val="24"/>
          <w:lang w:val="en-GB"/>
        </w:rPr>
        <w:t>ESTEL analysis of the coffeehouse chain and allied industry in the UK is provided below:</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715"/>
        <w:gridCol w:w="6645"/>
      </w:tblGrid>
      <w:tr w:rsidR="005414BE" w:rsidRPr="00331231">
        <w:tc>
          <w:tcPr>
            <w:tcW w:w="2715" w:type="dxa"/>
            <w:shd w:val="clear" w:color="auto" w:fill="auto"/>
            <w:tcMar>
              <w:top w:w="100" w:type="dxa"/>
              <w:left w:w="100" w:type="dxa"/>
              <w:bottom w:w="100" w:type="dxa"/>
              <w:right w:w="100" w:type="dxa"/>
            </w:tcMar>
          </w:tcPr>
          <w:p w:rsidR="005414BE" w:rsidRPr="00331231" w:rsidRDefault="00B03EED" w:rsidP="0033123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Factors</w:t>
            </w:r>
          </w:p>
        </w:tc>
        <w:tc>
          <w:tcPr>
            <w:tcW w:w="6645" w:type="dxa"/>
            <w:shd w:val="clear" w:color="auto" w:fill="auto"/>
            <w:tcMar>
              <w:top w:w="100" w:type="dxa"/>
              <w:left w:w="100" w:type="dxa"/>
              <w:bottom w:w="100" w:type="dxa"/>
              <w:right w:w="100" w:type="dxa"/>
            </w:tcMar>
          </w:tcPr>
          <w:p w:rsidR="005414BE" w:rsidRPr="00331231" w:rsidRDefault="00B03EED" w:rsidP="0033123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Details</w:t>
            </w:r>
          </w:p>
        </w:tc>
      </w:tr>
      <w:tr w:rsidR="005414BE" w:rsidRPr="00331231">
        <w:tc>
          <w:tcPr>
            <w:tcW w:w="271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Political </w:t>
            </w:r>
          </w:p>
        </w:tc>
        <w:tc>
          <w:tcPr>
            <w:tcW w:w="664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1. The impact of political influence is high on the business environment of a specific industry. The “political stability index” in the UK </w:t>
            </w:r>
            <w:r w:rsidRPr="00331231">
              <w:rPr>
                <w:rFonts w:ascii="Times New Roman" w:eastAsia="Times New Roman" w:hAnsi="Times New Roman" w:cs="Times New Roman"/>
                <w:sz w:val="24"/>
                <w:szCs w:val="24"/>
                <w:lang w:val="en-GB"/>
              </w:rPr>
              <w:t>is 0.54 which indicates that the country is comparatively politically stable (Theglobaleconomy.com. 2021).</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noProof/>
                <w:sz w:val="24"/>
                <w:szCs w:val="24"/>
                <w:lang w:val="en-US"/>
              </w:rPr>
              <w:drawing>
                <wp:inline distT="114300" distB="114300" distL="114300" distR="114300">
                  <wp:extent cx="4014788" cy="15621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cstate="print"/>
                          <a:stretch>
                            <a:fillRect/>
                          </a:stretch>
                        </pic:blipFill>
                        <pic:spPr>
                          <a:xfrm>
                            <a:off x="0" y="0"/>
                            <a:ext cx="4014788" cy="1562100"/>
                          </a:xfrm>
                          <a:prstGeom prst="rect">
                            <a:avLst/>
                          </a:prstGeom>
                          <a:ln w="12700">
                            <a:solidFill>
                              <a:srgbClr val="000000"/>
                            </a:solidFill>
                            <a:prstDash val="solid"/>
                          </a:ln>
                        </pic:spPr>
                      </pic:pic>
                    </a:graphicData>
                  </a:graphic>
                </wp:inline>
              </w:drawing>
            </w:r>
          </w:p>
          <w:p w:rsidR="005414BE" w:rsidRPr="00331231" w:rsidRDefault="00B03EE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Figure 1: Political stability in the UK</w:t>
            </w:r>
          </w:p>
          <w:p w:rsidR="005414BE" w:rsidRPr="00331231" w:rsidRDefault="00B03EE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(Source: Theglobaleconomy.com. 2021)</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Along with “geopolitical stability”, tax policies, trade restrictions and frequency of the events like violence and terrorism also impact the business environment of a country. The events of terrorism are comparatively low in the UK (Tradingeconomics.co</w:t>
            </w:r>
            <w:r w:rsidRPr="00331231">
              <w:rPr>
                <w:rFonts w:ascii="Times New Roman" w:eastAsia="Times New Roman" w:hAnsi="Times New Roman" w:cs="Times New Roman"/>
                <w:sz w:val="24"/>
                <w:szCs w:val="24"/>
                <w:lang w:val="en-GB"/>
              </w:rPr>
              <w:t xml:space="preserve">m. 2021).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3. The food-related industry also needs to adhere to the safety guidelines and protocols given by the relevant authorities.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4. Sudden situations like “Brexit” or the “global pandemic” can significantly impact the business scenario. </w:t>
            </w:r>
          </w:p>
        </w:tc>
      </w:tr>
      <w:tr w:rsidR="005414BE" w:rsidRPr="00331231">
        <w:tc>
          <w:tcPr>
            <w:tcW w:w="271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 xml:space="preserve">Economic </w:t>
            </w:r>
          </w:p>
        </w:tc>
        <w:tc>
          <w:tcPr>
            <w:tcW w:w="664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The UK has experienced the highest rate of "inflation" in the past 41 years in recent times which negatively impacted the economy of the country (Cnbc.com. 2022). The high level of "inflation" also contributed to the increased price of essential commodi</w:t>
            </w:r>
            <w:r w:rsidRPr="00331231">
              <w:rPr>
                <w:rFonts w:ascii="Times New Roman" w:eastAsia="Times New Roman" w:hAnsi="Times New Roman" w:cs="Times New Roman"/>
                <w:sz w:val="24"/>
                <w:szCs w:val="24"/>
                <w:lang w:val="en-GB"/>
              </w:rPr>
              <w:t xml:space="preserve">ties and food items.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The economic crunch and high inflation are associated with diminished "disposable income" among the individuals in the country (Habanabakize 2021). A low level of "disposable income" would lead to reduced expenditure on non-essenti</w:t>
            </w:r>
            <w:r w:rsidRPr="00331231">
              <w:rPr>
                <w:rFonts w:ascii="Times New Roman" w:eastAsia="Times New Roman" w:hAnsi="Times New Roman" w:cs="Times New Roman"/>
                <w:sz w:val="24"/>
                <w:szCs w:val="24"/>
                <w:lang w:val="en-GB"/>
              </w:rPr>
              <w:t xml:space="preserve">al items like drinking coffee at coffee shops and related places.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3. The GDP of the country also significantly contribute to the economic environment of a country. The GDP of the UK is 3,131,377.76 million (Data.worldbank.org. 2021). The GDP of the countr</w:t>
            </w:r>
            <w:r w:rsidRPr="00331231">
              <w:rPr>
                <w:rFonts w:ascii="Times New Roman" w:eastAsia="Times New Roman" w:hAnsi="Times New Roman" w:cs="Times New Roman"/>
                <w:sz w:val="24"/>
                <w:szCs w:val="24"/>
                <w:lang w:val="en-GB"/>
              </w:rPr>
              <w:t xml:space="preserve">y increased by 0.4% in January 2023 compared to the previous quarter (Ons.gov.uk. 2023). </w:t>
            </w:r>
          </w:p>
        </w:tc>
      </w:tr>
      <w:tr w:rsidR="005414BE" w:rsidRPr="00331231">
        <w:tc>
          <w:tcPr>
            <w:tcW w:w="271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Social </w:t>
            </w:r>
          </w:p>
        </w:tc>
        <w:tc>
          <w:tcPr>
            <w:tcW w:w="664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The cultural trends and food habits significantly contribute to the impact of social factors on the overall coffee shop industry in the UK. The coffee sho</w:t>
            </w:r>
            <w:r w:rsidRPr="00331231">
              <w:rPr>
                <w:rFonts w:ascii="Times New Roman" w:eastAsia="Times New Roman" w:hAnsi="Times New Roman" w:cs="Times New Roman"/>
                <w:sz w:val="24"/>
                <w:szCs w:val="24"/>
                <w:lang w:val="en-GB"/>
              </w:rPr>
              <w:t xml:space="preserve">p and allied industry have established a market worth $15 billion in the UK though studies show that 73% </w:t>
            </w:r>
            <w:r w:rsidRPr="00331231">
              <w:rPr>
                <w:rFonts w:ascii="Times New Roman" w:eastAsia="Times New Roman" w:hAnsi="Times New Roman" w:cs="Times New Roman"/>
                <w:sz w:val="24"/>
                <w:szCs w:val="24"/>
                <w:lang w:val="en-GB"/>
              </w:rPr>
              <w:lastRenderedPageBreak/>
              <w:t xml:space="preserve">of UK citizens prefer homemade and instant coffees over coffees at coffee shops (Cbi.eu. 2022).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It has been observed that the awareness about healt</w:t>
            </w:r>
            <w:r w:rsidRPr="00331231">
              <w:rPr>
                <w:rFonts w:ascii="Times New Roman" w:eastAsia="Times New Roman" w:hAnsi="Times New Roman" w:cs="Times New Roman"/>
                <w:sz w:val="24"/>
                <w:szCs w:val="24"/>
                <w:lang w:val="en-GB"/>
              </w:rPr>
              <w:t xml:space="preserve">h consciousness is increasing significantly among the citizens of the UK (Statista.com. 2022). It can restrict them from having coffees containing high sugar and high level of calories.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3. The data shows that seven in every ten adults in the UK are inclin</w:t>
            </w:r>
            <w:r w:rsidRPr="00331231">
              <w:rPr>
                <w:rFonts w:ascii="Times New Roman" w:eastAsia="Times New Roman" w:hAnsi="Times New Roman" w:cs="Times New Roman"/>
                <w:sz w:val="24"/>
                <w:szCs w:val="24"/>
                <w:lang w:val="en-GB"/>
              </w:rPr>
              <w:t xml:space="preserve">ed toward healthy eating and an overall “healthy lifestyle”, especially after the “healthcare burden” experienced during the “global COVID-19 pandemic” (Gov.uk. 2021). </w:t>
            </w:r>
          </w:p>
        </w:tc>
      </w:tr>
      <w:tr w:rsidR="005414BE" w:rsidRPr="00331231">
        <w:tc>
          <w:tcPr>
            <w:tcW w:w="271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 xml:space="preserve">Technological </w:t>
            </w:r>
          </w:p>
        </w:tc>
        <w:tc>
          <w:tcPr>
            <w:tcW w:w="664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Advanced technology and innovation can be utilised to make a signifi</w:t>
            </w:r>
            <w:r w:rsidRPr="00331231">
              <w:rPr>
                <w:rFonts w:ascii="Times New Roman" w:eastAsia="Times New Roman" w:hAnsi="Times New Roman" w:cs="Times New Roman"/>
                <w:sz w:val="24"/>
                <w:szCs w:val="24"/>
                <w:lang w:val="en-GB"/>
              </w:rPr>
              <w:t>cant improvement in the specified industry. The increased popularity of e-commerce and digital platforms also enhanced the use of placing orders through mobile apps or websites. The use of online payment methods also enhanced the convenience factors for co</w:t>
            </w:r>
            <w:r w:rsidRPr="00331231">
              <w:rPr>
                <w:rFonts w:ascii="Times New Roman" w:eastAsia="Times New Roman" w:hAnsi="Times New Roman" w:cs="Times New Roman"/>
                <w:sz w:val="24"/>
                <w:szCs w:val="24"/>
                <w:lang w:val="en-GB"/>
              </w:rPr>
              <w:t xml:space="preserve">nsumers. </w:t>
            </w:r>
          </w:p>
        </w:tc>
      </w:tr>
      <w:tr w:rsidR="005414BE" w:rsidRPr="00331231">
        <w:tc>
          <w:tcPr>
            <w:tcW w:w="271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Environmental </w:t>
            </w:r>
          </w:p>
        </w:tc>
        <w:tc>
          <w:tcPr>
            <w:tcW w:w="664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An increased awareness of “environmental sustainability” has been observed among consumers in the UK (Wang, Ma and Bai 2019). The issues like climate change, natural calamities, and carbon emissions need to be considered in the specified industry as wel</w:t>
            </w:r>
            <w:r w:rsidRPr="00331231">
              <w:rPr>
                <w:rFonts w:ascii="Times New Roman" w:eastAsia="Times New Roman" w:hAnsi="Times New Roman" w:cs="Times New Roman"/>
                <w:sz w:val="24"/>
                <w:szCs w:val="24"/>
                <w:lang w:val="en-GB"/>
              </w:rPr>
              <w:t>l to maintain the sustainability of the business. Thus, the companies need to adhere to the "environmental guidelines" and focus on diminishing "carbon footprints" in the environment. The companies should also focus on effectively managing waste by adoptin</w:t>
            </w:r>
            <w:r w:rsidRPr="00331231">
              <w:rPr>
                <w:rFonts w:ascii="Times New Roman" w:eastAsia="Times New Roman" w:hAnsi="Times New Roman" w:cs="Times New Roman"/>
                <w:sz w:val="24"/>
                <w:szCs w:val="24"/>
                <w:lang w:val="en-GB"/>
              </w:rPr>
              <w:t xml:space="preserve">g several measures such as eliminating the use of "single-use plastics". </w:t>
            </w:r>
          </w:p>
        </w:tc>
      </w:tr>
      <w:tr w:rsidR="005414BE" w:rsidRPr="00331231">
        <w:tc>
          <w:tcPr>
            <w:tcW w:w="271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Legal </w:t>
            </w:r>
          </w:p>
        </w:tc>
        <w:tc>
          <w:tcPr>
            <w:tcW w:w="664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The companies need to pay the “sugar tax” in the UK which was introduced to diminish the tendency of individuals to consume sugar-rich high-calorie foods (Véliz et al. 201</w:t>
            </w:r>
            <w:r w:rsidRPr="00331231">
              <w:rPr>
                <w:rFonts w:ascii="Times New Roman" w:eastAsia="Times New Roman" w:hAnsi="Times New Roman" w:cs="Times New Roman"/>
                <w:sz w:val="24"/>
                <w:szCs w:val="24"/>
                <w:lang w:val="en-GB"/>
              </w:rPr>
              <w:t xml:space="preserve">9).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 xml:space="preserve">2. The organisations within the specified industry need to follow all the legislation related to "food safety" along with other mandatory guidelines of the country such as "minimum wage law", "labour law" etc. </w:t>
            </w:r>
          </w:p>
        </w:tc>
      </w:tr>
    </w:tbl>
    <w:p w:rsidR="005414BE" w:rsidRPr="00331231" w:rsidRDefault="00B03EED">
      <w:pPr>
        <w:pStyle w:val="Normal1"/>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lastRenderedPageBreak/>
        <w:t xml:space="preserve">Table 1: PESTEL analysis </w:t>
      </w:r>
    </w:p>
    <w:p w:rsidR="005414BE" w:rsidRPr="00331231" w:rsidRDefault="00B03EED">
      <w:pPr>
        <w:pStyle w:val="Normal1"/>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sz w:val="24"/>
          <w:szCs w:val="24"/>
          <w:lang w:val="en-GB"/>
        </w:rPr>
        <w:t xml:space="preserve">(Source: </w:t>
      </w:r>
      <w:r w:rsidRPr="00331231">
        <w:rPr>
          <w:rFonts w:ascii="Times New Roman" w:eastAsia="Times New Roman" w:hAnsi="Times New Roman" w:cs="Times New Roman"/>
          <w:sz w:val="24"/>
          <w:szCs w:val="24"/>
          <w:lang w:val="en-GB"/>
        </w:rPr>
        <w:t>Self-developed)</w:t>
      </w:r>
    </w:p>
    <w:p w:rsidR="005414BE" w:rsidRPr="00331231" w:rsidRDefault="00B03EED" w:rsidP="0062683C">
      <w:pPr>
        <w:pStyle w:val="Heading1"/>
        <w:rPr>
          <w:lang w:val="en-GB"/>
        </w:rPr>
      </w:pPr>
      <w:bookmarkStart w:id="2" w:name="_Toc133943046"/>
      <w:r w:rsidRPr="00331231">
        <w:rPr>
          <w:lang w:val="en-GB"/>
        </w:rPr>
        <w:t>3. Porter’s five forces analysis</w:t>
      </w:r>
      <w:bookmarkEnd w:id="2"/>
      <w:r w:rsidRPr="00331231">
        <w:rPr>
          <w:lang w:val="en-GB"/>
        </w:rPr>
        <w:t xml:space="preserve">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Analysis of the impacts of Porter’s five industrial forces helps to recognise the “competitive positioning” of an organisation within the competitive business environment (Isabelle et al. 2020). </w:t>
      </w:r>
    </w:p>
    <w:p w:rsidR="005414BE" w:rsidRPr="00331231" w:rsidRDefault="00B03EED">
      <w:pPr>
        <w:pStyle w:val="Normal1"/>
        <w:spacing w:line="360" w:lineRule="auto"/>
        <w:jc w:val="center"/>
        <w:rPr>
          <w:rFonts w:ascii="Times New Roman" w:eastAsia="Times New Roman" w:hAnsi="Times New Roman" w:cs="Times New Roman"/>
          <w:sz w:val="24"/>
          <w:szCs w:val="24"/>
          <w:lang w:val="en-GB"/>
        </w:rPr>
      </w:pPr>
      <w:r w:rsidRPr="00331231">
        <w:rPr>
          <w:rFonts w:ascii="Times New Roman" w:eastAsia="Times New Roman" w:hAnsi="Times New Roman" w:cs="Times New Roman"/>
          <w:noProof/>
          <w:sz w:val="24"/>
          <w:szCs w:val="24"/>
          <w:lang w:val="en-US"/>
        </w:rPr>
        <w:drawing>
          <wp:inline distT="114300" distB="114300" distL="114300" distR="114300">
            <wp:extent cx="2914650" cy="157162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2914650" cy="1571625"/>
                    </a:xfrm>
                    <a:prstGeom prst="rect">
                      <a:avLst/>
                    </a:prstGeom>
                    <a:ln w="12700">
                      <a:solidFill>
                        <a:srgbClr val="000000"/>
                      </a:solidFill>
                      <a:prstDash val="solid"/>
                    </a:ln>
                  </pic:spPr>
                </pic:pic>
              </a:graphicData>
            </a:graphic>
          </wp:inline>
        </w:drawing>
      </w:r>
    </w:p>
    <w:p w:rsidR="005414BE" w:rsidRPr="00331231" w:rsidRDefault="00B03EED">
      <w:pPr>
        <w:pStyle w:val="Normal1"/>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Figure </w:t>
      </w:r>
      <w:r w:rsidRPr="00331231">
        <w:rPr>
          <w:rFonts w:ascii="Times New Roman" w:eastAsia="Times New Roman" w:hAnsi="Times New Roman" w:cs="Times New Roman"/>
          <w:b/>
          <w:sz w:val="24"/>
          <w:szCs w:val="24"/>
          <w:lang w:val="en-GB"/>
        </w:rPr>
        <w:t>2: “Porter’s five forces”</w:t>
      </w:r>
    </w:p>
    <w:p w:rsidR="005414BE" w:rsidRPr="00331231" w:rsidRDefault="00B03EED">
      <w:pPr>
        <w:pStyle w:val="Normal1"/>
        <w:spacing w:line="360" w:lineRule="auto"/>
        <w:jc w:val="center"/>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(Source: Self-developed)</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The analysis of the forces for Costa Coffee is given:</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i/>
          <w:sz w:val="24"/>
          <w:szCs w:val="24"/>
          <w:lang w:val="en-GB"/>
        </w:rPr>
        <w:t xml:space="preserve">The threat of </w:t>
      </w:r>
      <w:r w:rsidR="00C00F8C" w:rsidRPr="00331231">
        <w:rPr>
          <w:rFonts w:ascii="Times New Roman" w:eastAsia="Times New Roman" w:hAnsi="Times New Roman" w:cs="Times New Roman"/>
          <w:b/>
          <w:i/>
          <w:sz w:val="24"/>
          <w:szCs w:val="24"/>
          <w:lang w:val="en-GB"/>
        </w:rPr>
        <w:t>new</w:t>
      </w:r>
      <w:r w:rsidRPr="00331231">
        <w:rPr>
          <w:rFonts w:ascii="Times New Roman" w:eastAsia="Times New Roman" w:hAnsi="Times New Roman" w:cs="Times New Roman"/>
          <w:b/>
          <w:i/>
          <w:sz w:val="24"/>
          <w:szCs w:val="24"/>
          <w:lang w:val="en-GB"/>
        </w:rPr>
        <w:t xml:space="preserve"> entrants:</w:t>
      </w:r>
      <w:r w:rsidRPr="00331231">
        <w:rPr>
          <w:rFonts w:ascii="Times New Roman" w:eastAsia="Times New Roman" w:hAnsi="Times New Roman" w:cs="Times New Roman"/>
          <w:sz w:val="24"/>
          <w:szCs w:val="24"/>
          <w:lang w:val="en-GB"/>
        </w:rPr>
        <w:t xml:space="preserve"> Taking entry into the food and beverage industry, especially in the coffee shop segment requires a moderate level of financ</w:t>
      </w:r>
      <w:r w:rsidRPr="00331231">
        <w:rPr>
          <w:rFonts w:ascii="Times New Roman" w:eastAsia="Times New Roman" w:hAnsi="Times New Roman" w:cs="Times New Roman"/>
          <w:sz w:val="24"/>
          <w:szCs w:val="24"/>
          <w:lang w:val="en-GB"/>
        </w:rPr>
        <w:t xml:space="preserve">ial investment. Thus, the impact of this force is comparatively </w:t>
      </w:r>
      <w:r w:rsidRPr="00331231">
        <w:rPr>
          <w:rFonts w:ascii="Times New Roman" w:eastAsia="Times New Roman" w:hAnsi="Times New Roman" w:cs="Times New Roman"/>
          <w:b/>
          <w:sz w:val="24"/>
          <w:szCs w:val="24"/>
          <w:lang w:val="en-GB"/>
        </w:rPr>
        <w:t>high</w:t>
      </w:r>
      <w:r w:rsidRPr="00331231">
        <w:rPr>
          <w:rFonts w:ascii="Times New Roman" w:eastAsia="Times New Roman" w:hAnsi="Times New Roman" w:cs="Times New Roman"/>
          <w:sz w:val="24"/>
          <w:szCs w:val="24"/>
          <w:lang w:val="en-GB"/>
        </w:rPr>
        <w:t xml:space="preserve"> as the newly emerging companies can attract people by embedding innovative strategies despite the highly competitive market. Thus, Costa Coffee should focus on its pricing strategies alon</w:t>
      </w:r>
      <w:r w:rsidRPr="00331231">
        <w:rPr>
          <w:rFonts w:ascii="Times New Roman" w:eastAsia="Times New Roman" w:hAnsi="Times New Roman" w:cs="Times New Roman"/>
          <w:sz w:val="24"/>
          <w:szCs w:val="24"/>
          <w:lang w:val="en-GB"/>
        </w:rPr>
        <w:t>g with creating a value proposition for the customers.</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i/>
          <w:sz w:val="24"/>
          <w:szCs w:val="24"/>
          <w:lang w:val="en-GB"/>
        </w:rPr>
        <w:t xml:space="preserve">The rivalry among existing competitors: </w:t>
      </w:r>
      <w:r w:rsidRPr="00331231">
        <w:rPr>
          <w:rFonts w:ascii="Times New Roman" w:eastAsia="Times New Roman" w:hAnsi="Times New Roman" w:cs="Times New Roman"/>
          <w:sz w:val="24"/>
          <w:szCs w:val="24"/>
          <w:lang w:val="en-GB"/>
        </w:rPr>
        <w:t xml:space="preserve">The coffeehouse chain industry in the UK is highly competitive with the presence of many leading market players which creates a </w:t>
      </w:r>
      <w:r w:rsidRPr="00331231">
        <w:rPr>
          <w:rFonts w:ascii="Times New Roman" w:eastAsia="Times New Roman" w:hAnsi="Times New Roman" w:cs="Times New Roman"/>
          <w:b/>
          <w:sz w:val="24"/>
          <w:szCs w:val="24"/>
          <w:lang w:val="en-GB"/>
        </w:rPr>
        <w:t>high</w:t>
      </w:r>
      <w:r w:rsidRPr="00331231">
        <w:rPr>
          <w:rFonts w:ascii="Times New Roman" w:eastAsia="Times New Roman" w:hAnsi="Times New Roman" w:cs="Times New Roman"/>
          <w:sz w:val="24"/>
          <w:szCs w:val="24"/>
          <w:lang w:val="en-GB"/>
        </w:rPr>
        <w:t xml:space="preserve"> impact of this force on Cost</w:t>
      </w:r>
      <w:r w:rsidRPr="00331231">
        <w:rPr>
          <w:rFonts w:ascii="Times New Roman" w:eastAsia="Times New Roman" w:hAnsi="Times New Roman" w:cs="Times New Roman"/>
          <w:sz w:val="24"/>
          <w:szCs w:val="24"/>
          <w:lang w:val="en-GB"/>
        </w:rPr>
        <w:t xml:space="preserve">a Coffee. Starbucks, Tea Garden, Oretta, Wenheyou etc. are some of the major competitors of Costa Coffee in the context of the UK coffeehouse chain (Craft.co. 2023).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i/>
          <w:sz w:val="24"/>
          <w:szCs w:val="24"/>
          <w:lang w:val="en-GB"/>
        </w:rPr>
        <w:lastRenderedPageBreak/>
        <w:t>The bargaining power of the suppliers:</w:t>
      </w:r>
      <w:r w:rsidRPr="00331231">
        <w:rPr>
          <w:rFonts w:ascii="Times New Roman" w:eastAsia="Times New Roman" w:hAnsi="Times New Roman" w:cs="Times New Roman"/>
          <w:sz w:val="24"/>
          <w:szCs w:val="24"/>
          <w:lang w:val="en-GB"/>
        </w:rPr>
        <w:t xml:space="preserve"> The companies working in the coffee shop industrie</w:t>
      </w:r>
      <w:r w:rsidRPr="00331231">
        <w:rPr>
          <w:rFonts w:ascii="Times New Roman" w:eastAsia="Times New Roman" w:hAnsi="Times New Roman" w:cs="Times New Roman"/>
          <w:sz w:val="24"/>
          <w:szCs w:val="24"/>
          <w:lang w:val="en-GB"/>
        </w:rPr>
        <w:t xml:space="preserve">s in the UK need to source the best quality coffee beans from some of the specific suppliers of Ghana, Ethiopia etc. (Chemura et al. 2021). Thus, it contributes to a </w:t>
      </w:r>
      <w:r w:rsidRPr="00331231">
        <w:rPr>
          <w:rFonts w:ascii="Times New Roman" w:eastAsia="Times New Roman" w:hAnsi="Times New Roman" w:cs="Times New Roman"/>
          <w:b/>
          <w:sz w:val="24"/>
          <w:szCs w:val="24"/>
          <w:lang w:val="en-GB"/>
        </w:rPr>
        <w:t>high</w:t>
      </w:r>
      <w:r w:rsidRPr="00331231">
        <w:rPr>
          <w:rFonts w:ascii="Times New Roman" w:eastAsia="Times New Roman" w:hAnsi="Times New Roman" w:cs="Times New Roman"/>
          <w:sz w:val="24"/>
          <w:szCs w:val="24"/>
          <w:lang w:val="en-GB"/>
        </w:rPr>
        <w:t xml:space="preserve"> level of negotiating power with the suppliers. Though Costa Coffee has established a </w:t>
      </w:r>
      <w:r w:rsidRPr="00331231">
        <w:rPr>
          <w:rFonts w:ascii="Times New Roman" w:eastAsia="Times New Roman" w:hAnsi="Times New Roman" w:cs="Times New Roman"/>
          <w:sz w:val="24"/>
          <w:szCs w:val="24"/>
          <w:lang w:val="en-GB"/>
        </w:rPr>
        <w:t xml:space="preserve">good relationship with its suppliers, issues in the supply chain can occur at any time.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i/>
          <w:sz w:val="24"/>
          <w:szCs w:val="24"/>
          <w:lang w:val="en-GB"/>
        </w:rPr>
        <w:t xml:space="preserve">The bargaining power of the customers: </w:t>
      </w:r>
      <w:r w:rsidRPr="00331231">
        <w:rPr>
          <w:rFonts w:ascii="Times New Roman" w:eastAsia="Times New Roman" w:hAnsi="Times New Roman" w:cs="Times New Roman"/>
          <w:sz w:val="24"/>
          <w:szCs w:val="24"/>
          <w:lang w:val="en-GB"/>
        </w:rPr>
        <w:t xml:space="preserve">The switching cost of this industry is comparatively low which provides a </w:t>
      </w:r>
      <w:r w:rsidRPr="00331231">
        <w:rPr>
          <w:rFonts w:ascii="Times New Roman" w:eastAsia="Times New Roman" w:hAnsi="Times New Roman" w:cs="Times New Roman"/>
          <w:b/>
          <w:sz w:val="24"/>
          <w:szCs w:val="24"/>
          <w:lang w:val="en-GB"/>
        </w:rPr>
        <w:t>high</w:t>
      </w:r>
      <w:r w:rsidRPr="00331231">
        <w:rPr>
          <w:rFonts w:ascii="Times New Roman" w:eastAsia="Times New Roman" w:hAnsi="Times New Roman" w:cs="Times New Roman"/>
          <w:sz w:val="24"/>
          <w:szCs w:val="24"/>
          <w:lang w:val="en-GB"/>
        </w:rPr>
        <w:t xml:space="preserve"> level of bargaining power to the customers (Muller et al. 2020). The presence of many options in the market also significantly </w:t>
      </w:r>
      <w:r w:rsidR="00C00F8C" w:rsidRPr="00331231">
        <w:rPr>
          <w:rFonts w:ascii="Times New Roman" w:eastAsia="Times New Roman" w:hAnsi="Times New Roman" w:cs="Times New Roman"/>
          <w:sz w:val="24"/>
          <w:szCs w:val="24"/>
          <w:lang w:val="en-GB"/>
        </w:rPr>
        <w:t>increases</w:t>
      </w:r>
      <w:r w:rsidRPr="00331231">
        <w:rPr>
          <w:rFonts w:ascii="Times New Roman" w:eastAsia="Times New Roman" w:hAnsi="Times New Roman" w:cs="Times New Roman"/>
          <w:sz w:val="24"/>
          <w:szCs w:val="24"/>
          <w:lang w:val="en-GB"/>
        </w:rPr>
        <w:t xml:space="preserve"> the strength of these force in the specified industry.</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i/>
          <w:sz w:val="24"/>
          <w:szCs w:val="24"/>
          <w:lang w:val="en-GB"/>
        </w:rPr>
        <w:t>The threat of substitutes:</w:t>
      </w:r>
      <w:r w:rsidRPr="00331231">
        <w:rPr>
          <w:rFonts w:ascii="Times New Roman" w:eastAsia="Times New Roman" w:hAnsi="Times New Roman" w:cs="Times New Roman"/>
          <w:sz w:val="24"/>
          <w:szCs w:val="24"/>
          <w:lang w:val="en-GB"/>
        </w:rPr>
        <w:t xml:space="preserve"> Being a food and beverage item, coff</w:t>
      </w:r>
      <w:r w:rsidRPr="00331231">
        <w:rPr>
          <w:rFonts w:ascii="Times New Roman" w:eastAsia="Times New Roman" w:hAnsi="Times New Roman" w:cs="Times New Roman"/>
          <w:sz w:val="24"/>
          <w:szCs w:val="24"/>
          <w:lang w:val="en-GB"/>
        </w:rPr>
        <w:t xml:space="preserve">ee is associated with the drinking habit and cultural aspects of individuals in the UK as well. Thus, similar products can also create the same type of value proposition as Costa Coffee. Thus, the impact of this force is </w:t>
      </w:r>
      <w:r w:rsidRPr="00331231">
        <w:rPr>
          <w:rFonts w:ascii="Times New Roman" w:eastAsia="Times New Roman" w:hAnsi="Times New Roman" w:cs="Times New Roman"/>
          <w:b/>
          <w:sz w:val="24"/>
          <w:szCs w:val="24"/>
          <w:lang w:val="en-GB"/>
        </w:rPr>
        <w:t>moderate</w:t>
      </w:r>
      <w:r w:rsidRPr="00331231">
        <w:rPr>
          <w:rFonts w:ascii="Times New Roman" w:eastAsia="Times New Roman" w:hAnsi="Times New Roman" w:cs="Times New Roman"/>
          <w:sz w:val="24"/>
          <w:szCs w:val="24"/>
          <w:lang w:val="en-GB"/>
        </w:rPr>
        <w:t xml:space="preserve">. </w:t>
      </w:r>
    </w:p>
    <w:p w:rsidR="005414BE" w:rsidRPr="00331231" w:rsidRDefault="00B03EED" w:rsidP="0062683C">
      <w:pPr>
        <w:pStyle w:val="Heading1"/>
        <w:rPr>
          <w:lang w:val="en-GB"/>
        </w:rPr>
      </w:pPr>
      <w:bookmarkStart w:id="3" w:name="_Toc133943047"/>
      <w:r w:rsidRPr="00331231">
        <w:rPr>
          <w:lang w:val="en-GB"/>
        </w:rPr>
        <w:t>4. SWOT analysis</w:t>
      </w:r>
      <w:bookmarkEnd w:id="3"/>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The SWO</w:t>
      </w:r>
      <w:r w:rsidRPr="00331231">
        <w:rPr>
          <w:rFonts w:ascii="Times New Roman" w:eastAsia="Times New Roman" w:hAnsi="Times New Roman" w:cs="Times New Roman"/>
          <w:sz w:val="24"/>
          <w:szCs w:val="24"/>
          <w:lang w:val="en-GB"/>
        </w:rPr>
        <w:t xml:space="preserve">T analysis of an organisation helps to recognise the potential opportunities and threats along with identifying the weaknesses and strengths of the organisation (Benzaghta et al. 2021).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5414BE" w:rsidRPr="00331231">
        <w:tc>
          <w:tcPr>
            <w:tcW w:w="4680" w:type="dxa"/>
            <w:shd w:val="clear" w:color="auto" w:fill="00FF00"/>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Strengths </w:t>
            </w:r>
          </w:p>
        </w:tc>
        <w:tc>
          <w:tcPr>
            <w:tcW w:w="4680" w:type="dxa"/>
            <w:shd w:val="clear" w:color="auto" w:fill="D5A6BD"/>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Weaknesses </w:t>
            </w:r>
          </w:p>
        </w:tc>
      </w:tr>
      <w:tr w:rsidR="005414BE" w:rsidRPr="00331231">
        <w:tc>
          <w:tcPr>
            <w:tcW w:w="468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1. The second largest “coffeehouse chain” in </w:t>
            </w:r>
            <w:r w:rsidRPr="00331231">
              <w:rPr>
                <w:rFonts w:ascii="Times New Roman" w:eastAsia="Times New Roman" w:hAnsi="Times New Roman" w:cs="Times New Roman"/>
                <w:sz w:val="24"/>
                <w:szCs w:val="24"/>
                <w:lang w:val="en-GB"/>
              </w:rPr>
              <w:t>the world</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The largest organisation in the coffee chain in the UK</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3. Brand Reputation</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4. Loyal customer base</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5. Skilled employee base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6. Diversified portfolio</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7. Superior quality of service</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8. International presence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9. Strong support of parent brand Co</w:t>
            </w:r>
            <w:r w:rsidRPr="00331231">
              <w:rPr>
                <w:rFonts w:ascii="Times New Roman" w:eastAsia="Times New Roman" w:hAnsi="Times New Roman" w:cs="Times New Roman"/>
                <w:sz w:val="24"/>
                <w:szCs w:val="24"/>
                <w:lang w:val="en-GB"/>
              </w:rPr>
              <w:t>ca-Cola after the acquisition (Businessinsider.in. 2018)</w:t>
            </w:r>
          </w:p>
        </w:tc>
        <w:tc>
          <w:tcPr>
            <w:tcW w:w="468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Limited presence in other markets except for the UK as the majority of the stores are based in the UK (Business-standard.com. 2018)</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Premium price</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3. Ineffective strategy for marketing</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4. Significant decline in sales due to increased “health </w:t>
            </w:r>
            <w:r w:rsidR="00C00F8C" w:rsidRPr="00331231">
              <w:rPr>
                <w:rFonts w:ascii="Times New Roman" w:eastAsia="Times New Roman" w:hAnsi="Times New Roman" w:cs="Times New Roman"/>
                <w:sz w:val="24"/>
                <w:szCs w:val="24"/>
                <w:lang w:val="en-GB"/>
              </w:rPr>
              <w:t>consciousness”.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5. Difficult to maintain “competitive </w:t>
            </w:r>
            <w:r w:rsidR="00C00F8C" w:rsidRPr="00331231">
              <w:rPr>
                <w:rFonts w:ascii="Times New Roman" w:eastAsia="Times New Roman" w:hAnsi="Times New Roman" w:cs="Times New Roman"/>
                <w:sz w:val="24"/>
                <w:szCs w:val="24"/>
                <w:lang w:val="en-GB"/>
              </w:rPr>
              <w:t>advantages”.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6. High-sugar items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7. Inadequate advertisement and promotion </w:t>
            </w:r>
          </w:p>
        </w:tc>
      </w:tr>
      <w:tr w:rsidR="005414BE" w:rsidRPr="00331231">
        <w:tc>
          <w:tcPr>
            <w:tcW w:w="4680" w:type="dxa"/>
            <w:shd w:val="clear" w:color="auto" w:fill="FFFF00"/>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331231">
              <w:rPr>
                <w:rFonts w:ascii="Times New Roman" w:eastAsia="Times New Roman" w:hAnsi="Times New Roman" w:cs="Times New Roman"/>
                <w:b/>
                <w:sz w:val="24"/>
                <w:szCs w:val="24"/>
                <w:lang w:val="en-GB"/>
              </w:rPr>
              <w:lastRenderedPageBreak/>
              <w:t>Opportunities</w:t>
            </w:r>
            <w:r w:rsidRPr="00331231">
              <w:rPr>
                <w:rFonts w:ascii="Times New Roman" w:eastAsia="Times New Roman" w:hAnsi="Times New Roman" w:cs="Times New Roman"/>
                <w:sz w:val="24"/>
                <w:szCs w:val="24"/>
                <w:lang w:val="en-GB"/>
              </w:rPr>
              <w:t xml:space="preserve"> </w:t>
            </w:r>
          </w:p>
        </w:tc>
        <w:tc>
          <w:tcPr>
            <w:tcW w:w="4680" w:type="dxa"/>
            <w:shd w:val="clear" w:color="auto" w:fill="6D9EEB"/>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Threats </w:t>
            </w:r>
          </w:p>
        </w:tc>
      </w:tr>
      <w:tr w:rsidR="005414BE" w:rsidRPr="00331231">
        <w:tc>
          <w:tcPr>
            <w:tcW w:w="468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1. The acquisition of “Coffee Nation” by Costa Coffee can boost the business as increased tie-ups with corporate events for providing “coffee vending machines”. The opportunity can be leveraged to expand the business on a global level as well.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Leveragi</w:t>
            </w:r>
            <w:r w:rsidRPr="00331231">
              <w:rPr>
                <w:rFonts w:ascii="Times New Roman" w:eastAsia="Times New Roman" w:hAnsi="Times New Roman" w:cs="Times New Roman"/>
                <w:sz w:val="24"/>
                <w:szCs w:val="24"/>
                <w:lang w:val="en-GB"/>
              </w:rPr>
              <w:t xml:space="preserve">ng the emerging economies of South-East Asia, Africa etc. for attracting more consumers (Pramudita 2022).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3. Strategic alliance or a merger with localised businesses to expand the business.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4. More aggressive marketing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5. Introducing “healthy options” </w:t>
            </w:r>
            <w:r w:rsidRPr="00331231">
              <w:rPr>
                <w:rFonts w:ascii="Times New Roman" w:eastAsia="Times New Roman" w:hAnsi="Times New Roman" w:cs="Times New Roman"/>
                <w:sz w:val="24"/>
                <w:szCs w:val="24"/>
                <w:lang w:val="en-GB"/>
              </w:rPr>
              <w:t>for health-conscious consumers.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6. Embed advanced technology to analyse trends. </w:t>
            </w:r>
          </w:p>
        </w:tc>
        <w:tc>
          <w:tcPr>
            <w:tcW w:w="468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1. The increased dominance of Starbucks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2. "Cultural aspects" and preference for tea over coffee in many areas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3. High inflation in the UK (Ft.com. 2022)</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4. The issue in the s</w:t>
            </w:r>
            <w:r w:rsidRPr="00331231">
              <w:rPr>
                <w:rFonts w:ascii="Times New Roman" w:eastAsia="Times New Roman" w:hAnsi="Times New Roman" w:cs="Times New Roman"/>
                <w:sz w:val="24"/>
                <w:szCs w:val="24"/>
                <w:lang w:val="en-GB"/>
              </w:rPr>
              <w:t>upply chain due to the ongoing conflict between Ukraine and Russia</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5. The increasing cost of raw materials</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6. Increased competition in the market </w:t>
            </w:r>
          </w:p>
        </w:tc>
      </w:tr>
    </w:tbl>
    <w:p w:rsidR="005414BE" w:rsidRPr="00331231" w:rsidRDefault="00B03EED">
      <w:pPr>
        <w:pStyle w:val="Normal1"/>
        <w:spacing w:line="360" w:lineRule="auto"/>
        <w:jc w:val="center"/>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Table 2: SWOT analysis</w:t>
      </w:r>
    </w:p>
    <w:p w:rsidR="005414BE" w:rsidRPr="00331231" w:rsidRDefault="00B03EED">
      <w:pPr>
        <w:pStyle w:val="Normal1"/>
        <w:spacing w:line="360" w:lineRule="auto"/>
        <w:jc w:val="center"/>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(Source: Self-developed)</w:t>
      </w:r>
    </w:p>
    <w:p w:rsidR="005414BE" w:rsidRPr="00331231" w:rsidRDefault="00B03EED" w:rsidP="0062683C">
      <w:pPr>
        <w:pStyle w:val="Heading1"/>
        <w:rPr>
          <w:lang w:val="en-GB"/>
        </w:rPr>
      </w:pPr>
      <w:bookmarkStart w:id="4" w:name="_Toc133943048"/>
      <w:r w:rsidRPr="00331231">
        <w:rPr>
          <w:lang w:val="en-GB"/>
        </w:rPr>
        <w:t>5. Advantages and disadvantages of SWOT analysis</w:t>
      </w:r>
      <w:bookmarkEnd w:id="4"/>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“SWOT analysis” effectively helps in the strategic planning of an organisation by providing a structured framework for evaluating external and internal factors affecting the business. It also helps to recognise the areas for </w:t>
      </w:r>
      <w:r w:rsidR="0062683C" w:rsidRPr="00331231">
        <w:rPr>
          <w:rFonts w:ascii="Times New Roman" w:eastAsia="Times New Roman" w:hAnsi="Times New Roman" w:cs="Times New Roman"/>
          <w:sz w:val="24"/>
          <w:szCs w:val="24"/>
          <w:lang w:val="en-GB"/>
        </w:rPr>
        <w:t>farther</w:t>
      </w:r>
      <w:r w:rsidRPr="00331231">
        <w:rPr>
          <w:rFonts w:ascii="Times New Roman" w:eastAsia="Times New Roman" w:hAnsi="Times New Roman" w:cs="Times New Roman"/>
          <w:sz w:val="24"/>
          <w:szCs w:val="24"/>
          <w:lang w:val="en-GB"/>
        </w:rPr>
        <w:t xml:space="preserve"> improvement and develop</w:t>
      </w:r>
      <w:r w:rsidRPr="00331231">
        <w:rPr>
          <w:rFonts w:ascii="Times New Roman" w:eastAsia="Times New Roman" w:hAnsi="Times New Roman" w:cs="Times New Roman"/>
          <w:sz w:val="24"/>
          <w:szCs w:val="24"/>
          <w:lang w:val="en-GB"/>
        </w:rPr>
        <w:t xml:space="preserve"> a strategic plan based on it (Putra and Suseno 2022). The evaluation of several internal factors such as capabilities resources and competencies of an organisation the weaknesses and strengths of the company are identified. The analysis helps to leverage </w:t>
      </w:r>
      <w:r w:rsidRPr="00331231">
        <w:rPr>
          <w:rFonts w:ascii="Times New Roman" w:eastAsia="Times New Roman" w:hAnsi="Times New Roman" w:cs="Times New Roman"/>
          <w:sz w:val="24"/>
          <w:szCs w:val="24"/>
          <w:lang w:val="en-GB"/>
        </w:rPr>
        <w:t xml:space="preserve">those capabilities to gain a competitive advantage in the highly competitive business scenario. Moreover, recognising the potential opportunities in terms of market regulatory changes and level of competition help the company to grow over time.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On the oth</w:t>
      </w:r>
      <w:r w:rsidRPr="00331231">
        <w:rPr>
          <w:rFonts w:ascii="Times New Roman" w:eastAsia="Times New Roman" w:hAnsi="Times New Roman" w:cs="Times New Roman"/>
          <w:sz w:val="24"/>
          <w:szCs w:val="24"/>
          <w:lang w:val="en-GB"/>
        </w:rPr>
        <w:t>er hand, recognising the threats that are detrimental to the business helps organisations to work on those areas to avoid those. SWOT analysis also has some drawbacks such as it can lead to incomplete information or bias due to relying on the "subjective o</w:t>
      </w:r>
      <w:r w:rsidRPr="00331231">
        <w:rPr>
          <w:rFonts w:ascii="Times New Roman" w:eastAsia="Times New Roman" w:hAnsi="Times New Roman" w:cs="Times New Roman"/>
          <w:sz w:val="24"/>
          <w:szCs w:val="24"/>
          <w:lang w:val="en-GB"/>
        </w:rPr>
        <w:t>pinion" of individuals (Schupp et al. 2021). SWOT analysis also does not help in prioritising the identified areas for further improvement. It provides limited perspectives and inadequate critical evaluation of the situation which creates difficulty in pla</w:t>
      </w:r>
      <w:r w:rsidRPr="00331231">
        <w:rPr>
          <w:rFonts w:ascii="Times New Roman" w:eastAsia="Times New Roman" w:hAnsi="Times New Roman" w:cs="Times New Roman"/>
          <w:sz w:val="24"/>
          <w:szCs w:val="24"/>
          <w:lang w:val="en-GB"/>
        </w:rPr>
        <w:t>nning long-term initiatives. Specific recommendations are not provided through this analysis which makes it difficult in translating the challenges into actionable steps.</w:t>
      </w:r>
    </w:p>
    <w:p w:rsidR="005414BE" w:rsidRPr="00331231" w:rsidRDefault="00B03EED" w:rsidP="0062683C">
      <w:pPr>
        <w:pStyle w:val="Heading1"/>
        <w:rPr>
          <w:lang w:val="en-GB"/>
        </w:rPr>
      </w:pPr>
      <w:bookmarkStart w:id="5" w:name="_Toc133943049"/>
      <w:r w:rsidRPr="00331231">
        <w:rPr>
          <w:lang w:val="en-GB"/>
        </w:rPr>
        <w:t>6. STP analysis</w:t>
      </w:r>
      <w:bookmarkEnd w:id="5"/>
    </w:p>
    <w:p w:rsidR="005414BE" w:rsidRPr="00331231" w:rsidRDefault="00B03EED">
      <w:pPr>
        <w:pStyle w:val="Normal1"/>
        <w:spacing w:line="360" w:lineRule="auto"/>
        <w:jc w:val="both"/>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Segmentation </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5414BE" w:rsidRPr="00331231">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Demographic</w:t>
            </w:r>
          </w:p>
        </w:tc>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Psychographic </w:t>
            </w:r>
          </w:p>
        </w:tc>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Behavioural </w:t>
            </w:r>
          </w:p>
        </w:tc>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 xml:space="preserve">Geographic </w:t>
            </w:r>
          </w:p>
        </w:tc>
      </w:tr>
      <w:tr w:rsidR="005414BE" w:rsidRPr="00331231">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sz w:val="24"/>
                <w:szCs w:val="24"/>
                <w:lang w:val="en-GB"/>
              </w:rPr>
              <w:t>Age and gender:</w:t>
            </w:r>
            <w:r w:rsidRPr="00331231">
              <w:rPr>
                <w:rFonts w:ascii="Times New Roman" w:eastAsia="Times New Roman" w:hAnsi="Times New Roman" w:cs="Times New Roman"/>
                <w:sz w:val="24"/>
                <w:szCs w:val="24"/>
                <w:lang w:val="en-GB"/>
              </w:rPr>
              <w:t xml:space="preserve"> Young adults, both male and female in the age bracket of 18-45 years, who are tech-savvy and lead an active lifestyle. </w:t>
            </w:r>
          </w:p>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b/>
                <w:sz w:val="24"/>
                <w:szCs w:val="24"/>
                <w:lang w:val="en-GB"/>
              </w:rPr>
              <w:t>Income and occupation:</w:t>
            </w:r>
            <w:r w:rsidRPr="00331231">
              <w:rPr>
                <w:rFonts w:ascii="Times New Roman" w:eastAsia="Times New Roman" w:hAnsi="Times New Roman" w:cs="Times New Roman"/>
                <w:sz w:val="24"/>
                <w:szCs w:val="24"/>
                <w:lang w:val="en-GB"/>
              </w:rPr>
              <w:t xml:space="preserve"> The moderate to high-income category with a high amount of disposable money in their hands. Occup</w:t>
            </w:r>
            <w:r w:rsidRPr="00331231">
              <w:rPr>
                <w:rFonts w:ascii="Times New Roman" w:eastAsia="Times New Roman" w:hAnsi="Times New Roman" w:cs="Times New Roman"/>
                <w:sz w:val="24"/>
                <w:szCs w:val="24"/>
                <w:lang w:val="en-GB"/>
              </w:rPr>
              <w:t xml:space="preserve">ation wise it targets working professionals, </w:t>
            </w:r>
            <w:r w:rsidRPr="00331231">
              <w:rPr>
                <w:rFonts w:ascii="Times New Roman" w:eastAsia="Times New Roman" w:hAnsi="Times New Roman" w:cs="Times New Roman"/>
                <w:sz w:val="24"/>
                <w:szCs w:val="24"/>
                <w:lang w:val="en-GB"/>
              </w:rPr>
              <w:lastRenderedPageBreak/>
              <w:t xml:space="preserve">students, entrepreneurs etc. </w:t>
            </w:r>
          </w:p>
          <w:p w:rsidR="005414BE" w:rsidRPr="00331231" w:rsidRDefault="005414B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 xml:space="preserve">People who have a busy and active lifestyle with a social and outgoing personality. On the other hand, people who prefer sustainable businesses. </w:t>
            </w:r>
          </w:p>
        </w:tc>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This segmentation is based on how </w:t>
            </w:r>
            <w:r w:rsidRPr="00331231">
              <w:rPr>
                <w:rFonts w:ascii="Times New Roman" w:eastAsia="Times New Roman" w:hAnsi="Times New Roman" w:cs="Times New Roman"/>
                <w:sz w:val="24"/>
                <w:szCs w:val="24"/>
                <w:lang w:val="en-GB"/>
              </w:rPr>
              <w:t xml:space="preserve">frequently a person consumes coffee or other beverages on a day along with analysing the preference for coffee over tea. </w:t>
            </w:r>
          </w:p>
        </w:tc>
        <w:tc>
          <w:tcPr>
            <w:tcW w:w="2340"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Mainly urban areas and the heart of the cities where the demand for coffee shops is high. Then the brand can expand this segment based</w:t>
            </w:r>
            <w:r w:rsidRPr="00331231">
              <w:rPr>
                <w:rFonts w:ascii="Times New Roman" w:eastAsia="Times New Roman" w:hAnsi="Times New Roman" w:cs="Times New Roman"/>
                <w:sz w:val="24"/>
                <w:szCs w:val="24"/>
                <w:lang w:val="en-GB"/>
              </w:rPr>
              <w:t xml:space="preserve"> on the popularity trends. </w:t>
            </w:r>
          </w:p>
        </w:tc>
      </w:tr>
    </w:tbl>
    <w:p w:rsidR="005414BE" w:rsidRPr="00331231" w:rsidRDefault="00B03EED">
      <w:pPr>
        <w:pStyle w:val="Normal1"/>
        <w:spacing w:line="360" w:lineRule="auto"/>
        <w:jc w:val="both"/>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lastRenderedPageBreak/>
        <w:t>Targeting</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Focusing more on the behavioural and demographic segmentation of the potential consumers will be helpful for Cosa Coffee as it would help to cater for a large segment of the population and identify their patterns.  Th</w:t>
      </w:r>
      <w:r w:rsidRPr="00331231">
        <w:rPr>
          <w:rFonts w:ascii="Times New Roman" w:eastAsia="Times New Roman" w:hAnsi="Times New Roman" w:cs="Times New Roman"/>
          <w:sz w:val="24"/>
          <w:szCs w:val="24"/>
          <w:lang w:val="en-GB"/>
        </w:rPr>
        <w:t xml:space="preserve">e people who are interested in superior quality “coffee experience” can also be targeted through the project. </w:t>
      </w:r>
    </w:p>
    <w:p w:rsidR="005414BE" w:rsidRPr="00331231" w:rsidRDefault="00B03EED">
      <w:pPr>
        <w:pStyle w:val="Normal1"/>
        <w:spacing w:line="360" w:lineRule="auto"/>
        <w:jc w:val="both"/>
        <w:rPr>
          <w:rFonts w:ascii="Times New Roman" w:eastAsia="Times New Roman" w:hAnsi="Times New Roman" w:cs="Times New Roman"/>
          <w:b/>
          <w:sz w:val="24"/>
          <w:szCs w:val="24"/>
          <w:lang w:val="en-GB"/>
        </w:rPr>
      </w:pPr>
      <w:r w:rsidRPr="00331231">
        <w:rPr>
          <w:rFonts w:ascii="Times New Roman" w:eastAsia="Times New Roman" w:hAnsi="Times New Roman" w:cs="Times New Roman"/>
          <w:b/>
          <w:sz w:val="24"/>
          <w:szCs w:val="24"/>
          <w:lang w:val="en-GB"/>
        </w:rPr>
        <w:t>Positioning</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The company differentiate itself from competitors by creating a comfortable ambience, offering high-quality coffee to </w:t>
      </w:r>
      <w:r w:rsidR="00C00F8C" w:rsidRPr="00331231">
        <w:rPr>
          <w:rFonts w:ascii="Times New Roman" w:eastAsia="Times New Roman" w:hAnsi="Times New Roman" w:cs="Times New Roman"/>
          <w:sz w:val="24"/>
          <w:szCs w:val="24"/>
          <w:lang w:val="en-GB"/>
        </w:rPr>
        <w:t>customers,</w:t>
      </w:r>
      <w:r w:rsidRPr="00331231">
        <w:rPr>
          <w:rFonts w:ascii="Times New Roman" w:eastAsia="Times New Roman" w:hAnsi="Times New Roman" w:cs="Times New Roman"/>
          <w:sz w:val="24"/>
          <w:szCs w:val="24"/>
          <w:lang w:val="en-GB"/>
        </w:rPr>
        <w:t xml:space="preserve"> and offering other confectionary items such as pastry, smoothies, sandwiches etc. as a part of its "points of differentiation". On the other hand, Costa Coffee also shares several similarities with its competitors as "points of parity" such as coffee drin</w:t>
      </w:r>
      <w:r w:rsidRPr="00331231">
        <w:rPr>
          <w:rFonts w:ascii="Times New Roman" w:eastAsia="Times New Roman" w:hAnsi="Times New Roman" w:cs="Times New Roman"/>
          <w:sz w:val="24"/>
          <w:szCs w:val="24"/>
          <w:lang w:val="en-GB"/>
        </w:rPr>
        <w:t xml:space="preserve">k options, loyalty programmes etc. </w:t>
      </w:r>
    </w:p>
    <w:p w:rsidR="005414BE" w:rsidRPr="00331231" w:rsidRDefault="00B03EED" w:rsidP="0062683C">
      <w:pPr>
        <w:pStyle w:val="Heading1"/>
        <w:rPr>
          <w:lang w:val="en-GB"/>
        </w:rPr>
      </w:pPr>
      <w:bookmarkStart w:id="6" w:name="_Toc133943050"/>
      <w:r w:rsidRPr="00331231">
        <w:rPr>
          <w:lang w:val="en-GB"/>
        </w:rPr>
        <w:t>7. The marketing mix strategy</w:t>
      </w:r>
      <w:bookmarkEnd w:id="6"/>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The company should take a positioning strategy to make differentiation from the competitors by offering a unique coffee experience through superior quality beverages, service and ambience re</w:t>
      </w:r>
      <w:r w:rsidRPr="00331231">
        <w:rPr>
          <w:rFonts w:ascii="Times New Roman" w:eastAsia="Times New Roman" w:hAnsi="Times New Roman" w:cs="Times New Roman"/>
          <w:sz w:val="24"/>
          <w:szCs w:val="24"/>
          <w:lang w:val="en-GB"/>
        </w:rPr>
        <w:t xml:space="preserve">spectively.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The 4Ps of the “marketing mix” for Costa Coffee are given:</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25"/>
        <w:gridCol w:w="7035"/>
      </w:tblGrid>
      <w:tr w:rsidR="005414BE" w:rsidRPr="00331231">
        <w:tc>
          <w:tcPr>
            <w:tcW w:w="232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Product </w:t>
            </w:r>
          </w:p>
        </w:tc>
        <w:tc>
          <w:tcPr>
            <w:tcW w:w="703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Wide range of coffee drinks such as cappuccino, espresso, flat white and latte along with savouries such as sandwiches, pastries and limited-edition occasional items.</w:t>
            </w:r>
          </w:p>
        </w:tc>
      </w:tr>
      <w:tr w:rsidR="005414BE" w:rsidRPr="00331231">
        <w:tc>
          <w:tcPr>
            <w:tcW w:w="232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Price </w:t>
            </w:r>
          </w:p>
        </w:tc>
        <w:tc>
          <w:tcPr>
            <w:tcW w:w="703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Costa Coffee uses competitive pricing with the other potential competitors which also varies with location and product (Kee et al. 2021). "Costa Coffee Club", a loyalty program is also effective for retaining consumers. </w:t>
            </w:r>
          </w:p>
        </w:tc>
      </w:tr>
      <w:tr w:rsidR="005414BE" w:rsidRPr="00331231">
        <w:tc>
          <w:tcPr>
            <w:tcW w:w="232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Place </w:t>
            </w:r>
          </w:p>
        </w:tc>
        <w:tc>
          <w:tcPr>
            <w:tcW w:w="703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Stores with superior ambience in many parts of the globe focusing on </w:t>
            </w:r>
            <w:r w:rsidRPr="00331231">
              <w:rPr>
                <w:rFonts w:ascii="Times New Roman" w:eastAsia="Times New Roman" w:hAnsi="Times New Roman" w:cs="Times New Roman"/>
                <w:sz w:val="24"/>
                <w:szCs w:val="24"/>
                <w:lang w:val="en-GB"/>
              </w:rPr>
              <w:lastRenderedPageBreak/>
              <w:t xml:space="preserve">high streets, urban areas, hospitals, airports etc. </w:t>
            </w:r>
          </w:p>
        </w:tc>
      </w:tr>
      <w:tr w:rsidR="005414BE" w:rsidRPr="00331231">
        <w:tc>
          <w:tcPr>
            <w:tcW w:w="232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lastRenderedPageBreak/>
              <w:t xml:space="preserve">Promotion </w:t>
            </w:r>
          </w:p>
        </w:tc>
        <w:tc>
          <w:tcPr>
            <w:tcW w:w="7035" w:type="dxa"/>
            <w:shd w:val="clear" w:color="auto" w:fill="auto"/>
            <w:tcMar>
              <w:top w:w="100" w:type="dxa"/>
              <w:left w:w="100" w:type="dxa"/>
              <w:bottom w:w="100" w:type="dxa"/>
              <w:right w:w="100" w:type="dxa"/>
            </w:tcMar>
          </w:tcPr>
          <w:p w:rsidR="005414BE" w:rsidRPr="00331231" w:rsidRDefault="00B03E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Leveraging various marketing channels such as offline print media, social media, advertisement in digital platforms etc. </w:t>
            </w:r>
          </w:p>
        </w:tc>
      </w:tr>
    </w:tbl>
    <w:p w:rsidR="005414BE" w:rsidRPr="00331231" w:rsidRDefault="00B03EED" w:rsidP="0062683C">
      <w:pPr>
        <w:pStyle w:val="Heading1"/>
        <w:rPr>
          <w:lang w:val="en-GB"/>
        </w:rPr>
      </w:pPr>
      <w:bookmarkStart w:id="7" w:name="_Toc133943051"/>
      <w:r w:rsidRPr="00331231">
        <w:rPr>
          <w:lang w:val="en-GB"/>
        </w:rPr>
        <w:t>8. Conclusion</w:t>
      </w:r>
      <w:bookmarkEnd w:id="7"/>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The external and internal business environment of Costa Coffee has been analysed along with identifying the areas which need improvements. The potential opportunities for the brand to expand its business are also addressed. The effective tar</w:t>
      </w:r>
      <w:r w:rsidRPr="00331231">
        <w:rPr>
          <w:rFonts w:ascii="Times New Roman" w:eastAsia="Times New Roman" w:hAnsi="Times New Roman" w:cs="Times New Roman"/>
          <w:sz w:val="24"/>
          <w:szCs w:val="24"/>
          <w:lang w:val="en-GB"/>
        </w:rPr>
        <w:t xml:space="preserve">geting and positioning of the brand along with marketing strategies in terms of the 4Ps of the “marketing mix” are also provided. </w:t>
      </w:r>
    </w:p>
    <w:p w:rsidR="005414BE" w:rsidRPr="00331231" w:rsidRDefault="00B03EED" w:rsidP="0062683C">
      <w:pPr>
        <w:pStyle w:val="Heading1"/>
        <w:rPr>
          <w:lang w:val="en-GB"/>
        </w:rPr>
      </w:pPr>
      <w:bookmarkStart w:id="8" w:name="_Toc133943052"/>
      <w:r w:rsidRPr="00331231">
        <w:rPr>
          <w:lang w:val="en-GB"/>
        </w:rPr>
        <w:t>9. Recommendations for the future</w:t>
      </w:r>
      <w:bookmarkEnd w:id="8"/>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R1. Costa Coffee should enhance its sustainable activities to attract more potential consumers who are concerned about environmental sustainability.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 xml:space="preserve">R2. The brand should enhance its “digital presence” and interaction with its customers. </w:t>
      </w:r>
    </w:p>
    <w:p w:rsidR="005414BE" w:rsidRPr="00331231" w:rsidRDefault="00B03EED">
      <w:pPr>
        <w:pStyle w:val="Normal1"/>
        <w:spacing w:line="360" w:lineRule="auto"/>
        <w:jc w:val="both"/>
        <w:rPr>
          <w:rFonts w:ascii="Times New Roman" w:eastAsia="Times New Roman" w:hAnsi="Times New Roman" w:cs="Times New Roman"/>
          <w:sz w:val="24"/>
          <w:szCs w:val="24"/>
          <w:lang w:val="en-GB"/>
        </w:rPr>
      </w:pPr>
      <w:r w:rsidRPr="00331231">
        <w:rPr>
          <w:rFonts w:ascii="Times New Roman" w:eastAsia="Times New Roman" w:hAnsi="Times New Roman" w:cs="Times New Roman"/>
          <w:sz w:val="24"/>
          <w:szCs w:val="24"/>
          <w:lang w:val="en-GB"/>
        </w:rPr>
        <w:t>R3. Leveraging th</w:t>
      </w:r>
      <w:r w:rsidRPr="00331231">
        <w:rPr>
          <w:rFonts w:ascii="Times New Roman" w:eastAsia="Times New Roman" w:hAnsi="Times New Roman" w:cs="Times New Roman"/>
          <w:sz w:val="24"/>
          <w:szCs w:val="24"/>
          <w:lang w:val="en-GB"/>
        </w:rPr>
        <w:t xml:space="preserve">e emerging markets and not only focusing on the UK market for revenue. </w:t>
      </w:r>
    </w:p>
    <w:p w:rsidR="005414BE" w:rsidRPr="00331231" w:rsidRDefault="00B03EED">
      <w:pPr>
        <w:pStyle w:val="Normal1"/>
        <w:spacing w:line="360" w:lineRule="auto"/>
        <w:jc w:val="both"/>
        <w:rPr>
          <w:rFonts w:ascii="Times New Roman" w:eastAsia="Times New Roman" w:hAnsi="Times New Roman" w:cs="Times New Roman"/>
          <w:b/>
          <w:sz w:val="24"/>
          <w:szCs w:val="24"/>
          <w:lang w:val="en-GB"/>
        </w:rPr>
      </w:pPr>
      <w:r w:rsidRPr="00331231">
        <w:rPr>
          <w:rFonts w:ascii="Times New Roman" w:eastAsia="Times New Roman" w:hAnsi="Times New Roman" w:cs="Times New Roman"/>
          <w:sz w:val="24"/>
          <w:szCs w:val="24"/>
          <w:lang w:val="en-GB"/>
        </w:rPr>
        <w:t xml:space="preserve">R4. Costa Coffee should introduce “healthy options” and promote those to attract health-conscious consumers. </w:t>
      </w:r>
      <w:r w:rsidRPr="00331231">
        <w:rPr>
          <w:lang w:val="en-GB"/>
        </w:rPr>
        <w:br w:type="page"/>
      </w:r>
    </w:p>
    <w:p w:rsidR="005414BE" w:rsidRPr="00331231" w:rsidRDefault="00B03EED" w:rsidP="0062683C">
      <w:pPr>
        <w:pStyle w:val="Heading1"/>
        <w:rPr>
          <w:lang w:val="en-GB"/>
        </w:rPr>
      </w:pPr>
      <w:bookmarkStart w:id="9" w:name="_Toc133943053"/>
      <w:r w:rsidRPr="00331231">
        <w:rPr>
          <w:lang w:val="en-GB"/>
        </w:rPr>
        <w:lastRenderedPageBreak/>
        <w:t>Reference list</w:t>
      </w:r>
      <w:bookmarkEnd w:id="9"/>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DA6131">
        <w:rPr>
          <w:rFonts w:ascii="Times New Roman" w:eastAsia="Times New Roman" w:hAnsi="Times New Roman" w:cs="Times New Roman"/>
          <w:color w:val="000000" w:themeColor="text1"/>
          <w:sz w:val="24"/>
          <w:szCs w:val="24"/>
          <w:highlight w:val="white"/>
          <w:lang w:val="en-GB"/>
        </w:rPr>
        <w:t>Benzaghta</w:t>
      </w:r>
      <w:proofErr w:type="spellEnd"/>
      <w:r w:rsidRPr="00DA6131">
        <w:rPr>
          <w:rFonts w:ascii="Times New Roman" w:eastAsia="Times New Roman" w:hAnsi="Times New Roman" w:cs="Times New Roman"/>
          <w:color w:val="000000" w:themeColor="text1"/>
          <w:sz w:val="24"/>
          <w:szCs w:val="24"/>
          <w:highlight w:val="white"/>
          <w:lang w:val="en-GB"/>
        </w:rPr>
        <w:t xml:space="preserve">, M.A., </w:t>
      </w:r>
      <w:proofErr w:type="spellStart"/>
      <w:r w:rsidRPr="00DA6131">
        <w:rPr>
          <w:rFonts w:ascii="Times New Roman" w:eastAsia="Times New Roman" w:hAnsi="Times New Roman" w:cs="Times New Roman"/>
          <w:color w:val="000000" w:themeColor="text1"/>
          <w:sz w:val="24"/>
          <w:szCs w:val="24"/>
          <w:highlight w:val="white"/>
          <w:lang w:val="en-GB"/>
        </w:rPr>
        <w:t>Elwalda</w:t>
      </w:r>
      <w:proofErr w:type="spellEnd"/>
      <w:r w:rsidRPr="00DA6131">
        <w:rPr>
          <w:rFonts w:ascii="Times New Roman" w:eastAsia="Times New Roman" w:hAnsi="Times New Roman" w:cs="Times New Roman"/>
          <w:color w:val="000000" w:themeColor="text1"/>
          <w:sz w:val="24"/>
          <w:szCs w:val="24"/>
          <w:highlight w:val="white"/>
          <w:lang w:val="en-GB"/>
        </w:rPr>
        <w:t xml:space="preserve">, A., Mousa, M.M., Erkan, I. and Rahman, M., 2021. SWOT analysis applications: An integrative literature review. </w:t>
      </w:r>
      <w:r w:rsidRPr="00DA6131">
        <w:rPr>
          <w:rFonts w:ascii="Times New Roman" w:eastAsia="Times New Roman" w:hAnsi="Times New Roman" w:cs="Times New Roman"/>
          <w:i/>
          <w:color w:val="000000" w:themeColor="text1"/>
          <w:sz w:val="24"/>
          <w:szCs w:val="24"/>
          <w:highlight w:val="white"/>
          <w:lang w:val="en-GB"/>
        </w:rPr>
        <w:t>Journal of Global Business Insights</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6</w:t>
      </w:r>
      <w:r w:rsidRPr="00DA6131">
        <w:rPr>
          <w:rFonts w:ascii="Times New Roman" w:eastAsia="Times New Roman" w:hAnsi="Times New Roman" w:cs="Times New Roman"/>
          <w:color w:val="000000" w:themeColor="text1"/>
          <w:sz w:val="24"/>
          <w:szCs w:val="24"/>
          <w:highlight w:val="white"/>
          <w:lang w:val="en-GB"/>
        </w:rPr>
        <w:t xml:space="preserve">(1), pp.55-73. [Available at: </w:t>
      </w:r>
      <w:hyperlink r:id="rId11">
        <w:r w:rsidRPr="00DA6131">
          <w:rPr>
            <w:rFonts w:ascii="Times New Roman" w:eastAsia="Times New Roman" w:hAnsi="Times New Roman" w:cs="Times New Roman"/>
            <w:color w:val="000000" w:themeColor="text1"/>
            <w:sz w:val="24"/>
            <w:szCs w:val="24"/>
            <w:highlight w:val="white"/>
            <w:u w:val="single"/>
            <w:lang w:val="en-GB"/>
          </w:rPr>
          <w:t>https://digitalcommons.usf.edu/cgi/viewcontent.cgi?article=1148&amp;context=globe</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Businessinsider.in. 2018. </w:t>
      </w:r>
      <w:r w:rsidRPr="00DA6131">
        <w:rPr>
          <w:rFonts w:ascii="Times New Roman" w:eastAsia="Times New Roman" w:hAnsi="Times New Roman" w:cs="Times New Roman"/>
          <w:i/>
          <w:color w:val="000000" w:themeColor="text1"/>
          <w:sz w:val="24"/>
          <w:szCs w:val="24"/>
          <w:highlight w:val="white"/>
          <w:lang w:val="en-GB"/>
        </w:rPr>
        <w:t>Shares in one of Britain's biggest coffee chains surge 20% after Coca-Cola announces $5.1 billion takeover.</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12">
        <w:r w:rsidRPr="00DA6131">
          <w:rPr>
            <w:rFonts w:ascii="Times New Roman" w:eastAsia="Times New Roman" w:hAnsi="Times New Roman" w:cs="Times New Roman"/>
            <w:color w:val="000000" w:themeColor="text1"/>
            <w:sz w:val="24"/>
            <w:szCs w:val="24"/>
            <w:highlight w:val="white"/>
            <w:u w:val="single"/>
            <w:lang w:val="en-GB"/>
          </w:rPr>
          <w:t>https://www.businessinsider.in/retail/shares-in-one-of-britains-biggest-coffee-chains-surge-20-after-coca-cola-announces-5-1-billion-takeover/articleshow/65620372.cms</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Business-standard.com. 2018. </w:t>
      </w:r>
      <w:r w:rsidRPr="00DA6131">
        <w:rPr>
          <w:rFonts w:ascii="Times New Roman" w:eastAsia="Times New Roman" w:hAnsi="Times New Roman" w:cs="Times New Roman"/>
          <w:i/>
          <w:color w:val="000000" w:themeColor="text1"/>
          <w:sz w:val="24"/>
          <w:szCs w:val="24"/>
          <w:highlight w:val="white"/>
          <w:lang w:val="en-GB"/>
        </w:rPr>
        <w:t xml:space="preserve">Coca-Cola brews new plan with $5-bn UK-based coffee chain Costa buy. </w:t>
      </w:r>
      <w:r w:rsidRPr="00DA6131">
        <w:rPr>
          <w:rFonts w:ascii="Times New Roman" w:eastAsia="Times New Roman" w:hAnsi="Times New Roman" w:cs="Times New Roman"/>
          <w:color w:val="000000" w:themeColor="text1"/>
          <w:sz w:val="24"/>
          <w:szCs w:val="24"/>
          <w:highlight w:val="white"/>
          <w:lang w:val="en-GB"/>
        </w:rPr>
        <w:t>[Online] Available at: &lt;</w:t>
      </w:r>
      <w:hyperlink r:id="rId13">
        <w:r w:rsidRPr="00DA6131">
          <w:rPr>
            <w:rFonts w:ascii="Times New Roman" w:eastAsia="Times New Roman" w:hAnsi="Times New Roman" w:cs="Times New Roman"/>
            <w:color w:val="000000" w:themeColor="text1"/>
            <w:sz w:val="24"/>
            <w:szCs w:val="24"/>
            <w:highlight w:val="white"/>
            <w:u w:val="single"/>
            <w:lang w:val="en-GB"/>
          </w:rPr>
          <w:t>https://www.business-standard.com/article/companies/coca-cola-brews-new-plan-with-5-bn-uk-based-coffee-chain-costa-buy-118090100051_1.html</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Cbi.eu. 2022. </w:t>
      </w:r>
      <w:r w:rsidRPr="00DA6131">
        <w:rPr>
          <w:rFonts w:ascii="Times New Roman" w:eastAsia="Times New Roman" w:hAnsi="Times New Roman" w:cs="Times New Roman"/>
          <w:i/>
          <w:color w:val="000000" w:themeColor="text1"/>
          <w:sz w:val="24"/>
          <w:szCs w:val="24"/>
          <w:highlight w:val="white"/>
          <w:lang w:val="en-GB"/>
        </w:rPr>
        <w:t>The United Kingdom’s market potential for coffee.</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14">
        <w:r w:rsidRPr="00DA6131">
          <w:rPr>
            <w:rFonts w:ascii="Times New Roman" w:eastAsia="Times New Roman" w:hAnsi="Times New Roman" w:cs="Times New Roman"/>
            <w:color w:val="000000" w:themeColor="text1"/>
            <w:sz w:val="24"/>
            <w:szCs w:val="24"/>
            <w:highlight w:val="white"/>
            <w:u w:val="single"/>
            <w:lang w:val="en-GB"/>
          </w:rPr>
          <w:t>https://www.cbi.eu/market-information/coffee/uk/market-potential</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Chemura, A., Mudereri, B.T., Yalew, A.W. and Gornott, C., 2021. Climate change and specialty coffee potential in Ethiopia. </w:t>
      </w:r>
      <w:r w:rsidRPr="00DA6131">
        <w:rPr>
          <w:rFonts w:ascii="Times New Roman" w:eastAsia="Times New Roman" w:hAnsi="Times New Roman" w:cs="Times New Roman"/>
          <w:i/>
          <w:color w:val="000000" w:themeColor="text1"/>
          <w:sz w:val="24"/>
          <w:szCs w:val="24"/>
          <w:highlight w:val="white"/>
          <w:lang w:val="en-GB"/>
        </w:rPr>
        <w:t>Scientific reports</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11</w:t>
      </w:r>
      <w:r w:rsidRPr="00DA6131">
        <w:rPr>
          <w:rFonts w:ascii="Times New Roman" w:eastAsia="Times New Roman" w:hAnsi="Times New Roman" w:cs="Times New Roman"/>
          <w:color w:val="000000" w:themeColor="text1"/>
          <w:sz w:val="24"/>
          <w:szCs w:val="24"/>
          <w:highlight w:val="white"/>
          <w:lang w:val="en-GB"/>
        </w:rPr>
        <w:t xml:space="preserve">(1), p.8097. [Available at: </w:t>
      </w:r>
      <w:hyperlink r:id="rId15">
        <w:r w:rsidRPr="00DA6131">
          <w:rPr>
            <w:rFonts w:ascii="Times New Roman" w:eastAsia="Times New Roman" w:hAnsi="Times New Roman" w:cs="Times New Roman"/>
            <w:color w:val="000000" w:themeColor="text1"/>
            <w:sz w:val="24"/>
            <w:szCs w:val="24"/>
            <w:highlight w:val="white"/>
            <w:u w:val="single"/>
            <w:lang w:val="en-GB"/>
          </w:rPr>
          <w:t>https://www.nature.com/articles/s41598-021-87647-4</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Çitilci, T. and Akbalık, M., 2020. The importance of PESTEL analysis for environmental scanning process. In </w:t>
      </w:r>
      <w:r w:rsidRPr="00DA6131">
        <w:rPr>
          <w:rFonts w:ascii="Times New Roman" w:eastAsia="Times New Roman" w:hAnsi="Times New Roman" w:cs="Times New Roman"/>
          <w:i/>
          <w:color w:val="000000" w:themeColor="text1"/>
          <w:sz w:val="24"/>
          <w:szCs w:val="24"/>
          <w:highlight w:val="white"/>
          <w:lang w:val="en-GB"/>
        </w:rPr>
        <w:t>Handbook of Research on Decision-Making Techniques in Financial Marketing</w:t>
      </w:r>
      <w:r w:rsidRPr="00DA6131">
        <w:rPr>
          <w:rFonts w:ascii="Times New Roman" w:eastAsia="Times New Roman" w:hAnsi="Times New Roman" w:cs="Times New Roman"/>
          <w:color w:val="000000" w:themeColor="text1"/>
          <w:sz w:val="24"/>
          <w:szCs w:val="24"/>
          <w:highlight w:val="white"/>
          <w:lang w:val="en-GB"/>
        </w:rPr>
        <w:t xml:space="preserve"> (pp. 336-357). IGI Global. [Available at: </w:t>
      </w:r>
      <w:hyperlink r:id="rId16">
        <w:r w:rsidRPr="00DA6131">
          <w:rPr>
            <w:rFonts w:ascii="Times New Roman" w:eastAsia="Times New Roman" w:hAnsi="Times New Roman" w:cs="Times New Roman"/>
            <w:color w:val="000000" w:themeColor="text1"/>
            <w:sz w:val="24"/>
            <w:szCs w:val="24"/>
            <w:highlight w:val="white"/>
            <w:u w:val="single"/>
            <w:lang w:val="en-GB"/>
          </w:rPr>
          <w:t>https://www.researchgate.net/profile/Tugberk-Citilci-2/publication/357836101_The-Importance-of-PESTEL-Analysis-for-Environmental-Scanning-Process/links/61e1df988d338833e36d2673/The-Importance-of-PESTEL-Analysis-for-Environmental-Scanning-Process.pdf</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lastRenderedPageBreak/>
        <w:t xml:space="preserve">Cnbc.com. 2022. </w:t>
      </w:r>
      <w:r w:rsidRPr="00DA6131">
        <w:rPr>
          <w:rFonts w:ascii="Times New Roman" w:eastAsia="Times New Roman" w:hAnsi="Times New Roman" w:cs="Times New Roman"/>
          <w:i/>
          <w:color w:val="000000" w:themeColor="text1"/>
          <w:sz w:val="24"/>
          <w:szCs w:val="24"/>
          <w:highlight w:val="white"/>
          <w:lang w:val="en-GB"/>
        </w:rPr>
        <w:t xml:space="preserve">UK inflation hits 41-year high of 11.1% as food and energy prices continue to soar. </w:t>
      </w:r>
      <w:r w:rsidRPr="00DA6131">
        <w:rPr>
          <w:rFonts w:ascii="Times New Roman" w:eastAsia="Times New Roman" w:hAnsi="Times New Roman" w:cs="Times New Roman"/>
          <w:color w:val="000000" w:themeColor="text1"/>
          <w:sz w:val="24"/>
          <w:szCs w:val="24"/>
          <w:highlight w:val="white"/>
          <w:lang w:val="en-GB"/>
        </w:rPr>
        <w:t>[Online] Available at: &lt;</w:t>
      </w:r>
      <w:hyperlink r:id="rId17">
        <w:r w:rsidRPr="00DA6131">
          <w:rPr>
            <w:rFonts w:ascii="Times New Roman" w:eastAsia="Times New Roman" w:hAnsi="Times New Roman" w:cs="Times New Roman"/>
            <w:color w:val="000000" w:themeColor="text1"/>
            <w:sz w:val="24"/>
            <w:szCs w:val="24"/>
            <w:highlight w:val="white"/>
            <w:u w:val="single"/>
            <w:lang w:val="en-GB"/>
          </w:rPr>
          <w:t>https://www.cnbc.com/2022/11/16/uk-inflation-hits-new-41-year-high-as-food-and-energy-prices-continue-to-soar.html</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Craft.co. 2023.</w:t>
      </w:r>
      <w:r w:rsidRPr="00DA6131">
        <w:rPr>
          <w:rFonts w:ascii="Times New Roman" w:eastAsia="Times New Roman" w:hAnsi="Times New Roman" w:cs="Times New Roman"/>
          <w:i/>
          <w:color w:val="000000" w:themeColor="text1"/>
          <w:sz w:val="24"/>
          <w:szCs w:val="24"/>
          <w:highlight w:val="white"/>
          <w:lang w:val="en-GB"/>
        </w:rPr>
        <w:t xml:space="preserve"> Costa Coffee competitors and similar companies.</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18">
        <w:r w:rsidRPr="00DA6131">
          <w:rPr>
            <w:rFonts w:ascii="Times New Roman" w:eastAsia="Times New Roman" w:hAnsi="Times New Roman" w:cs="Times New Roman"/>
            <w:color w:val="000000" w:themeColor="text1"/>
            <w:sz w:val="24"/>
            <w:szCs w:val="24"/>
            <w:highlight w:val="white"/>
            <w:u w:val="single"/>
            <w:lang w:val="en-GB"/>
          </w:rPr>
          <w:t>https://craft.co/costa-coffee/competitors</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Data.worldbank.org. 2021. </w:t>
      </w:r>
      <w:r w:rsidRPr="00DA6131">
        <w:rPr>
          <w:rFonts w:ascii="Times New Roman" w:eastAsia="Times New Roman" w:hAnsi="Times New Roman" w:cs="Times New Roman"/>
          <w:i/>
          <w:color w:val="000000" w:themeColor="text1"/>
          <w:sz w:val="24"/>
          <w:szCs w:val="24"/>
          <w:highlight w:val="white"/>
          <w:lang w:val="en-GB"/>
        </w:rPr>
        <w:t>GDP (current US$) - United Kingdom.</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19">
        <w:r w:rsidRPr="00DA6131">
          <w:rPr>
            <w:rFonts w:ascii="Times New Roman" w:eastAsia="Times New Roman" w:hAnsi="Times New Roman" w:cs="Times New Roman"/>
            <w:color w:val="000000" w:themeColor="text1"/>
            <w:sz w:val="24"/>
            <w:szCs w:val="24"/>
            <w:highlight w:val="white"/>
            <w:u w:val="single"/>
            <w:lang w:val="en-GB"/>
          </w:rPr>
          <w:t>https://data.worldbank.org/indicator/NY.GDP.MKTP.CD?locations=GB</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Ft.com. 2022. </w:t>
      </w:r>
      <w:r w:rsidRPr="00DA6131">
        <w:rPr>
          <w:rFonts w:ascii="Times New Roman" w:eastAsia="Times New Roman" w:hAnsi="Times New Roman" w:cs="Times New Roman"/>
          <w:i/>
          <w:color w:val="000000" w:themeColor="text1"/>
          <w:sz w:val="24"/>
          <w:szCs w:val="24"/>
          <w:highlight w:val="white"/>
          <w:lang w:val="en-GB"/>
        </w:rPr>
        <w:t>UK inflation hits 40-year high of 10.1%.</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20">
        <w:r w:rsidRPr="00DA6131">
          <w:rPr>
            <w:rFonts w:ascii="Times New Roman" w:eastAsia="Times New Roman" w:hAnsi="Times New Roman" w:cs="Times New Roman"/>
            <w:color w:val="000000" w:themeColor="text1"/>
            <w:sz w:val="24"/>
            <w:szCs w:val="24"/>
            <w:highlight w:val="white"/>
            <w:u w:val="single"/>
            <w:lang w:val="en-GB"/>
          </w:rPr>
          <w:t>https://www.ft.com/content/dec290b0-dc52-4486-81c7-2173188e281b</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Gov.uk. 2021. </w:t>
      </w:r>
      <w:r w:rsidRPr="00DA6131">
        <w:rPr>
          <w:rFonts w:ascii="Times New Roman" w:eastAsia="Times New Roman" w:hAnsi="Times New Roman" w:cs="Times New Roman"/>
          <w:i/>
          <w:color w:val="000000" w:themeColor="text1"/>
          <w:sz w:val="24"/>
          <w:szCs w:val="24"/>
          <w:highlight w:val="white"/>
          <w:lang w:val="en-GB"/>
        </w:rPr>
        <w:t>Seven in 10 adults are motivated to get healthier in 2021 due to COVID-19.</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21">
        <w:r w:rsidRPr="00DA6131">
          <w:rPr>
            <w:rFonts w:ascii="Times New Roman" w:eastAsia="Times New Roman" w:hAnsi="Times New Roman" w:cs="Times New Roman"/>
            <w:color w:val="000000" w:themeColor="text1"/>
            <w:sz w:val="24"/>
            <w:szCs w:val="24"/>
            <w:highlight w:val="white"/>
            <w:u w:val="single"/>
            <w:lang w:val="en-GB"/>
          </w:rPr>
          <w:t>https://www.gov.uk/government/news/seven-in-10-adults-are-motivated-to-get-healthier-in-2021-due-to-covid-19</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Habanabakize, T., 2021. Determining the household consumption expenditure’s resilience towards petrol price, disposable income and exchange rate volatilities. </w:t>
      </w:r>
      <w:r w:rsidRPr="00DA6131">
        <w:rPr>
          <w:rFonts w:ascii="Times New Roman" w:eastAsia="Times New Roman" w:hAnsi="Times New Roman" w:cs="Times New Roman"/>
          <w:i/>
          <w:color w:val="000000" w:themeColor="text1"/>
          <w:sz w:val="24"/>
          <w:szCs w:val="24"/>
          <w:highlight w:val="white"/>
          <w:lang w:val="en-GB"/>
        </w:rPr>
        <w:t>Economies</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9</w:t>
      </w:r>
      <w:r w:rsidRPr="00DA6131">
        <w:rPr>
          <w:rFonts w:ascii="Times New Roman" w:eastAsia="Times New Roman" w:hAnsi="Times New Roman" w:cs="Times New Roman"/>
          <w:color w:val="000000" w:themeColor="text1"/>
          <w:sz w:val="24"/>
          <w:szCs w:val="24"/>
          <w:highlight w:val="white"/>
          <w:lang w:val="en-GB"/>
        </w:rPr>
        <w:t xml:space="preserve">(2), p.87. [Available at: </w:t>
      </w:r>
      <w:hyperlink r:id="rId22">
        <w:r w:rsidRPr="00DA6131">
          <w:rPr>
            <w:rFonts w:ascii="Times New Roman" w:eastAsia="Times New Roman" w:hAnsi="Times New Roman" w:cs="Times New Roman"/>
            <w:color w:val="000000" w:themeColor="text1"/>
            <w:sz w:val="24"/>
            <w:szCs w:val="24"/>
            <w:highlight w:val="white"/>
            <w:u w:val="single"/>
            <w:lang w:val="en-GB"/>
          </w:rPr>
          <w:t>https://www.mdpi.com/2227-7099/9/2/87/pdf</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Isabelle, D., Horak, K., McKinnon, S. and Palumbo, C., 2020. Is Porter's Five Forces Framework Still Relevant? A study of the capital/labour intensity continuum via mining and IT industries. </w:t>
      </w:r>
      <w:r w:rsidRPr="00DA6131">
        <w:rPr>
          <w:rFonts w:ascii="Times New Roman" w:eastAsia="Times New Roman" w:hAnsi="Times New Roman" w:cs="Times New Roman"/>
          <w:i/>
          <w:color w:val="000000" w:themeColor="text1"/>
          <w:sz w:val="24"/>
          <w:szCs w:val="24"/>
          <w:highlight w:val="white"/>
          <w:lang w:val="en-GB"/>
        </w:rPr>
        <w:t>Technology Innovation Management Review</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10</w:t>
      </w:r>
      <w:r w:rsidRPr="00DA6131">
        <w:rPr>
          <w:rFonts w:ascii="Times New Roman" w:eastAsia="Times New Roman" w:hAnsi="Times New Roman" w:cs="Times New Roman"/>
          <w:color w:val="000000" w:themeColor="text1"/>
          <w:sz w:val="24"/>
          <w:szCs w:val="24"/>
          <w:highlight w:val="white"/>
          <w:lang w:val="en-GB"/>
        </w:rPr>
        <w:t xml:space="preserve">(6). [Available at: </w:t>
      </w:r>
      <w:hyperlink r:id="rId23">
        <w:r w:rsidRPr="00DA6131">
          <w:rPr>
            <w:rFonts w:ascii="Times New Roman" w:eastAsia="Times New Roman" w:hAnsi="Times New Roman" w:cs="Times New Roman"/>
            <w:color w:val="000000" w:themeColor="text1"/>
            <w:sz w:val="24"/>
            <w:szCs w:val="24"/>
            <w:highlight w:val="white"/>
            <w:u w:val="single"/>
            <w:lang w:val="en-GB"/>
          </w:rPr>
          <w:t>https://www.timreview.ca/article/1366</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Kee, D.M.H., Hidayah, N., Syamilah, H., Nasuhah, N.N., Syasya, N.H. and Norathirah, W., 2021. How Starbucks maintain its competitive edge?–the secret of its success. </w:t>
      </w:r>
      <w:r w:rsidRPr="00DA6131">
        <w:rPr>
          <w:rFonts w:ascii="Times New Roman" w:eastAsia="Times New Roman" w:hAnsi="Times New Roman" w:cs="Times New Roman"/>
          <w:i/>
          <w:color w:val="000000" w:themeColor="text1"/>
          <w:sz w:val="24"/>
          <w:szCs w:val="24"/>
          <w:highlight w:val="white"/>
          <w:lang w:val="en-GB"/>
        </w:rPr>
        <w:t>Journal of the Community Development in Asia (JCDA)</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4</w:t>
      </w:r>
      <w:r w:rsidRPr="00DA6131">
        <w:rPr>
          <w:rFonts w:ascii="Times New Roman" w:eastAsia="Times New Roman" w:hAnsi="Times New Roman" w:cs="Times New Roman"/>
          <w:color w:val="000000" w:themeColor="text1"/>
          <w:sz w:val="24"/>
          <w:szCs w:val="24"/>
          <w:highlight w:val="white"/>
          <w:lang w:val="en-GB"/>
        </w:rPr>
        <w:t xml:space="preserve">(2), pp.34-43. [Available at: </w:t>
      </w:r>
      <w:hyperlink r:id="rId24">
        <w:r w:rsidRPr="00DA6131">
          <w:rPr>
            <w:rFonts w:ascii="Times New Roman" w:eastAsia="Times New Roman" w:hAnsi="Times New Roman" w:cs="Times New Roman"/>
            <w:color w:val="000000" w:themeColor="text1"/>
            <w:sz w:val="24"/>
            <w:szCs w:val="24"/>
            <w:highlight w:val="white"/>
            <w:u w:val="single"/>
            <w:lang w:val="en-GB"/>
          </w:rPr>
          <w:t>https://ejournal.aibpmjournals.com/index.php/JCDA/article/viewFile/1078/992</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Muller, P., Böhm, M., Csillag, P., Donati, M., Drut, M., Ferrer-Pérez, H., Gauvrit, L., Gil, J.M., Hoang, V., Malak-Rawlikowska, A. and Mattas, K., 2020. Are certified supply chains more </w:t>
      </w:r>
      <w:r w:rsidRPr="00DA6131">
        <w:rPr>
          <w:rFonts w:ascii="Times New Roman" w:eastAsia="Times New Roman" w:hAnsi="Times New Roman" w:cs="Times New Roman"/>
          <w:color w:val="000000" w:themeColor="text1"/>
          <w:sz w:val="24"/>
          <w:szCs w:val="24"/>
          <w:highlight w:val="white"/>
          <w:lang w:val="en-GB"/>
        </w:rPr>
        <w:lastRenderedPageBreak/>
        <w:t xml:space="preserve">socially sustainable? A bargaining power analysis. </w:t>
      </w:r>
      <w:r w:rsidRPr="00DA6131">
        <w:rPr>
          <w:rFonts w:ascii="Times New Roman" w:eastAsia="Times New Roman" w:hAnsi="Times New Roman" w:cs="Times New Roman"/>
          <w:i/>
          <w:color w:val="000000" w:themeColor="text1"/>
          <w:sz w:val="24"/>
          <w:szCs w:val="24"/>
          <w:highlight w:val="white"/>
          <w:lang w:val="en-GB"/>
        </w:rPr>
        <w:t>Journal of Agricultural &amp; Food Industrial Organization</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19</w:t>
      </w:r>
      <w:r w:rsidRPr="00DA6131">
        <w:rPr>
          <w:rFonts w:ascii="Times New Roman" w:eastAsia="Times New Roman" w:hAnsi="Times New Roman" w:cs="Times New Roman"/>
          <w:color w:val="000000" w:themeColor="text1"/>
          <w:sz w:val="24"/>
          <w:szCs w:val="24"/>
          <w:highlight w:val="white"/>
          <w:lang w:val="en-GB"/>
        </w:rPr>
        <w:t xml:space="preserve">(2), pp.177-192. [Available at: </w:t>
      </w:r>
      <w:hyperlink r:id="rId25">
        <w:r w:rsidRPr="00DA6131">
          <w:rPr>
            <w:rFonts w:ascii="Times New Roman" w:eastAsia="Times New Roman" w:hAnsi="Times New Roman" w:cs="Times New Roman"/>
            <w:color w:val="000000" w:themeColor="text1"/>
            <w:sz w:val="24"/>
            <w:szCs w:val="24"/>
            <w:highlight w:val="white"/>
            <w:u w:val="single"/>
            <w:lang w:val="en-GB"/>
          </w:rPr>
          <w:t>https://upcommons.upc.edu/bitstream/handle/2117/361101/19-10-2020%20-%20Muller%20et%20al%20-%20Bargaining_power_distribution%20rev.3.pdf?sequence=1</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Ons.gov.uk. 2023. </w:t>
      </w:r>
      <w:r w:rsidRPr="00DA6131">
        <w:rPr>
          <w:rFonts w:ascii="Times New Roman" w:eastAsia="Times New Roman" w:hAnsi="Times New Roman" w:cs="Times New Roman"/>
          <w:i/>
          <w:color w:val="000000" w:themeColor="text1"/>
          <w:sz w:val="24"/>
          <w:szCs w:val="24"/>
          <w:highlight w:val="white"/>
          <w:lang w:val="en-GB"/>
        </w:rPr>
        <w:t>Gross Domestic Product (GDP).</w:t>
      </w:r>
      <w:r w:rsidRPr="00DA6131">
        <w:rPr>
          <w:rFonts w:ascii="Times New Roman" w:eastAsia="Times New Roman" w:hAnsi="Times New Roman" w:cs="Times New Roman"/>
          <w:color w:val="000000" w:themeColor="text1"/>
          <w:sz w:val="24"/>
          <w:szCs w:val="24"/>
          <w:highlight w:val="white"/>
          <w:lang w:val="en-GB"/>
        </w:rPr>
        <w:t xml:space="preserve"> [Online] Available at: &lt;</w:t>
      </w:r>
      <w:hyperlink r:id="rId26">
        <w:r w:rsidRPr="00DA6131">
          <w:rPr>
            <w:rFonts w:ascii="Times New Roman" w:eastAsia="Times New Roman" w:hAnsi="Times New Roman" w:cs="Times New Roman"/>
            <w:color w:val="000000" w:themeColor="text1"/>
            <w:sz w:val="24"/>
            <w:szCs w:val="24"/>
            <w:highlight w:val="white"/>
            <w:u w:val="single"/>
            <w:lang w:val="en-GB"/>
          </w:rPr>
          <w:t>https://www.ons.gov.uk/economy/grossdomesticproductgdp</w:t>
        </w:r>
      </w:hyperlink>
      <w:r w:rsidRPr="00DA6131">
        <w:rPr>
          <w:rFonts w:ascii="Times New Roman" w:eastAsia="Times New Roman" w:hAnsi="Times New Roman" w:cs="Times New Roman"/>
          <w:color w:val="000000" w:themeColor="text1"/>
          <w:sz w:val="24"/>
          <w:szCs w:val="24"/>
          <w:highlight w:val="white"/>
          <w:lang w:val="en-GB"/>
        </w:rPr>
        <w:t>&gt; [Accessed 2 May 2023].</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Pramudita, N.D., 2022. THE IMPACT OF MACRO ECONOMIC FACTORS ON THE FED FUNDS RATE IN SOUTH EAST ASIAN EMERGING MARKETS. </w:t>
      </w:r>
      <w:r w:rsidRPr="00DA6131">
        <w:rPr>
          <w:rFonts w:ascii="Times New Roman" w:eastAsia="Times New Roman" w:hAnsi="Times New Roman" w:cs="Times New Roman"/>
          <w:i/>
          <w:color w:val="000000" w:themeColor="text1"/>
          <w:sz w:val="24"/>
          <w:szCs w:val="24"/>
          <w:highlight w:val="white"/>
          <w:lang w:val="en-GB"/>
        </w:rPr>
        <w:t>International Journal of Economics and Finance Studies</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14</w:t>
      </w:r>
      <w:r w:rsidRPr="00DA6131">
        <w:rPr>
          <w:rFonts w:ascii="Times New Roman" w:eastAsia="Times New Roman" w:hAnsi="Times New Roman" w:cs="Times New Roman"/>
          <w:color w:val="000000" w:themeColor="text1"/>
          <w:sz w:val="24"/>
          <w:szCs w:val="24"/>
          <w:highlight w:val="white"/>
          <w:lang w:val="en-GB"/>
        </w:rPr>
        <w:t xml:space="preserve">(1), pp.340-357. [Available at: </w:t>
      </w:r>
      <w:hyperlink r:id="rId27">
        <w:r w:rsidRPr="00DA6131">
          <w:rPr>
            <w:rFonts w:ascii="Times New Roman" w:eastAsia="Times New Roman" w:hAnsi="Times New Roman" w:cs="Times New Roman"/>
            <w:color w:val="000000" w:themeColor="text1"/>
            <w:sz w:val="24"/>
            <w:szCs w:val="24"/>
            <w:highlight w:val="white"/>
            <w:u w:val="single"/>
            <w:lang w:val="en-GB"/>
          </w:rPr>
          <w:t>https://sobiad.org/menuscript/index.php/ijefs/article/download/1049/151</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Putra, F.A. and Suseno, B.D., 2022. Industrial Revolution 4.0 as a Strategic Issue of Higher Education. </w:t>
      </w:r>
      <w:r w:rsidRPr="00DA6131">
        <w:rPr>
          <w:rFonts w:ascii="Times New Roman" w:eastAsia="Times New Roman" w:hAnsi="Times New Roman" w:cs="Times New Roman"/>
          <w:i/>
          <w:color w:val="000000" w:themeColor="text1"/>
          <w:sz w:val="24"/>
          <w:szCs w:val="24"/>
          <w:highlight w:val="white"/>
          <w:lang w:val="en-GB"/>
        </w:rPr>
        <w:t>International Journal of Scientific Research and Management (IJSRM)</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10</w:t>
      </w:r>
      <w:r w:rsidRPr="00DA6131">
        <w:rPr>
          <w:rFonts w:ascii="Times New Roman" w:eastAsia="Times New Roman" w:hAnsi="Times New Roman" w:cs="Times New Roman"/>
          <w:color w:val="000000" w:themeColor="text1"/>
          <w:sz w:val="24"/>
          <w:szCs w:val="24"/>
          <w:highlight w:val="white"/>
          <w:lang w:val="en-GB"/>
        </w:rPr>
        <w:t xml:space="preserve">(2), pp.3045-3051. [Available at: </w:t>
      </w:r>
      <w:hyperlink r:id="rId28">
        <w:r w:rsidRPr="00DA6131">
          <w:rPr>
            <w:rFonts w:ascii="Times New Roman" w:eastAsia="Times New Roman" w:hAnsi="Times New Roman" w:cs="Times New Roman"/>
            <w:color w:val="000000" w:themeColor="text1"/>
            <w:sz w:val="24"/>
            <w:szCs w:val="24"/>
            <w:highlight w:val="white"/>
            <w:u w:val="single"/>
            <w:lang w:val="en-GB"/>
          </w:rPr>
          <w:t>https://www.researchgate.net/profile/Bambang-Suseno/publication/358684198_Industrial_Revolution_40_as_a_Strategic_Issue_of_Higher_Education/links/620f04886c472329dcf10e79/Industrial-Revolution-40-as-a-Strategic-Issue-of-Higher-Education.pdf</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Schupp, M.F., Krause, G., Onyango, V. and Buck, B.H., 2021. Dissecting the offshore wind and mariculture multi-use discourse: a new approach using targeted SWOT analysis. </w:t>
      </w:r>
      <w:r w:rsidRPr="00DA6131">
        <w:rPr>
          <w:rFonts w:ascii="Times New Roman" w:eastAsia="Times New Roman" w:hAnsi="Times New Roman" w:cs="Times New Roman"/>
          <w:i/>
          <w:color w:val="000000" w:themeColor="text1"/>
          <w:sz w:val="24"/>
          <w:szCs w:val="24"/>
          <w:highlight w:val="white"/>
          <w:lang w:val="en-GB"/>
        </w:rPr>
        <w:t>Maritime Studies</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20</w:t>
      </w:r>
      <w:r w:rsidRPr="00DA6131">
        <w:rPr>
          <w:rFonts w:ascii="Times New Roman" w:eastAsia="Times New Roman" w:hAnsi="Times New Roman" w:cs="Times New Roman"/>
          <w:color w:val="000000" w:themeColor="text1"/>
          <w:sz w:val="24"/>
          <w:szCs w:val="24"/>
          <w:highlight w:val="white"/>
          <w:lang w:val="en-GB"/>
        </w:rPr>
        <w:t xml:space="preserve">(2), pp.127-140. [Available at: </w:t>
      </w:r>
      <w:hyperlink r:id="rId29">
        <w:r w:rsidRPr="00DA6131">
          <w:rPr>
            <w:rFonts w:ascii="Times New Roman" w:eastAsia="Times New Roman" w:hAnsi="Times New Roman" w:cs="Times New Roman"/>
            <w:color w:val="000000" w:themeColor="text1"/>
            <w:sz w:val="24"/>
            <w:szCs w:val="24"/>
            <w:highlight w:val="white"/>
            <w:u w:val="single"/>
            <w:lang w:val="en-GB"/>
          </w:rPr>
          <w:t>https://link.springer.com/article/10.1007/s40152-021-00218-1</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Statista.com. 2022. </w:t>
      </w:r>
      <w:r w:rsidRPr="00DA6131">
        <w:rPr>
          <w:rFonts w:ascii="Times New Roman" w:eastAsia="Times New Roman" w:hAnsi="Times New Roman" w:cs="Times New Roman"/>
          <w:i/>
          <w:color w:val="000000" w:themeColor="text1"/>
          <w:sz w:val="24"/>
          <w:szCs w:val="24"/>
          <w:highlight w:val="white"/>
          <w:lang w:val="en-GB"/>
        </w:rPr>
        <w:t xml:space="preserve">Health and wellness food trends in the United Kingdom - statistics &amp; facts. </w:t>
      </w:r>
      <w:r w:rsidRPr="00DA6131">
        <w:rPr>
          <w:rFonts w:ascii="Times New Roman" w:eastAsia="Times New Roman" w:hAnsi="Times New Roman" w:cs="Times New Roman"/>
          <w:color w:val="000000" w:themeColor="text1"/>
          <w:sz w:val="24"/>
          <w:szCs w:val="24"/>
          <w:highlight w:val="white"/>
          <w:lang w:val="en-GB"/>
        </w:rPr>
        <w:t>[Online] Available at: &lt;</w:t>
      </w:r>
      <w:hyperlink r:id="rId30" w:anchor="topicOverview">
        <w:r w:rsidRPr="00DA6131">
          <w:rPr>
            <w:rFonts w:ascii="Times New Roman" w:eastAsia="Times New Roman" w:hAnsi="Times New Roman" w:cs="Times New Roman"/>
            <w:color w:val="000000" w:themeColor="text1"/>
            <w:sz w:val="24"/>
            <w:szCs w:val="24"/>
            <w:highlight w:val="white"/>
            <w:u w:val="single"/>
            <w:lang w:val="en-GB"/>
          </w:rPr>
          <w:t>https://www.statista.com/topics/6843/health-and-wellness-food-trends-in-the-uk/#topicOverview</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Theglobaleconomy.com. 2021. </w:t>
      </w:r>
      <w:r w:rsidRPr="00DA6131">
        <w:rPr>
          <w:rFonts w:ascii="Times New Roman" w:eastAsia="Times New Roman" w:hAnsi="Times New Roman" w:cs="Times New Roman"/>
          <w:i/>
          <w:color w:val="000000" w:themeColor="text1"/>
          <w:sz w:val="24"/>
          <w:szCs w:val="24"/>
          <w:highlight w:val="white"/>
          <w:lang w:val="en-GB"/>
        </w:rPr>
        <w:t xml:space="preserve">United Kingdom: Political stability. </w:t>
      </w:r>
      <w:r w:rsidRPr="00DA6131">
        <w:rPr>
          <w:rFonts w:ascii="Times New Roman" w:eastAsia="Times New Roman" w:hAnsi="Times New Roman" w:cs="Times New Roman"/>
          <w:color w:val="000000" w:themeColor="text1"/>
          <w:sz w:val="24"/>
          <w:szCs w:val="24"/>
          <w:highlight w:val="white"/>
          <w:lang w:val="en-GB"/>
        </w:rPr>
        <w:t>[Online] Available at: &lt;</w:t>
      </w:r>
      <w:hyperlink r:id="rId31">
        <w:r w:rsidRPr="00DA6131">
          <w:rPr>
            <w:rFonts w:ascii="Times New Roman" w:eastAsia="Times New Roman" w:hAnsi="Times New Roman" w:cs="Times New Roman"/>
            <w:color w:val="000000" w:themeColor="text1"/>
            <w:sz w:val="24"/>
            <w:szCs w:val="24"/>
            <w:highlight w:val="white"/>
            <w:u w:val="single"/>
            <w:lang w:val="en-GB"/>
          </w:rPr>
          <w:t>https://www.theglobaleconomy.com/United-Kingdom/wb_political_stability/</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lastRenderedPageBreak/>
        <w:t xml:space="preserve">Tradingeconomics.com. 2021. </w:t>
      </w:r>
      <w:r w:rsidRPr="00DA6131">
        <w:rPr>
          <w:rFonts w:ascii="Times New Roman" w:eastAsia="Times New Roman" w:hAnsi="Times New Roman" w:cs="Times New Roman"/>
          <w:i/>
          <w:color w:val="000000" w:themeColor="text1"/>
          <w:sz w:val="24"/>
          <w:szCs w:val="24"/>
          <w:highlight w:val="white"/>
          <w:lang w:val="en-GB"/>
        </w:rPr>
        <w:t xml:space="preserve">United Kingdom - Political Stability And Absence Of Violence/Terrorism. </w:t>
      </w:r>
      <w:r w:rsidRPr="00DA6131">
        <w:rPr>
          <w:rFonts w:ascii="Times New Roman" w:eastAsia="Times New Roman" w:hAnsi="Times New Roman" w:cs="Times New Roman"/>
          <w:color w:val="000000" w:themeColor="text1"/>
          <w:sz w:val="24"/>
          <w:szCs w:val="24"/>
          <w:highlight w:val="white"/>
          <w:lang w:val="en-GB"/>
        </w:rPr>
        <w:t>[Online] Available at: &lt;</w:t>
      </w:r>
      <w:hyperlink r:id="rId32">
        <w:r w:rsidRPr="00DA6131">
          <w:rPr>
            <w:rFonts w:ascii="Times New Roman" w:eastAsia="Times New Roman" w:hAnsi="Times New Roman" w:cs="Times New Roman"/>
            <w:color w:val="000000" w:themeColor="text1"/>
            <w:sz w:val="24"/>
            <w:szCs w:val="24"/>
            <w:highlight w:val="white"/>
            <w:u w:val="single"/>
            <w:lang w:val="en-GB"/>
          </w:rPr>
          <w:t>https://tradingeconomics.com/united-kingdom/political-stability-and-absence-of-violence-terrorism-percentile-rank-upper-bound-of-90percent-confidence-interval-wb-data.html</w:t>
        </w:r>
      </w:hyperlink>
      <w:r w:rsidRPr="00DA6131">
        <w:rPr>
          <w:rFonts w:ascii="Times New Roman" w:eastAsia="Times New Roman" w:hAnsi="Times New Roman" w:cs="Times New Roman"/>
          <w:color w:val="000000" w:themeColor="text1"/>
          <w:sz w:val="24"/>
          <w:szCs w:val="24"/>
          <w:highlight w:val="white"/>
          <w:lang w:val="en-GB"/>
        </w:rPr>
        <w:t xml:space="preserve">&gt; [Accessed 2 May 2023]. </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Véliz, C., Maslen, H., Essman, M., Taillie, L.S. and Savulescu, J., 2019. Sugar, taxes, &amp; choice. </w:t>
      </w:r>
      <w:r w:rsidRPr="00DA6131">
        <w:rPr>
          <w:rFonts w:ascii="Times New Roman" w:eastAsia="Times New Roman" w:hAnsi="Times New Roman" w:cs="Times New Roman"/>
          <w:i/>
          <w:color w:val="000000" w:themeColor="text1"/>
          <w:sz w:val="24"/>
          <w:szCs w:val="24"/>
          <w:highlight w:val="white"/>
          <w:lang w:val="en-GB"/>
        </w:rPr>
        <w:t>Hastings Center Report</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49</w:t>
      </w:r>
      <w:r w:rsidRPr="00DA6131">
        <w:rPr>
          <w:rFonts w:ascii="Times New Roman" w:eastAsia="Times New Roman" w:hAnsi="Times New Roman" w:cs="Times New Roman"/>
          <w:color w:val="000000" w:themeColor="text1"/>
          <w:sz w:val="24"/>
          <w:szCs w:val="24"/>
          <w:highlight w:val="white"/>
          <w:lang w:val="en-GB"/>
        </w:rPr>
        <w:t xml:space="preserve">(6), pp.22-31. [Available at: </w:t>
      </w:r>
      <w:hyperlink r:id="rId33">
        <w:r w:rsidRPr="00DA6131">
          <w:rPr>
            <w:rFonts w:ascii="Times New Roman" w:eastAsia="Times New Roman" w:hAnsi="Times New Roman" w:cs="Times New Roman"/>
            <w:color w:val="000000" w:themeColor="text1"/>
            <w:sz w:val="24"/>
            <w:szCs w:val="24"/>
            <w:highlight w:val="white"/>
            <w:u w:val="single"/>
            <w:lang w:val="en-GB"/>
          </w:rPr>
          <w:t>https://onlinelibrary.wiley.com/doi/pdf/10.1002/hast.1067</w:t>
        </w:r>
      </w:hyperlink>
      <w:r w:rsidRPr="00DA6131">
        <w:rPr>
          <w:rFonts w:ascii="Times New Roman" w:eastAsia="Times New Roman" w:hAnsi="Times New Roman" w:cs="Times New Roman"/>
          <w:color w:val="000000" w:themeColor="text1"/>
          <w:sz w:val="24"/>
          <w:szCs w:val="24"/>
          <w:highlight w:val="white"/>
          <w:lang w:val="en-GB"/>
        </w:rPr>
        <w:t>]</w:t>
      </w:r>
    </w:p>
    <w:p w:rsidR="00DA6131" w:rsidRPr="00DA6131" w:rsidRDefault="00DA6131" w:rsidP="00331231">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DA6131">
        <w:rPr>
          <w:rFonts w:ascii="Times New Roman" w:eastAsia="Times New Roman" w:hAnsi="Times New Roman" w:cs="Times New Roman"/>
          <w:color w:val="000000" w:themeColor="text1"/>
          <w:sz w:val="24"/>
          <w:szCs w:val="24"/>
          <w:highlight w:val="white"/>
          <w:lang w:val="en-GB"/>
        </w:rPr>
        <w:t xml:space="preserve">Wang, H., Ma, B. and Bai, R., 2019. How does green product knowledge effectively promote green purchase intention?. </w:t>
      </w:r>
      <w:r w:rsidRPr="00DA6131">
        <w:rPr>
          <w:rFonts w:ascii="Times New Roman" w:eastAsia="Times New Roman" w:hAnsi="Times New Roman" w:cs="Times New Roman"/>
          <w:i/>
          <w:color w:val="000000" w:themeColor="text1"/>
          <w:sz w:val="24"/>
          <w:szCs w:val="24"/>
          <w:highlight w:val="white"/>
          <w:lang w:val="en-GB"/>
        </w:rPr>
        <w:t>Sustainability</w:t>
      </w:r>
      <w:r w:rsidRPr="00DA6131">
        <w:rPr>
          <w:rFonts w:ascii="Times New Roman" w:eastAsia="Times New Roman" w:hAnsi="Times New Roman" w:cs="Times New Roman"/>
          <w:color w:val="000000" w:themeColor="text1"/>
          <w:sz w:val="24"/>
          <w:szCs w:val="24"/>
          <w:highlight w:val="white"/>
          <w:lang w:val="en-GB"/>
        </w:rPr>
        <w:t xml:space="preserve">, </w:t>
      </w:r>
      <w:r w:rsidRPr="00DA6131">
        <w:rPr>
          <w:rFonts w:ascii="Times New Roman" w:eastAsia="Times New Roman" w:hAnsi="Times New Roman" w:cs="Times New Roman"/>
          <w:i/>
          <w:color w:val="000000" w:themeColor="text1"/>
          <w:sz w:val="24"/>
          <w:szCs w:val="24"/>
          <w:highlight w:val="white"/>
          <w:lang w:val="en-GB"/>
        </w:rPr>
        <w:t>11</w:t>
      </w:r>
      <w:r w:rsidRPr="00DA6131">
        <w:rPr>
          <w:rFonts w:ascii="Times New Roman" w:eastAsia="Times New Roman" w:hAnsi="Times New Roman" w:cs="Times New Roman"/>
          <w:color w:val="000000" w:themeColor="text1"/>
          <w:sz w:val="24"/>
          <w:szCs w:val="24"/>
          <w:highlight w:val="white"/>
          <w:lang w:val="en-GB"/>
        </w:rPr>
        <w:t xml:space="preserve">(4), p.1193. [Available at: </w:t>
      </w:r>
      <w:hyperlink r:id="rId34">
        <w:r w:rsidRPr="00DA6131">
          <w:rPr>
            <w:rFonts w:ascii="Times New Roman" w:eastAsia="Times New Roman" w:hAnsi="Times New Roman" w:cs="Times New Roman"/>
            <w:color w:val="000000" w:themeColor="text1"/>
            <w:sz w:val="24"/>
            <w:szCs w:val="24"/>
            <w:highlight w:val="white"/>
            <w:u w:val="single"/>
            <w:lang w:val="en-GB"/>
          </w:rPr>
          <w:t>https://www.mdpi.com/2071-1050/11/4/1193/pdf</w:t>
        </w:r>
      </w:hyperlink>
      <w:r w:rsidRPr="00DA6131">
        <w:rPr>
          <w:rFonts w:ascii="Times New Roman" w:eastAsia="Times New Roman" w:hAnsi="Times New Roman" w:cs="Times New Roman"/>
          <w:color w:val="000000" w:themeColor="text1"/>
          <w:sz w:val="24"/>
          <w:szCs w:val="24"/>
          <w:highlight w:val="white"/>
          <w:lang w:val="en-GB"/>
        </w:rPr>
        <w:t>]</w:t>
      </w:r>
    </w:p>
    <w:p w:rsidR="005414BE" w:rsidRPr="00331231" w:rsidRDefault="005414BE">
      <w:pPr>
        <w:pStyle w:val="Normal1"/>
        <w:spacing w:line="360" w:lineRule="auto"/>
        <w:jc w:val="both"/>
        <w:rPr>
          <w:rFonts w:ascii="Times New Roman" w:eastAsia="Times New Roman" w:hAnsi="Times New Roman" w:cs="Times New Roman"/>
          <w:color w:val="222222"/>
          <w:sz w:val="24"/>
          <w:szCs w:val="24"/>
          <w:highlight w:val="white"/>
          <w:lang w:val="en-GB"/>
        </w:rPr>
      </w:pPr>
    </w:p>
    <w:sectPr w:rsidR="005414BE" w:rsidRPr="00331231" w:rsidSect="00747DBB">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3EED" w:rsidRDefault="00B03EED" w:rsidP="00C00F8C">
      <w:pPr>
        <w:spacing w:line="240" w:lineRule="auto"/>
      </w:pPr>
      <w:r>
        <w:separator/>
      </w:r>
    </w:p>
  </w:endnote>
  <w:endnote w:type="continuationSeparator" w:id="0">
    <w:p w:rsidR="00B03EED" w:rsidRDefault="00B03EED" w:rsidP="00C00F8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5871014"/>
      <w:docPartObj>
        <w:docPartGallery w:val="Page Numbers (Bottom of Page)"/>
        <w:docPartUnique/>
      </w:docPartObj>
    </w:sdtPr>
    <w:sdtEndPr>
      <w:rPr>
        <w:rFonts w:ascii="Times New Roman" w:hAnsi="Times New Roman" w:cs="Times New Roman"/>
        <w:noProof/>
        <w:sz w:val="24"/>
        <w:szCs w:val="24"/>
      </w:rPr>
    </w:sdtEndPr>
    <w:sdtContent>
      <w:p w:rsidR="00C00F8C" w:rsidRPr="00C00F8C" w:rsidRDefault="00743F13">
        <w:pPr>
          <w:pStyle w:val="Footer"/>
          <w:jc w:val="right"/>
          <w:rPr>
            <w:rFonts w:ascii="Times New Roman" w:hAnsi="Times New Roman" w:cs="Times New Roman"/>
            <w:sz w:val="24"/>
            <w:szCs w:val="24"/>
          </w:rPr>
        </w:pPr>
        <w:r w:rsidRPr="00C00F8C">
          <w:rPr>
            <w:rFonts w:ascii="Times New Roman" w:hAnsi="Times New Roman" w:cs="Times New Roman"/>
            <w:sz w:val="24"/>
            <w:szCs w:val="24"/>
          </w:rPr>
          <w:fldChar w:fldCharType="begin"/>
        </w:r>
        <w:r w:rsidR="00C00F8C" w:rsidRPr="00C00F8C">
          <w:rPr>
            <w:rFonts w:ascii="Times New Roman" w:hAnsi="Times New Roman" w:cs="Times New Roman"/>
            <w:sz w:val="24"/>
            <w:szCs w:val="24"/>
          </w:rPr>
          <w:instrText xml:space="preserve"> PAGE   \* MERGEFORMAT </w:instrText>
        </w:r>
        <w:r w:rsidRPr="00C00F8C">
          <w:rPr>
            <w:rFonts w:ascii="Times New Roman" w:hAnsi="Times New Roman" w:cs="Times New Roman"/>
            <w:sz w:val="24"/>
            <w:szCs w:val="24"/>
          </w:rPr>
          <w:fldChar w:fldCharType="separate"/>
        </w:r>
        <w:r w:rsidR="00747DBB">
          <w:rPr>
            <w:rFonts w:ascii="Times New Roman" w:hAnsi="Times New Roman" w:cs="Times New Roman"/>
            <w:noProof/>
            <w:sz w:val="24"/>
            <w:szCs w:val="24"/>
          </w:rPr>
          <w:t>3</w:t>
        </w:r>
        <w:r w:rsidRPr="00C00F8C">
          <w:rPr>
            <w:rFonts w:ascii="Times New Roman" w:hAnsi="Times New Roman" w:cs="Times New Roman"/>
            <w:noProof/>
            <w:sz w:val="24"/>
            <w:szCs w:val="24"/>
          </w:rPr>
          <w:fldChar w:fldCharType="end"/>
        </w:r>
      </w:p>
    </w:sdtContent>
  </w:sdt>
  <w:p w:rsidR="00C00F8C" w:rsidRPr="00C00F8C" w:rsidRDefault="00C00F8C">
    <w:pPr>
      <w:pStyle w:val="Footer"/>
      <w:rPr>
        <w:rFonts w:ascii="Times New Roman" w:hAnsi="Times New Roman" w:cs="Times New Roman"/>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3EED" w:rsidRDefault="00B03EED" w:rsidP="00C00F8C">
      <w:pPr>
        <w:spacing w:line="240" w:lineRule="auto"/>
      </w:pPr>
      <w:r>
        <w:separator/>
      </w:r>
    </w:p>
  </w:footnote>
  <w:footnote w:type="continuationSeparator" w:id="0">
    <w:p w:rsidR="00B03EED" w:rsidRDefault="00B03EED" w:rsidP="00C00F8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4C7995"/>
    <w:multiLevelType w:val="hybridMultilevel"/>
    <w:tmpl w:val="316A03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5414BE"/>
    <w:rsid w:val="00197BEC"/>
    <w:rsid w:val="00331231"/>
    <w:rsid w:val="004F0D24"/>
    <w:rsid w:val="005414BE"/>
    <w:rsid w:val="0058790E"/>
    <w:rsid w:val="0062683C"/>
    <w:rsid w:val="00743F13"/>
    <w:rsid w:val="00747DBB"/>
    <w:rsid w:val="00B03EED"/>
    <w:rsid w:val="00C00F8C"/>
    <w:rsid w:val="00DA6131"/>
    <w:rsid w:val="00E025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autoRedefine/>
    <w:rsid w:val="0062683C"/>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743F13"/>
    <w:pPr>
      <w:keepNext/>
      <w:keepLines/>
      <w:spacing w:before="360" w:after="120"/>
      <w:outlineLvl w:val="1"/>
    </w:pPr>
    <w:rPr>
      <w:sz w:val="32"/>
      <w:szCs w:val="32"/>
    </w:rPr>
  </w:style>
  <w:style w:type="paragraph" w:styleId="Heading3">
    <w:name w:val="heading 3"/>
    <w:basedOn w:val="Normal1"/>
    <w:next w:val="Normal1"/>
    <w:rsid w:val="00743F13"/>
    <w:pPr>
      <w:keepNext/>
      <w:keepLines/>
      <w:spacing w:before="320" w:after="80"/>
      <w:outlineLvl w:val="2"/>
    </w:pPr>
    <w:rPr>
      <w:color w:val="434343"/>
      <w:sz w:val="28"/>
      <w:szCs w:val="28"/>
    </w:rPr>
  </w:style>
  <w:style w:type="paragraph" w:styleId="Heading4">
    <w:name w:val="heading 4"/>
    <w:basedOn w:val="Normal1"/>
    <w:next w:val="Normal1"/>
    <w:rsid w:val="00743F13"/>
    <w:pPr>
      <w:keepNext/>
      <w:keepLines/>
      <w:spacing w:before="280" w:after="80"/>
      <w:outlineLvl w:val="3"/>
    </w:pPr>
    <w:rPr>
      <w:color w:val="666666"/>
      <w:sz w:val="24"/>
      <w:szCs w:val="24"/>
    </w:rPr>
  </w:style>
  <w:style w:type="paragraph" w:styleId="Heading5">
    <w:name w:val="heading 5"/>
    <w:basedOn w:val="Normal1"/>
    <w:next w:val="Normal1"/>
    <w:rsid w:val="00743F13"/>
    <w:pPr>
      <w:keepNext/>
      <w:keepLines/>
      <w:spacing w:before="240" w:after="80"/>
      <w:outlineLvl w:val="4"/>
    </w:pPr>
    <w:rPr>
      <w:color w:val="666666"/>
    </w:rPr>
  </w:style>
  <w:style w:type="paragraph" w:styleId="Heading6">
    <w:name w:val="heading 6"/>
    <w:basedOn w:val="Normal1"/>
    <w:next w:val="Normal1"/>
    <w:rsid w:val="00743F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3F13"/>
  </w:style>
  <w:style w:type="table" w:customStyle="1" w:styleId="TableNormal1">
    <w:name w:val="Table Normal1"/>
    <w:rsid w:val="00743F13"/>
    <w:tblPr>
      <w:tblCellMar>
        <w:top w:w="0" w:type="dxa"/>
        <w:left w:w="0" w:type="dxa"/>
        <w:bottom w:w="0" w:type="dxa"/>
        <w:right w:w="0" w:type="dxa"/>
      </w:tblCellMar>
    </w:tblPr>
  </w:style>
  <w:style w:type="paragraph" w:styleId="Title">
    <w:name w:val="Title"/>
    <w:basedOn w:val="Normal1"/>
    <w:next w:val="Normal1"/>
    <w:rsid w:val="00743F13"/>
    <w:pPr>
      <w:keepNext/>
      <w:keepLines/>
      <w:spacing w:after="60"/>
    </w:pPr>
    <w:rPr>
      <w:sz w:val="52"/>
      <w:szCs w:val="52"/>
    </w:rPr>
  </w:style>
  <w:style w:type="paragraph" w:styleId="Subtitle">
    <w:name w:val="Subtitle"/>
    <w:basedOn w:val="Normal1"/>
    <w:next w:val="Normal1"/>
    <w:rsid w:val="00743F13"/>
    <w:pPr>
      <w:keepNext/>
      <w:keepLines/>
      <w:spacing w:after="320"/>
    </w:pPr>
    <w:rPr>
      <w:color w:val="666666"/>
      <w:sz w:val="30"/>
      <w:szCs w:val="30"/>
    </w:rPr>
  </w:style>
  <w:style w:type="table" w:customStyle="1" w:styleId="Table1">
    <w:name w:val="Table1"/>
    <w:basedOn w:val="TableNormal1"/>
    <w:rsid w:val="00743F13"/>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743F13"/>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743F13"/>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743F1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00F8C"/>
    <w:pPr>
      <w:tabs>
        <w:tab w:val="center" w:pos="4513"/>
        <w:tab w:val="right" w:pos="9026"/>
      </w:tabs>
      <w:spacing w:line="240" w:lineRule="auto"/>
    </w:pPr>
  </w:style>
  <w:style w:type="character" w:customStyle="1" w:styleId="HeaderChar">
    <w:name w:val="Header Char"/>
    <w:basedOn w:val="DefaultParagraphFont"/>
    <w:link w:val="Header"/>
    <w:uiPriority w:val="99"/>
    <w:rsid w:val="00C00F8C"/>
  </w:style>
  <w:style w:type="paragraph" w:styleId="Footer">
    <w:name w:val="footer"/>
    <w:basedOn w:val="Normal"/>
    <w:link w:val="FooterChar"/>
    <w:uiPriority w:val="99"/>
    <w:unhideWhenUsed/>
    <w:rsid w:val="00C00F8C"/>
    <w:pPr>
      <w:tabs>
        <w:tab w:val="center" w:pos="4513"/>
        <w:tab w:val="right" w:pos="9026"/>
      </w:tabs>
      <w:spacing w:line="240" w:lineRule="auto"/>
    </w:pPr>
  </w:style>
  <w:style w:type="character" w:customStyle="1" w:styleId="FooterChar">
    <w:name w:val="Footer Char"/>
    <w:basedOn w:val="DefaultParagraphFont"/>
    <w:link w:val="Footer"/>
    <w:uiPriority w:val="99"/>
    <w:rsid w:val="00C00F8C"/>
  </w:style>
  <w:style w:type="paragraph" w:styleId="TOCHeading">
    <w:name w:val="TOC Heading"/>
    <w:basedOn w:val="Heading1"/>
    <w:next w:val="Normal"/>
    <w:uiPriority w:val="39"/>
    <w:unhideWhenUsed/>
    <w:qFormat/>
    <w:rsid w:val="00C00F8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00F8C"/>
    <w:pPr>
      <w:spacing w:after="100"/>
    </w:pPr>
  </w:style>
  <w:style w:type="character" w:styleId="Hyperlink">
    <w:name w:val="Hyperlink"/>
    <w:basedOn w:val="DefaultParagraphFont"/>
    <w:uiPriority w:val="99"/>
    <w:unhideWhenUsed/>
    <w:rsid w:val="00C00F8C"/>
    <w:rPr>
      <w:color w:val="0000FF" w:themeColor="hyperlink"/>
      <w:u w:val="single"/>
    </w:rPr>
  </w:style>
  <w:style w:type="paragraph" w:styleId="BalloonText">
    <w:name w:val="Balloon Text"/>
    <w:basedOn w:val="Normal"/>
    <w:link w:val="BalloonTextChar"/>
    <w:uiPriority w:val="99"/>
    <w:semiHidden/>
    <w:unhideWhenUsed/>
    <w:rsid w:val="00747D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DB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standard.com/article/companies/coca-cola-brews-new-plan-with-5-bn-uk-based-coffee-chain-costa-buy-118090100051_1.html" TargetMode="External"/><Relationship Id="rId18" Type="http://schemas.openxmlformats.org/officeDocument/2006/relationships/hyperlink" Target="https://craft.co/costa-coffee/competitors" TargetMode="External"/><Relationship Id="rId26" Type="http://schemas.openxmlformats.org/officeDocument/2006/relationships/hyperlink" Target="https://www.ons.gov.uk/economy/grossdomesticproductgdp" TargetMode="External"/><Relationship Id="rId3" Type="http://schemas.openxmlformats.org/officeDocument/2006/relationships/styles" Target="styles.xml"/><Relationship Id="rId21" Type="http://schemas.openxmlformats.org/officeDocument/2006/relationships/hyperlink" Target="https://www.gov.uk/government/news/seven-in-10-adults-are-motivated-to-get-healthier-in-2021-due-to-covid-19" TargetMode="External"/><Relationship Id="rId34" Type="http://schemas.openxmlformats.org/officeDocument/2006/relationships/hyperlink" Target="https://www.mdpi.com/2071-1050/11/4/1193/pdf" TargetMode="External"/><Relationship Id="rId7" Type="http://schemas.openxmlformats.org/officeDocument/2006/relationships/endnotes" Target="endnotes.xml"/><Relationship Id="rId12" Type="http://schemas.openxmlformats.org/officeDocument/2006/relationships/hyperlink" Target="https://www.businessinsider.in/retail/shares-in-one-of-britains-biggest-coffee-chains-surge-20-after-coca-cola-announces-5-1-billion-takeover/articleshow/65620372.cms" TargetMode="External"/><Relationship Id="rId17" Type="http://schemas.openxmlformats.org/officeDocument/2006/relationships/hyperlink" Target="https://www.cnbc.com/2022/11/16/uk-inflation-hits-new-41-year-high-as-food-and-energy-prices-continue-to-soar.html" TargetMode="External"/><Relationship Id="rId25" Type="http://schemas.openxmlformats.org/officeDocument/2006/relationships/hyperlink" Target="https://upcommons.upc.edu/bitstream/handle/2117/361101/19-10-2020%20-%20Muller%20et%20al%20-%20Bargaining_power_distribution%20rev.3.pdf?sequence=1" TargetMode="External"/><Relationship Id="rId33" Type="http://schemas.openxmlformats.org/officeDocument/2006/relationships/hyperlink" Target="https://onlinelibrary.wiley.com/doi/pdf/10.1002/hast.1067" TargetMode="External"/><Relationship Id="rId2" Type="http://schemas.openxmlformats.org/officeDocument/2006/relationships/numbering" Target="numbering.xml"/><Relationship Id="rId16" Type="http://schemas.openxmlformats.org/officeDocument/2006/relationships/hyperlink" Target="https://www.researchgate.net/profile/Tugberk-Citilci-2/publication/357836101_The-Importance-of-PESTEL-Analysis-for-Environmental-Scanning-Process/links/61e1df988d338833e36d2673/The-Importance-of-PESTEL-Analysis-for-Environmental-Scanning-Process.pdf" TargetMode="External"/><Relationship Id="rId20" Type="http://schemas.openxmlformats.org/officeDocument/2006/relationships/hyperlink" Target="https://www.ft.com/content/dec290b0-dc52-4486-81c7-2173188e281b" TargetMode="External"/><Relationship Id="rId29" Type="http://schemas.openxmlformats.org/officeDocument/2006/relationships/hyperlink" Target="https://link.springer.com/article/10.1007/s40152-021-0021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ommons.usf.edu/cgi/viewcontent.cgi?article=1148&amp;context=globe" TargetMode="External"/><Relationship Id="rId24" Type="http://schemas.openxmlformats.org/officeDocument/2006/relationships/hyperlink" Target="https://ejournal.aibpmjournals.com/index.php/JCDA/article/viewFile/1078/992" TargetMode="External"/><Relationship Id="rId32" Type="http://schemas.openxmlformats.org/officeDocument/2006/relationships/hyperlink" Target="https://tradingeconomics.com/united-kingdom/political-stability-and-absence-of-violence-terrorism-percentile-rank-upper-bound-of-90percent-confidence-interval-wb-data.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ture.com/articles/s41598-021-87647-4" TargetMode="External"/><Relationship Id="rId23" Type="http://schemas.openxmlformats.org/officeDocument/2006/relationships/hyperlink" Target="https://www.timreview.ca/article/1366" TargetMode="External"/><Relationship Id="rId28" Type="http://schemas.openxmlformats.org/officeDocument/2006/relationships/hyperlink" Target="https://www.researchgate.net/profile/Bambang-Suseno/publication/358684198_Industrial_Revolution_40_as_a_Strategic_Issue_of_Higher_Education/links/620f04886c472329dcf10e79/Industrial-Revolution-40-as-a-Strategic-Issue-of-Higher-Education.pdf"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ata.worldbank.org/indicator/NY.GDP.MKTP.CD?locations=GB" TargetMode="External"/><Relationship Id="rId31" Type="http://schemas.openxmlformats.org/officeDocument/2006/relationships/hyperlink" Target="https://www.theglobaleconomy.com/United-Kingdom/wb_political_st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bi.eu/market-information/coffee/uk/market-potential" TargetMode="External"/><Relationship Id="rId22" Type="http://schemas.openxmlformats.org/officeDocument/2006/relationships/hyperlink" Target="https://www.mdpi.com/2227-7099/9/2/87/pdf" TargetMode="External"/><Relationship Id="rId27" Type="http://schemas.openxmlformats.org/officeDocument/2006/relationships/hyperlink" Target="https://sobiad.org/menuscript/index.php/ijefs/article/download/1049/151" TargetMode="External"/><Relationship Id="rId30" Type="http://schemas.openxmlformats.org/officeDocument/2006/relationships/hyperlink" Target="https://www.statista.com/topics/6843/health-and-wellness-food-trends-in-the-uk/"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A5CD8-1562-4E3F-9E04-EFAF4E0CA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3669</Words>
  <Characters>20918</Characters>
  <DocSecurity>0</DocSecurity>
  <Lines>174</Lines>
  <Paragraphs>49</Paragraphs>
  <ScaleCrop>false</ScaleCrop>
  <Company/>
  <LinksUpToDate>false</LinksUpToDate>
  <CharactersWithSpaces>24538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2023-05-02T12:30:00Z</dcterms:created>
  <dcterms:modified xsi:type="dcterms:W3CDTF">2023-05-05T13:47:00Z</dcterms:modified>
</cp:coreProperties>
</file>