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CAD65" w14:textId="3ECAF745" w:rsidR="00C34358" w:rsidRDefault="002A3DE3" w:rsidP="00B830B5">
      <w:pPr>
        <w:jc w:val="center"/>
        <w:rPr>
          <w:b/>
          <w:sz w:val="32"/>
          <w:szCs w:val="32"/>
        </w:rPr>
      </w:pPr>
      <w:r>
        <w:rPr>
          <w:b/>
          <w:noProof/>
          <w:sz w:val="32"/>
          <w:szCs w:val="32"/>
        </w:rPr>
        <w:drawing>
          <wp:inline distT="0" distB="0" distL="0" distR="0" wp14:anchorId="6F8B8F51" wp14:editId="79D6F90A">
            <wp:extent cx="2922270" cy="1120140"/>
            <wp:effectExtent l="0" t="0" r="0" b="0"/>
            <wp:docPr id="26641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416323" name="Picture 266416323"/>
                    <pic:cNvPicPr/>
                  </pic:nvPicPr>
                  <pic:blipFill>
                    <a:blip r:embed="rId8">
                      <a:extLst>
                        <a:ext uri="{28A0092B-C50C-407E-A947-70E740481C1C}">
                          <a14:useLocalDpi xmlns:a14="http://schemas.microsoft.com/office/drawing/2010/main" val="0"/>
                        </a:ext>
                      </a:extLst>
                    </a:blip>
                    <a:stretch>
                      <a:fillRect/>
                    </a:stretch>
                  </pic:blipFill>
                  <pic:spPr>
                    <a:xfrm>
                      <a:off x="0" y="0"/>
                      <a:ext cx="2922270" cy="1120140"/>
                    </a:xfrm>
                    <a:prstGeom prst="rect">
                      <a:avLst/>
                    </a:prstGeom>
                  </pic:spPr>
                </pic:pic>
              </a:graphicData>
            </a:graphic>
          </wp:inline>
        </w:drawing>
      </w:r>
    </w:p>
    <w:p w14:paraId="61FAE98B" w14:textId="77777777" w:rsidR="0099698B" w:rsidRDefault="0099698B" w:rsidP="002A3DE3">
      <w:pPr>
        <w:rPr>
          <w:b/>
          <w:sz w:val="32"/>
          <w:szCs w:val="32"/>
        </w:rPr>
      </w:pPr>
      <w:r>
        <w:rPr>
          <w:b/>
          <w:sz w:val="32"/>
          <w:szCs w:val="32"/>
        </w:rPr>
        <w:t xml:space="preserve">                              </w:t>
      </w:r>
    </w:p>
    <w:p w14:paraId="5493AF43" w14:textId="6DF620D9" w:rsidR="00B830B5" w:rsidRDefault="0099698B" w:rsidP="002A3DE3">
      <w:pPr>
        <w:rPr>
          <w:b/>
          <w:sz w:val="32"/>
          <w:szCs w:val="32"/>
        </w:rPr>
      </w:pPr>
      <w:r>
        <w:rPr>
          <w:b/>
          <w:sz w:val="32"/>
          <w:szCs w:val="32"/>
        </w:rPr>
        <w:t xml:space="preserve">                                </w:t>
      </w:r>
      <w:r w:rsidR="00E72A78">
        <w:rPr>
          <w:b/>
          <w:sz w:val="32"/>
          <w:szCs w:val="32"/>
        </w:rPr>
        <w:t xml:space="preserve">  </w:t>
      </w:r>
      <w:r>
        <w:rPr>
          <w:b/>
          <w:sz w:val="32"/>
          <w:szCs w:val="32"/>
        </w:rPr>
        <w:t xml:space="preserve"> </w:t>
      </w:r>
      <w:r w:rsidR="00B830B5" w:rsidRPr="00B830B5">
        <w:rPr>
          <w:b/>
          <w:sz w:val="32"/>
          <w:szCs w:val="32"/>
        </w:rPr>
        <w:t>Managing People</w:t>
      </w:r>
      <w:r w:rsidR="002342F1">
        <w:rPr>
          <w:b/>
          <w:sz w:val="32"/>
          <w:szCs w:val="32"/>
        </w:rPr>
        <w:t xml:space="preserve"> (LCMB7011)</w:t>
      </w:r>
    </w:p>
    <w:p w14:paraId="5493AF45" w14:textId="77777777" w:rsidR="00A25C79" w:rsidRDefault="00A25C79" w:rsidP="00A25C79">
      <w:pPr>
        <w:jc w:val="center"/>
        <w:rPr>
          <w:b/>
        </w:rPr>
      </w:pPr>
    </w:p>
    <w:p w14:paraId="5493AF46" w14:textId="193F2639" w:rsidR="00A25C79" w:rsidRDefault="00A25C79" w:rsidP="00A25C79">
      <w:pPr>
        <w:jc w:val="center"/>
        <w:rPr>
          <w:b/>
        </w:rPr>
      </w:pPr>
    </w:p>
    <w:p w14:paraId="5493AF47" w14:textId="155EAEE6" w:rsidR="00A25C79" w:rsidRDefault="00A25C79" w:rsidP="00A25C79">
      <w:pPr>
        <w:jc w:val="center"/>
        <w:rPr>
          <w:b/>
        </w:rPr>
      </w:pPr>
    </w:p>
    <w:p w14:paraId="5493AF48" w14:textId="77777777" w:rsidR="00A25C79" w:rsidRDefault="00A25C79" w:rsidP="00A25C79">
      <w:pPr>
        <w:jc w:val="center"/>
        <w:rPr>
          <w:b/>
        </w:rPr>
      </w:pPr>
    </w:p>
    <w:p w14:paraId="5493AF49" w14:textId="77777777" w:rsidR="00A25C79" w:rsidRDefault="00A25C79" w:rsidP="00A25C79">
      <w:pPr>
        <w:jc w:val="center"/>
        <w:rPr>
          <w:b/>
        </w:rPr>
      </w:pPr>
    </w:p>
    <w:p w14:paraId="42A0CD5D" w14:textId="77777777" w:rsidR="002A3DE3" w:rsidRPr="00983591" w:rsidRDefault="002A3DE3" w:rsidP="002A3DE3">
      <w:pPr>
        <w:rPr>
          <w:rFonts w:cs="Times New Roman"/>
          <w:sz w:val="28"/>
          <w:szCs w:val="28"/>
        </w:rPr>
      </w:pPr>
      <w:r w:rsidRPr="00983591">
        <w:rPr>
          <w:rFonts w:cs="Times New Roman"/>
          <w:sz w:val="28"/>
          <w:szCs w:val="28"/>
        </w:rPr>
        <w:t>Student name: Alvin Shaju</w:t>
      </w:r>
    </w:p>
    <w:p w14:paraId="2DF34818" w14:textId="77777777" w:rsidR="002A3DE3" w:rsidRPr="00983591" w:rsidRDefault="002A3DE3" w:rsidP="002A3DE3">
      <w:pPr>
        <w:rPr>
          <w:rFonts w:cs="Times New Roman"/>
          <w:sz w:val="28"/>
          <w:szCs w:val="28"/>
        </w:rPr>
      </w:pPr>
      <w:r w:rsidRPr="00983591">
        <w:rPr>
          <w:rFonts w:cs="Times New Roman"/>
          <w:sz w:val="28"/>
          <w:szCs w:val="28"/>
        </w:rPr>
        <w:t>Student Number: 2214849</w:t>
      </w:r>
    </w:p>
    <w:p w14:paraId="69219C5B" w14:textId="5753AF27" w:rsidR="002A3DE3" w:rsidRPr="00983591" w:rsidRDefault="002A3DE3" w:rsidP="002A3DE3">
      <w:pPr>
        <w:shd w:val="clear" w:color="auto" w:fill="FFFFFF"/>
        <w:wordWrap w:val="0"/>
        <w:jc w:val="left"/>
        <w:textAlignment w:val="baseline"/>
        <w:rPr>
          <w:rFonts w:ascii="inherit" w:eastAsia="Times New Roman" w:hAnsi="inherit" w:cs="Segoe UI"/>
          <w:color w:val="000000"/>
          <w:sz w:val="21"/>
          <w:szCs w:val="21"/>
          <w:lang w:val="en-IN" w:eastAsia="en-IN"/>
        </w:rPr>
      </w:pPr>
      <w:r w:rsidRPr="00983591">
        <w:rPr>
          <w:rFonts w:cs="Times New Roman"/>
          <w:sz w:val="28"/>
          <w:szCs w:val="28"/>
        </w:rPr>
        <w:t>Lecturer</w:t>
      </w:r>
      <w:r w:rsidRPr="0099698B">
        <w:rPr>
          <w:rFonts w:cs="Times New Roman"/>
          <w:sz w:val="28"/>
          <w:szCs w:val="28"/>
        </w:rPr>
        <w:t xml:space="preserve">: </w:t>
      </w:r>
      <w:proofErr w:type="spellStart"/>
      <w:r w:rsidR="002342F1" w:rsidRPr="0099698B">
        <w:rPr>
          <w:sz w:val="28"/>
          <w:szCs w:val="28"/>
        </w:rPr>
        <w:t>Piyumika</w:t>
      </w:r>
      <w:proofErr w:type="spellEnd"/>
      <w:r w:rsidR="002342F1" w:rsidRPr="0099698B">
        <w:rPr>
          <w:sz w:val="28"/>
          <w:szCs w:val="28"/>
        </w:rPr>
        <w:t xml:space="preserve"> </w:t>
      </w:r>
      <w:proofErr w:type="spellStart"/>
      <w:r w:rsidR="002342F1" w:rsidRPr="0099698B">
        <w:rPr>
          <w:sz w:val="28"/>
          <w:szCs w:val="28"/>
        </w:rPr>
        <w:t>Kithulgoda</w:t>
      </w:r>
      <w:proofErr w:type="spellEnd"/>
      <w:r w:rsidR="002342F1" w:rsidRPr="0099698B">
        <w:rPr>
          <w:sz w:val="28"/>
          <w:szCs w:val="28"/>
        </w:rPr>
        <w:t xml:space="preserve"> Gamage</w:t>
      </w:r>
    </w:p>
    <w:p w14:paraId="49782E84" w14:textId="74869D5A" w:rsidR="002A3DE3" w:rsidRPr="00983591" w:rsidRDefault="002A3DE3" w:rsidP="002A3DE3">
      <w:pPr>
        <w:rPr>
          <w:rFonts w:cs="Times New Roman"/>
          <w:sz w:val="28"/>
          <w:szCs w:val="28"/>
        </w:rPr>
      </w:pPr>
      <w:r w:rsidRPr="00983591">
        <w:rPr>
          <w:rFonts w:cs="Times New Roman"/>
          <w:sz w:val="28"/>
          <w:szCs w:val="28"/>
        </w:rPr>
        <w:t>Word count:</w:t>
      </w:r>
      <w:r>
        <w:rPr>
          <w:rFonts w:cs="Times New Roman"/>
          <w:sz w:val="28"/>
          <w:szCs w:val="28"/>
        </w:rPr>
        <w:t>5</w:t>
      </w:r>
      <w:r w:rsidRPr="00983591">
        <w:rPr>
          <w:rFonts w:cs="Times New Roman"/>
          <w:sz w:val="28"/>
          <w:szCs w:val="28"/>
        </w:rPr>
        <w:t>000</w:t>
      </w:r>
    </w:p>
    <w:p w14:paraId="229D6787" w14:textId="3E0316E9" w:rsidR="002A3DE3" w:rsidRPr="00983591" w:rsidRDefault="002A3DE3" w:rsidP="002A3DE3">
      <w:pPr>
        <w:rPr>
          <w:b/>
          <w:sz w:val="32"/>
          <w:szCs w:val="32"/>
        </w:rPr>
      </w:pPr>
      <w:r w:rsidRPr="00983591">
        <w:rPr>
          <w:rFonts w:cs="Times New Roman"/>
          <w:sz w:val="28"/>
          <w:szCs w:val="28"/>
        </w:rPr>
        <w:t>Submission Date:</w:t>
      </w:r>
      <w:r>
        <w:rPr>
          <w:rFonts w:cs="Times New Roman"/>
          <w:sz w:val="28"/>
          <w:szCs w:val="28"/>
        </w:rPr>
        <w:t>12</w:t>
      </w:r>
      <w:r>
        <w:rPr>
          <w:rFonts w:cs="Times New Roman"/>
          <w:sz w:val="28"/>
          <w:szCs w:val="28"/>
        </w:rPr>
        <w:t>/05/2023</w:t>
      </w:r>
    </w:p>
    <w:p w14:paraId="5493AF53" w14:textId="575B524D" w:rsidR="00423F51" w:rsidRDefault="00423F51">
      <w:pPr>
        <w:spacing w:line="276" w:lineRule="auto"/>
        <w:jc w:val="left"/>
        <w:rPr>
          <w:b/>
        </w:rPr>
      </w:pPr>
    </w:p>
    <w:sdt>
      <w:sdtPr>
        <w:rPr>
          <w:rFonts w:ascii="Times New Roman" w:eastAsiaTheme="minorHAnsi" w:hAnsi="Times New Roman" w:cstheme="minorBidi"/>
          <w:b w:val="0"/>
          <w:bCs w:val="0"/>
          <w:color w:val="auto"/>
          <w:sz w:val="24"/>
          <w:szCs w:val="22"/>
        </w:rPr>
        <w:id w:val="33651469"/>
        <w:docPartObj>
          <w:docPartGallery w:val="Table of Contents"/>
          <w:docPartUnique/>
        </w:docPartObj>
      </w:sdtPr>
      <w:sdtContent>
        <w:p w14:paraId="5493AF54" w14:textId="77777777" w:rsidR="00FF3D53" w:rsidRDefault="00FF3D53" w:rsidP="00320A07">
          <w:pPr>
            <w:pStyle w:val="TOCHeading"/>
            <w:jc w:val="center"/>
          </w:pPr>
          <w:r w:rsidRPr="00320A07">
            <w:rPr>
              <w:rFonts w:ascii="Times New Roman" w:hAnsi="Times New Roman" w:cs="Times New Roman"/>
              <w:color w:val="auto"/>
              <w:sz w:val="24"/>
              <w:szCs w:val="24"/>
            </w:rPr>
            <w:t>Table of Contents</w:t>
          </w:r>
        </w:p>
        <w:p w14:paraId="5493AF55" w14:textId="77777777" w:rsidR="00FF3D53" w:rsidRDefault="00FF3D53">
          <w:pPr>
            <w:pStyle w:val="TOC1"/>
            <w:tabs>
              <w:tab w:val="right" w:leader="dot" w:pos="9350"/>
            </w:tabs>
            <w:rPr>
              <w:noProof/>
            </w:rPr>
          </w:pPr>
          <w:r>
            <w:fldChar w:fldCharType="begin"/>
          </w:r>
          <w:r>
            <w:instrText xml:space="preserve"> TOC \o "1-3" \h \z \u </w:instrText>
          </w:r>
          <w:r>
            <w:fldChar w:fldCharType="separate"/>
          </w:r>
          <w:hyperlink w:anchor="_Toc133599123" w:history="1">
            <w:r w:rsidRPr="009F71FC">
              <w:rPr>
                <w:rStyle w:val="Hyperlink"/>
                <w:noProof/>
              </w:rPr>
              <w:t>Introduction</w:t>
            </w:r>
            <w:r>
              <w:rPr>
                <w:noProof/>
                <w:webHidden/>
              </w:rPr>
              <w:tab/>
            </w:r>
            <w:r>
              <w:rPr>
                <w:noProof/>
                <w:webHidden/>
              </w:rPr>
              <w:fldChar w:fldCharType="begin"/>
            </w:r>
            <w:r>
              <w:rPr>
                <w:noProof/>
                <w:webHidden/>
              </w:rPr>
              <w:instrText xml:space="preserve"> PAGEREF _Toc133599123 \h </w:instrText>
            </w:r>
            <w:r>
              <w:rPr>
                <w:noProof/>
                <w:webHidden/>
              </w:rPr>
            </w:r>
            <w:r>
              <w:rPr>
                <w:noProof/>
                <w:webHidden/>
              </w:rPr>
              <w:fldChar w:fldCharType="separate"/>
            </w:r>
            <w:r>
              <w:rPr>
                <w:noProof/>
                <w:webHidden/>
              </w:rPr>
              <w:t>3</w:t>
            </w:r>
            <w:r>
              <w:rPr>
                <w:noProof/>
                <w:webHidden/>
              </w:rPr>
              <w:fldChar w:fldCharType="end"/>
            </w:r>
          </w:hyperlink>
        </w:p>
        <w:p w14:paraId="5493AF56" w14:textId="77777777" w:rsidR="00FF3D53" w:rsidRDefault="00000000">
          <w:pPr>
            <w:pStyle w:val="TOC1"/>
            <w:tabs>
              <w:tab w:val="right" w:leader="dot" w:pos="9350"/>
            </w:tabs>
            <w:rPr>
              <w:noProof/>
            </w:rPr>
          </w:pPr>
          <w:hyperlink w:anchor="_Toc133599124" w:history="1">
            <w:r w:rsidR="00FF3D53" w:rsidRPr="009F71FC">
              <w:rPr>
                <w:rStyle w:val="Hyperlink"/>
                <w:noProof/>
              </w:rPr>
              <w:t>Literature Review</w:t>
            </w:r>
            <w:r w:rsidR="00FF3D53">
              <w:rPr>
                <w:noProof/>
                <w:webHidden/>
              </w:rPr>
              <w:tab/>
            </w:r>
            <w:r w:rsidR="00FF3D53">
              <w:rPr>
                <w:noProof/>
                <w:webHidden/>
              </w:rPr>
              <w:fldChar w:fldCharType="begin"/>
            </w:r>
            <w:r w:rsidR="00FF3D53">
              <w:rPr>
                <w:noProof/>
                <w:webHidden/>
              </w:rPr>
              <w:instrText xml:space="preserve"> PAGEREF _Toc133599124 \h </w:instrText>
            </w:r>
            <w:r w:rsidR="00FF3D53">
              <w:rPr>
                <w:noProof/>
                <w:webHidden/>
              </w:rPr>
            </w:r>
            <w:r w:rsidR="00FF3D53">
              <w:rPr>
                <w:noProof/>
                <w:webHidden/>
              </w:rPr>
              <w:fldChar w:fldCharType="separate"/>
            </w:r>
            <w:r w:rsidR="00FF3D53">
              <w:rPr>
                <w:noProof/>
                <w:webHidden/>
              </w:rPr>
              <w:t>4</w:t>
            </w:r>
            <w:r w:rsidR="00FF3D53">
              <w:rPr>
                <w:noProof/>
                <w:webHidden/>
              </w:rPr>
              <w:fldChar w:fldCharType="end"/>
            </w:r>
          </w:hyperlink>
        </w:p>
        <w:p w14:paraId="5493AF57" w14:textId="0F1C1C69" w:rsidR="00FF3D53" w:rsidRDefault="00000000">
          <w:pPr>
            <w:pStyle w:val="TOC2"/>
            <w:tabs>
              <w:tab w:val="right" w:leader="dot" w:pos="9350"/>
            </w:tabs>
            <w:rPr>
              <w:noProof/>
            </w:rPr>
          </w:pPr>
          <w:hyperlink w:anchor="_Toc133599125" w:history="1">
            <w:r w:rsidR="00FF3D53" w:rsidRPr="009F71FC">
              <w:rPr>
                <w:rStyle w:val="Hyperlink"/>
                <w:noProof/>
              </w:rPr>
              <w:t xml:space="preserve">Firing and Rehiring </w:t>
            </w:r>
            <w:r w:rsidR="0007298A">
              <w:rPr>
                <w:rStyle w:val="Hyperlink"/>
                <w:noProof/>
              </w:rPr>
              <w:t>Tactics</w:t>
            </w:r>
            <w:r w:rsidR="00FF3D53" w:rsidRPr="009F71FC">
              <w:rPr>
                <w:rStyle w:val="Hyperlink"/>
                <w:noProof/>
              </w:rPr>
              <w:t xml:space="preserve"> in U.K. Organisations</w:t>
            </w:r>
            <w:r w:rsidR="00FF3D53">
              <w:rPr>
                <w:noProof/>
                <w:webHidden/>
              </w:rPr>
              <w:tab/>
            </w:r>
            <w:r w:rsidR="00FF3D53">
              <w:rPr>
                <w:noProof/>
                <w:webHidden/>
              </w:rPr>
              <w:fldChar w:fldCharType="begin"/>
            </w:r>
            <w:r w:rsidR="00FF3D53">
              <w:rPr>
                <w:noProof/>
                <w:webHidden/>
              </w:rPr>
              <w:instrText xml:space="preserve"> PAGEREF _Toc133599125 \h </w:instrText>
            </w:r>
            <w:r w:rsidR="00FF3D53">
              <w:rPr>
                <w:noProof/>
                <w:webHidden/>
              </w:rPr>
            </w:r>
            <w:r w:rsidR="00FF3D53">
              <w:rPr>
                <w:noProof/>
                <w:webHidden/>
              </w:rPr>
              <w:fldChar w:fldCharType="separate"/>
            </w:r>
            <w:r w:rsidR="00FF3D53">
              <w:rPr>
                <w:noProof/>
                <w:webHidden/>
              </w:rPr>
              <w:t>4</w:t>
            </w:r>
            <w:r w:rsidR="00FF3D53">
              <w:rPr>
                <w:noProof/>
                <w:webHidden/>
              </w:rPr>
              <w:fldChar w:fldCharType="end"/>
            </w:r>
          </w:hyperlink>
        </w:p>
        <w:p w14:paraId="5493AF58" w14:textId="77777777" w:rsidR="00FF3D53" w:rsidRDefault="00000000">
          <w:pPr>
            <w:pStyle w:val="TOC1"/>
            <w:tabs>
              <w:tab w:val="right" w:leader="dot" w:pos="9350"/>
            </w:tabs>
            <w:rPr>
              <w:noProof/>
            </w:rPr>
          </w:pPr>
          <w:hyperlink w:anchor="_Toc133599126" w:history="1">
            <w:r w:rsidR="00FF3D53" w:rsidRPr="009F71FC">
              <w:rPr>
                <w:rStyle w:val="Hyperlink"/>
                <w:noProof/>
              </w:rPr>
              <w:t>Review point 1</w:t>
            </w:r>
            <w:r w:rsidR="00FF3D53">
              <w:rPr>
                <w:noProof/>
                <w:webHidden/>
              </w:rPr>
              <w:tab/>
            </w:r>
            <w:r w:rsidR="00FF3D53">
              <w:rPr>
                <w:noProof/>
                <w:webHidden/>
              </w:rPr>
              <w:fldChar w:fldCharType="begin"/>
            </w:r>
            <w:r w:rsidR="00FF3D53">
              <w:rPr>
                <w:noProof/>
                <w:webHidden/>
              </w:rPr>
              <w:instrText xml:space="preserve"> PAGEREF _Toc133599126 \h </w:instrText>
            </w:r>
            <w:r w:rsidR="00FF3D53">
              <w:rPr>
                <w:noProof/>
                <w:webHidden/>
              </w:rPr>
            </w:r>
            <w:r w:rsidR="00FF3D53">
              <w:rPr>
                <w:noProof/>
                <w:webHidden/>
              </w:rPr>
              <w:fldChar w:fldCharType="separate"/>
            </w:r>
            <w:r w:rsidR="00FF3D53">
              <w:rPr>
                <w:noProof/>
                <w:webHidden/>
              </w:rPr>
              <w:t>7</w:t>
            </w:r>
            <w:r w:rsidR="00FF3D53">
              <w:rPr>
                <w:noProof/>
                <w:webHidden/>
              </w:rPr>
              <w:fldChar w:fldCharType="end"/>
            </w:r>
          </w:hyperlink>
        </w:p>
        <w:p w14:paraId="5493AF59" w14:textId="447A9B3F" w:rsidR="00FF3D53" w:rsidRDefault="00000000">
          <w:pPr>
            <w:pStyle w:val="TOC2"/>
            <w:tabs>
              <w:tab w:val="right" w:leader="dot" w:pos="9350"/>
            </w:tabs>
            <w:rPr>
              <w:noProof/>
            </w:rPr>
          </w:pPr>
          <w:hyperlink w:anchor="_Toc133599127" w:history="1">
            <w:r w:rsidR="00FF3D53" w:rsidRPr="009F71FC">
              <w:rPr>
                <w:rStyle w:val="Hyperlink"/>
                <w:noProof/>
              </w:rPr>
              <w:t>Employment Law, Contract</w:t>
            </w:r>
            <w:r w:rsidR="0007298A">
              <w:rPr>
                <w:rStyle w:val="Hyperlink"/>
                <w:noProof/>
              </w:rPr>
              <w:t>,</w:t>
            </w:r>
            <w:r w:rsidR="00FF3D53" w:rsidRPr="009F71FC">
              <w:rPr>
                <w:rStyle w:val="Hyperlink"/>
                <w:noProof/>
              </w:rPr>
              <w:t xml:space="preserve"> and Legal Implications of Changing Contractual Terms</w:t>
            </w:r>
            <w:r w:rsidR="00FF3D53">
              <w:rPr>
                <w:noProof/>
                <w:webHidden/>
              </w:rPr>
              <w:tab/>
            </w:r>
            <w:r w:rsidR="00FF3D53">
              <w:rPr>
                <w:noProof/>
                <w:webHidden/>
              </w:rPr>
              <w:fldChar w:fldCharType="begin"/>
            </w:r>
            <w:r w:rsidR="00FF3D53">
              <w:rPr>
                <w:noProof/>
                <w:webHidden/>
              </w:rPr>
              <w:instrText xml:space="preserve"> PAGEREF _Toc133599127 \h </w:instrText>
            </w:r>
            <w:r w:rsidR="00FF3D53">
              <w:rPr>
                <w:noProof/>
                <w:webHidden/>
              </w:rPr>
            </w:r>
            <w:r w:rsidR="00FF3D53">
              <w:rPr>
                <w:noProof/>
                <w:webHidden/>
              </w:rPr>
              <w:fldChar w:fldCharType="separate"/>
            </w:r>
            <w:r w:rsidR="00FF3D53">
              <w:rPr>
                <w:noProof/>
                <w:webHidden/>
              </w:rPr>
              <w:t>7</w:t>
            </w:r>
            <w:r w:rsidR="00FF3D53">
              <w:rPr>
                <w:noProof/>
                <w:webHidden/>
              </w:rPr>
              <w:fldChar w:fldCharType="end"/>
            </w:r>
          </w:hyperlink>
        </w:p>
        <w:p w14:paraId="5493AF5A" w14:textId="77777777" w:rsidR="00FF3D53" w:rsidRDefault="00000000">
          <w:pPr>
            <w:pStyle w:val="TOC2"/>
            <w:tabs>
              <w:tab w:val="right" w:leader="dot" w:pos="9350"/>
            </w:tabs>
            <w:rPr>
              <w:noProof/>
            </w:rPr>
          </w:pPr>
          <w:hyperlink w:anchor="_Toc133599128" w:history="1">
            <w:r w:rsidR="00FF3D53" w:rsidRPr="009F71FC">
              <w:rPr>
                <w:rStyle w:val="Hyperlink"/>
                <w:noProof/>
              </w:rPr>
              <w:t>Employment Law</w:t>
            </w:r>
            <w:r w:rsidR="00FF3D53">
              <w:rPr>
                <w:noProof/>
                <w:webHidden/>
              </w:rPr>
              <w:tab/>
            </w:r>
            <w:r w:rsidR="00FF3D53">
              <w:rPr>
                <w:noProof/>
                <w:webHidden/>
              </w:rPr>
              <w:fldChar w:fldCharType="begin"/>
            </w:r>
            <w:r w:rsidR="00FF3D53">
              <w:rPr>
                <w:noProof/>
                <w:webHidden/>
              </w:rPr>
              <w:instrText xml:space="preserve"> PAGEREF _Toc133599128 \h </w:instrText>
            </w:r>
            <w:r w:rsidR="00FF3D53">
              <w:rPr>
                <w:noProof/>
                <w:webHidden/>
              </w:rPr>
            </w:r>
            <w:r w:rsidR="00FF3D53">
              <w:rPr>
                <w:noProof/>
                <w:webHidden/>
              </w:rPr>
              <w:fldChar w:fldCharType="separate"/>
            </w:r>
            <w:r w:rsidR="00FF3D53">
              <w:rPr>
                <w:noProof/>
                <w:webHidden/>
              </w:rPr>
              <w:t>8</w:t>
            </w:r>
            <w:r w:rsidR="00FF3D53">
              <w:rPr>
                <w:noProof/>
                <w:webHidden/>
              </w:rPr>
              <w:fldChar w:fldCharType="end"/>
            </w:r>
          </w:hyperlink>
        </w:p>
        <w:p w14:paraId="5493AF5B" w14:textId="77777777" w:rsidR="00FF3D53" w:rsidRDefault="00000000">
          <w:pPr>
            <w:pStyle w:val="TOC2"/>
            <w:tabs>
              <w:tab w:val="right" w:leader="dot" w:pos="9350"/>
            </w:tabs>
            <w:rPr>
              <w:noProof/>
            </w:rPr>
          </w:pPr>
          <w:hyperlink w:anchor="_Toc133599129" w:history="1">
            <w:r w:rsidR="00FF3D53" w:rsidRPr="009F71FC">
              <w:rPr>
                <w:rStyle w:val="Hyperlink"/>
                <w:noProof/>
              </w:rPr>
              <w:t>Employment contract</w:t>
            </w:r>
            <w:r w:rsidR="00FF3D53">
              <w:rPr>
                <w:noProof/>
                <w:webHidden/>
              </w:rPr>
              <w:tab/>
            </w:r>
            <w:r w:rsidR="00FF3D53">
              <w:rPr>
                <w:noProof/>
                <w:webHidden/>
              </w:rPr>
              <w:fldChar w:fldCharType="begin"/>
            </w:r>
            <w:r w:rsidR="00FF3D53">
              <w:rPr>
                <w:noProof/>
                <w:webHidden/>
              </w:rPr>
              <w:instrText xml:space="preserve"> PAGEREF _Toc133599129 \h </w:instrText>
            </w:r>
            <w:r w:rsidR="00FF3D53">
              <w:rPr>
                <w:noProof/>
                <w:webHidden/>
              </w:rPr>
            </w:r>
            <w:r w:rsidR="00FF3D53">
              <w:rPr>
                <w:noProof/>
                <w:webHidden/>
              </w:rPr>
              <w:fldChar w:fldCharType="separate"/>
            </w:r>
            <w:r w:rsidR="00FF3D53">
              <w:rPr>
                <w:noProof/>
                <w:webHidden/>
              </w:rPr>
              <w:t>10</w:t>
            </w:r>
            <w:r w:rsidR="00FF3D53">
              <w:rPr>
                <w:noProof/>
                <w:webHidden/>
              </w:rPr>
              <w:fldChar w:fldCharType="end"/>
            </w:r>
          </w:hyperlink>
        </w:p>
        <w:p w14:paraId="5493AF5C" w14:textId="2070AA01" w:rsidR="00FF3D53" w:rsidRDefault="00000000">
          <w:pPr>
            <w:pStyle w:val="TOC2"/>
            <w:tabs>
              <w:tab w:val="right" w:leader="dot" w:pos="9350"/>
            </w:tabs>
            <w:rPr>
              <w:noProof/>
            </w:rPr>
          </w:pPr>
          <w:hyperlink w:anchor="_Toc133599130" w:history="1">
            <w:r w:rsidR="00FF3D53" w:rsidRPr="009F71FC">
              <w:rPr>
                <w:rStyle w:val="Hyperlink"/>
                <w:noProof/>
              </w:rPr>
              <w:t xml:space="preserve">Legal implications of changing contractual </w:t>
            </w:r>
            <w:r w:rsidR="0007298A">
              <w:rPr>
                <w:rStyle w:val="Hyperlink"/>
                <w:noProof/>
              </w:rPr>
              <w:t>Terms</w:t>
            </w:r>
            <w:r w:rsidR="00FF3D53">
              <w:rPr>
                <w:noProof/>
                <w:webHidden/>
              </w:rPr>
              <w:tab/>
            </w:r>
            <w:r w:rsidR="00FF3D53">
              <w:rPr>
                <w:noProof/>
                <w:webHidden/>
              </w:rPr>
              <w:fldChar w:fldCharType="begin"/>
            </w:r>
            <w:r w:rsidR="00FF3D53">
              <w:rPr>
                <w:noProof/>
                <w:webHidden/>
              </w:rPr>
              <w:instrText xml:space="preserve"> PAGEREF _Toc133599130 \h </w:instrText>
            </w:r>
            <w:r w:rsidR="00FF3D53">
              <w:rPr>
                <w:noProof/>
                <w:webHidden/>
              </w:rPr>
            </w:r>
            <w:r w:rsidR="00FF3D53">
              <w:rPr>
                <w:noProof/>
                <w:webHidden/>
              </w:rPr>
              <w:fldChar w:fldCharType="separate"/>
            </w:r>
            <w:r w:rsidR="00FF3D53">
              <w:rPr>
                <w:noProof/>
                <w:webHidden/>
              </w:rPr>
              <w:t>11</w:t>
            </w:r>
            <w:r w:rsidR="00FF3D53">
              <w:rPr>
                <w:noProof/>
                <w:webHidden/>
              </w:rPr>
              <w:fldChar w:fldCharType="end"/>
            </w:r>
          </w:hyperlink>
        </w:p>
        <w:p w14:paraId="5493AF5D" w14:textId="77777777" w:rsidR="00FF3D53" w:rsidRDefault="00000000">
          <w:pPr>
            <w:pStyle w:val="TOC1"/>
            <w:tabs>
              <w:tab w:val="right" w:leader="dot" w:pos="9350"/>
            </w:tabs>
            <w:rPr>
              <w:noProof/>
            </w:rPr>
          </w:pPr>
          <w:hyperlink w:anchor="_Toc133599131" w:history="1">
            <w:r w:rsidR="00FF3D53" w:rsidRPr="009F71FC">
              <w:rPr>
                <w:rStyle w:val="Hyperlink"/>
                <w:noProof/>
              </w:rPr>
              <w:t>Review point 2</w:t>
            </w:r>
            <w:r w:rsidR="00FF3D53">
              <w:rPr>
                <w:noProof/>
                <w:webHidden/>
              </w:rPr>
              <w:tab/>
            </w:r>
            <w:r w:rsidR="00FF3D53">
              <w:rPr>
                <w:noProof/>
                <w:webHidden/>
              </w:rPr>
              <w:fldChar w:fldCharType="begin"/>
            </w:r>
            <w:r w:rsidR="00FF3D53">
              <w:rPr>
                <w:noProof/>
                <w:webHidden/>
              </w:rPr>
              <w:instrText xml:space="preserve"> PAGEREF _Toc133599131 \h </w:instrText>
            </w:r>
            <w:r w:rsidR="00FF3D53">
              <w:rPr>
                <w:noProof/>
                <w:webHidden/>
              </w:rPr>
            </w:r>
            <w:r w:rsidR="00FF3D53">
              <w:rPr>
                <w:noProof/>
                <w:webHidden/>
              </w:rPr>
              <w:fldChar w:fldCharType="separate"/>
            </w:r>
            <w:r w:rsidR="00FF3D53">
              <w:rPr>
                <w:noProof/>
                <w:webHidden/>
              </w:rPr>
              <w:t>12</w:t>
            </w:r>
            <w:r w:rsidR="00FF3D53">
              <w:rPr>
                <w:noProof/>
                <w:webHidden/>
              </w:rPr>
              <w:fldChar w:fldCharType="end"/>
            </w:r>
          </w:hyperlink>
        </w:p>
        <w:p w14:paraId="5493AF5E" w14:textId="0C1AC44D" w:rsidR="00FF3D53" w:rsidRDefault="00000000">
          <w:pPr>
            <w:pStyle w:val="TOC2"/>
            <w:tabs>
              <w:tab w:val="right" w:leader="dot" w:pos="9350"/>
            </w:tabs>
            <w:rPr>
              <w:noProof/>
            </w:rPr>
          </w:pPr>
          <w:hyperlink w:anchor="_Toc133599132" w:history="1">
            <w:r w:rsidR="00FF3D53" w:rsidRPr="009F71FC">
              <w:rPr>
                <w:rStyle w:val="Hyperlink"/>
                <w:noProof/>
              </w:rPr>
              <w:t xml:space="preserve">Employee </w:t>
            </w:r>
            <w:r w:rsidR="0099698B">
              <w:rPr>
                <w:rStyle w:val="Hyperlink"/>
                <w:noProof/>
              </w:rPr>
              <w:t>Engagement</w:t>
            </w:r>
            <w:r w:rsidR="00FF3D53" w:rsidRPr="009F71FC">
              <w:rPr>
                <w:rStyle w:val="Hyperlink"/>
                <w:noProof/>
              </w:rPr>
              <w:t xml:space="preserve"> in contemporary organizations</w:t>
            </w:r>
            <w:r w:rsidR="00FF3D53">
              <w:rPr>
                <w:noProof/>
                <w:webHidden/>
              </w:rPr>
              <w:tab/>
            </w:r>
            <w:r w:rsidR="00FF3D53">
              <w:rPr>
                <w:noProof/>
                <w:webHidden/>
              </w:rPr>
              <w:fldChar w:fldCharType="begin"/>
            </w:r>
            <w:r w:rsidR="00FF3D53">
              <w:rPr>
                <w:noProof/>
                <w:webHidden/>
              </w:rPr>
              <w:instrText xml:space="preserve"> PAGEREF _Toc133599132 \h </w:instrText>
            </w:r>
            <w:r w:rsidR="00FF3D53">
              <w:rPr>
                <w:noProof/>
                <w:webHidden/>
              </w:rPr>
            </w:r>
            <w:r w:rsidR="00FF3D53">
              <w:rPr>
                <w:noProof/>
                <w:webHidden/>
              </w:rPr>
              <w:fldChar w:fldCharType="separate"/>
            </w:r>
            <w:r w:rsidR="00FF3D53">
              <w:rPr>
                <w:noProof/>
                <w:webHidden/>
              </w:rPr>
              <w:t>12</w:t>
            </w:r>
            <w:r w:rsidR="00FF3D53">
              <w:rPr>
                <w:noProof/>
                <w:webHidden/>
              </w:rPr>
              <w:fldChar w:fldCharType="end"/>
            </w:r>
          </w:hyperlink>
        </w:p>
        <w:p w14:paraId="5493AF5F" w14:textId="77777777" w:rsidR="00FF3D53" w:rsidRDefault="00000000">
          <w:pPr>
            <w:pStyle w:val="TOC1"/>
            <w:tabs>
              <w:tab w:val="right" w:leader="dot" w:pos="9350"/>
            </w:tabs>
            <w:rPr>
              <w:noProof/>
            </w:rPr>
          </w:pPr>
          <w:hyperlink w:anchor="_Toc133599133" w:history="1">
            <w:r w:rsidR="00FF3D53" w:rsidRPr="009F71FC">
              <w:rPr>
                <w:rStyle w:val="Hyperlink"/>
                <w:noProof/>
              </w:rPr>
              <w:t>Review point 3</w:t>
            </w:r>
            <w:r w:rsidR="00FF3D53">
              <w:rPr>
                <w:noProof/>
                <w:webHidden/>
              </w:rPr>
              <w:tab/>
            </w:r>
            <w:r w:rsidR="00FF3D53">
              <w:rPr>
                <w:noProof/>
                <w:webHidden/>
              </w:rPr>
              <w:fldChar w:fldCharType="begin"/>
            </w:r>
            <w:r w:rsidR="00FF3D53">
              <w:rPr>
                <w:noProof/>
                <w:webHidden/>
              </w:rPr>
              <w:instrText xml:space="preserve"> PAGEREF _Toc133599133 \h </w:instrText>
            </w:r>
            <w:r w:rsidR="00FF3D53">
              <w:rPr>
                <w:noProof/>
                <w:webHidden/>
              </w:rPr>
            </w:r>
            <w:r w:rsidR="00FF3D53">
              <w:rPr>
                <w:noProof/>
                <w:webHidden/>
              </w:rPr>
              <w:fldChar w:fldCharType="separate"/>
            </w:r>
            <w:r w:rsidR="00FF3D53">
              <w:rPr>
                <w:noProof/>
                <w:webHidden/>
              </w:rPr>
              <w:t>15</w:t>
            </w:r>
            <w:r w:rsidR="00FF3D53">
              <w:rPr>
                <w:noProof/>
                <w:webHidden/>
              </w:rPr>
              <w:fldChar w:fldCharType="end"/>
            </w:r>
          </w:hyperlink>
        </w:p>
        <w:p w14:paraId="5493AF60" w14:textId="186775B2" w:rsidR="00FF3D53" w:rsidRDefault="00000000">
          <w:pPr>
            <w:pStyle w:val="TOC2"/>
            <w:tabs>
              <w:tab w:val="right" w:leader="dot" w:pos="9350"/>
            </w:tabs>
            <w:rPr>
              <w:noProof/>
            </w:rPr>
          </w:pPr>
          <w:hyperlink w:anchor="_Toc133599134" w:history="1">
            <w:r w:rsidR="00FF3D53" w:rsidRPr="009F71FC">
              <w:rPr>
                <w:rStyle w:val="Hyperlink"/>
                <w:noProof/>
              </w:rPr>
              <w:t xml:space="preserve">Managing contemporary employment relations with </w:t>
            </w:r>
            <w:r w:rsidR="0007298A">
              <w:rPr>
                <w:rStyle w:val="Hyperlink"/>
                <w:noProof/>
              </w:rPr>
              <w:t xml:space="preserve">the </w:t>
            </w:r>
            <w:r w:rsidR="00FF3D53" w:rsidRPr="009F71FC">
              <w:rPr>
                <w:rStyle w:val="Hyperlink"/>
                <w:noProof/>
              </w:rPr>
              <w:t xml:space="preserve">comparison between hard and soft HRM </w:t>
            </w:r>
            <w:r w:rsidR="0099698B">
              <w:rPr>
                <w:rStyle w:val="Hyperlink"/>
                <w:noProof/>
              </w:rPr>
              <w:t>Framework</w:t>
            </w:r>
            <w:r w:rsidR="00FF3D53">
              <w:rPr>
                <w:noProof/>
                <w:webHidden/>
              </w:rPr>
              <w:tab/>
            </w:r>
            <w:r w:rsidR="00FF3D53">
              <w:rPr>
                <w:noProof/>
                <w:webHidden/>
              </w:rPr>
              <w:fldChar w:fldCharType="begin"/>
            </w:r>
            <w:r w:rsidR="00FF3D53">
              <w:rPr>
                <w:noProof/>
                <w:webHidden/>
              </w:rPr>
              <w:instrText xml:space="preserve"> PAGEREF _Toc133599134 \h </w:instrText>
            </w:r>
            <w:r w:rsidR="00FF3D53">
              <w:rPr>
                <w:noProof/>
                <w:webHidden/>
              </w:rPr>
            </w:r>
            <w:r w:rsidR="00FF3D53">
              <w:rPr>
                <w:noProof/>
                <w:webHidden/>
              </w:rPr>
              <w:fldChar w:fldCharType="separate"/>
            </w:r>
            <w:r w:rsidR="00FF3D53">
              <w:rPr>
                <w:noProof/>
                <w:webHidden/>
              </w:rPr>
              <w:t>15</w:t>
            </w:r>
            <w:r w:rsidR="00FF3D53">
              <w:rPr>
                <w:noProof/>
                <w:webHidden/>
              </w:rPr>
              <w:fldChar w:fldCharType="end"/>
            </w:r>
          </w:hyperlink>
        </w:p>
        <w:p w14:paraId="5493AF61" w14:textId="77777777" w:rsidR="00FF3D53" w:rsidRDefault="00000000">
          <w:pPr>
            <w:pStyle w:val="TOC1"/>
            <w:tabs>
              <w:tab w:val="right" w:leader="dot" w:pos="9350"/>
            </w:tabs>
            <w:rPr>
              <w:noProof/>
            </w:rPr>
          </w:pPr>
          <w:hyperlink w:anchor="_Toc133599135" w:history="1">
            <w:r w:rsidR="00FF3D53" w:rsidRPr="009F71FC">
              <w:rPr>
                <w:rStyle w:val="Hyperlink"/>
                <w:noProof/>
              </w:rPr>
              <w:t>Conclusion and Recommendations</w:t>
            </w:r>
            <w:r w:rsidR="00FF3D53">
              <w:rPr>
                <w:noProof/>
                <w:webHidden/>
              </w:rPr>
              <w:tab/>
            </w:r>
            <w:r w:rsidR="00FF3D53">
              <w:rPr>
                <w:noProof/>
                <w:webHidden/>
              </w:rPr>
              <w:fldChar w:fldCharType="begin"/>
            </w:r>
            <w:r w:rsidR="00FF3D53">
              <w:rPr>
                <w:noProof/>
                <w:webHidden/>
              </w:rPr>
              <w:instrText xml:space="preserve"> PAGEREF _Toc133599135 \h </w:instrText>
            </w:r>
            <w:r w:rsidR="00FF3D53">
              <w:rPr>
                <w:noProof/>
                <w:webHidden/>
              </w:rPr>
            </w:r>
            <w:r w:rsidR="00FF3D53">
              <w:rPr>
                <w:noProof/>
                <w:webHidden/>
              </w:rPr>
              <w:fldChar w:fldCharType="separate"/>
            </w:r>
            <w:r w:rsidR="00FF3D53">
              <w:rPr>
                <w:noProof/>
                <w:webHidden/>
              </w:rPr>
              <w:t>18</w:t>
            </w:r>
            <w:r w:rsidR="00FF3D53">
              <w:rPr>
                <w:noProof/>
                <w:webHidden/>
              </w:rPr>
              <w:fldChar w:fldCharType="end"/>
            </w:r>
          </w:hyperlink>
        </w:p>
        <w:p w14:paraId="5493AF62" w14:textId="77777777" w:rsidR="00FF3D53" w:rsidRDefault="00000000">
          <w:pPr>
            <w:pStyle w:val="TOC1"/>
            <w:tabs>
              <w:tab w:val="right" w:leader="dot" w:pos="9350"/>
            </w:tabs>
            <w:rPr>
              <w:noProof/>
            </w:rPr>
          </w:pPr>
          <w:hyperlink w:anchor="_Toc133599136" w:history="1">
            <w:r w:rsidR="00FF3D53" w:rsidRPr="009F71FC">
              <w:rPr>
                <w:rStyle w:val="Hyperlink"/>
                <w:noProof/>
              </w:rPr>
              <w:t>References</w:t>
            </w:r>
            <w:r w:rsidR="00FF3D53">
              <w:rPr>
                <w:noProof/>
                <w:webHidden/>
              </w:rPr>
              <w:tab/>
            </w:r>
            <w:r w:rsidR="00FF3D53">
              <w:rPr>
                <w:noProof/>
                <w:webHidden/>
              </w:rPr>
              <w:fldChar w:fldCharType="begin"/>
            </w:r>
            <w:r w:rsidR="00FF3D53">
              <w:rPr>
                <w:noProof/>
                <w:webHidden/>
              </w:rPr>
              <w:instrText xml:space="preserve"> PAGEREF _Toc133599136 \h </w:instrText>
            </w:r>
            <w:r w:rsidR="00FF3D53">
              <w:rPr>
                <w:noProof/>
                <w:webHidden/>
              </w:rPr>
            </w:r>
            <w:r w:rsidR="00FF3D53">
              <w:rPr>
                <w:noProof/>
                <w:webHidden/>
              </w:rPr>
              <w:fldChar w:fldCharType="separate"/>
            </w:r>
            <w:r w:rsidR="00FF3D53">
              <w:rPr>
                <w:noProof/>
                <w:webHidden/>
              </w:rPr>
              <w:t>21</w:t>
            </w:r>
            <w:r w:rsidR="00FF3D53">
              <w:rPr>
                <w:noProof/>
                <w:webHidden/>
              </w:rPr>
              <w:fldChar w:fldCharType="end"/>
            </w:r>
          </w:hyperlink>
        </w:p>
        <w:p w14:paraId="5493AF63" w14:textId="77777777" w:rsidR="00FF3D53" w:rsidRDefault="00FF3D53">
          <w:r>
            <w:fldChar w:fldCharType="end"/>
          </w:r>
        </w:p>
      </w:sdtContent>
    </w:sdt>
    <w:p w14:paraId="5493AF65" w14:textId="471CF43C" w:rsidR="00B830B5" w:rsidRDefault="00B830B5">
      <w:pPr>
        <w:spacing w:line="276" w:lineRule="auto"/>
        <w:jc w:val="left"/>
      </w:pPr>
    </w:p>
    <w:p w14:paraId="7F9F5B0E" w14:textId="77777777" w:rsidR="00E72A78" w:rsidRDefault="00E72A78" w:rsidP="006225AF">
      <w:pPr>
        <w:pStyle w:val="Heading1"/>
      </w:pPr>
      <w:bookmarkStart w:id="0" w:name="_Toc133599123"/>
    </w:p>
    <w:p w14:paraId="5493AF66" w14:textId="2ED36A3C" w:rsidR="00F64694" w:rsidRDefault="00B830B5" w:rsidP="006225AF">
      <w:pPr>
        <w:pStyle w:val="Heading1"/>
      </w:pPr>
      <w:r>
        <w:t>Introduction</w:t>
      </w:r>
      <w:bookmarkEnd w:id="0"/>
      <w:r>
        <w:t xml:space="preserve"> </w:t>
      </w:r>
    </w:p>
    <w:p w14:paraId="5493AF67" w14:textId="012E8432" w:rsidR="00C857B6" w:rsidRDefault="00C857B6" w:rsidP="006225AF">
      <w:r w:rsidRPr="00C857B6">
        <w:t>Since the global</w:t>
      </w:r>
      <w:r w:rsidR="0075055E">
        <w:t xml:space="preserve"> Covid-19 pandemic, which had an </w:t>
      </w:r>
      <w:r w:rsidR="0075055E" w:rsidRPr="00C857B6">
        <w:t>unconstructive</w:t>
      </w:r>
      <w:r w:rsidRPr="00C857B6">
        <w:t xml:space="preserve"> impact on the majority of businesses and </w:t>
      </w:r>
      <w:proofErr w:type="spellStart"/>
      <w:r w:rsidRPr="00C857B6">
        <w:t>organisations</w:t>
      </w:r>
      <w:proofErr w:type="spellEnd"/>
      <w:r w:rsidRPr="00C857B6">
        <w:t xml:space="preserve">, fire and rehire strategies have gained popularity. The majority of businesses adopt this unpopular strategy to keep up with the competition in the marketplace, revising their hiring </w:t>
      </w:r>
      <w:r w:rsidR="00E24A78" w:rsidRPr="00C857B6">
        <w:t>practices</w:t>
      </w:r>
      <w:r w:rsidRPr="00C857B6">
        <w:t xml:space="preserve"> and compensation plans in the process, which results in altered employment agreements</w:t>
      </w:r>
      <w:r w:rsidR="00423F51">
        <w:t xml:space="preserve"> (</w:t>
      </w:r>
      <w:proofErr w:type="spellStart"/>
      <w:r w:rsidR="00423F51">
        <w:t>P</w:t>
      </w:r>
      <w:r w:rsidR="00423F51" w:rsidRPr="00423F51">
        <w:t>odgorodnichenko</w:t>
      </w:r>
      <w:proofErr w:type="spellEnd"/>
      <w:r w:rsidR="00423F51">
        <w:t xml:space="preserve"> et al., 2022)</w:t>
      </w:r>
      <w:r w:rsidRPr="00C857B6">
        <w:t xml:space="preserve">. According to research, </w:t>
      </w:r>
      <w:proofErr w:type="spellStart"/>
      <w:r w:rsidRPr="00C857B6">
        <w:t>organisations'</w:t>
      </w:r>
      <w:proofErr w:type="spellEnd"/>
      <w:r w:rsidRPr="00C857B6">
        <w:t xml:space="preserve"> choice to apply this technique is an immediate consequence of an effort to control personnel costs.</w:t>
      </w:r>
      <w:r w:rsidR="00423F51">
        <w:t xml:space="preserve"> </w:t>
      </w:r>
      <w:r w:rsidR="002D0381">
        <w:t xml:space="preserve">According to the perspectives of </w:t>
      </w:r>
      <w:r w:rsidR="008B7069">
        <w:t xml:space="preserve">Smith et al., </w:t>
      </w:r>
      <w:r w:rsidR="002D0381">
        <w:t>(</w:t>
      </w:r>
      <w:r w:rsidR="008B7069">
        <w:t>2022</w:t>
      </w:r>
      <w:r w:rsidR="002D0381">
        <w:t xml:space="preserve">), </w:t>
      </w:r>
      <w:r w:rsidRPr="00C857B6">
        <w:t xml:space="preserve">"Fire and rehire" </w:t>
      </w:r>
      <w:r w:rsidR="002D0381">
        <w:t xml:space="preserve">entails </w:t>
      </w:r>
      <w:r w:rsidRPr="00C857B6">
        <w:t>the employer's "dismissal and reengagement" of employees.</w:t>
      </w:r>
      <w:r w:rsidR="002D0381">
        <w:t xml:space="preserve"> </w:t>
      </w:r>
      <w:r w:rsidRPr="00C857B6">
        <w:t>It takes place when a company "fires" workers and offers new employment under different terms.</w:t>
      </w:r>
      <w:r>
        <w:t xml:space="preserve"> </w:t>
      </w:r>
      <w:r w:rsidRPr="00C857B6">
        <w:t xml:space="preserve">By permitting them to alter the contractual employment terms, which are typically disadvantageous to the employee, these new employment terms generally </w:t>
      </w:r>
      <w:r w:rsidR="002A3DE3" w:rsidRPr="00C857B6">
        <w:t>favor</w:t>
      </w:r>
      <w:r w:rsidRPr="00C857B6">
        <w:t xml:space="preserve"> the employer. </w:t>
      </w:r>
      <w:r w:rsidR="0075055E" w:rsidRPr="0075055E">
        <w:t xml:space="preserve">The disadvantage typically takes the form of a decrease in pay or a loss of perks that employees have been </w:t>
      </w:r>
      <w:r w:rsidR="00E24A78" w:rsidRPr="0075055E">
        <w:t>authorized</w:t>
      </w:r>
      <w:r w:rsidR="0075055E" w:rsidRPr="0075055E">
        <w:t xml:space="preserve"> to receive</w:t>
      </w:r>
      <w:r w:rsidR="00423F51">
        <w:t xml:space="preserve"> (</w:t>
      </w:r>
      <w:proofErr w:type="spellStart"/>
      <w:r w:rsidR="00423F51">
        <w:t>Ressia</w:t>
      </w:r>
      <w:proofErr w:type="spellEnd"/>
      <w:r w:rsidR="00423F51">
        <w:t>,</w:t>
      </w:r>
      <w:r w:rsidR="00423F51" w:rsidRPr="00423F51">
        <w:t xml:space="preserve"> and Shaw,</w:t>
      </w:r>
      <w:r w:rsidR="00423F51">
        <w:t xml:space="preserve"> 2022)</w:t>
      </w:r>
      <w:r w:rsidR="0075055E" w:rsidRPr="0075055E">
        <w:t xml:space="preserve">. </w:t>
      </w:r>
      <w:r w:rsidRPr="00C857B6">
        <w:t>Due to this expanding trend, it is clear that this strategy needs to be assessed in various firms in the U.K. job market.</w:t>
      </w:r>
    </w:p>
    <w:p w14:paraId="5493AF68" w14:textId="20D4AE99" w:rsidR="00C857B6" w:rsidRDefault="00C857B6" w:rsidP="00C857B6">
      <w:r>
        <w:t>Investigating the problems and elements involved in maintaining a multifaceted and intricate workforce for a successful and lucrative firm, as well as the security of their empl</w:t>
      </w:r>
      <w:r w:rsidR="002D0381">
        <w:t xml:space="preserve">oyees, could help achieve this. </w:t>
      </w:r>
      <w:r>
        <w:t xml:space="preserve">The use of fire and rehire techniques in the UK </w:t>
      </w:r>
      <w:proofErr w:type="spellStart"/>
      <w:r>
        <w:t>labour</w:t>
      </w:r>
      <w:proofErr w:type="spellEnd"/>
      <w:r>
        <w:t xml:space="preserve"> market will thus be investigated in this article, with a focus on British Airways, which engaged in a protracted negotiation with its employees to alter their contractual employment terms. The effects of other U.K. </w:t>
      </w:r>
      <w:proofErr w:type="spellStart"/>
      <w:r>
        <w:t>organisations'</w:t>
      </w:r>
      <w:proofErr w:type="spellEnd"/>
      <w:r>
        <w:t xml:space="preserve"> hiring and firing </w:t>
      </w:r>
      <w:r w:rsidR="00E24A78">
        <w:t>practices</w:t>
      </w:r>
      <w:r>
        <w:t xml:space="preserve"> will also be examined</w:t>
      </w:r>
      <w:r w:rsidR="00423F51">
        <w:t xml:space="preserve"> (</w:t>
      </w:r>
      <w:proofErr w:type="spellStart"/>
      <w:r w:rsidR="00423F51">
        <w:t>Dundon</w:t>
      </w:r>
      <w:proofErr w:type="spellEnd"/>
      <w:r w:rsidR="00423F51">
        <w:t xml:space="preserve"> et al., 2020)</w:t>
      </w:r>
      <w:r>
        <w:t xml:space="preserve">. One </w:t>
      </w:r>
      <w:r>
        <w:lastRenderedPageBreak/>
        <w:t>of these repercussions is the legal ramifications of altering employee contracts, which occasionally may be straightforward or, as history has shown, may be contentious.</w:t>
      </w:r>
      <w:r w:rsidRPr="00C857B6">
        <w:t xml:space="preserve"> Additionally, the effect of these strategies on employee happiness and engagement at work will be assessed. The function of the human resources (HR) department in firms, which is essential to hiring and employee welfare, is equally significant. </w:t>
      </w:r>
      <w:r w:rsidR="0075055E" w:rsidRPr="0075055E">
        <w:t>The study will also include managing modern employment relations, including a comparison of the hard and soft HRM frameworks and the role of HR in this matter, as well as the potential effects of any changes on employee engagement</w:t>
      </w:r>
      <w:r w:rsidR="00423F51">
        <w:t xml:space="preserve"> (Barry,</w:t>
      </w:r>
      <w:r w:rsidR="00423F51" w:rsidRPr="00423F51">
        <w:t xml:space="preserve"> and Wilkinson</w:t>
      </w:r>
      <w:r w:rsidR="00423F51">
        <w:t>, 2019)</w:t>
      </w:r>
      <w:r w:rsidR="0075055E" w:rsidRPr="0075055E">
        <w:t>.</w:t>
      </w:r>
    </w:p>
    <w:p w14:paraId="5493AF69" w14:textId="77777777" w:rsidR="006225AF" w:rsidRDefault="006225AF" w:rsidP="006758C3">
      <w:pPr>
        <w:pStyle w:val="Heading1"/>
      </w:pPr>
      <w:bookmarkStart w:id="1" w:name="_Toc133599124"/>
      <w:r w:rsidRPr="006225AF">
        <w:t>Literature Review</w:t>
      </w:r>
      <w:bookmarkEnd w:id="1"/>
      <w:r w:rsidRPr="006225AF">
        <w:t xml:space="preserve"> </w:t>
      </w:r>
    </w:p>
    <w:p w14:paraId="5493AF6A" w14:textId="2EFF54FB" w:rsidR="006225AF" w:rsidRDefault="006225AF" w:rsidP="00423F51">
      <w:pPr>
        <w:pStyle w:val="Heading2"/>
      </w:pPr>
      <w:bookmarkStart w:id="2" w:name="_Toc133599125"/>
      <w:r w:rsidRPr="006225AF">
        <w:t>Firing and Rehirin</w:t>
      </w:r>
      <w:r w:rsidR="00A42DD6">
        <w:t xml:space="preserve">g </w:t>
      </w:r>
      <w:r w:rsidR="0099698B">
        <w:t>Tactics</w:t>
      </w:r>
      <w:r w:rsidR="00A42DD6">
        <w:t xml:space="preserve"> in U.K. </w:t>
      </w:r>
      <w:proofErr w:type="spellStart"/>
      <w:r w:rsidR="00A42DD6">
        <w:t>Organisations</w:t>
      </w:r>
      <w:bookmarkEnd w:id="2"/>
      <w:proofErr w:type="spellEnd"/>
    </w:p>
    <w:p w14:paraId="5493AF6B" w14:textId="146CD927" w:rsidR="00F93EDE" w:rsidRDefault="009326F7" w:rsidP="00F93EDE">
      <w:r w:rsidRPr="009326F7">
        <w:t xml:space="preserve">The habit of terminating an employee's employment contract and then offering them a new one with different terms and conditions—often with lower pay or worse working conditions—is referred to as "firing and rehiring tactics." </w:t>
      </w:r>
      <w:r w:rsidR="00F93EDE">
        <w:t>It i</w:t>
      </w:r>
      <w:r w:rsidR="00F93EDE" w:rsidRPr="00F93EDE">
        <w:t xml:space="preserve">s common for employers to fire employees and then rehire them under different terms and conditions, frequently with lower pay or benefits. This </w:t>
      </w:r>
      <w:r w:rsidR="00D07F6D" w:rsidRPr="00F93EDE">
        <w:t>practice</w:t>
      </w:r>
      <w:r w:rsidR="00F93EDE" w:rsidRPr="00F93EDE">
        <w:t xml:space="preserve"> i</w:t>
      </w:r>
      <w:r w:rsidR="00D07F6D">
        <w:t>s known as "firing and rehiring"(</w:t>
      </w:r>
      <w:proofErr w:type="spellStart"/>
      <w:r w:rsidR="00D07F6D" w:rsidRPr="00D07F6D">
        <w:t>Bogg</w:t>
      </w:r>
      <w:proofErr w:type="spellEnd"/>
      <w:r w:rsidR="00D07F6D" w:rsidRPr="00D07F6D">
        <w:t>, A., 2023</w:t>
      </w:r>
      <w:r w:rsidR="00D07F6D">
        <w:t xml:space="preserve">). </w:t>
      </w:r>
      <w:r w:rsidR="00F93EDE" w:rsidRPr="00F93EDE">
        <w:t xml:space="preserve">In the UK, this </w:t>
      </w:r>
      <w:r w:rsidR="00D07F6D" w:rsidRPr="00F93EDE">
        <w:t>practice</w:t>
      </w:r>
      <w:r w:rsidR="00F93EDE" w:rsidRPr="00F93EDE">
        <w:t xml:space="preserve"> has grown more widespread in recent years, especially in sectors that have been severely impacted by the pandemic.  Trade unions, employee </w:t>
      </w:r>
      <w:r w:rsidR="00D07F6D" w:rsidRPr="00F93EDE">
        <w:t>organizations</w:t>
      </w:r>
      <w:r w:rsidR="00F93EDE" w:rsidRPr="00F93EDE">
        <w:t xml:space="preserve">, and politicians have all harshly </w:t>
      </w:r>
      <w:r w:rsidR="002A3DE3" w:rsidRPr="00F93EDE">
        <w:t>criticized</w:t>
      </w:r>
      <w:r w:rsidR="00F93EDE" w:rsidRPr="00F93EDE">
        <w:t xml:space="preserve"> the </w:t>
      </w:r>
      <w:r w:rsidR="002A3DE3" w:rsidRPr="00F93EDE">
        <w:t>practice</w:t>
      </w:r>
      <w:r w:rsidR="00F93EDE" w:rsidRPr="00F93EDE">
        <w:t xml:space="preserve"> of sacking and rehiring. Critics contend that it is unjust and abusive and that it can put workers through financial difficulty and lower staff morale</w:t>
      </w:r>
      <w:r w:rsidR="00D07F6D">
        <w:t xml:space="preserve"> (Montgomery,</w:t>
      </w:r>
      <w:r w:rsidR="00D07F6D" w:rsidRPr="00D07F6D">
        <w:t xml:space="preserve"> and Baglioni</w:t>
      </w:r>
      <w:r w:rsidR="00D07F6D">
        <w:t>, 2023)</w:t>
      </w:r>
      <w:r w:rsidR="00F93EDE" w:rsidRPr="00F93EDE">
        <w:t xml:space="preserve">. Despite the complaints, the UK has no laws that prohibit firing someone </w:t>
      </w:r>
      <w:r w:rsidR="0099698B">
        <w:t xml:space="preserve">and </w:t>
      </w:r>
      <w:r w:rsidR="00F93EDE" w:rsidRPr="00F93EDE">
        <w:t>then hiring them back.</w:t>
      </w:r>
      <w:r w:rsidR="00F93EDE">
        <w:t xml:space="preserve"> In this regard, it can be argued that employers should consider the right procedures when firing workers, including giving notice and consulting with those who will be impacted. </w:t>
      </w:r>
      <w:r w:rsidR="00F93EDE">
        <w:lastRenderedPageBreak/>
        <w:t>Employees may, in some circumstances, contest termination and rehiring decisions by legal action or collective bargaining</w:t>
      </w:r>
      <w:r w:rsidR="00423F51">
        <w:t xml:space="preserve"> (</w:t>
      </w:r>
      <w:r w:rsidR="00423F51" w:rsidRPr="00423F51">
        <w:t>Stone</w:t>
      </w:r>
      <w:r w:rsidR="00423F51">
        <w:t xml:space="preserve"> et al., 2020)</w:t>
      </w:r>
      <w:r w:rsidR="00F93EDE">
        <w:t xml:space="preserve">. Employee </w:t>
      </w:r>
      <w:r w:rsidR="00E72A78">
        <w:t>organizations</w:t>
      </w:r>
      <w:r w:rsidR="00F93EDE">
        <w:t xml:space="preserve"> and trade unions have also advocated for stronger legal safeguards for workers and campaigns against the </w:t>
      </w:r>
      <w:r w:rsidR="00D07F6D">
        <w:t>practice</w:t>
      </w:r>
      <w:r w:rsidR="00F93EDE">
        <w:t>.</w:t>
      </w:r>
    </w:p>
    <w:p w14:paraId="5493AF6C" w14:textId="77777777" w:rsidR="00A4100D" w:rsidRDefault="00A4100D" w:rsidP="00934957">
      <w:pPr>
        <w:rPr>
          <w:highlight w:val="cyan"/>
        </w:rPr>
      </w:pPr>
      <w:r w:rsidRPr="00A4100D">
        <w:t xml:space="preserve">There are instances when employers desire to alter the terms and conditions for their employees. </w:t>
      </w:r>
      <w:r w:rsidR="0075055E" w:rsidRPr="0075055E">
        <w:t>Their pay may be reduced, their holiday allowances may be restricted, their work schedules may be changed, or even the number of breaks they are allowed may be reduced by their employer. Every circumstance is different. This typically happens when a company is losing money and needs to cut costs to stay open. Management frequently consults with unions or employees' representatives in an effort to develop an understanding (</w:t>
      </w:r>
      <w:proofErr w:type="spellStart"/>
      <w:r w:rsidR="0075055E" w:rsidRPr="0075055E">
        <w:t>Fredin</w:t>
      </w:r>
      <w:proofErr w:type="spellEnd"/>
      <w:r w:rsidR="0075055E" w:rsidRPr="0075055E">
        <w:t xml:space="preserve">, 2022). </w:t>
      </w:r>
      <w:proofErr w:type="spellStart"/>
      <w:r w:rsidR="0075055E" w:rsidRPr="0075055E">
        <w:t>Organisations</w:t>
      </w:r>
      <w:proofErr w:type="spellEnd"/>
      <w:r w:rsidR="0075055E" w:rsidRPr="0075055E">
        <w:t xml:space="preserve"> can sometimes terminate the affected employees and then suggest hiring them back the next day on new terms if the parties are unable to reach an agreement. </w:t>
      </w:r>
      <w:r w:rsidRPr="00A4100D">
        <w:t>British Airways has been involved in prominent conflicts about purported "fire and rehire" strategies.</w:t>
      </w:r>
    </w:p>
    <w:p w14:paraId="5493AF6D" w14:textId="74B0A800" w:rsidR="007B6DA7" w:rsidRPr="00D07F6D" w:rsidRDefault="007B6DA7" w:rsidP="007B6DA7">
      <w:r>
        <w:t xml:space="preserve">Although it's not against the law, businesses must go through a lengthy process, formally engage with employees and </w:t>
      </w:r>
      <w:proofErr w:type="spellStart"/>
      <w:r>
        <w:t>labour</w:t>
      </w:r>
      <w:proofErr w:type="spellEnd"/>
      <w:r>
        <w:t xml:space="preserve"> unions, and adhere to predetermined notice periods. Employers expose themselves to lawsuits through employment tribunals or the courts if it is not properly implemented. On the basis that a fire-and-rehire procedure is unfair, such as if some groups of employees are treated preferable to others, employees and unions may also contest it.</w:t>
      </w:r>
      <w:r w:rsidR="00D07F6D">
        <w:t xml:space="preserve"> </w:t>
      </w:r>
      <w:r>
        <w:t xml:space="preserve">The government is now taking things a step further by creating a new Statutory Code of </w:t>
      </w:r>
      <w:r w:rsidR="00D07F6D">
        <w:t>Practice</w:t>
      </w:r>
      <w:r>
        <w:t>, which will make clear government's requirements that employers should operate fairly and rationally when attempting to adjust employees' terms and conditions and provide some legal weight to those expectations</w:t>
      </w:r>
      <w:r w:rsidR="00D07F6D">
        <w:t xml:space="preserve"> (Rolf et al., 2022)</w:t>
      </w:r>
      <w:r>
        <w:t>.</w:t>
      </w:r>
      <w:r w:rsidR="00DC0052" w:rsidRPr="00DC0052">
        <w:t xml:space="preserve"> The rule will serve as a deterrent, especially to employers who want to use the fear of firing and rehiring as a negotiating tool. The government </w:t>
      </w:r>
      <w:r w:rsidR="00DC0052" w:rsidRPr="00DC0052">
        <w:lastRenderedPageBreak/>
        <w:t xml:space="preserve">has always resisted attempts by companies to </w:t>
      </w:r>
      <w:r w:rsidR="00D07F6D" w:rsidRPr="00DC0052">
        <w:t>utilize</w:t>
      </w:r>
      <w:r w:rsidR="00DC0052" w:rsidRPr="00DC0052">
        <w:t xml:space="preserve"> "fire and rehire" </w:t>
      </w:r>
      <w:r w:rsidR="002A3DE3" w:rsidRPr="00DC0052">
        <w:t>practices</w:t>
      </w:r>
      <w:r w:rsidR="00DC0052" w:rsidRPr="00DC0052">
        <w:t>, which should only ever be thought of as a very last resort if it is impossible to reach a voluntary agreement and revisions to employment contracts are necessary. Employers must understand that this strategy raises a significant danger of legal action, harm to their brand, and a negative impact on relationships with employees</w:t>
      </w:r>
      <w:r w:rsidR="00D07F6D">
        <w:t xml:space="preserve"> (</w:t>
      </w:r>
      <w:proofErr w:type="spellStart"/>
      <w:r w:rsidR="00D07F6D">
        <w:t>Defossez</w:t>
      </w:r>
      <w:proofErr w:type="spellEnd"/>
      <w:r w:rsidR="00D07F6D">
        <w:t>, 2022)</w:t>
      </w:r>
      <w:r w:rsidR="00DC0052" w:rsidRPr="00DC0052">
        <w:t>.</w:t>
      </w:r>
    </w:p>
    <w:p w14:paraId="5493AF6E" w14:textId="77777777" w:rsidR="00A4100D" w:rsidRPr="00DC0052" w:rsidRDefault="00A4100D" w:rsidP="00A4100D">
      <w:pPr>
        <w:rPr>
          <w:b/>
          <w:i/>
        </w:rPr>
      </w:pPr>
      <w:r w:rsidRPr="00DC0052">
        <w:rPr>
          <w:b/>
          <w:i/>
        </w:rPr>
        <w:t>Wrongful dismissal</w:t>
      </w:r>
    </w:p>
    <w:p w14:paraId="5493AF6F" w14:textId="77777777" w:rsidR="0075055E" w:rsidRDefault="0075055E" w:rsidP="00DC0052">
      <w:r w:rsidRPr="0075055E">
        <w:t>It is wrong for an employer to fire a worker in violation of a contract. As an example, this can occur if an employer fails to offer an employee the right length of notice as stipulated in their employment contract (</w:t>
      </w:r>
      <w:proofErr w:type="spellStart"/>
      <w:r w:rsidRPr="0075055E">
        <w:t>Bogg</w:t>
      </w:r>
      <w:proofErr w:type="spellEnd"/>
      <w:r w:rsidRPr="0075055E">
        <w:t>, 2023).</w:t>
      </w:r>
    </w:p>
    <w:p w14:paraId="5493AF70" w14:textId="77777777" w:rsidR="00DC0052" w:rsidRPr="0075055E" w:rsidRDefault="00DC0052" w:rsidP="00DC0052">
      <w:pPr>
        <w:rPr>
          <w:b/>
          <w:i/>
        </w:rPr>
      </w:pPr>
      <w:r w:rsidRPr="0075055E">
        <w:rPr>
          <w:b/>
          <w:i/>
        </w:rPr>
        <w:t>Unjust termination</w:t>
      </w:r>
    </w:p>
    <w:p w14:paraId="5493AF71" w14:textId="77777777" w:rsidR="00934957" w:rsidRDefault="0075055E" w:rsidP="00F93EDE">
      <w:r w:rsidRPr="0075055E">
        <w:t>If an employee has been with their employer for two years or more, they are protected from unfair termination. The protection is laid out in the Employment Rights Act of 1996. If an employee is fired without cause and without the employer's choice to do so being reasonable in the circumstances, the dismissal will be deemed unfair (</w:t>
      </w:r>
      <w:proofErr w:type="spellStart"/>
      <w:r w:rsidRPr="0075055E">
        <w:t>Bogg</w:t>
      </w:r>
      <w:proofErr w:type="spellEnd"/>
      <w:r w:rsidRPr="0075055E">
        <w:t xml:space="preserve"> and Brodie, 2023). Whether or not a dismissal is appropriate will depend on each circumstance. A tribunal for employment will consider several different factors. The reasonableness of the employer's new terms will be crucial, but it won't be the determining element</w:t>
      </w:r>
      <w:r w:rsidR="00D07F6D" w:rsidRPr="0075055E">
        <w:t xml:space="preserve"> (Johnstone et al., 2023)</w:t>
      </w:r>
      <w:r w:rsidR="00DC0052" w:rsidRPr="0075055E">
        <w:t xml:space="preserve">. </w:t>
      </w:r>
      <w:r w:rsidRPr="0075055E">
        <w:t>Other variables may also need to be considered, such as the proportion of workers who truly accepted the new rules.</w:t>
      </w:r>
    </w:p>
    <w:p w14:paraId="5493AF72" w14:textId="2965B9B8" w:rsidR="00F93EDE" w:rsidRDefault="00F93EDE" w:rsidP="00DC0052">
      <w:r>
        <w:t xml:space="preserve">One of the biggest airlines in the UK, British Airways, came under fire in 2020 for its choice to dismiss and rehire its personnel. The action was </w:t>
      </w:r>
      <w:r w:rsidR="00D07F6D">
        <w:t>criticized</w:t>
      </w:r>
      <w:r>
        <w:t xml:space="preserve"> as unjust and unneeded, but it was a part of a larger </w:t>
      </w:r>
      <w:r w:rsidR="00D07F6D">
        <w:t>reorganization</w:t>
      </w:r>
      <w:r>
        <w:t xml:space="preserve"> initiative in reaction to the COVID-19 pandemic</w:t>
      </w:r>
      <w:r w:rsidR="00D07F6D">
        <w:t xml:space="preserve"> (</w:t>
      </w:r>
      <w:r w:rsidR="00D07F6D" w:rsidRPr="00D07F6D">
        <w:t>Smith</w:t>
      </w:r>
      <w:r w:rsidR="00D07F6D">
        <w:t xml:space="preserve"> et al., 2022)</w:t>
      </w:r>
      <w:r>
        <w:t xml:space="preserve">. The Unite union filed a lawsuit in response to the decision, and workers protested in large </w:t>
      </w:r>
      <w:r>
        <w:lastRenderedPageBreak/>
        <w:t>numbers.</w:t>
      </w:r>
      <w:r w:rsidR="009326F7">
        <w:t xml:space="preserve"> </w:t>
      </w:r>
      <w:r>
        <w:t xml:space="preserve">As part of a larger </w:t>
      </w:r>
      <w:r w:rsidR="002A3DE3">
        <w:t>reorganization</w:t>
      </w:r>
      <w:r>
        <w:t xml:space="preserve"> effort in reaction to the COVID-19 outbreak, British Airways (BA) decided to terminate some of its employees and rehire others, and this choice drew criticism. International Airlines Group (IAG), the parent company of BA, revealed plans to eliminate up to 12,000 positions across the </w:t>
      </w:r>
      <w:proofErr w:type="spellStart"/>
      <w:r>
        <w:t>organisation</w:t>
      </w:r>
      <w:proofErr w:type="spellEnd"/>
      <w:r>
        <w:t>, with BA taking the brunt of the cuts</w:t>
      </w:r>
      <w:r w:rsidR="00D07F6D">
        <w:t xml:space="preserve"> (Bal,</w:t>
      </w:r>
      <w:r w:rsidR="00D07F6D" w:rsidRPr="00D07F6D">
        <w:t xml:space="preserve"> and Brookes</w:t>
      </w:r>
      <w:r w:rsidR="00D07F6D">
        <w:t>, 2022)</w:t>
      </w:r>
      <w:r>
        <w:t>.</w:t>
      </w:r>
      <w:r w:rsidR="00DC0052" w:rsidRPr="00DC0052">
        <w:t xml:space="preserve"> </w:t>
      </w:r>
      <w:r w:rsidR="00DC0052">
        <w:t>Long-serving cabin crew received notification this week that they had three weeks to accept an improved redundancy payout or risk losing it by applying again for a position with a lower salary. After cancelling the majority of its flights during the pandemic and announcing that it wouldn't be feasible for company to return to pre-Covid-19 levels until at least 2023, BA is planning to eliminate up to 12,000 positions from its 42,000-person workforce</w:t>
      </w:r>
      <w:r w:rsidR="00D07F6D">
        <w:t xml:space="preserve"> (</w:t>
      </w:r>
      <w:r w:rsidR="00D07F6D" w:rsidRPr="00D07F6D">
        <w:t>Cannon</w:t>
      </w:r>
      <w:r w:rsidR="00D07F6D">
        <w:t>, 2021)</w:t>
      </w:r>
      <w:r w:rsidR="00DC0052">
        <w:t>.</w:t>
      </w:r>
    </w:p>
    <w:p w14:paraId="5493AF73" w14:textId="77777777" w:rsidR="00DC0052" w:rsidRPr="006B51A0" w:rsidRDefault="00DC0052" w:rsidP="006B51A0">
      <w:r>
        <w:t>With the firing</w:t>
      </w:r>
      <w:r w:rsidR="00F93EDE">
        <w:t xml:space="preserve"> and rehiring strategy, BA gave its employees new contracts with lower salary and benefits. Employee advocacy groups and trade unions strongly opposed the action, claiming it was needless and exploitative</w:t>
      </w:r>
      <w:r w:rsidR="00D07F6D">
        <w:t xml:space="preserve"> (</w:t>
      </w:r>
      <w:proofErr w:type="spellStart"/>
      <w:r w:rsidR="00D07F6D" w:rsidRPr="00D07F6D">
        <w:t>T</w:t>
      </w:r>
      <w:r w:rsidR="00D07F6D">
        <w:t>iemeyer</w:t>
      </w:r>
      <w:proofErr w:type="spellEnd"/>
      <w:r w:rsidR="00D07F6D">
        <w:t>, 2021)</w:t>
      </w:r>
      <w:r w:rsidR="00F93EDE">
        <w:t>. Many of BA's employees are represented by the Unite union, which challenged the decision in court and requested an opposition boycott of the airline.</w:t>
      </w:r>
      <w:r w:rsidR="00F93EDE" w:rsidRPr="00F93EDE">
        <w:t xml:space="preserve"> The union claimed that the firing and rehiring scheme violated employees' rights and was implemented to save costs at the expense of the workforce</w:t>
      </w:r>
      <w:r w:rsidR="00D07F6D">
        <w:t xml:space="preserve"> (Pass, and Ridgway, </w:t>
      </w:r>
      <w:r w:rsidR="00D07F6D" w:rsidRPr="00D07F6D">
        <w:t>2022</w:t>
      </w:r>
      <w:r w:rsidR="00D07F6D">
        <w:t>)</w:t>
      </w:r>
      <w:r w:rsidR="00F93EDE" w:rsidRPr="00F93EDE">
        <w:t xml:space="preserve">. A number of BA employees went on strike, and employee </w:t>
      </w:r>
      <w:r w:rsidRPr="00F93EDE">
        <w:t>organizations</w:t>
      </w:r>
      <w:r w:rsidR="00F93EDE" w:rsidRPr="00F93EDE">
        <w:t xml:space="preserve"> and trade unions staged large-scale rallies in response to the scandal surrounding the firing and rehiring plan. </w:t>
      </w:r>
    </w:p>
    <w:p w14:paraId="5493AF74" w14:textId="77777777" w:rsidR="00B830B5" w:rsidRDefault="00B830B5" w:rsidP="006225AF">
      <w:pPr>
        <w:pStyle w:val="Heading1"/>
      </w:pPr>
      <w:bookmarkStart w:id="3" w:name="_Toc133599126"/>
      <w:r w:rsidRPr="00B830B5">
        <w:t xml:space="preserve">Review point </w:t>
      </w:r>
      <w:r w:rsidR="006758C3">
        <w:t>1</w:t>
      </w:r>
      <w:bookmarkEnd w:id="3"/>
    </w:p>
    <w:p w14:paraId="5493AF75" w14:textId="77777777" w:rsidR="002D0381" w:rsidRDefault="002D0381" w:rsidP="00DC0052">
      <w:pPr>
        <w:pStyle w:val="Heading2"/>
      </w:pPr>
      <w:bookmarkStart w:id="4" w:name="_Toc133599127"/>
      <w:r>
        <w:t xml:space="preserve">Employment </w:t>
      </w:r>
      <w:r w:rsidRPr="00DC0052">
        <w:t>Law</w:t>
      </w:r>
      <w:r>
        <w:t xml:space="preserve">, Contract </w:t>
      </w:r>
      <w:r w:rsidR="009D382F">
        <w:t>and</w:t>
      </w:r>
      <w:r>
        <w:t xml:space="preserve"> Legal Implications </w:t>
      </w:r>
      <w:r w:rsidR="00DC0052">
        <w:t>of</w:t>
      </w:r>
      <w:r>
        <w:t xml:space="preserve"> Changing Contractual Terms</w:t>
      </w:r>
      <w:bookmarkEnd w:id="4"/>
    </w:p>
    <w:p w14:paraId="5493AF76" w14:textId="77777777" w:rsidR="001322DA" w:rsidRDefault="00D07F6D" w:rsidP="00EC2F7A">
      <w:r>
        <w:t>Montgomery,</w:t>
      </w:r>
      <w:r w:rsidRPr="00D07F6D">
        <w:t xml:space="preserve"> and Baglioni</w:t>
      </w:r>
      <w:r>
        <w:t xml:space="preserve">, </w:t>
      </w:r>
      <w:r w:rsidR="00EC2F7A" w:rsidRPr="00EC2F7A">
        <w:t>(</w:t>
      </w:r>
      <w:r>
        <w:t>2023</w:t>
      </w:r>
      <w:r w:rsidR="00EC2F7A" w:rsidRPr="00EC2F7A">
        <w:t xml:space="preserve">) defines employment law as the body of law that governs all aspects of the relationship between employers and employees, including hiring </w:t>
      </w:r>
      <w:r w:rsidRPr="00EC2F7A">
        <w:t>practices</w:t>
      </w:r>
      <w:r w:rsidR="00EC2F7A" w:rsidRPr="00EC2F7A">
        <w:t xml:space="preserve">, </w:t>
      </w:r>
      <w:r w:rsidR="00EC2F7A" w:rsidRPr="00EC2F7A">
        <w:lastRenderedPageBreak/>
        <w:t xml:space="preserve">working conditions, hours, benefits and compensation, salary and holiday </w:t>
      </w:r>
      <w:r w:rsidR="00EC2F7A">
        <w:t xml:space="preserve">pay, safety and health at work. </w:t>
      </w:r>
      <w:r w:rsidR="00EC2F7A" w:rsidRPr="00EC2F7A">
        <w:t>This problem involves employers changing the terms of an employee's employment contract.</w:t>
      </w:r>
      <w:r w:rsidR="001322DA">
        <w:t xml:space="preserve"> </w:t>
      </w:r>
      <w:r w:rsidR="001322DA" w:rsidRPr="001322DA">
        <w:t>It can be difficult to change an employee's terms and conditions. To reduce legal risk, employers must properly plan for such a procedure and make sure they have enough of time to deploy the adjustments</w:t>
      </w:r>
      <w:r>
        <w:t xml:space="preserve"> (</w:t>
      </w:r>
      <w:proofErr w:type="spellStart"/>
      <w:r>
        <w:t>Nanakorn</w:t>
      </w:r>
      <w:proofErr w:type="spellEnd"/>
      <w:r>
        <w:t>,</w:t>
      </w:r>
      <w:r w:rsidRPr="00D07F6D">
        <w:t xml:space="preserve"> 2023</w:t>
      </w:r>
      <w:r>
        <w:t>)</w:t>
      </w:r>
      <w:r w:rsidR="001322DA" w:rsidRPr="001322DA">
        <w:t>. A hasty or improper method for changing an employment contract runs the risk of not only severely depleting staff morale but also giving employees the chance to file lawsuits for discrimination, constructive dismissal, and, depending on how many employees are impacted, collapse to inform and consult awards. Contractual clauses in an employment agreement cannot be unilaterally amended by an employer unless specifically stated otherwise in the contract.</w:t>
      </w:r>
    </w:p>
    <w:p w14:paraId="5493AF77" w14:textId="77777777" w:rsidR="009D382F" w:rsidRDefault="009D382F" w:rsidP="009D382F">
      <w:pPr>
        <w:pStyle w:val="Heading2"/>
      </w:pPr>
      <w:bookmarkStart w:id="5" w:name="_Toc133599128"/>
      <w:r>
        <w:t>Employment Law</w:t>
      </w:r>
      <w:bookmarkEnd w:id="5"/>
    </w:p>
    <w:p w14:paraId="5493AF78" w14:textId="77777777" w:rsidR="005C0729" w:rsidRDefault="005C0729" w:rsidP="005C0729">
      <w:r>
        <w:t>Employers and employees are both protected by employment laws in the UK. These regulations, which cover themes like termination, vacations, pay, and discrimination, are meant to uphold the rights of employees while also safeguarding the interests of employers and preserving a cordial working environment (Will, 2022). Especially for business owners who must comprehend UK employment law while continuing to operate and develop their day-to-day operations, employment law may initially appear complex and varied.</w:t>
      </w:r>
    </w:p>
    <w:p w14:paraId="5493AF79" w14:textId="77777777" w:rsidR="005C0729" w:rsidRDefault="005C0729" w:rsidP="005C0729">
      <w:r>
        <w:t>Several employment laws exist to protect businesses by defining their obligations to their employees and their rights as owners. They maintain an equal working relationship for both parties. Because they outline what should be in a contract, such as holiday pay, disciplinary procedures, and formal notice periods, UK employment laws are protective of businesses (</w:t>
      </w:r>
      <w:proofErr w:type="spellStart"/>
      <w:r>
        <w:t>Adisa</w:t>
      </w:r>
      <w:proofErr w:type="spellEnd"/>
      <w:r>
        <w:t xml:space="preserve"> et al., 2023). Contracts protect employers by ensuring agreement between the employer and employee and by offering clarity and a point of reference.</w:t>
      </w:r>
    </w:p>
    <w:p w14:paraId="5493AF7A" w14:textId="77777777" w:rsidR="00DE0EF5" w:rsidRDefault="005C0729" w:rsidP="002D0381">
      <w:r>
        <w:lastRenderedPageBreak/>
        <w:t xml:space="preserve">Nevertheless, UK employment laws also exist to protect employees from unethical hiring procedures, workplace annoyance, and unequal pay. Employers are obligated to pay workers in the UK the National Minimum Wage based on their age, and all workers over the age of 23 are also entitled to the National Living Wage. </w:t>
      </w:r>
      <w:r w:rsidRPr="005C0729">
        <w:t xml:space="preserve">The Equality Act of 2010 prohibits discrimination against candidates (and employees) based on their affiliation with a list of nine protected characteristics, such as gender, race, or handicap. This law protects workers from the moment they apply for a job. The Health &amp; Safety at Work Act of 1974's Health &amp; Safety requirements also apply to newly hired team members (Bal, and Brookes, 2023). These ensure that each employee has access to a safe workplace. The relationship between employers and employees is governed in the UK by a complex of laws and regulations known as employment law. </w:t>
      </w:r>
      <w:r>
        <w:t xml:space="preserve"> </w:t>
      </w:r>
      <w:r w:rsidR="000F3E9B">
        <w:t>These rules are designed to protect workers' rights and ensure that they are dealt with equal respect while at work.</w:t>
      </w:r>
      <w:r w:rsidR="000F3E9B" w:rsidRPr="000F3E9B">
        <w:t xml:space="preserve"> One of the most important concepts in UK employment law is the concept of a contract of employment. This legal document sets forth the terms and conditions of employment, including the working hours, pay and benefits, and any other relevant information</w:t>
      </w:r>
      <w:r w:rsidR="00D07F6D">
        <w:t xml:space="preserve"> (Lord, 2023)</w:t>
      </w:r>
      <w:r w:rsidR="000F3E9B" w:rsidRPr="000F3E9B">
        <w:t>.</w:t>
      </w:r>
      <w:r w:rsidR="00737D7B" w:rsidRPr="00737D7B">
        <w:t xml:space="preserve"> Laws pertaining to employment law have steadily become more prevalent during the past 50 years. Throughout the first year of their partnership administration, the Conservatives and Liberal Democrats decided to review all of the laws since they believed the current one was too expensive and oppressive. While it makes sense that the government would want the country to start benefiting from prosperity and for the Employment Tribunal System to work correctly, others have argued that it has given businesses a simpler method to operate unlawfully and without repercussions</w:t>
      </w:r>
      <w:r w:rsidR="00D07F6D">
        <w:t xml:space="preserve"> (Cruddas, 2023)</w:t>
      </w:r>
      <w:r w:rsidR="00737D7B" w:rsidRPr="00737D7B">
        <w:t>. Furthermore, employment law governs worker responsibilities and rights at work, which are subject to civil law and some criminal laws.</w:t>
      </w:r>
    </w:p>
    <w:p w14:paraId="5493AF7B" w14:textId="77777777" w:rsidR="009D382F" w:rsidRDefault="009D382F" w:rsidP="009D382F">
      <w:pPr>
        <w:pStyle w:val="Heading2"/>
      </w:pPr>
      <w:bookmarkStart w:id="6" w:name="_Toc133599129"/>
      <w:r>
        <w:lastRenderedPageBreak/>
        <w:t>Employment contract</w:t>
      </w:r>
      <w:bookmarkEnd w:id="6"/>
      <w:r>
        <w:t xml:space="preserve"> </w:t>
      </w:r>
    </w:p>
    <w:p w14:paraId="5493AF7C" w14:textId="77777777" w:rsidR="00766853" w:rsidRDefault="00766853" w:rsidP="00766853">
      <w:r>
        <w:t xml:space="preserve">The employment contract is a legally binding agreement that protects both the employer and the employee. Both employers and employees must be aware of the specifics of the employment contract in order to ensure that they are upholding their legal obligations.  </w:t>
      </w:r>
      <w:r w:rsidR="005C0729" w:rsidRPr="005C0729">
        <w:t>Employees and employers are bound by a contract until it expires (for example, when one party gives notice to the other or when an employee is let go) or its terms are changed (typically by the parties' mutual consent) (Cruddas, 2023). Employment contracts reduce hazards for both employers and employees. According to the employee, an employment contract is a written statement of the obligations placed on them and the advantages they can expect from their employer.</w:t>
      </w:r>
      <w:r w:rsidR="005C0729">
        <w:t xml:space="preserve"> </w:t>
      </w:r>
      <w:r w:rsidRPr="00766853">
        <w:t xml:space="preserve"> </w:t>
      </w:r>
      <w:r>
        <w:t>It gives them comfort knowing that they may anticipate receiving just compensation and secure working circumstances. Given that everything is spelt out and agreed upon in a well-written employment contract, companies can also benefit from a reduced likelihood of employee disputes</w:t>
      </w:r>
      <w:r w:rsidR="00D07F6D">
        <w:t xml:space="preserve"> (Bal,</w:t>
      </w:r>
      <w:r w:rsidR="00D07F6D" w:rsidRPr="00D07F6D">
        <w:t xml:space="preserve"> and Brookes</w:t>
      </w:r>
      <w:r w:rsidR="00D07F6D">
        <w:t>, 2023)</w:t>
      </w:r>
      <w:r>
        <w:t>.</w:t>
      </w:r>
    </w:p>
    <w:p w14:paraId="5493AF7D" w14:textId="77777777" w:rsidR="00766853" w:rsidRDefault="00766853" w:rsidP="00766853">
      <w:r>
        <w:t>Understanding and exploring the terms and interpretation of an employment contract is essential to understanding the implications of employers amending an employee's contractual obligations. A legally binding pact between an employer and an employee is what is meant when we say "contract" in basic terms. An offer, consideration of the offer, acceptance, and the intention to create a legal relationship are all outlined in an employment contract. It also includes the employee's job terms, rights, obligations, and duties, which are refer</w:t>
      </w:r>
      <w:r w:rsidR="0075506D">
        <w:t>red to as the contract's "terms</w:t>
      </w:r>
      <w:r>
        <w:t>"</w:t>
      </w:r>
      <w:r w:rsidR="0075506D">
        <w:t xml:space="preserve"> (Bernstein, </w:t>
      </w:r>
      <w:r w:rsidR="0075506D" w:rsidRPr="0075506D">
        <w:t>2022</w:t>
      </w:r>
      <w:r w:rsidR="0075506D">
        <w:t xml:space="preserve">). </w:t>
      </w:r>
      <w:r w:rsidRPr="00766853">
        <w:t xml:space="preserve"> The "terms" are the element of the agreement that is legally enforceable, and they may be expressed in writing, through speech, in the manner of a letter, in the worker's manual of the company, or as a collective bargaining agreement between employees </w:t>
      </w:r>
      <w:r w:rsidRPr="00766853">
        <w:lastRenderedPageBreak/>
        <w:t xml:space="preserve">and their representatives or </w:t>
      </w:r>
      <w:proofErr w:type="spellStart"/>
      <w:r w:rsidRPr="00766853">
        <w:t>labour</w:t>
      </w:r>
      <w:proofErr w:type="spellEnd"/>
      <w:r w:rsidRPr="00766853">
        <w:t xml:space="preserve"> </w:t>
      </w:r>
      <w:r w:rsidR="0075506D">
        <w:t>organizations (</w:t>
      </w:r>
      <w:proofErr w:type="spellStart"/>
      <w:r w:rsidR="0075506D">
        <w:t>Bogg</w:t>
      </w:r>
      <w:proofErr w:type="spellEnd"/>
      <w:r w:rsidR="0075506D">
        <w:t xml:space="preserve">, </w:t>
      </w:r>
      <w:r w:rsidR="0075506D" w:rsidRPr="0075506D">
        <w:t>and Brodie</w:t>
      </w:r>
      <w:r w:rsidR="0075506D">
        <w:t>, 2023)</w:t>
      </w:r>
      <w:r w:rsidRPr="00766853">
        <w:t>. Undoubtedly, there are explicit conditions, inferred terms, and statutory obligations in an employment contract.</w:t>
      </w:r>
    </w:p>
    <w:p w14:paraId="5493AF7E" w14:textId="77777777" w:rsidR="00333251" w:rsidRDefault="00333251" w:rsidP="00333251">
      <w:pPr>
        <w:pStyle w:val="Heading2"/>
      </w:pPr>
      <w:bookmarkStart w:id="7" w:name="_Toc133599130"/>
      <w:r w:rsidRPr="000E6207">
        <w:t>Legal implications of changing contractual terms</w:t>
      </w:r>
      <w:bookmarkEnd w:id="7"/>
    </w:p>
    <w:p w14:paraId="5493AF7F" w14:textId="77777777" w:rsidR="000E6207" w:rsidRDefault="000E6207" w:rsidP="004B74DF">
      <w:r w:rsidRPr="000E6207">
        <w:t>Changing contractual terms could have legal ramifications in the UK employment market for both employers and employees</w:t>
      </w:r>
      <w:r w:rsidR="00423F51">
        <w:t xml:space="preserve"> (</w:t>
      </w:r>
      <w:proofErr w:type="spellStart"/>
      <w:r w:rsidR="00423F51">
        <w:t>Bogićević-Milikić</w:t>
      </w:r>
      <w:proofErr w:type="spellEnd"/>
      <w:r w:rsidR="00423F51">
        <w:t>, 2020)</w:t>
      </w:r>
      <w:r w:rsidRPr="000E6207">
        <w:t>. Therefore, it's crucial to understand that agreements made in employment contracts between an employer and employee are legally binding. Any changes to the terms of the agreement must be approved by both parties; otherwise, there risk being a breach of the contract. If an employer wants to change the terms of a contract, the employee must agree to the change</w:t>
      </w:r>
      <w:r w:rsidR="00D07F6D">
        <w:t xml:space="preserve"> (</w:t>
      </w:r>
      <w:proofErr w:type="spellStart"/>
      <w:r w:rsidR="00D07F6D" w:rsidRPr="00D07F6D">
        <w:t>Fredin</w:t>
      </w:r>
      <w:proofErr w:type="spellEnd"/>
      <w:r w:rsidR="00D07F6D" w:rsidRPr="00D07F6D">
        <w:t>, 2022</w:t>
      </w:r>
      <w:r w:rsidR="00D07F6D">
        <w:t>)</w:t>
      </w:r>
      <w:r w:rsidRPr="000E6207">
        <w:t>. Negotiation and consultation can help with this, and the employee needs enough time to consider the offered changes.  If the employee rejects the adjustments, the employer may be allowed to terminate the contract and give the employee a new one that has the modified provisions.</w:t>
      </w:r>
    </w:p>
    <w:p w14:paraId="5493AF80" w14:textId="77777777" w:rsidR="000E6207" w:rsidRDefault="000E6207" w:rsidP="000E6207">
      <w:r>
        <w:t>This is a problematic strategy, though, as it could result in a claim for wrongful termination or a breach of contract. The employer occasionally has the right to modify certain contract clauses without the employee's permission. For instance, if the contract has a clause allowing adjustments by the employer, or if the changes are essential due to practical or legal constraints</w:t>
      </w:r>
      <w:r w:rsidR="00387507">
        <w:t xml:space="preserve"> (Bernstein, </w:t>
      </w:r>
      <w:r w:rsidR="00387507" w:rsidRPr="00387507">
        <w:t>2022</w:t>
      </w:r>
      <w:r w:rsidR="00387507">
        <w:t>)</w:t>
      </w:r>
      <w:r>
        <w:t>. The company is still expected to follow a fair and reasonable method and might even be required to pay the employee or offer other benefits in certain situations. It can be challenging to establish a balance between the needs of the company and the rights of the employees due to the complex topic of changing terms and conditions of employment.</w:t>
      </w:r>
    </w:p>
    <w:p w14:paraId="5493AF81" w14:textId="77777777" w:rsidR="00EC2F7A" w:rsidRDefault="00EC2F7A" w:rsidP="009D382F">
      <w:r w:rsidRPr="00EC2F7A">
        <w:t xml:space="preserve">The UK government has warned businesses to be aware of the harm to their credibility, the high likelihood of legal action, and the detrimental effects that firing and rehiring have on an </w:t>
      </w:r>
      <w:r w:rsidRPr="00EC2F7A">
        <w:lastRenderedPageBreak/>
        <w:t xml:space="preserve">employee's health and wellbeing.  </w:t>
      </w:r>
      <w:proofErr w:type="spellStart"/>
      <w:r w:rsidR="00D07F6D">
        <w:t>Niezna</w:t>
      </w:r>
      <w:proofErr w:type="spellEnd"/>
      <w:r w:rsidR="00D07F6D">
        <w:t>,</w:t>
      </w:r>
      <w:r w:rsidR="00D07F6D" w:rsidRPr="00D07F6D">
        <w:t xml:space="preserve"> and Davidov</w:t>
      </w:r>
      <w:r w:rsidR="00D07F6D">
        <w:t xml:space="preserve">, </w:t>
      </w:r>
      <w:r w:rsidRPr="00EC2F7A">
        <w:t>(</w:t>
      </w:r>
      <w:r w:rsidR="00D07F6D">
        <w:t>2022</w:t>
      </w:r>
      <w:r w:rsidRPr="00EC2F7A">
        <w:t xml:space="preserve">) </w:t>
      </w:r>
      <w:r w:rsidR="001322DA" w:rsidRPr="00EC2F7A">
        <w:t>emphasized</w:t>
      </w:r>
      <w:r w:rsidRPr="00EC2F7A">
        <w:t xml:space="preserve"> the importance of employers consulting with their employees or the employee's union and representatives before moving forward with evolving terms and conditions of employment, even though the list of recommendations offered by </w:t>
      </w:r>
      <w:r w:rsidR="00FC4094">
        <w:t xml:space="preserve">the government </w:t>
      </w:r>
      <w:r w:rsidRPr="00EC2F7A">
        <w:t>is nonbinding and does not result in a change in the law. Although not coming to an agreement, this may reduce the scope of the organization's reputational concerns associated with dismissing and rehiring</w:t>
      </w:r>
      <w:r w:rsidR="00423F51">
        <w:t xml:space="preserve"> (</w:t>
      </w:r>
      <w:proofErr w:type="spellStart"/>
      <w:r w:rsidR="00423F51">
        <w:t>Adikaram</w:t>
      </w:r>
      <w:proofErr w:type="spellEnd"/>
      <w:r w:rsidR="00423F51">
        <w:t xml:space="preserve"> et al., 2020)</w:t>
      </w:r>
      <w:r w:rsidRPr="00EC2F7A">
        <w:t>.</w:t>
      </w:r>
    </w:p>
    <w:p w14:paraId="5493AF82" w14:textId="77777777" w:rsidR="006758C3" w:rsidRDefault="00B830B5" w:rsidP="003419DA">
      <w:pPr>
        <w:pStyle w:val="Heading1"/>
      </w:pPr>
      <w:bookmarkStart w:id="8" w:name="_Toc133599131"/>
      <w:r w:rsidRPr="006758C3">
        <w:t xml:space="preserve">Review point </w:t>
      </w:r>
      <w:r w:rsidR="006758C3">
        <w:t>2</w:t>
      </w:r>
      <w:bookmarkEnd w:id="8"/>
      <w:r w:rsidR="0019439C">
        <w:t xml:space="preserve"> </w:t>
      </w:r>
    </w:p>
    <w:p w14:paraId="5493AF83" w14:textId="77777777" w:rsidR="006758C3" w:rsidRDefault="006758C3" w:rsidP="0070643D">
      <w:pPr>
        <w:pStyle w:val="Heading2"/>
      </w:pPr>
      <w:bookmarkStart w:id="9" w:name="_Toc133599132"/>
      <w:r w:rsidRPr="006758C3">
        <w:t>Employee engagement in the contemporary organizations</w:t>
      </w:r>
      <w:bookmarkEnd w:id="9"/>
    </w:p>
    <w:p w14:paraId="5493AF84" w14:textId="77777777" w:rsidR="00141426" w:rsidRDefault="007B64A5" w:rsidP="0070643D">
      <w:r w:rsidRPr="007B64A5">
        <w:t>The phrase "employee enga</w:t>
      </w:r>
      <w:r>
        <w:t xml:space="preserve">gement" in human resources </w:t>
      </w:r>
      <w:r w:rsidRPr="007B64A5">
        <w:t xml:space="preserve">refers to how enthused and committed a worker is to their work. Engaged workers </w:t>
      </w:r>
      <w:r>
        <w:t xml:space="preserve">appreciates that </w:t>
      </w:r>
      <w:r w:rsidRPr="007B64A5">
        <w:t>their efforts matter and that their jobs and the succe</w:t>
      </w:r>
      <w:r>
        <w:t>ss of the company are important</w:t>
      </w:r>
      <w:r w:rsidR="00141426" w:rsidRPr="00141426">
        <w:t xml:space="preserve">.  Employee engagement is described by </w:t>
      </w:r>
      <w:r w:rsidR="00387507">
        <w:t xml:space="preserve">Lilley, </w:t>
      </w:r>
      <w:r w:rsidR="00141426" w:rsidRPr="00141426">
        <w:t>(</w:t>
      </w:r>
      <w:r w:rsidR="00387507">
        <w:t>2022</w:t>
      </w:r>
      <w:r w:rsidR="00141426" w:rsidRPr="00141426">
        <w:t>) as workers' participation and zeal for their jobs and workplaces. Employee engagement enables the business to monitor and control workers' viewpoints on key facets of workplace culture.</w:t>
      </w:r>
      <w:r w:rsidR="0070643D">
        <w:t xml:space="preserve"> </w:t>
      </w:r>
      <w:r w:rsidR="00141426" w:rsidRPr="00141426">
        <w:t xml:space="preserve">According to a study by </w:t>
      </w:r>
      <w:r w:rsidR="0075506D">
        <w:t xml:space="preserve">Bernstein, </w:t>
      </w:r>
      <w:r w:rsidR="00141426" w:rsidRPr="00141426">
        <w:t>(</w:t>
      </w:r>
      <w:r w:rsidR="0075506D">
        <w:t>2022</w:t>
      </w:r>
      <w:r w:rsidR="00141426" w:rsidRPr="00141426">
        <w:t xml:space="preserve">), one of the main advantages of employee engagement, </w:t>
      </w:r>
      <w:r w:rsidR="00C1276F" w:rsidRPr="00141426">
        <w:t>predominantly</w:t>
      </w:r>
      <w:r w:rsidR="00141426" w:rsidRPr="00141426">
        <w:t xml:space="preserve"> for UK-based businesses, is that it can give them a competitive edge so long as they are willing to put in the </w:t>
      </w:r>
      <w:r w:rsidR="00C1276F" w:rsidRPr="00141426">
        <w:t>essential</w:t>
      </w:r>
      <w:r w:rsidR="00141426" w:rsidRPr="00141426">
        <w:t xml:space="preserve"> time, energy, and dedication.</w:t>
      </w:r>
    </w:p>
    <w:p w14:paraId="5493AF85" w14:textId="77777777" w:rsidR="00123DED" w:rsidRDefault="00FC4094" w:rsidP="00123DED">
      <w:r w:rsidRPr="00FC4094">
        <w:t xml:space="preserve">An engaged employee is more likely to show that they have faith and confidence in the </w:t>
      </w:r>
      <w:proofErr w:type="spellStart"/>
      <w:r w:rsidRPr="00FC4094">
        <w:t>organisation</w:t>
      </w:r>
      <w:proofErr w:type="spellEnd"/>
      <w:r w:rsidRPr="00FC4094">
        <w:t>, to be enthusiastic and interested in their work and the business they work for, and to be knowledgeable about the firm's culture, mission, and vision</w:t>
      </w:r>
      <w:r w:rsidR="00423F51">
        <w:t xml:space="preserve"> (Sun,</w:t>
      </w:r>
      <w:r w:rsidR="00423F51" w:rsidRPr="00423F51">
        <w:t xml:space="preserve"> and </w:t>
      </w:r>
      <w:proofErr w:type="spellStart"/>
      <w:r w:rsidR="00423F51" w:rsidRPr="00423F51">
        <w:t>Bunchapattanasakda</w:t>
      </w:r>
      <w:proofErr w:type="spellEnd"/>
      <w:r w:rsidR="00423F51">
        <w:t>, 2021)</w:t>
      </w:r>
      <w:r w:rsidRPr="00FC4094">
        <w:t xml:space="preserve">. In addition to being helpful, appreciative of their coworkers, and motivated to go above and beyond for the </w:t>
      </w:r>
      <w:proofErr w:type="spellStart"/>
      <w:r w:rsidRPr="00FC4094">
        <w:t>organisation</w:t>
      </w:r>
      <w:proofErr w:type="spellEnd"/>
      <w:r w:rsidRPr="00FC4094">
        <w:t xml:space="preserve">, engaged employees will also be productive. </w:t>
      </w:r>
      <w:r>
        <w:t xml:space="preserve"> </w:t>
      </w:r>
      <w:r w:rsidR="0070643D" w:rsidRPr="0070643D">
        <w:t xml:space="preserve">While arguing that the amount of engagement can differ based on the worker's opinion of the reward or incentive </w:t>
      </w:r>
      <w:r w:rsidR="0070643D" w:rsidRPr="0070643D">
        <w:lastRenderedPageBreak/>
        <w:t xml:space="preserve">received, </w:t>
      </w:r>
      <w:r w:rsidR="00387507">
        <w:t>Cardona,</w:t>
      </w:r>
      <w:r w:rsidR="00387507" w:rsidRPr="00387507">
        <w:t xml:space="preserve"> and Rey</w:t>
      </w:r>
      <w:r w:rsidR="00387507">
        <w:t xml:space="preserve">, </w:t>
      </w:r>
      <w:r w:rsidR="0070643D" w:rsidRPr="0070643D">
        <w:t>(</w:t>
      </w:r>
      <w:r w:rsidR="00387507">
        <w:t>2022</w:t>
      </w:r>
      <w:r w:rsidR="0070643D" w:rsidRPr="0070643D">
        <w:t xml:space="preserve">) proposed that managing rewards is one of the motivations that </w:t>
      </w:r>
      <w:r w:rsidR="00423F51" w:rsidRPr="0070643D">
        <w:t>organizations</w:t>
      </w:r>
      <w:r w:rsidR="0070643D" w:rsidRPr="0070643D">
        <w:t xml:space="preserve"> might use to increase employee commitment as well as involvement. </w:t>
      </w:r>
      <w:r w:rsidR="00123DED">
        <w:t xml:space="preserve">Managers in line and other </w:t>
      </w:r>
      <w:proofErr w:type="spellStart"/>
      <w:r w:rsidR="00123DED">
        <w:t>organisational</w:t>
      </w:r>
      <w:proofErr w:type="spellEnd"/>
      <w:r w:rsidR="00123DED">
        <w:t xml:space="preserve"> leaders work to foster the idea that all employees desire to feel valued by their employers.</w:t>
      </w:r>
    </w:p>
    <w:p w14:paraId="5493AF86" w14:textId="16AE3227" w:rsidR="0019439C" w:rsidRDefault="00123DED" w:rsidP="00353B55">
      <w:r>
        <w:t xml:space="preserve">Employers have a responsibility to take care of their employees, which includes treating them with social responsibility. In addition to being required to do so, employers are also held accountable for doing so as part of the overall rewards system. Employers should take this action because it will improve the likelihood that their workers will be dedicated to the company and help it become known </w:t>
      </w:r>
      <w:r w:rsidR="00423F51">
        <w:t>as a "best environment for work</w:t>
      </w:r>
      <w:r>
        <w:t>"</w:t>
      </w:r>
      <w:r w:rsidR="00423F51">
        <w:t xml:space="preserve"> (Lee et al., 2020).</w:t>
      </w:r>
      <w:r w:rsidR="009013EF">
        <w:t xml:space="preserve"> </w:t>
      </w:r>
      <w:proofErr w:type="spellStart"/>
      <w:r w:rsidR="0019439C" w:rsidRPr="0019439C">
        <w:t>Organisational</w:t>
      </w:r>
      <w:proofErr w:type="spellEnd"/>
      <w:r w:rsidR="0019439C" w:rsidRPr="0019439C">
        <w:t xml:space="preserve"> transformation and staff participation are closely related. Employees who can adjust to </w:t>
      </w:r>
      <w:proofErr w:type="spellStart"/>
      <w:r w:rsidR="0019439C" w:rsidRPr="0019439C">
        <w:t>organisational</w:t>
      </w:r>
      <w:proofErr w:type="spellEnd"/>
      <w:r w:rsidR="0019439C" w:rsidRPr="0019439C">
        <w:t xml:space="preserve"> changes are thought to be more motivated at work. Many people concur that businesses that are usually profitable adapt to shifting circumstances better than businesses that are failing, and the primary reason for this is because of their happy, engaged employees, who are also linked to a strong </w:t>
      </w:r>
      <w:proofErr w:type="spellStart"/>
      <w:r w:rsidR="0019439C" w:rsidRPr="0019439C">
        <w:t>organisational</w:t>
      </w:r>
      <w:proofErr w:type="spellEnd"/>
      <w:r w:rsidR="0019439C" w:rsidRPr="0019439C">
        <w:t xml:space="preserve"> culture. Employers who want to increase employee engagement must give workers a psychologically secure environment since this fosters a sense of enthusiasm and </w:t>
      </w:r>
      <w:r w:rsidR="00423F51" w:rsidRPr="0019439C">
        <w:t>fulfillment</w:t>
      </w:r>
      <w:r w:rsidR="0019439C" w:rsidRPr="0019439C">
        <w:t xml:space="preserve"> for tasks related to the job</w:t>
      </w:r>
      <w:r w:rsidR="00423F51">
        <w:t xml:space="preserve"> (Kwon</w:t>
      </w:r>
      <w:r w:rsidR="00423F51" w:rsidRPr="00423F51">
        <w:t xml:space="preserve"> and Kim</w:t>
      </w:r>
      <w:r w:rsidR="00423F51">
        <w:t>, 2020)</w:t>
      </w:r>
      <w:r w:rsidR="0019439C" w:rsidRPr="0019439C">
        <w:t xml:space="preserve">. It is also recommended that skill-focused training </w:t>
      </w:r>
      <w:r w:rsidR="002A3DE3" w:rsidRPr="0019439C">
        <w:t>programs</w:t>
      </w:r>
      <w:r w:rsidR="0019439C" w:rsidRPr="0019439C">
        <w:t xml:space="preserve"> be implemented and improved in order to affect employee engagement and performance.</w:t>
      </w:r>
    </w:p>
    <w:p w14:paraId="5493AF87" w14:textId="5FD353D9" w:rsidR="00B658E9" w:rsidRDefault="00B658E9" w:rsidP="00B658E9">
      <w:r>
        <w:t xml:space="preserve">While considering the </w:t>
      </w:r>
      <w:r w:rsidRPr="00B658E9">
        <w:t>instance of British Airways, which became involved in a controversy over the "fire and rehire" strategies the company employed on its employees</w:t>
      </w:r>
      <w:r w:rsidR="00423F51">
        <w:t xml:space="preserve"> (Sun, </w:t>
      </w:r>
      <w:r w:rsidR="00423F51" w:rsidRPr="00423F51">
        <w:t xml:space="preserve">and </w:t>
      </w:r>
      <w:proofErr w:type="spellStart"/>
      <w:r w:rsidR="00423F51" w:rsidRPr="00423F51">
        <w:t>Bunchapattanasakda</w:t>
      </w:r>
      <w:proofErr w:type="spellEnd"/>
      <w:r w:rsidR="00423F51">
        <w:t>, 2019)</w:t>
      </w:r>
      <w:r w:rsidRPr="00B658E9">
        <w:t xml:space="preserve">. One of the greatest disputes during the Covid-19 pandemic in the UK was this one, according to records. It was also the biggest conflict to affect the aviation sector in recent years. After hearing </w:t>
      </w:r>
      <w:proofErr w:type="spellStart"/>
      <w:r w:rsidRPr="00B658E9">
        <w:t>rumours</w:t>
      </w:r>
      <w:proofErr w:type="spellEnd"/>
      <w:r w:rsidRPr="00B658E9">
        <w:t xml:space="preserve"> that it wanted to hire an additional 3,000 cabin crew </w:t>
      </w:r>
      <w:r w:rsidRPr="00B658E9">
        <w:lastRenderedPageBreak/>
        <w:t>members under the new contract, British Airways imposed revisions to employment contracts and was accused of using a flagrant fire and rehire plan</w:t>
      </w:r>
      <w:r w:rsidR="00423F51">
        <w:t xml:space="preserve"> (Lee et al., 2020)</w:t>
      </w:r>
      <w:r w:rsidRPr="00B658E9">
        <w:t xml:space="preserve">. </w:t>
      </w:r>
      <w:r>
        <w:t xml:space="preserve">The decision to reduce workforce and compensation can be </w:t>
      </w:r>
      <w:r w:rsidR="002A3DE3">
        <w:t>rationalized</w:t>
      </w:r>
      <w:r>
        <w:t xml:space="preserve"> by the fact that the changes to the company's firing and rehiring contract were unavoidable and necessary in order to secure the business's prospects and allow it to continue offeri</w:t>
      </w:r>
      <w:r w:rsidR="00FC4094">
        <w:t xml:space="preserve">ng consumers with good service. </w:t>
      </w:r>
      <w:r>
        <w:t>Many of the employees who participated in the subsequent strike action were negatively impacted by British Airways' decision to fire and rehire its employees.  Because of British Airways' treatment of its employees, which was damaging to their motivation, these workers had lost interest in their work</w:t>
      </w:r>
      <w:r w:rsidR="00423F51">
        <w:t xml:space="preserve"> (</w:t>
      </w:r>
      <w:proofErr w:type="spellStart"/>
      <w:r w:rsidR="00423F51">
        <w:t>Chanana</w:t>
      </w:r>
      <w:proofErr w:type="spellEnd"/>
      <w:r w:rsidR="00423F51">
        <w:t xml:space="preserve">, </w:t>
      </w:r>
      <w:r w:rsidR="00423F51" w:rsidRPr="00423F51">
        <w:t>2021</w:t>
      </w:r>
      <w:r w:rsidR="00423F51">
        <w:t>)</w:t>
      </w:r>
      <w:r>
        <w:t>. For a better understanding of the effects of any adjustments in how employees interact at work, employee engagement has to be monitored.</w:t>
      </w:r>
    </w:p>
    <w:p w14:paraId="5493AF88" w14:textId="77777777" w:rsidR="00353B55" w:rsidRDefault="00CA10CD" w:rsidP="00123DED">
      <w:r w:rsidRPr="00CA10CD">
        <w:t>According to a study by</w:t>
      </w:r>
      <w:r w:rsidR="003419DA" w:rsidRPr="003419DA">
        <w:rPr>
          <w:rFonts w:asciiTheme="minorHAnsi" w:hAnsiTheme="minorHAnsi"/>
          <w:sz w:val="22"/>
        </w:rPr>
        <w:t xml:space="preserve"> </w:t>
      </w:r>
      <w:proofErr w:type="spellStart"/>
      <w:r w:rsidR="003419DA" w:rsidRPr="003419DA">
        <w:t>Rajhans</w:t>
      </w:r>
      <w:proofErr w:type="spellEnd"/>
      <w:r w:rsidR="003419DA" w:rsidRPr="003419DA">
        <w:t>, and Bhavsar</w:t>
      </w:r>
      <w:r w:rsidRPr="00CA10CD">
        <w:t xml:space="preserve"> (</w:t>
      </w:r>
      <w:r w:rsidR="003419DA">
        <w:t>2022</w:t>
      </w:r>
      <w:r w:rsidRPr="00CA10CD">
        <w:t>), one of the main advantages of employee engagement, particularly for UK-based businesses, is that it can give them a competitive edge so long as they are willing to put in the necessary time, energy, and dedication. Employees who are engaged at work would demonstrate their confidence and faith in the company, show enthusiasm and interest in their work and the company where they work, and comprehend the company's culture, purpose, and vision</w:t>
      </w:r>
      <w:r w:rsidR="003419DA">
        <w:t xml:space="preserve"> (</w:t>
      </w:r>
      <w:proofErr w:type="spellStart"/>
      <w:r w:rsidR="003419DA">
        <w:t>Adikaram</w:t>
      </w:r>
      <w:proofErr w:type="spellEnd"/>
      <w:r w:rsidR="003419DA">
        <w:t xml:space="preserve"> et al., 2021)</w:t>
      </w:r>
      <w:r w:rsidRPr="00CA10CD">
        <w:t>. Employees that are engaged will also be helpful, show respect for their coworkers, and be eager to go above and beyond for the company. One incentive that firms may use to increase commitment and dedication of staff members is reward management, albeit it has been suggested that the degree of engagement may vary based on how the employee perceives the reward or incentive they got</w:t>
      </w:r>
      <w:r w:rsidR="003419DA">
        <w:t xml:space="preserve"> (Will, </w:t>
      </w:r>
      <w:r w:rsidR="003419DA" w:rsidRPr="003419DA">
        <w:t>2022</w:t>
      </w:r>
      <w:r w:rsidR="003419DA">
        <w:t>)</w:t>
      </w:r>
      <w:r w:rsidRPr="00CA10CD">
        <w:t>.</w:t>
      </w:r>
    </w:p>
    <w:p w14:paraId="5493AF89" w14:textId="77777777" w:rsidR="009D382F" w:rsidRDefault="00B830B5" w:rsidP="003419DA">
      <w:pPr>
        <w:pStyle w:val="Heading1"/>
      </w:pPr>
      <w:bookmarkStart w:id="10" w:name="_Toc133599133"/>
      <w:r w:rsidRPr="009D382F">
        <w:lastRenderedPageBreak/>
        <w:t>Review point 3</w:t>
      </w:r>
      <w:bookmarkEnd w:id="10"/>
      <w:r w:rsidR="00CA10CD">
        <w:t xml:space="preserve"> </w:t>
      </w:r>
    </w:p>
    <w:p w14:paraId="5493AF8A" w14:textId="77777777" w:rsidR="00B7746B" w:rsidRDefault="00B7746B" w:rsidP="00B7746B">
      <w:pPr>
        <w:pStyle w:val="Heading2"/>
      </w:pPr>
      <w:bookmarkStart w:id="11" w:name="_Toc133599134"/>
      <w:r>
        <w:t xml:space="preserve">Managing contemporary employment relations </w:t>
      </w:r>
      <w:r w:rsidR="00123DED">
        <w:t>with comparison between hard and soft HRM framework</w:t>
      </w:r>
      <w:bookmarkEnd w:id="11"/>
      <w:r w:rsidR="00123DED">
        <w:t xml:space="preserve"> </w:t>
      </w:r>
    </w:p>
    <w:p w14:paraId="5493AF8B" w14:textId="68E41148" w:rsidR="00B7746B" w:rsidRPr="00B7746B" w:rsidRDefault="00B7746B" w:rsidP="00B7746B">
      <w:r w:rsidRPr="00B7746B">
        <w:t xml:space="preserve">In order to have the right workers with the knowledge and experience to support them in achieving their objectives, </w:t>
      </w:r>
      <w:proofErr w:type="spellStart"/>
      <w:r w:rsidRPr="00B7746B">
        <w:t>organisations</w:t>
      </w:r>
      <w:proofErr w:type="spellEnd"/>
      <w:r w:rsidRPr="00B7746B">
        <w:t xml:space="preserve"> must go through the hiring process. A number of variables, including the economy, societal conventions, regulatory requirements, and technology developments, have an impact on hiring </w:t>
      </w:r>
      <w:r w:rsidR="002A3DE3" w:rsidRPr="00B7746B">
        <w:t>practices</w:t>
      </w:r>
      <w:r w:rsidRPr="00B7746B">
        <w:t xml:space="preserve"> in the UK</w:t>
      </w:r>
      <w:r w:rsidR="00387507">
        <w:t xml:space="preserve"> (</w:t>
      </w:r>
      <w:r w:rsidR="00387507" w:rsidRPr="00387507">
        <w:t>Sánchez-</w:t>
      </w:r>
      <w:proofErr w:type="spellStart"/>
      <w:r w:rsidR="00387507" w:rsidRPr="00387507">
        <w:t>Monedero</w:t>
      </w:r>
      <w:proofErr w:type="spellEnd"/>
      <w:r w:rsidR="00387507">
        <w:t xml:space="preserve"> et al., 2020)</w:t>
      </w:r>
      <w:r w:rsidRPr="00B7746B">
        <w:t>. The growing use of technology in the hiring process is a prominent trend in the UK. Online job boards, social media sites, and applicant monitoring systems have all seen an increase in popularity in recent years. These technology developments have made it simpler for businesses to connect with a wider prospect pool and run their hiring processes more successfully. In the UK, adherence to legal regulations is a crucial factor to take into account when employing.</w:t>
      </w:r>
      <w:r w:rsidR="00FF7EBE">
        <w:t xml:space="preserve"> </w:t>
      </w:r>
      <w:r w:rsidR="00423F51">
        <w:t>Because of age, disability</w:t>
      </w:r>
      <w:r w:rsidRPr="00B7746B">
        <w:t xml:space="preserve">, marriage and civil partnerships, pregnancy and motherhood, ethnicity, religion or belief, and sex, discrimination against people is illegal under the Equality Act of 2010. </w:t>
      </w:r>
      <w:proofErr w:type="spellStart"/>
      <w:r w:rsidRPr="00B7746B">
        <w:t>Organisations</w:t>
      </w:r>
      <w:proofErr w:type="spellEnd"/>
      <w:r w:rsidRPr="00B7746B">
        <w:t xml:space="preserve"> must make sure that their hiring </w:t>
      </w:r>
      <w:r w:rsidR="0007298A">
        <w:t>practices</w:t>
      </w:r>
      <w:r w:rsidRPr="00B7746B">
        <w:t xml:space="preserve"> are impartial, discrimination-free, and compliant with all applicable laws</w:t>
      </w:r>
      <w:r w:rsidR="00423F51">
        <w:t xml:space="preserve"> (Kwon,</w:t>
      </w:r>
      <w:r w:rsidR="00423F51" w:rsidRPr="00423F51">
        <w:t xml:space="preserve"> and Kim</w:t>
      </w:r>
      <w:r w:rsidR="00423F51">
        <w:t>, 2020)</w:t>
      </w:r>
      <w:r w:rsidRPr="00B7746B">
        <w:t>.</w:t>
      </w:r>
    </w:p>
    <w:p w14:paraId="5493AF8C" w14:textId="77777777" w:rsidR="00B7746B" w:rsidRPr="00B7746B" w:rsidRDefault="0075506D" w:rsidP="00B7746B">
      <w:proofErr w:type="spellStart"/>
      <w:r>
        <w:t>Giermindl</w:t>
      </w:r>
      <w:proofErr w:type="spellEnd"/>
      <w:r>
        <w:t xml:space="preserve"> et al., </w:t>
      </w:r>
      <w:r w:rsidR="00B7746B" w:rsidRPr="00B7746B">
        <w:t>(</w:t>
      </w:r>
      <w:r>
        <w:t>2022</w:t>
      </w:r>
      <w:r w:rsidR="00B7746B" w:rsidRPr="00B7746B">
        <w:t xml:space="preserve">) hold the opinion that </w:t>
      </w:r>
      <w:r w:rsidR="0070643D">
        <w:t xml:space="preserve">effective </w:t>
      </w:r>
      <w:r w:rsidR="00B7746B" w:rsidRPr="00B7746B">
        <w:t xml:space="preserve">hiring is considered in companies as an operational process where time is swapped for money in order to encourage growth, particularly in small, rapidly expanding businesses. Despite the fact that </w:t>
      </w:r>
      <w:r w:rsidRPr="0075506D">
        <w:t xml:space="preserve">Lilley, </w:t>
      </w:r>
      <w:r w:rsidR="00B7746B" w:rsidRPr="00B7746B">
        <w:t>(</w:t>
      </w:r>
      <w:r>
        <w:t>2022</w:t>
      </w:r>
      <w:r w:rsidR="00B7746B" w:rsidRPr="00B7746B">
        <w:t>) values temporary employment opportunities that offer room for growth, development, and advancement, these companies approach hiring from the perspective of corporate recruiting, which highlights the uncertainty surrounding potential employees' discretion. Given this, it is obvious why hiring is universally accepted in all industries and that human capital is an important resource for firms.</w:t>
      </w:r>
    </w:p>
    <w:p w14:paraId="5493AF8D" w14:textId="1077EB4C" w:rsidR="00123DED" w:rsidRDefault="0070643D" w:rsidP="00123DED">
      <w:r w:rsidRPr="0070643D">
        <w:lastRenderedPageBreak/>
        <w:t>Firing and rehiring have grown more difficult as amendments to contractual terms of employment have been established in the UK.</w:t>
      </w:r>
      <w:r w:rsidR="00B7746B" w:rsidRPr="00B7746B">
        <w:t xml:space="preserve"> This is due to multiple strike actions; legislation to make it forbidden for employers to use such an approach has been opposed by the government. In order to avoid terminating and rehiring workers under new contractual conditions, the UK government instead used the Advisory, </w:t>
      </w:r>
      <w:proofErr w:type="spellStart"/>
      <w:r w:rsidR="00B7746B" w:rsidRPr="00B7746B">
        <w:t>Counciliation</w:t>
      </w:r>
      <w:proofErr w:type="spellEnd"/>
      <w:r w:rsidR="00B7746B" w:rsidRPr="00B7746B">
        <w:t>, and Arbitrary Service (ACAS) to conduct a more thorough investigation.</w:t>
      </w:r>
      <w:r w:rsidR="009013EF">
        <w:t xml:space="preserve"> </w:t>
      </w:r>
      <w:r w:rsidR="00123DED">
        <w:t>The system of work, job designs, working conditions, and how people are treated by their supervisors and coworkers at work are all parts of the work environment</w:t>
      </w:r>
      <w:r w:rsidR="003419DA">
        <w:t xml:space="preserve"> (</w:t>
      </w:r>
      <w:proofErr w:type="spellStart"/>
      <w:r w:rsidR="003419DA">
        <w:t>Sulbout</w:t>
      </w:r>
      <w:proofErr w:type="spellEnd"/>
      <w:r w:rsidR="003419DA">
        <w:t xml:space="preserve"> et al., 2022)</w:t>
      </w:r>
      <w:r w:rsidR="00123DED">
        <w:t xml:space="preserve">. </w:t>
      </w:r>
      <w:r w:rsidR="00DB76C7">
        <w:t>While</w:t>
      </w:r>
      <w:r w:rsidR="00123DED">
        <w:t xml:space="preserve"> the requirements of the people involved are taken into consideration while developing the work system and the positions within it, wellbeing is achieved. Workplace conditions must comply with health and safety regulations. The way in which managers behave, strike a balance between work and personal life and address problems like stress, discrimination, and bullying all affect how employees are treated</w:t>
      </w:r>
      <w:r w:rsidR="003419DA">
        <w:t xml:space="preserve"> (Donnelly,</w:t>
      </w:r>
      <w:r w:rsidR="003419DA" w:rsidRPr="003419DA">
        <w:t xml:space="preserve"> and Johns,</w:t>
      </w:r>
      <w:r w:rsidR="003419DA">
        <w:t xml:space="preserve"> 2021)</w:t>
      </w:r>
      <w:r w:rsidR="00123DED">
        <w:t>. It can be defined as an amalgamation of loyalty to the company and its principles and a readiness to support coworkers (corporate citizenship). It is not just motivation, and it goes beyond job happiness.</w:t>
      </w:r>
      <w:r w:rsidR="00123DED" w:rsidRPr="00123DED">
        <w:t xml:space="preserve"> </w:t>
      </w:r>
    </w:p>
    <w:p w14:paraId="5493AF8E" w14:textId="158AD2CC" w:rsidR="00DB76C7" w:rsidRDefault="00DB76C7" w:rsidP="00123DED">
      <w:r w:rsidRPr="00DB76C7">
        <w:t>The multifaceted and ever-changing interactions that take place between managers, staff members, and other participants in the workplace are referred to as contemporary employment relations. The economic, social, and legal conditions all have an impact on these interactions. Hard HRM frameworks and Soft HRM frameworks are the two main frameworks used to cope with relationships with staff members</w:t>
      </w:r>
      <w:r w:rsidR="003419DA">
        <w:t xml:space="preserve"> (Barry, </w:t>
      </w:r>
      <w:r w:rsidR="003419DA" w:rsidRPr="003419DA">
        <w:t>and Wilkinson</w:t>
      </w:r>
      <w:r w:rsidR="003419DA">
        <w:t>, 2019)</w:t>
      </w:r>
      <w:r w:rsidRPr="00DB76C7">
        <w:t xml:space="preserve">. While the Soft HRM framework </w:t>
      </w:r>
      <w:proofErr w:type="spellStart"/>
      <w:r w:rsidRPr="00DB76C7">
        <w:t>emphasises</w:t>
      </w:r>
      <w:proofErr w:type="spellEnd"/>
      <w:r w:rsidRPr="00DB76C7">
        <w:t xml:space="preserve"> the value of interpersonal relationships and the necessity of involving employees in decision-making, the Hard HRM framework is </w:t>
      </w:r>
      <w:r w:rsidR="0007298A">
        <w:t>centered</w:t>
      </w:r>
      <w:r w:rsidRPr="00DB76C7">
        <w:t xml:space="preserve"> on the adoption of quantitative and analytical approaches when handling human resources.</w:t>
      </w:r>
    </w:p>
    <w:p w14:paraId="5493AF8F" w14:textId="77BE544F" w:rsidR="00DB76C7" w:rsidRDefault="00DB76C7" w:rsidP="00DB76C7">
      <w:r>
        <w:lastRenderedPageBreak/>
        <w:t xml:space="preserve">By </w:t>
      </w:r>
      <w:r w:rsidR="0007298A">
        <w:t>utilizing</w:t>
      </w:r>
      <w:r>
        <w:t xml:space="preserve"> technologies like performance management systems, metrics, and KPIs to measure and evaluate employee performance, the Hard HRM framework aims to </w:t>
      </w:r>
      <w:r w:rsidR="0007298A">
        <w:t>maximize</w:t>
      </w:r>
      <w:r>
        <w:t xml:space="preserve"> staff efficiency and productiveness. The objective is to match the personnel with the company's tactical objectives, which may entail restructuring or downsizing. The Soft HRM paradigm, in comparison, places a strong emphasis on the value of forging connections with staff members through dialogue, teamwork, and involvement in decision-making. This strategy places a high priority on encouraging and developing employees as well as developing a trusting and respectful workplace environment.</w:t>
      </w:r>
    </w:p>
    <w:p w14:paraId="5493AF90" w14:textId="77777777" w:rsidR="00FF7EBE" w:rsidRDefault="00FF7EBE" w:rsidP="00FF7EBE">
      <w:proofErr w:type="spellStart"/>
      <w:r>
        <w:t>Organisations</w:t>
      </w:r>
      <w:proofErr w:type="spellEnd"/>
      <w:r>
        <w:t xml:space="preserve"> like Br</w:t>
      </w:r>
      <w:r w:rsidR="00353B55">
        <w:t>itish Airways</w:t>
      </w:r>
      <w:r>
        <w:t xml:space="preserve"> need to strike a balance between these two strategies in order to effectively manage modern personnel relations. Soft HRM approaches are crucial for creating a long-lasting and resilient workforce that can adjust to change, but Hard HRM strategies may be helpful for reaching short-term goals like cost reduction and greater productivity</w:t>
      </w:r>
      <w:r w:rsidR="003419DA">
        <w:t xml:space="preserve"> (</w:t>
      </w:r>
      <w:proofErr w:type="spellStart"/>
      <w:r w:rsidR="003419DA" w:rsidRPr="003419DA">
        <w:t>Ressia</w:t>
      </w:r>
      <w:proofErr w:type="spellEnd"/>
      <w:r w:rsidR="003419DA">
        <w:t xml:space="preserve"> </w:t>
      </w:r>
      <w:r w:rsidR="003419DA" w:rsidRPr="003419DA">
        <w:t>and Shaw</w:t>
      </w:r>
      <w:r w:rsidR="003419DA">
        <w:t>, 2022)</w:t>
      </w:r>
      <w:r>
        <w:t xml:space="preserve">. Additionally, an in-depth knowledge of the regulatory and legal systems that control </w:t>
      </w:r>
      <w:proofErr w:type="spellStart"/>
      <w:r>
        <w:t>labour</w:t>
      </w:r>
      <w:proofErr w:type="spellEnd"/>
      <w:r>
        <w:t xml:space="preserve"> relations is necessary for the efficient management of modern employment relations. To prevent legal issues and safeguard the rights of employees, employers must abide by pertinent laws, such as minimum wage rules, health and safety requirements, and anti-discrimination laws.</w:t>
      </w:r>
    </w:p>
    <w:p w14:paraId="5493AF91" w14:textId="1E33B7F8" w:rsidR="00D06415" w:rsidRPr="002D0381" w:rsidRDefault="009013EF" w:rsidP="000E281F">
      <w:r>
        <w:t>The</w:t>
      </w:r>
      <w:r w:rsidR="00FF7EBE" w:rsidRPr="00FF7EBE">
        <w:t xml:space="preserve"> HR practitioners may need to take a more adaptable and flexible approach to employee relations in a </w:t>
      </w:r>
      <w:r w:rsidR="0007298A" w:rsidRPr="00FF7EBE">
        <w:t>fast-changing</w:t>
      </w:r>
      <w:r w:rsidR="00FF7EBE" w:rsidRPr="00FF7EBE">
        <w:t xml:space="preserve"> company environment. This may entail </w:t>
      </w:r>
      <w:r w:rsidR="0007298A" w:rsidRPr="00FF7EBE">
        <w:t>utilizing</w:t>
      </w:r>
      <w:r w:rsidR="00FF7EBE" w:rsidRPr="00FF7EBE">
        <w:t xml:space="preserve"> soft HRM strategies to encourage an innovative and creative workplace culture as well as to engage and motivate staff members in the face of change and uncertainty</w:t>
      </w:r>
      <w:r w:rsidR="00423F51">
        <w:t xml:space="preserve"> (</w:t>
      </w:r>
      <w:r w:rsidR="00423F51" w:rsidRPr="00423F51">
        <w:t>Lee</w:t>
      </w:r>
      <w:r w:rsidR="00423F51">
        <w:t xml:space="preserve"> et al., 2020)</w:t>
      </w:r>
      <w:r w:rsidR="00FF7EBE" w:rsidRPr="00FF7EBE">
        <w:t xml:space="preserve">. The necessary legal and regulatory frameworks that control </w:t>
      </w:r>
      <w:proofErr w:type="spellStart"/>
      <w:r w:rsidR="00FF7EBE" w:rsidRPr="00FF7EBE">
        <w:t>labour</w:t>
      </w:r>
      <w:proofErr w:type="spellEnd"/>
      <w:r w:rsidR="00FF7EBE" w:rsidRPr="00FF7EBE">
        <w:t xml:space="preserve"> relations, including as minimum wage laws, wellness and security rules, and anti-discrimination laws, must also be understood by HR experts.</w:t>
      </w:r>
      <w:r>
        <w:t xml:space="preserve"> </w:t>
      </w:r>
      <w:r w:rsidR="00FF7EBE" w:rsidRPr="00FF7EBE">
        <w:t xml:space="preserve">For the </w:t>
      </w:r>
      <w:r w:rsidR="00FF7EBE" w:rsidRPr="00FF7EBE">
        <w:lastRenderedPageBreak/>
        <w:t>protection of employee rights and to prevent legal conflicts, compliance with these regulations is crucial. Modern employee relations management calls for a balanced strategy that combines Hard and Soft HRM strategies while placing a high priority on adherence to pertinent legal and regulatory frameworks</w:t>
      </w:r>
      <w:r w:rsidR="003419DA">
        <w:t xml:space="preserve"> (</w:t>
      </w:r>
      <w:proofErr w:type="spellStart"/>
      <w:r w:rsidR="003419DA">
        <w:t>Dundon</w:t>
      </w:r>
      <w:proofErr w:type="spellEnd"/>
      <w:r w:rsidR="003419DA">
        <w:t xml:space="preserve"> et al., 2022)</w:t>
      </w:r>
      <w:r w:rsidR="00FF7EBE" w:rsidRPr="00FF7EBE">
        <w:t xml:space="preserve">. Employers who place a high priority on employee growth, inspiration, and trust will create a workforce that is more adaptable and resilient, able to succeed in a complicated and changing business environment. The HR function must be included for modern employee relations to be managed effectively. In order to balance both of these strategies and satisfy the particular demands of their workforce and </w:t>
      </w:r>
      <w:proofErr w:type="spellStart"/>
      <w:r w:rsidR="00FF7EBE" w:rsidRPr="00FF7EBE">
        <w:t>organisational</w:t>
      </w:r>
      <w:proofErr w:type="spellEnd"/>
      <w:r w:rsidR="00FF7EBE" w:rsidRPr="00FF7EBE">
        <w:t xml:space="preserve"> setting, HR managers need to be knowledgeable about both the Hard and Soft HRM frameworks. In order to maintain compliance and safeguard employee rights, they also need to be knowledgeable about the pertinent legal and regulatory frameworks</w:t>
      </w:r>
      <w:r w:rsidR="003419DA">
        <w:t xml:space="preserve"> (Ackers, 2019)</w:t>
      </w:r>
      <w:r w:rsidR="00FF7EBE" w:rsidRPr="00FF7EBE">
        <w:t>.</w:t>
      </w:r>
      <w:r w:rsidR="00FC4094" w:rsidRPr="00FC4094">
        <w:t xml:space="preserve"> It is possible to modify the terms of an employment contract in a number of ways, including through mutual agreement, a collective agreement, changes allowed under the contract, the unilateral adoption of new terms, and termination and re-engagement under new conditions</w:t>
      </w:r>
      <w:r w:rsidR="005F5D0F">
        <w:t xml:space="preserve"> (</w:t>
      </w:r>
      <w:proofErr w:type="spellStart"/>
      <w:r w:rsidR="005F5D0F">
        <w:t>Chanana</w:t>
      </w:r>
      <w:proofErr w:type="spellEnd"/>
      <w:r w:rsidR="005F5D0F">
        <w:t>,</w:t>
      </w:r>
      <w:r w:rsidR="005F5D0F" w:rsidRPr="005F5D0F">
        <w:t xml:space="preserve"> 2021</w:t>
      </w:r>
      <w:r w:rsidR="005F5D0F">
        <w:t>)</w:t>
      </w:r>
      <w:r w:rsidR="00FC4094" w:rsidRPr="00FC4094">
        <w:t xml:space="preserve">. Since some documents, including specific sections of employee manuals or regulations surrounding sick leave, are occasionally non-contractual and a great deal of bonus </w:t>
      </w:r>
      <w:r w:rsidR="0007298A" w:rsidRPr="00FC4094">
        <w:t>programs</w:t>
      </w:r>
      <w:r w:rsidR="00FC4094" w:rsidRPr="00FC4094">
        <w:t xml:space="preserve"> are also non-contractual, not all modifications will result in a violation of contract. In such cases, employers are free to modify these criteria without involving the workers.</w:t>
      </w:r>
    </w:p>
    <w:p w14:paraId="5493AF92" w14:textId="77777777" w:rsidR="0070643D" w:rsidRDefault="00A11981" w:rsidP="006225AF">
      <w:pPr>
        <w:pStyle w:val="Heading1"/>
      </w:pPr>
      <w:bookmarkStart w:id="12" w:name="_Toc133599135"/>
      <w:r>
        <w:t>C</w:t>
      </w:r>
      <w:r w:rsidR="00B830B5">
        <w:t>onclus</w:t>
      </w:r>
      <w:r w:rsidR="003419DA">
        <w:t>ion and R</w:t>
      </w:r>
      <w:r>
        <w:t>ecommendations</w:t>
      </w:r>
      <w:bookmarkEnd w:id="12"/>
      <w:r>
        <w:t xml:space="preserve"> </w:t>
      </w:r>
    </w:p>
    <w:p w14:paraId="5493AF93" w14:textId="77777777" w:rsidR="00336E97" w:rsidRDefault="00123DED" w:rsidP="0070643D">
      <w:r>
        <w:t>As a conclusion of the study, it can be argued that</w:t>
      </w:r>
      <w:r w:rsidRPr="00123DED">
        <w:t xml:space="preserve"> both human resources departments and employees have been impacted by the complex and constantly evolving business sector. Since the global Covid-19 pandemic, researchers have attempted to find alternatives to the fire-and-rehire strategies that have gained popularity as the favored course of action for some employers </w:t>
      </w:r>
      <w:r w:rsidRPr="00123DED">
        <w:lastRenderedPageBreak/>
        <w:t>looking to cut costs in order to maintain profitability or to survive. Due to the detrimental effects these strategies have on staff engagement at work, employers have experienced the legal repercussions of altering employee contractual agreements from the employees themselves, their union, and the broader public.</w:t>
      </w:r>
      <w:r w:rsidR="00FF7EBE">
        <w:t xml:space="preserve"> </w:t>
      </w:r>
      <w:r w:rsidRPr="00123DED">
        <w:t>The use of conventional HRM models as an outline to oversee modern employment, along with certain suggestions for regulating employer and employee interactions, is therefore thought to be useful in helping businesses maintain their competitive edge in the business world.</w:t>
      </w:r>
    </w:p>
    <w:p w14:paraId="5493AF94" w14:textId="77777777" w:rsidR="009013EF" w:rsidRDefault="009013EF" w:rsidP="009013EF">
      <w:r w:rsidRPr="009013EF">
        <w:t xml:space="preserve">The </w:t>
      </w:r>
      <w:r w:rsidR="005F5D0F" w:rsidRPr="009013EF">
        <w:t>practice</w:t>
      </w:r>
      <w:r w:rsidRPr="009013EF">
        <w:t xml:space="preserve"> of "fire and rehire" may provide businesses with certain short-term advantages, such as cost savings and more adaptability, but it can have detrimental impacts on employees and their families. It may damage the relationship between employers and workers and cause a decline in the reliability and zeal of the workplace. Therefore, employers should consider alternative methods of managing their workforce, such as open communication with employees and their representatives to address any issues or concerns</w:t>
      </w:r>
      <w:r>
        <w:t>. Employers should also think about establishing a healthy work environment, engaging in staff training, and abiding by all current laws and regulations.</w:t>
      </w:r>
    </w:p>
    <w:p w14:paraId="5493AF95" w14:textId="77777777" w:rsidR="009013EF" w:rsidRPr="009013EF" w:rsidRDefault="009013EF" w:rsidP="005F5D0F">
      <w:r>
        <w:t>It can be claimed that the government should take immediate action to compel companies to negotiate contract changes with workers and their union. To make the use of fire and rehire strategies more challenging, the UK government should try to change the law. Instead of making decisions to terminate and rehire employees unilaterally, the employers of British Airways should engage in collective talks with other employers and the union.</w:t>
      </w:r>
      <w:r w:rsidR="00FC4094" w:rsidRPr="00FC4094">
        <w:t xml:space="preserve"> A sophisticated strategy that finds a balance between the needs of the business and the interests and rights of employees is required for modern employment relations management. In this instance, human resource management (HRM) is applied. The two basic frameworks for managing employee </w:t>
      </w:r>
      <w:r w:rsidR="00FC4094" w:rsidRPr="00FC4094">
        <w:lastRenderedPageBreak/>
        <w:t xml:space="preserve">interactions—Hard HRM and Soft HRM—must be understood by HR practitioners in order to accomplish this successfully. In order to effectively manage contemporary work relationships, HR professionals need to establish a balance between these two approaches. They must be aware of both the </w:t>
      </w:r>
      <w:r w:rsidR="005F5D0F" w:rsidRPr="00FC4094">
        <w:t>organizational</w:t>
      </w:r>
      <w:r w:rsidR="00FC4094" w:rsidRPr="00FC4094">
        <w:t xml:space="preserve"> structure within which they operate and the unique needs and characteristics of their workforce.</w:t>
      </w:r>
    </w:p>
    <w:p w14:paraId="5493AF96" w14:textId="77777777" w:rsidR="00423F51" w:rsidRDefault="00423F51">
      <w:pPr>
        <w:spacing w:line="276" w:lineRule="auto"/>
        <w:jc w:val="left"/>
        <w:rPr>
          <w:rFonts w:eastAsiaTheme="majorEastAsia" w:cstheme="majorBidi"/>
          <w:b/>
          <w:bCs/>
          <w:szCs w:val="28"/>
        </w:rPr>
      </w:pPr>
      <w:r>
        <w:br w:type="page"/>
      </w:r>
    </w:p>
    <w:p w14:paraId="5493AF97" w14:textId="77777777" w:rsidR="00B830B5" w:rsidRDefault="0070643D" w:rsidP="006225AF">
      <w:pPr>
        <w:pStyle w:val="Heading1"/>
      </w:pPr>
      <w:bookmarkStart w:id="13" w:name="_Toc133599136"/>
      <w:r>
        <w:lastRenderedPageBreak/>
        <w:t>References</w:t>
      </w:r>
      <w:bookmarkEnd w:id="13"/>
      <w:r>
        <w:t xml:space="preserve"> </w:t>
      </w:r>
    </w:p>
    <w:p w14:paraId="5493AF98" w14:textId="77777777" w:rsidR="005F5D0F" w:rsidRDefault="005F5D0F" w:rsidP="003419DA">
      <w:r w:rsidRPr="003419DA">
        <w:t>Ackers, P., 2019. Neo-pluralism as a research approach in contemporary employment relations and HRM: Complexity and dialogue. In </w:t>
      </w:r>
      <w:r w:rsidRPr="003419DA">
        <w:rPr>
          <w:i/>
          <w:iCs/>
        </w:rPr>
        <w:t>Elgar introduction to theories of human resources and employment relations</w:t>
      </w:r>
      <w:r w:rsidRPr="003419DA">
        <w:t> (pp. 34-52). Edward Elgar Publishing.</w:t>
      </w:r>
    </w:p>
    <w:p w14:paraId="5493AF99" w14:textId="77777777" w:rsidR="005F5D0F" w:rsidRDefault="005F5D0F" w:rsidP="003419DA">
      <w:proofErr w:type="spellStart"/>
      <w:r w:rsidRPr="003419DA">
        <w:t>Adikaram</w:t>
      </w:r>
      <w:proofErr w:type="spellEnd"/>
      <w:r w:rsidRPr="003419DA">
        <w:t xml:space="preserve">, A.S., </w:t>
      </w:r>
      <w:proofErr w:type="spellStart"/>
      <w:r w:rsidRPr="003419DA">
        <w:t>Naotunna</w:t>
      </w:r>
      <w:proofErr w:type="spellEnd"/>
      <w:r w:rsidRPr="003419DA">
        <w:t xml:space="preserve">, N.P.G.S.I. and </w:t>
      </w:r>
      <w:proofErr w:type="spellStart"/>
      <w:r w:rsidRPr="003419DA">
        <w:t>Priyankara</w:t>
      </w:r>
      <w:proofErr w:type="spellEnd"/>
      <w:r w:rsidRPr="003419DA">
        <w:t>, H.P.R., 2021. Battling COVID-19 with human resource management bundling. </w:t>
      </w:r>
      <w:r w:rsidRPr="003419DA">
        <w:rPr>
          <w:i/>
          <w:iCs/>
        </w:rPr>
        <w:t>Employee Relations: The International Journal</w:t>
      </w:r>
      <w:r w:rsidRPr="003419DA">
        <w:t>, </w:t>
      </w:r>
      <w:r w:rsidRPr="003419DA">
        <w:rPr>
          <w:i/>
          <w:iCs/>
        </w:rPr>
        <w:t>43</w:t>
      </w:r>
      <w:r w:rsidRPr="003419DA">
        <w:t>(6), pp.1269-1289.</w:t>
      </w:r>
    </w:p>
    <w:p w14:paraId="5493AF9A" w14:textId="77777777" w:rsidR="005F5D0F" w:rsidRDefault="005F5D0F">
      <w:proofErr w:type="spellStart"/>
      <w:r w:rsidRPr="00387507">
        <w:t>Adisa</w:t>
      </w:r>
      <w:proofErr w:type="spellEnd"/>
      <w:r w:rsidRPr="00387507">
        <w:t xml:space="preserve">, T.A., </w:t>
      </w:r>
      <w:proofErr w:type="spellStart"/>
      <w:r w:rsidRPr="00387507">
        <w:t>Antonacopoulou</w:t>
      </w:r>
      <w:proofErr w:type="spellEnd"/>
      <w:r w:rsidRPr="00387507">
        <w:t xml:space="preserve">, E., Beauregard, T.A., </w:t>
      </w:r>
      <w:proofErr w:type="spellStart"/>
      <w:r w:rsidRPr="00387507">
        <w:t>Dickmann</w:t>
      </w:r>
      <w:proofErr w:type="spellEnd"/>
      <w:r w:rsidRPr="00387507">
        <w:t>, M. and Adekoya, O.D., 2022. Exploring the impact of COVID</w:t>
      </w:r>
      <w:r w:rsidRPr="00387507">
        <w:rPr>
          <w:rFonts w:ascii="Cambria Math" w:hAnsi="Cambria Math" w:cs="Cambria Math"/>
        </w:rPr>
        <w:t>‐</w:t>
      </w:r>
      <w:r w:rsidRPr="00387507">
        <w:rPr>
          <w:rFonts w:cs="Times New Roman"/>
        </w:rPr>
        <w:t>19 on employees’ boundary management and work–life balance. </w:t>
      </w:r>
      <w:r w:rsidRPr="00387507">
        <w:rPr>
          <w:i/>
          <w:iCs/>
        </w:rPr>
        <w:t>British journal of management</w:t>
      </w:r>
      <w:r w:rsidRPr="00387507">
        <w:t>, </w:t>
      </w:r>
      <w:r w:rsidRPr="00387507">
        <w:rPr>
          <w:i/>
          <w:iCs/>
        </w:rPr>
        <w:t>33</w:t>
      </w:r>
      <w:r w:rsidRPr="00387507">
        <w:t>(4), pp.1694-1709.</w:t>
      </w:r>
    </w:p>
    <w:p w14:paraId="5493AF9B" w14:textId="77777777" w:rsidR="005F5D0F" w:rsidRDefault="005F5D0F" w:rsidP="00A25C79">
      <w:r w:rsidRPr="00387507">
        <w:t>Bal, M. and Brookes, A., 2022. How sustainable is human resource management really? An argument for radical sustainability. </w:t>
      </w:r>
      <w:r w:rsidRPr="00387507">
        <w:rPr>
          <w:i/>
          <w:iCs/>
        </w:rPr>
        <w:t>Sustainability</w:t>
      </w:r>
      <w:r w:rsidRPr="00387507">
        <w:t>, </w:t>
      </w:r>
      <w:r w:rsidRPr="00387507">
        <w:rPr>
          <w:i/>
          <w:iCs/>
        </w:rPr>
        <w:t>14</w:t>
      </w:r>
      <w:r w:rsidRPr="00387507">
        <w:t>(7), p.4219.</w:t>
      </w:r>
    </w:p>
    <w:p w14:paraId="5493AF9C" w14:textId="77777777" w:rsidR="005F5D0F" w:rsidRDefault="005F5D0F" w:rsidP="003419DA">
      <w:r w:rsidRPr="003419DA">
        <w:t>Barry, M. and Wilkinson, A., 2019. Regulation, deregulation or re-regulation? The changing regulative framework for HRM. </w:t>
      </w:r>
      <w:r w:rsidRPr="003419DA">
        <w:rPr>
          <w:i/>
          <w:iCs/>
        </w:rPr>
        <w:t>The Sage Handbook of Human Resource Management</w:t>
      </w:r>
      <w:r w:rsidRPr="003419DA">
        <w:t>, pp.65-81.</w:t>
      </w:r>
    </w:p>
    <w:p w14:paraId="5493AF9D" w14:textId="77777777" w:rsidR="005F5D0F" w:rsidRDefault="005F5D0F" w:rsidP="00A25C79">
      <w:r w:rsidRPr="00387507">
        <w:t>Bernstein, A., 2022. Recent trends in employment law. </w:t>
      </w:r>
      <w:r w:rsidRPr="00387507">
        <w:rPr>
          <w:i/>
          <w:iCs/>
        </w:rPr>
        <w:t>Nursing And Residential Care</w:t>
      </w:r>
      <w:r w:rsidRPr="00387507">
        <w:t>, </w:t>
      </w:r>
      <w:r w:rsidRPr="00387507">
        <w:rPr>
          <w:i/>
          <w:iCs/>
        </w:rPr>
        <w:t>24</w:t>
      </w:r>
      <w:r w:rsidRPr="00387507">
        <w:t>(8), pp.1-4.</w:t>
      </w:r>
    </w:p>
    <w:p w14:paraId="5493AF9E" w14:textId="77777777" w:rsidR="005F5D0F" w:rsidRDefault="005F5D0F" w:rsidP="00A25C79">
      <w:proofErr w:type="spellStart"/>
      <w:r w:rsidRPr="00A173E7">
        <w:t>Bogg</w:t>
      </w:r>
      <w:proofErr w:type="spellEnd"/>
      <w:r w:rsidRPr="00A173E7">
        <w:t>, A. and Brodie, D., 2023. Every Little Helps: Permanent Benefits, Contract Interpretation, and ‘Fire and Rehire’. </w:t>
      </w:r>
      <w:r w:rsidRPr="00A173E7">
        <w:rPr>
          <w:i/>
          <w:iCs/>
        </w:rPr>
        <w:t>Industrial Law Journal</w:t>
      </w:r>
      <w:r w:rsidRPr="00A173E7">
        <w:t>, </w:t>
      </w:r>
      <w:r w:rsidRPr="00A173E7">
        <w:rPr>
          <w:i/>
          <w:iCs/>
        </w:rPr>
        <w:t>52</w:t>
      </w:r>
      <w:r w:rsidRPr="00A173E7">
        <w:t>(1), pp.246-272.</w:t>
      </w:r>
    </w:p>
    <w:p w14:paraId="5493AF9F" w14:textId="77777777" w:rsidR="005F5D0F" w:rsidRDefault="005F5D0F" w:rsidP="00A25C79">
      <w:proofErr w:type="spellStart"/>
      <w:r w:rsidRPr="00A25C79">
        <w:t>Bogg</w:t>
      </w:r>
      <w:proofErr w:type="spellEnd"/>
      <w:r w:rsidRPr="00A25C79">
        <w:t>, A., 2023. Fire and rehire. In </w:t>
      </w:r>
      <w:r w:rsidRPr="00A25C79">
        <w:rPr>
          <w:i/>
          <w:iCs/>
        </w:rPr>
        <w:t>Encyclopedia of Human Resource Management</w:t>
      </w:r>
      <w:r w:rsidRPr="00A25C79">
        <w:t> (pp. 131-132). Edward Elgar Publishing.</w:t>
      </w:r>
    </w:p>
    <w:p w14:paraId="5493AFA0" w14:textId="77777777" w:rsidR="005F5D0F" w:rsidRDefault="005F5D0F" w:rsidP="003419DA">
      <w:proofErr w:type="spellStart"/>
      <w:r w:rsidRPr="003419DA">
        <w:lastRenderedPageBreak/>
        <w:t>Bogićević-Milikić</w:t>
      </w:r>
      <w:proofErr w:type="spellEnd"/>
      <w:r w:rsidRPr="003419DA">
        <w:t>, B., 2020. A conceptual framework for designing the architecture of human resource management. </w:t>
      </w:r>
      <w:proofErr w:type="spellStart"/>
      <w:r w:rsidRPr="003419DA">
        <w:rPr>
          <w:i/>
          <w:iCs/>
        </w:rPr>
        <w:t>Ekonomski</w:t>
      </w:r>
      <w:proofErr w:type="spellEnd"/>
      <w:r w:rsidRPr="003419DA">
        <w:rPr>
          <w:i/>
          <w:iCs/>
        </w:rPr>
        <w:t xml:space="preserve"> </w:t>
      </w:r>
      <w:proofErr w:type="spellStart"/>
      <w:r w:rsidRPr="003419DA">
        <w:rPr>
          <w:i/>
          <w:iCs/>
        </w:rPr>
        <w:t>horizonti</w:t>
      </w:r>
      <w:proofErr w:type="spellEnd"/>
      <w:r w:rsidRPr="003419DA">
        <w:t>, </w:t>
      </w:r>
      <w:r w:rsidRPr="003419DA">
        <w:rPr>
          <w:i/>
          <w:iCs/>
        </w:rPr>
        <w:t>22</w:t>
      </w:r>
      <w:r w:rsidRPr="003419DA">
        <w:t>(2), pp.119-136.</w:t>
      </w:r>
    </w:p>
    <w:p w14:paraId="5493AFA1" w14:textId="77777777" w:rsidR="005F5D0F" w:rsidRPr="00A25C79" w:rsidRDefault="005F5D0F" w:rsidP="00A25C79">
      <w:r w:rsidRPr="00D07F6D">
        <w:t xml:space="preserve">Cannon, C., 2021. “Fire and re-hire”: retain, abolish, or </w:t>
      </w:r>
      <w:proofErr w:type="gramStart"/>
      <w:r w:rsidRPr="00D07F6D">
        <w:t>reform?.</w:t>
      </w:r>
      <w:proofErr w:type="gramEnd"/>
      <w:r w:rsidRPr="00D07F6D">
        <w:t> </w:t>
      </w:r>
      <w:r w:rsidRPr="00D07F6D">
        <w:rPr>
          <w:i/>
          <w:iCs/>
        </w:rPr>
        <w:t>Green's Employment Law Bulletin</w:t>
      </w:r>
      <w:r w:rsidRPr="00D07F6D">
        <w:t>, </w:t>
      </w:r>
      <w:r w:rsidRPr="00D07F6D">
        <w:rPr>
          <w:i/>
          <w:iCs/>
        </w:rPr>
        <w:t>164</w:t>
      </w:r>
      <w:r w:rsidRPr="00D07F6D">
        <w:t>, pp.1-4.</w:t>
      </w:r>
    </w:p>
    <w:p w14:paraId="5493AFA2" w14:textId="77777777" w:rsidR="005F5D0F" w:rsidRDefault="005F5D0F" w:rsidP="00A25C79">
      <w:r w:rsidRPr="00A25C79">
        <w:t>Cardona, P. and Rey, C., 2022. </w:t>
      </w:r>
      <w:r w:rsidRPr="00A25C79">
        <w:rPr>
          <w:i/>
          <w:iCs/>
        </w:rPr>
        <w:t>Management by Missions: Connecting People to Strategy through Purpose</w:t>
      </w:r>
      <w:r w:rsidRPr="00A25C79">
        <w:t> (p. 156). Springer Nature.</w:t>
      </w:r>
    </w:p>
    <w:p w14:paraId="5493AFA3" w14:textId="77777777" w:rsidR="005F5D0F" w:rsidRPr="005F5D0F" w:rsidRDefault="005F5D0F" w:rsidP="005F5D0F">
      <w:proofErr w:type="spellStart"/>
      <w:r w:rsidRPr="005F5D0F">
        <w:t>Chanana</w:t>
      </w:r>
      <w:proofErr w:type="spellEnd"/>
      <w:r w:rsidRPr="005F5D0F">
        <w:t>, N., 2021. Employee engagement practices during COVID</w:t>
      </w:r>
      <w:r w:rsidRPr="005F5D0F">
        <w:rPr>
          <w:rFonts w:ascii="Cambria Math" w:hAnsi="Cambria Math" w:cs="Cambria Math"/>
        </w:rPr>
        <w:t>‐</w:t>
      </w:r>
      <w:r w:rsidRPr="005F5D0F">
        <w:rPr>
          <w:rFonts w:cs="Times New Roman"/>
        </w:rPr>
        <w:t>19 lockdown. </w:t>
      </w:r>
      <w:r w:rsidRPr="005F5D0F">
        <w:rPr>
          <w:i/>
          <w:iCs/>
        </w:rPr>
        <w:t>Journal of public affairs</w:t>
      </w:r>
      <w:r w:rsidRPr="005F5D0F">
        <w:t>, </w:t>
      </w:r>
      <w:r w:rsidRPr="005F5D0F">
        <w:rPr>
          <w:i/>
          <w:iCs/>
        </w:rPr>
        <w:t>21</w:t>
      </w:r>
      <w:r w:rsidRPr="005F5D0F">
        <w:t>(4), p.e2508.</w:t>
      </w:r>
    </w:p>
    <w:p w14:paraId="5493AFA4" w14:textId="77777777" w:rsidR="005F5D0F" w:rsidRDefault="005F5D0F">
      <w:r w:rsidRPr="00387507">
        <w:t>Chen, S., Xu, K. and Yao, X., 2022. Empirical study of employee loyalty and satisfaction in the mining industry using structural equation modeling. </w:t>
      </w:r>
      <w:r w:rsidRPr="00387507">
        <w:rPr>
          <w:i/>
          <w:iCs/>
        </w:rPr>
        <w:t>Scientific Reports</w:t>
      </w:r>
      <w:r w:rsidRPr="00387507">
        <w:t>, </w:t>
      </w:r>
      <w:r w:rsidRPr="00387507">
        <w:rPr>
          <w:i/>
          <w:iCs/>
        </w:rPr>
        <w:t>12</w:t>
      </w:r>
      <w:r w:rsidRPr="00387507">
        <w:t>(1), p.1158.</w:t>
      </w:r>
    </w:p>
    <w:p w14:paraId="5493AFA5" w14:textId="77777777" w:rsidR="005F5D0F" w:rsidRDefault="005F5D0F" w:rsidP="00A25C79">
      <w:r w:rsidRPr="00387507">
        <w:t>Cruddas, J., 2023. LABOUR REGULATION AND PRODUCTIVITY IN THE UK SINCE 1945: DEBUNKING MYTHS ABOUT ‘DISEASE</w:t>
      </w:r>
      <w:proofErr w:type="gramStart"/>
      <w:r w:rsidRPr="00387507">
        <w:t>’,‘</w:t>
      </w:r>
      <w:proofErr w:type="gramEnd"/>
      <w:r w:rsidRPr="00387507">
        <w:t>MIRACLES’AND ‘PUZZLES’. </w:t>
      </w:r>
      <w:r w:rsidRPr="00387507">
        <w:rPr>
          <w:i/>
          <w:iCs/>
        </w:rPr>
        <w:t>National Institute Economic Review</w:t>
      </w:r>
      <w:r w:rsidRPr="00387507">
        <w:t>, pp.1-9.</w:t>
      </w:r>
    </w:p>
    <w:p w14:paraId="5493AFA6" w14:textId="77777777" w:rsidR="005F5D0F" w:rsidRDefault="005F5D0F">
      <w:proofErr w:type="spellStart"/>
      <w:r w:rsidRPr="00387507">
        <w:t>Defossez</w:t>
      </w:r>
      <w:proofErr w:type="spellEnd"/>
      <w:r w:rsidRPr="00387507">
        <w:t xml:space="preserve">, D., 2022. The employment status of food delivery riders in Europe and the UK: Self-employed or </w:t>
      </w:r>
      <w:proofErr w:type="gramStart"/>
      <w:r w:rsidRPr="00387507">
        <w:t>worker?.</w:t>
      </w:r>
      <w:proofErr w:type="gramEnd"/>
      <w:r w:rsidRPr="00387507">
        <w:t> </w:t>
      </w:r>
      <w:r w:rsidRPr="00387507">
        <w:rPr>
          <w:i/>
          <w:iCs/>
        </w:rPr>
        <w:t>Maastricht Journal of European and Comparative Law</w:t>
      </w:r>
      <w:r w:rsidRPr="00387507">
        <w:t>, </w:t>
      </w:r>
      <w:r w:rsidRPr="00387507">
        <w:rPr>
          <w:i/>
          <w:iCs/>
        </w:rPr>
        <w:t>29</w:t>
      </w:r>
      <w:r w:rsidRPr="00387507">
        <w:t>(1), pp.25-46.</w:t>
      </w:r>
    </w:p>
    <w:p w14:paraId="5493AFA7" w14:textId="77777777" w:rsidR="005F5D0F" w:rsidRDefault="005F5D0F" w:rsidP="003419DA">
      <w:r w:rsidRPr="003419DA">
        <w:t xml:space="preserve">Donnelly, R. and Johns, J., 2021. </w:t>
      </w:r>
      <w:proofErr w:type="spellStart"/>
      <w:r w:rsidRPr="003419DA">
        <w:t>Recontextualising</w:t>
      </w:r>
      <w:proofErr w:type="spellEnd"/>
      <w:r w:rsidRPr="003419DA">
        <w:t xml:space="preserve"> remote working and its HRM in the digital economy: An integrated framework for theory and practice. </w:t>
      </w:r>
      <w:r w:rsidRPr="003419DA">
        <w:rPr>
          <w:i/>
          <w:iCs/>
        </w:rPr>
        <w:t>The International Journal of Human Resource Management</w:t>
      </w:r>
      <w:r w:rsidRPr="003419DA">
        <w:t>, </w:t>
      </w:r>
      <w:r w:rsidRPr="003419DA">
        <w:rPr>
          <w:i/>
          <w:iCs/>
        </w:rPr>
        <w:t>32</w:t>
      </w:r>
      <w:r w:rsidRPr="003419DA">
        <w:t>(1), pp.84-105.</w:t>
      </w:r>
    </w:p>
    <w:p w14:paraId="5493AFA8" w14:textId="77777777" w:rsidR="005F5D0F" w:rsidRDefault="005F5D0F" w:rsidP="003419DA">
      <w:proofErr w:type="spellStart"/>
      <w:r w:rsidRPr="003419DA">
        <w:t>Dundon</w:t>
      </w:r>
      <w:proofErr w:type="spellEnd"/>
      <w:r w:rsidRPr="003419DA">
        <w:t xml:space="preserve">, T., Wilkinson, A. and Ackers, P., 2022. Mapping employee involvement and participation in institutional context: Mick Marchington's applied pluralist contributions to </w:t>
      </w:r>
      <w:r w:rsidRPr="003419DA">
        <w:lastRenderedPageBreak/>
        <w:t>human resource management research methods, theory and policy. </w:t>
      </w:r>
      <w:r w:rsidRPr="003419DA">
        <w:rPr>
          <w:i/>
          <w:iCs/>
        </w:rPr>
        <w:t>Human Resource Management Journal</w:t>
      </w:r>
      <w:r w:rsidRPr="003419DA">
        <w:t>.</w:t>
      </w:r>
    </w:p>
    <w:p w14:paraId="5493AFA9" w14:textId="77777777" w:rsidR="005F5D0F" w:rsidRDefault="005F5D0F" w:rsidP="00A25C79">
      <w:proofErr w:type="spellStart"/>
      <w:r w:rsidRPr="00387507">
        <w:t>Fredin</w:t>
      </w:r>
      <w:proofErr w:type="spellEnd"/>
      <w:r w:rsidRPr="00387507">
        <w:t>, K.A., 2022. Extinguishing injustice: growing equity, diversity and inclusion in Canadian fire departments. </w:t>
      </w:r>
      <w:r w:rsidRPr="00387507">
        <w:rPr>
          <w:i/>
          <w:iCs/>
        </w:rPr>
        <w:t>International Journal of Emergency Services</w:t>
      </w:r>
      <w:r w:rsidRPr="00387507">
        <w:t>, (ahead-of-print).</w:t>
      </w:r>
    </w:p>
    <w:p w14:paraId="5493AFAA" w14:textId="77777777" w:rsidR="005F5D0F" w:rsidRDefault="005F5D0F" w:rsidP="00A25C79">
      <w:proofErr w:type="spellStart"/>
      <w:r w:rsidRPr="00387507">
        <w:t>Freyssinet</w:t>
      </w:r>
      <w:proofErr w:type="spellEnd"/>
      <w:r w:rsidRPr="00387507">
        <w:t xml:space="preserve">, J., 2022. </w:t>
      </w:r>
      <w:proofErr w:type="spellStart"/>
      <w:r w:rsidRPr="00387507">
        <w:t>Licencier</w:t>
      </w:r>
      <w:proofErr w:type="spellEnd"/>
      <w:r w:rsidRPr="00387507">
        <w:t xml:space="preserve"> et </w:t>
      </w:r>
      <w:proofErr w:type="spellStart"/>
      <w:r w:rsidRPr="00387507">
        <w:t>réembaucher</w:t>
      </w:r>
      <w:proofErr w:type="spellEnd"/>
      <w:r w:rsidRPr="00387507">
        <w:t>. </w:t>
      </w:r>
      <w:proofErr w:type="spellStart"/>
      <w:r w:rsidRPr="00387507">
        <w:rPr>
          <w:i/>
          <w:iCs/>
        </w:rPr>
        <w:t>Chronique</w:t>
      </w:r>
      <w:proofErr w:type="spellEnd"/>
      <w:r w:rsidRPr="00387507">
        <w:rPr>
          <w:i/>
          <w:iCs/>
        </w:rPr>
        <w:t xml:space="preserve"> </w:t>
      </w:r>
      <w:proofErr w:type="spellStart"/>
      <w:r w:rsidRPr="00387507">
        <w:rPr>
          <w:i/>
          <w:iCs/>
        </w:rPr>
        <w:t>Internationale</w:t>
      </w:r>
      <w:proofErr w:type="spellEnd"/>
      <w:r w:rsidRPr="00387507">
        <w:rPr>
          <w:i/>
          <w:iCs/>
        </w:rPr>
        <w:t xml:space="preserve"> de </w:t>
      </w:r>
      <w:proofErr w:type="spellStart"/>
      <w:r w:rsidRPr="00387507">
        <w:rPr>
          <w:i/>
          <w:iCs/>
        </w:rPr>
        <w:t>l'IRES</w:t>
      </w:r>
      <w:proofErr w:type="spellEnd"/>
      <w:r w:rsidRPr="00387507">
        <w:t>, (2), pp.36-46.</w:t>
      </w:r>
    </w:p>
    <w:p w14:paraId="5493AFAB" w14:textId="77777777" w:rsidR="005F5D0F" w:rsidRDefault="005F5D0F" w:rsidP="00A25C79">
      <w:proofErr w:type="spellStart"/>
      <w:r w:rsidRPr="00A25C79">
        <w:t>Giermindl</w:t>
      </w:r>
      <w:proofErr w:type="spellEnd"/>
      <w:r w:rsidRPr="00A25C79">
        <w:t xml:space="preserve">, L.M., </w:t>
      </w:r>
      <w:proofErr w:type="spellStart"/>
      <w:r w:rsidRPr="00A25C79">
        <w:t>Strich</w:t>
      </w:r>
      <w:proofErr w:type="spellEnd"/>
      <w:r w:rsidRPr="00A25C79">
        <w:t xml:space="preserve">, F., Christ, O., </w:t>
      </w:r>
      <w:proofErr w:type="spellStart"/>
      <w:r w:rsidRPr="00A25C79">
        <w:t>Leicht-Deobald</w:t>
      </w:r>
      <w:proofErr w:type="spellEnd"/>
      <w:r w:rsidRPr="00A25C79">
        <w:t xml:space="preserve">, U. and Redzepi, A., 2022. The dark sides of people analytics: reviewing the perils for </w:t>
      </w:r>
      <w:proofErr w:type="spellStart"/>
      <w:r w:rsidRPr="00A25C79">
        <w:t>organisations</w:t>
      </w:r>
      <w:proofErr w:type="spellEnd"/>
      <w:r w:rsidRPr="00A25C79">
        <w:t xml:space="preserve"> and employees. </w:t>
      </w:r>
      <w:r w:rsidRPr="00A25C79">
        <w:rPr>
          <w:i/>
          <w:iCs/>
        </w:rPr>
        <w:t>European Journal of Information Systems</w:t>
      </w:r>
      <w:r w:rsidRPr="00A25C79">
        <w:t>, </w:t>
      </w:r>
      <w:r w:rsidRPr="00A25C79">
        <w:rPr>
          <w:i/>
          <w:iCs/>
        </w:rPr>
        <w:t>31</w:t>
      </w:r>
      <w:r w:rsidRPr="00A25C79">
        <w:t>(3), pp.410-435.</w:t>
      </w:r>
    </w:p>
    <w:p w14:paraId="5493AFAC" w14:textId="77777777" w:rsidR="005F5D0F" w:rsidRDefault="005F5D0F" w:rsidP="00A25C79">
      <w:r w:rsidRPr="00387507">
        <w:t>Johnstone, S., Rodriguez, J.K. and Wilkinson, A., 2023. Introduction to the Encyclopedia of Human Resource Management. In </w:t>
      </w:r>
      <w:r w:rsidRPr="00387507">
        <w:rPr>
          <w:i/>
          <w:iCs/>
        </w:rPr>
        <w:t>Encyclopedia of Human Resource Management</w:t>
      </w:r>
      <w:r w:rsidRPr="00387507">
        <w:t> (pp. 1-3). Edward Elgar Publishing.</w:t>
      </w:r>
    </w:p>
    <w:p w14:paraId="5493AFAD" w14:textId="77777777" w:rsidR="005F5D0F" w:rsidRPr="005F5D0F" w:rsidRDefault="005F5D0F" w:rsidP="005F5D0F">
      <w:r w:rsidRPr="005F5D0F">
        <w:t>Kwon, K. and Kim, T., 2020. An integrative literature review of employee engagement and innovative behavior: Revisiting the JD-R model. </w:t>
      </w:r>
      <w:r w:rsidRPr="005F5D0F">
        <w:rPr>
          <w:i/>
          <w:iCs/>
        </w:rPr>
        <w:t>Human Resource Management Review</w:t>
      </w:r>
      <w:r w:rsidRPr="005F5D0F">
        <w:t>, </w:t>
      </w:r>
      <w:r w:rsidRPr="005F5D0F">
        <w:rPr>
          <w:i/>
          <w:iCs/>
        </w:rPr>
        <w:t>30</w:t>
      </w:r>
      <w:r w:rsidRPr="005F5D0F">
        <w:t>(2), p.100704.</w:t>
      </w:r>
    </w:p>
    <w:p w14:paraId="5493AFAE" w14:textId="77777777" w:rsidR="005F5D0F" w:rsidRPr="005F5D0F" w:rsidRDefault="005F5D0F" w:rsidP="005F5D0F">
      <w:r w:rsidRPr="005F5D0F">
        <w:t>Lee, J.Y., Rocco, T.S. and Shuck, B., 2020. What is a resource: Toward a taxonomy of resources for employee engagement. </w:t>
      </w:r>
      <w:r w:rsidRPr="005F5D0F">
        <w:rPr>
          <w:i/>
          <w:iCs/>
        </w:rPr>
        <w:t>Human Resource Development Review</w:t>
      </w:r>
      <w:r w:rsidRPr="005F5D0F">
        <w:t>, </w:t>
      </w:r>
      <w:r w:rsidRPr="005F5D0F">
        <w:rPr>
          <w:i/>
          <w:iCs/>
        </w:rPr>
        <w:t>19</w:t>
      </w:r>
      <w:r w:rsidRPr="005F5D0F">
        <w:t>(1), pp.5-38.</w:t>
      </w:r>
    </w:p>
    <w:p w14:paraId="5493AFAF" w14:textId="77777777" w:rsidR="005F5D0F" w:rsidRDefault="005F5D0F" w:rsidP="00A25C79">
      <w:r w:rsidRPr="00A25C79">
        <w:t>Lilley, R., 2022. </w:t>
      </w:r>
      <w:r w:rsidRPr="00A25C79">
        <w:rPr>
          <w:i/>
          <w:iCs/>
        </w:rPr>
        <w:t>Dealing with Difficult People: Fast, Effective Strategies for Handling Problem People</w:t>
      </w:r>
      <w:r w:rsidRPr="00A25C79">
        <w:t> (Vol. 163). Kogan Page Publishers.</w:t>
      </w:r>
    </w:p>
    <w:p w14:paraId="5493AFB0" w14:textId="77777777" w:rsidR="005F5D0F" w:rsidRDefault="005F5D0F" w:rsidP="00A25C79">
      <w:r w:rsidRPr="00387507">
        <w:t>Lord, J., 2023. Fixed-term contract. In </w:t>
      </w:r>
      <w:r w:rsidRPr="00387507">
        <w:rPr>
          <w:i/>
          <w:iCs/>
        </w:rPr>
        <w:t>Encyclopedia of Human Resource Management</w:t>
      </w:r>
      <w:r w:rsidRPr="00387507">
        <w:t> (pp. 132-133). Edward Elgar Publishing.</w:t>
      </w:r>
    </w:p>
    <w:p w14:paraId="5493AFB1" w14:textId="77777777" w:rsidR="005F5D0F" w:rsidRDefault="005F5D0F" w:rsidP="00A25C79">
      <w:r w:rsidRPr="00387507">
        <w:lastRenderedPageBreak/>
        <w:t>McGrath-Brookes, M., Hanley, J. and Higgins, M., 2021. A Fisher-eye lens on social work reform. </w:t>
      </w:r>
      <w:r w:rsidRPr="00387507">
        <w:rPr>
          <w:i/>
          <w:iCs/>
        </w:rPr>
        <w:t>Journal of Social Work</w:t>
      </w:r>
      <w:r w:rsidRPr="00387507">
        <w:t>, </w:t>
      </w:r>
      <w:r w:rsidRPr="00387507">
        <w:rPr>
          <w:i/>
          <w:iCs/>
        </w:rPr>
        <w:t>21</w:t>
      </w:r>
      <w:r w:rsidRPr="00387507">
        <w:t>(5), pp.1261-1277.</w:t>
      </w:r>
    </w:p>
    <w:p w14:paraId="5493AFB2" w14:textId="77777777" w:rsidR="005F5D0F" w:rsidRDefault="005F5D0F">
      <w:r w:rsidRPr="00387507">
        <w:t>Montgomery, T. and Baglioni, S., 2023. 5. Weakening worker protections? Uncovering the gig economy and the future of work in the UK. </w:t>
      </w:r>
      <w:r w:rsidRPr="00387507">
        <w:rPr>
          <w:i/>
          <w:iCs/>
        </w:rPr>
        <w:t>Social Dialogue in the Gig Economy: A Comparative Empirical Analysis</w:t>
      </w:r>
      <w:r w:rsidRPr="00387507">
        <w:t>, p.90.</w:t>
      </w:r>
    </w:p>
    <w:p w14:paraId="5493AFB3" w14:textId="77777777" w:rsidR="005F5D0F" w:rsidRDefault="005F5D0F">
      <w:proofErr w:type="spellStart"/>
      <w:r w:rsidRPr="00387507">
        <w:t>Nanakorn</w:t>
      </w:r>
      <w:proofErr w:type="spellEnd"/>
      <w:r w:rsidRPr="00387507">
        <w:t>, P., 2023. Comparative Analysis of Deficiencies in the Law on Unfair Contract Terms in Thailand and Practical Ways for Amendment. </w:t>
      </w:r>
      <w:r w:rsidRPr="00387507">
        <w:rPr>
          <w:i/>
          <w:iCs/>
        </w:rPr>
        <w:t>Global Journal of Comparative Law</w:t>
      </w:r>
      <w:r w:rsidRPr="00387507">
        <w:t>, </w:t>
      </w:r>
      <w:r w:rsidRPr="00387507">
        <w:rPr>
          <w:i/>
          <w:iCs/>
        </w:rPr>
        <w:t>12</w:t>
      </w:r>
      <w:r w:rsidRPr="00387507">
        <w:t>(1), pp.101-137.</w:t>
      </w:r>
    </w:p>
    <w:p w14:paraId="5493AFB4" w14:textId="77777777" w:rsidR="005F5D0F" w:rsidRDefault="005F5D0F" w:rsidP="00A25C79">
      <w:proofErr w:type="spellStart"/>
      <w:r w:rsidRPr="00D07F6D">
        <w:t>Niezna</w:t>
      </w:r>
      <w:proofErr w:type="spellEnd"/>
      <w:r w:rsidRPr="00D07F6D">
        <w:t>, M. and Davidov, G., 2023. Consent in Contracts of Employment. </w:t>
      </w:r>
      <w:r w:rsidRPr="00D07F6D">
        <w:rPr>
          <w:i/>
          <w:iCs/>
        </w:rPr>
        <w:t>The Modern Law Review</w:t>
      </w:r>
      <w:r w:rsidRPr="00D07F6D">
        <w:t>.</w:t>
      </w:r>
    </w:p>
    <w:p w14:paraId="5493AFB5" w14:textId="77777777" w:rsidR="005F5D0F" w:rsidRDefault="005F5D0F">
      <w:r w:rsidRPr="00387507">
        <w:t>Ong, K., 2023. Contract enforcement during the Global Financial Crisis: Lessons for the coming tsunami. In </w:t>
      </w:r>
      <w:r w:rsidRPr="00387507">
        <w:rPr>
          <w:i/>
          <w:iCs/>
        </w:rPr>
        <w:t>Contract Law in Changing Times</w:t>
      </w:r>
      <w:r w:rsidRPr="00387507">
        <w:t> (pp. 170-190). Routledge.</w:t>
      </w:r>
    </w:p>
    <w:p w14:paraId="5493AFB6" w14:textId="77777777" w:rsidR="005F5D0F" w:rsidRDefault="005F5D0F">
      <w:r w:rsidRPr="00387507">
        <w:t>Pass, S. and Ridgway, M., 2022. An informed discussion on the impact of COVID-19 and ‘</w:t>
      </w:r>
      <w:proofErr w:type="spellStart"/>
      <w:r w:rsidRPr="00387507">
        <w:t>enforced’remote</w:t>
      </w:r>
      <w:proofErr w:type="spellEnd"/>
      <w:r w:rsidRPr="00387507">
        <w:t xml:space="preserve"> working on employee engagement. </w:t>
      </w:r>
      <w:r w:rsidRPr="00387507">
        <w:rPr>
          <w:i/>
          <w:iCs/>
        </w:rPr>
        <w:t>Human Resource Development International</w:t>
      </w:r>
      <w:r w:rsidRPr="00387507">
        <w:t>, </w:t>
      </w:r>
      <w:r w:rsidRPr="00387507">
        <w:rPr>
          <w:i/>
          <w:iCs/>
        </w:rPr>
        <w:t>25</w:t>
      </w:r>
      <w:r w:rsidRPr="00387507">
        <w:t>(2), pp.254-270.</w:t>
      </w:r>
    </w:p>
    <w:p w14:paraId="5493AFB7" w14:textId="77777777" w:rsidR="005F5D0F" w:rsidRDefault="005F5D0F" w:rsidP="003419DA">
      <w:proofErr w:type="spellStart"/>
      <w:r w:rsidRPr="003419DA">
        <w:t>Podgorodnichenko</w:t>
      </w:r>
      <w:proofErr w:type="spellEnd"/>
      <w:r w:rsidRPr="003419DA">
        <w:t>, N., Akmal, A., Edgar, F. and Everett, A.M., 2022. Sustainable HRM: toward addressing diverse employee roles. </w:t>
      </w:r>
      <w:r w:rsidRPr="003419DA">
        <w:rPr>
          <w:i/>
          <w:iCs/>
        </w:rPr>
        <w:t>Employee Relations: The International Journal</w:t>
      </w:r>
      <w:r w:rsidRPr="003419DA">
        <w:t>, </w:t>
      </w:r>
      <w:r w:rsidRPr="003419DA">
        <w:rPr>
          <w:i/>
          <w:iCs/>
        </w:rPr>
        <w:t>44</w:t>
      </w:r>
      <w:r w:rsidRPr="003419DA">
        <w:t>(3), pp.576-608.</w:t>
      </w:r>
    </w:p>
    <w:p w14:paraId="5493AFB8" w14:textId="77777777" w:rsidR="005F5D0F" w:rsidRDefault="005F5D0F" w:rsidP="003419DA">
      <w:proofErr w:type="spellStart"/>
      <w:r w:rsidRPr="003419DA">
        <w:t>Rajhans</w:t>
      </w:r>
      <w:proofErr w:type="spellEnd"/>
      <w:r w:rsidRPr="003419DA">
        <w:t>, K. and Bhavsar, V., 2022. Impending need of sustainable human resource management practices in construction industry: evidence from India. </w:t>
      </w:r>
      <w:r w:rsidRPr="003419DA">
        <w:rPr>
          <w:i/>
          <w:iCs/>
        </w:rPr>
        <w:t>International Journal of Construction Management</w:t>
      </w:r>
      <w:r w:rsidRPr="003419DA">
        <w:t>, pp.1-11.</w:t>
      </w:r>
    </w:p>
    <w:p w14:paraId="5493AFB9" w14:textId="77777777" w:rsidR="005F5D0F" w:rsidRDefault="005F5D0F" w:rsidP="003419DA">
      <w:proofErr w:type="spellStart"/>
      <w:r w:rsidRPr="003419DA">
        <w:lastRenderedPageBreak/>
        <w:t>Ressia</w:t>
      </w:r>
      <w:proofErr w:type="spellEnd"/>
      <w:r w:rsidRPr="003419DA">
        <w:t>, S. and Shaw, A., 2022. Employability outcomes of human resource management and employment relations graduates. </w:t>
      </w:r>
      <w:proofErr w:type="spellStart"/>
      <w:r w:rsidRPr="003419DA">
        <w:rPr>
          <w:i/>
          <w:iCs/>
        </w:rPr>
        <w:t>Labour</w:t>
      </w:r>
      <w:proofErr w:type="spellEnd"/>
      <w:r w:rsidRPr="003419DA">
        <w:rPr>
          <w:i/>
          <w:iCs/>
        </w:rPr>
        <w:t xml:space="preserve"> and Industry</w:t>
      </w:r>
      <w:r w:rsidRPr="003419DA">
        <w:t>, </w:t>
      </w:r>
      <w:r w:rsidRPr="003419DA">
        <w:rPr>
          <w:i/>
          <w:iCs/>
        </w:rPr>
        <w:t>32</w:t>
      </w:r>
      <w:r w:rsidRPr="003419DA">
        <w:t>(2), pp.178-193.</w:t>
      </w:r>
    </w:p>
    <w:p w14:paraId="5493AFBA" w14:textId="77777777" w:rsidR="005F5D0F" w:rsidRDefault="005F5D0F">
      <w:r w:rsidRPr="00387507">
        <w:t xml:space="preserve">Rolf, S., O'Reilly, J. and </w:t>
      </w:r>
      <w:proofErr w:type="spellStart"/>
      <w:r w:rsidRPr="00387507">
        <w:t>Meryon</w:t>
      </w:r>
      <w:proofErr w:type="spellEnd"/>
      <w:r w:rsidRPr="00387507">
        <w:t>, M., 2022. Towards privatized social and employment protections in the platform economy? Evidence from the UK courier sector. </w:t>
      </w:r>
      <w:r w:rsidRPr="00387507">
        <w:rPr>
          <w:i/>
          <w:iCs/>
        </w:rPr>
        <w:t>Research Policy</w:t>
      </w:r>
      <w:r w:rsidRPr="00387507">
        <w:t>, </w:t>
      </w:r>
      <w:r w:rsidRPr="00387507">
        <w:rPr>
          <w:i/>
          <w:iCs/>
        </w:rPr>
        <w:t>51</w:t>
      </w:r>
      <w:r w:rsidRPr="00387507">
        <w:t>(5), p.104492.</w:t>
      </w:r>
    </w:p>
    <w:p w14:paraId="5493AFBB" w14:textId="77777777" w:rsidR="005F5D0F" w:rsidRDefault="005F5D0F" w:rsidP="00A25C79">
      <w:r w:rsidRPr="00387507">
        <w:t>Sánchez-</w:t>
      </w:r>
      <w:proofErr w:type="spellStart"/>
      <w:r w:rsidRPr="00387507">
        <w:t>Monedero</w:t>
      </w:r>
      <w:proofErr w:type="spellEnd"/>
      <w:r w:rsidRPr="00387507">
        <w:t xml:space="preserve">, J. and </w:t>
      </w:r>
      <w:proofErr w:type="spellStart"/>
      <w:r w:rsidRPr="00387507">
        <w:t>Dencik</w:t>
      </w:r>
      <w:proofErr w:type="spellEnd"/>
      <w:r w:rsidRPr="00387507">
        <w:t>, L., 2019. The datafication of the workplace.</w:t>
      </w:r>
    </w:p>
    <w:p w14:paraId="5493AFBC" w14:textId="77777777" w:rsidR="005F5D0F" w:rsidRDefault="005F5D0F" w:rsidP="00A25C79">
      <w:r w:rsidRPr="00387507">
        <w:t>Sánchez-</w:t>
      </w:r>
      <w:proofErr w:type="spellStart"/>
      <w:r w:rsidRPr="00387507">
        <w:t>Monedero</w:t>
      </w:r>
      <w:proofErr w:type="spellEnd"/>
      <w:r w:rsidRPr="00387507">
        <w:t xml:space="preserve">, J., </w:t>
      </w:r>
      <w:proofErr w:type="spellStart"/>
      <w:r w:rsidRPr="00387507">
        <w:t>Dencik</w:t>
      </w:r>
      <w:proofErr w:type="spellEnd"/>
      <w:r w:rsidRPr="00387507">
        <w:t xml:space="preserve">, L. and Edwards, L., 2020, January. What does it mean </w:t>
      </w:r>
      <w:proofErr w:type="spellStart"/>
      <w:r w:rsidRPr="00387507">
        <w:t>to'solve'the</w:t>
      </w:r>
      <w:proofErr w:type="spellEnd"/>
      <w:r w:rsidRPr="00387507">
        <w:t xml:space="preserve"> problem of discrimination in hiring? Social, technical and legal perspectives from the UK on automated hiring systems. In </w:t>
      </w:r>
      <w:r w:rsidRPr="00387507">
        <w:rPr>
          <w:i/>
          <w:iCs/>
        </w:rPr>
        <w:t>Proceedings of the 2020 conference on fairness, accountability, and transparency</w:t>
      </w:r>
      <w:r w:rsidRPr="00387507">
        <w:t> (pp. 458-468).</w:t>
      </w:r>
    </w:p>
    <w:p w14:paraId="5493AFBD" w14:textId="77777777" w:rsidR="005F5D0F" w:rsidRDefault="005F5D0F" w:rsidP="00A25C79">
      <w:r w:rsidRPr="00D07F6D">
        <w:t>Smith, L., Sellers, B., Mayo, M. and White, J., 2022. Trade unions and the fight against fire and rehire. </w:t>
      </w:r>
      <w:r w:rsidRPr="00D07F6D">
        <w:rPr>
          <w:i/>
          <w:iCs/>
        </w:rPr>
        <w:t>Theory &amp; Struggle</w:t>
      </w:r>
      <w:r w:rsidRPr="00D07F6D">
        <w:t>.</w:t>
      </w:r>
    </w:p>
    <w:p w14:paraId="5493AFBE" w14:textId="77777777" w:rsidR="005F5D0F" w:rsidRDefault="005F5D0F" w:rsidP="003419DA">
      <w:r w:rsidRPr="003419DA">
        <w:t>Stone, R.J., Cox, A. and Gavin, M., 2020. </w:t>
      </w:r>
      <w:r w:rsidRPr="003419DA">
        <w:rPr>
          <w:i/>
          <w:iCs/>
        </w:rPr>
        <w:t>Human resource management</w:t>
      </w:r>
      <w:r w:rsidRPr="003419DA">
        <w:t>. John Wiley &amp; Sons.</w:t>
      </w:r>
    </w:p>
    <w:p w14:paraId="5493AFBF" w14:textId="77777777" w:rsidR="005F5D0F" w:rsidRDefault="005F5D0F" w:rsidP="003419DA">
      <w:proofErr w:type="spellStart"/>
      <w:r w:rsidRPr="003419DA">
        <w:t>Sulbout</w:t>
      </w:r>
      <w:proofErr w:type="spellEnd"/>
      <w:r w:rsidRPr="003419DA">
        <w:t xml:space="preserve">, J., </w:t>
      </w:r>
      <w:proofErr w:type="spellStart"/>
      <w:r w:rsidRPr="003419DA">
        <w:t>Pichault</w:t>
      </w:r>
      <w:proofErr w:type="spellEnd"/>
      <w:r w:rsidRPr="003419DA">
        <w:t xml:space="preserve">, F., </w:t>
      </w:r>
      <w:proofErr w:type="spellStart"/>
      <w:r w:rsidRPr="003419DA">
        <w:t>Jemine</w:t>
      </w:r>
      <w:proofErr w:type="spellEnd"/>
      <w:r w:rsidRPr="003419DA">
        <w:t xml:space="preserve">, G. and </w:t>
      </w:r>
      <w:proofErr w:type="spellStart"/>
      <w:r w:rsidRPr="003419DA">
        <w:t>Naedenoen</w:t>
      </w:r>
      <w:proofErr w:type="spellEnd"/>
      <w:r w:rsidRPr="003419DA">
        <w:t>, F., 2022. Are skilled contingent workers neglected? Evidence from a cross-sector multiple case study on organizational career management practices. </w:t>
      </w:r>
      <w:r w:rsidRPr="003419DA">
        <w:rPr>
          <w:i/>
          <w:iCs/>
        </w:rPr>
        <w:t>European Management Journal</w:t>
      </w:r>
      <w:r w:rsidRPr="003419DA">
        <w:t>, </w:t>
      </w:r>
      <w:r w:rsidRPr="003419DA">
        <w:rPr>
          <w:i/>
          <w:iCs/>
        </w:rPr>
        <w:t>40</w:t>
      </w:r>
      <w:r w:rsidRPr="003419DA">
        <w:t>(3), pp.429-440.</w:t>
      </w:r>
    </w:p>
    <w:p w14:paraId="5493AFC0" w14:textId="77777777" w:rsidR="005F5D0F" w:rsidRPr="005F5D0F" w:rsidRDefault="005F5D0F" w:rsidP="005F5D0F">
      <w:r w:rsidRPr="005F5D0F">
        <w:t xml:space="preserve">Sun, L. and </w:t>
      </w:r>
      <w:proofErr w:type="spellStart"/>
      <w:r w:rsidRPr="005F5D0F">
        <w:t>Bunchapattanasakda</w:t>
      </w:r>
      <w:proofErr w:type="spellEnd"/>
      <w:r w:rsidRPr="005F5D0F">
        <w:t>, C., 2019. Employee engagement: A literature review. </w:t>
      </w:r>
      <w:r w:rsidRPr="005F5D0F">
        <w:rPr>
          <w:i/>
          <w:iCs/>
        </w:rPr>
        <w:t>International Journal of Human Resource Studies</w:t>
      </w:r>
      <w:r w:rsidRPr="005F5D0F">
        <w:t>, </w:t>
      </w:r>
      <w:r w:rsidRPr="005F5D0F">
        <w:rPr>
          <w:i/>
          <w:iCs/>
        </w:rPr>
        <w:t>9</w:t>
      </w:r>
      <w:r w:rsidRPr="005F5D0F">
        <w:t>(1), pp.63-80.</w:t>
      </w:r>
    </w:p>
    <w:p w14:paraId="5493AFC1" w14:textId="77777777" w:rsidR="005F5D0F" w:rsidRDefault="005F5D0F" w:rsidP="00A25C79">
      <w:proofErr w:type="spellStart"/>
      <w:r w:rsidRPr="00D07F6D">
        <w:t>Tiemeyer</w:t>
      </w:r>
      <w:proofErr w:type="spellEnd"/>
      <w:r w:rsidRPr="00D07F6D">
        <w:t>, P., 2021. Cabin Crew Conflict: The British Airways Dispute 2009–11 by Phil Taylor and Sian Moore. </w:t>
      </w:r>
      <w:proofErr w:type="spellStart"/>
      <w:r w:rsidRPr="00D07F6D">
        <w:rPr>
          <w:i/>
          <w:iCs/>
        </w:rPr>
        <w:t>Labour</w:t>
      </w:r>
      <w:proofErr w:type="spellEnd"/>
      <w:r w:rsidRPr="00D07F6D">
        <w:rPr>
          <w:i/>
          <w:iCs/>
        </w:rPr>
        <w:t>/Le Travail</w:t>
      </w:r>
      <w:r w:rsidRPr="00D07F6D">
        <w:t>, </w:t>
      </w:r>
      <w:r w:rsidRPr="00D07F6D">
        <w:rPr>
          <w:i/>
          <w:iCs/>
        </w:rPr>
        <w:t>87</w:t>
      </w:r>
      <w:r w:rsidRPr="00D07F6D">
        <w:t>(1), pp.208-210.</w:t>
      </w:r>
    </w:p>
    <w:p w14:paraId="5493AFC2" w14:textId="77777777" w:rsidR="005F5D0F" w:rsidRDefault="005F5D0F">
      <w:proofErr w:type="spellStart"/>
      <w:r w:rsidRPr="00387507">
        <w:lastRenderedPageBreak/>
        <w:t>Vannieuwenhuyse</w:t>
      </w:r>
      <w:proofErr w:type="spellEnd"/>
      <w:r w:rsidRPr="00387507">
        <w:t>, G., 2023. Exploring the Suitability of Arbitration for Settling ESG and Human Rights Disputes. </w:t>
      </w:r>
      <w:r w:rsidRPr="00387507">
        <w:rPr>
          <w:i/>
          <w:iCs/>
        </w:rPr>
        <w:t>Journal of International Arbitration</w:t>
      </w:r>
      <w:r w:rsidRPr="00387507">
        <w:t>, </w:t>
      </w:r>
      <w:r w:rsidRPr="00387507">
        <w:rPr>
          <w:i/>
          <w:iCs/>
        </w:rPr>
        <w:t>40</w:t>
      </w:r>
      <w:r w:rsidRPr="00387507">
        <w:t>(1).</w:t>
      </w:r>
    </w:p>
    <w:p w14:paraId="5493AFC3" w14:textId="77777777" w:rsidR="005F5D0F" w:rsidRDefault="005F5D0F" w:rsidP="003419DA">
      <w:r w:rsidRPr="00387507">
        <w:t xml:space="preserve">Will, P., 2022. Should you hire for culture </w:t>
      </w:r>
      <w:proofErr w:type="gramStart"/>
      <w:r w:rsidRPr="00387507">
        <w:t>fit?.</w:t>
      </w:r>
      <w:proofErr w:type="gramEnd"/>
      <w:r w:rsidRPr="00387507">
        <w:t> </w:t>
      </w:r>
      <w:r w:rsidRPr="003419DA">
        <w:rPr>
          <w:i/>
          <w:iCs/>
        </w:rPr>
        <w:t>LSE Business Review</w:t>
      </w:r>
      <w:r w:rsidRPr="00387507">
        <w:t>.</w:t>
      </w:r>
    </w:p>
    <w:p w14:paraId="5493AFC4" w14:textId="77777777" w:rsidR="005F5D0F" w:rsidRDefault="005F5D0F" w:rsidP="003419DA">
      <w:r w:rsidRPr="003419DA">
        <w:t>Williamson, S., Colley, L. and Foley, M., 2020. Human resource devolution, decoupling and incoherence: How line managers manage gender equality reforms. </w:t>
      </w:r>
      <w:r w:rsidRPr="003419DA">
        <w:rPr>
          <w:i/>
          <w:iCs/>
        </w:rPr>
        <w:t>Public Management Review</w:t>
      </w:r>
      <w:r w:rsidRPr="003419DA">
        <w:t>, </w:t>
      </w:r>
      <w:r w:rsidRPr="003419DA">
        <w:rPr>
          <w:i/>
          <w:iCs/>
        </w:rPr>
        <w:t>22</w:t>
      </w:r>
      <w:r w:rsidRPr="003419DA">
        <w:t>(10), pp.1560-1578.</w:t>
      </w:r>
    </w:p>
    <w:p w14:paraId="5493AFC5" w14:textId="77777777" w:rsidR="005F5D0F" w:rsidRDefault="005F5D0F" w:rsidP="003419DA"/>
    <w:p w14:paraId="5493AFC6" w14:textId="77777777" w:rsidR="00B830B5" w:rsidRDefault="00B830B5"/>
    <w:sectPr w:rsidR="00B830B5" w:rsidSect="002A3DE3">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39CBE" w14:textId="77777777" w:rsidR="00264093" w:rsidRDefault="00264093" w:rsidP="00B830B5">
      <w:pPr>
        <w:spacing w:after="0" w:line="240" w:lineRule="auto"/>
      </w:pPr>
      <w:r>
        <w:separator/>
      </w:r>
    </w:p>
  </w:endnote>
  <w:endnote w:type="continuationSeparator" w:id="0">
    <w:p w14:paraId="1CAB5C3D" w14:textId="77777777" w:rsidR="00264093" w:rsidRDefault="00264093" w:rsidP="00B83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9157"/>
      <w:docPartObj>
        <w:docPartGallery w:val="Page Numbers (Bottom of Page)"/>
        <w:docPartUnique/>
      </w:docPartObj>
    </w:sdtPr>
    <w:sdtContent>
      <w:p w14:paraId="5493AFCB" w14:textId="77777777" w:rsidR="00B830B5" w:rsidRDefault="00000000">
        <w:pPr>
          <w:pStyle w:val="Footer"/>
          <w:jc w:val="right"/>
        </w:pPr>
        <w:r>
          <w:fldChar w:fldCharType="begin"/>
        </w:r>
        <w:r>
          <w:instrText xml:space="preserve"> PAGE   \* MERGEFORMAT </w:instrText>
        </w:r>
        <w:r>
          <w:fldChar w:fldCharType="separate"/>
        </w:r>
        <w:r w:rsidR="00320A07">
          <w:rPr>
            <w:noProof/>
          </w:rPr>
          <w:t>3</w:t>
        </w:r>
        <w:r>
          <w:rPr>
            <w:noProof/>
          </w:rPr>
          <w:fldChar w:fldCharType="end"/>
        </w:r>
      </w:p>
    </w:sdtContent>
  </w:sdt>
  <w:p w14:paraId="5493AFCC" w14:textId="77777777" w:rsidR="00B830B5" w:rsidRDefault="00B83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FC05A" w14:textId="77777777" w:rsidR="00264093" w:rsidRDefault="00264093" w:rsidP="00B830B5">
      <w:pPr>
        <w:spacing w:after="0" w:line="240" w:lineRule="auto"/>
      </w:pPr>
      <w:r>
        <w:separator/>
      </w:r>
    </w:p>
  </w:footnote>
  <w:footnote w:type="continuationSeparator" w:id="0">
    <w:p w14:paraId="236F22E3" w14:textId="77777777" w:rsidR="00264093" w:rsidRDefault="00264093" w:rsidP="00B83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EF0220"/>
    <w:multiLevelType w:val="hybridMultilevel"/>
    <w:tmpl w:val="53264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5863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038E"/>
    <w:rsid w:val="0007298A"/>
    <w:rsid w:val="00087649"/>
    <w:rsid w:val="000E281F"/>
    <w:rsid w:val="000E6207"/>
    <w:rsid w:val="000F3E9B"/>
    <w:rsid w:val="00123DED"/>
    <w:rsid w:val="001322DA"/>
    <w:rsid w:val="00141426"/>
    <w:rsid w:val="0019439C"/>
    <w:rsid w:val="00201A13"/>
    <w:rsid w:val="002342F1"/>
    <w:rsid w:val="00264093"/>
    <w:rsid w:val="002A3DE3"/>
    <w:rsid w:val="002D0381"/>
    <w:rsid w:val="00320A07"/>
    <w:rsid w:val="003272E1"/>
    <w:rsid w:val="00333251"/>
    <w:rsid w:val="003360E4"/>
    <w:rsid w:val="00336E97"/>
    <w:rsid w:val="003419DA"/>
    <w:rsid w:val="00353B55"/>
    <w:rsid w:val="00387507"/>
    <w:rsid w:val="00423F51"/>
    <w:rsid w:val="004B74DF"/>
    <w:rsid w:val="004F5173"/>
    <w:rsid w:val="00516278"/>
    <w:rsid w:val="00542600"/>
    <w:rsid w:val="005C0729"/>
    <w:rsid w:val="005E6CA1"/>
    <w:rsid w:val="005F5D0F"/>
    <w:rsid w:val="006225AF"/>
    <w:rsid w:val="006758C3"/>
    <w:rsid w:val="006960EB"/>
    <w:rsid w:val="006B51A0"/>
    <w:rsid w:val="0070643D"/>
    <w:rsid w:val="00737D7B"/>
    <w:rsid w:val="0075055E"/>
    <w:rsid w:val="0075506D"/>
    <w:rsid w:val="00766853"/>
    <w:rsid w:val="007B64A5"/>
    <w:rsid w:val="007B6DA7"/>
    <w:rsid w:val="008B7069"/>
    <w:rsid w:val="009013EF"/>
    <w:rsid w:val="009326F7"/>
    <w:rsid w:val="00934957"/>
    <w:rsid w:val="0099698B"/>
    <w:rsid w:val="009A6224"/>
    <w:rsid w:val="009D382F"/>
    <w:rsid w:val="00A04D2E"/>
    <w:rsid w:val="00A11981"/>
    <w:rsid w:val="00A173E7"/>
    <w:rsid w:val="00A25C79"/>
    <w:rsid w:val="00A4100D"/>
    <w:rsid w:val="00A42DD6"/>
    <w:rsid w:val="00AA51A3"/>
    <w:rsid w:val="00AF3820"/>
    <w:rsid w:val="00B658E9"/>
    <w:rsid w:val="00B7746B"/>
    <w:rsid w:val="00B830B5"/>
    <w:rsid w:val="00C1276F"/>
    <w:rsid w:val="00C3227D"/>
    <w:rsid w:val="00C34358"/>
    <w:rsid w:val="00C46D3E"/>
    <w:rsid w:val="00C857B6"/>
    <w:rsid w:val="00CA10CD"/>
    <w:rsid w:val="00CB038E"/>
    <w:rsid w:val="00D06415"/>
    <w:rsid w:val="00D07F6D"/>
    <w:rsid w:val="00DB76C7"/>
    <w:rsid w:val="00DC0052"/>
    <w:rsid w:val="00DE0EF5"/>
    <w:rsid w:val="00E24A78"/>
    <w:rsid w:val="00E50A21"/>
    <w:rsid w:val="00E72A78"/>
    <w:rsid w:val="00EC2F7A"/>
    <w:rsid w:val="00F02851"/>
    <w:rsid w:val="00F64694"/>
    <w:rsid w:val="00F93EDE"/>
    <w:rsid w:val="00F9715A"/>
    <w:rsid w:val="00FC4094"/>
    <w:rsid w:val="00FF3D53"/>
    <w:rsid w:val="00FF7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AF43"/>
  <w15:docId w15:val="{0653D935-C346-42EC-9BD9-8680F00B8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0B5"/>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830B5"/>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9326F7"/>
    <w:pPr>
      <w:keepNext/>
      <w:keepLines/>
      <w:spacing w:before="200" w:after="0"/>
      <w:jc w:val="left"/>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0B5"/>
    <w:rPr>
      <w:rFonts w:ascii="Times New Roman" w:eastAsiaTheme="majorEastAsia" w:hAnsi="Times New Roman" w:cstheme="majorBidi"/>
      <w:b/>
      <w:bCs/>
      <w:sz w:val="24"/>
      <w:szCs w:val="28"/>
    </w:rPr>
  </w:style>
  <w:style w:type="paragraph" w:styleId="Header">
    <w:name w:val="header"/>
    <w:basedOn w:val="Normal"/>
    <w:link w:val="HeaderChar"/>
    <w:uiPriority w:val="99"/>
    <w:semiHidden/>
    <w:unhideWhenUsed/>
    <w:rsid w:val="00B830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30B5"/>
    <w:rPr>
      <w:rFonts w:ascii="Times New Roman" w:hAnsi="Times New Roman"/>
      <w:sz w:val="24"/>
    </w:rPr>
  </w:style>
  <w:style w:type="paragraph" w:styleId="Footer">
    <w:name w:val="footer"/>
    <w:basedOn w:val="Normal"/>
    <w:link w:val="FooterChar"/>
    <w:uiPriority w:val="99"/>
    <w:unhideWhenUsed/>
    <w:rsid w:val="00B830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0B5"/>
    <w:rPr>
      <w:rFonts w:ascii="Times New Roman" w:hAnsi="Times New Roman"/>
      <w:sz w:val="24"/>
    </w:rPr>
  </w:style>
  <w:style w:type="character" w:customStyle="1" w:styleId="Heading2Char">
    <w:name w:val="Heading 2 Char"/>
    <w:basedOn w:val="DefaultParagraphFont"/>
    <w:link w:val="Heading2"/>
    <w:uiPriority w:val="9"/>
    <w:rsid w:val="009326F7"/>
    <w:rPr>
      <w:rFonts w:ascii="Times New Roman" w:eastAsiaTheme="majorEastAsia" w:hAnsi="Times New Roman" w:cstheme="majorBidi"/>
      <w:b/>
      <w:bCs/>
      <w:sz w:val="24"/>
      <w:szCs w:val="26"/>
    </w:rPr>
  </w:style>
  <w:style w:type="paragraph" w:styleId="NormalWeb">
    <w:name w:val="Normal (Web)"/>
    <w:basedOn w:val="Normal"/>
    <w:uiPriority w:val="99"/>
    <w:semiHidden/>
    <w:unhideWhenUsed/>
    <w:rsid w:val="00DE0EF5"/>
    <w:rPr>
      <w:rFonts w:cs="Times New Roman"/>
      <w:szCs w:val="24"/>
    </w:rPr>
  </w:style>
  <w:style w:type="character" w:styleId="Hyperlink">
    <w:name w:val="Hyperlink"/>
    <w:basedOn w:val="DefaultParagraphFont"/>
    <w:uiPriority w:val="99"/>
    <w:unhideWhenUsed/>
    <w:rsid w:val="00DE0EF5"/>
    <w:rPr>
      <w:color w:val="0000FF" w:themeColor="hyperlink"/>
      <w:u w:val="single"/>
    </w:rPr>
  </w:style>
  <w:style w:type="paragraph" w:styleId="ListParagraph">
    <w:name w:val="List Paragraph"/>
    <w:basedOn w:val="Normal"/>
    <w:uiPriority w:val="34"/>
    <w:qFormat/>
    <w:rsid w:val="003419DA"/>
    <w:pPr>
      <w:ind w:left="720"/>
      <w:contextualSpacing/>
    </w:pPr>
  </w:style>
  <w:style w:type="paragraph" w:styleId="TOCHeading">
    <w:name w:val="TOC Heading"/>
    <w:basedOn w:val="Heading1"/>
    <w:next w:val="Normal"/>
    <w:uiPriority w:val="39"/>
    <w:semiHidden/>
    <w:unhideWhenUsed/>
    <w:qFormat/>
    <w:rsid w:val="00FF3D53"/>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F3D53"/>
    <w:pPr>
      <w:spacing w:after="100"/>
    </w:pPr>
  </w:style>
  <w:style w:type="paragraph" w:styleId="TOC2">
    <w:name w:val="toc 2"/>
    <w:basedOn w:val="Normal"/>
    <w:next w:val="Normal"/>
    <w:autoRedefine/>
    <w:uiPriority w:val="39"/>
    <w:unhideWhenUsed/>
    <w:rsid w:val="00FF3D53"/>
    <w:pPr>
      <w:spacing w:after="100"/>
      <w:ind w:left="240"/>
    </w:pPr>
  </w:style>
  <w:style w:type="paragraph" w:styleId="BalloonText">
    <w:name w:val="Balloon Text"/>
    <w:basedOn w:val="Normal"/>
    <w:link w:val="BalloonTextChar"/>
    <w:uiPriority w:val="99"/>
    <w:semiHidden/>
    <w:unhideWhenUsed/>
    <w:rsid w:val="00FF3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D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281">
      <w:bodyDiv w:val="1"/>
      <w:marLeft w:val="0"/>
      <w:marRight w:val="0"/>
      <w:marTop w:val="0"/>
      <w:marBottom w:val="0"/>
      <w:divBdr>
        <w:top w:val="none" w:sz="0" w:space="0" w:color="auto"/>
        <w:left w:val="none" w:sz="0" w:space="0" w:color="auto"/>
        <w:bottom w:val="none" w:sz="0" w:space="0" w:color="auto"/>
        <w:right w:val="none" w:sz="0" w:space="0" w:color="auto"/>
      </w:divBdr>
    </w:div>
    <w:div w:id="122768347">
      <w:bodyDiv w:val="1"/>
      <w:marLeft w:val="0"/>
      <w:marRight w:val="0"/>
      <w:marTop w:val="0"/>
      <w:marBottom w:val="0"/>
      <w:divBdr>
        <w:top w:val="none" w:sz="0" w:space="0" w:color="auto"/>
        <w:left w:val="none" w:sz="0" w:space="0" w:color="auto"/>
        <w:bottom w:val="none" w:sz="0" w:space="0" w:color="auto"/>
        <w:right w:val="none" w:sz="0" w:space="0" w:color="auto"/>
      </w:divBdr>
    </w:div>
    <w:div w:id="280648656">
      <w:bodyDiv w:val="1"/>
      <w:marLeft w:val="0"/>
      <w:marRight w:val="0"/>
      <w:marTop w:val="0"/>
      <w:marBottom w:val="0"/>
      <w:divBdr>
        <w:top w:val="none" w:sz="0" w:space="0" w:color="auto"/>
        <w:left w:val="none" w:sz="0" w:space="0" w:color="auto"/>
        <w:bottom w:val="none" w:sz="0" w:space="0" w:color="auto"/>
        <w:right w:val="none" w:sz="0" w:space="0" w:color="auto"/>
      </w:divBdr>
      <w:divsChild>
        <w:div w:id="240725543">
          <w:marLeft w:val="0"/>
          <w:marRight w:val="0"/>
          <w:marTop w:val="0"/>
          <w:marBottom w:val="0"/>
          <w:divBdr>
            <w:top w:val="none" w:sz="0" w:space="0" w:color="auto"/>
            <w:left w:val="none" w:sz="0" w:space="0" w:color="auto"/>
            <w:bottom w:val="none" w:sz="0" w:space="0" w:color="auto"/>
            <w:right w:val="none" w:sz="0" w:space="0" w:color="auto"/>
          </w:divBdr>
          <w:divsChild>
            <w:div w:id="1075320060">
              <w:marLeft w:val="0"/>
              <w:marRight w:val="0"/>
              <w:marTop w:val="0"/>
              <w:marBottom w:val="0"/>
              <w:divBdr>
                <w:top w:val="none" w:sz="0" w:space="0" w:color="auto"/>
                <w:left w:val="none" w:sz="0" w:space="0" w:color="auto"/>
                <w:bottom w:val="none" w:sz="0" w:space="0" w:color="auto"/>
                <w:right w:val="none" w:sz="0" w:space="0" w:color="auto"/>
              </w:divBdr>
            </w:div>
          </w:divsChild>
        </w:div>
        <w:div w:id="471796906">
          <w:marLeft w:val="0"/>
          <w:marRight w:val="0"/>
          <w:marTop w:val="0"/>
          <w:marBottom w:val="0"/>
          <w:divBdr>
            <w:top w:val="none" w:sz="0" w:space="0" w:color="auto"/>
            <w:left w:val="none" w:sz="0" w:space="0" w:color="auto"/>
            <w:bottom w:val="none" w:sz="0" w:space="0" w:color="auto"/>
            <w:right w:val="none" w:sz="0" w:space="0" w:color="auto"/>
          </w:divBdr>
          <w:divsChild>
            <w:div w:id="806244678">
              <w:marLeft w:val="0"/>
              <w:marRight w:val="0"/>
              <w:marTop w:val="0"/>
              <w:marBottom w:val="0"/>
              <w:divBdr>
                <w:top w:val="none" w:sz="0" w:space="0" w:color="auto"/>
                <w:left w:val="none" w:sz="0" w:space="0" w:color="auto"/>
                <w:bottom w:val="none" w:sz="0" w:space="0" w:color="auto"/>
                <w:right w:val="none" w:sz="0" w:space="0" w:color="auto"/>
              </w:divBdr>
            </w:div>
          </w:divsChild>
        </w:div>
        <w:div w:id="1531411172">
          <w:marLeft w:val="0"/>
          <w:marRight w:val="0"/>
          <w:marTop w:val="0"/>
          <w:marBottom w:val="0"/>
          <w:divBdr>
            <w:top w:val="none" w:sz="0" w:space="0" w:color="auto"/>
            <w:left w:val="none" w:sz="0" w:space="0" w:color="auto"/>
            <w:bottom w:val="none" w:sz="0" w:space="0" w:color="auto"/>
            <w:right w:val="none" w:sz="0" w:space="0" w:color="auto"/>
          </w:divBdr>
          <w:divsChild>
            <w:div w:id="1595555977">
              <w:marLeft w:val="0"/>
              <w:marRight w:val="0"/>
              <w:marTop w:val="0"/>
              <w:marBottom w:val="0"/>
              <w:divBdr>
                <w:top w:val="none" w:sz="0" w:space="0" w:color="auto"/>
                <w:left w:val="none" w:sz="0" w:space="0" w:color="auto"/>
                <w:bottom w:val="none" w:sz="0" w:space="0" w:color="auto"/>
                <w:right w:val="none" w:sz="0" w:space="0" w:color="auto"/>
              </w:divBdr>
            </w:div>
          </w:divsChild>
        </w:div>
        <w:div w:id="2093307924">
          <w:marLeft w:val="0"/>
          <w:marRight w:val="0"/>
          <w:marTop w:val="0"/>
          <w:marBottom w:val="0"/>
          <w:divBdr>
            <w:top w:val="none" w:sz="0" w:space="0" w:color="auto"/>
            <w:left w:val="none" w:sz="0" w:space="0" w:color="auto"/>
            <w:bottom w:val="none" w:sz="0" w:space="0" w:color="auto"/>
            <w:right w:val="none" w:sz="0" w:space="0" w:color="auto"/>
          </w:divBdr>
          <w:divsChild>
            <w:div w:id="550650618">
              <w:marLeft w:val="0"/>
              <w:marRight w:val="0"/>
              <w:marTop w:val="0"/>
              <w:marBottom w:val="0"/>
              <w:divBdr>
                <w:top w:val="none" w:sz="0" w:space="0" w:color="auto"/>
                <w:left w:val="none" w:sz="0" w:space="0" w:color="auto"/>
                <w:bottom w:val="none" w:sz="0" w:space="0" w:color="auto"/>
                <w:right w:val="none" w:sz="0" w:space="0" w:color="auto"/>
              </w:divBdr>
            </w:div>
          </w:divsChild>
        </w:div>
        <w:div w:id="165750150">
          <w:marLeft w:val="0"/>
          <w:marRight w:val="0"/>
          <w:marTop w:val="0"/>
          <w:marBottom w:val="0"/>
          <w:divBdr>
            <w:top w:val="none" w:sz="0" w:space="0" w:color="auto"/>
            <w:left w:val="none" w:sz="0" w:space="0" w:color="auto"/>
            <w:bottom w:val="none" w:sz="0" w:space="0" w:color="auto"/>
            <w:right w:val="none" w:sz="0" w:space="0" w:color="auto"/>
          </w:divBdr>
          <w:divsChild>
            <w:div w:id="29465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862550">
      <w:bodyDiv w:val="1"/>
      <w:marLeft w:val="0"/>
      <w:marRight w:val="0"/>
      <w:marTop w:val="0"/>
      <w:marBottom w:val="0"/>
      <w:divBdr>
        <w:top w:val="none" w:sz="0" w:space="0" w:color="auto"/>
        <w:left w:val="none" w:sz="0" w:space="0" w:color="auto"/>
        <w:bottom w:val="none" w:sz="0" w:space="0" w:color="auto"/>
        <w:right w:val="none" w:sz="0" w:space="0" w:color="auto"/>
      </w:divBdr>
    </w:div>
    <w:div w:id="341203032">
      <w:bodyDiv w:val="1"/>
      <w:marLeft w:val="0"/>
      <w:marRight w:val="0"/>
      <w:marTop w:val="0"/>
      <w:marBottom w:val="0"/>
      <w:divBdr>
        <w:top w:val="none" w:sz="0" w:space="0" w:color="auto"/>
        <w:left w:val="none" w:sz="0" w:space="0" w:color="auto"/>
        <w:bottom w:val="none" w:sz="0" w:space="0" w:color="auto"/>
        <w:right w:val="none" w:sz="0" w:space="0" w:color="auto"/>
      </w:divBdr>
    </w:div>
    <w:div w:id="388725192">
      <w:bodyDiv w:val="1"/>
      <w:marLeft w:val="0"/>
      <w:marRight w:val="0"/>
      <w:marTop w:val="0"/>
      <w:marBottom w:val="0"/>
      <w:divBdr>
        <w:top w:val="none" w:sz="0" w:space="0" w:color="auto"/>
        <w:left w:val="none" w:sz="0" w:space="0" w:color="auto"/>
        <w:bottom w:val="none" w:sz="0" w:space="0" w:color="auto"/>
        <w:right w:val="none" w:sz="0" w:space="0" w:color="auto"/>
      </w:divBdr>
    </w:div>
    <w:div w:id="406735185">
      <w:bodyDiv w:val="1"/>
      <w:marLeft w:val="0"/>
      <w:marRight w:val="0"/>
      <w:marTop w:val="0"/>
      <w:marBottom w:val="0"/>
      <w:divBdr>
        <w:top w:val="none" w:sz="0" w:space="0" w:color="auto"/>
        <w:left w:val="none" w:sz="0" w:space="0" w:color="auto"/>
        <w:bottom w:val="none" w:sz="0" w:space="0" w:color="auto"/>
        <w:right w:val="none" w:sz="0" w:space="0" w:color="auto"/>
      </w:divBdr>
    </w:div>
    <w:div w:id="409936274">
      <w:bodyDiv w:val="1"/>
      <w:marLeft w:val="0"/>
      <w:marRight w:val="0"/>
      <w:marTop w:val="0"/>
      <w:marBottom w:val="0"/>
      <w:divBdr>
        <w:top w:val="none" w:sz="0" w:space="0" w:color="auto"/>
        <w:left w:val="none" w:sz="0" w:space="0" w:color="auto"/>
        <w:bottom w:val="none" w:sz="0" w:space="0" w:color="auto"/>
        <w:right w:val="none" w:sz="0" w:space="0" w:color="auto"/>
      </w:divBdr>
    </w:div>
    <w:div w:id="580912910">
      <w:bodyDiv w:val="1"/>
      <w:marLeft w:val="0"/>
      <w:marRight w:val="0"/>
      <w:marTop w:val="0"/>
      <w:marBottom w:val="0"/>
      <w:divBdr>
        <w:top w:val="none" w:sz="0" w:space="0" w:color="auto"/>
        <w:left w:val="none" w:sz="0" w:space="0" w:color="auto"/>
        <w:bottom w:val="none" w:sz="0" w:space="0" w:color="auto"/>
        <w:right w:val="none" w:sz="0" w:space="0" w:color="auto"/>
      </w:divBdr>
    </w:div>
    <w:div w:id="582571347">
      <w:bodyDiv w:val="1"/>
      <w:marLeft w:val="0"/>
      <w:marRight w:val="0"/>
      <w:marTop w:val="0"/>
      <w:marBottom w:val="0"/>
      <w:divBdr>
        <w:top w:val="none" w:sz="0" w:space="0" w:color="auto"/>
        <w:left w:val="none" w:sz="0" w:space="0" w:color="auto"/>
        <w:bottom w:val="none" w:sz="0" w:space="0" w:color="auto"/>
        <w:right w:val="none" w:sz="0" w:space="0" w:color="auto"/>
      </w:divBdr>
    </w:div>
    <w:div w:id="653412598">
      <w:bodyDiv w:val="1"/>
      <w:marLeft w:val="0"/>
      <w:marRight w:val="0"/>
      <w:marTop w:val="0"/>
      <w:marBottom w:val="0"/>
      <w:divBdr>
        <w:top w:val="none" w:sz="0" w:space="0" w:color="auto"/>
        <w:left w:val="none" w:sz="0" w:space="0" w:color="auto"/>
        <w:bottom w:val="none" w:sz="0" w:space="0" w:color="auto"/>
        <w:right w:val="none" w:sz="0" w:space="0" w:color="auto"/>
      </w:divBdr>
    </w:div>
    <w:div w:id="697589518">
      <w:bodyDiv w:val="1"/>
      <w:marLeft w:val="0"/>
      <w:marRight w:val="0"/>
      <w:marTop w:val="0"/>
      <w:marBottom w:val="0"/>
      <w:divBdr>
        <w:top w:val="none" w:sz="0" w:space="0" w:color="auto"/>
        <w:left w:val="none" w:sz="0" w:space="0" w:color="auto"/>
        <w:bottom w:val="none" w:sz="0" w:space="0" w:color="auto"/>
        <w:right w:val="none" w:sz="0" w:space="0" w:color="auto"/>
      </w:divBdr>
    </w:div>
    <w:div w:id="712509039">
      <w:bodyDiv w:val="1"/>
      <w:marLeft w:val="0"/>
      <w:marRight w:val="0"/>
      <w:marTop w:val="0"/>
      <w:marBottom w:val="0"/>
      <w:divBdr>
        <w:top w:val="none" w:sz="0" w:space="0" w:color="auto"/>
        <w:left w:val="none" w:sz="0" w:space="0" w:color="auto"/>
        <w:bottom w:val="none" w:sz="0" w:space="0" w:color="auto"/>
        <w:right w:val="none" w:sz="0" w:space="0" w:color="auto"/>
      </w:divBdr>
    </w:div>
    <w:div w:id="753480669">
      <w:bodyDiv w:val="1"/>
      <w:marLeft w:val="0"/>
      <w:marRight w:val="0"/>
      <w:marTop w:val="0"/>
      <w:marBottom w:val="0"/>
      <w:divBdr>
        <w:top w:val="none" w:sz="0" w:space="0" w:color="auto"/>
        <w:left w:val="none" w:sz="0" w:space="0" w:color="auto"/>
        <w:bottom w:val="none" w:sz="0" w:space="0" w:color="auto"/>
        <w:right w:val="none" w:sz="0" w:space="0" w:color="auto"/>
      </w:divBdr>
    </w:div>
    <w:div w:id="824200096">
      <w:bodyDiv w:val="1"/>
      <w:marLeft w:val="0"/>
      <w:marRight w:val="0"/>
      <w:marTop w:val="0"/>
      <w:marBottom w:val="0"/>
      <w:divBdr>
        <w:top w:val="none" w:sz="0" w:space="0" w:color="auto"/>
        <w:left w:val="none" w:sz="0" w:space="0" w:color="auto"/>
        <w:bottom w:val="none" w:sz="0" w:space="0" w:color="auto"/>
        <w:right w:val="none" w:sz="0" w:space="0" w:color="auto"/>
      </w:divBdr>
    </w:div>
    <w:div w:id="897858997">
      <w:bodyDiv w:val="1"/>
      <w:marLeft w:val="0"/>
      <w:marRight w:val="0"/>
      <w:marTop w:val="0"/>
      <w:marBottom w:val="0"/>
      <w:divBdr>
        <w:top w:val="none" w:sz="0" w:space="0" w:color="auto"/>
        <w:left w:val="none" w:sz="0" w:space="0" w:color="auto"/>
        <w:bottom w:val="none" w:sz="0" w:space="0" w:color="auto"/>
        <w:right w:val="none" w:sz="0" w:space="0" w:color="auto"/>
      </w:divBdr>
      <w:divsChild>
        <w:div w:id="1294364185">
          <w:marLeft w:val="0"/>
          <w:marRight w:val="0"/>
          <w:marTop w:val="0"/>
          <w:marBottom w:val="0"/>
          <w:divBdr>
            <w:top w:val="none" w:sz="0" w:space="0" w:color="auto"/>
            <w:left w:val="none" w:sz="0" w:space="0" w:color="auto"/>
            <w:bottom w:val="none" w:sz="0" w:space="0" w:color="auto"/>
            <w:right w:val="none" w:sz="0" w:space="0" w:color="auto"/>
          </w:divBdr>
          <w:divsChild>
            <w:div w:id="977222502">
              <w:marLeft w:val="0"/>
              <w:marRight w:val="0"/>
              <w:marTop w:val="0"/>
              <w:marBottom w:val="0"/>
              <w:divBdr>
                <w:top w:val="none" w:sz="0" w:space="0" w:color="auto"/>
                <w:left w:val="none" w:sz="0" w:space="0" w:color="auto"/>
                <w:bottom w:val="none" w:sz="0" w:space="0" w:color="auto"/>
                <w:right w:val="none" w:sz="0" w:space="0" w:color="auto"/>
              </w:divBdr>
            </w:div>
          </w:divsChild>
        </w:div>
        <w:div w:id="1803187569">
          <w:marLeft w:val="0"/>
          <w:marRight w:val="0"/>
          <w:marTop w:val="0"/>
          <w:marBottom w:val="0"/>
          <w:divBdr>
            <w:top w:val="none" w:sz="0" w:space="0" w:color="auto"/>
            <w:left w:val="none" w:sz="0" w:space="0" w:color="auto"/>
            <w:bottom w:val="none" w:sz="0" w:space="0" w:color="auto"/>
            <w:right w:val="none" w:sz="0" w:space="0" w:color="auto"/>
          </w:divBdr>
          <w:divsChild>
            <w:div w:id="1791706516">
              <w:marLeft w:val="0"/>
              <w:marRight w:val="0"/>
              <w:marTop w:val="0"/>
              <w:marBottom w:val="0"/>
              <w:divBdr>
                <w:top w:val="none" w:sz="0" w:space="0" w:color="auto"/>
                <w:left w:val="none" w:sz="0" w:space="0" w:color="auto"/>
                <w:bottom w:val="none" w:sz="0" w:space="0" w:color="auto"/>
                <w:right w:val="none" w:sz="0" w:space="0" w:color="auto"/>
              </w:divBdr>
            </w:div>
          </w:divsChild>
        </w:div>
        <w:div w:id="549415559">
          <w:marLeft w:val="0"/>
          <w:marRight w:val="0"/>
          <w:marTop w:val="0"/>
          <w:marBottom w:val="0"/>
          <w:divBdr>
            <w:top w:val="none" w:sz="0" w:space="0" w:color="auto"/>
            <w:left w:val="none" w:sz="0" w:space="0" w:color="auto"/>
            <w:bottom w:val="none" w:sz="0" w:space="0" w:color="auto"/>
            <w:right w:val="none" w:sz="0" w:space="0" w:color="auto"/>
          </w:divBdr>
          <w:divsChild>
            <w:div w:id="566114719">
              <w:marLeft w:val="0"/>
              <w:marRight w:val="0"/>
              <w:marTop w:val="0"/>
              <w:marBottom w:val="0"/>
              <w:divBdr>
                <w:top w:val="none" w:sz="0" w:space="0" w:color="auto"/>
                <w:left w:val="none" w:sz="0" w:space="0" w:color="auto"/>
                <w:bottom w:val="none" w:sz="0" w:space="0" w:color="auto"/>
                <w:right w:val="none" w:sz="0" w:space="0" w:color="auto"/>
              </w:divBdr>
            </w:div>
          </w:divsChild>
        </w:div>
        <w:div w:id="518737868">
          <w:marLeft w:val="0"/>
          <w:marRight w:val="0"/>
          <w:marTop w:val="0"/>
          <w:marBottom w:val="0"/>
          <w:divBdr>
            <w:top w:val="none" w:sz="0" w:space="0" w:color="auto"/>
            <w:left w:val="none" w:sz="0" w:space="0" w:color="auto"/>
            <w:bottom w:val="none" w:sz="0" w:space="0" w:color="auto"/>
            <w:right w:val="none" w:sz="0" w:space="0" w:color="auto"/>
          </w:divBdr>
          <w:divsChild>
            <w:div w:id="1426615635">
              <w:marLeft w:val="0"/>
              <w:marRight w:val="0"/>
              <w:marTop w:val="0"/>
              <w:marBottom w:val="0"/>
              <w:divBdr>
                <w:top w:val="none" w:sz="0" w:space="0" w:color="auto"/>
                <w:left w:val="none" w:sz="0" w:space="0" w:color="auto"/>
                <w:bottom w:val="none" w:sz="0" w:space="0" w:color="auto"/>
                <w:right w:val="none" w:sz="0" w:space="0" w:color="auto"/>
              </w:divBdr>
            </w:div>
          </w:divsChild>
        </w:div>
        <w:div w:id="1012608081">
          <w:marLeft w:val="0"/>
          <w:marRight w:val="0"/>
          <w:marTop w:val="0"/>
          <w:marBottom w:val="0"/>
          <w:divBdr>
            <w:top w:val="none" w:sz="0" w:space="0" w:color="auto"/>
            <w:left w:val="none" w:sz="0" w:space="0" w:color="auto"/>
            <w:bottom w:val="none" w:sz="0" w:space="0" w:color="auto"/>
            <w:right w:val="none" w:sz="0" w:space="0" w:color="auto"/>
          </w:divBdr>
          <w:divsChild>
            <w:div w:id="190829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825897">
      <w:bodyDiv w:val="1"/>
      <w:marLeft w:val="0"/>
      <w:marRight w:val="0"/>
      <w:marTop w:val="0"/>
      <w:marBottom w:val="0"/>
      <w:divBdr>
        <w:top w:val="none" w:sz="0" w:space="0" w:color="auto"/>
        <w:left w:val="none" w:sz="0" w:space="0" w:color="auto"/>
        <w:bottom w:val="none" w:sz="0" w:space="0" w:color="auto"/>
        <w:right w:val="none" w:sz="0" w:space="0" w:color="auto"/>
      </w:divBdr>
    </w:div>
    <w:div w:id="1074426047">
      <w:bodyDiv w:val="1"/>
      <w:marLeft w:val="0"/>
      <w:marRight w:val="0"/>
      <w:marTop w:val="0"/>
      <w:marBottom w:val="0"/>
      <w:divBdr>
        <w:top w:val="none" w:sz="0" w:space="0" w:color="auto"/>
        <w:left w:val="none" w:sz="0" w:space="0" w:color="auto"/>
        <w:bottom w:val="none" w:sz="0" w:space="0" w:color="auto"/>
        <w:right w:val="none" w:sz="0" w:space="0" w:color="auto"/>
      </w:divBdr>
    </w:div>
    <w:div w:id="1143276735">
      <w:bodyDiv w:val="1"/>
      <w:marLeft w:val="0"/>
      <w:marRight w:val="0"/>
      <w:marTop w:val="0"/>
      <w:marBottom w:val="0"/>
      <w:divBdr>
        <w:top w:val="none" w:sz="0" w:space="0" w:color="auto"/>
        <w:left w:val="none" w:sz="0" w:space="0" w:color="auto"/>
        <w:bottom w:val="none" w:sz="0" w:space="0" w:color="auto"/>
        <w:right w:val="none" w:sz="0" w:space="0" w:color="auto"/>
      </w:divBdr>
    </w:div>
    <w:div w:id="1208638426">
      <w:bodyDiv w:val="1"/>
      <w:marLeft w:val="0"/>
      <w:marRight w:val="0"/>
      <w:marTop w:val="0"/>
      <w:marBottom w:val="0"/>
      <w:divBdr>
        <w:top w:val="none" w:sz="0" w:space="0" w:color="auto"/>
        <w:left w:val="none" w:sz="0" w:space="0" w:color="auto"/>
        <w:bottom w:val="none" w:sz="0" w:space="0" w:color="auto"/>
        <w:right w:val="none" w:sz="0" w:space="0" w:color="auto"/>
      </w:divBdr>
      <w:divsChild>
        <w:div w:id="778640411">
          <w:marLeft w:val="0"/>
          <w:marRight w:val="0"/>
          <w:marTop w:val="0"/>
          <w:marBottom w:val="0"/>
          <w:divBdr>
            <w:top w:val="none" w:sz="0" w:space="0" w:color="auto"/>
            <w:left w:val="none" w:sz="0" w:space="0" w:color="auto"/>
            <w:bottom w:val="none" w:sz="0" w:space="0" w:color="auto"/>
            <w:right w:val="none" w:sz="0" w:space="0" w:color="auto"/>
          </w:divBdr>
          <w:divsChild>
            <w:div w:id="1650747390">
              <w:marLeft w:val="0"/>
              <w:marRight w:val="0"/>
              <w:marTop w:val="0"/>
              <w:marBottom w:val="0"/>
              <w:divBdr>
                <w:top w:val="none" w:sz="0" w:space="0" w:color="auto"/>
                <w:left w:val="none" w:sz="0" w:space="0" w:color="auto"/>
                <w:bottom w:val="none" w:sz="0" w:space="0" w:color="auto"/>
                <w:right w:val="none" w:sz="0" w:space="0" w:color="auto"/>
              </w:divBdr>
            </w:div>
          </w:divsChild>
        </w:div>
        <w:div w:id="620067496">
          <w:marLeft w:val="0"/>
          <w:marRight w:val="0"/>
          <w:marTop w:val="0"/>
          <w:marBottom w:val="0"/>
          <w:divBdr>
            <w:top w:val="none" w:sz="0" w:space="0" w:color="auto"/>
            <w:left w:val="none" w:sz="0" w:space="0" w:color="auto"/>
            <w:bottom w:val="none" w:sz="0" w:space="0" w:color="auto"/>
            <w:right w:val="none" w:sz="0" w:space="0" w:color="auto"/>
          </w:divBdr>
          <w:divsChild>
            <w:div w:id="1441530884">
              <w:marLeft w:val="0"/>
              <w:marRight w:val="0"/>
              <w:marTop w:val="0"/>
              <w:marBottom w:val="0"/>
              <w:divBdr>
                <w:top w:val="none" w:sz="0" w:space="0" w:color="auto"/>
                <w:left w:val="none" w:sz="0" w:space="0" w:color="auto"/>
                <w:bottom w:val="none" w:sz="0" w:space="0" w:color="auto"/>
                <w:right w:val="none" w:sz="0" w:space="0" w:color="auto"/>
              </w:divBdr>
            </w:div>
          </w:divsChild>
        </w:div>
        <w:div w:id="1186334475">
          <w:marLeft w:val="0"/>
          <w:marRight w:val="0"/>
          <w:marTop w:val="0"/>
          <w:marBottom w:val="0"/>
          <w:divBdr>
            <w:top w:val="none" w:sz="0" w:space="0" w:color="auto"/>
            <w:left w:val="none" w:sz="0" w:space="0" w:color="auto"/>
            <w:bottom w:val="none" w:sz="0" w:space="0" w:color="auto"/>
            <w:right w:val="none" w:sz="0" w:space="0" w:color="auto"/>
          </w:divBdr>
          <w:divsChild>
            <w:div w:id="44704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95544">
      <w:bodyDiv w:val="1"/>
      <w:marLeft w:val="0"/>
      <w:marRight w:val="0"/>
      <w:marTop w:val="0"/>
      <w:marBottom w:val="0"/>
      <w:divBdr>
        <w:top w:val="none" w:sz="0" w:space="0" w:color="auto"/>
        <w:left w:val="none" w:sz="0" w:space="0" w:color="auto"/>
        <w:bottom w:val="none" w:sz="0" w:space="0" w:color="auto"/>
        <w:right w:val="none" w:sz="0" w:space="0" w:color="auto"/>
      </w:divBdr>
    </w:div>
    <w:div w:id="1290208800">
      <w:bodyDiv w:val="1"/>
      <w:marLeft w:val="0"/>
      <w:marRight w:val="0"/>
      <w:marTop w:val="0"/>
      <w:marBottom w:val="0"/>
      <w:divBdr>
        <w:top w:val="none" w:sz="0" w:space="0" w:color="auto"/>
        <w:left w:val="none" w:sz="0" w:space="0" w:color="auto"/>
        <w:bottom w:val="none" w:sz="0" w:space="0" w:color="auto"/>
        <w:right w:val="none" w:sz="0" w:space="0" w:color="auto"/>
      </w:divBdr>
    </w:div>
    <w:div w:id="1416172667">
      <w:bodyDiv w:val="1"/>
      <w:marLeft w:val="0"/>
      <w:marRight w:val="0"/>
      <w:marTop w:val="0"/>
      <w:marBottom w:val="0"/>
      <w:divBdr>
        <w:top w:val="none" w:sz="0" w:space="0" w:color="auto"/>
        <w:left w:val="none" w:sz="0" w:space="0" w:color="auto"/>
        <w:bottom w:val="none" w:sz="0" w:space="0" w:color="auto"/>
        <w:right w:val="none" w:sz="0" w:space="0" w:color="auto"/>
      </w:divBdr>
    </w:div>
    <w:div w:id="1551531927">
      <w:bodyDiv w:val="1"/>
      <w:marLeft w:val="0"/>
      <w:marRight w:val="0"/>
      <w:marTop w:val="0"/>
      <w:marBottom w:val="0"/>
      <w:divBdr>
        <w:top w:val="none" w:sz="0" w:space="0" w:color="auto"/>
        <w:left w:val="none" w:sz="0" w:space="0" w:color="auto"/>
        <w:bottom w:val="none" w:sz="0" w:space="0" w:color="auto"/>
        <w:right w:val="none" w:sz="0" w:space="0" w:color="auto"/>
      </w:divBdr>
    </w:div>
    <w:div w:id="1561357901">
      <w:bodyDiv w:val="1"/>
      <w:marLeft w:val="0"/>
      <w:marRight w:val="0"/>
      <w:marTop w:val="0"/>
      <w:marBottom w:val="0"/>
      <w:divBdr>
        <w:top w:val="none" w:sz="0" w:space="0" w:color="auto"/>
        <w:left w:val="none" w:sz="0" w:space="0" w:color="auto"/>
        <w:bottom w:val="none" w:sz="0" w:space="0" w:color="auto"/>
        <w:right w:val="none" w:sz="0" w:space="0" w:color="auto"/>
      </w:divBdr>
    </w:div>
    <w:div w:id="1621451325">
      <w:bodyDiv w:val="1"/>
      <w:marLeft w:val="0"/>
      <w:marRight w:val="0"/>
      <w:marTop w:val="0"/>
      <w:marBottom w:val="0"/>
      <w:divBdr>
        <w:top w:val="none" w:sz="0" w:space="0" w:color="auto"/>
        <w:left w:val="none" w:sz="0" w:space="0" w:color="auto"/>
        <w:bottom w:val="none" w:sz="0" w:space="0" w:color="auto"/>
        <w:right w:val="none" w:sz="0" w:space="0" w:color="auto"/>
      </w:divBdr>
    </w:div>
    <w:div w:id="1714890665">
      <w:bodyDiv w:val="1"/>
      <w:marLeft w:val="0"/>
      <w:marRight w:val="0"/>
      <w:marTop w:val="0"/>
      <w:marBottom w:val="0"/>
      <w:divBdr>
        <w:top w:val="none" w:sz="0" w:space="0" w:color="auto"/>
        <w:left w:val="none" w:sz="0" w:space="0" w:color="auto"/>
        <w:bottom w:val="none" w:sz="0" w:space="0" w:color="auto"/>
        <w:right w:val="none" w:sz="0" w:space="0" w:color="auto"/>
      </w:divBdr>
    </w:div>
    <w:div w:id="1719353202">
      <w:bodyDiv w:val="1"/>
      <w:marLeft w:val="0"/>
      <w:marRight w:val="0"/>
      <w:marTop w:val="0"/>
      <w:marBottom w:val="0"/>
      <w:divBdr>
        <w:top w:val="none" w:sz="0" w:space="0" w:color="auto"/>
        <w:left w:val="none" w:sz="0" w:space="0" w:color="auto"/>
        <w:bottom w:val="none" w:sz="0" w:space="0" w:color="auto"/>
        <w:right w:val="none" w:sz="0" w:space="0" w:color="auto"/>
      </w:divBdr>
    </w:div>
    <w:div w:id="1765758764">
      <w:bodyDiv w:val="1"/>
      <w:marLeft w:val="0"/>
      <w:marRight w:val="0"/>
      <w:marTop w:val="0"/>
      <w:marBottom w:val="0"/>
      <w:divBdr>
        <w:top w:val="none" w:sz="0" w:space="0" w:color="auto"/>
        <w:left w:val="none" w:sz="0" w:space="0" w:color="auto"/>
        <w:bottom w:val="none" w:sz="0" w:space="0" w:color="auto"/>
        <w:right w:val="none" w:sz="0" w:space="0" w:color="auto"/>
      </w:divBdr>
    </w:div>
    <w:div w:id="1781601882">
      <w:bodyDiv w:val="1"/>
      <w:marLeft w:val="0"/>
      <w:marRight w:val="0"/>
      <w:marTop w:val="0"/>
      <w:marBottom w:val="0"/>
      <w:divBdr>
        <w:top w:val="none" w:sz="0" w:space="0" w:color="auto"/>
        <w:left w:val="none" w:sz="0" w:space="0" w:color="auto"/>
        <w:bottom w:val="none" w:sz="0" w:space="0" w:color="auto"/>
        <w:right w:val="none" w:sz="0" w:space="0" w:color="auto"/>
      </w:divBdr>
    </w:div>
    <w:div w:id="1856842643">
      <w:bodyDiv w:val="1"/>
      <w:marLeft w:val="0"/>
      <w:marRight w:val="0"/>
      <w:marTop w:val="0"/>
      <w:marBottom w:val="0"/>
      <w:divBdr>
        <w:top w:val="none" w:sz="0" w:space="0" w:color="auto"/>
        <w:left w:val="none" w:sz="0" w:space="0" w:color="auto"/>
        <w:bottom w:val="none" w:sz="0" w:space="0" w:color="auto"/>
        <w:right w:val="none" w:sz="0" w:space="0" w:color="auto"/>
      </w:divBdr>
    </w:div>
    <w:div w:id="1859853594">
      <w:bodyDiv w:val="1"/>
      <w:marLeft w:val="0"/>
      <w:marRight w:val="0"/>
      <w:marTop w:val="0"/>
      <w:marBottom w:val="0"/>
      <w:divBdr>
        <w:top w:val="none" w:sz="0" w:space="0" w:color="auto"/>
        <w:left w:val="none" w:sz="0" w:space="0" w:color="auto"/>
        <w:bottom w:val="none" w:sz="0" w:space="0" w:color="auto"/>
        <w:right w:val="none" w:sz="0" w:space="0" w:color="auto"/>
      </w:divBdr>
    </w:div>
    <w:div w:id="1951161506">
      <w:bodyDiv w:val="1"/>
      <w:marLeft w:val="0"/>
      <w:marRight w:val="0"/>
      <w:marTop w:val="0"/>
      <w:marBottom w:val="0"/>
      <w:divBdr>
        <w:top w:val="none" w:sz="0" w:space="0" w:color="auto"/>
        <w:left w:val="none" w:sz="0" w:space="0" w:color="auto"/>
        <w:bottom w:val="none" w:sz="0" w:space="0" w:color="auto"/>
        <w:right w:val="none" w:sz="0" w:space="0" w:color="auto"/>
      </w:divBdr>
    </w:div>
    <w:div w:id="1965771499">
      <w:bodyDiv w:val="1"/>
      <w:marLeft w:val="0"/>
      <w:marRight w:val="0"/>
      <w:marTop w:val="0"/>
      <w:marBottom w:val="0"/>
      <w:divBdr>
        <w:top w:val="none" w:sz="0" w:space="0" w:color="auto"/>
        <w:left w:val="none" w:sz="0" w:space="0" w:color="auto"/>
        <w:bottom w:val="none" w:sz="0" w:space="0" w:color="auto"/>
        <w:right w:val="none" w:sz="0" w:space="0" w:color="auto"/>
      </w:divBdr>
    </w:div>
    <w:div w:id="2044402841">
      <w:bodyDiv w:val="1"/>
      <w:marLeft w:val="0"/>
      <w:marRight w:val="0"/>
      <w:marTop w:val="0"/>
      <w:marBottom w:val="0"/>
      <w:divBdr>
        <w:top w:val="none" w:sz="0" w:space="0" w:color="auto"/>
        <w:left w:val="none" w:sz="0" w:space="0" w:color="auto"/>
        <w:bottom w:val="none" w:sz="0" w:space="0" w:color="auto"/>
        <w:right w:val="none" w:sz="0" w:space="0" w:color="auto"/>
      </w:divBdr>
    </w:div>
    <w:div w:id="2146585495">
      <w:bodyDiv w:val="1"/>
      <w:marLeft w:val="0"/>
      <w:marRight w:val="0"/>
      <w:marTop w:val="0"/>
      <w:marBottom w:val="0"/>
      <w:divBdr>
        <w:top w:val="none" w:sz="0" w:space="0" w:color="auto"/>
        <w:left w:val="none" w:sz="0" w:space="0" w:color="auto"/>
        <w:bottom w:val="none" w:sz="0" w:space="0" w:color="auto"/>
        <w:right w:val="none" w:sz="0" w:space="0" w:color="auto"/>
      </w:divBdr>
      <w:divsChild>
        <w:div w:id="1327169772">
          <w:marLeft w:val="0"/>
          <w:marRight w:val="0"/>
          <w:marTop w:val="0"/>
          <w:marBottom w:val="0"/>
          <w:divBdr>
            <w:top w:val="none" w:sz="0" w:space="0" w:color="auto"/>
            <w:left w:val="none" w:sz="0" w:space="0" w:color="auto"/>
            <w:bottom w:val="none" w:sz="0" w:space="0" w:color="auto"/>
            <w:right w:val="none" w:sz="0" w:space="0" w:color="auto"/>
          </w:divBdr>
          <w:divsChild>
            <w:div w:id="1022778046">
              <w:marLeft w:val="0"/>
              <w:marRight w:val="0"/>
              <w:marTop w:val="0"/>
              <w:marBottom w:val="0"/>
              <w:divBdr>
                <w:top w:val="none" w:sz="0" w:space="0" w:color="auto"/>
                <w:left w:val="none" w:sz="0" w:space="0" w:color="auto"/>
                <w:bottom w:val="none" w:sz="0" w:space="0" w:color="auto"/>
                <w:right w:val="none" w:sz="0" w:space="0" w:color="auto"/>
              </w:divBdr>
            </w:div>
          </w:divsChild>
        </w:div>
        <w:div w:id="95369362">
          <w:marLeft w:val="0"/>
          <w:marRight w:val="0"/>
          <w:marTop w:val="0"/>
          <w:marBottom w:val="0"/>
          <w:divBdr>
            <w:top w:val="none" w:sz="0" w:space="0" w:color="auto"/>
            <w:left w:val="none" w:sz="0" w:space="0" w:color="auto"/>
            <w:bottom w:val="none" w:sz="0" w:space="0" w:color="auto"/>
            <w:right w:val="none" w:sz="0" w:space="0" w:color="auto"/>
          </w:divBdr>
          <w:divsChild>
            <w:div w:id="1610818512">
              <w:marLeft w:val="0"/>
              <w:marRight w:val="0"/>
              <w:marTop w:val="0"/>
              <w:marBottom w:val="0"/>
              <w:divBdr>
                <w:top w:val="none" w:sz="0" w:space="0" w:color="auto"/>
                <w:left w:val="none" w:sz="0" w:space="0" w:color="auto"/>
                <w:bottom w:val="none" w:sz="0" w:space="0" w:color="auto"/>
                <w:right w:val="none" w:sz="0" w:space="0" w:color="auto"/>
              </w:divBdr>
            </w:div>
          </w:divsChild>
        </w:div>
        <w:div w:id="1804032967">
          <w:marLeft w:val="0"/>
          <w:marRight w:val="0"/>
          <w:marTop w:val="0"/>
          <w:marBottom w:val="0"/>
          <w:divBdr>
            <w:top w:val="none" w:sz="0" w:space="0" w:color="auto"/>
            <w:left w:val="none" w:sz="0" w:space="0" w:color="auto"/>
            <w:bottom w:val="none" w:sz="0" w:space="0" w:color="auto"/>
            <w:right w:val="none" w:sz="0" w:space="0" w:color="auto"/>
          </w:divBdr>
          <w:divsChild>
            <w:div w:id="15582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ED3F3-E1F8-41B7-97B6-E53225BA4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26</Pages>
  <Words>6374</Words>
  <Characters>36337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Alvin Shaju</cp:lastModifiedBy>
  <cp:revision>34</cp:revision>
  <dcterms:created xsi:type="dcterms:W3CDTF">2023-04-25T14:54:00Z</dcterms:created>
  <dcterms:modified xsi:type="dcterms:W3CDTF">2023-05-11T17:49:00Z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9fe84ae15e30c6a6c5886b74aecbf1fd2964d76a73ba61e5bab370d2c3b9b14f</vt:lpwstr>
  </property>
</Properties>
</file>