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3C32E" w14:textId="77777777" w:rsidR="00D52A0D" w:rsidRDefault="00D52A0D"/>
    <w:p w14:paraId="695A4593" w14:textId="77777777" w:rsidR="00D518FD" w:rsidRDefault="00D518FD"/>
    <w:p w14:paraId="336F0281" w14:textId="77777777" w:rsidR="000C2C99" w:rsidRPr="00A96E2D" w:rsidRDefault="000C2C99" w:rsidP="000C2C99">
      <w:pPr>
        <w:rPr>
          <w:b/>
          <w:sz w:val="72"/>
          <w:szCs w:val="72"/>
        </w:rPr>
      </w:pPr>
      <w:r w:rsidRPr="00A96E2D">
        <w:rPr>
          <w:b/>
          <w:sz w:val="72"/>
          <w:szCs w:val="72"/>
        </w:rPr>
        <w:t>Introduction to Physiology</w:t>
      </w:r>
    </w:p>
    <w:p w14:paraId="44BFDEBD" w14:textId="77777777" w:rsidR="000C2C99" w:rsidRPr="00A96E2D" w:rsidRDefault="000C2C99" w:rsidP="000C2C99">
      <w:pPr>
        <w:rPr>
          <w:b/>
          <w:sz w:val="72"/>
          <w:szCs w:val="72"/>
        </w:rPr>
      </w:pPr>
      <w:r w:rsidRPr="00A96E2D">
        <w:rPr>
          <w:b/>
          <w:sz w:val="72"/>
          <w:szCs w:val="72"/>
        </w:rPr>
        <w:t>BMHP5023</w:t>
      </w:r>
    </w:p>
    <w:p w14:paraId="0FD0C444" w14:textId="77777777" w:rsidR="000C2C99" w:rsidRPr="00A96E2D" w:rsidRDefault="000C2C99" w:rsidP="000C2C99">
      <w:pPr>
        <w:rPr>
          <w:b/>
          <w:bCs/>
          <w:sz w:val="72"/>
          <w:szCs w:val="72"/>
        </w:rPr>
      </w:pPr>
      <w:r w:rsidRPr="00A96E2D">
        <w:rPr>
          <w:b/>
          <w:sz w:val="72"/>
          <w:szCs w:val="72"/>
        </w:rPr>
        <w:t>Component 1: Written Assignment (</w:t>
      </w:r>
      <w:r w:rsidRPr="00A96E2D">
        <w:rPr>
          <w:b/>
          <w:bCs/>
          <w:sz w:val="72"/>
          <w:szCs w:val="72"/>
        </w:rPr>
        <w:t>Case Study Report)</w:t>
      </w:r>
    </w:p>
    <w:p w14:paraId="570622BE" w14:textId="77777777" w:rsidR="000C2C99" w:rsidRDefault="000C2C99" w:rsidP="000C2C99">
      <w:pPr>
        <w:rPr>
          <w:b/>
          <w:bCs/>
          <w:sz w:val="72"/>
          <w:szCs w:val="72"/>
        </w:rPr>
      </w:pPr>
      <w:r w:rsidRPr="00A96E2D">
        <w:rPr>
          <w:b/>
          <w:bCs/>
          <w:sz w:val="72"/>
          <w:szCs w:val="72"/>
        </w:rPr>
        <w:t>By 2411425</w:t>
      </w:r>
    </w:p>
    <w:p w14:paraId="706B43D9" w14:textId="591AE3BD" w:rsidR="00BB644A" w:rsidRDefault="00BB644A" w:rsidP="000C2C99">
      <w:pPr>
        <w:rPr>
          <w:b/>
          <w:bCs/>
          <w:sz w:val="72"/>
          <w:szCs w:val="72"/>
        </w:rPr>
      </w:pPr>
      <w:r>
        <w:rPr>
          <w:b/>
          <w:bCs/>
          <w:sz w:val="72"/>
          <w:szCs w:val="72"/>
        </w:rPr>
        <w:t>Lectur</w:t>
      </w:r>
      <w:r w:rsidR="008538B6">
        <w:rPr>
          <w:b/>
          <w:bCs/>
          <w:sz w:val="72"/>
          <w:szCs w:val="72"/>
        </w:rPr>
        <w:t>er: Robert Nartowski</w:t>
      </w:r>
    </w:p>
    <w:p w14:paraId="365768CC" w14:textId="77777777" w:rsidR="000C2C99" w:rsidRDefault="000C2C99" w:rsidP="000C2C99">
      <w:pPr>
        <w:rPr>
          <w:b/>
          <w:bCs/>
          <w:sz w:val="72"/>
          <w:szCs w:val="72"/>
        </w:rPr>
      </w:pPr>
    </w:p>
    <w:p w14:paraId="7FCD3A17" w14:textId="77777777" w:rsidR="00D518FD" w:rsidRDefault="00D518FD"/>
    <w:p w14:paraId="050A3C1C" w14:textId="77777777" w:rsidR="00D518FD" w:rsidRDefault="00D518FD"/>
    <w:p w14:paraId="37DB9327" w14:textId="77777777" w:rsidR="00D518FD" w:rsidRDefault="00D518FD"/>
    <w:p w14:paraId="59C143F3" w14:textId="77777777" w:rsidR="00D518FD" w:rsidRDefault="00D518FD"/>
    <w:p w14:paraId="7487EE6C" w14:textId="77777777" w:rsidR="00D518FD" w:rsidRDefault="00D518FD"/>
    <w:p w14:paraId="3618C050" w14:textId="77777777" w:rsidR="00D518FD" w:rsidRDefault="00D518FD"/>
    <w:p w14:paraId="21C3521E" w14:textId="77777777" w:rsidR="00D518FD" w:rsidRDefault="00D518FD"/>
    <w:p w14:paraId="65FB8EE2" w14:textId="77777777" w:rsidR="00D518FD" w:rsidRDefault="00D518FD"/>
    <w:p w14:paraId="2AEA7757" w14:textId="77777777" w:rsidR="00D518FD" w:rsidRDefault="00D518FD"/>
    <w:p w14:paraId="0BB9BD71" w14:textId="77777777" w:rsidR="000C2C99" w:rsidRDefault="000C2C99"/>
    <w:p w14:paraId="2ED7E850" w14:textId="4981983A" w:rsidR="00D518FD" w:rsidRDefault="00D518FD">
      <w:r>
        <w:t xml:space="preserve">Type 2 diabetes mellitus is a chronic metabolic disorder characterised by insulin resistance (where tissues respond poorly to insulin) and a progressive decline in pancreatic </w:t>
      </w:r>
      <w:r w:rsidR="00E05B96">
        <w:t xml:space="preserve">beta </w:t>
      </w:r>
      <w:r>
        <w:t xml:space="preserve">cell function, which leads to insufficient insulin secretion relative to demand. Blood glucose levels stay high as a result, which leads to damage of the kidneys, eyes nerves, blood vessels </w:t>
      </w:r>
      <w:r w:rsidR="00B37E0A">
        <w:t xml:space="preserve">and other organs over time. </w:t>
      </w:r>
    </w:p>
    <w:p w14:paraId="66EECAD3" w14:textId="7113834A" w:rsidR="00B37E0A" w:rsidRDefault="00B37E0A">
      <w:r>
        <w:t xml:space="preserve">The development of type 2 diabetes </w:t>
      </w:r>
      <w:r w:rsidR="00103C50">
        <w:t xml:space="preserve">can be caused by an amalgamation of environmental or lifestyle factors and genetic predisposition. The major risk factors include: </w:t>
      </w:r>
    </w:p>
    <w:p w14:paraId="72E47814" w14:textId="5E3A53C8" w:rsidR="00103C50" w:rsidRDefault="00103C50" w:rsidP="00103C50">
      <w:pPr>
        <w:pStyle w:val="ListParagraph"/>
        <w:numPr>
          <w:ilvl w:val="0"/>
          <w:numId w:val="1"/>
        </w:numPr>
      </w:pPr>
      <w:r>
        <w:t>Being obese or overweight, especially abdominal fat accumulation. Which promotes insulin resistance.</w:t>
      </w:r>
    </w:p>
    <w:p w14:paraId="4C53F5AA" w14:textId="00A8579D" w:rsidR="00103C50" w:rsidRDefault="00103C50" w:rsidP="00103C50">
      <w:pPr>
        <w:pStyle w:val="ListParagraph"/>
        <w:numPr>
          <w:ilvl w:val="0"/>
          <w:numId w:val="1"/>
        </w:numPr>
      </w:pPr>
      <w:r>
        <w:t>An inactive lifestyle with minimum physical activity also lowers insulin sensitivity</w:t>
      </w:r>
    </w:p>
    <w:p w14:paraId="0F499D60" w14:textId="39F95B55" w:rsidR="00103C50" w:rsidRDefault="00103C50" w:rsidP="00103C50">
      <w:pPr>
        <w:pStyle w:val="ListParagraph"/>
        <w:numPr>
          <w:ilvl w:val="0"/>
          <w:numId w:val="1"/>
        </w:numPr>
      </w:pPr>
      <w:r>
        <w:t xml:space="preserve">An unhealthy diet, particularly diets that are high in added sugars, refined carbohydrates, saturated fats and low in fibre </w:t>
      </w:r>
    </w:p>
    <w:p w14:paraId="3ED54D5E" w14:textId="1ED29574" w:rsidR="00103C50" w:rsidRDefault="00103C50" w:rsidP="00103C50">
      <w:pPr>
        <w:pStyle w:val="ListParagraph"/>
        <w:numPr>
          <w:ilvl w:val="0"/>
          <w:numId w:val="1"/>
        </w:numPr>
      </w:pPr>
      <w:r>
        <w:t>Ageing, the risk of type 2 diabetes increases as people get older.</w:t>
      </w:r>
    </w:p>
    <w:p w14:paraId="7FCC1C1B" w14:textId="2CE7797D" w:rsidR="00103C50" w:rsidRDefault="00103C50" w:rsidP="00103C50">
      <w:pPr>
        <w:pStyle w:val="ListParagraph"/>
        <w:numPr>
          <w:ilvl w:val="0"/>
          <w:numId w:val="1"/>
        </w:numPr>
      </w:pPr>
      <w:r>
        <w:t xml:space="preserve">Family history and genetic factors. </w:t>
      </w:r>
    </w:p>
    <w:p w14:paraId="11CAC5FB" w14:textId="0C20E15D" w:rsidR="00103C50" w:rsidRDefault="00103C50" w:rsidP="00103C50">
      <w:pPr>
        <w:pStyle w:val="ListParagraph"/>
        <w:numPr>
          <w:ilvl w:val="0"/>
          <w:numId w:val="1"/>
        </w:numPr>
      </w:pPr>
      <w:r>
        <w:t>Ethnicity, people of African, Caribbean or South A</w:t>
      </w:r>
      <w:r w:rsidR="00C16924">
        <w:t xml:space="preserve">sian descent are at higher risk. </w:t>
      </w:r>
    </w:p>
    <w:p w14:paraId="11DE27C9" w14:textId="755F9196" w:rsidR="00C16924" w:rsidRDefault="00C16924" w:rsidP="00103C50">
      <w:pPr>
        <w:pStyle w:val="ListParagraph"/>
        <w:numPr>
          <w:ilvl w:val="0"/>
          <w:numId w:val="1"/>
        </w:numPr>
      </w:pPr>
      <w:r>
        <w:t xml:space="preserve">History of gestational diabetes (in women) and polycystic ovary syndrome (PCOS) are additional risk enhancers. </w:t>
      </w:r>
    </w:p>
    <w:p w14:paraId="1FE38D59" w14:textId="11A11D7B" w:rsidR="00C16924" w:rsidRDefault="00C16924" w:rsidP="00C16924">
      <w:r>
        <w:t xml:space="preserve">In light of these modifiable </w:t>
      </w:r>
      <w:r w:rsidR="00F7272D">
        <w:t xml:space="preserve">and non-modifiable risks, one of the main objectives of primary care is to assist patients in identifying the variables (such as weight, food and activity) so that they can manage or even slow the progression of their condition. </w:t>
      </w:r>
    </w:p>
    <w:p w14:paraId="28958DB4" w14:textId="77777777" w:rsidR="00F7272D" w:rsidRDefault="00F7272D" w:rsidP="00C16924"/>
    <w:p w14:paraId="5A9ACE28" w14:textId="02DA9866" w:rsidR="00F7272D" w:rsidRPr="00F7272D" w:rsidRDefault="00F7272D" w:rsidP="00C16924">
      <w:pPr>
        <w:rPr>
          <w:b/>
          <w:bCs/>
        </w:rPr>
      </w:pPr>
      <w:r w:rsidRPr="00F7272D">
        <w:rPr>
          <w:b/>
          <w:bCs/>
        </w:rPr>
        <w:t xml:space="preserve">Regulation of blood glucose levels </w:t>
      </w:r>
    </w:p>
    <w:p w14:paraId="134B186E" w14:textId="7B2E36B5" w:rsidR="00E05B96" w:rsidRDefault="00E05B96" w:rsidP="00C16924">
      <w:r>
        <w:t xml:space="preserve">   </w:t>
      </w:r>
      <w:r w:rsidR="00F7272D">
        <w:t xml:space="preserve">The body keeps blood sugar (glucose) within a safe range (usually between 4 and 7mmol/L) to make sure all organs, especially the brain, </w:t>
      </w:r>
      <w:r>
        <w:t xml:space="preserve">have enough energy to work properly. This careful balance, called glucose homeostasis, is controlled mainly by the pancreas which releases two important hormones: insulin and glucagon. After eating, carbohydrates from food are broken down into glucose, which enters the bloodstream. As blood sugar levels rise, special cells in the pancreas called beta </w:t>
      </w:r>
      <w:r w:rsidRPr="00163F54">
        <w:t>β</w:t>
      </w:r>
      <w:r>
        <w:t xml:space="preserve"> cells release insulin. Insulin acts like a key, helping glucose move from the blood into the body’s cells, especially muscle and fat cells, helping bring blood sugar back down to normal levels (Guyton and Hall, 2021).</w:t>
      </w:r>
    </w:p>
    <w:p w14:paraId="70D176DB" w14:textId="431D625E" w:rsidR="00E05B96" w:rsidRDefault="00E05B96" w:rsidP="00C16924">
      <w:r>
        <w:t xml:space="preserve"> When a person hasn’t </w:t>
      </w:r>
      <w:r w:rsidR="006E5BA3">
        <w:t>eaten for a while, or during physical activity, blood sugar levels start to fall. In response alpha (</w:t>
      </w:r>
      <w:r w:rsidR="006E5BA3" w:rsidRPr="003F6781">
        <w:rPr>
          <w:rFonts w:eastAsia="Times New Roman" w:cs="Times New Roman"/>
          <w:kern w:val="0"/>
          <w:lang w:eastAsia="en-GB"/>
          <w14:ligatures w14:val="none"/>
        </w:rPr>
        <w:t>α</w:t>
      </w:r>
      <w:r w:rsidR="006E5BA3">
        <w:rPr>
          <w:rFonts w:eastAsia="Times New Roman" w:cs="Times New Roman"/>
          <w:kern w:val="0"/>
          <w:lang w:eastAsia="en-GB"/>
          <w14:ligatures w14:val="none"/>
        </w:rPr>
        <w:t xml:space="preserve">) cells in the pancreas release glucagon, which signals </w:t>
      </w:r>
      <w:r w:rsidR="006E5BA3">
        <w:rPr>
          <w:rFonts w:eastAsia="Times New Roman" w:cs="Times New Roman"/>
          <w:kern w:val="0"/>
          <w:lang w:eastAsia="en-GB"/>
          <w14:ligatures w14:val="none"/>
        </w:rPr>
        <w:lastRenderedPageBreak/>
        <w:t xml:space="preserve">the liver to break down its stored glycogen into glucose and release it into the bloodstream. Other hormones such as adrenaline, cortisol and growth hormone </w:t>
      </w:r>
      <w:r w:rsidR="006E5BA3">
        <w:t xml:space="preserve">also help raise blood sugar during stress or fasting (NICE,2023). </w:t>
      </w:r>
    </w:p>
    <w:p w14:paraId="75E434F1" w14:textId="1640D2D2" w:rsidR="006E5BA3" w:rsidRDefault="006E5BA3" w:rsidP="00C16924">
      <w:r>
        <w:t xml:space="preserve">In type 2 diabetes, this system does not work as well. The body’s cells become resistant to insulin, so glucose cannot enter them properly. Over time, the pancreas may also produce less insulin. This leads to high blood sugar levels (hyperglycaemia), which can damage blood vessels, nerves and organs if not managed </w:t>
      </w:r>
      <w:r w:rsidR="00E0290B">
        <w:t xml:space="preserve">effectively. To keep blood sugar within a healthy range, people with type 2 diabetes are supported to make lifestyle changes such as eating a balanced diet, staying physically active, maintaining a healthy weight and taking medication if prescribed. Regular checks of blood glucose and HbA1c levels help to monitor, control and guide treatment plans. </w:t>
      </w:r>
    </w:p>
    <w:p w14:paraId="0D9A4E71" w14:textId="77777777" w:rsidR="00E0290B" w:rsidRDefault="00E0290B" w:rsidP="00C16924"/>
    <w:p w14:paraId="29DE7FFD" w14:textId="434B5FDC" w:rsidR="00E0290B" w:rsidRPr="00E0290B" w:rsidRDefault="00E0290B" w:rsidP="00C16924">
      <w:pPr>
        <w:rPr>
          <w:b/>
          <w:bCs/>
        </w:rPr>
      </w:pPr>
      <w:r w:rsidRPr="00E0290B">
        <w:rPr>
          <w:b/>
          <w:bCs/>
        </w:rPr>
        <w:t xml:space="preserve">How oxygen and glucose produce energy through cell metabolism. </w:t>
      </w:r>
    </w:p>
    <w:p w14:paraId="116C89D4" w14:textId="542A1FEB" w:rsidR="00E0290B" w:rsidRDefault="00E0290B" w:rsidP="00C16924">
      <w:r>
        <w:t xml:space="preserve">Energy is necessary for all bodily cells to perform important tasks like neuron and muscle activity, growth and repair. The </w:t>
      </w:r>
      <w:r w:rsidR="005D1802">
        <w:t>process by which glucose is metabolised in the presence of oxygen is called cellular respiration and it is the primary source of this energy. Glucose, which is produced when we digest carbs, enters the bloodstream</w:t>
      </w:r>
      <w:r>
        <w:t xml:space="preserve"> </w:t>
      </w:r>
      <w:r w:rsidR="005D1802">
        <w:t xml:space="preserve">and makes its way to the body’s cells. After entering the cell, glucose undergoes a few chemical processes that cause the energy contained in its bonds to slowly be released. This process mostly occurs in microscopic structures known as mitochondria (Guyton and Hall, 2021). </w:t>
      </w:r>
    </w:p>
    <w:p w14:paraId="6CB5F0E8" w14:textId="478CB0ED" w:rsidR="005D1802" w:rsidRDefault="005D1802" w:rsidP="00C16924">
      <w:r>
        <w:t xml:space="preserve">Cellular respiration occurs in three main stages: </w:t>
      </w:r>
    </w:p>
    <w:p w14:paraId="02BD9B78" w14:textId="4E8A578F" w:rsidR="005D1802" w:rsidRDefault="005D1802" w:rsidP="005D1802">
      <w:pPr>
        <w:pStyle w:val="ListParagraph"/>
        <w:numPr>
          <w:ilvl w:val="0"/>
          <w:numId w:val="2"/>
        </w:numPr>
      </w:pPr>
      <w:r>
        <w:t xml:space="preserve">Glycolysis – this first step happens in the cell’s cytoplasm and does not require oxygen. Here one molecule of glucose is broken down into pyruvate, producing a small amount of energy in the form of adenosine triphosphate (ATP). ATP is the body’s main energy </w:t>
      </w:r>
      <w:r w:rsidR="000D2FD0">
        <w:t xml:space="preserve">currency. </w:t>
      </w:r>
    </w:p>
    <w:p w14:paraId="467D48F7" w14:textId="65065489" w:rsidR="000D2FD0" w:rsidRDefault="000D2FD0" w:rsidP="005D1802">
      <w:pPr>
        <w:pStyle w:val="ListParagraph"/>
        <w:numPr>
          <w:ilvl w:val="0"/>
          <w:numId w:val="2"/>
        </w:numPr>
      </w:pPr>
      <w:r>
        <w:t xml:space="preserve">Krebs cycle (citric acid cycle) – if oxygen is available, pyruvate enters the mitochondria and is further broken down. This stage releases carbon dioxide as a waste product and produces hydrogen-rich compounds that carry high-energy electrons (Marieb and Hoehn, 2019). </w:t>
      </w:r>
    </w:p>
    <w:p w14:paraId="14F6DFBA" w14:textId="6D122B84" w:rsidR="000D2FD0" w:rsidRDefault="000D2FD0" w:rsidP="005D1802">
      <w:pPr>
        <w:pStyle w:val="ListParagraph"/>
        <w:numPr>
          <w:ilvl w:val="0"/>
          <w:numId w:val="2"/>
        </w:numPr>
      </w:pPr>
      <w:r>
        <w:t>Electron transport chain (ETC)-the final stage uses oxygen to combine with hydrogen from the previous step, forming water. As electrons move through the chain, large amounts of ATP are generated around 36 molecules of ATP per molecule of glucose.</w:t>
      </w:r>
    </w:p>
    <w:p w14:paraId="0F4E3CAF" w14:textId="77777777" w:rsidR="0040688C" w:rsidRDefault="000D2FD0" w:rsidP="000D2FD0">
      <w:r>
        <w:t xml:space="preserve">If oxygen is not available such as during intense exercise, cells switch to anaerobic respiration, which produces far less energy and results in lactic acid buildup. In people with type 2 diabetes, glucose cannot efficiently enter cells due to insulin resistance, so </w:t>
      </w:r>
      <w:r>
        <w:lastRenderedPageBreak/>
        <w:t xml:space="preserve">less energy is produced. This can lead to tiredness, muscle weakness and delayed healing. Effective blood glucose management ensures that cells receive enough glucose </w:t>
      </w:r>
      <w:r w:rsidR="0040688C">
        <w:t xml:space="preserve">and oxygen to maintain normal metabolism and energy production. </w:t>
      </w:r>
    </w:p>
    <w:p w14:paraId="762CB596" w14:textId="655CC0A2" w:rsidR="000D2FD0" w:rsidRDefault="0040688C" w:rsidP="000D2FD0">
      <w:pPr>
        <w:rPr>
          <w:b/>
          <w:bCs/>
        </w:rPr>
      </w:pPr>
      <w:r w:rsidRPr="0040688C">
        <w:rPr>
          <w:b/>
          <w:bCs/>
        </w:rPr>
        <w:t xml:space="preserve">Monitoring and recording blood sugar levels </w:t>
      </w:r>
      <w:r w:rsidR="000D2FD0" w:rsidRPr="0040688C">
        <w:rPr>
          <w:b/>
          <w:bCs/>
        </w:rPr>
        <w:t xml:space="preserve"> </w:t>
      </w:r>
    </w:p>
    <w:p w14:paraId="4C9759B6" w14:textId="25060BF4" w:rsidR="0040688C" w:rsidRDefault="0040688C" w:rsidP="000D2FD0">
      <w:r>
        <w:t>Regularly recording and tracking blood sugar levels is an essential part of managing type 2 diabetes safely and effectively. Monitoring helps individuals understand how their diet, physical activity, medication, stress and illness affect their blood glucose, allowing them to make informed decisions about their daily self-care (NICE 2023). The most common ways to monitor blood glucose are self-monitoring of blood glucose using a finger-prick test and HbA1c testing at the GP surg</w:t>
      </w:r>
      <w:r w:rsidR="00E27B6D">
        <w:t>ery or clinic, Self-monitoring of blood glucose provides an immediate reading of current glucose levels while HbA1c reflects average blood sugar control over the previous two to three months (Diabetes UK, 2024).</w:t>
      </w:r>
      <w:r w:rsidR="00D75350">
        <w:t xml:space="preserve"> By keeping a record of blood glucose readings, patients and healthcare professionals can identify trends or patterns, such as consistently high or low results at certain times of the day. This information supports medication adjustments, dietary planning and discussions during diabetes reviews. It also empowers patients to take a more active role in their care, improving motivation and confidence in self-management. Tracking blood glucose is especially important for individuals using insulin or medications that can cause hypoglycaemia (low blood sugar), as it helps detect and prevent dangerous episodes. Regular monitoring also reduces the risk of long-term complication s, including heart, kidney and eye disease by helping patients maintain blood sugar levels within their personal target range (NHS, 2023). </w:t>
      </w:r>
    </w:p>
    <w:p w14:paraId="0B9E8889" w14:textId="77777777" w:rsidR="00D75350" w:rsidRDefault="00D75350" w:rsidP="000D2FD0"/>
    <w:p w14:paraId="0801EB98" w14:textId="4E4F8C38" w:rsidR="00D75350" w:rsidRDefault="00D75350" w:rsidP="000D2FD0">
      <w:pPr>
        <w:rPr>
          <w:b/>
          <w:bCs/>
        </w:rPr>
      </w:pPr>
      <w:r w:rsidRPr="00D75350">
        <w:rPr>
          <w:b/>
          <w:bCs/>
        </w:rPr>
        <w:t>Evidence-based lifestyle recommendation for managing type 2 diabetes</w:t>
      </w:r>
    </w:p>
    <w:p w14:paraId="42240204" w14:textId="5315D489" w:rsidR="00D75350" w:rsidRDefault="00325E41" w:rsidP="000D2FD0">
      <w:r>
        <w:t xml:space="preserve">Lifestyle modification is one of the most effective and sustainable ways to manage type 2 diabetes. Evidence shows that healthy changes in diet, physical activity and weight management can significantly improve blood glucose control, reduce the need for medication, and lower the risk of complications such as cardiovascular disease (NICE 2023; Davies et al, 2018) </w:t>
      </w:r>
    </w:p>
    <w:p w14:paraId="740398CB" w14:textId="2CE3109B" w:rsidR="00325E41" w:rsidRDefault="00325E41" w:rsidP="000D2FD0">
      <w:r>
        <w:t xml:space="preserve">A balanced diet plays a central role in managing blood sugar levels. The NICE (2023) guidelines and Diabetes UK (2024) recommend that individuals with type 2 diabetes adopt a Mediterranean- style or DASH diet, which emphasises whole grains, vegetable, fruits lean protein and healthy fats. </w:t>
      </w:r>
    </w:p>
    <w:p w14:paraId="21858B44" w14:textId="716FB5CB" w:rsidR="00325E41" w:rsidRDefault="00325E41" w:rsidP="000D2FD0">
      <w:r>
        <w:t>Key dietary recommendations include:</w:t>
      </w:r>
    </w:p>
    <w:p w14:paraId="7BDC89E3" w14:textId="22E17F65" w:rsidR="00325E41" w:rsidRDefault="00325E41" w:rsidP="00325E41">
      <w:pPr>
        <w:pStyle w:val="ListParagraph"/>
        <w:numPr>
          <w:ilvl w:val="0"/>
          <w:numId w:val="3"/>
        </w:numPr>
      </w:pPr>
      <w:r>
        <w:t xml:space="preserve">Reducing refined carbohydrates and added sugars, such as sugary drinks, sweets and processed food as these can cause rapid </w:t>
      </w:r>
      <w:r w:rsidR="00EB26BE">
        <w:t>spikes in blood glucose</w:t>
      </w:r>
    </w:p>
    <w:p w14:paraId="34F775F7" w14:textId="313AB11C" w:rsidR="00EB26BE" w:rsidRDefault="00EB26BE" w:rsidP="00325E41">
      <w:pPr>
        <w:pStyle w:val="ListParagraph"/>
        <w:numPr>
          <w:ilvl w:val="0"/>
          <w:numId w:val="3"/>
        </w:numPr>
      </w:pPr>
      <w:r>
        <w:lastRenderedPageBreak/>
        <w:t xml:space="preserve">Choosing high-fibre foods such as whole grains, beans, lentils, fruit and vegetables, which slow glucose absorption and help maintain steady blood sugar levels. (Evert et al, 2019). </w:t>
      </w:r>
    </w:p>
    <w:p w14:paraId="00B1F1D2" w14:textId="3D5BD256" w:rsidR="00EB26BE" w:rsidRDefault="00EB26BE" w:rsidP="00325E41">
      <w:pPr>
        <w:pStyle w:val="ListParagraph"/>
        <w:numPr>
          <w:ilvl w:val="0"/>
          <w:numId w:val="3"/>
        </w:numPr>
      </w:pPr>
      <w:r>
        <w:t xml:space="preserve">Including healthy fats from sources such as olive oil, avocados, nuts and oily fish which support heart health </w:t>
      </w:r>
    </w:p>
    <w:p w14:paraId="6A15483F" w14:textId="2033ADC3" w:rsidR="00EB26BE" w:rsidRDefault="00EB26BE" w:rsidP="00325E41">
      <w:pPr>
        <w:pStyle w:val="ListParagraph"/>
        <w:numPr>
          <w:ilvl w:val="0"/>
          <w:numId w:val="3"/>
        </w:numPr>
      </w:pPr>
      <w:r>
        <w:t>Controlling portion sizes to help maintain a healthy weight and avoid excess calorie intake.</w:t>
      </w:r>
    </w:p>
    <w:p w14:paraId="6064BDE8" w14:textId="35F83915" w:rsidR="00EB26BE" w:rsidRDefault="00EB26BE" w:rsidP="00325E41">
      <w:pPr>
        <w:pStyle w:val="ListParagraph"/>
        <w:numPr>
          <w:ilvl w:val="0"/>
          <w:numId w:val="3"/>
        </w:numPr>
      </w:pPr>
      <w:r>
        <w:t xml:space="preserve">Limiting saturated fat and salt, reducing the risk of hypertension and cardiovascular complications. </w:t>
      </w:r>
    </w:p>
    <w:p w14:paraId="76BFA869" w14:textId="71F67A0A" w:rsidR="00EB26BE" w:rsidRDefault="00EB26BE" w:rsidP="00EB26BE">
      <w:r>
        <w:t>Working with a registered dietician or attending structured education programmes such as DESMOND (Diabetes Education and Self-Management for Ongoing and Newly Diagnosed) can help patients understand food choices and build sustainable habits.</w:t>
      </w:r>
    </w:p>
    <w:p w14:paraId="0FF9A3DF" w14:textId="73AFE6CB" w:rsidR="00EB26BE" w:rsidRDefault="00EB26BE" w:rsidP="00EB26BE">
      <w:r>
        <w:t xml:space="preserve">  Regular physical activity improves insulin sensitivity, allowing the body to use glucose more effectively for energy. The Wor</w:t>
      </w:r>
      <w:r w:rsidR="0089557F">
        <w:t xml:space="preserve">ld Health Organisation (2020) recommends that adults aim for at least 150 minutes of moderate-intensity exercise (such as brisk walking, cycling or swimming) each week, along with strength training on two or more days. </w:t>
      </w:r>
    </w:p>
    <w:p w14:paraId="3669C08B" w14:textId="6142E7FF" w:rsidR="0089557F" w:rsidRDefault="0089557F" w:rsidP="00EB26BE">
      <w:r>
        <w:t xml:space="preserve">Exercise not only helps to lower blood glucose but also supports weight control, blood pressure reduction and improved cardiovascular health (Colberg et al, 2016). For individuals with limited mobility, low-impact activities like chair-based exercises or gentle stretching can still provide benefits. Before starting new exercise routines, patients should be </w:t>
      </w:r>
      <w:r w:rsidR="003325E7">
        <w:t xml:space="preserve">assessed for cardiovascular risk and neuropathy to ensure safety. Encouraging small, achievable goals such as walking for 10 minutes after meals can help patients build confidence and maintain long-term adherence. </w:t>
      </w:r>
    </w:p>
    <w:p w14:paraId="7846D431" w14:textId="3031D719" w:rsidR="003325E7" w:rsidRDefault="003325E7" w:rsidP="00EB26BE">
      <w:r>
        <w:t xml:space="preserve">     Being overweight, particularly around the abdomen, increases insulin resistance and worsens blood glucose control. Research from the DiRECT trial (Lean et al, 2018) showed that significant weight loss (around 10-15kg) through calorie reduction and structured support led to diabetes remission in nearly half of participants. Weight management strategies should focus on gradual, realistic goals. A modest weight loss of about 5-10%</w:t>
      </w:r>
      <w:r w:rsidR="0026651B">
        <w:t xml:space="preserve"> of body weight can lead to measurable improvements in HbA1c, blood pressure and cholesterol levels. Referral to local weight management services dietic support or digital health apps can help individuals track progress and stay motivated. </w:t>
      </w:r>
    </w:p>
    <w:p w14:paraId="72ACD604" w14:textId="44C5949A" w:rsidR="0026651B" w:rsidRDefault="0026651B" w:rsidP="00EB26BE">
      <w:r>
        <w:t xml:space="preserve">       Smoking increases the risk of cardiovascular disease and poor circulation, which are already heightened in diabetes. Supporting patients to quit smoking through behavioural counselling and nicotine replacement therapy can significantly reduce these risks (NHS 2023).</w:t>
      </w:r>
    </w:p>
    <w:p w14:paraId="5EAF4A58" w14:textId="77777777" w:rsidR="00243558" w:rsidRDefault="0026651B" w:rsidP="00EB26BE">
      <w:r>
        <w:t xml:space="preserve">     Alcohol should be consumed in moderation. Patients should be advised to follow UK guidelines no more than 14 units per week, spread over several days and to avoid </w:t>
      </w:r>
      <w:r>
        <w:lastRenderedPageBreak/>
        <w:t xml:space="preserve">drinking on an empty stomach, as alcohol can cause hypoglycaemia, particularly in those taking insulin or sulfonylureas. </w:t>
      </w:r>
    </w:p>
    <w:p w14:paraId="3AB14990" w14:textId="77777777" w:rsidR="00243558" w:rsidRDefault="00243558" w:rsidP="00EB26BE">
      <w:r>
        <w:t xml:space="preserve">    Chronic stress can raise blood glucose levels through the release of cortisol and adrenaline, which increase insulin resistance. Encouraging stress reduction techniques such as mindfulness, relaxation exercises, or gentle yoga can support emotional wellbeing and glucose control (ADA, 2023). </w:t>
      </w:r>
    </w:p>
    <w:p w14:paraId="17F604BC" w14:textId="0F513081" w:rsidR="0026651B" w:rsidRDefault="00243558" w:rsidP="00EB26BE">
      <w:r>
        <w:t xml:space="preserve">   Adequate sleep (7-9 hours per night) is equally important. Poor sleep patterns have been linked with insulin resistance and poor metabolic control (Reutrakul and Van Cauter, 2018). </w:t>
      </w:r>
    </w:p>
    <w:p w14:paraId="0134CF96" w14:textId="613A9192" w:rsidR="00243558" w:rsidRDefault="00243558" w:rsidP="00EB26BE">
      <w:r>
        <w:t xml:space="preserve">  Lifestyle modification remains the foundations of type 2 diabetes management. By encouraging balanced nutrition, regular physical activity, healthy weight maintenance, smok</w:t>
      </w:r>
      <w:r w:rsidR="002806E3">
        <w:t xml:space="preserve">ing cessation, and stress management, healthcare professionals can empower patients to take an active role in their condition. As evidence shows, these changes not only improve blood glucose control but also enhance overall quality of life and reduce long-term health risks. </w:t>
      </w:r>
    </w:p>
    <w:p w14:paraId="62F22314" w14:textId="77777777" w:rsidR="002806E3" w:rsidRDefault="002806E3" w:rsidP="00EB26BE"/>
    <w:p w14:paraId="5E67062A" w14:textId="6606E1CE" w:rsidR="002806E3" w:rsidRDefault="002806E3" w:rsidP="00EB26BE">
      <w:pPr>
        <w:rPr>
          <w:b/>
          <w:bCs/>
        </w:rPr>
      </w:pPr>
      <w:r w:rsidRPr="002806E3">
        <w:rPr>
          <w:b/>
          <w:bCs/>
        </w:rPr>
        <w:t>Conclusion</w:t>
      </w:r>
    </w:p>
    <w:p w14:paraId="14B3DC16" w14:textId="4867AC7C" w:rsidR="002806E3" w:rsidRDefault="002806E3" w:rsidP="002806E3">
      <w:r>
        <w:t xml:space="preserve">Effective management of type 2 diabetes relies on a combination of medical treatment, lifestyle modification and ongoing education. By increasing patients’ understanding of how their bodies regulate blood glucose and how lifestyle choices influence their condition, healthcare professional can empower individuals to take control of their health. Regular monitoring, balanced nutrition, physical activity and weight management all play vital roles in maintaining safe and effective blood sugar levels, reducing the risk of complications and improving overall wellbeing. It is the job the practice nurse to provide personalised education, motivational support and regular </w:t>
      </w:r>
      <w:r w:rsidR="008E01D0">
        <w:t xml:space="preserve">follow ups, all which are key to helping patients achieve sustainable lifestyle changes. Encouraging self-management through tools such as blood glucose monitoring, dietary advice and structured education programmes enables patients to make informed decisions about their care. Ultimately, empowering people with type 2 diabetes to understand and actively manage their condition promotes independence, improves long-term outcomes, and reduces the burden of avoidable complications. A holistic, evidence-based approach within primary care ensures that patients receive </w:t>
      </w:r>
      <w:r w:rsidR="000C2C99">
        <w:t xml:space="preserve">the knowledge, confidence and support needed to live well with diabetes and maintain quality of life. </w:t>
      </w:r>
    </w:p>
    <w:p w14:paraId="32411BE3" w14:textId="77777777" w:rsidR="000C2C99" w:rsidRDefault="000C2C99" w:rsidP="002806E3"/>
    <w:p w14:paraId="1A09878E" w14:textId="77777777" w:rsidR="000C2C99" w:rsidRDefault="000C2C99" w:rsidP="002806E3"/>
    <w:p w14:paraId="37282A75" w14:textId="77777777" w:rsidR="000C2C99" w:rsidRDefault="000C2C99" w:rsidP="002806E3"/>
    <w:p w14:paraId="40943429" w14:textId="77777777" w:rsidR="000C2C99" w:rsidRDefault="000C2C99" w:rsidP="002806E3"/>
    <w:p w14:paraId="2F784178" w14:textId="6C80B397" w:rsidR="000C2C99" w:rsidRDefault="000C2C99" w:rsidP="002806E3">
      <w:r>
        <w:t>References</w:t>
      </w:r>
    </w:p>
    <w:p w14:paraId="3700D240" w14:textId="77777777" w:rsidR="000C2C99" w:rsidRPr="00EC44CE" w:rsidRDefault="000C2C99" w:rsidP="000C2C99">
      <w:r w:rsidRPr="00EC44CE">
        <w:t xml:space="preserve">American Diabetes Association (ADA) (2023) </w:t>
      </w:r>
      <w:r w:rsidRPr="00EC44CE">
        <w:rPr>
          <w:i/>
          <w:iCs/>
        </w:rPr>
        <w:t>Standards of Medical Care in Diabetes.</w:t>
      </w:r>
      <w:r w:rsidRPr="00EC44CE">
        <w:t xml:space="preserve"> </w:t>
      </w:r>
      <w:r w:rsidRPr="00EC44CE">
        <w:rPr>
          <w:i/>
          <w:iCs/>
        </w:rPr>
        <w:t>Diabetes Care,</w:t>
      </w:r>
      <w:r w:rsidRPr="00EC44CE">
        <w:t xml:space="preserve"> 46(</w:t>
      </w:r>
      <w:proofErr w:type="spellStart"/>
      <w:r w:rsidRPr="00EC44CE">
        <w:t>Suppl</w:t>
      </w:r>
      <w:proofErr w:type="spellEnd"/>
      <w:r w:rsidRPr="00EC44CE">
        <w:t xml:space="preserve"> 1), S1–S200.</w:t>
      </w:r>
    </w:p>
    <w:p w14:paraId="358EAF41" w14:textId="77777777" w:rsidR="000C2C99" w:rsidRPr="00EC44CE" w:rsidRDefault="000C2C99" w:rsidP="000C2C99">
      <w:r w:rsidRPr="00EC44CE">
        <w:t xml:space="preserve">Colberg, S.R. et al. (2016) </w:t>
      </w:r>
      <w:r w:rsidRPr="00EC44CE">
        <w:rPr>
          <w:i/>
          <w:iCs/>
        </w:rPr>
        <w:t>Exercise and Type 2 Diabetes: The American College of Sports Medicine and the American Diabetes Association Joint Position Statement.</w:t>
      </w:r>
      <w:r w:rsidRPr="00EC44CE">
        <w:t xml:space="preserve"> </w:t>
      </w:r>
      <w:r w:rsidRPr="00EC44CE">
        <w:rPr>
          <w:i/>
          <w:iCs/>
        </w:rPr>
        <w:t>Diabetes Care,</w:t>
      </w:r>
      <w:r w:rsidRPr="00EC44CE">
        <w:t xml:space="preserve"> 39(11), pp. 2065–2079.</w:t>
      </w:r>
    </w:p>
    <w:p w14:paraId="3DE61E77" w14:textId="0AF7E511" w:rsidR="000C2C99" w:rsidRPr="00EC44CE" w:rsidRDefault="000C2C99" w:rsidP="000C2C99">
      <w:r w:rsidRPr="00EC44CE">
        <w:t xml:space="preserve">Davies, M.J. et al. (2018) </w:t>
      </w:r>
      <w:r w:rsidRPr="00EC44CE">
        <w:rPr>
          <w:i/>
          <w:iCs/>
        </w:rPr>
        <w:t xml:space="preserve">Management of </w:t>
      </w:r>
      <w:r w:rsidR="006521FB" w:rsidRPr="00EC44CE">
        <w:rPr>
          <w:i/>
          <w:iCs/>
        </w:rPr>
        <w:t>Hyperglycaemia</w:t>
      </w:r>
      <w:r w:rsidRPr="00EC44CE">
        <w:rPr>
          <w:i/>
          <w:iCs/>
        </w:rPr>
        <w:t xml:space="preserve"> in Type 2 Diabetes, 2018: A Consensus Report.</w:t>
      </w:r>
      <w:r w:rsidRPr="00EC44CE">
        <w:t xml:space="preserve"> </w:t>
      </w:r>
      <w:r w:rsidRPr="00EC44CE">
        <w:rPr>
          <w:i/>
          <w:iCs/>
        </w:rPr>
        <w:t>Diabetes Care,</w:t>
      </w:r>
      <w:r w:rsidRPr="00EC44CE">
        <w:t xml:space="preserve"> 41(12), pp. 2669–2701.</w:t>
      </w:r>
    </w:p>
    <w:p w14:paraId="402B8A81" w14:textId="7C79E534" w:rsidR="000C2C99" w:rsidRPr="00EC44CE" w:rsidRDefault="000C2C99" w:rsidP="000C2C99">
      <w:r w:rsidRPr="00EC44CE">
        <w:t xml:space="preserve">Diabetes UK (2024) </w:t>
      </w:r>
      <w:r w:rsidRPr="00EC44CE">
        <w:rPr>
          <w:i/>
          <w:iCs/>
        </w:rPr>
        <w:t>Checking your blood sugar levels.</w:t>
      </w:r>
      <w:r w:rsidRPr="00EC44CE">
        <w:t xml:space="preserve"> Available at: </w:t>
      </w:r>
      <w:hyperlink r:id="rId5" w:history="1">
        <w:r w:rsidRPr="00EC44CE">
          <w:rPr>
            <w:rStyle w:val="Hyperlink"/>
          </w:rPr>
          <w:t>https://www.diabetes.org.uk</w:t>
        </w:r>
      </w:hyperlink>
      <w:r>
        <w:t xml:space="preserve"> (Accessed 20 October 2025.)</w:t>
      </w:r>
    </w:p>
    <w:p w14:paraId="616D5772" w14:textId="49BBAEDB" w:rsidR="000C2C99" w:rsidRPr="00EC44CE" w:rsidRDefault="000C2C99" w:rsidP="000C2C99">
      <w:r w:rsidRPr="00EC44CE">
        <w:t xml:space="preserve">Diabetes UK (2024) </w:t>
      </w:r>
      <w:r w:rsidRPr="00EC44CE">
        <w:rPr>
          <w:i/>
          <w:iCs/>
        </w:rPr>
        <w:t>Eating Well with Type 2 Diabetes.</w:t>
      </w:r>
      <w:r w:rsidRPr="00EC44CE">
        <w:t xml:space="preserve"> Available at: </w:t>
      </w:r>
      <w:hyperlink r:id="rId6" w:history="1">
        <w:r w:rsidRPr="00EC44CE">
          <w:rPr>
            <w:rStyle w:val="Hyperlink"/>
          </w:rPr>
          <w:t>https://www.diabetes.org.uk</w:t>
        </w:r>
      </w:hyperlink>
      <w:r>
        <w:t xml:space="preserve"> (Accessed 20 October 2025.)</w:t>
      </w:r>
    </w:p>
    <w:p w14:paraId="3AC08F6C" w14:textId="77777777" w:rsidR="000C2C99" w:rsidRPr="00EC44CE" w:rsidRDefault="000C2C99" w:rsidP="000C2C99">
      <w:r w:rsidRPr="00EC44CE">
        <w:t xml:space="preserve">Guyton, A.C. and Hall, J.E. (2021) </w:t>
      </w:r>
      <w:r w:rsidRPr="00EC44CE">
        <w:rPr>
          <w:i/>
          <w:iCs/>
        </w:rPr>
        <w:t>Textbook of Medical Physiology.</w:t>
      </w:r>
      <w:r w:rsidRPr="00EC44CE">
        <w:t xml:space="preserve"> 14th ed. Elsevier.</w:t>
      </w:r>
    </w:p>
    <w:p w14:paraId="084B085E" w14:textId="77777777" w:rsidR="000C2C99" w:rsidRPr="00EC44CE" w:rsidRDefault="000C2C99" w:rsidP="000C2C99">
      <w:r w:rsidRPr="00EC44CE">
        <w:t xml:space="preserve">Lean, M.E.J. et al. (2018) </w:t>
      </w:r>
      <w:r w:rsidRPr="00EC44CE">
        <w:rPr>
          <w:i/>
          <w:iCs/>
        </w:rPr>
        <w:t>Primary Care-Led Weight Management for Remission of Type 2 Diabetes (DiRECT): An Open-Label, Cluster-Randomised Trial.</w:t>
      </w:r>
      <w:r w:rsidRPr="00EC44CE">
        <w:t xml:space="preserve"> </w:t>
      </w:r>
      <w:r w:rsidRPr="00EC44CE">
        <w:rPr>
          <w:i/>
          <w:iCs/>
        </w:rPr>
        <w:t>The Lancet,</w:t>
      </w:r>
      <w:r w:rsidRPr="00EC44CE">
        <w:t xml:space="preserve"> 391(10120), pp. 541–551.</w:t>
      </w:r>
    </w:p>
    <w:p w14:paraId="418CA15D" w14:textId="77777777" w:rsidR="000C2C99" w:rsidRPr="00EC44CE" w:rsidRDefault="000C2C99" w:rsidP="000C2C99">
      <w:r w:rsidRPr="00EC44CE">
        <w:t xml:space="preserve">Marieb, E.N. and Hoehn, K. (2019) </w:t>
      </w:r>
      <w:r w:rsidRPr="00EC44CE">
        <w:rPr>
          <w:i/>
          <w:iCs/>
        </w:rPr>
        <w:t>Human Anatomy and Physiology.</w:t>
      </w:r>
      <w:r w:rsidRPr="00EC44CE">
        <w:t xml:space="preserve"> 11th ed. Pearson Education.</w:t>
      </w:r>
    </w:p>
    <w:p w14:paraId="4B1754DC" w14:textId="069DDC31" w:rsidR="000C2C99" w:rsidRPr="00EC44CE" w:rsidRDefault="000C2C99" w:rsidP="000C2C99">
      <w:r w:rsidRPr="00EC44CE">
        <w:t xml:space="preserve">National Institute for Health and Care Excellence (NICE) (2023) </w:t>
      </w:r>
      <w:r w:rsidRPr="00EC44CE">
        <w:rPr>
          <w:i/>
          <w:iCs/>
        </w:rPr>
        <w:t>Type 2 diabetes in adults: Clinical Knowledge Summary.</w:t>
      </w:r>
      <w:r w:rsidRPr="00EC44CE">
        <w:t xml:space="preserve"> Available at: </w:t>
      </w:r>
      <w:hyperlink r:id="rId7" w:history="1">
        <w:r w:rsidRPr="00EC44CE">
          <w:rPr>
            <w:rStyle w:val="Hyperlink"/>
          </w:rPr>
          <w:t>https://cks.nice.org.uk/topics/diabetes-type-2/</w:t>
        </w:r>
      </w:hyperlink>
      <w:r w:rsidRPr="000C2C99">
        <w:t xml:space="preserve"> </w:t>
      </w:r>
      <w:r>
        <w:t>(Accessed 20 October 2025.)</w:t>
      </w:r>
    </w:p>
    <w:p w14:paraId="591F6139" w14:textId="434807DD" w:rsidR="000C2C99" w:rsidRPr="00EC44CE" w:rsidRDefault="000C2C99" w:rsidP="000C2C99">
      <w:r w:rsidRPr="00EC44CE">
        <w:t xml:space="preserve">National Institute for Health and Care Excellence (NICE) (2023) </w:t>
      </w:r>
      <w:r w:rsidRPr="00EC44CE">
        <w:rPr>
          <w:i/>
          <w:iCs/>
        </w:rPr>
        <w:t>Type 2 Diabetes in Adults: Management (NG28).</w:t>
      </w:r>
      <w:r w:rsidRPr="00EC44CE">
        <w:t xml:space="preserve"> Available at: </w:t>
      </w:r>
      <w:hyperlink r:id="rId8" w:history="1">
        <w:r w:rsidRPr="00EC44CE">
          <w:rPr>
            <w:rStyle w:val="Hyperlink"/>
          </w:rPr>
          <w:t>https://www.nice.org.uk/guidance/ng28</w:t>
        </w:r>
      </w:hyperlink>
      <w:r>
        <w:t xml:space="preserve"> (Accessed 20 October 2025.)</w:t>
      </w:r>
    </w:p>
    <w:p w14:paraId="23E1B7BA" w14:textId="4E364EFF" w:rsidR="000C2C99" w:rsidRPr="00EC44CE" w:rsidRDefault="000C2C99" w:rsidP="000C2C99">
      <w:r w:rsidRPr="00EC44CE">
        <w:t xml:space="preserve">NHS (2023) </w:t>
      </w:r>
      <w:r w:rsidRPr="00EC44CE">
        <w:rPr>
          <w:i/>
          <w:iCs/>
        </w:rPr>
        <w:t>Type 2 diabetes – Blood sugar testing.</w:t>
      </w:r>
      <w:r w:rsidRPr="00EC44CE">
        <w:t xml:space="preserve"> Available at: </w:t>
      </w:r>
      <w:hyperlink r:id="rId9" w:history="1">
        <w:r w:rsidRPr="00EC44CE">
          <w:rPr>
            <w:rStyle w:val="Hyperlink"/>
          </w:rPr>
          <w:t>https://www.nhs.uk/conditions/type-2-diabetes/</w:t>
        </w:r>
      </w:hyperlink>
      <w:r>
        <w:t xml:space="preserve"> (Accessed 20 October 2025.)</w:t>
      </w:r>
    </w:p>
    <w:p w14:paraId="25522341" w14:textId="77777777" w:rsidR="000C2C99" w:rsidRPr="00EC44CE" w:rsidRDefault="000C2C99" w:rsidP="000C2C99">
      <w:r w:rsidRPr="00EC44CE">
        <w:t xml:space="preserve">Reutrakul, S. and Van Cauter, E. (2018) </w:t>
      </w:r>
      <w:r w:rsidRPr="00EC44CE">
        <w:rPr>
          <w:i/>
          <w:iCs/>
        </w:rPr>
        <w:t>Sleep Influences on Obesity, Insulin Resistance, and Risk of Type 2 Diabetes.</w:t>
      </w:r>
      <w:r w:rsidRPr="00EC44CE">
        <w:t xml:space="preserve"> </w:t>
      </w:r>
      <w:r w:rsidRPr="00EC44CE">
        <w:rPr>
          <w:i/>
          <w:iCs/>
        </w:rPr>
        <w:t>Metabolism,</w:t>
      </w:r>
      <w:r w:rsidRPr="00EC44CE">
        <w:t xml:space="preserve"> 84, pp. 56–66.</w:t>
      </w:r>
    </w:p>
    <w:p w14:paraId="5B1F2F6E" w14:textId="77777777" w:rsidR="000C2C99" w:rsidRPr="00EC44CE" w:rsidRDefault="000C2C99" w:rsidP="000C2C99">
      <w:r w:rsidRPr="00EC44CE">
        <w:t xml:space="preserve">World Health Organization (WHO) (2020) </w:t>
      </w:r>
      <w:r w:rsidRPr="00EC44CE">
        <w:rPr>
          <w:i/>
          <w:iCs/>
        </w:rPr>
        <w:t>Physical Activity Guidelines.</w:t>
      </w:r>
      <w:r w:rsidRPr="00EC44CE">
        <w:t xml:space="preserve"> Geneva: WHO.</w:t>
      </w:r>
    </w:p>
    <w:p w14:paraId="023143C0" w14:textId="77777777" w:rsidR="000C2C99" w:rsidRDefault="000C2C99" w:rsidP="002806E3"/>
    <w:p w14:paraId="114C0C8E" w14:textId="77777777" w:rsidR="000C2C99" w:rsidRPr="002806E3" w:rsidRDefault="000C2C99" w:rsidP="002806E3"/>
    <w:sectPr w:rsidR="000C2C99" w:rsidRPr="002806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F7388"/>
    <w:multiLevelType w:val="hybridMultilevel"/>
    <w:tmpl w:val="E0361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621438"/>
    <w:multiLevelType w:val="hybridMultilevel"/>
    <w:tmpl w:val="F4F03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22300F"/>
    <w:multiLevelType w:val="hybridMultilevel"/>
    <w:tmpl w:val="FC26E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5148201">
    <w:abstractNumId w:val="0"/>
  </w:num>
  <w:num w:numId="2" w16cid:durableId="867453689">
    <w:abstractNumId w:val="1"/>
  </w:num>
  <w:num w:numId="3" w16cid:durableId="406390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8FD"/>
    <w:rsid w:val="000C2C99"/>
    <w:rsid w:val="000D2FD0"/>
    <w:rsid w:val="00103C50"/>
    <w:rsid w:val="00243558"/>
    <w:rsid w:val="0026651B"/>
    <w:rsid w:val="002806E3"/>
    <w:rsid w:val="00325E41"/>
    <w:rsid w:val="003325E7"/>
    <w:rsid w:val="0040688C"/>
    <w:rsid w:val="005D1802"/>
    <w:rsid w:val="006521FB"/>
    <w:rsid w:val="00671C6B"/>
    <w:rsid w:val="006E5BA3"/>
    <w:rsid w:val="008538B6"/>
    <w:rsid w:val="0089557F"/>
    <w:rsid w:val="008E01D0"/>
    <w:rsid w:val="00B37E0A"/>
    <w:rsid w:val="00BB644A"/>
    <w:rsid w:val="00C16924"/>
    <w:rsid w:val="00D518FD"/>
    <w:rsid w:val="00D52A0D"/>
    <w:rsid w:val="00D75350"/>
    <w:rsid w:val="00DB0DF7"/>
    <w:rsid w:val="00E0290B"/>
    <w:rsid w:val="00E05B96"/>
    <w:rsid w:val="00E27B6D"/>
    <w:rsid w:val="00E423FE"/>
    <w:rsid w:val="00EB26BE"/>
    <w:rsid w:val="00F51429"/>
    <w:rsid w:val="00F72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C4B5B"/>
  <w15:chartTrackingRefBased/>
  <w15:docId w15:val="{A486A7E2-53D6-490D-B1FD-F7D4D22B0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8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18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18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18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18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18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18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18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18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8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18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18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18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18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18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18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18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18FD"/>
    <w:rPr>
      <w:rFonts w:eastAsiaTheme="majorEastAsia" w:cstheme="majorBidi"/>
      <w:color w:val="272727" w:themeColor="text1" w:themeTint="D8"/>
    </w:rPr>
  </w:style>
  <w:style w:type="paragraph" w:styleId="Title">
    <w:name w:val="Title"/>
    <w:basedOn w:val="Normal"/>
    <w:next w:val="Normal"/>
    <w:link w:val="TitleChar"/>
    <w:uiPriority w:val="10"/>
    <w:qFormat/>
    <w:rsid w:val="00D518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18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18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18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18FD"/>
    <w:pPr>
      <w:spacing w:before="160"/>
      <w:jc w:val="center"/>
    </w:pPr>
    <w:rPr>
      <w:i/>
      <w:iCs/>
      <w:color w:val="404040" w:themeColor="text1" w:themeTint="BF"/>
    </w:rPr>
  </w:style>
  <w:style w:type="character" w:customStyle="1" w:styleId="QuoteChar">
    <w:name w:val="Quote Char"/>
    <w:basedOn w:val="DefaultParagraphFont"/>
    <w:link w:val="Quote"/>
    <w:uiPriority w:val="29"/>
    <w:rsid w:val="00D518FD"/>
    <w:rPr>
      <w:i/>
      <w:iCs/>
      <w:color w:val="404040" w:themeColor="text1" w:themeTint="BF"/>
    </w:rPr>
  </w:style>
  <w:style w:type="paragraph" w:styleId="ListParagraph">
    <w:name w:val="List Paragraph"/>
    <w:basedOn w:val="Normal"/>
    <w:uiPriority w:val="34"/>
    <w:qFormat/>
    <w:rsid w:val="00D518FD"/>
    <w:pPr>
      <w:ind w:left="720"/>
      <w:contextualSpacing/>
    </w:pPr>
  </w:style>
  <w:style w:type="character" w:styleId="IntenseEmphasis">
    <w:name w:val="Intense Emphasis"/>
    <w:basedOn w:val="DefaultParagraphFont"/>
    <w:uiPriority w:val="21"/>
    <w:qFormat/>
    <w:rsid w:val="00D518FD"/>
    <w:rPr>
      <w:i/>
      <w:iCs/>
      <w:color w:val="0F4761" w:themeColor="accent1" w:themeShade="BF"/>
    </w:rPr>
  </w:style>
  <w:style w:type="paragraph" w:styleId="IntenseQuote">
    <w:name w:val="Intense Quote"/>
    <w:basedOn w:val="Normal"/>
    <w:next w:val="Normal"/>
    <w:link w:val="IntenseQuoteChar"/>
    <w:uiPriority w:val="30"/>
    <w:qFormat/>
    <w:rsid w:val="00D518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18FD"/>
    <w:rPr>
      <w:i/>
      <w:iCs/>
      <w:color w:val="0F4761" w:themeColor="accent1" w:themeShade="BF"/>
    </w:rPr>
  </w:style>
  <w:style w:type="character" w:styleId="IntenseReference">
    <w:name w:val="Intense Reference"/>
    <w:basedOn w:val="DefaultParagraphFont"/>
    <w:uiPriority w:val="32"/>
    <w:qFormat/>
    <w:rsid w:val="00D518FD"/>
    <w:rPr>
      <w:b/>
      <w:bCs/>
      <w:smallCaps/>
      <w:color w:val="0F4761" w:themeColor="accent1" w:themeShade="BF"/>
      <w:spacing w:val="5"/>
    </w:rPr>
  </w:style>
  <w:style w:type="character" w:styleId="Hyperlink">
    <w:name w:val="Hyperlink"/>
    <w:basedOn w:val="DefaultParagraphFont"/>
    <w:uiPriority w:val="99"/>
    <w:unhideWhenUsed/>
    <w:rsid w:val="000C2C9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28" TargetMode="External"/><Relationship Id="rId3" Type="http://schemas.openxmlformats.org/officeDocument/2006/relationships/settings" Target="settings.xml"/><Relationship Id="rId7" Type="http://schemas.openxmlformats.org/officeDocument/2006/relationships/hyperlink" Target="https://cks.nice.org.uk/topics/diabetes-type-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iabetes.org.uk/" TargetMode="External"/><Relationship Id="rId11" Type="http://schemas.openxmlformats.org/officeDocument/2006/relationships/theme" Target="theme/theme1.xml"/><Relationship Id="rId5" Type="http://schemas.openxmlformats.org/officeDocument/2006/relationships/hyperlink" Target="https://www.diabetes.org.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uk/condition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253</TotalTime>
  <Pages>7</Pages>
  <Words>2264</Words>
  <Characters>12911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adejoke adozi</dc:creator>
  <cp:keywords/>
  <dc:description/>
  <cp:lastModifiedBy>adejoke adozi</cp:lastModifiedBy>
  <cp:revision>3</cp:revision>
  <dcterms:created xsi:type="dcterms:W3CDTF">2025-10-20T15:36:00Z</dcterms:created>
  <dcterms:modified xsi:type="dcterms:W3CDTF">2025-10-24T09:38:00Z</dcterms:modified>
</cp:coreProperties>
</file>