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832EA3E" w14:textId="77777777" w:rsidR="0017011D" w:rsidRDefault="00000000">
      <w:pPr>
        <w:rPr>
          <w:b/>
          <w:bCs/>
        </w:rPr>
      </w:pPr>
      <w:r>
        <w:rPr>
          <w:b/>
          <w:bCs/>
          <w:noProof/>
        </w:rPr>
        <w:drawing>
          <wp:inline distT="114300" distB="114300" distL="114300" distR="114300" wp14:anchorId="07B7E88A" wp14:editId="3560B719">
            <wp:extent cx="2819400" cy="1057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819400" cy="1057275"/>
                    </a:xfrm>
                    <a:prstGeom prst="rect">
                      <a:avLst/>
                    </a:prstGeom>
                    <a:ln/>
                  </pic:spPr>
                </pic:pic>
              </a:graphicData>
            </a:graphic>
          </wp:inline>
        </w:drawing>
      </w:r>
    </w:p>
    <w:p w14:paraId="2450F91C" w14:textId="77777777" w:rsidR="0017011D" w:rsidRDefault="0017011D">
      <w:pPr>
        <w:jc w:val="center"/>
        <w:rPr>
          <w:b/>
          <w:bCs/>
          <w:sz w:val="32"/>
          <w:szCs w:val="32"/>
        </w:rPr>
      </w:pPr>
    </w:p>
    <w:p w14:paraId="51715D92" w14:textId="011FE84A" w:rsidR="0017011D" w:rsidRDefault="00DB2545">
      <w:pPr>
        <w:jc w:val="center"/>
        <w:rPr>
          <w:b/>
          <w:bCs/>
          <w:sz w:val="32"/>
          <w:szCs w:val="32"/>
        </w:rPr>
      </w:pPr>
      <w:r>
        <w:rPr>
          <w:b/>
          <w:bCs/>
          <w:sz w:val="32"/>
          <w:szCs w:val="32"/>
        </w:rPr>
        <w:t>N</w:t>
      </w:r>
      <w:r w:rsidR="00000000">
        <w:rPr>
          <w:b/>
          <w:bCs/>
          <w:sz w:val="32"/>
          <w:szCs w:val="32"/>
        </w:rPr>
        <w:t xml:space="preserve">ame : Neha Mahendrabhai Makwana </w:t>
      </w:r>
    </w:p>
    <w:p w14:paraId="051F7EF0" w14:textId="77777777" w:rsidR="0017011D" w:rsidRDefault="00000000">
      <w:pPr>
        <w:jc w:val="center"/>
        <w:rPr>
          <w:b/>
          <w:bCs/>
          <w:sz w:val="32"/>
          <w:szCs w:val="32"/>
        </w:rPr>
      </w:pPr>
      <w:r>
        <w:rPr>
          <w:b/>
          <w:bCs/>
          <w:sz w:val="32"/>
          <w:szCs w:val="32"/>
        </w:rPr>
        <w:t xml:space="preserve">Student id : 2436892 </w:t>
      </w:r>
    </w:p>
    <w:p w14:paraId="245568F3" w14:textId="77777777" w:rsidR="0017011D" w:rsidRDefault="00000000">
      <w:pPr>
        <w:jc w:val="center"/>
        <w:rPr>
          <w:b/>
          <w:bCs/>
          <w:sz w:val="32"/>
          <w:szCs w:val="32"/>
        </w:rPr>
      </w:pPr>
      <w:r>
        <w:rPr>
          <w:b/>
          <w:bCs/>
          <w:sz w:val="32"/>
          <w:szCs w:val="32"/>
        </w:rPr>
        <w:t>Lecturer name : Arif  Ahmed</w:t>
      </w:r>
    </w:p>
    <w:p w14:paraId="6F4D1B9A" w14:textId="77777777" w:rsidR="00EA4766" w:rsidRDefault="00EA4766" w:rsidP="00EA4766">
      <w:pPr>
        <w:jc w:val="center"/>
        <w:rPr>
          <w:b/>
          <w:bCs/>
          <w:sz w:val="32"/>
          <w:szCs w:val="32"/>
        </w:rPr>
      </w:pPr>
      <w:r w:rsidRPr="00DB2545">
        <w:rPr>
          <w:b/>
          <w:bCs/>
          <w:sz w:val="32"/>
          <w:szCs w:val="32"/>
        </w:rPr>
        <w:t xml:space="preserve">MSc Public Health and Social Care in Practice </w:t>
      </w:r>
    </w:p>
    <w:p w14:paraId="7BA7E8BF" w14:textId="457BB0AE" w:rsidR="0017011D" w:rsidRDefault="00000000">
      <w:pPr>
        <w:jc w:val="center"/>
        <w:rPr>
          <w:b/>
          <w:bCs/>
          <w:sz w:val="32"/>
          <w:szCs w:val="32"/>
        </w:rPr>
      </w:pPr>
      <w:r>
        <w:rPr>
          <w:b/>
          <w:bCs/>
          <w:sz w:val="32"/>
          <w:szCs w:val="32"/>
        </w:rPr>
        <w:t xml:space="preserve">Module name  : </w:t>
      </w:r>
      <w:r w:rsidR="00DB2545" w:rsidRPr="00DB2545">
        <w:rPr>
          <w:b/>
          <w:bCs/>
          <w:sz w:val="32"/>
          <w:szCs w:val="32"/>
        </w:rPr>
        <w:t>LCHS7006</w:t>
      </w:r>
    </w:p>
    <w:p w14:paraId="6CA7E1D3" w14:textId="1B31E121" w:rsidR="00DB2545" w:rsidRDefault="00DB2545">
      <w:pPr>
        <w:jc w:val="center"/>
        <w:rPr>
          <w:b/>
          <w:bCs/>
          <w:sz w:val="32"/>
          <w:szCs w:val="32"/>
        </w:rPr>
      </w:pPr>
      <w:r w:rsidRPr="00DB2545">
        <w:rPr>
          <w:b/>
          <w:bCs/>
          <w:sz w:val="32"/>
          <w:szCs w:val="32"/>
        </w:rPr>
        <w:t>Component 2</w:t>
      </w:r>
    </w:p>
    <w:p w14:paraId="73061A7A" w14:textId="416EBA63" w:rsidR="00DB2545" w:rsidRDefault="00DB2545">
      <w:pPr>
        <w:jc w:val="center"/>
        <w:rPr>
          <w:b/>
          <w:bCs/>
          <w:sz w:val="32"/>
          <w:szCs w:val="32"/>
        </w:rPr>
      </w:pPr>
      <w:r w:rsidRPr="00DB2545">
        <w:rPr>
          <w:b/>
          <w:bCs/>
          <w:sz w:val="32"/>
          <w:szCs w:val="32"/>
        </w:rPr>
        <w:t>Service Improvement Report</w:t>
      </w:r>
    </w:p>
    <w:p w14:paraId="775937C7" w14:textId="5C4607EB" w:rsidR="00DB2545" w:rsidRDefault="00DB2545">
      <w:pPr>
        <w:jc w:val="center"/>
        <w:rPr>
          <w:b/>
          <w:bCs/>
          <w:sz w:val="32"/>
          <w:szCs w:val="32"/>
        </w:rPr>
      </w:pPr>
      <w:r w:rsidRPr="00DB2545">
        <w:rPr>
          <w:b/>
          <w:bCs/>
          <w:sz w:val="32"/>
          <w:szCs w:val="32"/>
        </w:rPr>
        <w:t>Shrewsbury and Telford Hospital NHS Trust (UK) -Maternity Scandal</w:t>
      </w:r>
    </w:p>
    <w:p w14:paraId="7398E99C" w14:textId="77777777" w:rsidR="0017011D" w:rsidRDefault="0017011D">
      <w:pPr>
        <w:jc w:val="center"/>
        <w:rPr>
          <w:b/>
          <w:bCs/>
          <w:sz w:val="32"/>
          <w:szCs w:val="32"/>
        </w:rPr>
      </w:pPr>
    </w:p>
    <w:p w14:paraId="4C46FA2F" w14:textId="03E2F116" w:rsidR="0017011D" w:rsidRDefault="00000000">
      <w:pPr>
        <w:jc w:val="center"/>
        <w:rPr>
          <w:b/>
          <w:bCs/>
          <w:color w:val="222222"/>
          <w:sz w:val="32"/>
          <w:szCs w:val="32"/>
        </w:rPr>
      </w:pPr>
      <w:r>
        <w:br w:type="page"/>
      </w:r>
    </w:p>
    <w:p w14:paraId="59F8C84C" w14:textId="77777777" w:rsidR="0017011D" w:rsidRDefault="00000000">
      <w:pPr>
        <w:jc w:val="center"/>
        <w:rPr>
          <w:b/>
          <w:bCs/>
        </w:rPr>
      </w:pPr>
      <w:r>
        <w:rPr>
          <w:b/>
          <w:bCs/>
        </w:rPr>
        <w:lastRenderedPageBreak/>
        <w:t>Table of contents</w:t>
      </w:r>
    </w:p>
    <w:sdt>
      <w:sdtPr>
        <w:id w:val="-1801467412"/>
        <w:docPartObj>
          <w:docPartGallery w:val="Table of Contents"/>
          <w:docPartUnique/>
        </w:docPartObj>
      </w:sdtPr>
      <w:sdtContent>
        <w:p w14:paraId="3828E2AD" w14:textId="77777777" w:rsidR="0017011D" w:rsidRDefault="00000000">
          <w:pPr>
            <w:widowControl w:val="0"/>
            <w:tabs>
              <w:tab w:val="right" w:pos="9360"/>
            </w:tabs>
            <w:spacing w:before="60"/>
            <w:rPr>
              <w:b/>
              <w:bCs/>
              <w:color w:val="000000"/>
            </w:rPr>
          </w:pPr>
          <w:r>
            <w:fldChar w:fldCharType="begin"/>
          </w:r>
          <w:r>
            <w:instrText xml:space="preserve"> TOC \h \u \z \t "Heading 1,1,Heading 2,2,Heading 3,3,Heading 4,4,Heading 5,5,Heading 6,6,"</w:instrText>
          </w:r>
          <w:r>
            <w:fldChar w:fldCharType="separate"/>
          </w:r>
          <w:hyperlink w:anchor="_jlnzqlk8tqjy">
            <w:r>
              <w:rPr>
                <w:b/>
                <w:bCs/>
                <w:color w:val="000000"/>
              </w:rPr>
              <w:t>Introduction</w:t>
            </w:r>
            <w:r>
              <w:rPr>
                <w:b/>
                <w:bCs/>
                <w:color w:val="000000"/>
              </w:rPr>
              <w:tab/>
            </w:r>
          </w:hyperlink>
          <w:r>
            <w:fldChar w:fldCharType="begin"/>
          </w:r>
          <w:r>
            <w:instrText xml:space="preserve"> PAGEREF _jlnzqlk8tqjy \h </w:instrText>
          </w:r>
          <w:r>
            <w:fldChar w:fldCharType="separate"/>
          </w:r>
          <w:r>
            <w:rPr>
              <w:b/>
              <w:bCs/>
            </w:rPr>
            <w:t>3</w:t>
          </w:r>
          <w:hyperlink w:anchor="_jlnzqlk8tqjy" w:history="1"/>
        </w:p>
        <w:p w14:paraId="138CE33D" w14:textId="77777777" w:rsidR="0017011D" w:rsidRDefault="00000000">
          <w:pPr>
            <w:widowControl w:val="0"/>
            <w:tabs>
              <w:tab w:val="right" w:pos="9360"/>
            </w:tabs>
            <w:spacing w:before="60"/>
            <w:rPr>
              <w:b/>
              <w:bCs/>
              <w:color w:val="000000"/>
            </w:rPr>
          </w:pPr>
          <w:r>
            <w:fldChar w:fldCharType="end"/>
          </w:r>
          <w:hyperlink w:anchor="_8wldk67333nc">
            <w:r>
              <w:rPr>
                <w:b/>
                <w:bCs/>
                <w:color w:val="000000"/>
              </w:rPr>
              <w:t>Main Body</w:t>
            </w:r>
            <w:r>
              <w:rPr>
                <w:b/>
                <w:bCs/>
                <w:color w:val="000000"/>
              </w:rPr>
              <w:tab/>
            </w:r>
          </w:hyperlink>
          <w:r>
            <w:fldChar w:fldCharType="begin"/>
          </w:r>
          <w:r>
            <w:instrText xml:space="preserve"> PAGEREF _8wldk67333nc \h </w:instrText>
          </w:r>
          <w:r>
            <w:fldChar w:fldCharType="separate"/>
          </w:r>
          <w:r>
            <w:rPr>
              <w:b/>
              <w:bCs/>
            </w:rPr>
            <w:t>4</w:t>
          </w:r>
          <w:hyperlink w:anchor="_8wldk67333nc" w:history="1"/>
        </w:p>
        <w:p w14:paraId="1EF64D37" w14:textId="77777777" w:rsidR="0017011D" w:rsidRDefault="00000000">
          <w:pPr>
            <w:widowControl w:val="0"/>
            <w:tabs>
              <w:tab w:val="right" w:pos="9360"/>
            </w:tabs>
            <w:spacing w:before="60"/>
            <w:rPr>
              <w:b/>
              <w:bCs/>
              <w:color w:val="000000"/>
            </w:rPr>
          </w:pPr>
          <w:r>
            <w:fldChar w:fldCharType="end"/>
          </w:r>
          <w:hyperlink w:anchor="_effr7gwxba20">
            <w:r>
              <w:rPr>
                <w:b/>
                <w:bCs/>
                <w:color w:val="000000"/>
              </w:rPr>
              <w:t>Recommendations</w:t>
            </w:r>
            <w:r>
              <w:rPr>
                <w:b/>
                <w:bCs/>
                <w:color w:val="000000"/>
              </w:rPr>
              <w:tab/>
            </w:r>
          </w:hyperlink>
          <w:r>
            <w:fldChar w:fldCharType="begin"/>
          </w:r>
          <w:r>
            <w:instrText xml:space="preserve"> PAGEREF _effr7gwxba20 \h </w:instrText>
          </w:r>
          <w:r>
            <w:fldChar w:fldCharType="separate"/>
          </w:r>
          <w:r>
            <w:rPr>
              <w:b/>
              <w:bCs/>
            </w:rPr>
            <w:t>7</w:t>
          </w:r>
          <w:hyperlink w:anchor="_effr7gwxba20" w:history="1"/>
        </w:p>
        <w:p w14:paraId="69FCF757" w14:textId="77777777" w:rsidR="0017011D" w:rsidRDefault="00000000">
          <w:pPr>
            <w:widowControl w:val="0"/>
            <w:tabs>
              <w:tab w:val="right" w:pos="9360"/>
            </w:tabs>
            <w:spacing w:before="60"/>
            <w:rPr>
              <w:b/>
              <w:bCs/>
              <w:color w:val="000000"/>
            </w:rPr>
          </w:pPr>
          <w:r>
            <w:fldChar w:fldCharType="end"/>
          </w:r>
          <w:hyperlink w:anchor="_fjaxhj1c1xsl">
            <w:r>
              <w:rPr>
                <w:b/>
                <w:bCs/>
                <w:color w:val="000000"/>
              </w:rPr>
              <w:t>Conclusion</w:t>
            </w:r>
            <w:r>
              <w:rPr>
                <w:b/>
                <w:bCs/>
                <w:color w:val="000000"/>
              </w:rPr>
              <w:tab/>
            </w:r>
          </w:hyperlink>
          <w:r>
            <w:fldChar w:fldCharType="begin"/>
          </w:r>
          <w:r>
            <w:instrText xml:space="preserve"> PAGEREF _fjaxhj1c1xsl \h </w:instrText>
          </w:r>
          <w:r>
            <w:fldChar w:fldCharType="separate"/>
          </w:r>
          <w:r>
            <w:rPr>
              <w:b/>
              <w:bCs/>
            </w:rPr>
            <w:t>9</w:t>
          </w:r>
          <w:hyperlink w:anchor="_fjaxhj1c1xsl" w:history="1"/>
        </w:p>
        <w:p w14:paraId="28A9C5EF" w14:textId="77777777" w:rsidR="0017011D" w:rsidRDefault="00000000">
          <w:pPr>
            <w:widowControl w:val="0"/>
            <w:tabs>
              <w:tab w:val="right" w:pos="9360"/>
            </w:tabs>
            <w:spacing w:before="60"/>
            <w:rPr>
              <w:b/>
              <w:bCs/>
              <w:color w:val="000000"/>
            </w:rPr>
          </w:pPr>
          <w:r>
            <w:fldChar w:fldCharType="end"/>
          </w:r>
          <w:hyperlink w:anchor="_ypxxcbjw16ds">
            <w:r>
              <w:rPr>
                <w:b/>
                <w:bCs/>
                <w:color w:val="000000"/>
              </w:rPr>
              <w:t>References</w:t>
            </w:r>
            <w:r>
              <w:rPr>
                <w:b/>
                <w:bCs/>
                <w:color w:val="000000"/>
              </w:rPr>
              <w:tab/>
            </w:r>
          </w:hyperlink>
          <w:r>
            <w:fldChar w:fldCharType="begin"/>
          </w:r>
          <w:r>
            <w:instrText xml:space="preserve"> PAGEREF _ypxxcbjw16ds \h </w:instrText>
          </w:r>
          <w:r>
            <w:fldChar w:fldCharType="separate"/>
          </w:r>
          <w:r>
            <w:rPr>
              <w:b/>
              <w:bCs/>
            </w:rPr>
            <w:t>11</w:t>
          </w:r>
          <w:r>
            <w:fldChar w:fldCharType="end"/>
          </w:r>
          <w:r>
            <w:fldChar w:fldCharType="end"/>
          </w:r>
        </w:p>
      </w:sdtContent>
    </w:sdt>
    <w:p w14:paraId="141B28EF" w14:textId="77777777" w:rsidR="0017011D" w:rsidRDefault="00000000">
      <w:pPr>
        <w:rPr>
          <w:b/>
          <w:bCs/>
        </w:rPr>
      </w:pPr>
      <w:r>
        <w:br w:type="page"/>
      </w:r>
    </w:p>
    <w:p w14:paraId="70FE1AC2" w14:textId="77777777" w:rsidR="0017011D" w:rsidRDefault="00000000">
      <w:pPr>
        <w:pStyle w:val="Heading1"/>
      </w:pPr>
      <w:bookmarkStart w:id="0" w:name="_jlnzqlk8tqjy" w:colFirst="0" w:colLast="0"/>
      <w:bookmarkEnd w:id="0"/>
      <w:r>
        <w:lastRenderedPageBreak/>
        <w:t xml:space="preserve">Introduction </w:t>
      </w:r>
    </w:p>
    <w:p w14:paraId="5F557EAF" w14:textId="77777777" w:rsidR="0017011D" w:rsidRDefault="00000000">
      <w:pPr>
        <w:spacing w:before="240" w:after="240"/>
      </w:pPr>
      <w:r>
        <w:t>Quality in healthcare is a term that is used to describe the extent to which health services enhance the chances of the intended health outcomes and are in line with the existing professional knowledge. It includes the dimensions of patient safety, effectiveness, patient-centeredness, timeliness, efficiency, and equity. Quality care means that patients will get proper evidence-based care, reduce the number of harm and meet the needs and preferences of a person. Quality is particularly essential in maternity care because this directly influences the well-being of both mother and child and must involve safe clinical practices, effective communication, and compassionate care.</w:t>
      </w:r>
    </w:p>
    <w:p w14:paraId="6DE9E34D" w14:textId="77777777" w:rsidR="0017011D" w:rsidRDefault="00000000">
      <w:pPr>
        <w:spacing w:before="240" w:after="240"/>
      </w:pPr>
      <w:r>
        <w:t>Quality assurance (QA) in healthcare is a procedural process that is implemented to ensure that services are provided to meet predefined standards and provide safe, effective, and consistent medical care. It entails establishing standards, tracking performance, audit as well as taking corrective measures when necessary. QA is preventive and proactive, thus seeking to detect possible problems before they lead to damage. Nevertheless, quality maintenance is not a single process but a process that needs to be assessed and revised continuously.</w:t>
      </w:r>
    </w:p>
    <w:p w14:paraId="40C1F81C" w14:textId="77777777" w:rsidR="0017011D" w:rsidRDefault="00000000">
      <w:pPr>
        <w:spacing w:before="240" w:after="240"/>
      </w:pPr>
      <w:r>
        <w:t>This gives rise to the continuous quality improvement (CQI) concept that is aimed at continuous improvement of healthcare processes and outcomes. CQI entails a continuous practice review, error learning, and improvement. CQI is crucial in the field of public health and social care because it assists organisations to react to the evolving patient demands, emerging health issues, and emerging standards. It creates a culture of accountability, learning and innovation and eventually enhances patient safety and service provision.</w:t>
      </w:r>
    </w:p>
    <w:p w14:paraId="6C581CD1" w14:textId="77777777" w:rsidR="0017011D" w:rsidRDefault="00000000">
      <w:pPr>
        <w:spacing w:before="240" w:after="240"/>
      </w:pPr>
      <w:r>
        <w:t xml:space="preserve">The </w:t>
      </w:r>
      <w:proofErr w:type="spellStart"/>
      <w:r>
        <w:t>aassignment</w:t>
      </w:r>
      <w:proofErr w:type="spellEnd"/>
      <w:r>
        <w:t xml:space="preserve"> will examine the maternity scandal in the Shrewsbury and Telford Hospital NHS Trust in the United Kingdom. The case is one of the most important failures in the maternity care of the NHS, where recurring clinical mistakes, ineffective decision-making and accountability resulted in preventable deaths and injuries of mothers and babies over a long period of time. This problem reveals severe flaws in the quality </w:t>
      </w:r>
      <w:r>
        <w:lastRenderedPageBreak/>
        <w:t>assurance procedures, the inefficiency of communication between health workers and the inability to learn the lessons of the previous accidents.</w:t>
      </w:r>
    </w:p>
    <w:p w14:paraId="0B56652E" w14:textId="77777777" w:rsidR="0017011D" w:rsidRDefault="00000000">
      <w:pPr>
        <w:spacing w:before="240" w:after="240"/>
      </w:pPr>
      <w:r>
        <w:t xml:space="preserve">In this assignment, the maternity scandal will be analysed as a healthcare quality problem, and the questions that will be answered are how </w:t>
      </w:r>
      <w:proofErr w:type="gramStart"/>
      <w:r>
        <w:t>poor quality</w:t>
      </w:r>
      <w:proofErr w:type="gramEnd"/>
      <w:r>
        <w:t xml:space="preserve"> assurance systems and the lack of an effective CQI led to the crisis. The discussion based on this real-life case will highlight the significance of a solid quality system, transparency, and constant improvement to avoid these failures in the context of public health and social care.</w:t>
      </w:r>
    </w:p>
    <w:p w14:paraId="0C7454E1" w14:textId="77777777" w:rsidR="0017011D" w:rsidRDefault="00000000">
      <w:pPr>
        <w:pStyle w:val="Heading1"/>
      </w:pPr>
      <w:bookmarkStart w:id="1" w:name="_8wldk67333nc" w:colFirst="0" w:colLast="0"/>
      <w:bookmarkEnd w:id="1"/>
      <w:r>
        <w:t xml:space="preserve">Main Body </w:t>
      </w:r>
    </w:p>
    <w:p w14:paraId="65E8F3EF" w14:textId="77777777" w:rsidR="0017011D" w:rsidRDefault="00000000">
      <w:pPr>
        <w:spacing w:before="240" w:after="240"/>
      </w:pPr>
      <w:proofErr w:type="gramStart"/>
      <w:r>
        <w:t>In order to</w:t>
      </w:r>
      <w:proofErr w:type="gramEnd"/>
      <w:r>
        <w:t xml:space="preserve"> assess the causative factors of the maternity scandal at the Shrewsbury and Telford Hospital NHS Trust, it is required that the theoretically familiar frames are implemented, which will enable structuring of an understanding of how the flaws of maternity care emerge and how they feed </w:t>
      </w:r>
      <w:proofErr w:type="gramStart"/>
      <w:r>
        <w:t>off of</w:t>
      </w:r>
      <w:proofErr w:type="gramEnd"/>
      <w:r>
        <w:t xml:space="preserve"> each other. Frameworks that help in pointing out the flaws in the system that lie behind the </w:t>
      </w:r>
      <w:proofErr w:type="gramStart"/>
      <w:r>
        <w:t>scene</w:t>
      </w:r>
      <w:proofErr w:type="gramEnd"/>
      <w:r>
        <w:t xml:space="preserve"> are the Swiss Cheese Model, Fishbone Diagram, 5 Whys and the Donabedian Model, and the SWOT analysis helps in strategizing improvements. These two frameworks jointly point to the fact that not isolated </w:t>
      </w:r>
      <w:proofErr w:type="gramStart"/>
      <w:r>
        <w:t>errors</w:t>
      </w:r>
      <w:proofErr w:type="gramEnd"/>
      <w:r>
        <w:t xml:space="preserve"> but rather ingrained organisational and cultural flaws were at the roots of the scandal </w:t>
      </w:r>
      <w:proofErr w:type="gramStart"/>
      <w:r>
        <w:t>on the basis of</w:t>
      </w:r>
      <w:proofErr w:type="gramEnd"/>
      <w:r>
        <w:t xml:space="preserve"> peer-reviewed literature.</w:t>
      </w:r>
    </w:p>
    <w:p w14:paraId="34E2FA81" w14:textId="77777777" w:rsidR="0017011D" w:rsidRDefault="00000000">
      <w:pPr>
        <w:pStyle w:val="Heading2"/>
      </w:pPr>
      <w:r>
        <w:t>Swiss Cheese Model</w:t>
      </w:r>
    </w:p>
    <w:p w14:paraId="02B1092C" w14:textId="77777777" w:rsidR="0017011D" w:rsidRDefault="00000000">
      <w:pPr>
        <w:spacing w:before="240" w:after="240"/>
      </w:pPr>
      <w:r>
        <w:t>The Swiss Cheese Model, which was created by James Reason, offers systems-level explanation of how undesirable events happen when the various layers of defence fail concomitantly but not due to one error made. Every slice is associated with the elements of protective measures, including clinical guidelines, staff training, supervision, and legal control, whereas the holes are associated with hidden infirmities in these layers (Shabani et al., 2024). These protective measures are meant to avoid harm in high-risk conditions, such as maternity care, but when the vulnerable links together, then they form a pathway through which mistakes may flow to the patient.</w:t>
      </w:r>
    </w:p>
    <w:p w14:paraId="5CB99C72" w14:textId="77777777" w:rsidR="0017011D" w:rsidRDefault="0017011D">
      <w:pPr>
        <w:spacing w:before="240" w:after="240"/>
      </w:pPr>
    </w:p>
    <w:p w14:paraId="57B3BBD9" w14:textId="77777777" w:rsidR="0017011D" w:rsidRDefault="00000000">
      <w:pPr>
        <w:spacing w:before="240" w:after="240"/>
      </w:pPr>
      <w:r>
        <w:lastRenderedPageBreak/>
        <w:t xml:space="preserve">This congruence of failures is evident in the Shrewsbury and Telford Hospital NHS Trust case. Constant failure to respond to clinical warning signals like abnormal </w:t>
      </w:r>
      <w:proofErr w:type="spellStart"/>
      <w:r>
        <w:t>fetal</w:t>
      </w:r>
      <w:proofErr w:type="spellEnd"/>
      <w:r>
        <w:t xml:space="preserve"> heart rates, and maternal distress indicates failure points at many layers. At the clinical frontline, clinical judgement and escalation failures occurred. Poor supervision and training at the organisational level decreased the staff responses (</w:t>
      </w:r>
      <w:proofErr w:type="spellStart"/>
      <w:r>
        <w:rPr>
          <w:highlight w:val="white"/>
        </w:rPr>
        <w:t>Agbi</w:t>
      </w:r>
      <w:proofErr w:type="spellEnd"/>
      <w:r>
        <w:rPr>
          <w:highlight w:val="white"/>
        </w:rPr>
        <w:t xml:space="preserve"> </w:t>
      </w:r>
      <w:r>
        <w:rPr>
          <w:i/>
          <w:iCs/>
          <w:highlight w:val="white"/>
        </w:rPr>
        <w:t>et al</w:t>
      </w:r>
      <w:r>
        <w:rPr>
          <w:highlight w:val="white"/>
        </w:rPr>
        <w:t>. 2023</w:t>
      </w:r>
      <w:r>
        <w:t xml:space="preserve">). Moreover, a culture of disallowing questioning and learning enabled such weaknesses to stay untested. More importantly, there were no systematic reviews or interventions about the recurring incidents because of leadership failures. This more in-depth examination shows that the damages were not an accident but a byproduct of interrelated vulnerabilities in the system that were not corrected over time. </w:t>
      </w:r>
    </w:p>
    <w:p w14:paraId="253A5D09" w14:textId="77777777" w:rsidR="0017011D" w:rsidRDefault="0017011D">
      <w:pPr>
        <w:spacing w:before="240" w:after="240"/>
      </w:pPr>
    </w:p>
    <w:p w14:paraId="4B0FD6A5" w14:textId="77777777" w:rsidR="0017011D" w:rsidRDefault="0017011D">
      <w:pPr>
        <w:spacing w:before="240" w:after="240"/>
      </w:pPr>
    </w:p>
    <w:p w14:paraId="39AA5082" w14:textId="77777777" w:rsidR="0017011D" w:rsidRDefault="00000000">
      <w:pPr>
        <w:spacing w:before="240" w:after="240"/>
      </w:pPr>
      <w:r>
        <w:rPr>
          <w:noProof/>
        </w:rPr>
        <w:drawing>
          <wp:inline distT="114300" distB="114300" distL="114300" distR="114300" wp14:anchorId="5A5D0010" wp14:editId="3CD858AE">
            <wp:extent cx="5943600" cy="29464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2946400"/>
                    </a:xfrm>
                    <a:prstGeom prst="rect">
                      <a:avLst/>
                    </a:prstGeom>
                    <a:ln w="25400">
                      <a:solidFill>
                        <a:srgbClr val="000000"/>
                      </a:solidFill>
                      <a:prstDash val="solid"/>
                    </a:ln>
                  </pic:spPr>
                </pic:pic>
              </a:graphicData>
            </a:graphic>
          </wp:inline>
        </w:drawing>
      </w:r>
    </w:p>
    <w:p w14:paraId="55DF5987" w14:textId="77777777" w:rsidR="0017011D" w:rsidRDefault="00000000">
      <w:pPr>
        <w:spacing w:before="240" w:after="240"/>
        <w:jc w:val="center"/>
        <w:rPr>
          <w:b/>
          <w:bCs/>
        </w:rPr>
      </w:pPr>
      <w:r>
        <w:rPr>
          <w:b/>
          <w:bCs/>
        </w:rPr>
        <w:t>Figure 1: The Swiss Cheese Model</w:t>
      </w:r>
    </w:p>
    <w:p w14:paraId="747A62C3" w14:textId="77777777" w:rsidR="0017011D" w:rsidRDefault="00000000">
      <w:pPr>
        <w:spacing w:before="240" w:after="240"/>
        <w:jc w:val="center"/>
      </w:pPr>
      <w:r>
        <w:t xml:space="preserve">(Source: </w:t>
      </w:r>
      <w:proofErr w:type="spellStart"/>
      <w:r>
        <w:rPr>
          <w:highlight w:val="white"/>
        </w:rPr>
        <w:t>Safeche</w:t>
      </w:r>
      <w:proofErr w:type="spellEnd"/>
      <w:r>
        <w:rPr>
          <w:highlight w:val="white"/>
        </w:rPr>
        <w:t>, 2025)</w:t>
      </w:r>
    </w:p>
    <w:p w14:paraId="162BC110" w14:textId="77777777" w:rsidR="0017011D" w:rsidRDefault="00000000">
      <w:pPr>
        <w:spacing w:before="240" w:after="240"/>
      </w:pPr>
      <w:r>
        <w:t>These latent failures highlight that these failures tend to be ingrained in organisational structures, such as ineffective management of risks and weak safety cultures (</w:t>
      </w:r>
      <w:r>
        <w:rPr>
          <w:highlight w:val="white"/>
        </w:rPr>
        <w:t xml:space="preserve">Macrae, </w:t>
      </w:r>
      <w:r>
        <w:rPr>
          <w:highlight w:val="white"/>
        </w:rPr>
        <w:lastRenderedPageBreak/>
        <w:t>2022</w:t>
      </w:r>
      <w:r>
        <w:t>). Also, these holes were further increased by the defensive attitudes of the staff and their unwillingness to escalate the issues further. There was also a failure by leadership to ensure accountability or learning through incidents, that is, mistakes were not corrected, but repeated (</w:t>
      </w:r>
      <w:r>
        <w:rPr>
          <w:highlight w:val="white"/>
        </w:rPr>
        <w:t xml:space="preserve">Bailey and </w:t>
      </w:r>
      <w:proofErr w:type="spellStart"/>
      <w:r>
        <w:rPr>
          <w:highlight w:val="white"/>
        </w:rPr>
        <w:t>Dungarwalla</w:t>
      </w:r>
      <w:proofErr w:type="spellEnd"/>
      <w:r>
        <w:rPr>
          <w:highlight w:val="white"/>
        </w:rPr>
        <w:t>, 2025</w:t>
      </w:r>
      <w:r>
        <w:t>). This scheme underscores the fact that the scandal could not be attributed to just one failure but a combination of several vulnerabilities within the system that interacted over time.</w:t>
      </w:r>
    </w:p>
    <w:p w14:paraId="279A3DC8" w14:textId="77777777" w:rsidR="0017011D" w:rsidRDefault="00000000">
      <w:pPr>
        <w:spacing w:before="240" w:after="240"/>
      </w:pPr>
      <w:r>
        <w:t>A Fishbone Diagram (Ishikawa model) allows these root causes to be further broken down (</w:t>
      </w:r>
      <w:r>
        <w:rPr>
          <w:highlight w:val="white"/>
        </w:rPr>
        <w:t>Majka, 2024</w:t>
      </w:r>
      <w:r>
        <w:t>). Under people, poor clinical competence, inadequate supervision of junior staff, and a lack of willingness to confront poor practice were issues, as was backed by research indicating that staff competence is correlated with patient safety results (</w:t>
      </w:r>
      <w:r>
        <w:rPr>
          <w:highlight w:val="white"/>
        </w:rPr>
        <w:t>Fekadu</w:t>
      </w:r>
      <w:r>
        <w:rPr>
          <w:i/>
          <w:iCs/>
          <w:highlight w:val="white"/>
        </w:rPr>
        <w:t xml:space="preserve"> et al. </w:t>
      </w:r>
      <w:r>
        <w:rPr>
          <w:highlight w:val="white"/>
        </w:rPr>
        <w:t>2026</w:t>
      </w:r>
      <w:r>
        <w:t xml:space="preserve">). Regarding the aspect of process, significant lapses in compliance with clinical procedures, especially when it comes to escalation procedures and emergency interventions like caesarean sections, were observed. There were also inconsistencies in documentation practices, which minimised continuity of care. </w:t>
      </w:r>
    </w:p>
    <w:p w14:paraId="6340F99F" w14:textId="77777777" w:rsidR="0017011D" w:rsidRDefault="00000000">
      <w:pPr>
        <w:spacing w:before="240" w:after="240"/>
        <w:jc w:val="center"/>
      </w:pPr>
      <w:r>
        <w:rPr>
          <w:noProof/>
        </w:rPr>
        <w:drawing>
          <wp:inline distT="114300" distB="114300" distL="114300" distR="114300" wp14:anchorId="52CED025" wp14:editId="6313F979">
            <wp:extent cx="5943600" cy="33401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4EB52C0B" w14:textId="77777777" w:rsidR="0017011D" w:rsidRDefault="00000000">
      <w:pPr>
        <w:spacing w:before="240" w:after="240"/>
        <w:jc w:val="center"/>
        <w:rPr>
          <w:b/>
          <w:bCs/>
        </w:rPr>
      </w:pPr>
      <w:r>
        <w:rPr>
          <w:b/>
          <w:bCs/>
        </w:rPr>
        <w:t xml:space="preserve">Figure 2: Fishbone Diagram </w:t>
      </w:r>
    </w:p>
    <w:p w14:paraId="17676F53" w14:textId="77777777" w:rsidR="0017011D" w:rsidRDefault="00000000">
      <w:pPr>
        <w:spacing w:before="240" w:after="240"/>
        <w:jc w:val="center"/>
      </w:pPr>
      <w:r>
        <w:t>(Source: Self-created)</w:t>
      </w:r>
    </w:p>
    <w:p w14:paraId="76268802" w14:textId="77777777" w:rsidR="0017011D" w:rsidRDefault="00000000">
      <w:pPr>
        <w:spacing w:before="240" w:after="240"/>
      </w:pPr>
      <w:r>
        <w:lastRenderedPageBreak/>
        <w:t>Environmental factors were chronic understaffing and resource shortages, which are commonly linked to higher clinical risk and burnout (</w:t>
      </w:r>
      <w:r>
        <w:rPr>
          <w:highlight w:val="white"/>
        </w:rPr>
        <w:t>Mendez, 2024</w:t>
      </w:r>
      <w:r>
        <w:t xml:space="preserve">). The failure in governance, absence of performance monitoring and insufficient response to complaints lodged by patients were manifested under the heading of management. Remarkably, the idea of normal birth being preferable at some instances trumped clinical judgement, and it is a sign of how ideology-related beliefs can adversely affect care choices (Feeley, 2023). As much as it is crucial to encourage natural birth, putting it before medical risks is an undesirable practice that may risk patient safety. Such bias in this case led to delayed interventions, which include needed caesarean sections. Fishbone analysis by showing that this problem did not arise in a vacuum also shows that it was compounded with other processes like poor communication, ineffectiveness in training and leadership. These interdependent aspects worked together to strengthen </w:t>
      </w:r>
      <w:proofErr w:type="gramStart"/>
      <w:r>
        <w:t>each other</w:t>
      </w:r>
      <w:proofErr w:type="gramEnd"/>
      <w:r>
        <w:t xml:space="preserve"> and this resulted in an environment where dangerous practices would be normal and more prone to preventable harm (</w:t>
      </w:r>
      <w:proofErr w:type="spellStart"/>
      <w:r>
        <w:rPr>
          <w:highlight w:val="white"/>
        </w:rPr>
        <w:t>Agbi</w:t>
      </w:r>
      <w:proofErr w:type="spellEnd"/>
      <w:r>
        <w:rPr>
          <w:highlight w:val="white"/>
        </w:rPr>
        <w:t xml:space="preserve"> </w:t>
      </w:r>
      <w:r>
        <w:rPr>
          <w:i/>
          <w:iCs/>
          <w:highlight w:val="white"/>
        </w:rPr>
        <w:t>et al</w:t>
      </w:r>
      <w:r>
        <w:rPr>
          <w:highlight w:val="white"/>
        </w:rPr>
        <w:t>. 2023</w:t>
      </w:r>
      <w:r>
        <w:t>).</w:t>
      </w:r>
    </w:p>
    <w:p w14:paraId="3F3CB228" w14:textId="77777777" w:rsidR="0017011D" w:rsidRDefault="00000000">
      <w:pPr>
        <w:pStyle w:val="Heading2"/>
      </w:pPr>
      <w:r>
        <w:t>5 Whys and the Donabedian Model</w:t>
      </w:r>
    </w:p>
    <w:p w14:paraId="168B8512" w14:textId="77777777" w:rsidR="0017011D" w:rsidRDefault="00000000">
      <w:pPr>
        <w:spacing w:before="240" w:after="240"/>
      </w:pPr>
      <w:r>
        <w:t>The 5 Whys methodology takes this analysis a step further and breaks down problems to their core causes using a series of questions (</w:t>
      </w:r>
      <w:r>
        <w:rPr>
          <w:highlight w:val="white"/>
        </w:rPr>
        <w:t>Paterson, 2023</w:t>
      </w:r>
      <w:r>
        <w:t xml:space="preserve">). For example, </w:t>
      </w:r>
      <w:r>
        <w:rPr>
          <w:b/>
          <w:bCs/>
          <w:i/>
          <w:iCs/>
        </w:rPr>
        <w:t>why were negative results being experienced? Due to the lack of effective management of complications. Why did they not get under proper control? Due to poor risk identification and reporting. Why has this occurred?</w:t>
      </w:r>
      <w:r>
        <w:t xml:space="preserve"> As a result of training gaps, a lack of teamwork and ineffective communication channels. What were the reasons why these gaps existed? Due to the lack of imposing standards and investing in continuous professional development, which was not enforced by leadership. What is the problem with leadership in this respect? Because of an extremely strong organisational culture which was marked by denial, lack of openness and unwillingness to expose themselves to outside audit (</w:t>
      </w:r>
      <w:r>
        <w:rPr>
          <w:highlight w:val="white"/>
        </w:rPr>
        <w:t xml:space="preserve">Balogun and </w:t>
      </w:r>
      <w:proofErr w:type="spellStart"/>
      <w:r>
        <w:rPr>
          <w:highlight w:val="white"/>
        </w:rPr>
        <w:t>Zaghmout</w:t>
      </w:r>
      <w:proofErr w:type="spellEnd"/>
      <w:r>
        <w:rPr>
          <w:highlight w:val="white"/>
        </w:rPr>
        <w:t>, 2024</w:t>
      </w:r>
      <w:r>
        <w:t>). Moreover, there was no psychological safety, which meant that the employees were less likely to report mistakes or to question unsafe working conditions. The 5 Whys methodology shows that the root cause of the crisis was the cultural and leadership failures.</w:t>
      </w:r>
    </w:p>
    <w:p w14:paraId="017CC388" w14:textId="77777777" w:rsidR="0017011D" w:rsidRDefault="00000000">
      <w:r>
        <w:lastRenderedPageBreak/>
        <w:t>Avedis Donabedian came up with the Donabedian Model, which gives a holistic approach to assess the impact of structural and procedural flaws that resulted in poor outcomes (</w:t>
      </w:r>
      <w:r>
        <w:rPr>
          <w:highlight w:val="white"/>
        </w:rPr>
        <w:t>Yang</w:t>
      </w:r>
      <w:r>
        <w:rPr>
          <w:i/>
          <w:iCs/>
          <w:highlight w:val="white"/>
        </w:rPr>
        <w:t xml:space="preserve"> et al. </w:t>
      </w:r>
      <w:r>
        <w:rPr>
          <w:highlight w:val="white"/>
        </w:rPr>
        <w:t>2025</w:t>
      </w:r>
      <w:r>
        <w:t>). At the structural level, there was a shortage of skilled personnel, poor training systems and poor governance structures at the Trust. These system problems established a shaky platform on which to provide safe care. Process-wise, clinical decision-making processes, monitoring, and communication were repeated failures. An example of this is the risk of delays in the implementation of the needed interventions and the lack of coordination among multidisciplinary teams, which greatly increased the risk. Ineffective organisational structures are commonly a direct cause of failure in care processes (</w:t>
      </w:r>
      <w:r>
        <w:rPr>
          <w:highlight w:val="white"/>
        </w:rPr>
        <w:t xml:space="preserve">Harkema </w:t>
      </w:r>
      <w:r>
        <w:rPr>
          <w:i/>
          <w:iCs/>
          <w:highlight w:val="white"/>
        </w:rPr>
        <w:t>et al.</w:t>
      </w:r>
      <w:r>
        <w:rPr>
          <w:highlight w:val="white"/>
        </w:rPr>
        <w:t xml:space="preserve"> 2025</w:t>
      </w:r>
      <w:r>
        <w:t>). These failures ultimately manifest themselves through the consequences, such as preventable maternal and neonatal deaths. Also, the fact that the damage to concerned families can be long-term further substantiates the seriousness of the problem (</w:t>
      </w:r>
      <w:r>
        <w:rPr>
          <w:highlight w:val="white"/>
        </w:rPr>
        <w:t>Bevan, 2023</w:t>
      </w:r>
      <w:r>
        <w:t>). This model is an effective demonstration of the causal relationship between poor structures, poor processes, and poor outcomes, the necessity of systemic change and not spot solutions.</w:t>
      </w:r>
    </w:p>
    <w:p w14:paraId="2A65F087" w14:textId="77777777" w:rsidR="0017011D" w:rsidRDefault="00000000">
      <w:r>
        <w:t>SWOT analysis also helps in evaluating and planning the future. The main weaknesses observed are a lack of effective leadership, clinical governance, a lack of training and a hostile organisational culture that does not embrace change. These shortcomings are in line with a larger literature in healthcare research that points to leadership and culture as key drivers of patient safety (</w:t>
      </w:r>
      <w:r>
        <w:rPr>
          <w:highlight w:val="white"/>
        </w:rPr>
        <w:t>Saha</w:t>
      </w:r>
      <w:r>
        <w:rPr>
          <w:i/>
          <w:iCs/>
          <w:highlight w:val="white"/>
        </w:rPr>
        <w:t xml:space="preserve"> et al.</w:t>
      </w:r>
      <w:r>
        <w:rPr>
          <w:highlight w:val="white"/>
        </w:rPr>
        <w:t xml:space="preserve"> 2025</w:t>
      </w:r>
      <w:r>
        <w:t>). Nevertheless, the opportunities to improve it are substantial as the introduction of effective quality assurance systems, improvement of staff education and simulation training, and improvement of incident reporting systems can be mentioned. It can be informative to learn what high-performing NHS Trusts have accomplished and successfully decreased maternal mortality. There are also opportunities to enhance the coordination of care and decision-making based on technological advances, including electronic health records and systems of real-time monitoring (</w:t>
      </w:r>
      <w:r>
        <w:rPr>
          <w:highlight w:val="white"/>
        </w:rPr>
        <w:t xml:space="preserve">Esan </w:t>
      </w:r>
      <w:r>
        <w:rPr>
          <w:i/>
          <w:iCs/>
          <w:highlight w:val="white"/>
        </w:rPr>
        <w:t>et al</w:t>
      </w:r>
      <w:r>
        <w:rPr>
          <w:highlight w:val="white"/>
        </w:rPr>
        <w:t>. 2022</w:t>
      </w:r>
      <w:r>
        <w:t xml:space="preserve">). In the meantime, there are external and internal threats that should be appropriately mitigated to guarantee long-term enhancement. Continued workforce shortage may put additional strain on work, resulting in burnout and decreased quality of care. The shortage of funds can restrict investment in training, workforce and infrastructure further undermining service delivery. Also, such issues as organisational </w:t>
      </w:r>
      <w:r>
        <w:lastRenderedPageBreak/>
        <w:t>resistance to change may slow down the process of implementing the required improvements. The change management theories emphasize that effective leadership commitment is needed to eliminate these barriers. Taking the interest of the stakeholders, staffs and patients, creates a spirit of ownership and acceptance. Through encouraging teamwork, effective communication, and the desire to achieve a common purpose, organisations will easily overcome these obstacles and achieve long-lasting and significant changes.</w:t>
      </w:r>
    </w:p>
    <w:p w14:paraId="23C946C2" w14:textId="77777777" w:rsidR="0017011D" w:rsidRDefault="00000000">
      <w:r>
        <w:t>Other NHS organisations that have been scrutinised similarly have demonstrated measurable effects by focusing on transparency, engaging with patients and lifelong learning. Practice in major investigation of healthcare suggests that the culture of transparency and accountability can become embedded and help reduce the risk of a failure recurring by a significant margin (Charlton, 2022). The cases reveal that there is a possibility to bring a systemic change by conducting evidence-based strategies and continuous quality improvement within organisations.</w:t>
      </w:r>
    </w:p>
    <w:p w14:paraId="7BAC4C0A" w14:textId="77777777" w:rsidR="0017011D" w:rsidRDefault="00000000">
      <w:r>
        <w:t>However, the theoretical frameworks used result in a multidimensional and holistic explanation of the underlying factors of the maternity scandal. The Swiss Cheese Model shows how the various system failures coincide, the Fishbone Diagram identifies the various factors that contribute to the problem, the 5 Whys identifies the underlying cultural and leadership problems, and the Donabedian Model connects the structural weaknesses to negative consequences (</w:t>
      </w:r>
      <w:proofErr w:type="spellStart"/>
      <w:r>
        <w:rPr>
          <w:highlight w:val="white"/>
        </w:rPr>
        <w:t>Agbi</w:t>
      </w:r>
      <w:proofErr w:type="spellEnd"/>
      <w:r>
        <w:rPr>
          <w:highlight w:val="white"/>
        </w:rPr>
        <w:t xml:space="preserve"> </w:t>
      </w:r>
      <w:r>
        <w:rPr>
          <w:i/>
          <w:iCs/>
          <w:highlight w:val="white"/>
        </w:rPr>
        <w:t>et al</w:t>
      </w:r>
      <w:r>
        <w:rPr>
          <w:highlight w:val="white"/>
        </w:rPr>
        <w:t>. 2023</w:t>
      </w:r>
      <w:r>
        <w:t xml:space="preserve">). SWOT analysis also aids in planning strategies by identifying areas of concern and possible risks. This discussion is backed up by peer-reviewed literature, where </w:t>
      </w:r>
      <w:proofErr w:type="gramStart"/>
      <w:r>
        <w:t>it is clear that the</w:t>
      </w:r>
      <w:proofErr w:type="gramEnd"/>
      <w:r>
        <w:t xml:space="preserve"> crisis was not the consequence of individual cases but a consequence of the systematic failures of the organisation. Poor leadership, communications, lack of training and poor governance were some of the problems that led to unsafe care practices. These intertwined issues underscore the ineffectiveness of short- term or shallow solutions. Rather, more than ever there is need to implement integrated long-term quality improvement measures that will tackle structural, cultural, and procedural vulnerabilities. It is necessary to implement the framework of continuous quality improvement, enhance accountability, and create a culture of learning, which will help to guarantee effective patient and general quality of healthcare improvement in the long run.  </w:t>
      </w:r>
    </w:p>
    <w:p w14:paraId="1BEE0FBD" w14:textId="77777777" w:rsidR="0017011D" w:rsidRDefault="00000000">
      <w:pPr>
        <w:pStyle w:val="Heading1"/>
      </w:pPr>
      <w:bookmarkStart w:id="2" w:name="_effr7gwxba20" w:colFirst="0" w:colLast="0"/>
      <w:bookmarkEnd w:id="2"/>
      <w:r>
        <w:lastRenderedPageBreak/>
        <w:t xml:space="preserve">Recommendations </w:t>
      </w:r>
    </w:p>
    <w:p w14:paraId="16DE7757" w14:textId="77777777" w:rsidR="0017011D" w:rsidRDefault="00000000">
      <w:r>
        <w:t>To resolve the underlying causes of the maternity scandal in the Shrewsbury and Telford Hospital NHS Trust, a series of evidence-based system-wide solutions, based on the best practice and healthcare quality. The recommendations are aimed at enhancing leadership, clinical governance, staff capability and safety and accountability culture.</w:t>
      </w:r>
    </w:p>
    <w:p w14:paraId="6F95087D" w14:textId="77777777" w:rsidR="0017011D" w:rsidRDefault="00000000">
      <w:r>
        <w:t>To begin with, the leadership and organisational culture should be changed and oriented towards patient safety. Studies have repeatedly emphasised that caring, open leadership is the key to quality care (</w:t>
      </w:r>
      <w:r>
        <w:rPr>
          <w:highlight w:val="white"/>
        </w:rPr>
        <w:t xml:space="preserve">Ahmed </w:t>
      </w:r>
      <w:r>
        <w:rPr>
          <w:i/>
          <w:iCs/>
          <w:highlight w:val="white"/>
        </w:rPr>
        <w:t>et al.</w:t>
      </w:r>
      <w:r>
        <w:rPr>
          <w:highlight w:val="white"/>
        </w:rPr>
        <w:t xml:space="preserve"> 2024</w:t>
      </w:r>
      <w:r>
        <w:t>). The Trust ought to implement a culture of just culture, whereby employees feel free to report mistakes without being afraid of consequences. Based on the experience of successful NHS organisations, the leadership training programmes should focus on accountability, open communication, and responsiveness to patient concerns. Team collaboration and trust can be reinforced by embedding regular multidisciplinary safety briefings and reflective practice (</w:t>
      </w:r>
      <w:r>
        <w:rPr>
          <w:highlight w:val="white"/>
        </w:rPr>
        <w:t xml:space="preserve">Gautam </w:t>
      </w:r>
      <w:r>
        <w:rPr>
          <w:i/>
          <w:iCs/>
          <w:highlight w:val="white"/>
        </w:rPr>
        <w:t>et al.</w:t>
      </w:r>
      <w:r>
        <w:rPr>
          <w:highlight w:val="white"/>
        </w:rPr>
        <w:t xml:space="preserve"> 2026</w:t>
      </w:r>
      <w:r>
        <w:t>).</w:t>
      </w:r>
    </w:p>
    <w:p w14:paraId="437392FA" w14:textId="77777777" w:rsidR="0017011D" w:rsidRDefault="00000000">
      <w:r>
        <w:t>Secondly, effective systems of clinical governance and quality assurance need to be enforced. To achieve safety, effectiveness, and responsiveness standards, it is crucial to align the practices with standards established by the Care Quality Commission (CQC). This involves routine audits of clinical practices, enhancement of better incident reporting mechanisms and prompt investigation of adverse situations (</w:t>
      </w:r>
      <w:r>
        <w:rPr>
          <w:highlight w:val="white"/>
        </w:rPr>
        <w:t xml:space="preserve">Steer </w:t>
      </w:r>
      <w:r>
        <w:rPr>
          <w:i/>
          <w:iCs/>
          <w:highlight w:val="white"/>
        </w:rPr>
        <w:t>et al.</w:t>
      </w:r>
      <w:r>
        <w:rPr>
          <w:highlight w:val="white"/>
        </w:rPr>
        <w:t xml:space="preserve"> 2025</w:t>
      </w:r>
      <w:r>
        <w:t>). Studies on healthcare improvements indicate that constant monitoring and feedback loops can greatly decrease clinical errors. Also, a sense of accountability and improvement can be achieved through external reviews and peer benchmarking with the high-performing maternity units (</w:t>
      </w:r>
      <w:r>
        <w:rPr>
          <w:highlight w:val="white"/>
        </w:rPr>
        <w:t xml:space="preserve">McGowan </w:t>
      </w:r>
      <w:r>
        <w:rPr>
          <w:i/>
          <w:iCs/>
          <w:highlight w:val="white"/>
        </w:rPr>
        <w:t xml:space="preserve">et al. </w:t>
      </w:r>
      <w:r>
        <w:rPr>
          <w:highlight w:val="white"/>
        </w:rPr>
        <w:t>2023</w:t>
      </w:r>
      <w:r>
        <w:t>).</w:t>
      </w:r>
    </w:p>
    <w:p w14:paraId="43DA6C7E" w14:textId="77777777" w:rsidR="0017011D" w:rsidRDefault="00000000">
      <w:r>
        <w:t>Third, it is essential to invest in developing the workforce. The patient outcomes are directly related to staff competence and continuous training (</w:t>
      </w:r>
      <w:r>
        <w:rPr>
          <w:highlight w:val="white"/>
        </w:rPr>
        <w:t>Khurshid</w:t>
      </w:r>
      <w:r>
        <w:rPr>
          <w:i/>
          <w:iCs/>
          <w:highlight w:val="white"/>
        </w:rPr>
        <w:t xml:space="preserve"> et al. </w:t>
      </w:r>
      <w:r>
        <w:rPr>
          <w:highlight w:val="white"/>
        </w:rPr>
        <w:t>2022</w:t>
      </w:r>
      <w:r>
        <w:t>). All maternity staff should be introduced to mandatory continuous professional development (CPD), simulation-based emergency training and straightforward competency assessment. Staffing at sufficient levels is also a significant issue because the shortage of the workforce is closely linked with the higher risk and burnout (</w:t>
      </w:r>
      <w:r>
        <w:rPr>
          <w:highlight w:val="white"/>
        </w:rPr>
        <w:t xml:space="preserve">Musie </w:t>
      </w:r>
      <w:r>
        <w:rPr>
          <w:i/>
          <w:iCs/>
          <w:highlight w:val="white"/>
        </w:rPr>
        <w:t>et al.</w:t>
      </w:r>
      <w:r>
        <w:rPr>
          <w:highlight w:val="white"/>
        </w:rPr>
        <w:t xml:space="preserve"> 2025</w:t>
      </w:r>
      <w:r>
        <w:t>). Emphasis should therefore be put on recruitment and retention strategies, such as better working conditions and support systems (</w:t>
      </w:r>
      <w:r>
        <w:rPr>
          <w:highlight w:val="white"/>
        </w:rPr>
        <w:t xml:space="preserve">Morris </w:t>
      </w:r>
      <w:r>
        <w:rPr>
          <w:i/>
          <w:iCs/>
          <w:highlight w:val="white"/>
        </w:rPr>
        <w:t>et al.</w:t>
      </w:r>
      <w:r>
        <w:rPr>
          <w:highlight w:val="white"/>
        </w:rPr>
        <w:t xml:space="preserve"> 2023</w:t>
      </w:r>
      <w:r>
        <w:t>).</w:t>
      </w:r>
    </w:p>
    <w:p w14:paraId="2D80F84A" w14:textId="77777777" w:rsidR="0017011D" w:rsidRDefault="00000000">
      <w:r>
        <w:lastRenderedPageBreak/>
        <w:t>Fourthly, the communication and patient-centred care should be improved. Failures in communication were a key root cause of the scandal. The use of organised communication resources like SBAR (Situation, Background, Assessment, Recommendation) can enhance understanding and minimise mistakes (</w:t>
      </w:r>
      <w:r>
        <w:rPr>
          <w:highlight w:val="white"/>
        </w:rPr>
        <w:t>Kosim and Saimi, 2025</w:t>
      </w:r>
      <w:r>
        <w:t xml:space="preserve">). Moreover, the active engagement of patients and families in the decision-making process corresponds to the principles of person-centred care and enhances trust. Maternity care research evidence indicates that listening to the concerns of women and </w:t>
      </w:r>
      <w:proofErr w:type="gramStart"/>
      <w:r>
        <w:t>taking action</w:t>
      </w:r>
      <w:proofErr w:type="gramEnd"/>
      <w:r>
        <w:t xml:space="preserve"> on their issues can really enhance the results and satisfaction (</w:t>
      </w:r>
      <w:proofErr w:type="spellStart"/>
      <w:r>
        <w:rPr>
          <w:highlight w:val="white"/>
        </w:rPr>
        <w:t>Agbi</w:t>
      </w:r>
      <w:proofErr w:type="spellEnd"/>
      <w:r>
        <w:rPr>
          <w:highlight w:val="white"/>
        </w:rPr>
        <w:t xml:space="preserve"> </w:t>
      </w:r>
      <w:r>
        <w:rPr>
          <w:i/>
          <w:iCs/>
          <w:highlight w:val="white"/>
        </w:rPr>
        <w:t>et al</w:t>
      </w:r>
      <w:r>
        <w:rPr>
          <w:highlight w:val="white"/>
        </w:rPr>
        <w:t>. 2023</w:t>
      </w:r>
      <w:r>
        <w:t>).</w:t>
      </w:r>
    </w:p>
    <w:p w14:paraId="47C1F28B" w14:textId="77777777" w:rsidR="0017011D" w:rsidRDefault="00000000">
      <w:r>
        <w:t>Lastly, it is critical to learn the best practices in the field of healthcare. Examples of NHS trusts which have managed to enhance maternity safety have implemented continuous quality improvement (CQI) models, facilitated transparency and involvement of service users. Only by implementing these recommendations in a holistic manner, as opposed to in isolation, cultural, structural, and procedural changes will be aligned, and sustained improvement will be achieved.</w:t>
      </w:r>
    </w:p>
    <w:p w14:paraId="76829928" w14:textId="77777777" w:rsidR="0017011D" w:rsidRDefault="00000000">
      <w:pPr>
        <w:pStyle w:val="Heading1"/>
      </w:pPr>
      <w:bookmarkStart w:id="3" w:name="_fjaxhj1c1xsl" w:colFirst="0" w:colLast="0"/>
      <w:bookmarkEnd w:id="3"/>
      <w:r>
        <w:t>Conclusion</w:t>
      </w:r>
    </w:p>
    <w:p w14:paraId="0B3A8B7F" w14:textId="77777777" w:rsidR="0017011D" w:rsidRDefault="00000000">
      <w:r>
        <w:t>The report has been critical in analysing the problem of the maternity scandal at the Shrewsbury and Telford Hospital NHS Trust, and it has proved to be a huge failure of quality, safety and governance in healthcare. The dialogue started by determining why quality is significant in healthcare, especially in maternity care, whereby the results directly affect both the mothers and the babies. It also explored the role of quality assurance and continuous quality improvement as one of the ways of offering safe, effective and patient centred care.</w:t>
      </w:r>
    </w:p>
    <w:p w14:paraId="60063345" w14:textId="77777777" w:rsidR="0017011D" w:rsidRDefault="00000000">
      <w:r>
        <w:t xml:space="preserve">The assignment used major theoretical models to determine and assess the underlying causes of the problem. The Swiss Cheese Model helped to understand how system failures interacted to allow damage to occur, and the Fishbone Diagram categorized contributing factors as people, processes, the environment and management. The 5 Whys process has shown that the issue was rooted in deep-seated cultural and leadership shortcomings. The Donabedian Model brings into attention structural weaknesses within the organisation that were directly related to ineffective clinical processes, such as understaffing, lack of proper training and poor governance systems. </w:t>
      </w:r>
      <w:r>
        <w:lastRenderedPageBreak/>
        <w:t>The process failures, such as slow decision-making and communication, culminated into undesirable patient outcomes, especially avoidable maternal and neonatal injuries. The model highlights the importance of system-wide changes and not discontinued interventions and achievement by creating a definite connection between structure, process, and outcome. Also, the SWOT analysis contributed to strategic analysis through defining critical internal weaknesses, including lack of leadership, cultural, and external opportunities, such as reforms of the policies, technological development and benchmarking against the performance of other organisations. Combined, the frameworks represent a holistic basis of focused and sustainable quality improvement.</w:t>
      </w:r>
    </w:p>
    <w:p w14:paraId="68E9B761" w14:textId="77777777" w:rsidR="0017011D" w:rsidRDefault="00000000">
      <w:r>
        <w:t xml:space="preserve">Evidence-based recommendations based on the healthcare literature and best practices were also provided in the report. These were the development of stronger leadership and organisational culture, clinical governance in accordance with the standards, set by the Care Quality Commission, investment into the development of the workforce, improvement of communication and patient-centred care. The guidelines were informed by a real-life example and inquiry reports and </w:t>
      </w:r>
      <w:proofErr w:type="spellStart"/>
      <w:r>
        <w:t>centered</w:t>
      </w:r>
      <w:proofErr w:type="spellEnd"/>
      <w:r>
        <w:t xml:space="preserve"> around the need to be transparent, accountable and </w:t>
      </w:r>
      <w:proofErr w:type="spellStart"/>
      <w:proofErr w:type="gramStart"/>
      <w:r>
        <w:t>life long</w:t>
      </w:r>
      <w:proofErr w:type="spellEnd"/>
      <w:proofErr w:type="gramEnd"/>
      <w:r>
        <w:t xml:space="preserve"> learners.</w:t>
      </w:r>
    </w:p>
    <w:p w14:paraId="692CF1DB" w14:textId="77777777" w:rsidR="0017011D" w:rsidRDefault="00000000">
      <w:r>
        <w:t xml:space="preserve">In conclusion, the report suggests that the scandal did not happen due to isolated cases, but it was an organisational failure on a systemic scale. </w:t>
      </w:r>
      <w:proofErr w:type="gramStart"/>
      <w:r>
        <w:t>In order to</w:t>
      </w:r>
      <w:proofErr w:type="gramEnd"/>
      <w:r>
        <w:t xml:space="preserve"> avoid such issues, a comprehensive, integrated approach towards the improvement of quality is required </w:t>
      </w:r>
      <w:proofErr w:type="gramStart"/>
      <w:r>
        <w:t>in order to</w:t>
      </w:r>
      <w:proofErr w:type="gramEnd"/>
      <w:r>
        <w:t xml:space="preserve"> ensure that future healthcare delivery will be safer and more efficient.</w:t>
      </w:r>
    </w:p>
    <w:p w14:paraId="7C4754CB" w14:textId="77777777" w:rsidR="0017011D" w:rsidRDefault="0017011D"/>
    <w:p w14:paraId="578CE1B6" w14:textId="77777777" w:rsidR="0017011D" w:rsidRDefault="00000000">
      <w:pPr>
        <w:pStyle w:val="Heading1"/>
      </w:pPr>
      <w:bookmarkStart w:id="4" w:name="_knp74mm7yp8s" w:colFirst="0" w:colLast="0"/>
      <w:bookmarkEnd w:id="4"/>
      <w:r>
        <w:br w:type="page"/>
      </w:r>
    </w:p>
    <w:p w14:paraId="52BBE798" w14:textId="77777777" w:rsidR="0017011D" w:rsidRDefault="00000000">
      <w:pPr>
        <w:pStyle w:val="Heading1"/>
      </w:pPr>
      <w:bookmarkStart w:id="5" w:name="_ypxxcbjw16ds" w:colFirst="0" w:colLast="0"/>
      <w:bookmarkEnd w:id="5"/>
      <w:r>
        <w:lastRenderedPageBreak/>
        <w:t xml:space="preserve">References </w:t>
      </w:r>
    </w:p>
    <w:p w14:paraId="0DB0A251" w14:textId="77777777" w:rsidR="0017011D" w:rsidRDefault="00000000">
      <w:pPr>
        <w:rPr>
          <w:color w:val="222222"/>
          <w:highlight w:val="white"/>
        </w:rPr>
      </w:pPr>
      <w:proofErr w:type="spellStart"/>
      <w:r>
        <w:rPr>
          <w:color w:val="222222"/>
          <w:highlight w:val="white"/>
        </w:rPr>
        <w:t>Agbi</w:t>
      </w:r>
      <w:proofErr w:type="spellEnd"/>
      <w:r>
        <w:rPr>
          <w:color w:val="222222"/>
          <w:highlight w:val="white"/>
        </w:rPr>
        <w:t xml:space="preserve">, F.A., Lulin, Z. and Asamoah, E.O., 2023. Quality of communication between healthcare providers and pregnant women: impact on maternal satisfaction, health outcomes, and shared decision-making. </w:t>
      </w:r>
      <w:r>
        <w:rPr>
          <w:i/>
          <w:iCs/>
          <w:color w:val="222222"/>
          <w:highlight w:val="white"/>
        </w:rPr>
        <w:t>Trends J Sci Res</w:t>
      </w:r>
      <w:r>
        <w:rPr>
          <w:color w:val="222222"/>
          <w:highlight w:val="white"/>
        </w:rPr>
        <w:t xml:space="preserve">, </w:t>
      </w:r>
      <w:r>
        <w:rPr>
          <w:i/>
          <w:iCs/>
          <w:color w:val="222222"/>
          <w:highlight w:val="white"/>
        </w:rPr>
        <w:t>2</w:t>
      </w:r>
      <w:r>
        <w:rPr>
          <w:color w:val="222222"/>
          <w:highlight w:val="white"/>
        </w:rPr>
        <w:t>(1), pp.3-10.</w:t>
      </w:r>
    </w:p>
    <w:p w14:paraId="4C4FA6B6" w14:textId="77777777" w:rsidR="0017011D" w:rsidRDefault="00000000">
      <w:pPr>
        <w:spacing w:before="240" w:after="240"/>
        <w:rPr>
          <w:color w:val="222222"/>
          <w:highlight w:val="white"/>
        </w:rPr>
      </w:pPr>
      <w:r>
        <w:rPr>
          <w:color w:val="222222"/>
          <w:highlight w:val="white"/>
        </w:rPr>
        <w:t xml:space="preserve">Ahmed, Z., </w:t>
      </w:r>
      <w:proofErr w:type="spellStart"/>
      <w:r>
        <w:rPr>
          <w:color w:val="222222"/>
          <w:highlight w:val="white"/>
        </w:rPr>
        <w:t>Ellahham</w:t>
      </w:r>
      <w:proofErr w:type="spellEnd"/>
      <w:r>
        <w:rPr>
          <w:color w:val="222222"/>
          <w:highlight w:val="white"/>
        </w:rPr>
        <w:t xml:space="preserve">, S., Soomro, M., Shams, S. and Latif, K., 2024. Exploring the impact of compassion and leadership on patient safety and quality in healthcare systems: a narrative review. </w:t>
      </w:r>
      <w:r>
        <w:rPr>
          <w:i/>
          <w:iCs/>
          <w:color w:val="222222"/>
          <w:highlight w:val="white"/>
        </w:rPr>
        <w:t>BMJ open quality</w:t>
      </w:r>
      <w:r>
        <w:rPr>
          <w:color w:val="222222"/>
          <w:highlight w:val="white"/>
        </w:rPr>
        <w:t xml:space="preserve">, </w:t>
      </w:r>
      <w:r>
        <w:rPr>
          <w:i/>
          <w:iCs/>
          <w:color w:val="222222"/>
          <w:highlight w:val="white"/>
        </w:rPr>
        <w:t>13</w:t>
      </w:r>
      <w:r>
        <w:rPr>
          <w:color w:val="222222"/>
          <w:highlight w:val="white"/>
        </w:rPr>
        <w:t>(</w:t>
      </w:r>
      <w:proofErr w:type="spellStart"/>
      <w:r>
        <w:rPr>
          <w:color w:val="222222"/>
          <w:highlight w:val="white"/>
        </w:rPr>
        <w:t>Suppl</w:t>
      </w:r>
      <w:proofErr w:type="spellEnd"/>
      <w:r>
        <w:rPr>
          <w:color w:val="222222"/>
          <w:highlight w:val="white"/>
        </w:rPr>
        <w:t xml:space="preserve"> 2).</w:t>
      </w:r>
    </w:p>
    <w:p w14:paraId="26BB712E" w14:textId="77777777" w:rsidR="0017011D" w:rsidRDefault="00000000">
      <w:pPr>
        <w:spacing w:before="240" w:after="240"/>
        <w:rPr>
          <w:color w:val="222222"/>
          <w:highlight w:val="white"/>
        </w:rPr>
      </w:pPr>
      <w:r>
        <w:rPr>
          <w:color w:val="222222"/>
          <w:highlight w:val="white"/>
        </w:rPr>
        <w:t xml:space="preserve">Bailey, E. and </w:t>
      </w:r>
      <w:proofErr w:type="spellStart"/>
      <w:r>
        <w:rPr>
          <w:color w:val="222222"/>
          <w:highlight w:val="white"/>
        </w:rPr>
        <w:t>Dungarwalla</w:t>
      </w:r>
      <w:proofErr w:type="spellEnd"/>
      <w:r>
        <w:rPr>
          <w:color w:val="222222"/>
          <w:highlight w:val="white"/>
        </w:rPr>
        <w:t xml:space="preserve">, M., 2025. Patient safety in dentistry–a decade in the making: Patient safety in dentistry–a decade in the making. </w:t>
      </w:r>
      <w:r>
        <w:rPr>
          <w:i/>
          <w:iCs/>
          <w:color w:val="222222"/>
          <w:highlight w:val="white"/>
        </w:rPr>
        <w:t>British Dental Journal</w:t>
      </w:r>
      <w:r>
        <w:rPr>
          <w:color w:val="222222"/>
          <w:highlight w:val="white"/>
        </w:rPr>
        <w:t xml:space="preserve">, </w:t>
      </w:r>
      <w:r>
        <w:rPr>
          <w:i/>
          <w:iCs/>
          <w:color w:val="222222"/>
          <w:highlight w:val="white"/>
        </w:rPr>
        <w:t>238</w:t>
      </w:r>
      <w:r>
        <w:rPr>
          <w:color w:val="222222"/>
          <w:highlight w:val="white"/>
        </w:rPr>
        <w:t>(10), pp.814-821.</w:t>
      </w:r>
    </w:p>
    <w:p w14:paraId="7FF1BC1C" w14:textId="77777777" w:rsidR="0017011D" w:rsidRDefault="00000000">
      <w:pPr>
        <w:spacing w:before="240" w:after="240"/>
        <w:rPr>
          <w:color w:val="222222"/>
          <w:highlight w:val="white"/>
        </w:rPr>
      </w:pPr>
      <w:r>
        <w:rPr>
          <w:color w:val="222222"/>
          <w:highlight w:val="white"/>
        </w:rPr>
        <w:t xml:space="preserve">Balogun, O. and </w:t>
      </w:r>
      <w:proofErr w:type="spellStart"/>
      <w:r>
        <w:rPr>
          <w:color w:val="222222"/>
          <w:highlight w:val="white"/>
        </w:rPr>
        <w:t>Zaghmout</w:t>
      </w:r>
      <w:proofErr w:type="spellEnd"/>
      <w:r>
        <w:rPr>
          <w:color w:val="222222"/>
          <w:highlight w:val="white"/>
        </w:rPr>
        <w:t xml:space="preserve">, B., 2024. Exploring leadership excellence and accountability in organisational dynamics: a comprehensive analysis in Nigeria. </w:t>
      </w:r>
      <w:r>
        <w:rPr>
          <w:i/>
          <w:iCs/>
          <w:color w:val="222222"/>
          <w:highlight w:val="white"/>
        </w:rPr>
        <w:t>African Journal of Economics and Sustainable Development</w:t>
      </w:r>
      <w:r>
        <w:rPr>
          <w:color w:val="222222"/>
          <w:highlight w:val="white"/>
        </w:rPr>
        <w:t xml:space="preserve">, </w:t>
      </w:r>
      <w:r>
        <w:rPr>
          <w:i/>
          <w:iCs/>
          <w:color w:val="222222"/>
          <w:highlight w:val="white"/>
        </w:rPr>
        <w:t>7</w:t>
      </w:r>
      <w:r>
        <w:rPr>
          <w:color w:val="222222"/>
          <w:highlight w:val="white"/>
        </w:rPr>
        <w:t>(4), pp.162-183.</w:t>
      </w:r>
    </w:p>
    <w:p w14:paraId="77CA8C88" w14:textId="77777777" w:rsidR="0017011D" w:rsidRDefault="00000000">
      <w:pPr>
        <w:spacing w:before="240" w:after="240"/>
        <w:rPr>
          <w:color w:val="222222"/>
          <w:highlight w:val="white"/>
        </w:rPr>
      </w:pPr>
      <w:r>
        <w:rPr>
          <w:color w:val="222222"/>
          <w:highlight w:val="white"/>
        </w:rPr>
        <w:t>Bevan, G., 2023. Why governance matters–analysing systemic failures in the NHS.</w:t>
      </w:r>
    </w:p>
    <w:p w14:paraId="307E421B" w14:textId="77777777" w:rsidR="0017011D" w:rsidRDefault="00000000">
      <w:pPr>
        <w:spacing w:before="240" w:after="240"/>
        <w:rPr>
          <w:color w:val="222222"/>
          <w:highlight w:val="white"/>
        </w:rPr>
      </w:pPr>
      <w:r>
        <w:rPr>
          <w:color w:val="222222"/>
          <w:highlight w:val="white"/>
        </w:rPr>
        <w:t xml:space="preserve">Charlton, V., 2022. Justice, transparency and the guiding principles of the UK’s National Institute for Health and Care Excellence. </w:t>
      </w:r>
      <w:r>
        <w:rPr>
          <w:i/>
          <w:iCs/>
          <w:color w:val="222222"/>
          <w:highlight w:val="white"/>
        </w:rPr>
        <w:t>Health Care Analysis</w:t>
      </w:r>
      <w:r>
        <w:rPr>
          <w:color w:val="222222"/>
          <w:highlight w:val="white"/>
        </w:rPr>
        <w:t xml:space="preserve">, </w:t>
      </w:r>
      <w:r>
        <w:rPr>
          <w:i/>
          <w:iCs/>
          <w:color w:val="222222"/>
          <w:highlight w:val="white"/>
        </w:rPr>
        <w:t>30</w:t>
      </w:r>
      <w:r>
        <w:rPr>
          <w:color w:val="222222"/>
          <w:highlight w:val="white"/>
        </w:rPr>
        <w:t>(2), pp.115-145.</w:t>
      </w:r>
    </w:p>
    <w:p w14:paraId="76BAD3A8" w14:textId="77777777" w:rsidR="0017011D" w:rsidRDefault="00000000">
      <w:pPr>
        <w:spacing w:before="240" w:after="240"/>
        <w:rPr>
          <w:color w:val="222222"/>
          <w:highlight w:val="white"/>
        </w:rPr>
      </w:pPr>
      <w:r>
        <w:rPr>
          <w:color w:val="222222"/>
          <w:highlight w:val="white"/>
        </w:rPr>
        <w:t xml:space="preserve">Esan, O., Adjei, N.K., </w:t>
      </w:r>
      <w:proofErr w:type="spellStart"/>
      <w:r>
        <w:rPr>
          <w:color w:val="222222"/>
          <w:highlight w:val="white"/>
        </w:rPr>
        <w:t>Saberian</w:t>
      </w:r>
      <w:proofErr w:type="spellEnd"/>
      <w:r>
        <w:rPr>
          <w:color w:val="222222"/>
          <w:highlight w:val="white"/>
        </w:rPr>
        <w:t>, S., Christianson, L., McHale, P., Pennington, A., Geary, R. and Ayorinde, A., 2022. Mapping existing policy interventions to tackle ethnic health inequalities in maternal and neonatal health in England: a systematic scoping review with stakeholder engagement.</w:t>
      </w:r>
    </w:p>
    <w:p w14:paraId="7856C9AA" w14:textId="77777777" w:rsidR="0017011D" w:rsidRDefault="00000000">
      <w:pPr>
        <w:spacing w:before="240" w:after="240"/>
        <w:rPr>
          <w:color w:val="222222"/>
          <w:highlight w:val="white"/>
        </w:rPr>
      </w:pPr>
      <w:r>
        <w:rPr>
          <w:color w:val="222222"/>
          <w:highlight w:val="white"/>
        </w:rPr>
        <w:t xml:space="preserve">Feeley, C., 2023. </w:t>
      </w:r>
      <w:r>
        <w:rPr>
          <w:i/>
          <w:iCs/>
          <w:color w:val="222222"/>
          <w:highlight w:val="white"/>
        </w:rPr>
        <w:t>Supporting physiological birth choices in midwifery practice: the role of workplace culture, politics and ethics</w:t>
      </w:r>
      <w:r>
        <w:rPr>
          <w:color w:val="222222"/>
          <w:highlight w:val="white"/>
        </w:rPr>
        <w:t>. Routledge.</w:t>
      </w:r>
    </w:p>
    <w:p w14:paraId="348385DB" w14:textId="77777777" w:rsidR="0017011D" w:rsidRDefault="00000000">
      <w:pPr>
        <w:spacing w:before="240" w:after="240"/>
        <w:rPr>
          <w:color w:val="222222"/>
          <w:highlight w:val="white"/>
        </w:rPr>
      </w:pPr>
      <w:r>
        <w:rPr>
          <w:color w:val="222222"/>
          <w:highlight w:val="white"/>
        </w:rPr>
        <w:t xml:space="preserve">Fekadu, G., Muir, R., Tobiano, G., Tura, A.K., Ireland, M.J. and Marshall, A.P., 2026. Exploring barriers to patient safety and incident reporting in resource-limited intensive care units: A qualitative study. </w:t>
      </w:r>
      <w:r>
        <w:rPr>
          <w:i/>
          <w:iCs/>
          <w:color w:val="222222"/>
          <w:highlight w:val="white"/>
        </w:rPr>
        <w:t>Intensive and Critical Care Nursing</w:t>
      </w:r>
      <w:r>
        <w:rPr>
          <w:color w:val="222222"/>
          <w:highlight w:val="white"/>
        </w:rPr>
        <w:t xml:space="preserve">, </w:t>
      </w:r>
      <w:r>
        <w:rPr>
          <w:i/>
          <w:iCs/>
          <w:color w:val="222222"/>
          <w:highlight w:val="white"/>
        </w:rPr>
        <w:t>94</w:t>
      </w:r>
      <w:r>
        <w:rPr>
          <w:color w:val="222222"/>
          <w:highlight w:val="white"/>
        </w:rPr>
        <w:t>, p.104325.</w:t>
      </w:r>
    </w:p>
    <w:p w14:paraId="34B2E938" w14:textId="77777777" w:rsidR="0017011D" w:rsidRDefault="00000000">
      <w:pPr>
        <w:spacing w:before="240" w:after="240"/>
        <w:rPr>
          <w:color w:val="222222"/>
          <w:highlight w:val="white"/>
        </w:rPr>
      </w:pPr>
      <w:r>
        <w:rPr>
          <w:color w:val="222222"/>
          <w:highlight w:val="white"/>
        </w:rPr>
        <w:lastRenderedPageBreak/>
        <w:t xml:space="preserve">Gautam, S., Nazir, M.A. and Zhu, X., 2026. Leadership, organisational culture and workforce engagement in the NHS: a qualitative study of healthcare management dynamics. </w:t>
      </w:r>
      <w:r>
        <w:rPr>
          <w:i/>
          <w:iCs/>
          <w:color w:val="222222"/>
          <w:highlight w:val="white"/>
        </w:rPr>
        <w:t>Journal of Health Organization and Management</w:t>
      </w:r>
      <w:r>
        <w:rPr>
          <w:color w:val="222222"/>
          <w:highlight w:val="white"/>
        </w:rPr>
        <w:t>, pp.1-23.</w:t>
      </w:r>
    </w:p>
    <w:p w14:paraId="4EA9C7D5" w14:textId="77777777" w:rsidR="0017011D" w:rsidRDefault="00000000">
      <w:pPr>
        <w:spacing w:before="240" w:after="240"/>
        <w:rPr>
          <w:color w:val="222222"/>
          <w:highlight w:val="white"/>
        </w:rPr>
      </w:pPr>
      <w:r>
        <w:rPr>
          <w:color w:val="222222"/>
          <w:highlight w:val="white"/>
        </w:rPr>
        <w:t xml:space="preserve">Harkema, L., Vriens, D., </w:t>
      </w:r>
      <w:proofErr w:type="spellStart"/>
      <w:r>
        <w:rPr>
          <w:color w:val="222222"/>
          <w:highlight w:val="white"/>
        </w:rPr>
        <w:t>Vermeerbergen</w:t>
      </w:r>
      <w:proofErr w:type="spellEnd"/>
      <w:r>
        <w:rPr>
          <w:color w:val="222222"/>
          <w:highlight w:val="white"/>
        </w:rPr>
        <w:t xml:space="preserve">, L., Gerritsen, D. and Vermeulen, P., 2025. Failure or success of self-organizing teams in long-term care organizations: an integrative systematic literature review on the role of the organization structure. </w:t>
      </w:r>
      <w:r>
        <w:rPr>
          <w:i/>
          <w:iCs/>
          <w:color w:val="222222"/>
          <w:highlight w:val="white"/>
        </w:rPr>
        <w:t>BMC Health Services Research</w:t>
      </w:r>
      <w:r>
        <w:rPr>
          <w:color w:val="222222"/>
          <w:highlight w:val="white"/>
        </w:rPr>
        <w:t xml:space="preserve">, </w:t>
      </w:r>
      <w:r>
        <w:rPr>
          <w:i/>
          <w:iCs/>
          <w:color w:val="222222"/>
          <w:highlight w:val="white"/>
        </w:rPr>
        <w:t>25</w:t>
      </w:r>
      <w:r>
        <w:rPr>
          <w:color w:val="222222"/>
          <w:highlight w:val="white"/>
        </w:rPr>
        <w:t>(1), p.801.</w:t>
      </w:r>
    </w:p>
    <w:p w14:paraId="626422F3" w14:textId="77777777" w:rsidR="0017011D" w:rsidRDefault="00000000">
      <w:pPr>
        <w:spacing w:before="240" w:after="240"/>
      </w:pPr>
      <w:r>
        <w:rPr>
          <w:color w:val="222222"/>
          <w:highlight w:val="white"/>
        </w:rPr>
        <w:t xml:space="preserve">Khurshid, Z., De Brún, A. and McAuliffe, E., 2022. Factors influencing measurement for improvement skills in healthcare staff: trainee, and trainer perspectives. </w:t>
      </w:r>
      <w:r>
        <w:rPr>
          <w:i/>
          <w:iCs/>
          <w:color w:val="222222"/>
          <w:highlight w:val="white"/>
        </w:rPr>
        <w:t>BMC Medical Education</w:t>
      </w:r>
      <w:r>
        <w:rPr>
          <w:color w:val="222222"/>
          <w:highlight w:val="white"/>
        </w:rPr>
        <w:t xml:space="preserve">, </w:t>
      </w:r>
      <w:r>
        <w:rPr>
          <w:i/>
          <w:iCs/>
          <w:color w:val="222222"/>
          <w:highlight w:val="white"/>
        </w:rPr>
        <w:t>22</w:t>
      </w:r>
      <w:r>
        <w:rPr>
          <w:color w:val="222222"/>
          <w:highlight w:val="white"/>
        </w:rPr>
        <w:t>(1), p.236.</w:t>
      </w:r>
    </w:p>
    <w:p w14:paraId="369DA5AF" w14:textId="77777777" w:rsidR="0017011D" w:rsidRDefault="00000000">
      <w:pPr>
        <w:rPr>
          <w:color w:val="222222"/>
          <w:highlight w:val="white"/>
        </w:rPr>
      </w:pPr>
      <w:r>
        <w:rPr>
          <w:color w:val="222222"/>
          <w:highlight w:val="white"/>
        </w:rPr>
        <w:t xml:space="preserve">Kosim, N. and Saimi, S., 2025. Enhancing patient safety outcomes through SBAR communication: A systematic review. </w:t>
      </w:r>
      <w:proofErr w:type="spellStart"/>
      <w:r>
        <w:rPr>
          <w:i/>
          <w:iCs/>
          <w:color w:val="222222"/>
          <w:highlight w:val="white"/>
        </w:rPr>
        <w:t>Malahayati</w:t>
      </w:r>
      <w:proofErr w:type="spellEnd"/>
      <w:r>
        <w:rPr>
          <w:i/>
          <w:iCs/>
          <w:color w:val="222222"/>
          <w:highlight w:val="white"/>
        </w:rPr>
        <w:t xml:space="preserve"> International Journal of Nursing and Health Science</w:t>
      </w:r>
      <w:r>
        <w:rPr>
          <w:color w:val="222222"/>
          <w:highlight w:val="white"/>
        </w:rPr>
        <w:t xml:space="preserve">, </w:t>
      </w:r>
      <w:r>
        <w:rPr>
          <w:i/>
          <w:iCs/>
          <w:color w:val="222222"/>
          <w:highlight w:val="white"/>
        </w:rPr>
        <w:t>8</w:t>
      </w:r>
      <w:r>
        <w:rPr>
          <w:color w:val="222222"/>
          <w:highlight w:val="white"/>
        </w:rPr>
        <w:t>(7), pp.843-857.</w:t>
      </w:r>
    </w:p>
    <w:p w14:paraId="58EA0982" w14:textId="77777777" w:rsidR="0017011D" w:rsidRDefault="00000000">
      <w:pPr>
        <w:spacing w:before="240" w:after="240"/>
        <w:rPr>
          <w:color w:val="222222"/>
          <w:highlight w:val="white"/>
        </w:rPr>
      </w:pPr>
      <w:r>
        <w:rPr>
          <w:color w:val="222222"/>
          <w:highlight w:val="white"/>
        </w:rPr>
        <w:t xml:space="preserve">Macrae, C., 2022. Learning from the failure of autonomous and intelligent systems: Accidents, safety, and sociotechnical sources of risk. </w:t>
      </w:r>
      <w:r>
        <w:rPr>
          <w:i/>
          <w:iCs/>
          <w:color w:val="222222"/>
          <w:highlight w:val="white"/>
        </w:rPr>
        <w:t>Risk analysis</w:t>
      </w:r>
      <w:r>
        <w:rPr>
          <w:color w:val="222222"/>
          <w:highlight w:val="white"/>
        </w:rPr>
        <w:t xml:space="preserve">, </w:t>
      </w:r>
      <w:r>
        <w:rPr>
          <w:i/>
          <w:iCs/>
          <w:color w:val="222222"/>
          <w:highlight w:val="white"/>
        </w:rPr>
        <w:t>42</w:t>
      </w:r>
      <w:r>
        <w:rPr>
          <w:color w:val="222222"/>
          <w:highlight w:val="white"/>
        </w:rPr>
        <w:t>(9), pp.1999-2025.</w:t>
      </w:r>
    </w:p>
    <w:p w14:paraId="257B9F63" w14:textId="77777777" w:rsidR="0017011D" w:rsidRDefault="00000000">
      <w:pPr>
        <w:rPr>
          <w:color w:val="222222"/>
          <w:highlight w:val="white"/>
        </w:rPr>
      </w:pPr>
      <w:r>
        <w:rPr>
          <w:color w:val="222222"/>
          <w:highlight w:val="white"/>
        </w:rPr>
        <w:t xml:space="preserve">Majka, M., 2024. </w:t>
      </w:r>
      <w:r>
        <w:rPr>
          <w:i/>
          <w:iCs/>
          <w:color w:val="222222"/>
          <w:highlight w:val="white"/>
        </w:rPr>
        <w:t>Root Cause Analysis</w:t>
      </w:r>
      <w:r>
        <w:rPr>
          <w:color w:val="222222"/>
          <w:highlight w:val="white"/>
        </w:rPr>
        <w:t xml:space="preserve"> [online]</w:t>
      </w:r>
    </w:p>
    <w:p w14:paraId="129E66AB" w14:textId="77777777" w:rsidR="0017011D" w:rsidRDefault="00000000">
      <w:pPr>
        <w:spacing w:before="240" w:after="240"/>
      </w:pPr>
      <w:r>
        <w:rPr>
          <w:color w:val="222222"/>
          <w:highlight w:val="white"/>
        </w:rPr>
        <w:t xml:space="preserve">McGowan, J.G., Martin, G.P., Krapohl, G.L., Campbell, D.A., </w:t>
      </w:r>
      <w:proofErr w:type="spellStart"/>
      <w:r>
        <w:rPr>
          <w:color w:val="222222"/>
          <w:highlight w:val="white"/>
        </w:rPr>
        <w:t>Englesbe</w:t>
      </w:r>
      <w:proofErr w:type="spellEnd"/>
      <w:r>
        <w:rPr>
          <w:color w:val="222222"/>
          <w:highlight w:val="white"/>
        </w:rPr>
        <w:t xml:space="preserve">, M.J., Dimick, J.B. and Dixon-Woods, M., 2023. What are the features of high-performing quality improvement collaboratives? A qualitative case study of a state-wide collaboratives programme. </w:t>
      </w:r>
      <w:r>
        <w:rPr>
          <w:i/>
          <w:iCs/>
          <w:color w:val="222222"/>
          <w:highlight w:val="white"/>
        </w:rPr>
        <w:t>BMJ open</w:t>
      </w:r>
      <w:r>
        <w:rPr>
          <w:color w:val="222222"/>
          <w:highlight w:val="white"/>
        </w:rPr>
        <w:t xml:space="preserve">, </w:t>
      </w:r>
      <w:r>
        <w:rPr>
          <w:i/>
          <w:iCs/>
          <w:color w:val="222222"/>
          <w:highlight w:val="white"/>
        </w:rPr>
        <w:t>13</w:t>
      </w:r>
      <w:r>
        <w:rPr>
          <w:color w:val="222222"/>
          <w:highlight w:val="white"/>
        </w:rPr>
        <w:t>(12), p.e076648.</w:t>
      </w:r>
    </w:p>
    <w:p w14:paraId="61D56F75" w14:textId="77777777" w:rsidR="0017011D" w:rsidRDefault="00000000">
      <w:pPr>
        <w:spacing w:before="240" w:after="240"/>
        <w:rPr>
          <w:color w:val="222222"/>
          <w:highlight w:val="white"/>
        </w:rPr>
      </w:pPr>
      <w:r>
        <w:rPr>
          <w:color w:val="222222"/>
          <w:highlight w:val="white"/>
        </w:rPr>
        <w:t xml:space="preserve">Mendez, C.A., 2024. Cooling nurse burnout: a theoretical approach to patient care. </w:t>
      </w:r>
      <w:r>
        <w:rPr>
          <w:i/>
          <w:iCs/>
          <w:color w:val="222222"/>
          <w:highlight w:val="white"/>
        </w:rPr>
        <w:t>Health Economics and Management Review</w:t>
      </w:r>
      <w:r>
        <w:rPr>
          <w:color w:val="222222"/>
          <w:highlight w:val="white"/>
        </w:rPr>
        <w:t xml:space="preserve">, </w:t>
      </w:r>
      <w:r>
        <w:rPr>
          <w:i/>
          <w:iCs/>
          <w:color w:val="222222"/>
          <w:highlight w:val="white"/>
        </w:rPr>
        <w:t>5</w:t>
      </w:r>
      <w:r>
        <w:rPr>
          <w:color w:val="222222"/>
          <w:highlight w:val="white"/>
        </w:rPr>
        <w:t>(4), pp.110-120.</w:t>
      </w:r>
    </w:p>
    <w:p w14:paraId="5421C454" w14:textId="77777777" w:rsidR="0017011D" w:rsidRDefault="00000000">
      <w:pPr>
        <w:spacing w:before="240" w:after="240"/>
        <w:rPr>
          <w:color w:val="222222"/>
          <w:highlight w:val="white"/>
        </w:rPr>
      </w:pPr>
      <w:r>
        <w:rPr>
          <w:color w:val="222222"/>
          <w:highlight w:val="white"/>
        </w:rPr>
        <w:t xml:space="preserve">Morris, M.E., Brusco, N.K., McAleer, R., Billett, S., Brophy, L., Bryant, R., Carey, L., Wright, A.C., East, C., Eckert, M. and Edvardsson, K., 2023. Professional care workforce: a rapid review of evidence supporting methods of recruitment, retention, safety, and education. </w:t>
      </w:r>
      <w:r>
        <w:rPr>
          <w:i/>
          <w:iCs/>
          <w:color w:val="222222"/>
          <w:highlight w:val="white"/>
        </w:rPr>
        <w:t>Human Resources for Health</w:t>
      </w:r>
      <w:r>
        <w:rPr>
          <w:color w:val="222222"/>
          <w:highlight w:val="white"/>
        </w:rPr>
        <w:t xml:space="preserve">, </w:t>
      </w:r>
      <w:r>
        <w:rPr>
          <w:i/>
          <w:iCs/>
          <w:color w:val="222222"/>
          <w:highlight w:val="white"/>
        </w:rPr>
        <w:t>21</w:t>
      </w:r>
      <w:r>
        <w:rPr>
          <w:color w:val="222222"/>
          <w:highlight w:val="white"/>
        </w:rPr>
        <w:t>(1), p.95.</w:t>
      </w:r>
    </w:p>
    <w:p w14:paraId="2E75A8C7" w14:textId="77777777" w:rsidR="0017011D" w:rsidRDefault="00000000">
      <w:r>
        <w:rPr>
          <w:color w:val="222222"/>
          <w:highlight w:val="white"/>
        </w:rPr>
        <w:lastRenderedPageBreak/>
        <w:t xml:space="preserve">Musie, M.R., </w:t>
      </w:r>
      <w:proofErr w:type="spellStart"/>
      <w:r>
        <w:rPr>
          <w:color w:val="222222"/>
          <w:highlight w:val="white"/>
        </w:rPr>
        <w:t>Tagutanazvo</w:t>
      </w:r>
      <w:proofErr w:type="spellEnd"/>
      <w:r>
        <w:rPr>
          <w:color w:val="222222"/>
          <w:highlight w:val="white"/>
        </w:rPr>
        <w:t xml:space="preserve">, O.B., </w:t>
      </w:r>
      <w:proofErr w:type="spellStart"/>
      <w:r>
        <w:rPr>
          <w:color w:val="222222"/>
          <w:highlight w:val="white"/>
        </w:rPr>
        <w:t>Sepeng</w:t>
      </w:r>
      <w:proofErr w:type="spellEnd"/>
      <w:r>
        <w:rPr>
          <w:color w:val="222222"/>
          <w:highlight w:val="white"/>
        </w:rPr>
        <w:t xml:space="preserve">, N.V., Mulaudzi, F.M. and Hlongwane, T., 2025. A scoping review on continuing professional development programs for midwives: optimising management of obstetric emergencies and complications. </w:t>
      </w:r>
      <w:r>
        <w:rPr>
          <w:i/>
          <w:iCs/>
          <w:color w:val="222222"/>
          <w:highlight w:val="white"/>
        </w:rPr>
        <w:t>BMC Medical Education</w:t>
      </w:r>
      <w:r>
        <w:rPr>
          <w:color w:val="222222"/>
          <w:highlight w:val="white"/>
        </w:rPr>
        <w:t xml:space="preserve">, </w:t>
      </w:r>
      <w:r>
        <w:rPr>
          <w:i/>
          <w:iCs/>
          <w:color w:val="222222"/>
          <w:highlight w:val="white"/>
        </w:rPr>
        <w:t>25</w:t>
      </w:r>
      <w:r>
        <w:rPr>
          <w:color w:val="222222"/>
          <w:highlight w:val="white"/>
        </w:rPr>
        <w:t>(1), p.296.</w:t>
      </w:r>
    </w:p>
    <w:p w14:paraId="72D8A119" w14:textId="77777777" w:rsidR="0017011D" w:rsidRDefault="00000000">
      <w:pPr>
        <w:spacing w:before="240" w:after="240"/>
        <w:rPr>
          <w:color w:val="222222"/>
          <w:highlight w:val="white"/>
        </w:rPr>
      </w:pPr>
      <w:r>
        <w:rPr>
          <w:color w:val="222222"/>
          <w:highlight w:val="white"/>
        </w:rPr>
        <w:t xml:space="preserve">Paterson, J.C., 2023. </w:t>
      </w:r>
      <w:r>
        <w:rPr>
          <w:i/>
          <w:iCs/>
          <w:color w:val="222222"/>
          <w:highlight w:val="white"/>
        </w:rPr>
        <w:t>Beyond the Five Whys: Root Cause Analysis and Systems Thinking</w:t>
      </w:r>
      <w:r>
        <w:rPr>
          <w:color w:val="222222"/>
          <w:highlight w:val="white"/>
        </w:rPr>
        <w:t>. John Wiley &amp; Sons.</w:t>
      </w:r>
    </w:p>
    <w:p w14:paraId="7BA92EDE" w14:textId="77777777" w:rsidR="0017011D" w:rsidRDefault="00000000">
      <w:pPr>
        <w:spacing w:before="240" w:after="240"/>
        <w:rPr>
          <w:color w:val="222222"/>
          <w:highlight w:val="white"/>
        </w:rPr>
      </w:pPr>
      <w:proofErr w:type="spellStart"/>
      <w:r>
        <w:rPr>
          <w:color w:val="222222"/>
          <w:highlight w:val="white"/>
        </w:rPr>
        <w:t>Safeche</w:t>
      </w:r>
      <w:proofErr w:type="spellEnd"/>
      <w:r>
        <w:rPr>
          <w:color w:val="222222"/>
          <w:highlight w:val="white"/>
        </w:rPr>
        <w:t xml:space="preserve">, (2025) </w:t>
      </w:r>
      <w:r>
        <w:rPr>
          <w:i/>
          <w:iCs/>
          <w:color w:val="222222"/>
          <w:highlight w:val="white"/>
        </w:rPr>
        <w:t xml:space="preserve">Swiss cheese model – </w:t>
      </w:r>
      <w:proofErr w:type="spellStart"/>
      <w:r>
        <w:rPr>
          <w:i/>
          <w:iCs/>
          <w:color w:val="222222"/>
          <w:highlight w:val="white"/>
        </w:rPr>
        <w:t>safeche</w:t>
      </w:r>
      <w:proofErr w:type="spellEnd"/>
      <w:r>
        <w:rPr>
          <w:i/>
          <w:iCs/>
          <w:color w:val="222222"/>
          <w:highlight w:val="white"/>
        </w:rPr>
        <w:t>: Process safety</w:t>
      </w:r>
      <w:r>
        <w:rPr>
          <w:color w:val="222222"/>
          <w:highlight w:val="white"/>
        </w:rPr>
        <w:t xml:space="preserve">, </w:t>
      </w:r>
      <w:r>
        <w:rPr>
          <w:i/>
          <w:iCs/>
          <w:color w:val="222222"/>
          <w:highlight w:val="white"/>
        </w:rPr>
        <w:t>Swiss Cheese Model</w:t>
      </w:r>
      <w:r>
        <w:rPr>
          <w:color w:val="222222"/>
          <w:highlight w:val="white"/>
        </w:rPr>
        <w:t xml:space="preserve">. Available at: https://safeche.engin.umich.edu/tutorials/swiss-cheese-model/ (Accessed: 10 April 2026). </w:t>
      </w:r>
    </w:p>
    <w:p w14:paraId="24780558" w14:textId="77777777" w:rsidR="0017011D" w:rsidRDefault="00000000">
      <w:pPr>
        <w:spacing w:before="240" w:after="240"/>
        <w:rPr>
          <w:color w:val="222222"/>
          <w:highlight w:val="white"/>
        </w:rPr>
      </w:pPr>
      <w:r>
        <w:rPr>
          <w:color w:val="222222"/>
          <w:highlight w:val="white"/>
        </w:rPr>
        <w:t xml:space="preserve">Saha, K., Patel, B. and Paladini, S., 2025. The role of leadership and cultural barriers in the adoption of lean six sigma in clinical pharmacy practice and medicine waste reduction. The case of NHS-UK. </w:t>
      </w:r>
      <w:r>
        <w:rPr>
          <w:i/>
          <w:iCs/>
          <w:color w:val="222222"/>
          <w:highlight w:val="white"/>
        </w:rPr>
        <w:t>International Journal of Quality &amp; Reliability Management</w:t>
      </w:r>
      <w:r>
        <w:rPr>
          <w:color w:val="222222"/>
          <w:highlight w:val="white"/>
        </w:rPr>
        <w:t xml:space="preserve">, </w:t>
      </w:r>
      <w:r>
        <w:rPr>
          <w:i/>
          <w:iCs/>
          <w:color w:val="222222"/>
          <w:highlight w:val="white"/>
        </w:rPr>
        <w:t>42</w:t>
      </w:r>
      <w:r>
        <w:rPr>
          <w:color w:val="222222"/>
          <w:highlight w:val="white"/>
        </w:rPr>
        <w:t>(3), pp.809-836.</w:t>
      </w:r>
    </w:p>
    <w:p w14:paraId="2B71BCD7" w14:textId="77777777" w:rsidR="0017011D" w:rsidRDefault="00000000">
      <w:pPr>
        <w:spacing w:before="240" w:after="240"/>
        <w:rPr>
          <w:color w:val="222222"/>
          <w:highlight w:val="white"/>
        </w:rPr>
      </w:pPr>
      <w:r>
        <w:rPr>
          <w:color w:val="222222"/>
          <w:highlight w:val="white"/>
        </w:rPr>
        <w:t xml:space="preserve">Shabani, T., Jerie, S. and Shabani, T., 2024. A comprehensive review of the Swiss cheese model in risk management. </w:t>
      </w:r>
      <w:r>
        <w:rPr>
          <w:i/>
          <w:iCs/>
          <w:color w:val="222222"/>
          <w:highlight w:val="white"/>
        </w:rPr>
        <w:t>Safety in extreme environments</w:t>
      </w:r>
      <w:r>
        <w:rPr>
          <w:color w:val="222222"/>
          <w:highlight w:val="white"/>
        </w:rPr>
        <w:t xml:space="preserve">, </w:t>
      </w:r>
      <w:r>
        <w:rPr>
          <w:i/>
          <w:iCs/>
          <w:color w:val="222222"/>
          <w:highlight w:val="white"/>
        </w:rPr>
        <w:t>6</w:t>
      </w:r>
      <w:r>
        <w:rPr>
          <w:color w:val="222222"/>
          <w:highlight w:val="white"/>
        </w:rPr>
        <w:t>(1), pp.43-57.</w:t>
      </w:r>
    </w:p>
    <w:p w14:paraId="45663C9A" w14:textId="77777777" w:rsidR="0017011D" w:rsidRDefault="00000000">
      <w:pPr>
        <w:spacing w:before="240" w:after="240"/>
        <w:rPr>
          <w:color w:val="222222"/>
          <w:highlight w:val="white"/>
        </w:rPr>
      </w:pPr>
      <w:r>
        <w:rPr>
          <w:color w:val="222222"/>
          <w:highlight w:val="white"/>
        </w:rPr>
        <w:t xml:space="preserve">Steer, M., Sykes, K., Waring, J., Mason, C., Dawson, P., Newman, C., Young-Murphy, L., Spencer, M. and Scott, J., 2025. Review of residential and nursing care home policies on safety incident reporting in England. </w:t>
      </w:r>
      <w:r>
        <w:rPr>
          <w:i/>
          <w:iCs/>
          <w:color w:val="222222"/>
          <w:highlight w:val="white"/>
        </w:rPr>
        <w:t>Journal of Health Services Research &amp; Policy</w:t>
      </w:r>
      <w:r>
        <w:rPr>
          <w:color w:val="222222"/>
          <w:highlight w:val="white"/>
        </w:rPr>
        <w:t>, p.13558196251392508.</w:t>
      </w:r>
    </w:p>
    <w:p w14:paraId="7E2FB822" w14:textId="77777777" w:rsidR="0017011D" w:rsidRDefault="00000000">
      <w:pPr>
        <w:spacing w:before="240" w:after="240"/>
        <w:rPr>
          <w:color w:val="222222"/>
          <w:highlight w:val="white"/>
        </w:rPr>
      </w:pPr>
      <w:r>
        <w:rPr>
          <w:color w:val="222222"/>
          <w:highlight w:val="white"/>
        </w:rPr>
        <w:t>Yang, J., Liu, F., Yang, C., Wei, J., Ma, Y., Xu, L., Xie, J. and Wang, J., 2025. Application of Donabedian Three</w:t>
      </w:r>
      <w:r>
        <w:rPr>
          <w:rFonts w:ascii="Cambria Math" w:eastAsia="Cambria Math" w:hAnsi="Cambria Math" w:cs="Cambria Math"/>
          <w:color w:val="222222"/>
          <w:highlight w:val="white"/>
        </w:rPr>
        <w:t>‐</w:t>
      </w:r>
      <w:r>
        <w:rPr>
          <w:color w:val="222222"/>
          <w:highlight w:val="white"/>
        </w:rPr>
        <w:t xml:space="preserve">Dimensional Model in Outpatient Care Quality: A Scoping Review. </w:t>
      </w:r>
      <w:r>
        <w:rPr>
          <w:i/>
          <w:iCs/>
          <w:color w:val="222222"/>
          <w:highlight w:val="white"/>
        </w:rPr>
        <w:t>Journal of nursing management</w:t>
      </w:r>
      <w:r>
        <w:rPr>
          <w:color w:val="222222"/>
          <w:highlight w:val="white"/>
        </w:rPr>
        <w:t xml:space="preserve">, </w:t>
      </w:r>
      <w:r>
        <w:rPr>
          <w:i/>
          <w:iCs/>
          <w:color w:val="222222"/>
          <w:highlight w:val="white"/>
        </w:rPr>
        <w:t>2025</w:t>
      </w:r>
      <w:r>
        <w:rPr>
          <w:color w:val="222222"/>
          <w:highlight w:val="white"/>
        </w:rPr>
        <w:t>(1), p.6893336.</w:t>
      </w:r>
    </w:p>
    <w:sectPr w:rsidR="0017011D">
      <w:footerReference w:type="default" r:id="rId9"/>
      <w:headerReference w:type="firs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B0705" w14:textId="77777777" w:rsidR="00111E4C" w:rsidRDefault="00111E4C">
      <w:pPr>
        <w:spacing w:line="240" w:lineRule="auto"/>
      </w:pPr>
      <w:r>
        <w:separator/>
      </w:r>
    </w:p>
  </w:endnote>
  <w:endnote w:type="continuationSeparator" w:id="0">
    <w:p w14:paraId="543C3A13" w14:textId="77777777" w:rsidR="00111E4C" w:rsidRDefault="00111E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2950241C-8C08-4E3F-8546-A94D884DCA9C}"/>
  </w:font>
  <w:font w:name="Calibri">
    <w:panose1 w:val="020F0502020204030204"/>
    <w:charset w:val="00"/>
    <w:family w:val="swiss"/>
    <w:pitch w:val="variable"/>
    <w:sig w:usb0="E4002EFF" w:usb1="C200247B" w:usb2="00000009" w:usb3="00000000" w:csb0="000001FF" w:csb1="00000000"/>
    <w:embedRegular r:id="rId2" w:fontKey="{8EEE65BC-BA1B-4995-8065-22C536766DC4}"/>
  </w:font>
  <w:font w:name="Shruti">
    <w:panose1 w:val="02000500000000000000"/>
    <w:charset w:val="00"/>
    <w:family w:val="swiss"/>
    <w:pitch w:val="variable"/>
    <w:sig w:usb0="00040003" w:usb1="00000000" w:usb2="00000000" w:usb3="00000000" w:csb0="00000001" w:csb1="00000000"/>
    <w:embedRegular r:id="rId3" w:fontKey="{F35C52AF-78E7-4381-9D8B-AF62143191A9}"/>
  </w:font>
  <w:font w:name="Cambria">
    <w:panose1 w:val="02040503050406030204"/>
    <w:charset w:val="00"/>
    <w:family w:val="roman"/>
    <w:pitch w:val="variable"/>
    <w:sig w:usb0="E00006FF" w:usb1="420024FF" w:usb2="02000000" w:usb3="00000000" w:csb0="0000019F" w:csb1="00000000"/>
    <w:embedRegular r:id="rId4" w:fontKey="{3C930ED7-2714-4903-95B5-4FCDA0E5B49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A1B5B7" w14:textId="77777777" w:rsidR="0017011D" w:rsidRDefault="00000000">
    <w:pPr>
      <w:jc w:val="right"/>
    </w:pPr>
    <w:r>
      <w:fldChar w:fldCharType="begin"/>
    </w:r>
    <w:r>
      <w:instrText>PAGE</w:instrText>
    </w:r>
    <w:r>
      <w:fldChar w:fldCharType="separate"/>
    </w:r>
    <w:r w:rsidR="00DB254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FACDD" w14:textId="77777777" w:rsidR="0017011D" w:rsidRDefault="001701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81D0E" w14:textId="77777777" w:rsidR="00111E4C" w:rsidRDefault="00111E4C">
      <w:pPr>
        <w:spacing w:line="240" w:lineRule="auto"/>
      </w:pPr>
      <w:r>
        <w:separator/>
      </w:r>
    </w:p>
  </w:footnote>
  <w:footnote w:type="continuationSeparator" w:id="0">
    <w:p w14:paraId="0477FEC1" w14:textId="77777777" w:rsidR="00111E4C" w:rsidRDefault="00111E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193B9D" w14:textId="77777777" w:rsidR="0017011D" w:rsidRDefault="0017011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11D"/>
    <w:rsid w:val="00111E4C"/>
    <w:rsid w:val="0017011D"/>
    <w:rsid w:val="003A76BA"/>
    <w:rsid w:val="00DB2545"/>
    <w:rsid w:val="00EA476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175E4"/>
  <w15:docId w15:val="{4EA4BE4C-12E4-4DD7-8381-CD91EEB70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gu-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15</Pages>
  <Words>3971</Words>
  <Characters>22637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vishwalmakwana9999@outlook.com</cp:lastModifiedBy>
  <cp:revision>2</cp:revision>
  <dcterms:created xsi:type="dcterms:W3CDTF">2026-04-16T16:08:00Z</dcterms:created>
  <dcterms:modified xsi:type="dcterms:W3CDTF">2026-04-16T16:42:00Z</dcterms:modified>
</cp:coreProperties>
</file>