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ABC9EC7" w:rsidR="00995444" w:rsidRPr="00995444" w:rsidRDefault="00995444" w:rsidP="00995444">
      <w:pPr>
        <w:jc w:val="center"/>
        <w:rPr>
          <w:rFonts w:eastAsia="Times New Roman" w:cs="Times New Roman"/>
          <w:sz w:val="20"/>
          <w:szCs w:val="20"/>
        </w:rPr>
      </w:pPr>
      <w:r w:rsidRPr="00995444">
        <w:rPr>
          <w:rFonts w:eastAsia="Arial Unicode MS" w:cs="Arial"/>
          <w:b/>
          <w:sz w:val="56"/>
          <w:szCs w:val="56"/>
        </w:rPr>
        <w:t>Put your title here – no more than 20 words maximum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97DA652" w14:textId="779A7C45" w:rsidR="00FF64E2"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Name: Mehwish Arshad</w:t>
      </w:r>
      <w:r w:rsidR="00995444" w:rsidRPr="00995444">
        <w:rPr>
          <w:rFonts w:eastAsia="Arial Unicode MS" w:cs="Arial"/>
          <w:b/>
          <w:sz w:val="56"/>
          <w:szCs w:val="56"/>
        </w:rPr>
        <w:t xml:space="preserve"> </w:t>
      </w:r>
    </w:p>
    <w:p w14:paraId="3851CFD8" w14:textId="5D8C36AA" w:rsidR="00995444" w:rsidRPr="00995444"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w:b/>
          <w:sz w:val="56"/>
          <w:szCs w:val="56"/>
        </w:rPr>
        <w:t xml:space="preserve">                          2312904</w:t>
      </w:r>
      <w:r w:rsidR="00995444"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lastRenderedPageBreak/>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librarians; external bodies who have given you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w:t>
      </w:r>
      <w:r w:rsidR="00CE620E" w:rsidRPr="0025020C">
        <w:rPr>
          <w:rFonts w:eastAsia="Arial Unicode MS" w:cs="Arial"/>
        </w:rPr>
        <w:t>, yet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5DDED0F0" w14:textId="77777777" w:rsidR="00D42687" w:rsidRDefault="00D42687" w:rsidP="00EF6341">
      <w:pPr>
        <w:pStyle w:val="Heading1"/>
        <w:spacing w:line="360" w:lineRule="auto"/>
        <w:ind w:left="0"/>
        <w:rPr>
          <w:rFonts w:cs="Arial"/>
        </w:rPr>
      </w:pPr>
    </w:p>
    <w:p w14:paraId="58452D18" w14:textId="4A2739BC" w:rsidR="00730C3C" w:rsidRPr="00550152" w:rsidRDefault="00730C3C" w:rsidP="00EF6341">
      <w:pPr>
        <w:pStyle w:val="Heading1"/>
        <w:spacing w:line="360" w:lineRule="auto"/>
        <w:ind w:left="0"/>
        <w:rPr>
          <w:rFonts w:cs="Arial"/>
          <w:b w:val="0"/>
        </w:rPr>
      </w:pPr>
      <w:r w:rsidRPr="00550152">
        <w:rPr>
          <w:rFonts w:cs="Arial"/>
        </w:rPr>
        <w:lastRenderedPageBreak/>
        <w:t>CHAPTER 1</w:t>
      </w:r>
    </w:p>
    <w:p w14:paraId="69941E5D" w14:textId="77777777" w:rsidR="00EF6341" w:rsidRPr="00EF6341" w:rsidRDefault="00EF6341" w:rsidP="00EF6341">
      <w:pPr>
        <w:pStyle w:val="BodyText"/>
        <w:spacing w:line="360" w:lineRule="auto"/>
        <w:rPr>
          <w:rFonts w:ascii="Aptos" w:hAnsi="Aptos"/>
        </w:rPr>
      </w:pPr>
    </w:p>
    <w:p w14:paraId="7EB24CC9" w14:textId="4622F952" w:rsidR="00BD2909" w:rsidRPr="00550152" w:rsidRDefault="00BD2909">
      <w:pPr>
        <w:pStyle w:val="paragraph"/>
        <w:numPr>
          <w:ilvl w:val="1"/>
          <w:numId w:val="38"/>
        </w:numPr>
        <w:spacing w:before="0" w:beforeAutospacing="0" w:after="0" w:afterAutospacing="0" w:line="360" w:lineRule="auto"/>
        <w:textAlignment w:val="baseline"/>
        <w:rPr>
          <w:rStyle w:val="normaltextrun"/>
          <w:rFonts w:ascii="Arial" w:hAnsi="Arial" w:cs="Arial"/>
          <w:color w:val="0F4761"/>
          <w:sz w:val="22"/>
          <w:szCs w:val="22"/>
        </w:rPr>
      </w:pPr>
      <w:r w:rsidRPr="00550152">
        <w:rPr>
          <w:rStyle w:val="normaltextrun"/>
          <w:rFonts w:ascii="Arial" w:hAnsi="Arial" w:cs="Arial"/>
          <w:color w:val="0F4761"/>
          <w:sz w:val="22"/>
          <w:szCs w:val="22"/>
        </w:rPr>
        <w:t xml:space="preserve">Introduction </w:t>
      </w:r>
    </w:p>
    <w:p w14:paraId="69D32FB4" w14:textId="77777777" w:rsidR="00051D1E" w:rsidRPr="00550152" w:rsidRDefault="00051D1E" w:rsidP="00051D1E">
      <w:pPr>
        <w:rPr>
          <w:rFonts w:ascii="Arial" w:hAnsi="Arial" w:cs="Arial"/>
        </w:rPr>
      </w:pPr>
      <w:r w:rsidRPr="00550152">
        <w:rPr>
          <w:rFonts w:ascii="Arial" w:hAnsi="Arial" w:cs="Arial"/>
        </w:rPr>
        <w:t>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the conceptualisation and diagnosis of ASD have evolved considerably, with broader diagnostic criteria and increased societal awareness contributing to a rise in reported prevalence (Green et al., 2022). In the United Kingdom, approximately one in 100 children is diagnosed with ASD, reflecting both improved identification and an increasing demand for health and social care services. However, this growing prevalence has also placed significant pressure on existing services, raising concerns regarding their capacity to deliver timely and effective support (National Institute for Health and Care Excellence, 2021).</w:t>
      </w:r>
    </w:p>
    <w:p w14:paraId="65D9F30A" w14:textId="77777777" w:rsidR="00051D1E" w:rsidRPr="00550152" w:rsidRDefault="00051D1E" w:rsidP="00051D1E">
      <w:pPr>
        <w:rPr>
          <w:rFonts w:ascii="Arial" w:hAnsi="Arial" w:cs="Arial"/>
        </w:rPr>
      </w:pPr>
      <w:r w:rsidRPr="00550152">
        <w:rPr>
          <w:rFonts w:ascii="Arial" w:hAnsi="Arial" w:cs="Arial"/>
        </w:rPr>
        <w:t>Early childhood, particularly between the ages of 0 and 5 years, represents a critical period of neurological development during which intervention can have a lasting impact. Early intervention programmes aim to enhance key developmental areas such as language acquisition, social engagement, and adaptive functioning (</w:t>
      </w:r>
      <w:proofErr w:type="spellStart"/>
      <w:r w:rsidRPr="00550152">
        <w:rPr>
          <w:rFonts w:ascii="Arial" w:hAnsi="Arial" w:cs="Arial"/>
        </w:rPr>
        <w:t>Daniolou</w:t>
      </w:r>
      <w:proofErr w:type="spellEnd"/>
      <w:r w:rsidRPr="00550152">
        <w:rPr>
          <w:rFonts w:ascii="Arial" w:hAnsi="Arial" w:cs="Arial"/>
        </w:rPr>
        <w:t xml:space="preserve"> et al., 2022; Sandbank et al., 2023). Although research supports the benefits of early intervention, its overall effectiveness remains contested, with outcomes varying by intervention type, intensity, and delivery. This inconsistency highlights the need for further evaluation.</w:t>
      </w:r>
    </w:p>
    <w:p w14:paraId="754DC0FD" w14:textId="77777777" w:rsidR="00051D1E" w:rsidRPr="00550152" w:rsidRDefault="00051D1E" w:rsidP="00051D1E">
      <w:pPr>
        <w:rPr>
          <w:rFonts w:ascii="Arial" w:hAnsi="Arial" w:cs="Arial"/>
        </w:rPr>
      </w:pPr>
      <w:r w:rsidRPr="00550152">
        <w:rPr>
          <w:rFonts w:ascii="Arial" w:hAnsi="Arial" w:cs="Arial"/>
        </w:rPr>
        <w:t>This dissertation aims to critically evaluate the effectiveness of early intervention programmes in improving social communication outcomes among children aged 0-5 years with ASD in the UK. The study seeks to contribute to existing knowledge by identifying both the strengths and limitations of current interventions and informing future policy and practice.</w:t>
      </w:r>
    </w:p>
    <w:p w14:paraId="300C7AE3" w14:textId="77777777" w:rsidR="00051D1E" w:rsidRPr="00550152" w:rsidRDefault="00051D1E" w:rsidP="00051D1E">
      <w:pPr>
        <w:pStyle w:val="paragraph"/>
        <w:spacing w:before="0" w:beforeAutospacing="0" w:after="0" w:afterAutospacing="0" w:line="360" w:lineRule="auto"/>
        <w:ind w:left="372"/>
        <w:textAlignment w:val="baseline"/>
        <w:rPr>
          <w:rStyle w:val="normaltextrun"/>
          <w:rFonts w:ascii="Arial" w:hAnsi="Arial" w:cs="Arial"/>
          <w:color w:val="0F4761"/>
          <w:sz w:val="22"/>
          <w:szCs w:val="22"/>
        </w:rPr>
      </w:pPr>
    </w:p>
    <w:p w14:paraId="07543FDF" w14:textId="77777777" w:rsidR="00051D1E" w:rsidRPr="00550152" w:rsidRDefault="00051D1E" w:rsidP="00051D1E">
      <w:pPr>
        <w:pStyle w:val="paragraph"/>
        <w:spacing w:before="0" w:beforeAutospacing="0" w:after="0" w:afterAutospacing="0" w:line="360" w:lineRule="auto"/>
        <w:ind w:left="372"/>
        <w:textAlignment w:val="baseline"/>
        <w:rPr>
          <w:rFonts w:ascii="Arial" w:hAnsi="Arial" w:cs="Arial"/>
          <w:color w:val="0F4761"/>
          <w:sz w:val="22"/>
          <w:szCs w:val="22"/>
        </w:rPr>
      </w:pPr>
    </w:p>
    <w:p w14:paraId="624BFBC9" w14:textId="742BE4FF" w:rsidR="00BD2909" w:rsidRPr="00550152" w:rsidRDefault="00BD2909" w:rsidP="00051D1E">
      <w:pPr>
        <w:pStyle w:val="paragraph"/>
        <w:tabs>
          <w:tab w:val="num" w:pos="0"/>
        </w:tabs>
        <w:spacing w:before="0" w:beforeAutospacing="0" w:after="0" w:afterAutospacing="0" w:line="360" w:lineRule="auto"/>
        <w:ind w:left="720"/>
        <w:textAlignment w:val="baseline"/>
        <w:rPr>
          <w:rFonts w:ascii="Arial" w:hAnsi="Arial" w:cs="Arial"/>
          <w:sz w:val="22"/>
          <w:szCs w:val="22"/>
        </w:rPr>
      </w:pPr>
      <w:r w:rsidRPr="00550152">
        <w:rPr>
          <w:rStyle w:val="normaltextrun"/>
          <w:rFonts w:ascii="Arial" w:hAnsi="Arial" w:cs="Arial"/>
          <w:sz w:val="22"/>
          <w:szCs w:val="22"/>
        </w:rPr>
        <w:t>.</w:t>
      </w:r>
      <w:r w:rsidRPr="00550152">
        <w:rPr>
          <w:rStyle w:val="eop"/>
          <w:rFonts w:ascii="Arial" w:hAnsi="Arial" w:cs="Arial"/>
          <w:sz w:val="22"/>
          <w:szCs w:val="22"/>
        </w:rPr>
        <w:t> </w:t>
      </w:r>
    </w:p>
    <w:p w14:paraId="18072CD8" w14:textId="77777777" w:rsidR="00BD2909" w:rsidRPr="00550152" w:rsidRDefault="00BD2909" w:rsidP="00BD2909">
      <w:pPr>
        <w:pStyle w:val="paragraph"/>
        <w:spacing w:before="0" w:beforeAutospacing="0" w:after="0" w:afterAutospacing="0" w:line="360" w:lineRule="auto"/>
        <w:ind w:left="1080"/>
        <w:textAlignment w:val="baseline"/>
        <w:rPr>
          <w:rFonts w:ascii="Arial" w:hAnsi="Arial" w:cs="Arial"/>
          <w:sz w:val="22"/>
          <w:szCs w:val="22"/>
        </w:rPr>
      </w:pPr>
      <w:r w:rsidRPr="00550152">
        <w:rPr>
          <w:rStyle w:val="eop"/>
          <w:rFonts w:ascii="Arial" w:hAnsi="Arial" w:cs="Arial"/>
          <w:sz w:val="22"/>
          <w:szCs w:val="22"/>
        </w:rPr>
        <w:t> </w:t>
      </w:r>
    </w:p>
    <w:p w14:paraId="66501BF4" w14:textId="09FD66A3"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 xml:space="preserve">1.2 Definitions and Terminology </w:t>
      </w:r>
    </w:p>
    <w:p w14:paraId="59574372" w14:textId="77777777" w:rsidR="00C63CD2" w:rsidRPr="00550152" w:rsidRDefault="00C63CD2" w:rsidP="00C63CD2">
      <w:pPr>
        <w:rPr>
          <w:rFonts w:ascii="Arial" w:hAnsi="Arial" w:cs="Arial"/>
        </w:rPr>
      </w:pPr>
      <w:r w:rsidRPr="00550152">
        <w:rPr>
          <w:rFonts w:ascii="Arial" w:hAnsi="Arial" w:cs="Arial"/>
        </w:rPr>
        <w:t>Defining key terminology is essential to ensure clarity and conceptual consistency throughout this dissertation. The following terms are central to the study</w:t>
      </w:r>
    </w:p>
    <w:p w14:paraId="03C34A27" w14:textId="77777777" w:rsidR="00C63CD2" w:rsidRPr="00550152" w:rsidRDefault="00C63CD2" w:rsidP="00C63CD2">
      <w:pPr>
        <w:rPr>
          <w:rFonts w:ascii="Arial" w:hAnsi="Arial" w:cs="Arial"/>
        </w:rPr>
      </w:pPr>
      <w:r w:rsidRPr="00550152">
        <w:rPr>
          <w:rFonts w:ascii="Arial" w:hAnsi="Arial" w:cs="Arial"/>
          <w:b/>
          <w:bCs/>
        </w:rPr>
        <w:t>Autism Spectrum Disorder (ASD):</w:t>
      </w:r>
      <w:r w:rsidRPr="00550152">
        <w:rPr>
          <w:rFonts w:ascii="Arial" w:hAnsi="Arial" w:cs="Arial"/>
        </w:rPr>
        <w:t xml:space="preserve"> A neurodevelopmental condition characterised by persistent deficits in social communication and interaction, alongside restricted and repetitive </w:t>
      </w:r>
      <w:r w:rsidRPr="00550152">
        <w:rPr>
          <w:rFonts w:ascii="Arial" w:hAnsi="Arial" w:cs="Arial"/>
        </w:rPr>
        <w:lastRenderedPageBreak/>
        <w:t>patterns of behaviour (Lord et al., 2020). ASD presents with varying levels of severity, reflecting its classification as a spectrum disorder.</w:t>
      </w:r>
    </w:p>
    <w:p w14:paraId="7600768F" w14:textId="77777777" w:rsidR="00C63CD2" w:rsidRPr="00550152" w:rsidRDefault="00C63CD2" w:rsidP="00C63CD2">
      <w:pPr>
        <w:rPr>
          <w:rFonts w:ascii="Arial" w:hAnsi="Arial" w:cs="Arial"/>
        </w:rPr>
      </w:pPr>
      <w:r w:rsidRPr="00550152">
        <w:rPr>
          <w:rFonts w:ascii="Arial" w:hAnsi="Arial" w:cs="Arial"/>
          <w:b/>
          <w:bCs/>
        </w:rPr>
        <w:t xml:space="preserve">Early Intervention: </w:t>
      </w:r>
      <w:r w:rsidRPr="00550152">
        <w:rPr>
          <w:rFonts w:ascii="Arial" w:hAnsi="Arial" w:cs="Arial"/>
        </w:rPr>
        <w:t>Refers to structured and targeted support delivered during early childhood (typically 0-5 years), aimed at improving developmental outcomes in areas such as communication, social interaction, and adaptive functioning (Ribeiro et al., 2022). While evidence suggests early intervention can promote developmental progress, outcomes may vary depending on intervention design and implementation.</w:t>
      </w:r>
    </w:p>
    <w:p w14:paraId="0AD1353A" w14:textId="77777777" w:rsidR="00C63CD2" w:rsidRPr="00550152" w:rsidRDefault="00C63CD2" w:rsidP="00C63CD2">
      <w:pPr>
        <w:rPr>
          <w:rFonts w:ascii="Arial" w:hAnsi="Arial" w:cs="Arial"/>
        </w:rPr>
      </w:pPr>
      <w:r w:rsidRPr="00550152">
        <w:rPr>
          <w:rFonts w:ascii="Arial" w:hAnsi="Arial" w:cs="Arial"/>
          <w:b/>
          <w:bCs/>
        </w:rPr>
        <w:t>Social Communication Skills:</w:t>
      </w:r>
      <w:r w:rsidRPr="00550152">
        <w:rPr>
          <w:rFonts w:ascii="Arial" w:hAnsi="Arial" w:cs="Arial"/>
        </w:rPr>
        <w:t xml:space="preserve"> The ability to use verbal and non-verbal communication effectively within social contexts, including understanding social cues, engaging in reciprocal interaction, and forming relationships (World Health Organization, 2022).</w:t>
      </w:r>
    </w:p>
    <w:p w14:paraId="16F3AD7E" w14:textId="77777777" w:rsidR="00C63CD2" w:rsidRPr="00550152" w:rsidRDefault="00C63CD2" w:rsidP="00C63CD2">
      <w:pPr>
        <w:rPr>
          <w:rFonts w:ascii="Arial" w:hAnsi="Arial" w:cs="Arial"/>
        </w:rPr>
      </w:pPr>
      <w:r w:rsidRPr="00550152">
        <w:rPr>
          <w:rFonts w:ascii="Arial" w:hAnsi="Arial" w:cs="Arial"/>
          <w:b/>
          <w:bCs/>
        </w:rPr>
        <w:t>Adaptive Functioning:</w:t>
      </w:r>
      <w:r w:rsidRPr="00550152">
        <w:rPr>
          <w:rFonts w:ascii="Arial" w:hAnsi="Arial" w:cs="Arial"/>
        </w:rPr>
        <w:t xml:space="preserve"> The practical skills required for independent and socially appropriate functioning, including communication, socialisation, and self-care (Lord et al., 2020).</w:t>
      </w:r>
    </w:p>
    <w:p w14:paraId="1D536FD3" w14:textId="77777777" w:rsidR="00C63CD2" w:rsidRPr="00550152" w:rsidRDefault="00C63CD2" w:rsidP="00C63CD2">
      <w:pPr>
        <w:rPr>
          <w:rFonts w:ascii="Arial" w:hAnsi="Arial" w:cs="Arial"/>
          <w:b/>
          <w:bCs/>
        </w:rPr>
      </w:pPr>
      <w:r w:rsidRPr="00550152">
        <w:rPr>
          <w:rFonts w:ascii="Arial" w:hAnsi="Arial" w:cs="Arial"/>
          <w:b/>
          <w:bCs/>
        </w:rPr>
        <w:t>Acronyms and Abbreviations</w:t>
      </w:r>
    </w:p>
    <w:p w14:paraId="24F5BC35" w14:textId="77777777" w:rsidR="00C63CD2" w:rsidRPr="00550152" w:rsidRDefault="00C63CD2">
      <w:pPr>
        <w:numPr>
          <w:ilvl w:val="0"/>
          <w:numId w:val="39"/>
        </w:numPr>
        <w:rPr>
          <w:rFonts w:ascii="Arial" w:hAnsi="Arial" w:cs="Arial"/>
        </w:rPr>
      </w:pPr>
      <w:r w:rsidRPr="00550152">
        <w:rPr>
          <w:rFonts w:ascii="Arial" w:hAnsi="Arial" w:cs="Arial"/>
        </w:rPr>
        <w:t xml:space="preserve">ASD: Autism Spectrum Disorder </w:t>
      </w:r>
    </w:p>
    <w:p w14:paraId="02420CD5" w14:textId="77777777" w:rsidR="00C63CD2" w:rsidRPr="00550152" w:rsidRDefault="00C63CD2">
      <w:pPr>
        <w:numPr>
          <w:ilvl w:val="0"/>
          <w:numId w:val="39"/>
        </w:numPr>
        <w:rPr>
          <w:rFonts w:ascii="Arial" w:hAnsi="Arial" w:cs="Arial"/>
        </w:rPr>
      </w:pPr>
      <w:r w:rsidRPr="00550152">
        <w:rPr>
          <w:rFonts w:ascii="Arial" w:hAnsi="Arial" w:cs="Arial"/>
        </w:rPr>
        <w:t xml:space="preserve">NHS: National Health Service </w:t>
      </w:r>
    </w:p>
    <w:p w14:paraId="3AF2F71C" w14:textId="77777777" w:rsidR="00C63CD2" w:rsidRPr="00550152" w:rsidRDefault="00C63CD2">
      <w:pPr>
        <w:numPr>
          <w:ilvl w:val="0"/>
          <w:numId w:val="39"/>
        </w:numPr>
        <w:rPr>
          <w:rFonts w:ascii="Arial" w:hAnsi="Arial" w:cs="Arial"/>
        </w:rPr>
      </w:pPr>
      <w:r w:rsidRPr="00550152">
        <w:rPr>
          <w:rFonts w:ascii="Arial" w:hAnsi="Arial" w:cs="Arial"/>
        </w:rPr>
        <w:t xml:space="preserve">NICE: National Institute for Health and Care Excellence </w:t>
      </w:r>
    </w:p>
    <w:p w14:paraId="15FEBBB4" w14:textId="77777777" w:rsidR="00C63CD2" w:rsidRPr="00550152" w:rsidRDefault="00C63CD2">
      <w:pPr>
        <w:numPr>
          <w:ilvl w:val="0"/>
          <w:numId w:val="39"/>
        </w:numPr>
        <w:rPr>
          <w:rFonts w:ascii="Arial" w:hAnsi="Arial" w:cs="Arial"/>
        </w:rPr>
      </w:pPr>
      <w:r w:rsidRPr="00550152">
        <w:rPr>
          <w:rFonts w:ascii="Arial" w:hAnsi="Arial" w:cs="Arial"/>
        </w:rPr>
        <w:t>UK: United Kingdom</w:t>
      </w:r>
    </w:p>
    <w:p w14:paraId="078B60E6" w14:textId="77777777" w:rsidR="00C63CD2" w:rsidRPr="00550152" w:rsidRDefault="00C63CD2" w:rsidP="00C63CD2">
      <w:pPr>
        <w:ind w:left="720"/>
        <w:rPr>
          <w:rFonts w:ascii="Arial" w:hAnsi="Arial" w:cs="Arial"/>
        </w:rPr>
      </w:pPr>
    </w:p>
    <w:p w14:paraId="2C3F5DC2" w14:textId="4C7E24CE" w:rsidR="00550152" w:rsidRPr="00550152" w:rsidRDefault="00C63CD2" w:rsidP="00C63CD2">
      <w:pPr>
        <w:rPr>
          <w:rStyle w:val="normaltextrun"/>
          <w:rFonts w:ascii="Arial" w:hAnsi="Arial" w:cs="Arial"/>
          <w:color w:val="0F4761"/>
        </w:rPr>
      </w:pPr>
      <w:r w:rsidRPr="00550152">
        <w:rPr>
          <w:rStyle w:val="normaltextrun"/>
          <w:rFonts w:ascii="Arial" w:hAnsi="Arial" w:cs="Arial"/>
          <w:color w:val="0F4761"/>
        </w:rPr>
        <w:t xml:space="preserve"> </w:t>
      </w:r>
      <w:r w:rsidRPr="00550152">
        <w:rPr>
          <w:rFonts w:ascii="Arial" w:hAnsi="Arial" w:cs="Arial"/>
          <w:b/>
          <w:bCs/>
          <w:color w:val="4472C4" w:themeColor="accent1"/>
        </w:rPr>
        <w:t xml:space="preserve"> </w:t>
      </w:r>
      <w:r w:rsidR="00550152" w:rsidRPr="00550152">
        <w:rPr>
          <w:rStyle w:val="normaltextrun"/>
          <w:rFonts w:ascii="Arial" w:hAnsi="Arial" w:cs="Arial"/>
          <w:color w:val="0F4761"/>
        </w:rPr>
        <w:t>1.3 Background and current context</w:t>
      </w:r>
    </w:p>
    <w:p w14:paraId="0674DB75" w14:textId="1A8CF27D" w:rsidR="00C63CD2" w:rsidRPr="00550152" w:rsidRDefault="00C63CD2" w:rsidP="00C63CD2">
      <w:pPr>
        <w:rPr>
          <w:rFonts w:ascii="Arial" w:hAnsi="Arial" w:cs="Arial"/>
        </w:rPr>
      </w:pPr>
      <w:r w:rsidRPr="00550152">
        <w:rPr>
          <w:rFonts w:ascii="Arial" w:hAnsi="Arial" w:cs="Arial"/>
        </w:rPr>
        <w:t>Autism Spectrum Disorder (ASD) has historically been under-recognised within healthcare and educational settings, particularly during the late 20th century. During the 1990s, limited public awareness and significant stigma surrounding neurodevelopmental conditions contributed to delayed identification and restricted access to support services (Russell et al., 2021). As a result, many children did not receive intervention during critical developmental periods, potentially impacting long-term outcomes. A significant shift occurred in the early 2000s with policy developments such as Every Child Matters (HM Treasury, 2003), which promoted early identification and a more preventative approach to care. However, despite these advancements, service provision remained inconsistent, suggesting that policy change alone was insufficient to ensure equitable access.</w:t>
      </w:r>
    </w:p>
    <w:p w14:paraId="4C13BB3F" w14:textId="77777777" w:rsidR="00C63CD2" w:rsidRPr="00550152" w:rsidRDefault="00C63CD2" w:rsidP="00C63CD2">
      <w:pPr>
        <w:rPr>
          <w:rFonts w:ascii="Arial" w:hAnsi="Arial" w:cs="Arial"/>
        </w:rPr>
      </w:pPr>
      <w:r w:rsidRPr="00550152">
        <w:rPr>
          <w:rFonts w:ascii="Arial" w:hAnsi="Arial" w:cs="Arial"/>
        </w:rPr>
        <w:t xml:space="preserve">In the current UK context, ASD services are primarily delivered through the NHS and guided by NICE recommendations. Despite this structured framework, a gap persists between policy and practice. Diagnostic delays remain a major concern, with families reporting long waiting </w:t>
      </w:r>
      <w:r w:rsidRPr="00550152">
        <w:rPr>
          <w:rFonts w:ascii="Arial" w:hAnsi="Arial" w:cs="Arial"/>
        </w:rPr>
        <w:lastRenderedPageBreak/>
        <w:t>times and delayed access to diagnosis (Crane et al., 2016). Additionally, increasing referral rates have placed significant pressure on services, which has not been matched by adequate resource expansion (Russell et al., 2021). Geographical and socioeconomic inequalities further restrict access, reinforcing disparities in outcomes and highlighting ongoing systemic limitations within early intervention provision.</w:t>
      </w:r>
    </w:p>
    <w:p w14:paraId="165773A7" w14:textId="404F0D90" w:rsidR="00BD2909" w:rsidRPr="00550152" w:rsidRDefault="00BD2909" w:rsidP="00BD2909">
      <w:pPr>
        <w:pStyle w:val="paragraph"/>
        <w:spacing w:before="0" w:beforeAutospacing="0" w:after="0" w:afterAutospacing="0" w:line="360" w:lineRule="auto"/>
        <w:textAlignment w:val="baseline"/>
        <w:rPr>
          <w:rFonts w:ascii="Arial" w:hAnsi="Arial" w:cs="Arial"/>
          <w:sz w:val="22"/>
          <w:szCs w:val="22"/>
        </w:rPr>
      </w:pPr>
      <w:r w:rsidRPr="00550152">
        <w:rPr>
          <w:rStyle w:val="normaltextrun"/>
          <w:rFonts w:ascii="Arial" w:hAnsi="Arial" w:cs="Arial"/>
          <w:color w:val="0F4761"/>
          <w:sz w:val="22"/>
          <w:szCs w:val="22"/>
        </w:rPr>
        <w:t>1.</w:t>
      </w:r>
      <w:r w:rsidR="00C63CD2" w:rsidRPr="00550152">
        <w:rPr>
          <w:rStyle w:val="normaltextrun"/>
          <w:rFonts w:ascii="Arial" w:hAnsi="Arial" w:cs="Arial"/>
          <w:color w:val="0F4761"/>
          <w:sz w:val="22"/>
          <w:szCs w:val="22"/>
        </w:rPr>
        <w:t>4</w:t>
      </w:r>
      <w:r w:rsidRPr="00550152">
        <w:rPr>
          <w:rStyle w:val="normaltextrun"/>
          <w:rFonts w:ascii="Arial" w:hAnsi="Arial" w:cs="Arial"/>
          <w:color w:val="0F4761"/>
          <w:sz w:val="22"/>
          <w:szCs w:val="22"/>
        </w:rPr>
        <w:t xml:space="preserve"> Rationale for Research </w:t>
      </w:r>
    </w:p>
    <w:p w14:paraId="128953B0" w14:textId="77777777" w:rsidR="00C63CD2" w:rsidRPr="00550152" w:rsidRDefault="00C63CD2" w:rsidP="00C63CD2">
      <w:pPr>
        <w:rPr>
          <w:rFonts w:ascii="Arial" w:hAnsi="Arial" w:cs="Arial"/>
        </w:rPr>
      </w:pPr>
      <w:r w:rsidRPr="00550152">
        <w:rPr>
          <w:rFonts w:ascii="Arial" w:hAnsi="Arial" w:cs="Arial"/>
        </w:rPr>
        <w:t>This research is necessitated by the rising prevalence of Autism Spectrum Disorder (ASD) in the UK and the corresponding growth in demand for effective early intervention services (Issac et al., 2025; Russell et al., 2021).ASD is a neurodevelopmental condition that typically emerges in early childhood and significantly affects social communication and behaviour, reinforcing the importance of timely intervention (Lord et al., 2020). While the National Autism Strategy (2021-2026) and NICE guidelines advocate for timely support, a significant gap remains between these policy expectations and their actual implementation. Existing literature presents conflicting findings regarding the effectiveness of early intervention programmes, particularly concerning social communication outcomes (Sandbank et al., 2023). This lack of academic consensus, compounded by major practical issues such as long diagnostic waiting times and regional socioeconomic inequalities, creates uncertainty for practitioners and limits equitable access to services.</w:t>
      </w:r>
    </w:p>
    <w:p w14:paraId="395C3039" w14:textId="77777777" w:rsidR="00C63CD2" w:rsidRPr="00550152" w:rsidRDefault="00C63CD2" w:rsidP="00C63CD2">
      <w:pPr>
        <w:rPr>
          <w:rFonts w:ascii="Arial" w:hAnsi="Arial" w:cs="Arial"/>
        </w:rPr>
      </w:pPr>
      <w:r w:rsidRPr="00550152">
        <w:rPr>
          <w:rFonts w:ascii="Arial" w:hAnsi="Arial" w:cs="Arial"/>
        </w:rPr>
        <w:t>Consequently, this dissertation addresses these multifaceted gaps by critically evaluating the effectiveness of UK-based programmes to identify which methodological approaches yield the best developmental outcomes. By synthesising and critically appraising existing evidence, the study aims to contribute to a clearer understanding of how current service provision can be improved to ensure more consistent and effective support (</w:t>
      </w:r>
      <w:proofErr w:type="spellStart"/>
      <w:r w:rsidRPr="00550152">
        <w:rPr>
          <w:rFonts w:ascii="Arial" w:hAnsi="Arial" w:cs="Arial"/>
        </w:rPr>
        <w:t>Daniolou</w:t>
      </w:r>
      <w:proofErr w:type="spellEnd"/>
      <w:r w:rsidRPr="00550152">
        <w:rPr>
          <w:rFonts w:ascii="Arial" w:hAnsi="Arial" w:cs="Arial"/>
        </w:rPr>
        <w:t xml:space="preserve"> et al., 2022; Knapp et al., 2024). Furthermore, this research seeks to bridge the disconnect between theoretical policy and real-world clinical practice, providing a more robust evidence base for future service allocation (Cefalo, Rose and Jolly, 2023). A recognised limitation of this research is its reliance on secondary data, which, while providing a broad overview of trends, may not fully capture the diverse, individual lived experiences and qualitative perspectives of autistic children and their families.</w:t>
      </w:r>
    </w:p>
    <w:p w14:paraId="75E17D56" w14:textId="77777777" w:rsidR="00BD2909" w:rsidRPr="00550152" w:rsidRDefault="00BD2909" w:rsidP="00BD2909">
      <w:pPr>
        <w:pStyle w:val="paragraph"/>
        <w:spacing w:before="0" w:beforeAutospacing="0" w:after="0" w:afterAutospacing="0" w:line="360" w:lineRule="auto"/>
        <w:ind w:left="1080"/>
        <w:textAlignment w:val="baseline"/>
        <w:rPr>
          <w:rFonts w:ascii="Arial" w:hAnsi="Arial" w:cs="Arial"/>
          <w:sz w:val="22"/>
          <w:szCs w:val="22"/>
        </w:rPr>
      </w:pPr>
      <w:r w:rsidRPr="00550152">
        <w:rPr>
          <w:rStyle w:val="eop"/>
          <w:rFonts w:ascii="Arial" w:hAnsi="Arial" w:cs="Arial"/>
          <w:sz w:val="22"/>
          <w:szCs w:val="22"/>
        </w:rPr>
        <w:t> </w:t>
      </w:r>
    </w:p>
    <w:p w14:paraId="669241A7" w14:textId="672D57D3"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1.</w:t>
      </w:r>
      <w:r w:rsidR="00550152" w:rsidRPr="00550152">
        <w:rPr>
          <w:rStyle w:val="normaltextrun"/>
          <w:rFonts w:ascii="Arial" w:hAnsi="Arial" w:cs="Arial"/>
          <w:color w:val="0F4761"/>
          <w:sz w:val="22"/>
          <w:szCs w:val="22"/>
        </w:rPr>
        <w:t>5</w:t>
      </w:r>
      <w:r w:rsidRPr="00550152">
        <w:rPr>
          <w:rStyle w:val="normaltextrun"/>
          <w:rFonts w:ascii="Arial" w:hAnsi="Arial" w:cs="Arial"/>
          <w:color w:val="0F4761"/>
          <w:sz w:val="22"/>
          <w:szCs w:val="22"/>
        </w:rPr>
        <w:t xml:space="preserve"> Aim and Objectives </w:t>
      </w:r>
    </w:p>
    <w:p w14:paraId="4FA6A574" w14:textId="3D9F6D9F" w:rsidR="00C63CD2" w:rsidRPr="00550152" w:rsidRDefault="00BD2909">
      <w:pPr>
        <w:pStyle w:val="paragraph"/>
        <w:numPr>
          <w:ilvl w:val="0"/>
          <w:numId w:val="4"/>
        </w:numPr>
        <w:tabs>
          <w:tab w:val="clear" w:pos="720"/>
          <w:tab w:val="num" w:pos="360"/>
        </w:tabs>
        <w:spacing w:before="0" w:beforeAutospacing="0" w:after="0" w:afterAutospacing="0" w:line="360" w:lineRule="auto"/>
        <w:ind w:firstLine="0"/>
        <w:textAlignment w:val="baseline"/>
        <w:rPr>
          <w:rFonts w:ascii="Arial" w:hAnsi="Arial" w:cs="Arial"/>
          <w:sz w:val="22"/>
          <w:szCs w:val="22"/>
        </w:rPr>
      </w:pPr>
      <w:r w:rsidRPr="00550152">
        <w:rPr>
          <w:rStyle w:val="normaltextrun"/>
          <w:rFonts w:ascii="Arial" w:hAnsi="Arial" w:cs="Arial"/>
          <w:b/>
          <w:bCs/>
          <w:sz w:val="22"/>
          <w:szCs w:val="22"/>
        </w:rPr>
        <w:t>Research Aim:</w:t>
      </w:r>
      <w:r w:rsidRPr="00550152">
        <w:rPr>
          <w:rStyle w:val="eop"/>
          <w:rFonts w:ascii="Arial" w:hAnsi="Arial" w:cs="Arial"/>
          <w:sz w:val="22"/>
          <w:szCs w:val="22"/>
        </w:rPr>
        <w:t> </w:t>
      </w:r>
    </w:p>
    <w:p w14:paraId="1E678D0E" w14:textId="3A267B89" w:rsidR="00C63CD2" w:rsidRPr="00550152" w:rsidRDefault="00C63CD2" w:rsidP="00C63CD2">
      <w:pPr>
        <w:rPr>
          <w:rFonts w:ascii="Arial" w:hAnsi="Arial" w:cs="Arial"/>
        </w:rPr>
      </w:pPr>
      <w:r w:rsidRPr="00550152">
        <w:rPr>
          <w:rFonts w:ascii="Arial" w:hAnsi="Arial" w:cs="Arial"/>
        </w:rPr>
        <w:t>This study critically evaluates the effectiveness of early intervention programmes for children aged 0-5 years with autism spectrum disorder in the UK, focusing on factors influencing improvements in social interaction and communication across health and social care settings.</w:t>
      </w:r>
    </w:p>
    <w:p w14:paraId="1B05FC24" w14:textId="77777777" w:rsidR="00C63CD2" w:rsidRPr="00550152" w:rsidRDefault="00C63CD2" w:rsidP="00C63CD2">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11B6E1CD" w14:textId="77777777" w:rsidR="00D3052C" w:rsidRPr="00D3052C" w:rsidRDefault="00D3052C" w:rsidP="00D3052C">
      <w:pPr>
        <w:pStyle w:val="paragraph"/>
        <w:tabs>
          <w:tab w:val="num" w:pos="360"/>
        </w:tabs>
        <w:spacing w:before="0" w:beforeAutospacing="0" w:after="0" w:afterAutospacing="0" w:line="360" w:lineRule="auto"/>
        <w:ind w:left="720"/>
        <w:textAlignment w:val="baseline"/>
        <w:rPr>
          <w:rStyle w:val="normaltextrun"/>
          <w:rFonts w:ascii="Arial" w:hAnsi="Arial" w:cs="Arial"/>
          <w:sz w:val="22"/>
          <w:szCs w:val="22"/>
        </w:rPr>
      </w:pPr>
    </w:p>
    <w:p w14:paraId="10111686" w14:textId="11234912" w:rsidR="00BD2909" w:rsidRPr="00550152" w:rsidRDefault="00BD2909">
      <w:pPr>
        <w:pStyle w:val="paragraph"/>
        <w:numPr>
          <w:ilvl w:val="0"/>
          <w:numId w:val="5"/>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rPr>
      </w:pPr>
      <w:r w:rsidRPr="00550152">
        <w:rPr>
          <w:rStyle w:val="normaltextrun"/>
          <w:rFonts w:ascii="Arial" w:hAnsi="Arial" w:cs="Arial"/>
          <w:b/>
          <w:bCs/>
          <w:sz w:val="22"/>
          <w:szCs w:val="22"/>
        </w:rPr>
        <w:t>Research Objectives:</w:t>
      </w:r>
      <w:r w:rsidRPr="00550152">
        <w:rPr>
          <w:rStyle w:val="eop"/>
          <w:rFonts w:ascii="Arial" w:hAnsi="Arial" w:cs="Arial"/>
          <w:sz w:val="22"/>
          <w:szCs w:val="22"/>
        </w:rPr>
        <w:t> </w:t>
      </w:r>
    </w:p>
    <w:p w14:paraId="1095102C"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rPr>
      </w:pPr>
      <w:r w:rsidRPr="00550152">
        <w:rPr>
          <w:rFonts w:ascii="Arial" w:hAnsi="Arial" w:cs="Arial"/>
        </w:rPr>
        <w:t>To critically define autism spectrum disorder and the significance of early intervention in children aged 0-5 years within the UK.</w:t>
      </w:r>
    </w:p>
    <w:p w14:paraId="419A16AA"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rPr>
      </w:pPr>
      <w:r w:rsidRPr="00550152">
        <w:rPr>
          <w:rFonts w:ascii="Arial" w:hAnsi="Arial" w:cs="Arial"/>
        </w:rPr>
        <w:t>To examine UK research evidence on how early intervention influences social and communication abilities in autistic children aged 0-5.</w:t>
      </w:r>
    </w:p>
    <w:p w14:paraId="4F6457D1"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rPr>
      </w:pPr>
      <w:r w:rsidRPr="00550152">
        <w:rPr>
          <w:rFonts w:ascii="Arial" w:hAnsi="Arial" w:cs="Arial"/>
        </w:rPr>
        <w:t>To critically evaluate the effectiveness and limitations of current early intervention approaches used within UK health and social care services for this age group.</w:t>
      </w:r>
    </w:p>
    <w:p w14:paraId="5789C185"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i/>
          <w:iCs/>
        </w:rPr>
      </w:pPr>
      <w:r w:rsidRPr="00550152">
        <w:rPr>
          <w:rFonts w:ascii="Arial" w:hAnsi="Arial" w:cs="Arial"/>
        </w:rPr>
        <w:t>To provide evidence-based recommendations for policymakers, practitioners, and caregivers to optimise early intervention access and impact.</w:t>
      </w:r>
    </w:p>
    <w:p w14:paraId="7621FA87" w14:textId="77777777" w:rsidR="00C63CD2" w:rsidRPr="00550152" w:rsidRDefault="00C63CD2" w:rsidP="00C63CD2">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7FA3F3C5" w14:textId="77777777" w:rsidR="00BD2909" w:rsidRPr="00550152" w:rsidRDefault="00BD2909" w:rsidP="00BD2909">
      <w:pPr>
        <w:pStyle w:val="paragraph"/>
        <w:spacing w:before="0" w:beforeAutospacing="0" w:after="0" w:afterAutospacing="0" w:line="360" w:lineRule="auto"/>
        <w:textAlignment w:val="baseline"/>
        <w:rPr>
          <w:rFonts w:ascii="Arial" w:hAnsi="Arial" w:cs="Arial"/>
          <w:sz w:val="22"/>
          <w:szCs w:val="22"/>
        </w:rPr>
      </w:pPr>
      <w:r w:rsidRPr="00550152">
        <w:rPr>
          <w:rStyle w:val="eop"/>
          <w:rFonts w:ascii="Arial" w:hAnsi="Arial" w:cs="Arial"/>
          <w:sz w:val="22"/>
          <w:szCs w:val="22"/>
        </w:rPr>
        <w:t> </w:t>
      </w:r>
    </w:p>
    <w:p w14:paraId="4FCBBEC2" w14:textId="0689B93B"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1.</w:t>
      </w:r>
      <w:r w:rsidR="00550152" w:rsidRPr="00550152">
        <w:rPr>
          <w:rStyle w:val="normaltextrun"/>
          <w:rFonts w:ascii="Arial" w:hAnsi="Arial" w:cs="Arial"/>
          <w:color w:val="0F4761"/>
          <w:sz w:val="22"/>
          <w:szCs w:val="22"/>
        </w:rPr>
        <w:t xml:space="preserve">6 </w:t>
      </w:r>
      <w:r w:rsidRPr="00550152">
        <w:rPr>
          <w:rStyle w:val="normaltextrun"/>
          <w:rFonts w:ascii="Arial" w:hAnsi="Arial" w:cs="Arial"/>
          <w:color w:val="0F4761"/>
          <w:sz w:val="22"/>
          <w:szCs w:val="22"/>
        </w:rPr>
        <w:t xml:space="preserve">Conclusion </w:t>
      </w:r>
    </w:p>
    <w:p w14:paraId="62733413" w14:textId="77777777" w:rsidR="00550152" w:rsidRPr="00550152" w:rsidRDefault="00550152" w:rsidP="00550152">
      <w:pPr>
        <w:rPr>
          <w:rFonts w:ascii="Arial" w:hAnsi="Arial" w:cs="Arial"/>
        </w:rPr>
      </w:pPr>
      <w:r w:rsidRPr="00550152">
        <w:rPr>
          <w:rFonts w:ascii="Arial" w:hAnsi="Arial" w:cs="Arial"/>
        </w:rPr>
        <w:t>In conclusion, this chapter has introduced Autism Spectrum Disorder (ASD) as a complex neurodevelopmental condition affecting communication, behaviour and social interaction (World Health Organization, 2025). The discussion has emphasised the critical importance of early intervention for children aged 0-5, with evidence demonstrating its effectiveness in improving developmental and social communication outcomes (</w:t>
      </w:r>
      <w:proofErr w:type="spellStart"/>
      <w:r w:rsidRPr="00550152">
        <w:rPr>
          <w:rFonts w:ascii="Arial" w:hAnsi="Arial" w:cs="Arial"/>
        </w:rPr>
        <w:t>Daniolou</w:t>
      </w:r>
      <w:proofErr w:type="spellEnd"/>
      <w:r w:rsidRPr="00550152">
        <w:rPr>
          <w:rFonts w:ascii="Arial" w:hAnsi="Arial" w:cs="Arial"/>
        </w:rPr>
        <w:t xml:space="preserve"> et al., 2022; Sandbank et al., 2023).</w:t>
      </w:r>
    </w:p>
    <w:p w14:paraId="6C9657D6" w14:textId="77777777" w:rsidR="00550152" w:rsidRPr="00550152" w:rsidRDefault="00550152" w:rsidP="00550152">
      <w:pPr>
        <w:rPr>
          <w:rFonts w:ascii="Arial" w:hAnsi="Arial" w:cs="Arial"/>
        </w:rPr>
      </w:pPr>
      <w:r w:rsidRPr="00550152">
        <w:rPr>
          <w:rFonts w:ascii="Arial" w:hAnsi="Arial" w:cs="Arial"/>
        </w:rPr>
        <w:t>Within the UK context, key challenges were identified, including diagnostic delays, regional disparities and inconsistencies in service provision, highlighting a clear gap between policy frameworks and real-world practice (Russell et al., 2021; National Institute for Health and Care Excellence, 2021). These issues reinforce the need for further critical evaluation of existing early intervention approaches.</w:t>
      </w:r>
    </w:p>
    <w:p w14:paraId="501742CE" w14:textId="77777777" w:rsidR="00550152" w:rsidRPr="00550152" w:rsidRDefault="00550152" w:rsidP="00550152">
      <w:pPr>
        <w:rPr>
          <w:rFonts w:ascii="Arial" w:hAnsi="Arial" w:cs="Arial"/>
        </w:rPr>
      </w:pPr>
      <w:r w:rsidRPr="00550152">
        <w:rPr>
          <w:rFonts w:ascii="Arial" w:hAnsi="Arial" w:cs="Arial"/>
        </w:rPr>
        <w:t>This dissertation will address these gaps by examining the effectiveness of early intervention programmes. The next chapter will critically review current literature to establish a strong theoretical foundation for the study.</w:t>
      </w:r>
    </w:p>
    <w:p w14:paraId="4A886E55" w14:textId="77777777" w:rsidR="00730C3C" w:rsidRPr="00550152" w:rsidRDefault="00730C3C">
      <w:pPr>
        <w:rPr>
          <w:rFonts w:ascii="Arial" w:hAnsi="Arial" w:cs="Arial"/>
        </w:rPr>
      </w:pPr>
    </w:p>
    <w:p w14:paraId="115C9163" w14:textId="77777777" w:rsidR="00730C3C" w:rsidRPr="00550152" w:rsidRDefault="00730C3C">
      <w:pPr>
        <w:rPr>
          <w:rFonts w:ascii="Arial" w:hAnsi="Arial" w:cs="Arial"/>
        </w:rPr>
      </w:pPr>
    </w:p>
    <w:p w14:paraId="47D34B52" w14:textId="77777777" w:rsidR="00730C3C" w:rsidRPr="00550152" w:rsidRDefault="00730C3C">
      <w:pPr>
        <w:rPr>
          <w:rFonts w:ascii="Arial" w:hAnsi="Arial" w:cs="Arial"/>
        </w:rPr>
      </w:pPr>
    </w:p>
    <w:p w14:paraId="093E8F53" w14:textId="77777777" w:rsidR="00730C3C" w:rsidRPr="00550152" w:rsidRDefault="00730C3C">
      <w:pPr>
        <w:rPr>
          <w:rFonts w:ascii="Arial" w:hAnsi="Arial" w:cs="Arial"/>
        </w:rPr>
      </w:pPr>
    </w:p>
    <w:p w14:paraId="0DBC5AAB" w14:textId="77777777" w:rsidR="003135AD" w:rsidRPr="00550152" w:rsidRDefault="003135AD">
      <w:pPr>
        <w:rPr>
          <w:rFonts w:ascii="Arial" w:hAnsi="Arial" w:cs="Arial"/>
        </w:rPr>
      </w:pPr>
    </w:p>
    <w:p w14:paraId="52EBF29B" w14:textId="77777777" w:rsidR="00286042" w:rsidRDefault="00286042" w:rsidP="00FF64E2">
      <w:pPr>
        <w:pStyle w:val="Heading1"/>
        <w:ind w:left="0"/>
        <w:rPr>
          <w:rFonts w:ascii="Aptos" w:hAnsi="Aptos"/>
        </w:rPr>
      </w:pPr>
    </w:p>
    <w:p w14:paraId="2E9D77A2" w14:textId="77777777" w:rsidR="00286042" w:rsidRDefault="00286042" w:rsidP="00FF64E2">
      <w:pPr>
        <w:pStyle w:val="Heading1"/>
        <w:ind w:left="0"/>
        <w:rPr>
          <w:rFonts w:ascii="Aptos" w:hAnsi="Aptos"/>
        </w:rPr>
      </w:pPr>
    </w:p>
    <w:p w14:paraId="6BA7DF87" w14:textId="40C7087D" w:rsidR="00BD2909" w:rsidRDefault="000D0641" w:rsidP="00FF64E2">
      <w:pPr>
        <w:pStyle w:val="Heading1"/>
        <w:ind w:left="0"/>
        <w:rPr>
          <w:rFonts w:ascii="Segoe UI" w:hAnsi="Segoe UI" w:cs="Segoe UI"/>
          <w:color w:val="0F4761"/>
          <w:sz w:val="18"/>
          <w:szCs w:val="18"/>
        </w:rPr>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r w:rsidR="00BD2909">
        <w:rPr>
          <w:rStyle w:val="eop"/>
          <w:rFonts w:cs="Arial"/>
          <w:color w:val="0F4761"/>
          <w:sz w:val="40"/>
          <w:szCs w:val="40"/>
        </w:rPr>
        <w:t> </w:t>
      </w:r>
    </w:p>
    <w:p w14:paraId="79AA8DC7" w14:textId="77777777" w:rsidR="00FF64E2" w:rsidRDefault="00FF64E2" w:rsidP="00F44833">
      <w:pPr>
        <w:pStyle w:val="paragraph"/>
        <w:spacing w:before="0" w:beforeAutospacing="0" w:after="0" w:afterAutospacing="0" w:line="360" w:lineRule="auto"/>
        <w:textAlignment w:val="baseline"/>
        <w:rPr>
          <w:rStyle w:val="normaltextrun"/>
          <w:rFonts w:ascii="Aptos" w:hAnsi="Aptos" w:cs="Arial"/>
          <w:color w:val="0F4761"/>
        </w:rPr>
      </w:pPr>
    </w:p>
    <w:p w14:paraId="7AB8C533" w14:textId="77777777" w:rsidR="00FF64E2"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2.1 Introduction </w:t>
      </w:r>
    </w:p>
    <w:p w14:paraId="1D721E21" w14:textId="77777777" w:rsidR="00FF64E2" w:rsidRPr="006422D8" w:rsidRDefault="00FF64E2" w:rsidP="00FF64E2">
      <w:pPr>
        <w:rPr>
          <w:rFonts w:ascii="Arial" w:hAnsi="Arial" w:cs="Arial"/>
        </w:rPr>
      </w:pPr>
      <w:r w:rsidRPr="00F14A1B">
        <w:rPr>
          <w:rFonts w:ascii="Arial" w:hAnsi="Arial" w:cs="Arial"/>
        </w:rPr>
        <w:t>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the conceptualisation and diagnosis of ASD have evolved considerably, with broader diagnostic criteria and increased societal awareness contributing to a rise in reported prevalence (Green et al., 2022). In the United Kingdom, approximately one in 100 children is diagnosed with ASD, reflecting both improved identification and an increasing demand for health and social care services. However, this growing prevalence has also placed significant pressure on existing services, raising concerns regarding their capacity to deliver timely and effective support</w:t>
      </w:r>
      <w:r>
        <w:rPr>
          <w:rFonts w:ascii="Arial" w:hAnsi="Arial" w:cs="Arial"/>
        </w:rPr>
        <w:t xml:space="preserve"> </w:t>
      </w:r>
      <w:r w:rsidRPr="006422D8">
        <w:rPr>
          <w:rFonts w:ascii="Arial" w:hAnsi="Arial" w:cs="Arial"/>
        </w:rPr>
        <w:t>(National Institute for Health and Care Excellence, 2021).</w:t>
      </w:r>
    </w:p>
    <w:p w14:paraId="3DFAA158" w14:textId="77777777" w:rsidR="00FF64E2" w:rsidRPr="00F14A1B" w:rsidRDefault="00FF64E2" w:rsidP="00FF64E2">
      <w:pPr>
        <w:rPr>
          <w:rFonts w:ascii="Arial" w:hAnsi="Arial" w:cs="Arial"/>
        </w:rPr>
      </w:pPr>
      <w:r w:rsidRPr="00F14A1B">
        <w:rPr>
          <w:rFonts w:ascii="Arial" w:hAnsi="Arial" w:cs="Arial"/>
        </w:rPr>
        <w:t>Early childhood, particularly between the ages of 0 and 5 years, represents a critical period of neurological development during which intervention can have a lasting impact. Early intervention programmes aim to enhance key developmental areas such as language acquisition, social engagement, and adaptive functioning (</w:t>
      </w:r>
      <w:proofErr w:type="spellStart"/>
      <w:r w:rsidRPr="00F14A1B">
        <w:rPr>
          <w:rFonts w:ascii="Arial" w:hAnsi="Arial" w:cs="Arial"/>
        </w:rPr>
        <w:t>Daniolou</w:t>
      </w:r>
      <w:proofErr w:type="spellEnd"/>
      <w:r w:rsidRPr="00F14A1B">
        <w:rPr>
          <w:rFonts w:ascii="Arial" w:hAnsi="Arial" w:cs="Arial"/>
        </w:rPr>
        <w:t xml:space="preserve"> et al., 2022; Sandbank et al., 2023). Although research supports the benefits of early intervention, its overall effectiveness remains contested, with </w:t>
      </w:r>
      <w:r>
        <w:rPr>
          <w:rFonts w:ascii="Arial" w:hAnsi="Arial" w:cs="Arial"/>
        </w:rPr>
        <w:t>outcomes varying by</w:t>
      </w:r>
      <w:r w:rsidRPr="00F14A1B">
        <w:rPr>
          <w:rFonts w:ascii="Arial" w:hAnsi="Arial" w:cs="Arial"/>
        </w:rPr>
        <w:t xml:space="preserve"> intervention type, intensity, and delivery. This inconsistency highlights the need for further evaluation.</w:t>
      </w:r>
    </w:p>
    <w:p w14:paraId="530C8023" w14:textId="77777777" w:rsidR="00FF64E2" w:rsidRDefault="00FF64E2" w:rsidP="00FF64E2">
      <w:pPr>
        <w:rPr>
          <w:rFonts w:ascii="Arial" w:hAnsi="Arial" w:cs="Arial"/>
        </w:rPr>
      </w:pPr>
      <w:r w:rsidRPr="00F14A1B">
        <w:rPr>
          <w:rFonts w:ascii="Arial" w:hAnsi="Arial" w:cs="Arial"/>
        </w:rPr>
        <w:t>This dissertation aims to critically evaluate the effectiveness of early intervention programmes in improving social communication outcomes among children aged 0</w:t>
      </w:r>
      <w:r>
        <w:rPr>
          <w:rFonts w:ascii="Arial" w:hAnsi="Arial" w:cs="Arial"/>
        </w:rPr>
        <w:t>-</w:t>
      </w:r>
      <w:r w:rsidRPr="00F14A1B">
        <w:rPr>
          <w:rFonts w:ascii="Arial" w:hAnsi="Arial" w:cs="Arial"/>
        </w:rPr>
        <w:t>5 years with ASD in the UK. The study seeks to contribute to existing knowledge by identifying both the strengths and limitations of current interventions and informing future policy and practice.</w:t>
      </w:r>
    </w:p>
    <w:p w14:paraId="219CB062" w14:textId="77777777" w:rsidR="00FF64E2" w:rsidRDefault="00FF64E2" w:rsidP="00FF64E2">
      <w:pPr>
        <w:rPr>
          <w:rFonts w:ascii="Arial" w:hAnsi="Arial" w:cs="Arial"/>
        </w:rPr>
      </w:pPr>
    </w:p>
    <w:p w14:paraId="0AAAB744" w14:textId="5A82300D" w:rsidR="00BD2909" w:rsidRDefault="00BD2909" w:rsidP="00FF64E2">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eop"/>
          <w:rFonts w:ascii="Aptos" w:eastAsia="Calibri Light" w:hAnsi="Aptos" w:cs="Arial"/>
          <w:sz w:val="22"/>
          <w:szCs w:val="22"/>
        </w:rPr>
        <w:t> </w:t>
      </w:r>
      <w:r w:rsidRPr="00F44833">
        <w:rPr>
          <w:rStyle w:val="normaltextrun"/>
          <w:rFonts w:ascii="Aptos" w:hAnsi="Aptos" w:cs="Arial"/>
          <w:color w:val="0F4761"/>
        </w:rPr>
        <w:t xml:space="preserve">2.2 Historical Background </w:t>
      </w:r>
    </w:p>
    <w:p w14:paraId="2221EF88"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The understanding of Autism Spectrum Disorder (ASD) has evolved considerably over time, shaped by shifting medical paradigms, sociocultural influences, and advances in scientific research. Early conceptualisations of autism emerged in the mid-20th century through the work of Leo Kanner and Hans Asperger, who independently identified patterns of social and communication differences in children. These early accounts were instrumental in distinguishing autism from other psychiatric conditions, particularly childhood psychosis </w:t>
      </w:r>
      <w:r w:rsidRPr="00FF64E2">
        <w:rPr>
          <w:rFonts w:ascii="Arial" w:hAnsi="Arial" w:cs="Arial"/>
          <w:sz w:val="22"/>
          <w:szCs w:val="22"/>
        </w:rPr>
        <w:lastRenderedPageBreak/>
        <w:t xml:space="preserve">(Jackman and </w:t>
      </w:r>
      <w:proofErr w:type="spellStart"/>
      <w:r w:rsidRPr="00FF64E2">
        <w:rPr>
          <w:rFonts w:ascii="Arial" w:hAnsi="Arial" w:cs="Arial"/>
          <w:sz w:val="22"/>
          <w:szCs w:val="22"/>
        </w:rPr>
        <w:t>Zwaigenbaum</w:t>
      </w:r>
      <w:proofErr w:type="spellEnd"/>
      <w:r w:rsidRPr="00FF64E2">
        <w:rPr>
          <w:rFonts w:ascii="Arial" w:hAnsi="Arial" w:cs="Arial"/>
          <w:sz w:val="22"/>
          <w:szCs w:val="22"/>
        </w:rPr>
        <w:t>, 2023; Vicedo, 2024). However, they were limited by the scientific understanding and societal attitudes of the time.</w:t>
      </w:r>
    </w:p>
    <w:p w14:paraId="0AEEEA6F"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Throughout the latter half of the 20th century, understanding of ASD remained fragmented, with misconceptions influencing research and practice. One of the most prominent was the “refrigerator mother” hypothesis, which incorrectly attributed autism to emotionally distant parenting. This theory reflects the historical tendency to </w:t>
      </w:r>
      <w:proofErr w:type="spellStart"/>
      <w:r w:rsidRPr="00FF64E2">
        <w:rPr>
          <w:rFonts w:ascii="Arial" w:hAnsi="Arial" w:cs="Arial"/>
          <w:sz w:val="22"/>
          <w:szCs w:val="22"/>
        </w:rPr>
        <w:t>pathologise</w:t>
      </w:r>
      <w:proofErr w:type="spellEnd"/>
      <w:r w:rsidRPr="00FF64E2">
        <w:rPr>
          <w:rFonts w:ascii="Arial" w:hAnsi="Arial" w:cs="Arial"/>
          <w:sz w:val="22"/>
          <w:szCs w:val="22"/>
        </w:rPr>
        <w:t xml:space="preserve"> families in the absence of robust scientific evidence. Subsequent research shifted towards biological and neurological explanations, marking a major turning point in conceptualisations of autism (Lang, 2025). This transition highlights how scientific progress can both challenge and reshape societal assumptions.</w:t>
      </w:r>
    </w:p>
    <w:p w14:paraId="0AA45661"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The development of formal diagnostic frameworks, particularly the Diagnostic and Statistical Manual of Mental Disorders (DSM), played a key role in standardising classification. Revisions to diagnostic criteria broadened autism into a spectrum condition, recognising variability in presentation and support needs (Lang, 2025; Vicedo, 2024). While this improved identification and access to diagnosis, it also led to ongoing debate regarding diagnostic boundaries and concerns about overdiagnosis.</w:t>
      </w:r>
    </w:p>
    <w:p w14:paraId="5D92879A"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From the late 20th century onwards, there has been increasing emphasis on early identification and intervention, supported by evidence highlighting early childhood as a critical developmental period. Research demonstrates that early intervention can improve social communication and developmental outcomes (Towle et al., 2020; Fuller and Kaiser, 2020). McGlade et al. (2023) further report that very early interventions for infants at increased likelihood of autism may improve neurodevelopmental outcomes, although effects vary across domains and study quality. Consequently, behavioural interventions such as Applied Behaviour Analysis (ABA) became widely implemented, although they have also been critiqued for prioritising behavioural conformity over autonomy.</w:t>
      </w:r>
    </w:p>
    <w:p w14:paraId="5968F9E8"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Despite these advancements, service provision has often remained reactive rather than preventative, with delays in diagnosis limiting timely access to intervention (Green et al., 2022). In response, UK policy frameworks, including those led by the National Health Service and the National Institute for Health and Care Excellence, have promoted more integrated and earlier intervention approaches (NHS England, 2022; NICE, 2021). In addition, workforce development initiatives such as the Oliver McGowan Mandatory Training have improved autism awareness and professional confidence in supporting autistic individuals (Bashir et al., 2026).</w:t>
      </w:r>
    </w:p>
    <w:p w14:paraId="2B4826C1"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More recently, there has been a shift towards a neurodiversity-informed perspective, which challenges deficit-based models and recognises autism as a form of natural neurological variation. This approach emphasises strengths, individuality, and environmental adaptation rather than normalisation (</w:t>
      </w:r>
      <w:proofErr w:type="spellStart"/>
      <w:r w:rsidRPr="00FF64E2">
        <w:rPr>
          <w:rFonts w:ascii="Arial" w:hAnsi="Arial" w:cs="Arial"/>
          <w:sz w:val="22"/>
          <w:szCs w:val="22"/>
        </w:rPr>
        <w:t>Cherewick</w:t>
      </w:r>
      <w:proofErr w:type="spellEnd"/>
      <w:r w:rsidRPr="00FF64E2">
        <w:rPr>
          <w:rFonts w:ascii="Arial" w:hAnsi="Arial" w:cs="Arial"/>
          <w:sz w:val="22"/>
          <w:szCs w:val="22"/>
        </w:rPr>
        <w:t xml:space="preserve"> and </w:t>
      </w:r>
      <w:proofErr w:type="spellStart"/>
      <w:r w:rsidRPr="00FF64E2">
        <w:rPr>
          <w:rFonts w:ascii="Arial" w:hAnsi="Arial" w:cs="Arial"/>
          <w:sz w:val="22"/>
          <w:szCs w:val="22"/>
        </w:rPr>
        <w:t>Matergia</w:t>
      </w:r>
      <w:proofErr w:type="spellEnd"/>
      <w:r w:rsidRPr="00FF64E2">
        <w:rPr>
          <w:rFonts w:ascii="Arial" w:hAnsi="Arial" w:cs="Arial"/>
          <w:sz w:val="22"/>
          <w:szCs w:val="22"/>
        </w:rPr>
        <w:t xml:space="preserve">, 2024). However, tensions remain </w:t>
      </w:r>
      <w:r w:rsidRPr="00FF64E2">
        <w:rPr>
          <w:rFonts w:ascii="Arial" w:hAnsi="Arial" w:cs="Arial"/>
          <w:sz w:val="22"/>
          <w:szCs w:val="22"/>
        </w:rPr>
        <w:lastRenderedPageBreak/>
        <w:t>between medical and social models, particularly in relation to diagnosis, intervention, and policy development.</w:t>
      </w:r>
    </w:p>
    <w:p w14:paraId="0A037C0E"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Overall, the historical evolution of ASD reflects a progression from misunderstanding and stigma towards a more nuanced, evidence-based, and person-centred understanding, although challenges such as diagnostic delays and service inequalities remain ongoing (Lang, 2025; Green et al., 2022).</w:t>
      </w:r>
    </w:p>
    <w:p w14:paraId="21A2B8C5"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p>
    <w:p w14:paraId="52457009" w14:textId="77777777" w:rsidR="00BD2909" w:rsidRPr="00FF64E2" w:rsidRDefault="00BD2909" w:rsidP="00FF64E2">
      <w:pPr>
        <w:pStyle w:val="paragraph"/>
        <w:spacing w:before="0" w:beforeAutospacing="0" w:after="0" w:afterAutospacing="0" w:line="360" w:lineRule="auto"/>
        <w:jc w:val="both"/>
        <w:textAlignment w:val="baseline"/>
        <w:rPr>
          <w:rFonts w:ascii="Arial" w:hAnsi="Arial" w:cs="Arial"/>
          <w:sz w:val="22"/>
          <w:szCs w:val="22"/>
        </w:rPr>
      </w:pPr>
      <w:r w:rsidRPr="00FF64E2">
        <w:rPr>
          <w:rStyle w:val="eop"/>
          <w:rFonts w:ascii="Arial" w:eastAsia="Calibri Light" w:hAnsi="Arial" w:cs="Arial"/>
          <w:sz w:val="22"/>
          <w:szCs w:val="22"/>
        </w:rPr>
        <w:t> </w:t>
      </w:r>
    </w:p>
    <w:p w14:paraId="4D42201B" w14:textId="0721E3FD" w:rsidR="00BD2909" w:rsidRPr="00FF64E2" w:rsidRDefault="00BD2909" w:rsidP="00FF64E2">
      <w:pPr>
        <w:pStyle w:val="paragraph"/>
        <w:spacing w:before="0" w:beforeAutospacing="0" w:after="0" w:afterAutospacing="0" w:line="360" w:lineRule="auto"/>
        <w:ind w:left="1440"/>
        <w:jc w:val="both"/>
        <w:textAlignment w:val="baseline"/>
        <w:rPr>
          <w:rFonts w:ascii="Arial" w:hAnsi="Arial" w:cs="Arial"/>
          <w:sz w:val="22"/>
          <w:szCs w:val="22"/>
        </w:rPr>
      </w:pPr>
      <w:r w:rsidRPr="00FF64E2">
        <w:rPr>
          <w:rStyle w:val="eop"/>
          <w:rFonts w:ascii="Arial" w:eastAsia="Calibri Light" w:hAnsi="Arial" w:cs="Arial"/>
          <w:sz w:val="22"/>
          <w:szCs w:val="22"/>
        </w:rPr>
        <w:t>  </w:t>
      </w:r>
    </w:p>
    <w:p w14:paraId="7CD6820C" w14:textId="68E7529E"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2.3 Theoretical Background </w:t>
      </w:r>
    </w:p>
    <w:p w14:paraId="03818BB2" w14:textId="77777777" w:rsidR="001860CB" w:rsidRPr="00B863E5" w:rsidRDefault="00BD2909" w:rsidP="001860CB">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001860CB" w:rsidRPr="00F44833">
        <w:rPr>
          <w:rStyle w:val="eop"/>
          <w:rFonts w:ascii="Aptos" w:eastAsia="Calibri Light" w:hAnsi="Aptos" w:cs="Arial"/>
          <w:sz w:val="22"/>
          <w:szCs w:val="22"/>
        </w:rPr>
        <w:t> </w:t>
      </w:r>
      <w:r w:rsidR="001860CB" w:rsidRPr="00B863E5">
        <w:rPr>
          <w:rFonts w:ascii="Arial" w:hAnsi="Arial" w:cs="Arial"/>
          <w:sz w:val="22"/>
          <w:szCs w:val="22"/>
        </w:rPr>
        <w:t>This research is underpinned by a range of theoretical perspectives that explain how early intervention may influence social communication outcomes in children with Autism Spectrum Disorder (ASD). These include developmental, behavioural, and social learning approaches, alongside the integration of person-centred care within contemporary healthcare practice.</w:t>
      </w:r>
    </w:p>
    <w:p w14:paraId="1BD8DF71" w14:textId="77777777" w:rsidR="001860CB" w:rsidRPr="00B863E5" w:rsidRDefault="001860CB" w:rsidP="001860CB">
      <w:pPr>
        <w:rPr>
          <w:rFonts w:ascii="Arial" w:hAnsi="Arial" w:cs="Arial"/>
        </w:rPr>
      </w:pPr>
      <w:r w:rsidRPr="00B863E5">
        <w:rPr>
          <w:rFonts w:ascii="Arial" w:hAnsi="Arial" w:cs="Arial"/>
        </w:rPr>
        <w:t xml:space="preserve">A central framework is </w:t>
      </w:r>
      <w:r w:rsidRPr="00D80FB0">
        <w:rPr>
          <w:rFonts w:ascii="Arial" w:hAnsi="Arial" w:cs="Arial"/>
        </w:rPr>
        <w:t>Developmental Theory</w:t>
      </w:r>
      <w:r w:rsidRPr="00B863E5">
        <w:rPr>
          <w:rFonts w:ascii="Arial" w:hAnsi="Arial" w:cs="Arial"/>
        </w:rPr>
        <w:t>, which emphasises early childhood (0</w:t>
      </w:r>
      <w:r>
        <w:rPr>
          <w:rFonts w:ascii="Arial" w:hAnsi="Arial" w:cs="Arial"/>
        </w:rPr>
        <w:t>-</w:t>
      </w:r>
      <w:r w:rsidRPr="00B863E5">
        <w:rPr>
          <w:rFonts w:ascii="Arial" w:hAnsi="Arial" w:cs="Arial"/>
        </w:rPr>
        <w:t xml:space="preserve">5 years) as a critical period for cognitive and social development due to heightened neural plasticity. This perspective is widely reflected in ASD research, where early intervention is prioritised to maximise developmental outcomes. For example, Sandbank et al. (2023) conducted a meta-analysis demonstrating that early interventions are associated with improvements in social communication, although outcomes vary significantly depending on intervention characteristics. Similarly, </w:t>
      </w:r>
      <w:proofErr w:type="spellStart"/>
      <w:r w:rsidRPr="00B863E5">
        <w:rPr>
          <w:rFonts w:ascii="Arial" w:hAnsi="Arial" w:cs="Arial"/>
        </w:rPr>
        <w:t>Daniolou</w:t>
      </w:r>
      <w:proofErr w:type="spellEnd"/>
      <w:r w:rsidRPr="00B863E5">
        <w:rPr>
          <w:rFonts w:ascii="Arial" w:hAnsi="Arial" w:cs="Arial"/>
        </w:rPr>
        <w:t xml:space="preserve"> et al. (2022) highlighted that earlier intervention is linked to more favourable developmental trajectories.</w:t>
      </w:r>
      <w:r>
        <w:rPr>
          <w:rFonts w:ascii="Arial" w:hAnsi="Arial" w:cs="Arial"/>
        </w:rPr>
        <w:t xml:space="preserve"> </w:t>
      </w:r>
      <w:r w:rsidRPr="002B4F29">
        <w:rPr>
          <w:rFonts w:ascii="Arial" w:hAnsi="Arial" w:cs="Arial"/>
        </w:rPr>
        <w:t>Green et al. (2022) extend this argument by emphasising that current autism service pathways remain largely reactive and diagnosis-led, highlighting the need for earlier, integrated and proactive intervention systems aligned with developmental principles.</w:t>
      </w:r>
      <w:r w:rsidRPr="00B863E5">
        <w:rPr>
          <w:rFonts w:ascii="Arial" w:hAnsi="Arial" w:cs="Arial"/>
        </w:rPr>
        <w:t xml:space="preserve"> However, while developmental theory effectively justifies the importance of early timing, it has been criticised for adopting a generalised view of development that may not fully account for the heterogeneity and individual variability seen in children with ASD.</w:t>
      </w:r>
    </w:p>
    <w:p w14:paraId="6A00B93B" w14:textId="77777777" w:rsidR="001860CB" w:rsidRPr="00B863E5" w:rsidRDefault="001860CB" w:rsidP="001860CB">
      <w:pPr>
        <w:rPr>
          <w:rFonts w:ascii="Arial" w:hAnsi="Arial" w:cs="Arial"/>
        </w:rPr>
      </w:pPr>
      <w:r w:rsidRPr="00B863E5">
        <w:rPr>
          <w:rFonts w:ascii="Arial" w:hAnsi="Arial" w:cs="Arial"/>
        </w:rPr>
        <w:t xml:space="preserve">In addition, </w:t>
      </w:r>
      <w:r w:rsidRPr="00D80FB0">
        <w:rPr>
          <w:rFonts w:ascii="Arial" w:hAnsi="Arial" w:cs="Arial"/>
        </w:rPr>
        <w:t>Social Learning Theory</w:t>
      </w:r>
      <w:r w:rsidRPr="00B863E5">
        <w:rPr>
          <w:rFonts w:ascii="Arial" w:hAnsi="Arial" w:cs="Arial"/>
        </w:rPr>
        <w:t xml:space="preserve"> provides a framework for understanding how children acquire social and communicative behaviours through observation, imitation, and interaction. This theory has been applied extensively in early intervention research, particularly in parent-mediated and naturalistic developmental behavioural interventions (NDBIs), where caregivers model and reinforce communication behaviours. Research suggests that such approaches can improve joint attention and social engagement in young children with ASD. </w:t>
      </w:r>
      <w:proofErr w:type="spellStart"/>
      <w:r w:rsidRPr="00BC2D35">
        <w:rPr>
          <w:rFonts w:ascii="Arial" w:hAnsi="Arial" w:cs="Arial"/>
        </w:rPr>
        <w:t>Alkinja</w:t>
      </w:r>
      <w:proofErr w:type="spellEnd"/>
      <w:r w:rsidRPr="00BC2D35">
        <w:rPr>
          <w:rFonts w:ascii="Arial" w:hAnsi="Arial" w:cs="Arial"/>
        </w:rPr>
        <w:t xml:space="preserve"> and Pereira (2022) further support this by demonstrating that structured interventions incorporating modelling and social stories can improve social communication skills in children with ASD, </w:t>
      </w:r>
      <w:r w:rsidRPr="00BC2D35">
        <w:rPr>
          <w:rFonts w:ascii="Arial" w:hAnsi="Arial" w:cs="Arial"/>
        </w:rPr>
        <w:lastRenderedPageBreak/>
        <w:t>highlighting the practical effectiveness of social learning–based approaches.</w:t>
      </w:r>
      <w:r>
        <w:rPr>
          <w:rFonts w:ascii="Arial" w:hAnsi="Arial" w:cs="Arial"/>
        </w:rPr>
        <w:t xml:space="preserve"> </w:t>
      </w:r>
      <w:r w:rsidRPr="00B863E5">
        <w:rPr>
          <w:rFonts w:ascii="Arial" w:hAnsi="Arial" w:cs="Arial"/>
        </w:rPr>
        <w:t>However, critics argue that social learning theory may have limitations in this context, as children with ASD may experience difficulties with attention, imitation, and social reciprocity, which can reduce the effectiveness of observational learning compared to typically developing peers.</w:t>
      </w:r>
    </w:p>
    <w:p w14:paraId="38CEFBB4" w14:textId="77777777" w:rsidR="001860CB" w:rsidRDefault="001860CB" w:rsidP="001860CB">
      <w:pPr>
        <w:rPr>
          <w:rFonts w:ascii="Arial" w:hAnsi="Arial" w:cs="Arial"/>
        </w:rPr>
      </w:pPr>
      <w:r w:rsidRPr="00B863E5">
        <w:rPr>
          <w:rFonts w:ascii="Arial" w:hAnsi="Arial" w:cs="Arial"/>
        </w:rPr>
        <w:t xml:space="preserve">Furthermore, </w:t>
      </w:r>
      <w:r w:rsidRPr="00D80FB0">
        <w:rPr>
          <w:rFonts w:ascii="Arial" w:hAnsi="Arial" w:cs="Arial"/>
        </w:rPr>
        <w:t>Behaviourism underpins</w:t>
      </w:r>
      <w:r w:rsidRPr="00B863E5">
        <w:rPr>
          <w:rFonts w:ascii="Arial" w:hAnsi="Arial" w:cs="Arial"/>
        </w:rPr>
        <w:t xml:space="preserve"> structured interventions such as Applied Behaviour Analysis (ABA), which utilises reinforcement to increase desired behaviours.</w:t>
      </w:r>
      <w:r>
        <w:rPr>
          <w:rFonts w:ascii="Arial" w:hAnsi="Arial" w:cs="Arial"/>
        </w:rPr>
        <w:t xml:space="preserve"> </w:t>
      </w:r>
      <w:r w:rsidRPr="00255747">
        <w:rPr>
          <w:rFonts w:ascii="Arial" w:hAnsi="Arial" w:cs="Arial"/>
        </w:rPr>
        <w:t>More recently, Naturalistic Developmental Behavioural Interventions (NDBIs) have been proposed as a bridge between behavioural and developmental approaches, aligning structured intervention techniques with a neurodiversity-informed perspective that emphasises quality of life and individual strengths (Schuck et al., 2022).</w:t>
      </w:r>
      <w:r>
        <w:rPr>
          <w:rFonts w:ascii="Arial" w:hAnsi="Arial" w:cs="Arial"/>
        </w:rPr>
        <w:t xml:space="preserve"> </w:t>
      </w:r>
      <w:r w:rsidRPr="00B863E5">
        <w:rPr>
          <w:rFonts w:ascii="Arial" w:hAnsi="Arial" w:cs="Arial"/>
        </w:rPr>
        <w:t>Behaviourist approaches have been widely implemented and evaluated within ASD research, with evidence indicating measurable improvements in communication and behavioural outcomes (Sandbank et al., 2023). Despite this, ABA and similar approaches have been subject to ongoing debate, with some researchers highlighting concerns regarding their repetitive nature and potential lack of individualisation. These criticisms suggest that while behaviourism provides a clear and measurable framework for intervention, it may not fully address the complex and diverse needs of children with ASD.</w:t>
      </w:r>
    </w:p>
    <w:p w14:paraId="779AF81C" w14:textId="77777777" w:rsidR="001860CB" w:rsidRDefault="001860CB" w:rsidP="001860CB">
      <w:pPr>
        <w:rPr>
          <w:rFonts w:ascii="Arial" w:hAnsi="Arial" w:cs="Arial"/>
        </w:rPr>
      </w:pPr>
    </w:p>
    <w:p w14:paraId="1787DF7C" w14:textId="0F2D5491"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06CCB7F3" w:rsidR="00BD2909"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2.4 International Context </w:t>
      </w:r>
    </w:p>
    <w:p w14:paraId="5A8BE81A"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Global Perspective</w:t>
      </w:r>
    </w:p>
    <w:p w14:paraId="44541838" w14:textId="45AAC58E"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Autism Spectrum Disorder (ASD) and early intervention for children aged 0</w:t>
      </w:r>
      <w:r w:rsidR="001E7D73">
        <w:rPr>
          <w:rFonts w:ascii="Arial" w:eastAsia="Calibri Light" w:hAnsi="Arial" w:cs="Arial"/>
          <w:sz w:val="22"/>
          <w:szCs w:val="22"/>
        </w:rPr>
        <w:t>-</w:t>
      </w:r>
      <w:r w:rsidRPr="00D3052C">
        <w:rPr>
          <w:rFonts w:ascii="Arial" w:eastAsia="Calibri Light" w:hAnsi="Arial" w:cs="Arial"/>
          <w:sz w:val="22"/>
          <w:szCs w:val="22"/>
        </w:rPr>
        <w:t>5 years are increasingly recognised as global public health priorities due to the critical importance of early childhood development in shaping long-term outcomes. This developmental period is marked by heightened neuroplasticity, meaning early intervention can significantly influence social communication, cognitive development, and adaptive functioning. The World Health Organization (2025) highlights autism as a key developmental condition requiring early identification and access to appropriate supportive services.</w:t>
      </w:r>
    </w:p>
    <w:p w14:paraId="6931EFF6"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 xml:space="preserve">Evidence from systematic reviews and meta-analyses demonstrates that early intervention can improve developmental outcomes in young children with or at high likelihood of ASD, particularly when implemented during the preschool years (Franz et al., 2022; </w:t>
      </w:r>
      <w:proofErr w:type="spellStart"/>
      <w:r w:rsidRPr="00D3052C">
        <w:rPr>
          <w:rFonts w:ascii="Arial" w:eastAsia="Calibri Light" w:hAnsi="Arial" w:cs="Arial"/>
          <w:sz w:val="22"/>
          <w:szCs w:val="22"/>
        </w:rPr>
        <w:t>Daniolou</w:t>
      </w:r>
      <w:proofErr w:type="spellEnd"/>
      <w:r w:rsidRPr="00D3052C">
        <w:rPr>
          <w:rFonts w:ascii="Arial" w:eastAsia="Calibri Light" w:hAnsi="Arial" w:cs="Arial"/>
          <w:sz w:val="22"/>
          <w:szCs w:val="22"/>
        </w:rPr>
        <w:t xml:space="preserve">, </w:t>
      </w:r>
      <w:proofErr w:type="spellStart"/>
      <w:r w:rsidRPr="00D3052C">
        <w:rPr>
          <w:rFonts w:ascii="Arial" w:eastAsia="Calibri Light" w:hAnsi="Arial" w:cs="Arial"/>
          <w:sz w:val="22"/>
          <w:szCs w:val="22"/>
        </w:rPr>
        <w:t>Pandis</w:t>
      </w:r>
      <w:proofErr w:type="spellEnd"/>
      <w:r w:rsidRPr="00D3052C">
        <w:rPr>
          <w:rFonts w:ascii="Arial" w:eastAsia="Calibri Light" w:hAnsi="Arial" w:cs="Arial"/>
          <w:sz w:val="22"/>
          <w:szCs w:val="22"/>
        </w:rPr>
        <w:t xml:space="preserve"> and </w:t>
      </w:r>
      <w:proofErr w:type="spellStart"/>
      <w:r w:rsidRPr="00D3052C">
        <w:rPr>
          <w:rFonts w:ascii="Arial" w:eastAsia="Calibri Light" w:hAnsi="Arial" w:cs="Arial"/>
          <w:sz w:val="22"/>
          <w:szCs w:val="22"/>
        </w:rPr>
        <w:t>Znoj</w:t>
      </w:r>
      <w:proofErr w:type="spellEnd"/>
      <w:r w:rsidRPr="00D3052C">
        <w:rPr>
          <w:rFonts w:ascii="Arial" w:eastAsia="Calibri Light" w:hAnsi="Arial" w:cs="Arial"/>
          <w:sz w:val="22"/>
          <w:szCs w:val="22"/>
        </w:rPr>
        <w:t xml:space="preserve">, 2022). Furthermore, research suggests that earlier intervention is associated with greater reductions in autistic symptoms and improvements in language and communication development (Maksimović et al., 2023). Overall, global evidence supports the implementation of accessible, family-centred, and community-based early intervention models </w:t>
      </w:r>
      <w:r w:rsidRPr="00D3052C">
        <w:rPr>
          <w:rFonts w:ascii="Arial" w:eastAsia="Calibri Light" w:hAnsi="Arial" w:cs="Arial"/>
          <w:sz w:val="22"/>
          <w:szCs w:val="22"/>
        </w:rPr>
        <w:lastRenderedPageBreak/>
        <w:t>to enhance developmental trajectories for children with ASD (Franz et al., 2022; World Health Organization, 2025).</w:t>
      </w:r>
    </w:p>
    <w:p w14:paraId="3C3C1BF6"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51F36BC7" w14:textId="77777777" w:rsidR="00A413A4"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Comparative Analysis</w:t>
      </w:r>
    </w:p>
    <w:p w14:paraId="339CD8FD"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p>
    <w:p w14:paraId="280C35DA" w14:textId="027A946D"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Comparative analysis indicates that healthcare system structures significantly influence access to early intervention for children with ASD. In the United States, a mixed public–private model contributes to fragmented provision, with access strongly influenced by socioeconomic status. Although early intervention legislation exists, implementation is inconsistent, resulting in unequal access across regions and populations (Vilches et al., 2023).</w:t>
      </w:r>
    </w:p>
    <w:p w14:paraId="7D417368"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777AC1AF"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 Canada, a publicly funded healthcare system aims to ensure universal access to early intervention services. However, disparities persist, particularly in rural and remote areas, alongside workforce shortages that limit consistent service delivery. Similarly, Australia’s National Disability Insurance Scheme (NDIS) adopts an individualised funding model intended to improve choice and person-centred care. While this has improved access for many families, evidence highlights challenges including system complexity, administrative burden, and variability in service quality (Jha and Jha, 2025).</w:t>
      </w:r>
    </w:p>
    <w:p w14:paraId="2A112077"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3B656071"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Across these contexts, there is international agreement on the importance of early identification, multidisciplinary collaboration, and family-centred intervention. However, the effectiveness of these principles is shaped by structural factors such as funding models, workforce capacity, and policy implementation. Consequently, despite widespread recognition of early intervention as best practice, systemic inequalities continue to affect access and outcomes globally (</w:t>
      </w:r>
      <w:proofErr w:type="spellStart"/>
      <w:r w:rsidRPr="00D3052C">
        <w:rPr>
          <w:rFonts w:ascii="Arial" w:eastAsia="Calibri Light" w:hAnsi="Arial" w:cs="Arial"/>
          <w:sz w:val="22"/>
          <w:szCs w:val="22"/>
        </w:rPr>
        <w:t>Ranzato</w:t>
      </w:r>
      <w:proofErr w:type="spellEnd"/>
      <w:r w:rsidRPr="00D3052C">
        <w:rPr>
          <w:rFonts w:ascii="Arial" w:eastAsia="Calibri Light" w:hAnsi="Arial" w:cs="Arial"/>
          <w:sz w:val="22"/>
          <w:szCs w:val="22"/>
        </w:rPr>
        <w:t xml:space="preserve"> et al., 2026).</w:t>
      </w:r>
    </w:p>
    <w:p w14:paraId="7901C798"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3B31B148"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Case Studies</w:t>
      </w:r>
    </w:p>
    <w:p w14:paraId="136C3A2C"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p>
    <w:p w14:paraId="7C6AF603"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International case studies further illustrate both progress and ongoing challenges. In the United States, parent-mediated interventions for children aged 0–5 have shown improvements in social communication outcomes, with systematic reviews reporting consistent benefits (E Deniz et al., 2024). However, access remains unequal, with socioeconomic, racial, and geographic disparities affecting service uptake (J Shenouda et al., 2022).</w:t>
      </w:r>
    </w:p>
    <w:p w14:paraId="0CF3F1BA"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12247D42"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40A61D0D"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2E6CCFA5"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lastRenderedPageBreak/>
        <w:t>In Australia, the National Disability Insurance Scheme (NDIS) has expanded access to early intervention through individualised funding. Despite this, families report ongoing difficulties with system navigation and inconsistent service delivery, highlighting implementation gaps (S Gavidia-Payne, 2020).</w:t>
      </w:r>
    </w:p>
    <w:p w14:paraId="44339EF2"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1F66BED7"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 lower-resource contexts such as India, community-based and parent-led interventions have emerged as culturally adaptable and cost-effective alternatives to specialist-led services. These models demonstrate feasibility in resource-limited settings, although their long-term sustainability depends on continued investment, training, and policy support (I Dey et al., 2024).</w:t>
      </w:r>
    </w:p>
    <w:p w14:paraId="4CA213A9" w14:textId="77777777" w:rsidR="00A3786E" w:rsidRDefault="00A3786E" w:rsidP="00A3786E">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3322C689" w14:textId="00D91C1B" w:rsidR="00BD2909" w:rsidRPr="00A3786E" w:rsidRDefault="00BD2909" w:rsidP="00A3786E">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color w:val="0F4761"/>
        </w:rPr>
        <w:t xml:space="preserve">2.5 National/Local UK Context </w:t>
      </w:r>
    </w:p>
    <w:p w14:paraId="5827529B" w14:textId="77777777" w:rsidR="00BD2909" w:rsidRPr="00F44833" w:rsidRDefault="00BD2909" w:rsidP="00A413A4">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53D94D3E"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 xml:space="preserve">Within the United Kingdom, Autism Spectrum Disorder (ASD) in children aged 0–5 years is increasingly recognised as a key area of early childhood development and public health priority (World Health Organization, 2025). There is strong emphasis on early identification and intervention during this critical developmental period, where neuroplasticity enables measurable improvements in social communication and adaptive functioning (Sandbank et al., 2023; </w:t>
      </w:r>
      <w:proofErr w:type="spellStart"/>
      <w:r w:rsidRPr="00A3786E">
        <w:rPr>
          <w:rFonts w:ascii="Arial" w:hAnsi="Arial" w:cs="Arial"/>
          <w:sz w:val="22"/>
          <w:szCs w:val="22"/>
        </w:rPr>
        <w:t>Daniolou</w:t>
      </w:r>
      <w:proofErr w:type="spellEnd"/>
      <w:r w:rsidRPr="00A3786E">
        <w:rPr>
          <w:rFonts w:ascii="Arial" w:hAnsi="Arial" w:cs="Arial"/>
          <w:sz w:val="22"/>
          <w:szCs w:val="22"/>
        </w:rPr>
        <w:t xml:space="preserve"> et al., 2022). The UK approach is grounded in a multidisciplinary, family-centred model involving coordinated input from healthcare, education, and social care services.</w:t>
      </w:r>
    </w:p>
    <w:p w14:paraId="737B4D65"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52752B60"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Early intervention is widely regarded as essential for improving long-term developmental outcomes and reducing inequalities. However, despite this policy emphasis, increasing demand for services has placed considerable pressure on diagnostic and intervention pathways, with evidence indicating delays in assessment and access to support (Russell G et al., 2021).</w:t>
      </w:r>
    </w:p>
    <w:p w14:paraId="11DAE133"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740DD245" w14:textId="77777777" w:rsidR="00A3786E" w:rsidRDefault="00A3786E" w:rsidP="00A3786E">
      <w:pPr>
        <w:pStyle w:val="paragraph"/>
        <w:tabs>
          <w:tab w:val="num" w:pos="0"/>
        </w:tabs>
        <w:spacing w:before="0" w:beforeAutospacing="0" w:after="0" w:afterAutospacing="0" w:line="360" w:lineRule="auto"/>
        <w:textAlignment w:val="baseline"/>
        <w:rPr>
          <w:rFonts w:ascii="Arial" w:hAnsi="Arial" w:cs="Arial"/>
          <w:b/>
          <w:bCs/>
          <w:sz w:val="22"/>
          <w:szCs w:val="22"/>
        </w:rPr>
      </w:pPr>
      <w:r w:rsidRPr="00A3786E">
        <w:rPr>
          <w:rFonts w:ascii="Arial" w:hAnsi="Arial" w:cs="Arial"/>
          <w:b/>
          <w:bCs/>
          <w:sz w:val="22"/>
          <w:szCs w:val="22"/>
        </w:rPr>
        <w:t>Policy and Regulation</w:t>
      </w:r>
    </w:p>
    <w:p w14:paraId="0FC58FEF"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b/>
          <w:bCs/>
          <w:sz w:val="22"/>
          <w:szCs w:val="22"/>
        </w:rPr>
      </w:pPr>
    </w:p>
    <w:p w14:paraId="51489D72"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ASD early intervention in the UK is underpinned by national policy frameworks and clinical guidelines provided by the National Institute for Health and Care Excellence (2021), which set out evidence-based recommendations for identification, diagnosis, and early developmental support. These frameworks increasingly promote needs-led and pre-diagnostic support, reflecting a shift towards earlier intervention.</w:t>
      </w:r>
    </w:p>
    <w:p w14:paraId="2B19018E"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69CD0C55"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lastRenderedPageBreak/>
        <w:t>The National Health Service is responsible for delivering services through multidisciplinary teams, typically including paediatricians, speech and language therapists, and psychologists, and provides structured pathways for autism diagnosis and referral (National Health Service, 2026). In addition, the Special Educational Needs and Disabilities framework ensures coordination between health and education systems to support children with developmental needs (Department for Education and Department of Health, 2015).</w:t>
      </w:r>
    </w:p>
    <w:p w14:paraId="1BBEA522"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7A5F049F"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Despite this robust policy architecture, a significant gap remains between policy intention and practical implementation. Workforce shortages, funding constraints, and rising demand contribute to inconsistent service delivery, limiting equitable access to early intervention. This highlights a persistent tension between policy ambition and real-world capacity within the UK system.</w:t>
      </w:r>
    </w:p>
    <w:p w14:paraId="5A53D4E9"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2A414F9C" w14:textId="77777777" w:rsidR="00A3786E" w:rsidRDefault="00A3786E" w:rsidP="00A3786E">
      <w:pPr>
        <w:pStyle w:val="paragraph"/>
        <w:tabs>
          <w:tab w:val="num" w:pos="0"/>
        </w:tabs>
        <w:spacing w:before="0" w:beforeAutospacing="0" w:after="0" w:afterAutospacing="0" w:line="360" w:lineRule="auto"/>
        <w:textAlignment w:val="baseline"/>
        <w:rPr>
          <w:rFonts w:ascii="Arial" w:hAnsi="Arial" w:cs="Arial"/>
          <w:b/>
          <w:bCs/>
          <w:sz w:val="22"/>
          <w:szCs w:val="22"/>
        </w:rPr>
      </w:pPr>
      <w:r w:rsidRPr="00A3786E">
        <w:rPr>
          <w:rFonts w:ascii="Arial" w:hAnsi="Arial" w:cs="Arial"/>
          <w:b/>
          <w:bCs/>
          <w:sz w:val="22"/>
          <w:szCs w:val="22"/>
        </w:rPr>
        <w:t>Local Context</w:t>
      </w:r>
    </w:p>
    <w:p w14:paraId="5082ADC5"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b/>
          <w:bCs/>
          <w:sz w:val="22"/>
          <w:szCs w:val="22"/>
        </w:rPr>
      </w:pPr>
    </w:p>
    <w:p w14:paraId="2697D34A" w14:textId="5E1258FB"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At the local level, early intervention provision for ASD varies considerably across the UK due to decentralised commissioning through local authorities and integrated care systems. This has resulted in persistent regional inequalities, often described as a postcode lottery, where access to timely diagnosis and intervention is influenced by geographical location rather than clinical need (Smith, 2023).</w:t>
      </w:r>
    </w:p>
    <w:p w14:paraId="3862A165"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29917987"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These variations are driven by differences in funding allocation, workforce capacity, and local service demand, with evidence indicating significant barriers to accessing autism-related healthcare services across NHS systems (Babalola et al., 2025). In some areas, structured early intervention pathways include parent training and home-based interventions, whereas other regions rely on more limited or delayed clinic-based services. Such inconsistencies directly affect the timeliness and effectiveness of support during the critical 0–5 developmental window.</w:t>
      </w:r>
    </w:p>
    <w:p w14:paraId="054A1257"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4CEFF9FF" w14:textId="77777777" w:rsidR="00A3786E" w:rsidRP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Furthermore, devolved healthcare systems in Scotland, Wales, and Northern Ireland introduce additional variation in service organisation and policy implementation. While core principles of early intervention are shared, differences in commissioning structures and SEND-related support contribute to unequal experiences for families across the UK (Warnock, 2025).</w:t>
      </w:r>
    </w:p>
    <w:p w14:paraId="02B58706" w14:textId="6303A72E" w:rsidR="00BD2909" w:rsidRPr="00A3786E" w:rsidRDefault="00BD2909"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09099AFE" w14:textId="77777777" w:rsidR="00BD2909" w:rsidRDefault="00BD2909"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r w:rsidRPr="00A3786E">
        <w:rPr>
          <w:rStyle w:val="eop"/>
          <w:rFonts w:ascii="Arial" w:eastAsia="Calibri Light" w:hAnsi="Arial" w:cs="Arial"/>
          <w:sz w:val="22"/>
          <w:szCs w:val="22"/>
        </w:rPr>
        <w:t> </w:t>
      </w:r>
    </w:p>
    <w:p w14:paraId="0806D808" w14:textId="77777777" w:rsidR="00A413A4" w:rsidRDefault="00A413A4"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025764F3" w14:textId="77777777" w:rsidR="00A413A4" w:rsidRPr="00A3786E" w:rsidRDefault="00A413A4" w:rsidP="00F44833">
      <w:pPr>
        <w:pStyle w:val="paragraph"/>
        <w:spacing w:before="0" w:beforeAutospacing="0" w:after="0" w:afterAutospacing="0" w:line="360" w:lineRule="auto"/>
        <w:ind w:left="1080"/>
        <w:textAlignment w:val="baseline"/>
        <w:rPr>
          <w:rFonts w:ascii="Arial" w:hAnsi="Arial" w:cs="Arial"/>
          <w:sz w:val="22"/>
          <w:szCs w:val="22"/>
        </w:rPr>
      </w:pPr>
    </w:p>
    <w:p w14:paraId="342EC3F3" w14:textId="42188341" w:rsidR="00F50008"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lastRenderedPageBreak/>
        <w:t xml:space="preserve">2.6 Conclusion </w:t>
      </w:r>
    </w:p>
    <w:p w14:paraId="68A4D083" w14:textId="77777777" w:rsidR="00A413A4" w:rsidRDefault="00A413A4" w:rsidP="00F44833">
      <w:pPr>
        <w:pStyle w:val="paragraph"/>
        <w:spacing w:before="0" w:beforeAutospacing="0" w:after="0" w:afterAutospacing="0" w:line="360" w:lineRule="auto"/>
        <w:textAlignment w:val="baseline"/>
        <w:rPr>
          <w:rStyle w:val="normaltextrun"/>
          <w:rFonts w:ascii="Aptos" w:hAnsi="Aptos" w:cs="Arial"/>
          <w:color w:val="0F4761"/>
        </w:rPr>
      </w:pPr>
    </w:p>
    <w:p w14:paraId="0F0F2F1A"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In conclusion, this chapter has demonstrated that Autism Spectrum Disorder (ASD) in early childhood is a complex neurodevelopmental condition where early intervention plays a critical role in improving developmental outcomes. Evidence consistently shows that earlier intervention is associated with significant improvements in social communication, language development, and adaptive functioning (Fuller and Kaiser, 2020; McGlade et al., 2023). In addition, systematic reviews highlight that intervention during the preschool years is particularly effective due to heightened neuroplasticity, reinforcing the importance of timely support (Franz et al., 2022). Furthermore, the timing of diagnosis and intervention is crucial, as earlier identification has been linked to improved long-term developmental trajectories (Towle et al., 2020).</w:t>
      </w:r>
    </w:p>
    <w:p w14:paraId="3E11472B"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548EA3D5"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However, despite strong evidence supporting early intervention, challenges remain in both policy and practice. In the UK context, delays in diagnosis, service pressures, and fragmented pathways continue to limit access to timely support, reducing the effectiveness of early intervention strategies (Green et al., 2022; NHS, 2026). This highlights a persistent gap between policy ambition and service delivery.</w:t>
      </w:r>
    </w:p>
    <w:p w14:paraId="41D75A37"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7F2FF35F"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More recently, there has also been a shift towards neurodiversity-informed approaches that emphasise strengths, individuality, and environmental adaptation rather than deficit-based models (</w:t>
      </w:r>
      <w:proofErr w:type="spellStart"/>
      <w:r w:rsidRPr="00F50008">
        <w:rPr>
          <w:rFonts w:ascii="Arial" w:hAnsi="Arial" w:cs="Arial"/>
          <w:sz w:val="22"/>
          <w:szCs w:val="22"/>
        </w:rPr>
        <w:t>Cherewick</w:t>
      </w:r>
      <w:proofErr w:type="spellEnd"/>
      <w:r w:rsidRPr="00F50008">
        <w:rPr>
          <w:rFonts w:ascii="Arial" w:hAnsi="Arial" w:cs="Arial"/>
          <w:sz w:val="22"/>
          <w:szCs w:val="22"/>
        </w:rPr>
        <w:t xml:space="preserve"> and </w:t>
      </w:r>
      <w:proofErr w:type="spellStart"/>
      <w:r w:rsidRPr="00F50008">
        <w:rPr>
          <w:rFonts w:ascii="Arial" w:hAnsi="Arial" w:cs="Arial"/>
          <w:sz w:val="22"/>
          <w:szCs w:val="22"/>
        </w:rPr>
        <w:t>Matergia</w:t>
      </w:r>
      <w:proofErr w:type="spellEnd"/>
      <w:r w:rsidRPr="00F50008">
        <w:rPr>
          <w:rFonts w:ascii="Arial" w:hAnsi="Arial" w:cs="Arial"/>
          <w:sz w:val="22"/>
          <w:szCs w:val="22"/>
        </w:rPr>
        <w:t>, 2024). This evolving perspective further supports the need for more inclusive, person-centred intervention frameworks.</w:t>
      </w:r>
    </w:p>
    <w:p w14:paraId="50C13A02"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6D989146" w14:textId="77777777" w:rsidR="00F50008" w:rsidRP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Overall, the evidence confirms that early intervention is essential, but its effectiveness depends on timely access, system capacity, and equitable service provision.</w:t>
      </w:r>
    </w:p>
    <w:p w14:paraId="09EC1036" w14:textId="77777777" w:rsidR="00F50008" w:rsidRP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p>
    <w:p w14:paraId="466B0331" w14:textId="77777777" w:rsidR="000D0641" w:rsidRPr="00F50008" w:rsidRDefault="000D0641" w:rsidP="000D0641"/>
    <w:p w14:paraId="5DDAF423" w14:textId="77777777" w:rsidR="000D0641" w:rsidRPr="00F50008" w:rsidRDefault="000D0641"/>
    <w:p w14:paraId="0775F236" w14:textId="77777777" w:rsidR="00292A36" w:rsidRPr="00F50008" w:rsidRDefault="00292A36"/>
    <w:p w14:paraId="360ADA1A" w14:textId="77777777" w:rsidR="00292A36" w:rsidRPr="00F50008" w:rsidRDefault="00292A36"/>
    <w:p w14:paraId="4E2D256A" w14:textId="77777777" w:rsidR="00880B2D" w:rsidRPr="00F50008"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1DFAFBD2" w14:textId="0BEDE33B" w:rsidR="00292A36" w:rsidRPr="00292A36" w:rsidRDefault="00292A36" w:rsidP="00375144">
      <w:pPr>
        <w:pStyle w:val="Heading1"/>
        <w:ind w:left="0"/>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p>
    <w:p w14:paraId="5C2EC55E" w14:textId="77777777" w:rsidR="00B7073C" w:rsidRPr="00292A36" w:rsidRDefault="00B7073C" w:rsidP="00B7073C"/>
    <w:p w14:paraId="5A7AB555" w14:textId="0300401C" w:rsidR="003A66FD" w:rsidRDefault="00292A36" w:rsidP="00E40B0D">
      <w:pPr>
        <w:pStyle w:val="Heading2"/>
      </w:pPr>
      <w:r w:rsidRPr="0021364B">
        <w:t>3.</w:t>
      </w:r>
      <w:r w:rsidR="005D7A1E">
        <w:t>1</w:t>
      </w:r>
      <w:r w:rsidRPr="0021364B">
        <w:t xml:space="preserve"> –</w:t>
      </w:r>
      <w:r w:rsidR="0021364B">
        <w:t xml:space="preserve"> </w:t>
      </w:r>
      <w:r w:rsidRPr="0021364B">
        <w:t xml:space="preserve">Introduction </w:t>
      </w:r>
    </w:p>
    <w:p w14:paraId="2C6963E6" w14:textId="2BE0AF1D" w:rsidR="00D56246" w:rsidRPr="00D56246" w:rsidRDefault="00D56246" w:rsidP="00D56246">
      <w:r w:rsidRPr="00D56246">
        <w:t>This chapter outlines the systematic, desk-based secondary research methodology used to explore the effectiveness of early intervention programmes in improving social and communication skills for children aged 0</w:t>
      </w:r>
      <w:r>
        <w:t>-</w:t>
      </w:r>
      <w:r w:rsidRPr="00D56246">
        <w:t xml:space="preserve">5 years with Autism Spectrum Disorder (ASD) in the UK. </w:t>
      </w:r>
      <w:r w:rsidR="008B6C6B" w:rsidRPr="008B6C6B">
        <w:t>The study relies entirely on existing literature and does not involve primary data collection. It expands on the academic methodology poster, detailing the search strategy, inclusion and exclusion criteria, validation process, and thematic analysis.</w:t>
      </w:r>
      <w:r w:rsidR="008B6C6B">
        <w:t xml:space="preserve"> </w:t>
      </w:r>
      <w:r w:rsidRPr="00D56246">
        <w:t>These methods were designed to ensure transparency, rigour, and replicability throughout the research process</w:t>
      </w:r>
      <w:r w:rsidR="00FB7773">
        <w:t xml:space="preserve"> </w:t>
      </w:r>
      <w:r w:rsidR="00FB7773" w:rsidRPr="00FB7773">
        <w:t>(Saunders and Lewis, 2017)</w:t>
      </w:r>
      <w:r w:rsidR="00FB7773">
        <w:t>.</w:t>
      </w:r>
      <w:r w:rsidR="00243612">
        <w:t xml:space="preserve"> </w:t>
      </w:r>
      <w:r w:rsidRPr="00D56246">
        <w:t xml:space="preserve">The selected methodological approach is essential in identifying and critically analysing </w:t>
      </w:r>
      <w:r w:rsidR="004065DB">
        <w:t>Literature</w:t>
      </w:r>
      <w:r w:rsidRPr="00D56246">
        <w:t xml:space="preserve"> that forms the foundation for the thematic findings presented in Chapter 4</w:t>
      </w:r>
      <w:r w:rsidR="006F5964">
        <w:t>,</w:t>
      </w:r>
      <w:r w:rsidRPr="00D56246">
        <w:t xml:space="preserve"> directly addressing the study’s aims and objectives.</w:t>
      </w:r>
    </w:p>
    <w:p w14:paraId="644CE1D2" w14:textId="1BD942C3" w:rsidR="009E5B14" w:rsidRDefault="00292A36" w:rsidP="009E5B14">
      <w:pPr>
        <w:pStyle w:val="Heading2"/>
      </w:pPr>
      <w:r w:rsidRPr="0021364B">
        <w:t>3.</w:t>
      </w:r>
      <w:r w:rsidR="00E40B0D">
        <w:t>2</w:t>
      </w:r>
      <w:r w:rsidRPr="0021364B">
        <w:t xml:space="preserve"> – Search Strategy </w:t>
      </w:r>
    </w:p>
    <w:p w14:paraId="6A64D75D" w14:textId="451D70FA" w:rsidR="00FB7773" w:rsidRPr="00FB7773" w:rsidRDefault="00FB7773" w:rsidP="00FB7773">
      <w:r w:rsidRPr="00FB7773">
        <w:t>The search strategy was systematically developed from the research question, focusing on key concepts including Autism Spectrum Disorder (ASD), early intervention, and early childhood development (0</w:t>
      </w:r>
      <w:r>
        <w:t>-</w:t>
      </w:r>
      <w:r w:rsidRPr="00FB7773">
        <w:t xml:space="preserve">5 years). </w:t>
      </w:r>
    </w:p>
    <w:p w14:paraId="024DF729" w14:textId="77777777" w:rsidR="00D80427" w:rsidRDefault="00B575E2" w:rsidP="00B575E2">
      <w:pPr>
        <w:rPr>
          <w:b/>
          <w:bCs/>
        </w:rPr>
      </w:pPr>
      <w:r w:rsidRPr="005B3EDE">
        <w:rPr>
          <w:rFonts w:hAnsi="Symbol"/>
        </w:rPr>
        <w:t></w:t>
      </w:r>
      <w:r w:rsidR="005B3EDE" w:rsidRPr="005B3EDE">
        <w:t xml:space="preserve"> </w:t>
      </w:r>
      <w:r w:rsidR="005B3EDE" w:rsidRPr="005B3EDE">
        <w:rPr>
          <w:b/>
          <w:bCs/>
        </w:rPr>
        <w:t>Developing Keywords:</w:t>
      </w:r>
    </w:p>
    <w:p w14:paraId="0205BE25" w14:textId="72C04AD4" w:rsidR="00A51FE8" w:rsidRPr="00975089" w:rsidRDefault="00975089" w:rsidP="00D80427">
      <w:pPr>
        <w:rPr>
          <w:b/>
          <w:bCs/>
        </w:rPr>
      </w:pPr>
      <w:r w:rsidRPr="00975089">
        <w:t>Terms included autism spectrum disorder, early intervention, 0</w:t>
      </w:r>
      <w:r w:rsidR="0001190E">
        <w:t>-</w:t>
      </w:r>
      <w:r w:rsidRPr="00975089">
        <w:t>5 years, preschool, UK, effectiveness, outcomes, health and social care. Synonyms covered early support, developmental intervention, language development, NHS services, and UK policy.</w:t>
      </w:r>
    </w:p>
    <w:p w14:paraId="5BED73AF" w14:textId="089A0851" w:rsidR="005B3EDE" w:rsidRDefault="00B575E2" w:rsidP="00B575E2">
      <w:pPr>
        <w:rPr>
          <w:b/>
          <w:bCs/>
        </w:rPr>
      </w:pPr>
      <w:r w:rsidRPr="005B3EDE">
        <w:rPr>
          <w:rFonts w:hAnsi="Symbol"/>
        </w:rPr>
        <w:t></w:t>
      </w:r>
      <w:r w:rsidR="005B3EDE" w:rsidRPr="005B3EDE">
        <w:t xml:space="preserve"> </w:t>
      </w:r>
      <w:r w:rsidR="005B3EDE" w:rsidRPr="005B3EDE">
        <w:rPr>
          <w:b/>
          <w:bCs/>
        </w:rPr>
        <w:t>Boolean Operators:</w:t>
      </w:r>
    </w:p>
    <w:p w14:paraId="0CBC565A" w14:textId="35F1B72C" w:rsidR="00500199" w:rsidRPr="005B3EDE" w:rsidRDefault="00500199" w:rsidP="00B575E2">
      <w:r w:rsidRPr="00500199">
        <w:t>Boolean operators were used to refine the search strategy</w:t>
      </w:r>
      <w:r w:rsidR="006B211E">
        <w:t>, as outlined by Aveyard (2014) and Cottrell (2017)</w:t>
      </w:r>
      <w:r w:rsidRPr="00500199">
        <w:t>. AND was used to combine key concepts (e.g. autism AND early intervention AND UK), OR was used to include synonyms (e.g. autism OR ASD), and NOT was used to exclude irrelevant populations such as adults or non-ASD developmental conditions.</w:t>
      </w: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0293381E" w14:textId="37EDC964" w:rsidR="00D13A82" w:rsidRPr="00D13A82" w:rsidRDefault="00500199" w:rsidP="00D13A82">
      <w:r w:rsidRPr="00500199">
        <w:t xml:space="preserve"> This systematic planning approach is supported by Aveyard (2014, pp.143</w:t>
      </w:r>
      <w:r w:rsidR="00DA0D93">
        <w:t>-</w:t>
      </w:r>
      <w:r w:rsidRPr="00500199">
        <w:t>156), who emphasises the importance of clearly defined search strategies in literature-based research</w:t>
      </w:r>
      <w:r w:rsidR="000A3878" w:rsidRPr="000A3878">
        <w:t>. These methods form the foundation for the thematic findings presented in Chapter 4.</w:t>
      </w:r>
    </w:p>
    <w:p w14:paraId="169DDEBB" w14:textId="5E13EAA1" w:rsidR="007B26FF" w:rsidRPr="007B26FF" w:rsidRDefault="00292A36" w:rsidP="007B26FF">
      <w:pPr>
        <w:pStyle w:val="Heading2"/>
        <w:numPr>
          <w:ilvl w:val="1"/>
          <w:numId w:val="13"/>
        </w:numPr>
        <w:jc w:val="left"/>
      </w:pPr>
      <w:r w:rsidRPr="0021364B">
        <w:t xml:space="preserve">– Searching for Information </w:t>
      </w:r>
    </w:p>
    <w:p w14:paraId="7C97A730" w14:textId="76D433A2" w:rsidR="00B575E2" w:rsidRDefault="00B575E2" w:rsidP="00B575E2">
      <w:pPr>
        <w:rPr>
          <w:b/>
          <w:bCs/>
        </w:rPr>
      </w:pPr>
      <w:r w:rsidRPr="005B3EDE">
        <w:rPr>
          <w:rFonts w:hAnsi="Symbol"/>
        </w:rPr>
        <w:t></w:t>
      </w:r>
      <w:r w:rsidRPr="00B575E2">
        <w:t xml:space="preserve">  </w:t>
      </w:r>
      <w:r w:rsidRPr="00B575E2">
        <w:rPr>
          <w:b/>
          <w:bCs/>
        </w:rPr>
        <w:t>Databases and Platforms:</w:t>
      </w:r>
    </w:p>
    <w:p w14:paraId="55B33D86" w14:textId="295F100E" w:rsidR="00780434" w:rsidRDefault="00176914" w:rsidP="00780434">
      <w:r w:rsidRPr="00780434">
        <w:t xml:space="preserve">Literature and evidence were retrieved from credible, authoritative platforms selected for their relevance to health, social care and child development research: Google Scholar, the UWTSD Library database, </w:t>
      </w:r>
      <w:r w:rsidR="00780434" w:rsidRPr="00780434">
        <w:t xml:space="preserve">Social Care </w:t>
      </w:r>
      <w:r w:rsidR="00780434" w:rsidRPr="00780434">
        <w:lastRenderedPageBreak/>
        <w:t>Online (national social care research database), and NICE Evidence / NHS Evidence (UK health guidelines and official research).</w:t>
      </w:r>
    </w:p>
    <w:p w14:paraId="45C4E94E" w14:textId="22FDBA84" w:rsidR="00F32E7B" w:rsidRPr="00780434" w:rsidRDefault="00F32E7B" w:rsidP="00780434">
      <w:r w:rsidRPr="00F32E7B">
        <w:t>The CRAAP Test was used to evaluate the credibility of all sources. Searches focused on high</w:t>
      </w:r>
      <w:r w:rsidRPr="00F32E7B">
        <w:rPr>
          <w:rFonts w:ascii="Cambria Math" w:hAnsi="Cambria Math" w:cs="Cambria Math"/>
        </w:rPr>
        <w:t>‑</w:t>
      </w:r>
      <w:r w:rsidRPr="00F32E7B">
        <w:t>quality peer</w:t>
      </w:r>
      <w:r w:rsidRPr="00F32E7B">
        <w:rPr>
          <w:rFonts w:ascii="Cambria Math" w:hAnsi="Cambria Math" w:cs="Cambria Math"/>
        </w:rPr>
        <w:t>‑</w:t>
      </w:r>
      <w:r w:rsidRPr="00F32E7B">
        <w:t>reviewed journals including SAGE Journals, European Psychologist, Child and Adolescent Psychiatry and Mental Health, Journal of Intellectual Disabilities and Journal of Child Psychology and Psychiatry (Aveyard, 2014). These journals were selected for their reputation for publishing rigorous, peer</w:t>
      </w:r>
      <w:r w:rsidRPr="00F32E7B">
        <w:rPr>
          <w:rFonts w:ascii="Cambria Math" w:hAnsi="Cambria Math" w:cs="Cambria Math"/>
        </w:rPr>
        <w:t>‑</w:t>
      </w:r>
      <w:r w:rsidRPr="00F32E7B">
        <w:t>reviewed, UK</w:t>
      </w:r>
      <w:r w:rsidRPr="00F32E7B">
        <w:rPr>
          <w:rFonts w:ascii="Cambria Math" w:hAnsi="Cambria Math" w:cs="Cambria Math"/>
        </w:rPr>
        <w:t>‑</w:t>
      </w:r>
      <w:r w:rsidRPr="00F32E7B">
        <w:t>relevant research in health, psychology and child development, ensuring all sources were authoritative and academically recognised.</w:t>
      </w:r>
    </w:p>
    <w:p w14:paraId="237E70AD" w14:textId="7EBDC844" w:rsidR="00B575E2" w:rsidRDefault="00B575E2" w:rsidP="00B575E2">
      <w:pPr>
        <w:rPr>
          <w:b/>
          <w:bCs/>
        </w:rPr>
      </w:pPr>
      <w:r w:rsidRPr="005B3EDE">
        <w:rPr>
          <w:rFonts w:hAnsi="Symbol"/>
        </w:rPr>
        <w:t></w:t>
      </w:r>
      <w:r w:rsidRPr="00B575E2">
        <w:t xml:space="preserve">  </w:t>
      </w:r>
      <w:r w:rsidRPr="00B575E2">
        <w:rPr>
          <w:b/>
          <w:bCs/>
        </w:rPr>
        <w:t>Using Filters:</w:t>
      </w:r>
    </w:p>
    <w:p w14:paraId="4C069BA7" w14:textId="0C5D7357" w:rsidR="00500199" w:rsidRPr="00500199" w:rsidRDefault="00500199" w:rsidP="00B575E2">
      <w:r w:rsidRPr="00500199">
        <w:t xml:space="preserve">Search filters were applied to improve relevance and quality. These included publication dates between 2016 and 2026, peer-reviewed articles only, English-language publications, and studies focusing on children aged 0–5 years. Priority was given to UK-based research where available to ensure contextual relevance to </w:t>
      </w:r>
      <w:r>
        <w:t xml:space="preserve">the </w:t>
      </w:r>
      <w:r w:rsidRPr="00500199">
        <w:t>NHS and UK social care systems.</w:t>
      </w:r>
    </w:p>
    <w:p w14:paraId="7B614B9D" w14:textId="3DA2145E" w:rsidR="00B575E2" w:rsidRDefault="00B575E2" w:rsidP="00B575E2">
      <w:pPr>
        <w:rPr>
          <w:b/>
          <w:bCs/>
        </w:rPr>
      </w:pPr>
      <w:r w:rsidRPr="005B3EDE">
        <w:rPr>
          <w:rFonts w:hAnsi="Symbol"/>
        </w:rPr>
        <w:t></w:t>
      </w:r>
      <w:r w:rsidRPr="00B575E2">
        <w:t xml:space="preserve">  </w:t>
      </w:r>
      <w:r w:rsidRPr="00B575E2">
        <w:rPr>
          <w:b/>
          <w:bCs/>
        </w:rPr>
        <w:t>Search Process:</w:t>
      </w:r>
    </w:p>
    <w:p w14:paraId="7A7DBFFC" w14:textId="5249BFE6" w:rsidR="00F934C2" w:rsidRPr="00F934C2" w:rsidRDefault="00F934C2" w:rsidP="00B575E2">
      <w:r w:rsidRPr="00F934C2">
        <w:t>Search terms were refined iteratively where initial results were too broad or irrelevant. Adjustments included adding additional synonyms and narrowing key terms to improve specificity. All search outcomes were recorded in a Source Tracking Table (Appendix 1), ensuring a clear audit trail of the selection process.</w:t>
      </w:r>
    </w:p>
    <w:p w14:paraId="0BEB0164" w14:textId="67F6A5EB" w:rsidR="00E325CF" w:rsidRDefault="00292A36">
      <w:pPr>
        <w:pStyle w:val="Heading2"/>
        <w:numPr>
          <w:ilvl w:val="1"/>
          <w:numId w:val="13"/>
        </w:numPr>
        <w:jc w:val="left"/>
      </w:pPr>
      <w:r w:rsidRPr="0021364B">
        <w:t xml:space="preserve">– Research Validation </w:t>
      </w:r>
    </w:p>
    <w:p w14:paraId="42F4700C" w14:textId="1492E5CB" w:rsidR="00B575E2" w:rsidRDefault="00B575E2" w:rsidP="00B575E2">
      <w:pPr>
        <w:rPr>
          <w:b/>
          <w:bCs/>
        </w:rPr>
      </w:pPr>
      <w:r w:rsidRPr="005B3EDE">
        <w:rPr>
          <w:rFonts w:hAnsi="Symbol"/>
        </w:rPr>
        <w:t></w:t>
      </w:r>
      <w:r w:rsidRPr="00B575E2">
        <w:t xml:space="preserve">  </w:t>
      </w:r>
      <w:r w:rsidRPr="00B575E2">
        <w:rPr>
          <w:b/>
          <w:bCs/>
        </w:rPr>
        <w:t>Skimming Techniques:</w:t>
      </w:r>
    </w:p>
    <w:p w14:paraId="1BB877D0" w14:textId="20B7FEB3" w:rsidR="007B26FF" w:rsidRPr="00B575E2" w:rsidRDefault="007B26FF" w:rsidP="00B575E2">
      <w:r w:rsidRPr="007B26FF">
        <w:t>To quickly assess relevance, each article was first scanned by reviewing its title, abstract, introduction and conclusion; this allowed initial filtering to identify sources aligned with the research scope</w:t>
      </w:r>
      <w:r w:rsidR="00AC3CD5">
        <w:t xml:space="preserve"> (</w:t>
      </w:r>
      <w:r w:rsidR="00AC3CD5" w:rsidRPr="00AC3CD5">
        <w:t>Aveyard,</w:t>
      </w:r>
      <w:r w:rsidR="00AC3CD5">
        <w:t xml:space="preserve"> 2014)</w:t>
      </w:r>
      <w:r w:rsidRPr="007B26FF">
        <w:t xml:space="preserve">. For </w:t>
      </w:r>
      <w:r>
        <w:t xml:space="preserve">the </w:t>
      </w:r>
      <w:r w:rsidRPr="007B26FF">
        <w:t>remaining sources, the CRAAP Test was applied to evaluate quality</w:t>
      </w:r>
      <w:r w:rsidR="00AC3CD5">
        <w:t xml:space="preserve"> </w:t>
      </w:r>
      <w:r w:rsidR="00AC3CD5" w:rsidRPr="00AC3CD5">
        <w:t>(Chalkley, 2024)</w:t>
      </w:r>
      <w:r w:rsidR="00AC3CD5">
        <w:t xml:space="preserve"> </w:t>
      </w:r>
    </w:p>
    <w:p w14:paraId="4FECDB56" w14:textId="77777777" w:rsidR="00247A07" w:rsidRDefault="00247A07" w:rsidP="008657E2">
      <w:pPr>
        <w:rPr>
          <w:b/>
          <w:bCs/>
        </w:rPr>
      </w:pPr>
    </w:p>
    <w:p w14:paraId="4A830344" w14:textId="77777777" w:rsidR="00247A07" w:rsidRDefault="00247A07" w:rsidP="008657E2">
      <w:pPr>
        <w:rPr>
          <w:b/>
          <w:bCs/>
        </w:rPr>
      </w:pPr>
    </w:p>
    <w:p w14:paraId="64E0A10F" w14:textId="4CA7555F" w:rsidR="008657E2" w:rsidRPr="008657E2" w:rsidRDefault="008657E2" w:rsidP="008657E2">
      <w:pPr>
        <w:rPr>
          <w:b/>
          <w:bCs/>
        </w:rPr>
      </w:pPr>
      <w:r w:rsidRPr="008657E2">
        <w:rPr>
          <w:b/>
          <w:bCs/>
        </w:rPr>
        <w:t>•  CRAAP Test Application:</w:t>
      </w:r>
    </w:p>
    <w:p w14:paraId="188FA68E" w14:textId="77777777" w:rsidR="008657E2" w:rsidRPr="008657E2" w:rsidRDefault="008657E2" w:rsidP="008657E2">
      <w:r w:rsidRPr="008657E2">
        <w:rPr>
          <w:b/>
          <w:bCs/>
        </w:rPr>
        <w:t>Currency:</w:t>
      </w:r>
      <w:r w:rsidRPr="008657E2">
        <w:t xml:space="preserve"> prioritised recent publications (2016-2026), though key reviews from 2018 were retained where still widely cited in current guidance.</w:t>
      </w:r>
    </w:p>
    <w:p w14:paraId="59F5417E" w14:textId="77777777" w:rsidR="008657E2" w:rsidRPr="008657E2" w:rsidRDefault="008657E2" w:rsidP="008657E2">
      <w:r w:rsidRPr="008657E2">
        <w:rPr>
          <w:b/>
          <w:bCs/>
        </w:rPr>
        <w:t>Relevance:</w:t>
      </w:r>
      <w:r w:rsidRPr="008657E2">
        <w:t xml:space="preserve"> checked direct link to early intervention for children with ASD aged 0-5 years.</w:t>
      </w:r>
    </w:p>
    <w:p w14:paraId="30DE698C" w14:textId="77777777" w:rsidR="008657E2" w:rsidRPr="008657E2" w:rsidRDefault="008657E2" w:rsidP="008657E2">
      <w:r w:rsidRPr="008657E2">
        <w:rPr>
          <w:b/>
          <w:bCs/>
        </w:rPr>
        <w:t>Authority:</w:t>
      </w:r>
      <w:r w:rsidRPr="008657E2">
        <w:t xml:space="preserve"> confirmed authors were qualified researchers, and journals were peer-reviewed and recognised in the field.</w:t>
      </w:r>
    </w:p>
    <w:p w14:paraId="5F83F37A" w14:textId="77777777" w:rsidR="008657E2" w:rsidRPr="008657E2" w:rsidRDefault="008657E2" w:rsidP="008657E2">
      <w:r w:rsidRPr="008657E2">
        <w:rPr>
          <w:b/>
          <w:bCs/>
        </w:rPr>
        <w:t>Accuracy:</w:t>
      </w:r>
      <w:r w:rsidRPr="008657E2">
        <w:t xml:space="preserve"> assessed clarity of methods, data support and consistency with wider evidence.</w:t>
      </w:r>
    </w:p>
    <w:p w14:paraId="6420846E" w14:textId="77777777" w:rsidR="008657E2" w:rsidRPr="008657E2" w:rsidRDefault="008657E2" w:rsidP="008657E2">
      <w:r w:rsidRPr="008657E2">
        <w:rPr>
          <w:b/>
          <w:bCs/>
        </w:rPr>
        <w:t>Purpose:</w:t>
      </w:r>
      <w:r w:rsidRPr="008657E2">
        <w:t xml:space="preserve"> ensured research was objective, free from commercial bias or advocacy agendas.</w:t>
      </w:r>
    </w:p>
    <w:p w14:paraId="12B668E0" w14:textId="4E856C7E" w:rsidR="008657E2" w:rsidRPr="008657E2" w:rsidRDefault="008657E2" w:rsidP="008657E2">
      <w:r w:rsidRPr="008657E2">
        <w:lastRenderedPageBreak/>
        <w:t>The CRAAP test was applied to all selected sources to assess their Currency, Relevance, Authority, Accuracy, and Purpose. All articles achieved high scores, with particular attention given to Currency, Relevance, and Authority to ensure the literature was current, credible, and directly related to the research topic</w:t>
      </w:r>
    </w:p>
    <w:p w14:paraId="7605EE09" w14:textId="77B3AD6C" w:rsidR="00B575E2" w:rsidRDefault="00B575E2" w:rsidP="00B575E2">
      <w:pPr>
        <w:rPr>
          <w:b/>
          <w:bCs/>
        </w:rPr>
      </w:pPr>
      <w:r w:rsidRPr="005B3EDE">
        <w:rPr>
          <w:rFonts w:hAnsi="Symbol"/>
        </w:rPr>
        <w:t></w:t>
      </w:r>
      <w:r w:rsidRPr="00B575E2">
        <w:t xml:space="preserve">  </w:t>
      </w:r>
      <w:r w:rsidRPr="00B575E2">
        <w:rPr>
          <w:b/>
          <w:bCs/>
        </w:rPr>
        <w:t>Decision-Making:</w:t>
      </w:r>
    </w:p>
    <w:p w14:paraId="1C0E80D6" w14:textId="644D09A1" w:rsidR="001E51AD" w:rsidRPr="00B575E2" w:rsidRDefault="001E51AD" w:rsidP="00B575E2">
      <w:r w:rsidRPr="001E51AD">
        <w:t xml:space="preserve">For example, Zhu et al. (2026) </w:t>
      </w:r>
      <w:r>
        <w:t>were</w:t>
      </w:r>
      <w:r w:rsidRPr="001E51AD">
        <w:t xml:space="preserve"> included because </w:t>
      </w:r>
      <w:r>
        <w:t>they were</w:t>
      </w:r>
      <w:r w:rsidRPr="001E51AD">
        <w:t xml:space="preserve"> recently published, focused on early intervention for children with ASD, and appeared in a peer-reviewed journal. The study met all CRAAP criteria and received a score of 5/5, demonstrating its reliability and suitability for inclusion.</w:t>
      </w:r>
      <w:r w:rsidR="007E44F7">
        <w:t xml:space="preserve"> </w:t>
      </w:r>
      <w:r w:rsidR="007E44F7" w:rsidRPr="007E44F7">
        <w:t>Similarly, the National Autistic Society (2026) provides authoritative background on the core characteristics of autism, supporting the relevance criterion of the CRAAP test for sources used throughout this study</w:t>
      </w:r>
    </w:p>
    <w:p w14:paraId="0E7E3997" w14:textId="41D081D2" w:rsidR="0021364B" w:rsidRDefault="00292A36">
      <w:pPr>
        <w:pStyle w:val="Heading2"/>
        <w:numPr>
          <w:ilvl w:val="1"/>
          <w:numId w:val="13"/>
        </w:numPr>
        <w:jc w:val="left"/>
      </w:pPr>
      <w:r w:rsidRPr="000D2B00">
        <w:rPr>
          <w:rStyle w:val="Heading2Char"/>
        </w:rPr>
        <w:t xml:space="preserve">- Inclusion and Exclusion Criteria </w:t>
      </w:r>
      <w:r w:rsidR="00C17A49">
        <w:rPr>
          <w:sz w:val="28"/>
          <w:szCs w:val="28"/>
        </w:rPr>
        <w:br/>
      </w:r>
    </w:p>
    <w:p w14:paraId="382A0820" w14:textId="77777777" w:rsidR="00EB62E0" w:rsidRDefault="00EB62E0" w:rsidP="00EB62E0">
      <w:r w:rsidRPr="00EB62E0">
        <w:t>Clear inclusion and exclusion criteria were applied to ensure consistency and maintain the quality of selected literature.</w:t>
      </w:r>
    </w:p>
    <w:p w14:paraId="7E3F6908" w14:textId="77777777" w:rsidR="00EB62E0" w:rsidRDefault="00EB62E0" w:rsidP="00EB62E0">
      <w:pPr>
        <w:rPr>
          <w:b/>
          <w:bCs/>
        </w:rPr>
      </w:pPr>
      <w:r w:rsidRPr="005B3EDE">
        <w:rPr>
          <w:rFonts w:hAnsi="Symbol"/>
        </w:rPr>
        <w:t></w:t>
      </w:r>
      <w:r w:rsidRPr="00B575E2">
        <w:t xml:space="preserve">  </w:t>
      </w:r>
      <w:r w:rsidRPr="00B575E2">
        <w:rPr>
          <w:b/>
          <w:bCs/>
        </w:rPr>
        <w:t>Inclusion Criteria:</w:t>
      </w:r>
    </w:p>
    <w:p w14:paraId="3F8682D3" w14:textId="77777777" w:rsidR="00EB62E0" w:rsidRPr="00EB62E0" w:rsidRDefault="00EB62E0" w:rsidP="00EB62E0">
      <w:r w:rsidRPr="00EB62E0">
        <w:t>Inclusion criteria consisted of peer-reviewed journal articles published between 2016 and 2026, written in English, and focused on Autism Spectrum Disorder, early intervention, and children aged 0–5 years. Studies relevant to UK healthcare or social care systems were prioritised to ensure contextual relevance.</w:t>
      </w:r>
    </w:p>
    <w:p w14:paraId="6169EC94" w14:textId="77777777" w:rsidR="00EB62E0" w:rsidRPr="00EB62E0" w:rsidRDefault="00EB62E0" w:rsidP="00B575E2"/>
    <w:p w14:paraId="2D999921" w14:textId="64652FAE" w:rsidR="00B575E2" w:rsidRDefault="00C17A49" w:rsidP="00B575E2">
      <w:pPr>
        <w:rPr>
          <w:b/>
          <w:bCs/>
        </w:rPr>
      </w:pPr>
      <w:r w:rsidRPr="005B3EDE">
        <w:rPr>
          <w:rFonts w:hAnsi="Symbol"/>
        </w:rPr>
        <w:t></w:t>
      </w:r>
      <w:r w:rsidR="00B575E2" w:rsidRPr="00B575E2">
        <w:t xml:space="preserve">  </w:t>
      </w:r>
      <w:r w:rsidR="00B575E2" w:rsidRPr="00B575E2">
        <w:rPr>
          <w:b/>
          <w:bCs/>
        </w:rPr>
        <w:t>Exclusion Criteria:</w:t>
      </w:r>
    </w:p>
    <w:p w14:paraId="4F5C9B79" w14:textId="35E9BF11" w:rsidR="00EB62E0" w:rsidRPr="00EB62E0" w:rsidRDefault="00EB62E0" w:rsidP="00B575E2">
      <w:r w:rsidRPr="00EB62E0">
        <w:t>Exclusion criteria included non-peer-reviewed sources such as blogs, opinion articles, and news media, as well as studies published before 2016, non-English publications, and research focusing on adults or older children. Studies not directly related to ASD or early intervention were also excluded.</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0A654411" w14:textId="5FCC7E08" w:rsidR="00E36406" w:rsidRPr="00B575E2" w:rsidRDefault="00BE64C6" w:rsidP="00E36406">
      <w:r w:rsidRPr="00BE64C6">
        <w:t>These rules ensured only high-quality, current, relevant and reliable evidence was selected. By setting clear limits on date, age, location and source type, I avoided outdated, biased or irrelevant information, keeping the research focused and strengthening the trustworthiness of all findings.</w:t>
      </w:r>
    </w:p>
    <w:p w14:paraId="5C3A0EDD" w14:textId="77777777" w:rsidR="00BE64C6" w:rsidRPr="00292A36" w:rsidRDefault="00BE64C6" w:rsidP="00B01396"/>
    <w:p w14:paraId="01A5598C" w14:textId="435380F2" w:rsidR="0021364B" w:rsidRDefault="00292A36">
      <w:pPr>
        <w:pStyle w:val="Heading2"/>
        <w:numPr>
          <w:ilvl w:val="1"/>
          <w:numId w:val="13"/>
        </w:numPr>
        <w:jc w:val="left"/>
      </w:pPr>
      <w:r w:rsidRPr="001C3AF6">
        <w:t xml:space="preserve">– Analysing Research </w:t>
      </w:r>
    </w:p>
    <w:p w14:paraId="2527B73C" w14:textId="77777777" w:rsidR="00B01396" w:rsidRDefault="00B01396" w:rsidP="00B01396"/>
    <w:p w14:paraId="210D014B" w14:textId="52579D5A" w:rsidR="00C17A49" w:rsidRDefault="00C17A49" w:rsidP="00C17A49">
      <w:pPr>
        <w:rPr>
          <w:b/>
          <w:bCs/>
        </w:rPr>
      </w:pPr>
      <w:r w:rsidRPr="005B3EDE">
        <w:rPr>
          <w:rFonts w:hAnsi="Symbol"/>
        </w:rPr>
        <w:t></w:t>
      </w:r>
      <w:r w:rsidRPr="00B575E2">
        <w:t xml:space="preserve"> </w:t>
      </w:r>
      <w:r w:rsidRPr="00C17A49">
        <w:t xml:space="preserve">  </w:t>
      </w:r>
      <w:r w:rsidRPr="00C17A49">
        <w:rPr>
          <w:b/>
          <w:bCs/>
        </w:rPr>
        <w:t>Thematic Coding Approach:</w:t>
      </w:r>
    </w:p>
    <w:p w14:paraId="3845E9C0" w14:textId="7CAD029E" w:rsidR="00320748" w:rsidRPr="00320748" w:rsidRDefault="00320748" w:rsidP="00C17A49">
      <w:r w:rsidRPr="00320748">
        <w:lastRenderedPageBreak/>
        <w:t>Thematic analysis was used to analyse the selected literature due to its flexibility in identifying, organising, and interpreting patterns within qualitative data. This method is widely used in health and social care research and follows the structured framework developed by Braun and Clarke (2006).</w:t>
      </w:r>
    </w:p>
    <w:p w14:paraId="5055D6DF" w14:textId="45E799AD" w:rsidR="00C17A49" w:rsidRDefault="00C17A49" w:rsidP="00C17A49">
      <w:pPr>
        <w:rPr>
          <w:b/>
          <w:bCs/>
        </w:rPr>
      </w:pPr>
      <w:r w:rsidRPr="005B3EDE">
        <w:rPr>
          <w:rFonts w:hAnsi="Symbol"/>
        </w:rPr>
        <w:t></w:t>
      </w:r>
      <w:r w:rsidRPr="00B575E2">
        <w:t xml:space="preserve"> </w:t>
      </w:r>
      <w:r w:rsidRPr="00C17A49">
        <w:t xml:space="preserve"> </w:t>
      </w:r>
      <w:r w:rsidRPr="00C17A49">
        <w:rPr>
          <w:b/>
          <w:bCs/>
        </w:rPr>
        <w:t>Developing Themes:</w:t>
      </w:r>
    </w:p>
    <w:p w14:paraId="4F4C407A" w14:textId="77777777" w:rsidR="00320748" w:rsidRPr="00320748" w:rsidRDefault="00320748" w:rsidP="00320748">
      <w:r w:rsidRPr="00320748">
        <w:t>Each study was read in detail to identify key concepts, repeated ideas, and significant findings. These were coded into initial themes such as early identification, parental involvement, intervention effectiveness, and barriers to service delivery.</w:t>
      </w:r>
    </w:p>
    <w:p w14:paraId="3B525A11" w14:textId="335B3A1C" w:rsidR="00320748" w:rsidRPr="00320748" w:rsidRDefault="00320748" w:rsidP="00320748">
      <w:r w:rsidRPr="00320748">
        <w:t xml:space="preserve">Codes were then grouped into broader analytical themes aligned with the research question and objectives. These themes included </w:t>
      </w:r>
      <w:r w:rsidR="001C781B">
        <w:t xml:space="preserve">the </w:t>
      </w:r>
      <w:r w:rsidRPr="00320748">
        <w:t>effectiveness of early intervention, barriers to access, and UK policy and service provision.</w:t>
      </w:r>
    </w:p>
    <w:p w14:paraId="7ECE945D" w14:textId="77777777" w:rsidR="00320748" w:rsidRPr="00320748" w:rsidRDefault="00320748" w:rsidP="00C17A49"/>
    <w:p w14:paraId="78F24EC6" w14:textId="3E145021" w:rsidR="00C17A49" w:rsidRDefault="00C17A49" w:rsidP="00C17A49">
      <w:pPr>
        <w:rPr>
          <w:b/>
          <w:bCs/>
        </w:rPr>
      </w:pPr>
      <w:r w:rsidRPr="005B3EDE">
        <w:rPr>
          <w:rFonts w:hAnsi="Symbol"/>
        </w:rPr>
        <w:t></w:t>
      </w:r>
      <w:r w:rsidRPr="00B575E2">
        <w:t xml:space="preserve"> </w:t>
      </w:r>
      <w:r w:rsidRPr="00C17A49">
        <w:t xml:space="preserve">  </w:t>
      </w:r>
      <w:r w:rsidRPr="00C17A49">
        <w:rPr>
          <w:b/>
          <w:bCs/>
        </w:rPr>
        <w:t>Organisation:</w:t>
      </w:r>
    </w:p>
    <w:p w14:paraId="289A87B8" w14:textId="12CD6264" w:rsidR="009621B4" w:rsidRPr="00C17A49" w:rsidRDefault="009621B4" w:rsidP="00C17A49">
      <w:r w:rsidRPr="009621B4">
        <w:t xml:space="preserve">To manage </w:t>
      </w:r>
      <w:r>
        <w:t>the analysis clearly, I used a Results Summary Table (see Appendix 2) and colour-coding</w:t>
      </w:r>
      <w:r w:rsidRPr="009621B4">
        <w:t xml:space="preserve"> to highlight and group shared keywords and concepts across all sources. Different colours represented specific topics such as core focus, intervention type, UK context and family support, making it easy to see patterns and links between studies. This visual organisation helped track coding and theme development, ensuring all evidence was structured and ready for discussion in Chapter</w:t>
      </w:r>
      <w:r w:rsidRPr="009621B4">
        <w:rPr>
          <w:rFonts w:ascii="Arial" w:hAnsi="Arial" w:cs="Arial"/>
        </w:rPr>
        <w:t> </w:t>
      </w:r>
      <w:r w:rsidRPr="009621B4">
        <w:t>4.</w:t>
      </w:r>
    </w:p>
    <w:p w14:paraId="701C686E" w14:textId="77777777" w:rsidR="00C17A49" w:rsidRPr="00B01396" w:rsidRDefault="00C17A49" w:rsidP="00B01396"/>
    <w:p w14:paraId="34D844F4" w14:textId="7C6DFAA7" w:rsidR="00B01396" w:rsidRDefault="00292A36">
      <w:pPr>
        <w:pStyle w:val="Heading2"/>
        <w:numPr>
          <w:ilvl w:val="1"/>
          <w:numId w:val="13"/>
        </w:numPr>
      </w:pPr>
      <w:r w:rsidRPr="001C3AF6">
        <w:t xml:space="preserve">– Ethical Considerations </w:t>
      </w:r>
    </w:p>
    <w:p w14:paraId="073EA88D" w14:textId="77777777" w:rsidR="00C17A49" w:rsidRPr="00C17A49" w:rsidRDefault="00C17A49" w:rsidP="00C17A49"/>
    <w:p w14:paraId="79326193" w14:textId="43C07EBB" w:rsidR="00C17A49" w:rsidRDefault="00C17A49" w:rsidP="00C17A49">
      <w:pPr>
        <w:rPr>
          <w:b/>
          <w:bCs/>
        </w:rPr>
      </w:pPr>
      <w:r w:rsidRPr="005B3EDE">
        <w:rPr>
          <w:rFonts w:hAnsi="Symbol"/>
        </w:rPr>
        <w:t></w:t>
      </w:r>
      <w:r w:rsidRPr="00C17A49">
        <w:t xml:space="preserve">  </w:t>
      </w:r>
      <w:r w:rsidRPr="00C17A49">
        <w:rPr>
          <w:b/>
          <w:bCs/>
        </w:rPr>
        <w:t>Secondary Research Ethics:</w:t>
      </w:r>
    </w:p>
    <w:p w14:paraId="3E55DB77" w14:textId="049447D8" w:rsidR="00753EBC" w:rsidRDefault="00753EBC" w:rsidP="00C17A49">
      <w:r w:rsidRPr="00753EBC">
        <w:t>This study was based entirely on existing, publicly available, published research sources. No new data collection took place, and no contact with participants, service users or professionals was required, so there was no risk of harm, privacy breach or consent issues related to primary research.</w:t>
      </w:r>
    </w:p>
    <w:p w14:paraId="2B295A50" w14:textId="77872A19" w:rsidR="00320748" w:rsidRPr="00C17A49" w:rsidRDefault="00320748" w:rsidP="00C17A49">
      <w:r w:rsidRPr="00320748">
        <w:t>Despite the absence of primary data collection, the research adhered to the principles of the General Data Protection Regulation (GDPR) and the Data Protection Act 2018. As all data used were publicly available, no personal or sensitive data were processed or stored</w:t>
      </w:r>
      <w:r w:rsidR="008E3819">
        <w:t xml:space="preserve"> (</w:t>
      </w:r>
      <w:r w:rsidR="008E3819" w:rsidRPr="00F63E45">
        <w:t>National Data Guardian</w:t>
      </w:r>
      <w:r w:rsidR="008E3819">
        <w:t>,</w:t>
      </w:r>
      <w:r w:rsidR="008E3819" w:rsidRPr="00F63E45">
        <w:t xml:space="preserve"> 2024) </w:t>
      </w:r>
    </w:p>
    <w:p w14:paraId="62B3E465" w14:textId="5C744105" w:rsidR="00C17A49" w:rsidRDefault="00C17A49" w:rsidP="00C17A49">
      <w:pPr>
        <w:rPr>
          <w:b/>
          <w:bCs/>
        </w:rPr>
      </w:pPr>
      <w:r w:rsidRPr="005B3EDE">
        <w:rPr>
          <w:rFonts w:hAnsi="Symbol"/>
        </w:rPr>
        <w:t></w:t>
      </w:r>
      <w:r w:rsidRPr="00C17A49">
        <w:t xml:space="preserve">  </w:t>
      </w:r>
      <w:r w:rsidRPr="00C17A49">
        <w:rPr>
          <w:b/>
          <w:bCs/>
        </w:rPr>
        <w:t>Academic Integrity:</w:t>
      </w:r>
    </w:p>
    <w:p w14:paraId="376E04BF" w14:textId="0C8E481C" w:rsidR="00753EBC" w:rsidRPr="00C17A49" w:rsidRDefault="00753EBC" w:rsidP="00C17A49">
      <w:r w:rsidRPr="00753EBC">
        <w:t xml:space="preserve">All sources were accurately cited and referenced consistently using the Harvard referencing style, ensuring no plagiarism or misrepresentation of </w:t>
      </w:r>
      <w:r>
        <w:t xml:space="preserve">others' </w:t>
      </w:r>
      <w:r w:rsidRPr="00753EBC">
        <w:t>work.</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0A9A5BD0" w14:textId="5EC0E9B1" w:rsidR="00F40A8F" w:rsidRPr="001C3AF6" w:rsidRDefault="00753EBC" w:rsidP="00C17A49">
      <w:r w:rsidRPr="00753EBC">
        <w:lastRenderedPageBreak/>
        <w:t xml:space="preserve">Literature was selected, analysed and presented fairly, without bias, and limitations of each study (including </w:t>
      </w:r>
      <w:r>
        <w:t xml:space="preserve">the </w:t>
      </w:r>
      <w:r w:rsidRPr="00753EBC">
        <w:t>UK context) were clearly noted to ensure an objective review of evidence.</w:t>
      </w:r>
    </w:p>
    <w:p w14:paraId="7F51675F" w14:textId="129FDA29" w:rsidR="00292A36" w:rsidRDefault="00E325CF" w:rsidP="00E325CF">
      <w:pPr>
        <w:pStyle w:val="Heading2"/>
      </w:pPr>
      <w:r>
        <w:t xml:space="preserve">3.8 </w:t>
      </w:r>
      <w:r w:rsidR="00292A36" w:rsidRPr="001C3AF6">
        <w:t xml:space="preserve">– Chapter Conclusion </w:t>
      </w:r>
    </w:p>
    <w:p w14:paraId="7F8BD393" w14:textId="77777777" w:rsidR="005446BF" w:rsidRDefault="005446BF" w:rsidP="005446BF">
      <w:pPr>
        <w:pStyle w:val="ListParagraph"/>
      </w:pPr>
    </w:p>
    <w:p w14:paraId="4823FCA9" w14:textId="30ACC5A1" w:rsidR="00C17A49" w:rsidRDefault="00C17A49" w:rsidP="00C17A49">
      <w:pPr>
        <w:rPr>
          <w:b/>
          <w:bCs/>
        </w:rPr>
      </w:pPr>
      <w:r w:rsidRPr="005B3EDE">
        <w:rPr>
          <w:rFonts w:hAnsi="Symbol"/>
        </w:rPr>
        <w:t></w:t>
      </w:r>
      <w:r w:rsidRPr="00C17A49">
        <w:t xml:space="preserve">   </w:t>
      </w:r>
      <w:r w:rsidRPr="00C17A49">
        <w:rPr>
          <w:b/>
          <w:bCs/>
        </w:rPr>
        <w:t>Summary:</w:t>
      </w:r>
    </w:p>
    <w:p w14:paraId="02DBCACE" w14:textId="5E4D6C3C" w:rsidR="00857605" w:rsidRDefault="00857605" w:rsidP="00C17A49">
      <w:r>
        <w:t>This</w:t>
      </w:r>
      <w:r w:rsidRPr="00857605">
        <w:t xml:space="preserve"> chapter has outlined the rigorous, systematic methods used to locate, evaluate and analyse research evidence. It detailed the search strategy, inclusion/exclusion rules, validation using the CRAAP test, and the thematic coding and colour</w:t>
      </w:r>
      <w:r w:rsidRPr="00857605">
        <w:rPr>
          <w:rFonts w:ascii="Cambria Math" w:hAnsi="Cambria Math" w:cs="Cambria Math"/>
        </w:rPr>
        <w:t>‑</w:t>
      </w:r>
      <w:r w:rsidRPr="00857605">
        <w:t>coding process used to organise findings. Every step was documented to ensure transparency and replicability.</w:t>
      </w:r>
    </w:p>
    <w:p w14:paraId="6B8D7910" w14:textId="0E90AD45" w:rsidR="00C4069F" w:rsidRPr="00C17A49" w:rsidRDefault="00C4069F" w:rsidP="00C17A49">
      <w:r w:rsidRPr="00C4069F">
        <w:t>Thematic analysis provided a structured approach for identifying patterns across the selected literature, supported by established methodological frameworks (Braun and Clarke, 2006; Aveyard, 2014). Ethical considerations, including GDPR compliance, ensured responsible handling of all data sources.</w:t>
      </w:r>
    </w:p>
    <w:p w14:paraId="5E78A73D" w14:textId="346B6ACF" w:rsidR="00C17A49" w:rsidRDefault="00C17A49" w:rsidP="00C17A49">
      <w:pPr>
        <w:rPr>
          <w:b/>
          <w:bCs/>
        </w:rPr>
      </w:pPr>
      <w:r w:rsidRPr="005B3EDE">
        <w:rPr>
          <w:rFonts w:hAnsi="Symbol"/>
        </w:rPr>
        <w:t></w:t>
      </w:r>
      <w:r w:rsidRPr="00C17A49">
        <w:t xml:space="preserve">   </w:t>
      </w:r>
      <w:r w:rsidRPr="00C17A49">
        <w:rPr>
          <w:b/>
          <w:bCs/>
        </w:rPr>
        <w:t>Link to Next Chapter:</w:t>
      </w:r>
    </w:p>
    <w:p w14:paraId="4D688955" w14:textId="77777777" w:rsidR="00FB7773" w:rsidRDefault="00857605" w:rsidP="00C17A49">
      <w:r w:rsidRPr="00857605">
        <w:t>The 5 selected articles form a strong, reliable evidence base, balancing UK</w:t>
      </w:r>
      <w:r w:rsidRPr="00857605">
        <w:rPr>
          <w:rFonts w:ascii="Cambria Math" w:hAnsi="Cambria Math" w:cs="Cambria Math"/>
        </w:rPr>
        <w:t>‑</w:t>
      </w:r>
      <w:r w:rsidRPr="00857605">
        <w:t xml:space="preserve">specific data with </w:t>
      </w:r>
      <w:r>
        <w:t xml:space="preserve">the </w:t>
      </w:r>
      <w:r w:rsidRPr="00857605">
        <w:t>latest international findings. Chapter 4 will present the key findings organised into the identified themes, comparing and discussing results in relation to the study</w:t>
      </w:r>
      <w:r w:rsidRPr="00857605">
        <w:rPr>
          <w:rFonts w:cs="Aptos"/>
        </w:rPr>
        <w:t>’</w:t>
      </w:r>
      <w:r w:rsidRPr="00857605">
        <w:t>s aims and research question.</w:t>
      </w:r>
    </w:p>
    <w:p w14:paraId="69B9D0FD" w14:textId="577E3963" w:rsidR="00FB7773" w:rsidRDefault="00FB7773" w:rsidP="00C17A49"/>
    <w:p w14:paraId="0FBFD8EA" w14:textId="77777777" w:rsidR="00137016" w:rsidRDefault="00137016" w:rsidP="00636D9A">
      <w:pPr>
        <w:pStyle w:val="Heading1"/>
        <w:ind w:left="0"/>
        <w:rPr>
          <w:rFonts w:ascii="Aptos" w:hAnsi="Aptos"/>
        </w:rPr>
      </w:pPr>
    </w:p>
    <w:p w14:paraId="39D29C6B" w14:textId="77777777" w:rsidR="00137016" w:rsidRDefault="00137016" w:rsidP="00636D9A">
      <w:pPr>
        <w:pStyle w:val="Heading1"/>
        <w:ind w:left="0"/>
        <w:rPr>
          <w:rFonts w:ascii="Aptos" w:hAnsi="Aptos"/>
        </w:rPr>
      </w:pPr>
    </w:p>
    <w:p w14:paraId="05FCCAD2" w14:textId="77777777" w:rsidR="00137016" w:rsidRDefault="00137016" w:rsidP="00636D9A">
      <w:pPr>
        <w:pStyle w:val="Heading1"/>
        <w:ind w:left="0"/>
        <w:rPr>
          <w:rFonts w:ascii="Aptos" w:hAnsi="Aptos"/>
        </w:rPr>
      </w:pPr>
    </w:p>
    <w:p w14:paraId="106E69D2" w14:textId="77777777" w:rsidR="00137016" w:rsidRDefault="00137016" w:rsidP="00636D9A">
      <w:pPr>
        <w:pStyle w:val="Heading1"/>
        <w:ind w:left="0"/>
        <w:rPr>
          <w:rFonts w:ascii="Aptos" w:hAnsi="Aptos"/>
        </w:rPr>
      </w:pPr>
    </w:p>
    <w:p w14:paraId="4CCCBE58" w14:textId="77777777" w:rsidR="00137016" w:rsidRDefault="00137016" w:rsidP="00636D9A">
      <w:pPr>
        <w:pStyle w:val="Heading1"/>
        <w:ind w:left="0"/>
        <w:rPr>
          <w:rFonts w:ascii="Aptos" w:hAnsi="Aptos"/>
        </w:rPr>
      </w:pPr>
    </w:p>
    <w:p w14:paraId="09C47571" w14:textId="77777777" w:rsidR="00137016" w:rsidRDefault="00137016" w:rsidP="00636D9A">
      <w:pPr>
        <w:pStyle w:val="Heading1"/>
        <w:ind w:left="0"/>
        <w:rPr>
          <w:rFonts w:ascii="Aptos" w:hAnsi="Aptos"/>
        </w:rPr>
      </w:pPr>
    </w:p>
    <w:p w14:paraId="5BA8C2AE" w14:textId="77777777" w:rsidR="00137016" w:rsidRDefault="00137016" w:rsidP="00636D9A">
      <w:pPr>
        <w:pStyle w:val="Heading1"/>
        <w:ind w:left="0"/>
        <w:rPr>
          <w:rFonts w:ascii="Aptos" w:hAnsi="Aptos"/>
        </w:rPr>
      </w:pPr>
    </w:p>
    <w:p w14:paraId="0CD8E6DD" w14:textId="77777777" w:rsidR="00137016" w:rsidRDefault="00137016" w:rsidP="00636D9A">
      <w:pPr>
        <w:pStyle w:val="Heading1"/>
        <w:ind w:left="0"/>
        <w:rPr>
          <w:rFonts w:ascii="Aptos" w:hAnsi="Aptos"/>
        </w:rPr>
      </w:pPr>
    </w:p>
    <w:p w14:paraId="195A143D" w14:textId="77777777" w:rsidR="00137016" w:rsidRDefault="00137016" w:rsidP="00636D9A">
      <w:pPr>
        <w:pStyle w:val="Heading1"/>
        <w:ind w:left="0"/>
        <w:rPr>
          <w:rFonts w:ascii="Aptos" w:hAnsi="Aptos"/>
        </w:rPr>
      </w:pPr>
    </w:p>
    <w:p w14:paraId="07CEE79C" w14:textId="77777777" w:rsidR="00137016" w:rsidRDefault="00137016" w:rsidP="00636D9A">
      <w:pPr>
        <w:pStyle w:val="Heading1"/>
        <w:ind w:left="0"/>
        <w:rPr>
          <w:rFonts w:ascii="Aptos" w:hAnsi="Aptos"/>
        </w:rPr>
      </w:pPr>
    </w:p>
    <w:p w14:paraId="0E3DD9CE" w14:textId="77777777" w:rsidR="00137016" w:rsidRDefault="00137016" w:rsidP="00636D9A">
      <w:pPr>
        <w:pStyle w:val="Heading1"/>
        <w:ind w:left="0"/>
        <w:rPr>
          <w:rFonts w:ascii="Aptos" w:hAnsi="Aptos"/>
        </w:rPr>
      </w:pPr>
    </w:p>
    <w:p w14:paraId="33039B37" w14:textId="77777777" w:rsidR="00137016" w:rsidRDefault="00137016" w:rsidP="00636D9A">
      <w:pPr>
        <w:pStyle w:val="Heading1"/>
        <w:ind w:left="0"/>
        <w:rPr>
          <w:rFonts w:ascii="Aptos" w:hAnsi="Aptos"/>
        </w:rPr>
      </w:pPr>
    </w:p>
    <w:p w14:paraId="6D726FC1" w14:textId="77777777" w:rsidR="00137016" w:rsidRDefault="00137016" w:rsidP="00636D9A">
      <w:pPr>
        <w:pStyle w:val="Heading1"/>
        <w:ind w:left="0"/>
        <w:rPr>
          <w:rFonts w:ascii="Aptos" w:hAnsi="Aptos"/>
        </w:rPr>
      </w:pPr>
    </w:p>
    <w:p w14:paraId="6CBDA877" w14:textId="77777777" w:rsidR="00137016" w:rsidRDefault="00137016" w:rsidP="00636D9A">
      <w:pPr>
        <w:pStyle w:val="Heading1"/>
        <w:ind w:left="0"/>
        <w:rPr>
          <w:rFonts w:ascii="Aptos" w:hAnsi="Aptos"/>
        </w:rPr>
      </w:pPr>
    </w:p>
    <w:p w14:paraId="452DB086" w14:textId="77777777" w:rsidR="00137016" w:rsidRDefault="00137016" w:rsidP="00636D9A">
      <w:pPr>
        <w:pStyle w:val="Heading1"/>
        <w:ind w:left="0"/>
        <w:rPr>
          <w:rFonts w:ascii="Aptos" w:hAnsi="Aptos"/>
        </w:rPr>
      </w:pPr>
    </w:p>
    <w:p w14:paraId="366DF827" w14:textId="77777777" w:rsidR="00137016" w:rsidRDefault="00137016" w:rsidP="00636D9A">
      <w:pPr>
        <w:pStyle w:val="Heading1"/>
        <w:ind w:left="0"/>
        <w:rPr>
          <w:rFonts w:ascii="Aptos" w:hAnsi="Aptos"/>
        </w:rPr>
      </w:pPr>
    </w:p>
    <w:p w14:paraId="28CB01E5" w14:textId="77777777" w:rsidR="00137016" w:rsidRDefault="00137016" w:rsidP="00636D9A">
      <w:pPr>
        <w:pStyle w:val="Heading1"/>
        <w:ind w:left="0"/>
        <w:rPr>
          <w:rFonts w:ascii="Aptos" w:hAnsi="Aptos"/>
        </w:rPr>
      </w:pPr>
    </w:p>
    <w:p w14:paraId="3E27A013" w14:textId="28E46D37"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p>
    <w:p w14:paraId="1134D897" w14:textId="77777777" w:rsidR="001C3AF6" w:rsidRDefault="001C3AF6" w:rsidP="001C3AF6"/>
    <w:p w14:paraId="0CB43921" w14:textId="5010CA4A" w:rsidR="001C3AF6" w:rsidRDefault="001C3AF6" w:rsidP="003B1E32">
      <w:pPr>
        <w:pStyle w:val="Heading2"/>
      </w:pPr>
      <w:r w:rsidRPr="00636D9A">
        <w:t>4.1 –</w:t>
      </w:r>
      <w:r w:rsidR="00636D9A" w:rsidRPr="00636D9A">
        <w:t xml:space="preserve"> </w:t>
      </w:r>
      <w:r w:rsidRPr="00636D9A">
        <w:t xml:space="preserve">Introduction </w:t>
      </w:r>
    </w:p>
    <w:p w14:paraId="367F223F" w14:textId="443F41E4" w:rsidR="00636D9A" w:rsidRPr="00CA3CB9" w:rsidRDefault="006A7603" w:rsidP="00CA3CB9">
      <w:r w:rsidRPr="006A7603">
        <w:t>This chapter presents and critically discusses the key findings from the systematic review of literature, in response to the research question</w:t>
      </w:r>
      <w:r>
        <w:t xml:space="preserve">: </w:t>
      </w:r>
      <w:r w:rsidRPr="006A7603">
        <w:t>How effective are early intervention programmes in improving social and communication skills for children aged 0–5 years with Autism Spectrum Disorder in the UK</w:t>
      </w:r>
      <w:r w:rsidR="006B6F6B">
        <w:t xml:space="preserve">. </w:t>
      </w:r>
      <w:r w:rsidRPr="006A7603">
        <w:t>It draws on the method of thematic analysis outlined in Chapter</w:t>
      </w:r>
      <w:r w:rsidRPr="006A7603">
        <w:rPr>
          <w:rFonts w:ascii="Arial" w:hAnsi="Arial" w:cs="Arial"/>
        </w:rPr>
        <w:t> </w:t>
      </w:r>
      <w:r w:rsidRPr="006A7603">
        <w:t>3, exploring three core themes: the critical early window for intervention, the effectiveness of parent</w:t>
      </w:r>
      <w:r w:rsidRPr="006A7603">
        <w:rPr>
          <w:rFonts w:ascii="Cambria Math" w:hAnsi="Cambria Math" w:cs="Cambria Math"/>
        </w:rPr>
        <w:t>‑</w:t>
      </w:r>
      <w:r w:rsidRPr="006A7603">
        <w:t xml:space="preserve">mediated models, and systemic barriers to access. </w:t>
      </w:r>
      <w:r w:rsidR="00CA3CB9" w:rsidRPr="00CA3CB9">
        <w:t xml:space="preserve">Findings are compared across studies, linked to UK policy and practice, and signposted to the implications discussed in Chapter 5 (Sandbank et al., 2023; </w:t>
      </w:r>
      <w:proofErr w:type="spellStart"/>
      <w:r w:rsidR="00CA3CB9" w:rsidRPr="00CA3CB9">
        <w:t>Vivanti</w:t>
      </w:r>
      <w:proofErr w:type="spellEnd"/>
      <w:r w:rsidR="00CA3CB9" w:rsidRPr="00CA3CB9">
        <w:t xml:space="preserve"> et al., 2018; NHS England, 2023).</w:t>
      </w:r>
    </w:p>
    <w:p w14:paraId="49AC5888" w14:textId="75586E1E" w:rsidR="001C3AF6" w:rsidRPr="00636D9A" w:rsidRDefault="001C3AF6" w:rsidP="003B1E32">
      <w:pPr>
        <w:pStyle w:val="Heading2"/>
      </w:pPr>
      <w:r w:rsidRPr="00636D9A">
        <w:t xml:space="preserve">4.2 – Thematic Analysis </w:t>
      </w:r>
    </w:p>
    <w:p w14:paraId="2739E815" w14:textId="77777777" w:rsidR="00636D9A" w:rsidRDefault="00636D9A" w:rsidP="001C3AF6">
      <w:pPr>
        <w:pStyle w:val="Heading1"/>
      </w:pPr>
    </w:p>
    <w:p w14:paraId="5EDA0379" w14:textId="5393A9E7" w:rsidR="00750B5B" w:rsidRDefault="00750B5B" w:rsidP="00750B5B">
      <w:pPr>
        <w:rPr>
          <w:b/>
          <w:bCs/>
        </w:rPr>
      </w:pPr>
      <w:r w:rsidRPr="005B3EDE">
        <w:rPr>
          <w:rFonts w:hAnsi="Symbol"/>
        </w:rPr>
        <w:t></w:t>
      </w:r>
      <w:r w:rsidRPr="00C17A49">
        <w:t xml:space="preserve"> </w:t>
      </w:r>
      <w:r w:rsidRPr="00750B5B">
        <w:t xml:space="preserve">  </w:t>
      </w:r>
      <w:r w:rsidRPr="00750B5B">
        <w:rPr>
          <w:b/>
          <w:bCs/>
        </w:rPr>
        <w:t>Definition of Thematic Analysis:</w:t>
      </w:r>
    </w:p>
    <w:p w14:paraId="621D213B" w14:textId="463D93DA" w:rsidR="00817031" w:rsidRDefault="00817031" w:rsidP="00817031">
      <w:r>
        <w:t>Thematic analysis is a systematic method for identifying, organising, and interpreting patterns of meaning across synthesised data (Braun and Clarke, 2006). For this secondary research study, this approach was used to draw together consistent concepts, conflicting evidence, and UK</w:t>
      </w:r>
      <w:r>
        <w:rPr>
          <w:rFonts w:ascii="Cambria Math" w:hAnsi="Cambria Math" w:cs="Cambria Math"/>
        </w:rPr>
        <w:t>‑</w:t>
      </w:r>
      <w:r>
        <w:t>specific insights from the selected literature, following the process outlined in Chapter</w:t>
      </w:r>
      <w:r>
        <w:rPr>
          <w:rFonts w:ascii="Arial" w:hAnsi="Arial" w:cs="Arial"/>
        </w:rPr>
        <w:t> </w:t>
      </w:r>
      <w:r>
        <w:t>3.</w:t>
      </w:r>
    </w:p>
    <w:p w14:paraId="1290C641" w14:textId="77777777" w:rsidR="00817031" w:rsidRDefault="00817031" w:rsidP="00817031"/>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37A86771" w14:textId="74C2C89D" w:rsidR="00817031" w:rsidRPr="00817031" w:rsidRDefault="00817031" w:rsidP="00817031">
      <w:r>
        <w:t xml:space="preserve">Initial open coding identified </w:t>
      </w:r>
      <w:r w:rsidR="00282A74">
        <w:t xml:space="preserve">5 </w:t>
      </w:r>
      <w:r>
        <w:t>distinct concepts, which were refined into three overarching themes: Timing and the Critical Early Window, Parent</w:t>
      </w:r>
      <w:r>
        <w:rPr>
          <w:rFonts w:ascii="Cambria Math" w:hAnsi="Cambria Math" w:cs="Cambria Math"/>
        </w:rPr>
        <w:t>‑</w:t>
      </w:r>
      <w:r>
        <w:t>Mediated Interventions as a Core Effective Model, and Systemic Barriers to Access in UK Settings. Full details of the coding process, colour</w:t>
      </w:r>
      <w:r>
        <w:rPr>
          <w:rFonts w:ascii="Cambria Math" w:hAnsi="Cambria Math" w:cs="Cambria Math"/>
        </w:rPr>
        <w:t>‑</w:t>
      </w:r>
      <w:r>
        <w:t>coded grouping, and theme development are provided in the Results Summary Table (Appendix</w:t>
      </w:r>
      <w:r>
        <w:rPr>
          <w:rFonts w:ascii="Arial" w:hAnsi="Arial" w:cs="Arial"/>
        </w:rPr>
        <w:t> </w:t>
      </w:r>
      <w:r>
        <w:t xml:space="preserve">2). This method </w:t>
      </w:r>
      <w:r w:rsidR="00DE725F">
        <w:t xml:space="preserve">enabled a structured comparison of evidence, ensuring </w:t>
      </w:r>
      <w:r>
        <w:t>the discussion remained grounded in the data while directly addressing the research question.</w:t>
      </w:r>
    </w:p>
    <w:p w14:paraId="3B39D7B4" w14:textId="77777777" w:rsidR="00636D9A" w:rsidRDefault="00636D9A" w:rsidP="001C3AF6"/>
    <w:p w14:paraId="1E614ABD" w14:textId="6D860484" w:rsidR="001C3AF6" w:rsidRDefault="001C3AF6" w:rsidP="003B1E32">
      <w:pPr>
        <w:pStyle w:val="Heading2"/>
      </w:pPr>
      <w:r w:rsidRPr="00636D9A">
        <w:t>4.3 – Theme 1 (</w:t>
      </w:r>
      <w:r w:rsidR="00F24281" w:rsidRPr="00F24281">
        <w:t>Importance of Early Timing of Intervention</w:t>
      </w:r>
      <w:r w:rsidRPr="00636D9A">
        <w:t>)</w:t>
      </w:r>
    </w:p>
    <w:p w14:paraId="75A15F64" w14:textId="524164AF" w:rsidR="00544AC6" w:rsidRPr="00544AC6" w:rsidRDefault="00544AC6" w:rsidP="00544AC6">
      <w:r w:rsidRPr="00544AC6">
        <w:t xml:space="preserve">The timing of intervention is widely recognised as one of the most important factors influencing developmental outcomes for children with Autism Spectrum Disorder (ASD). Early intervention delivered during the first five years of life can improve social communication, language development and adaptive functioning by taking advantage of the increased neuroplasticity that characterises early childhood (Lord et al., 2020). In the UK, the National Institute for Health and Care Excellence (NICE, 2021) recommends that children with suspected or diagnosed autism should have timely access to appropriate support and interventions based on their individual </w:t>
      </w:r>
      <w:r w:rsidRPr="00544AC6">
        <w:lastRenderedPageBreak/>
        <w:t>needs. This theme critically examines the importance of initiating intervention as early as possible by comparing evidence from the selected studies and considering its implications for UK health and social care practice.</w:t>
      </w:r>
    </w:p>
    <w:p w14:paraId="6856918D" w14:textId="4E84D04D" w:rsidR="007063BA" w:rsidRDefault="007063BA" w:rsidP="00B437B4">
      <w:pPr>
        <w:pStyle w:val="Heading4"/>
        <w:rPr>
          <w:rFonts w:ascii="Aptos" w:hAnsi="Aptos"/>
        </w:rPr>
      </w:pPr>
      <w:r w:rsidRPr="007063BA">
        <w:rPr>
          <w:rFonts w:ascii="Aptos" w:hAnsi="Aptos"/>
        </w:rPr>
        <w:t xml:space="preserve">Definition </w:t>
      </w:r>
    </w:p>
    <w:p w14:paraId="49613A33" w14:textId="1CF1C86C" w:rsidR="00595114" w:rsidRPr="00CA3CB9" w:rsidRDefault="00595114" w:rsidP="00595114">
      <w:r w:rsidRPr="00CA3CB9">
        <w:t xml:space="preserve">Early intervention for Autism Spectrum Disorder (ASD) refers to structured, evidence-based support delivered during the first five years of life to enhance communication, social interaction, adaptive functioning, and long-term developmental </w:t>
      </w:r>
      <w:r w:rsidR="00CA3CB9" w:rsidRPr="00CA3CB9">
        <w:t>outcomes. NICE (2021) recommends that children should receive timely, individualised support based on developmental needs, while Lord et al. (2020) explain that early intervention is underpinned by neuroplasticity, whereby the developing brain is particularly responsive to environmental experiences during early childhood.</w:t>
      </w:r>
      <w:r w:rsidRPr="00CA3CB9">
        <w:t xml:space="preserve"> Within this dissertation, early timing is therefore conceptualised as a key determinant of effectiveness rather than a supplementary feature of intervention, as developmental responsiveness decreases once atypical patterns become more established.</w:t>
      </w:r>
    </w:p>
    <w:p w14:paraId="6920ED58" w14:textId="77777777" w:rsidR="007063BA" w:rsidRDefault="007063BA" w:rsidP="007063BA">
      <w:pPr>
        <w:pStyle w:val="Heading4"/>
        <w:rPr>
          <w:rFonts w:ascii="Aptos" w:hAnsi="Aptos"/>
        </w:rPr>
      </w:pPr>
      <w:r w:rsidRPr="007063BA">
        <w:rPr>
          <w:rFonts w:ascii="Aptos" w:hAnsi="Aptos"/>
        </w:rPr>
        <w:t>Background Information</w:t>
      </w:r>
    </w:p>
    <w:p w14:paraId="7EA2ED43" w14:textId="280845FD" w:rsidR="008511C2" w:rsidRPr="008511C2" w:rsidRDefault="00682142" w:rsidP="008511C2">
      <w:r w:rsidRPr="00682142">
        <w:t>Historically, autism interventions were often introduced only after a child had received a formal diagnosis, with support commonly beginning during the early school years. However, advances in autism research and developmental neuroscience have shifted professional practice towards providing intervention as early as possible to maximise children’s developmental potential (Lord et al., 2020; NICE, 2021).</w:t>
      </w:r>
      <w:r>
        <w:t xml:space="preserve"> </w:t>
      </w:r>
      <w:r w:rsidRPr="00682142">
        <w:t xml:space="preserve">The first five years of life represent a critical period of rapid brain development, particularly in language acquisition, social communication and cognitive functioning </w:t>
      </w:r>
      <w:r w:rsidR="00CA3CB9" w:rsidRPr="00CA3CB9">
        <w:t>(Lord et al., 2020; French and Kennedy, 2018)</w:t>
      </w:r>
      <w:r w:rsidRPr="00682142">
        <w:t>. Consequently, interventions delivered during this period are considered more likely to produce positive developmental outcomes than those introduced later in childhood. However, although developmental theory supports the importance of early intervention, evidence suggests that timing alone does not guarantee success. Whitehouse et al. (2019) demonstrated that children who received intervention before diagnosis showed significant improvements in social communication and engagement. In contrast, Han et al. (2026) found that while early intervention generally improves outcomes, differences in intervention type, intensity and methodological quality resulted in inconsistent findings across studies. This indicates that the effectiveness of early intervention depends not only on when support begins but also on how intervention programmes are implemented and sustained.</w:t>
      </w:r>
    </w:p>
    <w:p w14:paraId="7749FD3C" w14:textId="77777777" w:rsidR="007063BA" w:rsidRDefault="007063BA" w:rsidP="007063BA">
      <w:pPr>
        <w:pStyle w:val="Heading4"/>
        <w:rPr>
          <w:rFonts w:ascii="Aptos" w:hAnsi="Aptos"/>
        </w:rPr>
      </w:pPr>
      <w:r w:rsidRPr="007063BA">
        <w:rPr>
          <w:rFonts w:ascii="Aptos" w:hAnsi="Aptos"/>
        </w:rPr>
        <w:t>Impact on Research Question</w:t>
      </w:r>
    </w:p>
    <w:p w14:paraId="0B647D4D" w14:textId="146D94A1" w:rsidR="00595114" w:rsidRPr="00595114" w:rsidRDefault="00682142" w:rsidP="00595114">
      <w:r w:rsidRPr="00682142">
        <w:t xml:space="preserve">This theme is central to the research question because it demonstrates that the effectiveness of early intervention programmes cannot be separated from the timing of support. The literature consistently indicates that interventions introduced during the first five years of life are associated with greater improvements in social communication, language development and adaptive functioning than those delivered later (Whitehouse et al., 2019; Lord et al., 2020). However, the evidence also suggests that timing alone does not determine effectiveness. Han et al. (2026) argue that differences in intervention quality, intensity and implementation contribute to variations in outcomes across studies. Similarly, </w:t>
      </w:r>
      <w:proofErr w:type="spellStart"/>
      <w:r w:rsidRPr="00682142">
        <w:t>Hosozawa</w:t>
      </w:r>
      <w:proofErr w:type="spellEnd"/>
      <w:r w:rsidRPr="00682142">
        <w:t xml:space="preserve"> et al. (2020) found that delayed diagnosis limits access to early intervention, reducing opportunities to achieve optimal developmental gains. Therefore, timing </w:t>
      </w:r>
      <w:r w:rsidRPr="00682142">
        <w:lastRenderedPageBreak/>
        <w:t xml:space="preserve">should be considered a key analytical factor when evaluating </w:t>
      </w:r>
      <w:r>
        <w:t>the effectiveness of interventions</w:t>
      </w:r>
      <w:r w:rsidRPr="00682142">
        <w:t>, alongside the quality and accessibility of support provided to children aged 0–5 years with ASD.</w:t>
      </w:r>
    </w:p>
    <w:p w14:paraId="61DDC725" w14:textId="0FC4D416" w:rsidR="007063BA" w:rsidRDefault="007063BA" w:rsidP="008511C2">
      <w:pPr>
        <w:pStyle w:val="Heading4"/>
        <w:rPr>
          <w:rFonts w:ascii="Aptos" w:hAnsi="Aptos"/>
        </w:rPr>
      </w:pPr>
      <w:r w:rsidRPr="007063BA">
        <w:rPr>
          <w:rFonts w:ascii="Aptos" w:hAnsi="Aptos"/>
        </w:rPr>
        <w:t>Statistical Information</w:t>
      </w:r>
    </w:p>
    <w:p w14:paraId="307A65E0" w14:textId="4C3BECD4" w:rsidR="008511C2" w:rsidRPr="005211D7" w:rsidRDefault="008311C5" w:rsidP="008511C2">
      <w:r w:rsidRPr="008311C5">
        <w:t xml:space="preserve">Evidence highlights a clear mismatch between optimal intervention timing and actual service delivery. </w:t>
      </w:r>
      <w:proofErr w:type="spellStart"/>
      <w:r w:rsidRPr="008311C5">
        <w:t>Hosozawa</w:t>
      </w:r>
      <w:proofErr w:type="spellEnd"/>
      <w:r w:rsidRPr="008311C5">
        <w:t xml:space="preserve"> et al. (2020), using data from the UK Millennium Cohort Study, reported that approximately 79% of children with ASD are diagnosed after the age of five. This is significant because it places many children outside the period of greatest neurodevelopmental plasticity, when early intervention is considered most effective (Lord et al., 2020). However, this statistic should be interpreted critically, as it does not distinguish between delays in parental recognition of developmental concerns, referral waiting times, or the diagnostic assessment process. Despite this limitation, the findings highlight systemic inefficiencies in early identification pathways. </w:t>
      </w:r>
      <w:proofErr w:type="spellStart"/>
      <w:r w:rsidRPr="008311C5">
        <w:t>Hosozawa</w:t>
      </w:r>
      <w:proofErr w:type="spellEnd"/>
      <w:r w:rsidRPr="008311C5">
        <w:t xml:space="preserve"> et al. (2020) further identified socioeconomic disadvantage, limited parental awareness and restricted diagnostic capacity as key factors contributing to delayed diagnosis, suggesting that inequalities in access to early intervention are influenced by structural factors rather than individual circumstances.</w:t>
      </w:r>
      <w:r w:rsidR="00F80717">
        <w:t xml:space="preserve"> </w:t>
      </w:r>
      <w:r w:rsidR="005211D7" w:rsidRPr="005211D7">
        <w:t>These findings are consistent with recent national reports highlighting continued increases in referrals and growing pressure on autism assessment pathways across England (House of Commons Library, 2025; NHS England Digital, 2025).</w:t>
      </w:r>
    </w:p>
    <w:p w14:paraId="142DB4B4" w14:textId="77777777" w:rsidR="007063BA" w:rsidRDefault="007063BA" w:rsidP="007063BA">
      <w:pPr>
        <w:pStyle w:val="Heading4"/>
        <w:rPr>
          <w:rFonts w:ascii="Aptos" w:hAnsi="Aptos"/>
        </w:rPr>
      </w:pPr>
      <w:r w:rsidRPr="007063BA">
        <w:rPr>
          <w:rFonts w:ascii="Aptos" w:hAnsi="Aptos"/>
        </w:rPr>
        <w:t>Theories, Policies, and Legislation</w:t>
      </w:r>
    </w:p>
    <w:p w14:paraId="65BFF72D" w14:textId="4FEE5415" w:rsidR="008311C5" w:rsidRDefault="008311C5" w:rsidP="00595114">
      <w:r w:rsidRPr="008311C5">
        <w:t>The theoretical foundation for early intervention is grounded in neuroplasticity and developmental theory. Neuroplasticity proposes that the developing brain is particularly responsive to environmental experiences during early childhood, meaning intervention delivered during sensitive developmental periods has greater potential to improve social communication and adaptive functioning (Dawson, 2008; Lord et al., 2020). Han et al. (2026) support this perspective, reporting that interventions initiated before the age of two were associated with the greatest improvements in communication and adaptive behaviour. However, their review also found considerable variation in outcomes between studies, indicating that the quality, intensity and implementation of interventions are equally important in determining effectiveness.</w:t>
      </w:r>
    </w:p>
    <w:p w14:paraId="2BCE74EB" w14:textId="707019C2" w:rsidR="00595114" w:rsidRPr="00F80717" w:rsidRDefault="00595114" w:rsidP="00595114">
      <w:r w:rsidRPr="00595114">
        <w:t xml:space="preserve">From a policy perspective, </w:t>
      </w:r>
      <w:r w:rsidR="00F80717" w:rsidRPr="00F80717">
        <w:t>NHS England (2023)</w:t>
      </w:r>
      <w:r w:rsidR="00F80717">
        <w:t xml:space="preserve"> </w:t>
      </w:r>
      <w:r w:rsidRPr="00595114">
        <w:t>guidelines recommend that support should begin as soon as developmental needs are identified, regardless of diagnostic confirmation. Similarly, the Early Help and Think Family frameworks promote early, preventative intervention. However, there is a clear implementation gap, as workforce shortages, long diagnostic waiting times, and service constraints mean that access to early intervention is often delayed in practice, limiting policy effectiveness.</w:t>
      </w:r>
      <w:r w:rsidR="00F80717">
        <w:t xml:space="preserve"> </w:t>
      </w:r>
      <w:r w:rsidR="00F80717" w:rsidRPr="00F80717">
        <w:t>Recent policy developments also emphasise improving SEND provision and strengthening early intervention pathways through integrated health and education services (Department for Education, 2026; Powell et al., 2021).</w:t>
      </w:r>
    </w:p>
    <w:p w14:paraId="5BE3538F" w14:textId="77777777" w:rsidR="008511C2" w:rsidRPr="008511C2" w:rsidRDefault="008511C2" w:rsidP="008511C2"/>
    <w:p w14:paraId="13B595A6" w14:textId="77777777" w:rsidR="007063BA" w:rsidRDefault="007063BA" w:rsidP="007063BA">
      <w:pPr>
        <w:pStyle w:val="Heading4"/>
        <w:rPr>
          <w:rFonts w:ascii="Aptos" w:hAnsi="Aptos"/>
        </w:rPr>
      </w:pPr>
      <w:r w:rsidRPr="007063BA">
        <w:rPr>
          <w:rFonts w:ascii="Aptos" w:hAnsi="Aptos"/>
        </w:rPr>
        <w:t>Implications</w:t>
      </w:r>
    </w:p>
    <w:p w14:paraId="40F27825" w14:textId="77777777" w:rsidR="00595114" w:rsidRPr="00595114" w:rsidRDefault="00595114" w:rsidP="00595114">
      <w:r w:rsidRPr="00595114">
        <w:t xml:space="preserve">The evidence demonstrates strong positive implications of early intervention when delivered at the appropriate developmental stage. Whitehouse et al. (2019) provide high-quality experimental evidence through a </w:t>
      </w:r>
      <w:r w:rsidRPr="00595114">
        <w:lastRenderedPageBreak/>
        <w:t>randomised controlled trial of infants aged 9–14 months, showing improved social communication and engagement following pre-diagnostic intervention. While this supports causal inference, the short follow-up period limits understanding of long-term sustainability.</w:t>
      </w:r>
    </w:p>
    <w:p w14:paraId="30F7F843" w14:textId="77777777" w:rsidR="00595114" w:rsidRPr="00595114" w:rsidRDefault="00595114" w:rsidP="00595114">
      <w:r w:rsidRPr="00595114">
        <w:t>Similarly, Han et al. (2026) synthesise multiple studies and confirm that earlier intervention, particularly before age two, is associated with the strongest developmental gains. However, they also highlight heterogeneity in intervention design and outcome measures, limiting comparability across studies.</w:t>
      </w:r>
    </w:p>
    <w:p w14:paraId="33FBED7E" w14:textId="77777777" w:rsidR="00595114" w:rsidRPr="00595114" w:rsidRDefault="00595114" w:rsidP="00595114">
      <w:r w:rsidRPr="00595114">
        <w:t>Conversely, Zhu et al. (2026) identify systemic barriers such as delayed referral pathways and service capacity limitations, demonstrating that although early intervention is effective in controlled settings, real-world implementation is constrained. This highlights a key distinction between efficacy (what works in research) and effectiveness (what works in practice).</w:t>
      </w:r>
    </w:p>
    <w:p w14:paraId="62D2DBBB" w14:textId="77777777" w:rsidR="00595114" w:rsidRDefault="00595114" w:rsidP="00595114">
      <w:r w:rsidRPr="00595114">
        <w:t>Overall, the evidence indicates that earlier intervention improves outcomes, but systemic constraints limit equitable access during the critical developmental window.</w:t>
      </w:r>
    </w:p>
    <w:p w14:paraId="7D5108B6" w14:textId="2AF9B2BD" w:rsidR="00F80717" w:rsidRPr="00595114" w:rsidRDefault="00F80717" w:rsidP="00595114">
      <w:r w:rsidRPr="00F80717">
        <w:t xml:space="preserve">Furthermore, </w:t>
      </w:r>
      <w:proofErr w:type="spellStart"/>
      <w:r w:rsidRPr="00F80717">
        <w:t>Vivanti</w:t>
      </w:r>
      <w:proofErr w:type="spellEnd"/>
      <w:r w:rsidRPr="00F80717">
        <w:t xml:space="preserve"> et al. (2018) argue that future improvements in outcomes depend not only on developing effective intervention models but also on ensuring consistent implementation, workforce training and evaluation within routine clinical practice.</w:t>
      </w:r>
    </w:p>
    <w:p w14:paraId="0BCC0A40" w14:textId="77777777" w:rsidR="00595114" w:rsidRPr="00595114" w:rsidRDefault="00595114" w:rsidP="00595114"/>
    <w:p w14:paraId="538020D2" w14:textId="77777777" w:rsidR="0082760D" w:rsidRDefault="0082760D" w:rsidP="0082760D">
      <w:pPr>
        <w:pStyle w:val="Heading4"/>
        <w:rPr>
          <w:rFonts w:ascii="Aptos" w:hAnsi="Aptos"/>
        </w:rPr>
      </w:pPr>
      <w:r w:rsidRPr="00FE5C58">
        <w:rPr>
          <w:rFonts w:ascii="Aptos" w:hAnsi="Aptos"/>
        </w:rPr>
        <w:t>Examples from Your Articles</w:t>
      </w:r>
    </w:p>
    <w:p w14:paraId="6EE2F13C" w14:textId="77777777" w:rsidR="00595114" w:rsidRPr="00595114" w:rsidRDefault="00595114" w:rsidP="00595114">
      <w:r w:rsidRPr="00595114">
        <w:t>Whitehouse et al. (2019) provide experimental evidence from a randomised controlled trial showing that intervention delivered between 9–14 months leads to improved early social communication compared with standard care. This supports the argument that intervention before formal diagnosis can positively influence developmental trajectories.</w:t>
      </w:r>
    </w:p>
    <w:p w14:paraId="7577EE4E" w14:textId="6BA5FC9E" w:rsidR="0082760D" w:rsidRPr="00DD055E" w:rsidRDefault="00DD055E" w:rsidP="00DD055E">
      <w:r w:rsidRPr="00DD055E">
        <w:t xml:space="preserve">Han et al. (2026) reinforce these findings by demonstrating that intervention before two years of age generally produces stronger gains across communication and adaptive functioning, although differences in intervention design reduce comparability between studies. </w:t>
      </w:r>
      <w:proofErr w:type="spellStart"/>
      <w:r w:rsidRPr="00DD055E">
        <w:t>Hosozawa</w:t>
      </w:r>
      <w:proofErr w:type="spellEnd"/>
      <w:r w:rsidRPr="00DD055E">
        <w:t xml:space="preserve"> et al. (2020) provide a UK population-level perspective by reporting that approximately 79% of autistic children receive their diagnosis after five years of age, limiting opportunities to benefit from early intervention. Together, these studies demonstrate a clear gap between research evidence and routine clinical practice.</w:t>
      </w:r>
    </w:p>
    <w:p w14:paraId="6F12E895" w14:textId="0E74E0BF" w:rsid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145C0DB2" w14:textId="77777777" w:rsidR="00595114" w:rsidRPr="00595114" w:rsidRDefault="00595114" w:rsidP="00595114">
      <w:r w:rsidRPr="00595114">
        <w:t>This theme underpins the wider dissertation by establishing timing as a central determinant of intervention effectiveness. It directly links to Theme 2, as parent-mediated interventions rely on early identification to ensure caregiver involvement during critical developmental periods. It also connects to Theme 3, where systemic barriers such as workforce shortages and diagnostic delays explain why early intervention is not consistently achieved in practice.</w:t>
      </w:r>
    </w:p>
    <w:p w14:paraId="2A8617DE" w14:textId="7CF1F96A" w:rsidR="00595114" w:rsidRPr="00DD055E" w:rsidRDefault="00595114" w:rsidP="00595114">
      <w:r w:rsidRPr="00595114">
        <w:lastRenderedPageBreak/>
        <w:t>Collectively, these themes demonstrate that intervention effectiveness is shaped not only by the type of support provided but also by how quickly and equitably it is accessed. Timing</w:t>
      </w:r>
      <w:r w:rsidR="006759D9">
        <w:t>,</w:t>
      </w:r>
      <w:r w:rsidRPr="00595114">
        <w:t xml:space="preserve"> therefore</w:t>
      </w:r>
      <w:r w:rsidR="006759D9">
        <w:t>,</w:t>
      </w:r>
      <w:r w:rsidRPr="00595114">
        <w:t xml:space="preserve"> operates as the key mechanism linking evidence-based intervention to real-</w:t>
      </w:r>
      <w:r w:rsidRPr="00DD055E">
        <w:t>world developmental outcomes in children with ASD.</w:t>
      </w:r>
      <w:r w:rsidR="00DD055E" w:rsidRPr="00DD055E">
        <w:t xml:space="preserve"> This relationship reflects current concerns within UK autism services, where diagnostic delays and variation in local provision continue to restrict timely access to evidence-based support (House of Commons Library, 2025; NHS England, 2023).</w:t>
      </w:r>
    </w:p>
    <w:p w14:paraId="0A9036BD" w14:textId="77777777" w:rsidR="00595114" w:rsidRPr="00595114" w:rsidRDefault="00595114" w:rsidP="00595114"/>
    <w:p w14:paraId="620F671D" w14:textId="00E0F34D" w:rsidR="001C3AF6" w:rsidRDefault="001C3AF6" w:rsidP="003B1E32">
      <w:pPr>
        <w:pStyle w:val="Heading2"/>
      </w:pPr>
      <w:r w:rsidRPr="00636D9A">
        <w:t>4.4 – Theme 2 (</w:t>
      </w:r>
      <w:r w:rsidR="00D050BC" w:rsidRPr="00D050BC">
        <w:t>Parent-Mediated Interventions as a Core Effective Model</w:t>
      </w:r>
      <w:r w:rsidRPr="00636D9A">
        <w:t xml:space="preserve">) </w:t>
      </w:r>
    </w:p>
    <w:p w14:paraId="35C7BB28" w14:textId="77777777" w:rsidR="00636D9A" w:rsidRPr="00636D9A" w:rsidRDefault="00636D9A" w:rsidP="001C3AF6">
      <w:pPr>
        <w:pStyle w:val="Heading1"/>
        <w:rPr>
          <w:rFonts w:ascii="Aptos" w:hAnsi="Aptos"/>
          <w:sz w:val="28"/>
          <w:szCs w:val="28"/>
        </w:rPr>
      </w:pPr>
    </w:p>
    <w:p w14:paraId="1B877AEB" w14:textId="77777777" w:rsidR="002865F5" w:rsidRDefault="002865F5" w:rsidP="002865F5">
      <w:pPr>
        <w:pStyle w:val="Heading4"/>
        <w:rPr>
          <w:rFonts w:ascii="Aptos" w:hAnsi="Aptos"/>
        </w:rPr>
      </w:pPr>
      <w:r w:rsidRPr="007063BA">
        <w:rPr>
          <w:rFonts w:ascii="Aptos" w:hAnsi="Aptos"/>
        </w:rPr>
        <w:t xml:space="preserve">Definition </w:t>
      </w:r>
    </w:p>
    <w:p w14:paraId="1A651F75" w14:textId="546B6F1A" w:rsidR="00D050BC" w:rsidRDefault="00C56D2A" w:rsidP="00D050BC">
      <w:r w:rsidRPr="00C56D2A">
        <w:t>Parent-mediated interventions refer to structured, evidence-based approaches in which parents or primary caregivers are trained to deliver therapeutic strategies within everyday routines, enabling children with autism spectrum disorder (ASD) to practise communication, social interaction and adaptive skills in natural environments (Dawson-Squibb et al., 2018</w:t>
      </w:r>
      <w:r w:rsidR="000C25C3" w:rsidRPr="000C25C3">
        <w:t>; Oono, Honey and McConachie, 2016; Althoff, Dammann and Ausderau, 2019).</w:t>
      </w:r>
      <w:r w:rsidRPr="00C56D2A">
        <w:t xml:space="preserve">Unlike clinician-led interventions delivered solely within healthcare settings, parent-mediated approaches position caregivers as active partners in intervention delivery. This reflects a family-centred model of care that recognises parents as the individuals who spend the </w:t>
      </w:r>
      <w:r>
        <w:t>most</w:t>
      </w:r>
      <w:r w:rsidRPr="00C56D2A">
        <w:t xml:space="preserve"> time with their child during the critical period of early neurodevelopment.</w:t>
      </w:r>
    </w:p>
    <w:p w14:paraId="4C30D9CD" w14:textId="7D39C831" w:rsidR="00EE67F7" w:rsidRPr="00C56D2A" w:rsidRDefault="00EE67F7" w:rsidP="00D050BC">
      <w:r w:rsidRPr="00EE67F7">
        <w:t>Naturalistic Developmental Behavioural Interventions (NDBIs) represent one of the most widely used parent-mediated approaches, integrating behavioural and developmental principles into everyday activities to enhance communication, play and social engagement (Minjarez et al., 2020).</w:t>
      </w:r>
    </w:p>
    <w:p w14:paraId="5B010C35" w14:textId="77777777" w:rsidR="002865F5" w:rsidRDefault="002865F5" w:rsidP="002865F5">
      <w:pPr>
        <w:pStyle w:val="Heading4"/>
        <w:rPr>
          <w:rFonts w:ascii="Aptos" w:hAnsi="Aptos"/>
        </w:rPr>
      </w:pPr>
      <w:r w:rsidRPr="007063BA">
        <w:rPr>
          <w:rFonts w:ascii="Aptos" w:hAnsi="Aptos"/>
        </w:rPr>
        <w:t>Background Information</w:t>
      </w:r>
    </w:p>
    <w:p w14:paraId="3B9ED468" w14:textId="361462DA" w:rsidR="00D050BC" w:rsidRPr="00D050BC" w:rsidRDefault="00D050BC" w:rsidP="00D050BC">
      <w:r w:rsidRPr="00D050BC">
        <w:t>Parent-mediated approaches have developed alongside shifts away from purely clinic-based autism interventions towards more ecological, family-centred models. Historically, early ASD interventions were delivered primarily by professionals in structured settings. However, growing recognition of the importance of generalisation of skills to real-world contexts has led to increased emphasis on caregiver involvement</w:t>
      </w:r>
      <w:r w:rsidR="00EE67F7">
        <w:t xml:space="preserve">. </w:t>
      </w:r>
      <w:r w:rsidR="00EE67F7" w:rsidRPr="00EE67F7">
        <w:t>Schertz et al. (2018) similarly demonstrated that coaching parents to use responsive communication strategies during everyday interactions significantly improved toddlers' social communication, reinforcing the importance of caregiver involvement from an early stage.</w:t>
      </w:r>
      <w:r w:rsidR="00EE67F7">
        <w:t xml:space="preserve"> </w:t>
      </w:r>
      <w:r w:rsidR="00A501D8">
        <w:t>(</w:t>
      </w:r>
      <w:r w:rsidR="00A501D8" w:rsidRPr="00A501D8">
        <w:t>Deniz et al., 2024</w:t>
      </w:r>
      <w:r w:rsidR="000C25C3">
        <w:t xml:space="preserve">; </w:t>
      </w:r>
      <w:r w:rsidR="000C25C3" w:rsidRPr="000C25C3">
        <w:t>Oono, Honey and McConachie, 2016; Althoff, Dammann and Ausderau, 2019).</w:t>
      </w:r>
    </w:p>
    <w:p w14:paraId="574780A8" w14:textId="180FF677" w:rsidR="00D050BC" w:rsidRPr="00D050BC" w:rsidRDefault="00D050BC" w:rsidP="00D050BC">
      <w:r w:rsidRPr="00D050BC">
        <w:t xml:space="preserve">In the UK, programmes such as EarlyBird Plus and other parent-training models were introduced to improve early access to support while addressing service capacity pressures. </w:t>
      </w:r>
      <w:r w:rsidR="00544C86" w:rsidRPr="00544C86">
        <w:t>Palmer et al. (2020) found that families participating in the National Autistic Society's EarlyBird programme reported improvements in parental confidence, understanding of autism and their ability to support their child's communication development.</w:t>
      </w:r>
      <w:r w:rsidR="00544C86">
        <w:t xml:space="preserve"> </w:t>
      </w:r>
      <w:r w:rsidRPr="00D050BC">
        <w:t xml:space="preserve">This reflects a broader policy shift towards empowering families as co-therapists in early intervention delivery, </w:t>
      </w:r>
      <w:r w:rsidRPr="00D050BC">
        <w:lastRenderedPageBreak/>
        <w:t xml:space="preserve">particularly in the context of increasing </w:t>
      </w:r>
      <w:r w:rsidR="00A501D8">
        <w:t>demand</w:t>
      </w:r>
      <w:r w:rsidRPr="00D050BC">
        <w:t xml:space="preserve"> for ASD services</w:t>
      </w:r>
      <w:r w:rsidR="00A501D8">
        <w:t xml:space="preserve"> </w:t>
      </w:r>
      <w:r w:rsidR="00A501D8" w:rsidRPr="00C56D2A">
        <w:t>(Dawson-Squibb et al., 2018</w:t>
      </w:r>
      <w:r w:rsidR="000C25C3">
        <w:t xml:space="preserve">; </w:t>
      </w:r>
      <w:proofErr w:type="spellStart"/>
      <w:r w:rsidR="000C25C3" w:rsidRPr="000C25C3">
        <w:t>Dillenburger</w:t>
      </w:r>
      <w:proofErr w:type="spellEnd"/>
      <w:r w:rsidR="000C25C3" w:rsidRPr="000C25C3">
        <w:t>, 2026)</w:t>
      </w:r>
      <w:r w:rsidR="000C25C3">
        <w:t>.</w:t>
      </w:r>
    </w:p>
    <w:p w14:paraId="146AD6FF" w14:textId="77777777" w:rsidR="00D050BC" w:rsidRPr="00D050BC" w:rsidRDefault="00D050BC" w:rsidP="00D050BC"/>
    <w:p w14:paraId="1800EAD5" w14:textId="77777777" w:rsidR="002865F5" w:rsidRDefault="002865F5" w:rsidP="002865F5">
      <w:pPr>
        <w:pStyle w:val="Heading4"/>
        <w:rPr>
          <w:rFonts w:ascii="Aptos" w:hAnsi="Aptos"/>
        </w:rPr>
      </w:pPr>
      <w:r w:rsidRPr="007063BA">
        <w:rPr>
          <w:rFonts w:ascii="Aptos" w:hAnsi="Aptos"/>
        </w:rPr>
        <w:t>Impact on Research Question</w:t>
      </w:r>
    </w:p>
    <w:p w14:paraId="496DF510" w14:textId="61BC656C" w:rsidR="00FF0963" w:rsidRPr="00FF0963" w:rsidRDefault="00FF0963" w:rsidP="00FF0963">
      <w:r w:rsidRPr="00FF0963">
        <w:t>This theme directly addresses the research question by demonstrating that parent-mediated intervention represents one of the principal mechanisms through which effective early intervention can be delivered during the first five years of life. Across the included studies, involving parents consistently increased opportunities for children to engage in therapeutic interactions within familiar environments, thereby promoting greater intervention intensity and continuity than clinic-based approaches alone</w:t>
      </w:r>
      <w:r w:rsidR="00BB48E0">
        <w:t xml:space="preserve"> </w:t>
      </w:r>
      <w:r w:rsidR="00BB48E0" w:rsidRPr="00BB48E0">
        <w:t>(Conti et al., 2026; Althoff, Dammann and Ausderau, 2019).</w:t>
      </w:r>
    </w:p>
    <w:p w14:paraId="571F1A95" w14:textId="77777777" w:rsidR="00997925" w:rsidRDefault="00997925" w:rsidP="00FF0963"/>
    <w:p w14:paraId="2635A03B" w14:textId="77777777" w:rsidR="00751106" w:rsidRDefault="00751106" w:rsidP="00FF0963"/>
    <w:p w14:paraId="4886291D" w14:textId="3EFA5FAF" w:rsidR="00097A79" w:rsidRPr="00FF0963" w:rsidRDefault="00FF0963" w:rsidP="00FF0963">
      <w:r w:rsidRPr="00FF0963">
        <w:t>However, the evidence also demonstrates that parent-mediated intervention should not be viewed as universally effective in isolation. Instead, its success is dependent upon the quality of parent education, ongoing professional coaching and timely access to services. Consequently, the effectiveness of parent-mediated intervention is shaped not only by intervention design but also by the wider healthcare system responsible for supporting families throughout the intervention pathway.</w:t>
      </w:r>
    </w:p>
    <w:p w14:paraId="2BBE3688" w14:textId="25D4439F" w:rsidR="00132514" w:rsidRDefault="00132514" w:rsidP="00132514">
      <w:pPr>
        <w:pStyle w:val="Heading4"/>
        <w:rPr>
          <w:rFonts w:ascii="Aptos" w:hAnsi="Aptos"/>
        </w:rPr>
      </w:pPr>
      <w:r>
        <w:rPr>
          <w:rFonts w:ascii="Aptos" w:hAnsi="Aptos"/>
        </w:rPr>
        <w:t>Statistical Information</w:t>
      </w:r>
    </w:p>
    <w:p w14:paraId="1E5A8091" w14:textId="7E4F73A6" w:rsidR="00FF0963" w:rsidRPr="00FF0963" w:rsidRDefault="00FF0963" w:rsidP="00FF0963">
      <w:r w:rsidRPr="00FF0963">
        <w:t>Evidence from Dawson-Squibb et al. (2018) demonstrates the widespread implementation of EarlyBird and EarlyBird Plus programmes across the United Kingdom, with more than 27,000 families participating since their introduction. Reported outcomes included increased parental confidence, improved understanding of autism and measurable improvements in parent-child interaction and children’s social communication skills</w:t>
      </w:r>
      <w:r w:rsidR="00BB48E0">
        <w:t xml:space="preserve"> </w:t>
      </w:r>
      <w:r w:rsidR="00BB48E0" w:rsidRPr="00BB48E0">
        <w:t xml:space="preserve">(Dawson-Squibb et al., 2018; </w:t>
      </w:r>
      <w:proofErr w:type="spellStart"/>
      <w:r w:rsidR="00BB48E0" w:rsidRPr="00BB48E0">
        <w:t>Dillenburger</w:t>
      </w:r>
      <w:proofErr w:type="spellEnd"/>
      <w:r w:rsidR="00BB48E0" w:rsidRPr="00BB48E0">
        <w:t>, 2026)</w:t>
      </w:r>
      <w:r w:rsidRPr="00FF0963">
        <w:t>.</w:t>
      </w:r>
    </w:p>
    <w:p w14:paraId="444DCD44" w14:textId="774C89E8" w:rsidR="00D050BC" w:rsidRPr="00FF0963" w:rsidRDefault="00FF0963" w:rsidP="00FF0963">
      <w:r w:rsidRPr="00FF0963">
        <w:t xml:space="preserve">Similarly, Whitehouse et al. (2019) demonstrated through a randomised controlled trial that infants receiving the </w:t>
      </w:r>
      <w:proofErr w:type="spellStart"/>
      <w:r w:rsidRPr="00FF0963">
        <w:t>iBASIS</w:t>
      </w:r>
      <w:proofErr w:type="spellEnd"/>
      <w:r w:rsidRPr="00FF0963">
        <w:t>-VIPP parent-mediated intervention showed significantly greater improvements in early social communication and autism-related behaviours than those receiving treatment as usual. However, Han et al. (2026) reported considerable variation across intervention studies, concluding that although parent-mediated interventions generally improve adaptive behaviour and social communication, evidence remains inconsistent regarding language development and behavioural regulation. This variability suggests that intervention effectiveness depends upon implementation quality rather than the intervention model alone</w:t>
      </w:r>
      <w:r w:rsidR="00BB48E0">
        <w:t xml:space="preserve"> </w:t>
      </w:r>
      <w:r w:rsidR="00BB48E0" w:rsidRPr="00BB48E0">
        <w:t>(Han et al., 2026; Conti et al., 2026).</w:t>
      </w:r>
    </w:p>
    <w:p w14:paraId="65CEAE38" w14:textId="77777777" w:rsidR="002865F5" w:rsidRDefault="002865F5" w:rsidP="002865F5">
      <w:pPr>
        <w:pStyle w:val="Heading4"/>
        <w:rPr>
          <w:rFonts w:ascii="Aptos" w:hAnsi="Aptos"/>
        </w:rPr>
      </w:pPr>
      <w:r w:rsidRPr="007063BA">
        <w:rPr>
          <w:rFonts w:ascii="Aptos" w:hAnsi="Aptos"/>
        </w:rPr>
        <w:t>Theories, Policies, and Legislation</w:t>
      </w:r>
    </w:p>
    <w:p w14:paraId="03E5BD44" w14:textId="73ADF1C9" w:rsidR="00892027" w:rsidRDefault="00892027" w:rsidP="00892027">
      <w:r>
        <w:t xml:space="preserve">The theoretical foundations of parent-mediated intervention are supported by social learning theory and transactional models of child development, both of which emphasise that development occurs through </w:t>
      </w:r>
      <w:r>
        <w:lastRenderedPageBreak/>
        <w:t>repeated interactions between children and their caregivers. Within these frameworks, improving parental responsiveness and communication strategies can positively influence children’s developmental trajectories by providing consistent opportunities for learning embedded in everyday routines</w:t>
      </w:r>
      <w:r w:rsidR="00BB48E0">
        <w:t xml:space="preserve"> </w:t>
      </w:r>
      <w:r w:rsidR="00BB48E0" w:rsidRPr="00BB48E0">
        <w:t>(Pickles et al., 2016; Conti et al., 2026)</w:t>
      </w:r>
      <w:r>
        <w:t>.</w:t>
      </w:r>
    </w:p>
    <w:p w14:paraId="3D466C75" w14:textId="09640C5C" w:rsidR="00D050BC" w:rsidRPr="00D050BC" w:rsidRDefault="00892027" w:rsidP="00892027">
      <w:r>
        <w:t>These theoretical perspectives align closely with current UK policy. NICE (2023) recommends that autistic children receive personalised, family-centred intervention as early as developmental concerns are identified, while the SEND Code of Practice (Department for Education and Department of Health, 2015) advocates collaborative working between professionals and families throughout assessment and intervention planning. Despite these recommendations, the included studies suggest that implementation remains inconsistent due to workforce shortages, regional variation in service provision, and limited professional capacity.</w:t>
      </w:r>
    </w:p>
    <w:p w14:paraId="549E8E86" w14:textId="77777777" w:rsidR="002865F5" w:rsidRDefault="002865F5" w:rsidP="002865F5">
      <w:pPr>
        <w:pStyle w:val="Heading4"/>
        <w:rPr>
          <w:rFonts w:ascii="Aptos" w:hAnsi="Aptos"/>
        </w:rPr>
      </w:pPr>
      <w:r w:rsidRPr="007063BA">
        <w:rPr>
          <w:rFonts w:ascii="Aptos" w:hAnsi="Aptos"/>
        </w:rPr>
        <w:t>Implications</w:t>
      </w:r>
    </w:p>
    <w:p w14:paraId="2BA924E1" w14:textId="4800B58F" w:rsidR="003861A2" w:rsidRDefault="003861A2" w:rsidP="003861A2">
      <w:r>
        <w:t>The evidence consistently indicates that parent-mediated interventions can improve children’s social communication while simultaneously increasing parental confidence and understanding of autism</w:t>
      </w:r>
      <w:r w:rsidR="00BB48E0">
        <w:t xml:space="preserve"> </w:t>
      </w:r>
      <w:r w:rsidR="00BB48E0" w:rsidRPr="00BB48E0">
        <w:t>(Althoff, Dammann and Ausderau, 2019; Conti et al., 2026)</w:t>
      </w:r>
      <w:r>
        <w:t>. Whitehouse et al. (2019) provide the strongest evidence through a randomised controlled trial demonstrating significant improvements in social engagement following pre-emptive parent coaching.</w:t>
      </w:r>
      <w:r w:rsidR="00EE67F7">
        <w:t xml:space="preserve"> </w:t>
      </w:r>
      <w:r w:rsidR="00EE67F7" w:rsidRPr="00EE67F7">
        <w:t>Similar findings were reported by Pickles et al. (2016), whose PACT randomised controlled trial demonstrated sustained improvements in parent-child social communication and reductions in autism symptom severity, providing further evidence that structured parent-mediated interventions can produce meaningful long-term benefits.</w:t>
      </w:r>
      <w:r w:rsidR="00EE67F7">
        <w:t xml:space="preserve"> </w:t>
      </w:r>
      <w:r w:rsidR="00EE67F7" w:rsidRPr="00EE67F7">
        <w:t>Long-term follow-up of the PACT trial further demonstrated that improvements in parent-child communication continued into mid-childhood, suggesting that early parent-mediated intervention can have sustained developmental benefits beyond the preschool years (Carruthers et al., 2024).</w:t>
      </w:r>
      <w:r w:rsidR="00EE67F7">
        <w:t xml:space="preserve"> </w:t>
      </w:r>
      <w:r>
        <w:t>These findings suggest that involving caregivers during infancy may positively influence developmental trajectories before behaviours associated with autism become more established.</w:t>
      </w:r>
    </w:p>
    <w:p w14:paraId="67C132C3" w14:textId="28BD8596" w:rsidR="003861A2" w:rsidRDefault="003861A2" w:rsidP="003861A2">
      <w:r>
        <w:t>However, the findings also demonstrate important limitations. Han et al. (2026) concluded that intervention outcomes vary considerably across developmental domains, with stronger evidence supporting improvements in social communication than language development or behavioural regulation. This suggests that parent-mediated intervention should not be viewed as a universal solution capable of addressing every aspect of autism development</w:t>
      </w:r>
      <w:r w:rsidR="00BB48E0">
        <w:t xml:space="preserve"> </w:t>
      </w:r>
      <w:r w:rsidR="00BB48E0" w:rsidRPr="00BB48E0">
        <w:t>(Han et al., 2026; Sandbank et al., 2023)</w:t>
      </w:r>
      <w:r>
        <w:t>.</w:t>
      </w:r>
    </w:p>
    <w:p w14:paraId="562676FF" w14:textId="77CD93D2" w:rsidR="003861A2" w:rsidRPr="003861A2" w:rsidRDefault="003861A2" w:rsidP="003861A2">
      <w:r>
        <w:t>Furthermore, Zhu et al. (2026) argue that intervention effectiveness depends heavily upon sustained professional support. Although parents may initially develop appropriate intervention skills through structured training, maintaining intervention fidelity over time requires continued coaching, supervision and access to specialist advice</w:t>
      </w:r>
      <w:r w:rsidR="00BB48E0">
        <w:t xml:space="preserve"> </w:t>
      </w:r>
      <w:r w:rsidR="00BB48E0" w:rsidRPr="00BB48E0">
        <w:t>(Dillenburger, 2026)</w:t>
      </w:r>
      <w:r>
        <w:t>. Without these supports, parental confidence may decline, and intervention quality may become inconsistent, reducing long-term effectiveness. This distinction between intervention efficacy and real-world implementation represents one of the most important findings across the included studies.</w:t>
      </w:r>
    </w:p>
    <w:p w14:paraId="34DEA959" w14:textId="77777777" w:rsidR="0082760D" w:rsidRDefault="0082760D" w:rsidP="0082760D">
      <w:pPr>
        <w:pStyle w:val="Heading4"/>
        <w:rPr>
          <w:rFonts w:ascii="Aptos" w:hAnsi="Aptos"/>
        </w:rPr>
      </w:pPr>
      <w:r w:rsidRPr="00FE5C58">
        <w:rPr>
          <w:rFonts w:ascii="Aptos" w:hAnsi="Aptos"/>
        </w:rPr>
        <w:lastRenderedPageBreak/>
        <w:t>Examples from Your Articles</w:t>
      </w:r>
    </w:p>
    <w:p w14:paraId="5AC11692" w14:textId="77777777" w:rsidR="003861A2" w:rsidRPr="003861A2" w:rsidRDefault="003861A2" w:rsidP="003861A2">
      <w:r w:rsidRPr="003861A2">
        <w:t xml:space="preserve">Whitehouse et al. (2019) provide the strongest experimental evidence supporting parent-mediated intervention, demonstrating significant improvements in social communication among infants receiving </w:t>
      </w:r>
      <w:proofErr w:type="spellStart"/>
      <w:r w:rsidRPr="003861A2">
        <w:t>iBASIS</w:t>
      </w:r>
      <w:proofErr w:type="spellEnd"/>
      <w:r w:rsidRPr="003861A2">
        <w:t>-VIPP compared with treatment as usual. Their findings indicate that intervention delivered before formal diagnosis may alter developmental trajectories during periods of heightened neuroplasticity.</w:t>
      </w:r>
    </w:p>
    <w:p w14:paraId="5BFA8AF6" w14:textId="3FA402A6" w:rsidR="003861A2" w:rsidRPr="003861A2" w:rsidRDefault="003861A2" w:rsidP="003861A2">
      <w:r w:rsidRPr="003861A2">
        <w:t>Dawson-Squibb et al. (2018) complement these findings by demonstrating the successful implementation of parent-mediated programmes within UK practice. Although methodological limitations restrict conclusions regarding comparative effectiveness, the widespread adoption of EarlyBird programmes demonstrates that caregiver training is both feasible and acceptable within routine services</w:t>
      </w:r>
      <w:r w:rsidR="00BB48E0">
        <w:t xml:space="preserve"> </w:t>
      </w:r>
      <w:r w:rsidR="00BB48E0" w:rsidRPr="00BB48E0">
        <w:t xml:space="preserve">(Dawson-Squibb et al., 2018; </w:t>
      </w:r>
      <w:proofErr w:type="spellStart"/>
      <w:r w:rsidR="00BB48E0" w:rsidRPr="00BB48E0">
        <w:t>Dillenburger</w:t>
      </w:r>
      <w:proofErr w:type="spellEnd"/>
      <w:r w:rsidR="00BB48E0" w:rsidRPr="00BB48E0">
        <w:t>, 2026)</w:t>
      </w:r>
      <w:r w:rsidRPr="003861A2">
        <w:t>.</w:t>
      </w:r>
    </w:p>
    <w:p w14:paraId="5B6468C9" w14:textId="074A855D" w:rsidR="00D050BC" w:rsidRPr="003861A2" w:rsidRDefault="003861A2" w:rsidP="003861A2">
      <w:r w:rsidRPr="003861A2">
        <w:t>Han et al. (2026) strengthen the overall evidence base by demonstrating consistent improvements in adaptive functioning and social communication across multiple intervention models while acknowledging methodological limitations and heterogeneity between studies. Zhu et al. (2026) extend these findings by identifying workforce shortages, funding limitations and fragmented service coordination as major barriers limiting successful implementation. Together, these studies suggest that parent-mediated intervention is effective but that its success depends upon the broader healthcare infrastructure supporting families.</w:t>
      </w:r>
    </w:p>
    <w:p w14:paraId="5D138A61" w14:textId="77777777" w:rsidR="0082760D" w:rsidRPr="00FE5C58" w:rsidRDefault="0082760D" w:rsidP="0082760D">
      <w:pPr>
        <w:spacing w:line="240" w:lineRule="auto"/>
      </w:pPr>
    </w:p>
    <w:p w14:paraId="219757CE" w14:textId="0020434E" w:rsidR="002865F5" w:rsidRDefault="002865F5" w:rsidP="002865F5">
      <w:pPr>
        <w:pStyle w:val="Heading4"/>
        <w:rPr>
          <w:rFonts w:ascii="Aptos" w:hAnsi="Aptos"/>
        </w:rPr>
      </w:pPr>
      <w:r w:rsidRPr="007063BA">
        <w:rPr>
          <w:rFonts w:ascii="Aptos" w:hAnsi="Aptos"/>
        </w:rPr>
        <w:t>Connections to Other Themes</w:t>
      </w:r>
    </w:p>
    <w:p w14:paraId="654A8A8C" w14:textId="35DC2554" w:rsidR="00E00162" w:rsidRDefault="00E00162" w:rsidP="00E00162">
      <w:r>
        <w:t>This theme is closely connected to Theme 1 because timely identification enables families to access parent-mediated interventions during the period of greatest developmental plasticity. Delays in recognising autism reduce opportunities for parents to implement intervention strategies during the earliest years of development.</w:t>
      </w:r>
    </w:p>
    <w:p w14:paraId="7908CB71" w14:textId="04BBDB63" w:rsidR="00D050BC" w:rsidRPr="00D050BC" w:rsidRDefault="00E00162" w:rsidP="00E00162">
      <w:r>
        <w:t>Similarly, Theme 2 is intrinsically linked to Theme 3, as workforce shortages, funding constraints and regional inequalities directly influence whether families can access parent education programmes and receive ongoing professional support. Consequently, the effectiveness of parent-mediated intervention cannot be separated from the wider health and education systems responsible for delivering early autism services.</w:t>
      </w:r>
    </w:p>
    <w:p w14:paraId="5FDED294" w14:textId="77777777" w:rsidR="003861A2" w:rsidRDefault="003861A2" w:rsidP="003B1E32">
      <w:pPr>
        <w:pStyle w:val="Heading2"/>
      </w:pPr>
    </w:p>
    <w:p w14:paraId="3CADB6AC" w14:textId="7799BC6E" w:rsidR="001C3AF6" w:rsidRDefault="001C3AF6" w:rsidP="003B1E32">
      <w:pPr>
        <w:pStyle w:val="Heading2"/>
      </w:pPr>
      <w:r w:rsidRPr="00636D9A">
        <w:t>4.5 – Theme 3 (</w:t>
      </w:r>
      <w:r w:rsidR="00D050BC" w:rsidRPr="00D050BC">
        <w:t>Systemic Barriers to Access in UK Settings</w:t>
      </w:r>
      <w:r w:rsidRPr="00636D9A">
        <w:t xml:space="preserve">) </w:t>
      </w:r>
    </w:p>
    <w:p w14:paraId="0D8B4DA0" w14:textId="77777777" w:rsidR="00636D9A" w:rsidRPr="00636D9A" w:rsidRDefault="00636D9A" w:rsidP="001C3AF6">
      <w:pPr>
        <w:pStyle w:val="Heading1"/>
        <w:rPr>
          <w:rFonts w:ascii="Aptos" w:hAnsi="Aptos"/>
          <w:sz w:val="28"/>
          <w:szCs w:val="28"/>
        </w:rPr>
      </w:pPr>
    </w:p>
    <w:p w14:paraId="4915A324" w14:textId="77777777" w:rsidR="002865F5" w:rsidRDefault="002865F5" w:rsidP="002865F5">
      <w:pPr>
        <w:pStyle w:val="Heading4"/>
        <w:rPr>
          <w:rFonts w:ascii="Aptos" w:hAnsi="Aptos"/>
        </w:rPr>
      </w:pPr>
      <w:r w:rsidRPr="007063BA">
        <w:rPr>
          <w:rFonts w:ascii="Aptos" w:hAnsi="Aptos"/>
        </w:rPr>
        <w:t xml:space="preserve">Definition </w:t>
      </w:r>
    </w:p>
    <w:p w14:paraId="191D679A" w14:textId="77777777" w:rsidR="000504DF" w:rsidRDefault="000504DF" w:rsidP="000504DF">
      <w:r>
        <w:t xml:space="preserve">Systemic barriers refer to structural, organisational and resource-related factors that prevent individuals from accessing healthcare services regardless of clinical need (Zhu et al., 2026). Within autism spectrum disorder (ASD) services, these barriers influence every stage of the care pathway, including early identification, referral, diagnostic assessment and access to intervention. Unlike child-specific factors, systemic barriers arise from the organisation and capacity of health, education and social care systems. Consequently, they play a significant </w:t>
      </w:r>
      <w:r>
        <w:lastRenderedPageBreak/>
        <w:t>role in determining whether children receive evidence-based intervention during the critical developmental period of 0–5 years.</w:t>
      </w:r>
    </w:p>
    <w:p w14:paraId="2C27D999" w14:textId="543E3C18" w:rsidR="00D050BC" w:rsidRPr="00D050BC" w:rsidRDefault="000504DF" w:rsidP="000504DF">
      <w:r>
        <w:t>The findings of this review indicate that although effective early intervention models are increasingly available, access to these interventions remains inconsistent</w:t>
      </w:r>
      <w:r w:rsidR="006A3372">
        <w:t xml:space="preserve"> </w:t>
      </w:r>
      <w:r w:rsidR="006A3372" w:rsidRPr="006A3372">
        <w:t>(Han et al., 2026; Zhu et al., 2026)</w:t>
      </w:r>
      <w:r>
        <w:t>. Therefore, understanding systemic barriers is essential to answering the research question, as intervention effectiveness depends not only on the quality of the intervention itself but also on whether services are able to provide timely and equitable access.</w:t>
      </w:r>
    </w:p>
    <w:p w14:paraId="73055C57" w14:textId="77777777" w:rsidR="002865F5" w:rsidRDefault="002865F5" w:rsidP="002865F5">
      <w:pPr>
        <w:pStyle w:val="Heading4"/>
        <w:rPr>
          <w:rFonts w:ascii="Aptos" w:hAnsi="Aptos"/>
        </w:rPr>
      </w:pPr>
      <w:r w:rsidRPr="007063BA">
        <w:rPr>
          <w:rFonts w:ascii="Aptos" w:hAnsi="Aptos"/>
        </w:rPr>
        <w:t>Background Information</w:t>
      </w:r>
    </w:p>
    <w:p w14:paraId="358987AF" w14:textId="1F3C2F47" w:rsidR="000504DF" w:rsidRDefault="000504DF" w:rsidP="000504DF">
      <w:r>
        <w:t>Over the past two decades, awareness of ASD has increased substantially, leading to greater demand for diagnostic and early intervention services across the United Kingdom</w:t>
      </w:r>
      <w:r w:rsidR="006A3372">
        <w:t xml:space="preserve"> </w:t>
      </w:r>
      <w:r w:rsidR="006A3372" w:rsidRPr="006A3372">
        <w:t xml:space="preserve">(Lord et al., 2020; </w:t>
      </w:r>
      <w:proofErr w:type="spellStart"/>
      <w:r w:rsidR="006A3372" w:rsidRPr="006A3372">
        <w:t>Hosozawa</w:t>
      </w:r>
      <w:proofErr w:type="spellEnd"/>
      <w:r w:rsidR="006A3372" w:rsidRPr="006A3372">
        <w:t xml:space="preserve"> et al., 2020)</w:t>
      </w:r>
      <w:r>
        <w:t>. While this has improved recognition of developmental differences, service capacity has not expanded at the same pace. As a result, diagnostic teams, community paediatric services and specialist early intervention providers have experienced increasing pressure, contributing to lengthy waiting times and variation in service provision across regions</w:t>
      </w:r>
      <w:r w:rsidR="006A3372">
        <w:t xml:space="preserve"> </w:t>
      </w:r>
      <w:r w:rsidR="006A3372" w:rsidRPr="006A3372">
        <w:t>(House of Commons Library, 2025; NHS England, 2023)</w:t>
      </w:r>
      <w:r w:rsidR="006A3372">
        <w:t>.</w:t>
      </w:r>
    </w:p>
    <w:p w14:paraId="36927CC2" w14:textId="11B12F1F" w:rsidR="00C632FA" w:rsidRPr="00C632FA" w:rsidRDefault="000504DF" w:rsidP="000504DF">
      <w:r>
        <w:t>Historically, many families have experienced pathways in which access to specialist intervention was closely linked to obtaining a formal diagnosis. More recent UK guidance has shifted towards a needs-led approach, encouraging professionals to provide support when developmental concerns are identified rather than waiting for diagnostic confirmation</w:t>
      </w:r>
      <w:r w:rsidR="006A3372">
        <w:t xml:space="preserve"> </w:t>
      </w:r>
      <w:r w:rsidR="006A3372" w:rsidRPr="006A3372">
        <w:t>(NICE, 2021; NHS England, 2023)</w:t>
      </w:r>
      <w:r>
        <w:t>. Despite this policy direction, the evidence reviewed in this dissertation suggests that many families continue to experience delays between recognising developmental concerns and receiving appropriate intervention</w:t>
      </w:r>
      <w:r w:rsidR="006A3372">
        <w:t xml:space="preserve"> </w:t>
      </w:r>
      <w:r w:rsidR="006A3372" w:rsidRPr="006A3372">
        <w:t>(</w:t>
      </w:r>
      <w:proofErr w:type="spellStart"/>
      <w:r w:rsidR="006A3372" w:rsidRPr="006A3372">
        <w:t>Hosozawa</w:t>
      </w:r>
      <w:proofErr w:type="spellEnd"/>
      <w:r w:rsidR="006A3372" w:rsidRPr="006A3372">
        <w:t xml:space="preserve"> et al., 2020; House of Commons Library, 2025)</w:t>
      </w:r>
      <w:r>
        <w:t>. Consequently, there remains a significant gap between policy recommendations and everyday clinical practice.</w:t>
      </w:r>
    </w:p>
    <w:p w14:paraId="416E3F8C" w14:textId="77777777" w:rsidR="002865F5" w:rsidRDefault="002865F5" w:rsidP="002865F5">
      <w:pPr>
        <w:pStyle w:val="Heading4"/>
        <w:rPr>
          <w:rFonts w:ascii="Aptos" w:hAnsi="Aptos"/>
        </w:rPr>
      </w:pPr>
      <w:r w:rsidRPr="007063BA">
        <w:rPr>
          <w:rFonts w:ascii="Aptos" w:hAnsi="Aptos"/>
        </w:rPr>
        <w:t>Impact on Research Question</w:t>
      </w:r>
    </w:p>
    <w:p w14:paraId="5596F8DA" w14:textId="77777777" w:rsidR="00725E57" w:rsidRDefault="00725E57" w:rsidP="00725E57">
      <w:r>
        <w:t>This theme is central to the research question because it demonstrates that intervention effectiveness cannot be considered independently from service delivery. While Themes 1 and 2 establish that early intervention and parent-mediated approaches can improve developmental outcomes, Theme 3 explains why many children do not receive these interventions during the period when they are likely to be most beneficial.</w:t>
      </w:r>
    </w:p>
    <w:p w14:paraId="5B9DA9F0" w14:textId="0A00520F" w:rsidR="00C632FA" w:rsidRPr="00C632FA" w:rsidRDefault="00725E57" w:rsidP="00725E57">
      <w:r>
        <w:t>Across the included studies, there is consistent agreement that delays in diagnosis, workforce shortages, limited funding and inconsistent service provision reduce opportunities for children to access evidence-based support</w:t>
      </w:r>
      <w:r w:rsidR="006A3372">
        <w:t xml:space="preserve"> </w:t>
      </w:r>
      <w:r w:rsidR="006A3372" w:rsidRPr="006A3372">
        <w:t>(</w:t>
      </w:r>
      <w:proofErr w:type="spellStart"/>
      <w:r w:rsidR="006A3372" w:rsidRPr="006A3372">
        <w:t>Hosozawa</w:t>
      </w:r>
      <w:proofErr w:type="spellEnd"/>
      <w:r w:rsidR="006A3372" w:rsidRPr="006A3372">
        <w:t xml:space="preserve"> et al., 2020; Zhu et al., 2026; Han et al., 2026</w:t>
      </w:r>
      <w:r w:rsidR="006A3372" w:rsidRPr="006A3372">
        <w:rPr>
          <w:b/>
          <w:bCs/>
        </w:rPr>
        <w:t>)</w:t>
      </w:r>
      <w:r w:rsidR="006A3372">
        <w:t>.</w:t>
      </w:r>
      <w:r>
        <w:t xml:space="preserve"> Consequently, the primary challenge facing early autism intervention is no longer determining whether intervention works, but ensuring that effective interventions are delivered early enough to influence developmental outcomes. This distinction between intervention efficacy and implementation represents one of the most important findings of the review.</w:t>
      </w:r>
    </w:p>
    <w:p w14:paraId="40FF9ACE" w14:textId="2FD13CB4" w:rsidR="002865F5" w:rsidRDefault="002865F5" w:rsidP="00725E57">
      <w:pPr>
        <w:pStyle w:val="Heading4"/>
        <w:rPr>
          <w:rFonts w:ascii="Aptos" w:hAnsi="Aptos"/>
        </w:rPr>
      </w:pPr>
      <w:r w:rsidRPr="007063BA">
        <w:rPr>
          <w:rFonts w:ascii="Aptos" w:hAnsi="Aptos"/>
        </w:rPr>
        <w:lastRenderedPageBreak/>
        <w:t>Statistical Information</w:t>
      </w:r>
    </w:p>
    <w:p w14:paraId="3F7C509C" w14:textId="707C0F90" w:rsidR="00725E57" w:rsidRDefault="00725E57" w:rsidP="00725E57">
      <w:proofErr w:type="spellStart"/>
      <w:r>
        <w:t>Hosozawa</w:t>
      </w:r>
      <w:proofErr w:type="spellEnd"/>
      <w:r>
        <w:t xml:space="preserve"> et al. (2020) provide the strongest UK evidence regarding diagnostic access by analysing data from the Millennium Cohort Study. Their findings indicate that approximately 79% of children with ASD received their diagnosis after five years of age, meaning that many children missed the developmental period during which early intervention is believed to be most effective. Furthermore, diagnostic timing was associated with socioeconomic disadvantage</w:t>
      </w:r>
      <w:r w:rsidR="006B59A8">
        <w:t xml:space="preserve"> and</w:t>
      </w:r>
      <w:r>
        <w:t xml:space="preserve"> lower levels of parental concern, suggesting that access to early intervention is influenced by broader social inequalities rather than clinical need alone.</w:t>
      </w:r>
      <w:r w:rsidR="006B59A8">
        <w:t xml:space="preserve"> </w:t>
      </w:r>
      <w:r w:rsidR="006B59A8" w:rsidRPr="006B59A8">
        <w:t>Kelly et al. (2019) similarly identified socioeconomic inequalities affecting autism diagnosis among UK children, suggesting that children from disadvantaged backgrounds continue to experience reduced access to assessment and early intervention services.</w:t>
      </w:r>
    </w:p>
    <w:p w14:paraId="288AC218" w14:textId="06EF9DAD" w:rsidR="00725E57" w:rsidRPr="00725E57" w:rsidRDefault="00725E57" w:rsidP="00725E57">
      <w:r>
        <w:t>These findings are consistent with the wider literature demonstrating substantial variation in waiting times and access to specialist services across the UK</w:t>
      </w:r>
      <w:r w:rsidR="006A3372">
        <w:t xml:space="preserve"> </w:t>
      </w:r>
      <w:r w:rsidR="006A3372" w:rsidRPr="006A3372">
        <w:t>(House of Commons Library, 2025; NHS England Digital, 2025)</w:t>
      </w:r>
      <w:r>
        <w:t>. Although parent-mediated programmes such as EarlyBird have reached thousands of families (Dawson-Squibb et al., 2018), national availability remains inconsistent, limiting equitable access. Therefore, statistical evidence suggests that systemic barriers affect both the timing and quality of intervention received by autistic children.</w:t>
      </w:r>
      <w:r w:rsidR="00360630">
        <w:t xml:space="preserve"> </w:t>
      </w:r>
      <w:proofErr w:type="spellStart"/>
      <w:r w:rsidR="00360630" w:rsidRPr="00360630">
        <w:t>Sapiets</w:t>
      </w:r>
      <w:proofErr w:type="spellEnd"/>
      <w:r w:rsidR="00360630" w:rsidRPr="00360630">
        <w:t xml:space="preserve"> et al. (2022) similarly reported that 75.5% of families identified an unmet need for early support, highlighting a substantial mismatch between service availability and demand for early intervention.</w:t>
      </w:r>
    </w:p>
    <w:p w14:paraId="28E29938" w14:textId="77777777" w:rsidR="002865F5" w:rsidRDefault="002865F5" w:rsidP="002865F5">
      <w:pPr>
        <w:pStyle w:val="Heading4"/>
        <w:rPr>
          <w:rFonts w:ascii="Aptos" w:hAnsi="Aptos"/>
        </w:rPr>
      </w:pPr>
      <w:r w:rsidRPr="007063BA">
        <w:rPr>
          <w:rFonts w:ascii="Aptos" w:hAnsi="Aptos"/>
        </w:rPr>
        <w:t>Theories, Policies, and Legislation</w:t>
      </w:r>
    </w:p>
    <w:p w14:paraId="1D674FE6" w14:textId="2EDD91C1" w:rsidR="00C632FA" w:rsidRPr="00C632FA" w:rsidRDefault="00C632FA" w:rsidP="00C632FA">
      <w:r w:rsidRPr="00C632FA">
        <w:t xml:space="preserve">From a theoretical perspective, systems theory and implementation science frameworks explain how structural factors influence service delivery outcomes. These models emphasise that effectiveness is dependent on system capacity, not just intervention </w:t>
      </w:r>
      <w:r w:rsidRPr="006A3372">
        <w:t>design</w:t>
      </w:r>
      <w:r w:rsidR="006A3372" w:rsidRPr="006A3372">
        <w:t xml:space="preserve"> (</w:t>
      </w:r>
      <w:proofErr w:type="spellStart"/>
      <w:r w:rsidR="006A3372" w:rsidRPr="006A3372">
        <w:t>Vivanti</w:t>
      </w:r>
      <w:proofErr w:type="spellEnd"/>
      <w:r w:rsidR="006A3372" w:rsidRPr="006A3372">
        <w:t xml:space="preserve"> et al., 2018; Zhu et al., 2026)</w:t>
      </w:r>
      <w:r w:rsidR="006A3372">
        <w:t>.</w:t>
      </w:r>
    </w:p>
    <w:p w14:paraId="1F70F5DC" w14:textId="333FC0E9" w:rsidR="00C632FA" w:rsidRPr="006A3372" w:rsidRDefault="00C632FA" w:rsidP="00C632FA">
      <w:r w:rsidRPr="00C632FA">
        <w:t xml:space="preserve">Policy frameworks such as NICE (2023) and the SEND Code of </w:t>
      </w:r>
      <w:r w:rsidRPr="006A3372">
        <w:t xml:space="preserve">Practice </w:t>
      </w:r>
      <w:r w:rsidR="006A3372" w:rsidRPr="006A3372">
        <w:t xml:space="preserve">(Department for Education and Department of Health, 2015) </w:t>
      </w:r>
      <w:r w:rsidRPr="00C632FA">
        <w:t xml:space="preserve">explicitly advocate for early, needs-led intervention. However, the literature indicates a persistent implementation gap, where policy ambition is not matched by service capacity, funding, or workforce </w:t>
      </w:r>
      <w:r w:rsidRPr="006A3372">
        <w:t>availability</w:t>
      </w:r>
      <w:r w:rsidR="006A3372" w:rsidRPr="006A3372">
        <w:t xml:space="preserve"> (NHS England, 2023; Department for Education, 2026).</w:t>
      </w:r>
    </w:p>
    <w:p w14:paraId="4B94C174" w14:textId="77777777" w:rsidR="00C632FA" w:rsidRPr="00C632FA" w:rsidRDefault="00C632FA" w:rsidP="00C632FA">
      <w:r w:rsidRPr="00C632FA">
        <w:t>Han et al. (2026) further highlight that despite strong evidence supporting early intervention, there is no consistent national infrastructure ensuring equitable delivery, reinforcing systemic inconsistency across regions.</w:t>
      </w:r>
    </w:p>
    <w:p w14:paraId="1B2A59A1" w14:textId="77777777" w:rsidR="00C632FA" w:rsidRPr="00C632FA" w:rsidRDefault="00C632FA" w:rsidP="00C632FA"/>
    <w:p w14:paraId="637B0DED" w14:textId="77777777" w:rsidR="002865F5" w:rsidRDefault="002865F5" w:rsidP="002865F5">
      <w:pPr>
        <w:pStyle w:val="Heading4"/>
        <w:rPr>
          <w:rFonts w:ascii="Aptos" w:hAnsi="Aptos"/>
        </w:rPr>
      </w:pPr>
      <w:r w:rsidRPr="007063BA">
        <w:rPr>
          <w:rFonts w:ascii="Aptos" w:hAnsi="Aptos"/>
        </w:rPr>
        <w:t>Implications</w:t>
      </w:r>
    </w:p>
    <w:p w14:paraId="4CD010AE" w14:textId="212DB71C" w:rsidR="008626D4" w:rsidRPr="008626D4" w:rsidRDefault="008626D4" w:rsidP="008626D4">
      <w:r w:rsidRPr="008626D4">
        <w:t>The most significant implication of this theme is that systemic barriers reduce the real-world effectiveness of interventions that have already demonstrated clinical benefit. Sandbank et al. (2023) showed that early intervention can improve developmental outcomes, while Dawson-Squibb et al. (2018) demonstrated the benefits of parent education programmes within UK services. However, these benefits cannot be realised if families experience prolonged waiting times or limited access to specialist support.</w:t>
      </w:r>
      <w:r w:rsidR="007A4FE9">
        <w:t xml:space="preserve"> </w:t>
      </w:r>
      <w:r w:rsidR="007A4FE9" w:rsidRPr="007A4FE9">
        <w:t xml:space="preserve">These findings are reinforced </w:t>
      </w:r>
      <w:r w:rsidR="007A4FE9" w:rsidRPr="007A4FE9">
        <w:lastRenderedPageBreak/>
        <w:t xml:space="preserve">by </w:t>
      </w:r>
      <w:proofErr w:type="spellStart"/>
      <w:r w:rsidR="007A4FE9" w:rsidRPr="007A4FE9">
        <w:t>Sapiets</w:t>
      </w:r>
      <w:proofErr w:type="spellEnd"/>
      <w:r w:rsidR="007A4FE9" w:rsidRPr="007A4FE9">
        <w:t xml:space="preserve"> et al. (2022), who argued that limited access to timely services continues to prevent many families from receiving the level of support they require despite clear evidence of intervention effectiveness.</w:t>
      </w:r>
    </w:p>
    <w:p w14:paraId="651CB555" w14:textId="77777777" w:rsidR="008626D4" w:rsidRPr="008626D4" w:rsidRDefault="008626D4" w:rsidP="008626D4">
      <w:r w:rsidRPr="008626D4">
        <w:t>Zhu et al. (2026) identified workforce shortages, inadequate funding and fragmented multi-agency collaboration as major barriers preventing consistent implementation of early intervention. These findings suggest that successful intervention depends upon sustained organisational support rather than the intervention model alone. Similarly, Han et al. (2026) concluded that although several intervention approaches demonstrate positive outcomes, inconsistency in implementation reduces confidence regarding their effectiveness within routine clinical settings.</w:t>
      </w:r>
    </w:p>
    <w:p w14:paraId="19655AB8" w14:textId="77777777" w:rsidR="008626D4" w:rsidRDefault="008626D4" w:rsidP="008626D4">
      <w:r w:rsidRPr="008626D4">
        <w:t xml:space="preserve">Importantly, the evidence indicates that systemic barriers disproportionately affect disadvantaged populations. </w:t>
      </w:r>
      <w:proofErr w:type="spellStart"/>
      <w:r w:rsidRPr="008626D4">
        <w:t>Hosozawa</w:t>
      </w:r>
      <w:proofErr w:type="spellEnd"/>
      <w:r w:rsidRPr="008626D4">
        <w:t xml:space="preserve"> et al. (2020) found that children from socioeconomically disadvantaged families were more likely to experience delayed diagnosis, reducing opportunities to access early intervention during critical developmental periods. This raises important questions regarding equity within UK autism services. If access to evidence-based intervention varies according to socioeconomic circumstances or geographical location, developmental outcomes may reflect inequalities in service provision rather than differences in intervention effectiveness.</w:t>
      </w:r>
    </w:p>
    <w:p w14:paraId="4590102A" w14:textId="28F35A65" w:rsidR="008626D4" w:rsidRPr="008626D4" w:rsidRDefault="008626D4" w:rsidP="008626D4">
      <w:r w:rsidRPr="008626D4">
        <w:t>Consequently, improving autism outcomes requires investment beyond intervention programmes themselves. Workforce development, earlier referral pathways, coordinated multi-agency working and equitable service provision are all necessary to ensure that evidence-based interventions reach children when they are most likely to be effective (Powell et al., 2021; Department for Education, 2026; NHS England, 2023). Without addressing these structural barriers, improvements in intervention design alone are unlikely to produce substantial population-level change.</w:t>
      </w:r>
    </w:p>
    <w:p w14:paraId="0AD9FEAE" w14:textId="2AB4262D" w:rsidR="00FE5C58" w:rsidRDefault="00FE5C58" w:rsidP="00FE5C58">
      <w:pPr>
        <w:pStyle w:val="Heading4"/>
        <w:rPr>
          <w:rFonts w:ascii="Aptos" w:hAnsi="Aptos"/>
        </w:rPr>
      </w:pPr>
      <w:r w:rsidRPr="00FE5C58">
        <w:rPr>
          <w:rFonts w:ascii="Aptos" w:hAnsi="Aptos"/>
        </w:rPr>
        <w:t xml:space="preserve">Examples from </w:t>
      </w:r>
      <w:r w:rsidR="00725E57">
        <w:rPr>
          <w:rFonts w:ascii="Aptos" w:hAnsi="Aptos"/>
        </w:rPr>
        <w:t>included</w:t>
      </w:r>
      <w:r w:rsidRPr="00FE5C58">
        <w:rPr>
          <w:rFonts w:ascii="Aptos" w:hAnsi="Aptos"/>
        </w:rPr>
        <w:t xml:space="preserve"> Articles</w:t>
      </w:r>
    </w:p>
    <w:p w14:paraId="76B01BF8" w14:textId="77777777" w:rsidR="008626D4" w:rsidRPr="008626D4" w:rsidRDefault="008626D4" w:rsidP="008626D4">
      <w:r w:rsidRPr="008626D4">
        <w:t xml:space="preserve">The included studies provide complementary evidence demonstrating the influence of systemic barriers on early intervention access. </w:t>
      </w:r>
      <w:proofErr w:type="spellStart"/>
      <w:r w:rsidRPr="008626D4">
        <w:t>Hosozawa</w:t>
      </w:r>
      <w:proofErr w:type="spellEnd"/>
      <w:r w:rsidRPr="008626D4">
        <w:t xml:space="preserve"> et al. (2020) offer nationally representative UK evidence showing that diagnostic delays remain common and are associated with socioeconomic disadvantage. These findings help explain why many children fail to receive intervention during the developmental period identified as most beneficial in Theme 1.</w:t>
      </w:r>
    </w:p>
    <w:p w14:paraId="5D2DDD59" w14:textId="77777777" w:rsidR="008626D4" w:rsidRPr="008626D4" w:rsidRDefault="008626D4" w:rsidP="008626D4">
      <w:r w:rsidRPr="008626D4">
        <w:t>Zhu et al. (2026) extend these findings by identifying organisational barriers that limit implementation, including workforce shortages, insufficient funding and poor communication between services. Although conducted across multiple international settings, these challenges closely resemble those reported within UK autism services, suggesting that implementation difficulties are not unique to one healthcare system.</w:t>
      </w:r>
    </w:p>
    <w:p w14:paraId="43917AAB" w14:textId="77777777" w:rsidR="008626D4" w:rsidRPr="008626D4" w:rsidRDefault="008626D4" w:rsidP="008626D4">
      <w:r w:rsidRPr="008626D4">
        <w:t xml:space="preserve">Dawson-Squibb et al. (2018) demonstrate that evidence-based parent education programmes have achieved widespread implementation across the UK, but also acknowledge considerable variation in local availability. Meanwhile, Han et al. (2026) highlight that positive intervention outcomes reported in research studies are often difficult to replicate consistently within routine practice because implementation quality varies substantially </w:t>
      </w:r>
      <w:r w:rsidRPr="008626D4">
        <w:lastRenderedPageBreak/>
        <w:t>between settings. Collectively, these studies demonstrate that intervention effectiveness depends upon both the availability of evidence-based programmes and the healthcare systems responsible for delivering them.</w:t>
      </w:r>
    </w:p>
    <w:p w14:paraId="22057FBD" w14:textId="77777777" w:rsidR="008626D4" w:rsidRPr="008626D4" w:rsidRDefault="008626D4" w:rsidP="008626D4"/>
    <w:p w14:paraId="486EB594" w14:textId="77777777" w:rsidR="002865F5" w:rsidRDefault="002865F5" w:rsidP="002865F5">
      <w:pPr>
        <w:pStyle w:val="Heading4"/>
        <w:rPr>
          <w:rFonts w:ascii="Aptos" w:hAnsi="Aptos"/>
        </w:rPr>
      </w:pPr>
      <w:r w:rsidRPr="007063BA">
        <w:rPr>
          <w:rFonts w:ascii="Aptos" w:hAnsi="Aptos"/>
        </w:rPr>
        <w:t>Connections to Other Themes</w:t>
      </w:r>
    </w:p>
    <w:p w14:paraId="45CD0233" w14:textId="3A77119F" w:rsidR="008626D4" w:rsidRPr="008626D4" w:rsidRDefault="008626D4" w:rsidP="008626D4">
      <w:r w:rsidRPr="008626D4">
        <w:t xml:space="preserve">This theme provides the structural explanation underpinning the findings presented in Themes 1 and 2. Theme 1 demonstrated that intervention delivered during the first five years of life </w:t>
      </w:r>
      <w:r w:rsidR="00E93DD5">
        <w:t>yields the greatest developmental benefit. Yet, Theme 3 explains why many children fail to access intervention during this critical period due to</w:t>
      </w:r>
      <w:r w:rsidRPr="008626D4">
        <w:t xml:space="preserve"> delayed diagnosis and service constraints (</w:t>
      </w:r>
      <w:proofErr w:type="spellStart"/>
      <w:r w:rsidRPr="008626D4">
        <w:t>Hosozawa</w:t>
      </w:r>
      <w:proofErr w:type="spellEnd"/>
      <w:r w:rsidRPr="008626D4">
        <w:t xml:space="preserve"> et al., 2020). Similarly, Theme 2 established that parent-mediated interventions are effective when families receive appropriate training and ongoing professional support (Dawson-Squibb et al., 2018). However, the systemic barriers identified in this theme directly influence whether those programmes are available, accessible and sustainable within routine practice (Zhu et al., 2026; Han et al., 2026).</w:t>
      </w:r>
    </w:p>
    <w:p w14:paraId="64DA3631" w14:textId="77777777" w:rsidR="008626D4" w:rsidRPr="008626D4" w:rsidRDefault="008626D4" w:rsidP="008626D4">
      <w:r w:rsidRPr="008626D4">
        <w:t>Taken together, the three themes demonstrate that improving developmental outcomes for autistic children requires more than identifying effective interventions. Success depends upon creating healthcare and education systems capable of delivering timely, equitable and family-centred support. Therefore, the effectiveness of early intervention is ultimately determined by the interaction between clinical evidence, implementation quality and system capacity rather than by intervention design alone (Sandbank et al., 2023; Zhu et al., 2026).</w:t>
      </w:r>
    </w:p>
    <w:p w14:paraId="0B7345EE" w14:textId="52CC828B" w:rsidR="001C3AF6" w:rsidRDefault="001C3AF6" w:rsidP="003B1E32">
      <w:pPr>
        <w:pStyle w:val="Heading2"/>
      </w:pPr>
      <w:r w:rsidRPr="00636D9A">
        <w:t xml:space="preserve">4.6 – Chapter Conclusion </w:t>
      </w:r>
    </w:p>
    <w:p w14:paraId="11457518" w14:textId="6033C815" w:rsidR="00A238D9" w:rsidRPr="0070388B" w:rsidRDefault="00A238D9" w:rsidP="0070388B">
      <w:pPr>
        <w:pStyle w:val="Heading1"/>
        <w:spacing w:line="360" w:lineRule="auto"/>
        <w:jc w:val="both"/>
        <w:rPr>
          <w:rFonts w:ascii="Aptos" w:hAnsi="Aptos"/>
          <w:b w:val="0"/>
          <w:sz w:val="22"/>
          <w:szCs w:val="22"/>
        </w:rPr>
      </w:pPr>
      <w:r w:rsidRPr="0070388B">
        <w:rPr>
          <w:rFonts w:ascii="Aptos" w:hAnsi="Aptos"/>
          <w:b w:val="0"/>
          <w:sz w:val="22"/>
          <w:szCs w:val="22"/>
        </w:rPr>
        <w:t>This chapter critically synthesised evidence from the selected studies to evaluate the effectiveness of early intervention programmes in improving social and communication skills among children aged 0-5 years with autism spectrum disorder (ASD). Three key themes emerged: the importance of intervention timing, the effectiveness of parent-mediated interventions, and the impact of systemic barriers on access to services. Collectively, the findings demonstrate that early intervention delivered during the preschool years can significantly improve children's social communication, adaptive functioning and developmental outcomes, particularly when interventions are individualised and evidence-based (French and Kennedy, 2018; Sandbank et al., 2023). Parent-mediated approaches further enhance these outcomes by enabling caregivers to reinforce learning within everyday routines, strengthening child development and family engagement (Dawson-Squibb et al., 2018).</w:t>
      </w:r>
    </w:p>
    <w:p w14:paraId="0A5766FC" w14:textId="77777777" w:rsidR="00D94C2C" w:rsidRDefault="00A238D9" w:rsidP="00D94C2C">
      <w:pPr>
        <w:pStyle w:val="Heading1"/>
        <w:spacing w:line="360" w:lineRule="auto"/>
        <w:jc w:val="both"/>
        <w:rPr>
          <w:rFonts w:ascii="Aptos" w:hAnsi="Aptos"/>
          <w:b w:val="0"/>
          <w:sz w:val="22"/>
          <w:szCs w:val="22"/>
        </w:rPr>
      </w:pPr>
      <w:r w:rsidRPr="0070388B">
        <w:rPr>
          <w:rFonts w:ascii="Aptos" w:hAnsi="Aptos"/>
          <w:b w:val="0"/>
          <w:sz w:val="22"/>
          <w:szCs w:val="22"/>
        </w:rPr>
        <w:t>However, the review also highlights that the effectiveness of early intervention is influenced by wider service delivery factors. Delays in diagnosis, workforce shortages, inconsistent service provision and socioeconomic inequalities continue to limit timely access to evidence-based support across the UK (</w:t>
      </w:r>
      <w:proofErr w:type="spellStart"/>
      <w:r w:rsidRPr="0070388B">
        <w:rPr>
          <w:rFonts w:ascii="Aptos" w:hAnsi="Aptos"/>
          <w:b w:val="0"/>
          <w:sz w:val="22"/>
          <w:szCs w:val="22"/>
        </w:rPr>
        <w:t>Hosozawa</w:t>
      </w:r>
      <w:proofErr w:type="spellEnd"/>
      <w:r w:rsidRPr="0070388B">
        <w:rPr>
          <w:rFonts w:ascii="Aptos" w:hAnsi="Aptos"/>
          <w:b w:val="0"/>
          <w:sz w:val="22"/>
          <w:szCs w:val="22"/>
        </w:rPr>
        <w:t xml:space="preserve"> et al., 2020; Zhu et al., 2026). Therefore, improving outcomes requires not only effective intervention models but also coordinated policies, sufficient resources and equitable service provision to ensure that all autistic children can access appropriate support during the critical early years of development (NICE, 2021; NHS England, 2023).</w:t>
      </w:r>
    </w:p>
    <w:p w14:paraId="519EB35A" w14:textId="70F5374D" w:rsidR="00636D9A" w:rsidRPr="00D94C2C" w:rsidRDefault="00636D9A" w:rsidP="00D94C2C">
      <w:pPr>
        <w:pStyle w:val="Heading1"/>
        <w:spacing w:line="360" w:lineRule="auto"/>
        <w:jc w:val="both"/>
        <w:rPr>
          <w:rFonts w:ascii="Aptos" w:hAnsi="Aptos"/>
          <w:b w:val="0"/>
          <w:sz w:val="22"/>
          <w:szCs w:val="22"/>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p>
    <w:p w14:paraId="5053749D" w14:textId="77777777" w:rsidR="00636D9A" w:rsidRPr="005C5E80" w:rsidRDefault="00636D9A" w:rsidP="00636D9A"/>
    <w:p w14:paraId="2C633CBA" w14:textId="5890FC67" w:rsidR="00636D9A" w:rsidRDefault="00636D9A" w:rsidP="003B1E32">
      <w:pPr>
        <w:pStyle w:val="Heading2"/>
      </w:pPr>
      <w:r w:rsidRPr="005C5E80">
        <w:t xml:space="preserve">5.1 – Overall Conclusion </w:t>
      </w:r>
    </w:p>
    <w:p w14:paraId="30BAD99A" w14:textId="2A2487FC" w:rsidR="00030413" w:rsidRDefault="00030413" w:rsidP="00030413">
      <w:r w:rsidRPr="00030413">
        <w:t xml:space="preserve">This dissertation critically evaluated the effectiveness of early intervention programmes for children aged 0–5 years with Autism Spectrum Disorder (ASD) in the UK, with a specific focus on social communication outcomes. Across the literature, there is consistent evidence that early intervention, particularly when delivered before the age of two, is associated with improved developmental trajectories, including enhanced social communication, joint attention, and adaptive functioning (Whitehouse et al., 2019; </w:t>
      </w:r>
      <w:r w:rsidR="006F069F" w:rsidRPr="006F069F">
        <w:t>Sandbank et al.</w:t>
      </w:r>
      <w:r w:rsidR="006F069F">
        <w:t>,</w:t>
      </w:r>
      <w:r w:rsidR="006F069F" w:rsidRPr="006F069F">
        <w:t xml:space="preserve"> 2023</w:t>
      </w:r>
      <w:r w:rsidR="006F069F">
        <w:t xml:space="preserve">; </w:t>
      </w:r>
      <w:r w:rsidRPr="00030413">
        <w:t>Han et al., 2026).</w:t>
      </w:r>
    </w:p>
    <w:p w14:paraId="48560448" w14:textId="3B1F354A" w:rsidR="006F069F" w:rsidRPr="00030413" w:rsidRDefault="006F069F" w:rsidP="00030413">
      <w:r w:rsidRPr="006F069F">
        <w:t>The findings also demonstrate that parent-mediated interventions represent a highly effective and developmentally appropriate model, particularly within early childhood contexts where learning is embedded in daily caregiver-child interactions (Pickles et al., 2016; Dawson-Squibb et al., 2018; Carruthers et al., 2024).</w:t>
      </w:r>
    </w:p>
    <w:p w14:paraId="63EE5D20" w14:textId="63333B84" w:rsidR="00030413" w:rsidRPr="00030413" w:rsidRDefault="00030413" w:rsidP="00030413">
      <w:r w:rsidRPr="00030413">
        <w:t>Crucially, the research highlights a persistent gap between evidence and practice within the UK. Although policy frameworks such as NICE (2023) and the SEND Code of Practice (DfE, 2015) promote early, needs-led intervention, systemic barriers</w:t>
      </w:r>
      <w:r>
        <w:t>,</w:t>
      </w:r>
      <w:r w:rsidRPr="00030413">
        <w:t xml:space="preserve"> including diagnostic delays, workforce shortages, and regional inequalities</w:t>
      </w:r>
      <w:r>
        <w:t>,</w:t>
      </w:r>
      <w:r w:rsidRPr="00030413">
        <w:t xml:space="preserve"> continue to limit timely access.</w:t>
      </w:r>
    </w:p>
    <w:p w14:paraId="4A779055" w14:textId="77777777" w:rsidR="00030413" w:rsidRPr="00030413" w:rsidRDefault="00030413" w:rsidP="00030413">
      <w:r w:rsidRPr="00030413">
        <w:t>Overall, the dissertation concludes that early intervention is highly effective in principle, but its real-world impact is constrained by structural limitations in service delivery and unequal access across the UK.</w:t>
      </w:r>
    </w:p>
    <w:p w14:paraId="3F379519" w14:textId="77777777" w:rsidR="00030413" w:rsidRPr="00030413" w:rsidRDefault="00030413" w:rsidP="00030413"/>
    <w:p w14:paraId="3628F6DF" w14:textId="77777777" w:rsidR="00292A36" w:rsidRDefault="00292A36"/>
    <w:p w14:paraId="71010707" w14:textId="53B20FD0" w:rsidR="00636D9A" w:rsidRPr="005C5E80" w:rsidRDefault="00636D9A" w:rsidP="00030413">
      <w:pPr>
        <w:pStyle w:val="Heading2"/>
      </w:pPr>
      <w:r w:rsidRPr="005C5E80">
        <w:t>5.</w:t>
      </w:r>
      <w:r w:rsidR="005C5E80" w:rsidRPr="005C5E80">
        <w:t>2</w:t>
      </w:r>
      <w:r w:rsidRPr="005C5E80">
        <w:t xml:space="preserve"> – </w:t>
      </w:r>
      <w:r w:rsidR="005C5E80" w:rsidRPr="005C5E80">
        <w:t>Recommendations</w:t>
      </w:r>
      <w:r w:rsidRPr="005C5E80">
        <w:t xml:space="preserve"> </w:t>
      </w:r>
    </w:p>
    <w:p w14:paraId="6D481D61" w14:textId="0A1BFC32" w:rsidR="005C5E80" w:rsidRDefault="005C5E80" w:rsidP="00030413">
      <w:pPr>
        <w:pStyle w:val="Heading1"/>
        <w:ind w:left="0"/>
        <w:rPr>
          <w:rFonts w:ascii="Aptos" w:hAnsi="Aptos"/>
          <w:sz w:val="28"/>
          <w:szCs w:val="28"/>
        </w:rPr>
      </w:pPr>
      <w:r w:rsidRPr="005C5E80">
        <w:rPr>
          <w:rFonts w:ascii="Aptos" w:hAnsi="Aptos"/>
          <w:sz w:val="28"/>
          <w:szCs w:val="28"/>
        </w:rPr>
        <w:t xml:space="preserve">5.2.1 – Recommendation 1 </w:t>
      </w:r>
      <w:r w:rsidR="00030413">
        <w:rPr>
          <w:rFonts w:ascii="Aptos" w:hAnsi="Aptos"/>
          <w:sz w:val="28"/>
          <w:szCs w:val="28"/>
        </w:rPr>
        <w:t>(</w:t>
      </w:r>
      <w:r w:rsidR="00030413" w:rsidRPr="00030413">
        <w:rPr>
          <w:rFonts w:ascii="Aptos" w:hAnsi="Aptos"/>
          <w:sz w:val="28"/>
          <w:szCs w:val="28"/>
        </w:rPr>
        <w:t>Improve Early Identification Pathways (0–5 years)</w:t>
      </w:r>
    </w:p>
    <w:p w14:paraId="07073D8B" w14:textId="77777777" w:rsidR="00030413" w:rsidRDefault="00030413" w:rsidP="00030413">
      <w:pPr>
        <w:pStyle w:val="Heading1"/>
        <w:ind w:left="0"/>
        <w:rPr>
          <w:rFonts w:ascii="Aptos" w:hAnsi="Aptos"/>
          <w:sz w:val="28"/>
          <w:szCs w:val="28"/>
        </w:rPr>
      </w:pPr>
    </w:p>
    <w:p w14:paraId="0410C6F4" w14:textId="77777777" w:rsidR="00030413" w:rsidRPr="00030413" w:rsidRDefault="00030413" w:rsidP="006F069F">
      <w:pPr>
        <w:pStyle w:val="Heading1"/>
        <w:spacing w:line="360" w:lineRule="auto"/>
        <w:jc w:val="both"/>
        <w:rPr>
          <w:rFonts w:ascii="Aptos" w:hAnsi="Aptos"/>
          <w:b w:val="0"/>
          <w:sz w:val="22"/>
          <w:szCs w:val="22"/>
        </w:rPr>
      </w:pPr>
      <w:r w:rsidRPr="00030413">
        <w:rPr>
          <w:rFonts w:ascii="Aptos" w:hAnsi="Aptos"/>
          <w:b w:val="0"/>
          <w:sz w:val="22"/>
          <w:szCs w:val="22"/>
        </w:rPr>
        <w:t xml:space="preserve">A key recommendation is the strengthening of early identification systems to reduce diagnostic delay and ensure earlier access to intervention. The evidence from </w:t>
      </w:r>
      <w:proofErr w:type="spellStart"/>
      <w:r w:rsidRPr="00030413">
        <w:rPr>
          <w:rFonts w:ascii="Aptos" w:hAnsi="Aptos"/>
          <w:b w:val="0"/>
          <w:sz w:val="22"/>
          <w:szCs w:val="22"/>
        </w:rPr>
        <w:t>Hosozawa</w:t>
      </w:r>
      <w:proofErr w:type="spellEnd"/>
      <w:r w:rsidRPr="00030413">
        <w:rPr>
          <w:rFonts w:ascii="Aptos" w:hAnsi="Aptos"/>
          <w:b w:val="0"/>
          <w:sz w:val="22"/>
          <w:szCs w:val="22"/>
        </w:rPr>
        <w:t xml:space="preserve"> et al. (2020) demonstrates that the majority of children in the UK are diagnosed after the critical developmental window of five years, significantly limiting intervention effectiveness.</w:t>
      </w:r>
    </w:p>
    <w:p w14:paraId="4DEF289C" w14:textId="77777777" w:rsidR="006F069F" w:rsidRPr="006F069F" w:rsidRDefault="00030413" w:rsidP="006F069F">
      <w:pPr>
        <w:pStyle w:val="Heading1"/>
        <w:spacing w:line="360" w:lineRule="auto"/>
        <w:jc w:val="both"/>
        <w:rPr>
          <w:rFonts w:ascii="Aptos" w:hAnsi="Aptos"/>
          <w:b w:val="0"/>
          <w:bCs/>
          <w:sz w:val="22"/>
          <w:szCs w:val="22"/>
        </w:rPr>
      </w:pPr>
      <w:r w:rsidRPr="00030413">
        <w:rPr>
          <w:rFonts w:ascii="Aptos" w:hAnsi="Aptos"/>
          <w:b w:val="0"/>
          <w:sz w:val="22"/>
          <w:szCs w:val="22"/>
        </w:rPr>
        <w:t>To address this, NHS services should expand developmental surveillance programmes in early years settings, including routine screening within health visiting services, GP consultations, and early years education. Earlier recognition of developmental differences would enable pre-diagnostic support in line with NICE (202</w:t>
      </w:r>
      <w:r w:rsidR="006F069F">
        <w:rPr>
          <w:rFonts w:ascii="Aptos" w:hAnsi="Aptos"/>
          <w:b w:val="0"/>
          <w:sz w:val="22"/>
          <w:szCs w:val="22"/>
        </w:rPr>
        <w:t>1</w:t>
      </w:r>
      <w:r w:rsidRPr="00030413">
        <w:rPr>
          <w:rFonts w:ascii="Aptos" w:hAnsi="Aptos"/>
          <w:b w:val="0"/>
          <w:sz w:val="22"/>
          <w:szCs w:val="22"/>
        </w:rPr>
        <w:t>) guidance</w:t>
      </w:r>
      <w:r w:rsidR="006F069F">
        <w:rPr>
          <w:rFonts w:ascii="Aptos" w:hAnsi="Aptos"/>
          <w:b w:val="0"/>
          <w:sz w:val="22"/>
          <w:szCs w:val="22"/>
        </w:rPr>
        <w:t xml:space="preserve"> </w:t>
      </w:r>
      <w:r w:rsidR="006F069F" w:rsidRPr="006F069F">
        <w:rPr>
          <w:rFonts w:ascii="Aptos" w:hAnsi="Aptos"/>
          <w:b w:val="0"/>
          <w:bCs/>
          <w:sz w:val="22"/>
          <w:szCs w:val="22"/>
        </w:rPr>
        <w:t>(Green et al., 2022).</w:t>
      </w:r>
    </w:p>
    <w:p w14:paraId="12AD24B5" w14:textId="6AF5B58C" w:rsidR="00030413" w:rsidRPr="006F069F" w:rsidRDefault="00030413" w:rsidP="006F069F">
      <w:pPr>
        <w:pStyle w:val="Heading1"/>
        <w:spacing w:line="360" w:lineRule="auto"/>
        <w:jc w:val="both"/>
        <w:rPr>
          <w:rFonts w:ascii="Aptos" w:hAnsi="Aptos"/>
          <w:b w:val="0"/>
          <w:bCs/>
          <w:sz w:val="22"/>
          <w:szCs w:val="22"/>
        </w:rPr>
      </w:pPr>
    </w:p>
    <w:p w14:paraId="1765F1B9" w14:textId="77777777" w:rsidR="00030413" w:rsidRPr="00030413" w:rsidRDefault="00030413" w:rsidP="00030413">
      <w:pPr>
        <w:pStyle w:val="Heading1"/>
        <w:spacing w:line="360" w:lineRule="auto"/>
        <w:jc w:val="both"/>
        <w:rPr>
          <w:rFonts w:ascii="Aptos" w:hAnsi="Aptos"/>
          <w:b w:val="0"/>
          <w:sz w:val="22"/>
          <w:szCs w:val="22"/>
        </w:rPr>
      </w:pPr>
      <w:r w:rsidRPr="00030413">
        <w:rPr>
          <w:rFonts w:ascii="Aptos" w:hAnsi="Aptos"/>
          <w:b w:val="0"/>
          <w:sz w:val="22"/>
          <w:szCs w:val="22"/>
        </w:rPr>
        <w:t>However, implementation may be constrained by workforce shortages and assessment capacity. This could be mitigated through task-shifting approaches, where trained early years practitioners and SENCOs are supported to identify early developmental concerns, reducing pressure on specialist diagnostic services.</w:t>
      </w:r>
    </w:p>
    <w:p w14:paraId="3CF70200" w14:textId="77777777" w:rsidR="00030413" w:rsidRPr="00030413" w:rsidRDefault="00030413" w:rsidP="00030413">
      <w:pPr>
        <w:pStyle w:val="Heading1"/>
        <w:spacing w:line="360" w:lineRule="auto"/>
        <w:jc w:val="both"/>
        <w:rPr>
          <w:rFonts w:ascii="Aptos" w:hAnsi="Aptos"/>
          <w:b w:val="0"/>
          <w:sz w:val="22"/>
          <w:szCs w:val="22"/>
        </w:rPr>
      </w:pPr>
      <w:r w:rsidRPr="00030413">
        <w:rPr>
          <w:rFonts w:ascii="Aptos" w:hAnsi="Aptos"/>
          <w:b w:val="0"/>
          <w:sz w:val="22"/>
          <w:szCs w:val="22"/>
        </w:rPr>
        <w:lastRenderedPageBreak/>
        <w:t>Strengthening early identification is essential because it directly determines whether children can access intervention during the period of peak neuroplasticity, making it a foundational requirement for all other improvements.</w:t>
      </w:r>
    </w:p>
    <w:p w14:paraId="4ED78100" w14:textId="77777777" w:rsidR="00030413" w:rsidRPr="00030413" w:rsidRDefault="00030413" w:rsidP="00030413">
      <w:pPr>
        <w:pStyle w:val="Heading1"/>
        <w:ind w:left="0"/>
        <w:rPr>
          <w:rFonts w:ascii="Aptos" w:hAnsi="Aptos"/>
          <w:b w:val="0"/>
          <w:bCs/>
          <w:sz w:val="22"/>
          <w:szCs w:val="22"/>
        </w:rPr>
      </w:pPr>
    </w:p>
    <w:p w14:paraId="1019826B" w14:textId="56CD38BE" w:rsidR="005C5E80" w:rsidRDefault="005C5E80" w:rsidP="00030413">
      <w:pPr>
        <w:pStyle w:val="Heading1"/>
        <w:ind w:left="0"/>
        <w:rPr>
          <w:rFonts w:ascii="Aptos" w:hAnsi="Aptos"/>
          <w:sz w:val="28"/>
          <w:szCs w:val="28"/>
        </w:rPr>
      </w:pPr>
      <w:r w:rsidRPr="005C5E80">
        <w:rPr>
          <w:rFonts w:ascii="Aptos" w:hAnsi="Aptos"/>
          <w:sz w:val="28"/>
          <w:szCs w:val="28"/>
        </w:rPr>
        <w:t xml:space="preserve">5.2.2 – Recommendation 2 </w:t>
      </w:r>
      <w:r w:rsidR="00C530B4">
        <w:rPr>
          <w:rFonts w:ascii="Aptos" w:hAnsi="Aptos"/>
          <w:sz w:val="28"/>
          <w:szCs w:val="28"/>
        </w:rPr>
        <w:t>(</w:t>
      </w:r>
      <w:r w:rsidR="00C530B4" w:rsidRPr="00C530B4">
        <w:rPr>
          <w:rFonts w:ascii="Aptos" w:hAnsi="Aptos"/>
          <w:sz w:val="28"/>
          <w:szCs w:val="28"/>
        </w:rPr>
        <w:t>Expand and Standardise Parent-Mediated Intervention Programmes</w:t>
      </w:r>
      <w:r w:rsidR="00C530B4">
        <w:rPr>
          <w:rFonts w:ascii="Aptos" w:hAnsi="Aptos"/>
          <w:sz w:val="28"/>
          <w:szCs w:val="28"/>
        </w:rPr>
        <w:t>)</w:t>
      </w:r>
    </w:p>
    <w:p w14:paraId="7B661F3C" w14:textId="77777777" w:rsidR="00030413" w:rsidRDefault="00030413" w:rsidP="00030413">
      <w:pPr>
        <w:pStyle w:val="Heading1"/>
        <w:ind w:left="0"/>
        <w:rPr>
          <w:rFonts w:ascii="Aptos" w:hAnsi="Aptos"/>
          <w:sz w:val="28"/>
          <w:szCs w:val="28"/>
        </w:rPr>
      </w:pPr>
    </w:p>
    <w:p w14:paraId="1B43179E" w14:textId="77777777" w:rsidR="00030413" w:rsidRDefault="00030413" w:rsidP="00030413">
      <w:pPr>
        <w:pStyle w:val="Heading1"/>
        <w:ind w:left="0"/>
        <w:rPr>
          <w:rFonts w:ascii="Aptos" w:hAnsi="Aptos"/>
          <w:sz w:val="28"/>
          <w:szCs w:val="28"/>
        </w:rPr>
      </w:pPr>
    </w:p>
    <w:p w14:paraId="3C95C924" w14:textId="77777777" w:rsidR="00030413" w:rsidRPr="00030413" w:rsidRDefault="00030413" w:rsidP="00030413">
      <w:pPr>
        <w:pStyle w:val="Heading1"/>
        <w:spacing w:line="360" w:lineRule="auto"/>
        <w:jc w:val="both"/>
        <w:rPr>
          <w:rFonts w:ascii="Aptos" w:hAnsi="Aptos"/>
          <w:b w:val="0"/>
          <w:sz w:val="22"/>
          <w:szCs w:val="22"/>
        </w:rPr>
      </w:pPr>
      <w:r w:rsidRPr="00030413">
        <w:rPr>
          <w:rFonts w:ascii="Aptos" w:hAnsi="Aptos"/>
          <w:b w:val="0"/>
          <w:sz w:val="22"/>
          <w:szCs w:val="22"/>
        </w:rPr>
        <w:t>The evidence strongly supports parent-mediated interventions as an effective and scalable approach for children aged 0–5 years (Dawson-Squibb et al., 2018; Whitehouse et al., 2019). However, findings from Zhu et al. (2026) highlight significant variability in access, follow-up support, and training quality.</w:t>
      </w:r>
    </w:p>
    <w:p w14:paraId="59523767" w14:textId="10CA477F" w:rsidR="00030413" w:rsidRPr="00030413" w:rsidRDefault="00030413" w:rsidP="00030413">
      <w:pPr>
        <w:pStyle w:val="Heading1"/>
        <w:spacing w:line="360" w:lineRule="auto"/>
        <w:jc w:val="both"/>
        <w:rPr>
          <w:rFonts w:ascii="Aptos" w:hAnsi="Aptos"/>
          <w:b w:val="0"/>
          <w:sz w:val="22"/>
          <w:szCs w:val="22"/>
        </w:rPr>
      </w:pPr>
      <w:r w:rsidRPr="00030413">
        <w:rPr>
          <w:rFonts w:ascii="Aptos" w:hAnsi="Aptos"/>
          <w:b w:val="0"/>
          <w:sz w:val="22"/>
          <w:szCs w:val="22"/>
        </w:rPr>
        <w:t>It is therefore recommended that the UK implement a nationally standardised parent-mediated intervention framework, ensuring that all families receive consistent training, structured follow-up, and ongoing coaching. Programmes such as EarlyBird Plus should be embedded within statutory early intervention pathways rather than offered inconsistently depending on locality</w:t>
      </w:r>
      <w:r w:rsidR="006F069F">
        <w:rPr>
          <w:rFonts w:ascii="Aptos" w:hAnsi="Aptos"/>
          <w:b w:val="0"/>
          <w:sz w:val="22"/>
          <w:szCs w:val="22"/>
        </w:rPr>
        <w:t xml:space="preserve"> </w:t>
      </w:r>
      <w:r w:rsidR="006F069F" w:rsidRPr="006F069F">
        <w:rPr>
          <w:rFonts w:ascii="Aptos" w:hAnsi="Aptos"/>
          <w:b w:val="0"/>
          <w:sz w:val="22"/>
          <w:szCs w:val="22"/>
        </w:rPr>
        <w:t>(Dawson-Squibb et al., 2018; Palmer et al., 2020).</w:t>
      </w:r>
    </w:p>
    <w:p w14:paraId="422455A4" w14:textId="77777777" w:rsidR="00030413" w:rsidRPr="00030413" w:rsidRDefault="00030413" w:rsidP="00030413">
      <w:pPr>
        <w:pStyle w:val="Heading1"/>
        <w:spacing w:line="360" w:lineRule="auto"/>
        <w:jc w:val="both"/>
        <w:rPr>
          <w:rFonts w:ascii="Aptos" w:hAnsi="Aptos"/>
          <w:b w:val="0"/>
          <w:sz w:val="22"/>
          <w:szCs w:val="22"/>
        </w:rPr>
      </w:pPr>
      <w:r w:rsidRPr="00030413">
        <w:rPr>
          <w:rFonts w:ascii="Aptos" w:hAnsi="Aptos"/>
          <w:b w:val="0"/>
          <w:sz w:val="22"/>
          <w:szCs w:val="22"/>
        </w:rPr>
        <w:t>A key barrier to implementation is service capacity; however, this could be addressed through blended delivery models, combining face-to-face training with digital coaching platforms. This would increase reach while reducing pressure on clinical teams.</w:t>
      </w:r>
    </w:p>
    <w:p w14:paraId="06F64BA6" w14:textId="3638CA1D" w:rsidR="00030413" w:rsidRDefault="00030413" w:rsidP="00030413">
      <w:pPr>
        <w:pStyle w:val="Heading1"/>
        <w:spacing w:line="360" w:lineRule="auto"/>
        <w:jc w:val="both"/>
        <w:rPr>
          <w:rFonts w:ascii="Aptos" w:hAnsi="Aptos"/>
          <w:b w:val="0"/>
          <w:sz w:val="22"/>
          <w:szCs w:val="22"/>
        </w:rPr>
      </w:pPr>
      <w:r w:rsidRPr="00030413">
        <w:rPr>
          <w:rFonts w:ascii="Aptos" w:hAnsi="Aptos"/>
          <w:b w:val="0"/>
          <w:sz w:val="22"/>
          <w:szCs w:val="22"/>
        </w:rPr>
        <w:t>Standardisation is essential to reduce the “postcode lottery” identified in Theme 3 and ensure that intervention effectiveness is not determined by geographical location or service availability.</w:t>
      </w:r>
      <w:r w:rsidR="00C530B4">
        <w:rPr>
          <w:rFonts w:ascii="Aptos" w:hAnsi="Aptos"/>
          <w:b w:val="0"/>
          <w:sz w:val="22"/>
          <w:szCs w:val="22"/>
        </w:rPr>
        <w:t xml:space="preserve"> </w:t>
      </w:r>
      <w:r w:rsidR="006F069F" w:rsidRPr="006F069F">
        <w:rPr>
          <w:rFonts w:ascii="Aptos" w:hAnsi="Aptos"/>
          <w:b w:val="0"/>
          <w:sz w:val="22"/>
          <w:szCs w:val="22"/>
        </w:rPr>
        <w:t>Evidence from long-term PACT follow-up studies further supports the importance of consistent parent-mediated intervention pathways (Pickles et al., 2016; Carruthers et al., 2024).</w:t>
      </w:r>
    </w:p>
    <w:p w14:paraId="451E9101" w14:textId="77777777" w:rsidR="00C530B4" w:rsidRDefault="00C530B4" w:rsidP="00C530B4">
      <w:pPr>
        <w:pStyle w:val="Heading1"/>
        <w:ind w:left="0"/>
        <w:rPr>
          <w:rFonts w:ascii="Aptos" w:hAnsi="Aptos"/>
          <w:sz w:val="28"/>
          <w:szCs w:val="28"/>
        </w:rPr>
      </w:pPr>
    </w:p>
    <w:p w14:paraId="6DEFF1C6" w14:textId="29CD3BB0" w:rsidR="005C5E80" w:rsidRDefault="005C5E80" w:rsidP="00C530B4">
      <w:pPr>
        <w:pStyle w:val="Heading1"/>
        <w:ind w:left="0"/>
        <w:rPr>
          <w:rFonts w:ascii="Aptos" w:hAnsi="Aptos"/>
          <w:sz w:val="28"/>
          <w:szCs w:val="28"/>
        </w:rPr>
      </w:pPr>
      <w:r w:rsidRPr="005C5E80">
        <w:rPr>
          <w:rFonts w:ascii="Aptos" w:hAnsi="Aptos"/>
          <w:sz w:val="28"/>
          <w:szCs w:val="28"/>
        </w:rPr>
        <w:t xml:space="preserve">5.2.3 – Recommendation 3 </w:t>
      </w:r>
      <w:r w:rsidR="00C530B4">
        <w:rPr>
          <w:rFonts w:ascii="Aptos" w:hAnsi="Aptos"/>
          <w:sz w:val="28"/>
          <w:szCs w:val="28"/>
        </w:rPr>
        <w:t xml:space="preserve">( </w:t>
      </w:r>
      <w:r w:rsidR="00C530B4" w:rsidRPr="00C530B4">
        <w:rPr>
          <w:rFonts w:ascii="Aptos" w:hAnsi="Aptos"/>
          <w:sz w:val="28"/>
          <w:szCs w:val="28"/>
        </w:rPr>
        <w:t>Address Systemic Inequalities in ASD Service Provision</w:t>
      </w:r>
      <w:r w:rsidR="00C530B4">
        <w:rPr>
          <w:rFonts w:ascii="Aptos" w:hAnsi="Aptos"/>
          <w:sz w:val="28"/>
          <w:szCs w:val="28"/>
        </w:rPr>
        <w:t>)</w:t>
      </w:r>
    </w:p>
    <w:p w14:paraId="5F25B4BA" w14:textId="77777777" w:rsidR="00C530B4" w:rsidRDefault="00C530B4" w:rsidP="00C530B4">
      <w:pPr>
        <w:pStyle w:val="Heading1"/>
        <w:ind w:left="0"/>
        <w:rPr>
          <w:rFonts w:ascii="Aptos" w:hAnsi="Aptos"/>
          <w:sz w:val="28"/>
          <w:szCs w:val="28"/>
        </w:rPr>
      </w:pPr>
    </w:p>
    <w:p w14:paraId="6E6EA834" w14:textId="5688EFB5" w:rsidR="00C530B4" w:rsidRPr="00C530B4" w:rsidRDefault="00C530B4" w:rsidP="00C530B4">
      <w:pPr>
        <w:pStyle w:val="Heading1"/>
        <w:spacing w:line="360" w:lineRule="auto"/>
        <w:jc w:val="both"/>
        <w:rPr>
          <w:b w:val="0"/>
          <w:bCs/>
          <w:sz w:val="22"/>
          <w:szCs w:val="22"/>
        </w:rPr>
      </w:pPr>
      <w:r w:rsidRPr="00C530B4">
        <w:rPr>
          <w:b w:val="0"/>
          <w:bCs/>
          <w:sz w:val="22"/>
          <w:szCs w:val="22"/>
        </w:rPr>
        <w:t>The final recommendation focuses on reducing systemic barriers that limit equitable access to early intervention. The evidence consistently shows that socioeconomic disadvantage, regional variation, and workforce shortages significantly influence access to diagnosis and support (</w:t>
      </w:r>
      <w:proofErr w:type="spellStart"/>
      <w:r w:rsidRPr="00C530B4">
        <w:rPr>
          <w:b w:val="0"/>
          <w:bCs/>
          <w:sz w:val="22"/>
          <w:szCs w:val="22"/>
        </w:rPr>
        <w:t>Hosozawa</w:t>
      </w:r>
      <w:proofErr w:type="spellEnd"/>
      <w:r w:rsidRPr="00C530B4">
        <w:rPr>
          <w:b w:val="0"/>
          <w:bCs/>
          <w:sz w:val="22"/>
          <w:szCs w:val="22"/>
        </w:rPr>
        <w:t xml:space="preserve"> et al., 2020; </w:t>
      </w:r>
      <w:r w:rsidR="006F069F" w:rsidRPr="006F069F">
        <w:rPr>
          <w:b w:val="0"/>
          <w:bCs/>
          <w:sz w:val="22"/>
          <w:szCs w:val="22"/>
        </w:rPr>
        <w:t xml:space="preserve">Kelly et al., 2019; </w:t>
      </w:r>
      <w:r w:rsidRPr="00C530B4">
        <w:rPr>
          <w:b w:val="0"/>
          <w:bCs/>
          <w:sz w:val="22"/>
          <w:szCs w:val="22"/>
        </w:rPr>
        <w:t>Zhu et al., 2026).</w:t>
      </w:r>
    </w:p>
    <w:p w14:paraId="2637CCBA" w14:textId="77777777" w:rsidR="00C530B4" w:rsidRPr="00C530B4" w:rsidRDefault="00C530B4" w:rsidP="00C530B4">
      <w:pPr>
        <w:pStyle w:val="Heading1"/>
        <w:spacing w:line="360" w:lineRule="auto"/>
        <w:jc w:val="both"/>
        <w:rPr>
          <w:b w:val="0"/>
          <w:bCs/>
          <w:sz w:val="22"/>
          <w:szCs w:val="22"/>
        </w:rPr>
      </w:pPr>
      <w:r w:rsidRPr="00C530B4">
        <w:rPr>
          <w:b w:val="0"/>
          <w:bCs/>
          <w:sz w:val="22"/>
          <w:szCs w:val="22"/>
        </w:rPr>
        <w:t>To address this, Integrated Care Boards (ICBs) should be required to publish transparent waiting time and access data for ASD assessment and early intervention services, enabling accountability and identifying regional disparities.</w:t>
      </w:r>
    </w:p>
    <w:p w14:paraId="45B5BC88" w14:textId="1C178376" w:rsidR="00C530B4" w:rsidRPr="00C530B4" w:rsidRDefault="00C530B4" w:rsidP="00C530B4">
      <w:pPr>
        <w:pStyle w:val="Heading1"/>
        <w:spacing w:line="360" w:lineRule="auto"/>
        <w:jc w:val="both"/>
        <w:rPr>
          <w:b w:val="0"/>
          <w:bCs/>
          <w:sz w:val="22"/>
          <w:szCs w:val="22"/>
        </w:rPr>
      </w:pPr>
      <w:r w:rsidRPr="00C530B4">
        <w:rPr>
          <w:b w:val="0"/>
          <w:bCs/>
          <w:sz w:val="22"/>
          <w:szCs w:val="22"/>
        </w:rPr>
        <w:t>In addition, targeted funding should be allocated to underserved areas to reduce inequalities in service provision. Workforce expansion strategies, including specialist ASD training for early years professionals and increased recruitment of speech and language therapists, are also essential</w:t>
      </w:r>
      <w:r w:rsidR="006F069F">
        <w:rPr>
          <w:b w:val="0"/>
          <w:bCs/>
          <w:sz w:val="22"/>
          <w:szCs w:val="22"/>
        </w:rPr>
        <w:t xml:space="preserve"> </w:t>
      </w:r>
      <w:r w:rsidR="006F069F" w:rsidRPr="006F069F">
        <w:rPr>
          <w:b w:val="0"/>
          <w:bCs/>
          <w:sz w:val="22"/>
          <w:szCs w:val="22"/>
        </w:rPr>
        <w:t>(</w:t>
      </w:r>
      <w:proofErr w:type="spellStart"/>
      <w:r w:rsidR="006F069F" w:rsidRPr="006F069F">
        <w:rPr>
          <w:b w:val="0"/>
          <w:bCs/>
          <w:sz w:val="22"/>
          <w:szCs w:val="22"/>
        </w:rPr>
        <w:t>Sapiets</w:t>
      </w:r>
      <w:proofErr w:type="spellEnd"/>
      <w:r w:rsidR="006F069F" w:rsidRPr="006F069F">
        <w:rPr>
          <w:b w:val="0"/>
          <w:bCs/>
          <w:sz w:val="22"/>
          <w:szCs w:val="22"/>
        </w:rPr>
        <w:t xml:space="preserve"> et al., 2022; Babalola et al., 2025).</w:t>
      </w:r>
    </w:p>
    <w:p w14:paraId="680E99C0" w14:textId="77777777" w:rsidR="00C530B4" w:rsidRPr="00C530B4" w:rsidRDefault="00C530B4" w:rsidP="00C530B4">
      <w:pPr>
        <w:pStyle w:val="Heading1"/>
        <w:spacing w:line="360" w:lineRule="auto"/>
        <w:jc w:val="both"/>
        <w:rPr>
          <w:b w:val="0"/>
          <w:bCs/>
          <w:sz w:val="22"/>
          <w:szCs w:val="22"/>
        </w:rPr>
      </w:pPr>
      <w:r w:rsidRPr="00C530B4">
        <w:rPr>
          <w:b w:val="0"/>
          <w:bCs/>
          <w:sz w:val="22"/>
          <w:szCs w:val="22"/>
        </w:rPr>
        <w:t>However, financial constraints within the NHS may limit rapid implementation. Therefore, phased implementation supported by long-term workforce planning is recommended.</w:t>
      </w:r>
    </w:p>
    <w:p w14:paraId="132D4D9E" w14:textId="77777777" w:rsidR="00C530B4" w:rsidRPr="00C530B4" w:rsidRDefault="00C530B4" w:rsidP="00C530B4">
      <w:pPr>
        <w:pStyle w:val="Heading1"/>
        <w:spacing w:line="360" w:lineRule="auto"/>
        <w:jc w:val="both"/>
        <w:rPr>
          <w:b w:val="0"/>
          <w:bCs/>
          <w:sz w:val="22"/>
          <w:szCs w:val="22"/>
        </w:rPr>
      </w:pPr>
      <w:r w:rsidRPr="00C530B4">
        <w:rPr>
          <w:b w:val="0"/>
          <w:bCs/>
          <w:sz w:val="22"/>
          <w:szCs w:val="22"/>
        </w:rPr>
        <w:lastRenderedPageBreak/>
        <w:t>Addressing systemic inequality is critical because it underpins all other findings: without equitable access, even the most effective interventions cannot produce consistent population-level outcomes.</w:t>
      </w:r>
    </w:p>
    <w:p w14:paraId="5FE6BCBF" w14:textId="77777777" w:rsidR="00C530B4" w:rsidRPr="00C530B4" w:rsidRDefault="00C530B4" w:rsidP="00C530B4">
      <w:pPr>
        <w:pStyle w:val="Heading1"/>
        <w:spacing w:line="360" w:lineRule="auto"/>
        <w:ind w:left="0"/>
        <w:jc w:val="both"/>
        <w:rPr>
          <w:rFonts w:ascii="Aptos" w:hAnsi="Aptos"/>
          <w:b w:val="0"/>
          <w:bCs/>
          <w:sz w:val="22"/>
          <w:szCs w:val="22"/>
        </w:rPr>
      </w:pPr>
    </w:p>
    <w:p w14:paraId="61CD43C9" w14:textId="77777777" w:rsidR="00211184" w:rsidRPr="00C530B4" w:rsidRDefault="00211184" w:rsidP="00C530B4">
      <w:pPr>
        <w:rPr>
          <w:bCs/>
        </w:rPr>
      </w:pPr>
    </w:p>
    <w:p w14:paraId="020B1B1C" w14:textId="77777777" w:rsidR="000400E4" w:rsidRPr="00C530B4" w:rsidRDefault="000400E4" w:rsidP="00C530B4">
      <w:pPr>
        <w:rPr>
          <w:bCs/>
        </w:rPr>
      </w:pPr>
    </w:p>
    <w:p w14:paraId="65F969F3" w14:textId="77777777" w:rsidR="000400E4" w:rsidRDefault="000400E4"/>
    <w:p w14:paraId="59D70DFF" w14:textId="77777777" w:rsidR="000400E4" w:rsidRDefault="000400E4" w:rsidP="00030413"/>
    <w:p w14:paraId="3D3F3B28" w14:textId="1662D714" w:rsidR="00211184" w:rsidRPr="00636D9A" w:rsidRDefault="00211184" w:rsidP="0021118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5F4C9007" w14:textId="77777777" w:rsidR="0040446A" w:rsidRDefault="0040446A" w:rsidP="00621776">
      <w:pPr>
        <w:pStyle w:val="Heading1"/>
        <w:ind w:left="0"/>
        <w:rPr>
          <w:rFonts w:ascii="Aptos" w:hAnsi="Aptos"/>
          <w:sz w:val="28"/>
          <w:szCs w:val="28"/>
        </w:rPr>
      </w:pPr>
    </w:p>
    <w:p w14:paraId="020975DD" w14:textId="56ADA981"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755EAEC4" w14:textId="77777777" w:rsidR="00F67AFB" w:rsidRDefault="00F67AFB" w:rsidP="00F02399">
      <w:pPr>
        <w:rPr>
          <w:rFonts w:ascii="Arial" w:hAnsi="Arial" w:cs="Arial"/>
        </w:rPr>
      </w:pPr>
    </w:p>
    <w:p w14:paraId="1B12F318" w14:textId="2F40C5DC" w:rsidR="00BB48E0" w:rsidRDefault="00BB48E0" w:rsidP="00F02399">
      <w:pPr>
        <w:rPr>
          <w:rFonts w:ascii="Arial" w:hAnsi="Arial" w:cs="Arial"/>
        </w:rPr>
      </w:pPr>
      <w:r w:rsidRPr="00BB48E0">
        <w:rPr>
          <w:rFonts w:ascii="Arial" w:hAnsi="Arial" w:cs="Arial"/>
        </w:rPr>
        <w:t>Althoff, C.E., Dammann, C.P. and Ausderau, K.K. (2019) ‘Parent</w:t>
      </w:r>
      <w:r w:rsidRPr="00BB48E0">
        <w:rPr>
          <w:rFonts w:ascii="Cambria Math" w:hAnsi="Cambria Math" w:cs="Cambria Math"/>
        </w:rPr>
        <w:t>‑</w:t>
      </w:r>
      <w:r w:rsidRPr="00BB48E0">
        <w:rPr>
          <w:rFonts w:ascii="Arial" w:hAnsi="Arial" w:cs="Arial"/>
        </w:rPr>
        <w:t xml:space="preserve">mediated interventions for children with autism spectrum disorder: a systematic review’, </w:t>
      </w:r>
      <w:r w:rsidRPr="00D03D6B">
        <w:rPr>
          <w:rFonts w:ascii="Arial" w:hAnsi="Arial" w:cs="Arial"/>
          <w:i/>
          <w:iCs/>
        </w:rPr>
        <w:t>American Journal of Occupational Therapy</w:t>
      </w:r>
      <w:r w:rsidRPr="00BB48E0">
        <w:rPr>
          <w:rFonts w:ascii="Arial" w:hAnsi="Arial" w:cs="Arial"/>
        </w:rPr>
        <w:t xml:space="preserve">, 73(3). Available at: </w:t>
      </w:r>
      <w:hyperlink r:id="rId10" w:history="1">
        <w:r w:rsidRPr="00D03D6B">
          <w:rPr>
            <w:rStyle w:val="Hyperlink"/>
            <w:rFonts w:ascii="Arial" w:hAnsi="Arial" w:cs="Arial"/>
          </w:rPr>
          <w:t>https://doi.org/10.5014/ajot.2019.030015</w:t>
        </w:r>
      </w:hyperlink>
      <w:r w:rsidRPr="00BB48E0">
        <w:rPr>
          <w:rFonts w:ascii="Arial" w:hAnsi="Arial" w:cs="Arial"/>
        </w:rPr>
        <w:t xml:space="preserve"> (Accessed: 10 July 2026).</w:t>
      </w:r>
    </w:p>
    <w:p w14:paraId="5BA7C5EA" w14:textId="2AA41FA4" w:rsidR="00F02399" w:rsidRDefault="00F02399" w:rsidP="00F02399">
      <w:pPr>
        <w:rPr>
          <w:rFonts w:ascii="Arial" w:hAnsi="Arial" w:cs="Arial"/>
        </w:rPr>
      </w:pPr>
      <w:r w:rsidRPr="00AC6AE3">
        <w:rPr>
          <w:rFonts w:ascii="Arial" w:hAnsi="Arial" w:cs="Arial"/>
        </w:rPr>
        <w:t xml:space="preserve">Alkinja, I. and Pereira, A. (2022) ‘The effects of an educational program based on </w:t>
      </w:r>
      <w:proofErr w:type="spellStart"/>
      <w:r w:rsidRPr="00AC6AE3">
        <w:rPr>
          <w:rFonts w:ascii="Arial" w:hAnsi="Arial" w:cs="Arial"/>
        </w:rPr>
        <w:t>modeling</w:t>
      </w:r>
      <w:proofErr w:type="spellEnd"/>
      <w:r w:rsidRPr="00AC6AE3">
        <w:rPr>
          <w:rFonts w:ascii="Arial" w:hAnsi="Arial" w:cs="Arial"/>
        </w:rPr>
        <w:t xml:space="preserve"> and social stories on improvements in the social skills of students with autism’, </w:t>
      </w:r>
      <w:proofErr w:type="spellStart"/>
      <w:r w:rsidRPr="00AC6AE3">
        <w:rPr>
          <w:rFonts w:ascii="Arial" w:hAnsi="Arial" w:cs="Arial"/>
          <w:i/>
          <w:iCs/>
        </w:rPr>
        <w:t>Heliyon</w:t>
      </w:r>
      <w:proofErr w:type="spellEnd"/>
      <w:r w:rsidRPr="00AC6AE3">
        <w:rPr>
          <w:rFonts w:ascii="Arial" w:hAnsi="Arial" w:cs="Arial"/>
        </w:rPr>
        <w:t xml:space="preserve">, 8(5).Available at: </w:t>
      </w:r>
      <w:hyperlink r:id="rId11" w:history="1">
        <w:r w:rsidRPr="00AC6AE3">
          <w:rPr>
            <w:rStyle w:val="Hyperlink"/>
            <w:rFonts w:ascii="Arial" w:hAnsi="Arial" w:cs="Arial"/>
          </w:rPr>
          <w:t>https://doi.org/10.1016/j.heliyon.2022.e09289</w:t>
        </w:r>
      </w:hyperlink>
      <w:r w:rsidRPr="00AC6AE3">
        <w:rPr>
          <w:rFonts w:ascii="Arial" w:hAnsi="Arial" w:cs="Arial"/>
        </w:rPr>
        <w:t xml:space="preserve"> (Accessed: 1 April 2026).</w:t>
      </w:r>
    </w:p>
    <w:p w14:paraId="6AAC4074" w14:textId="61098D11" w:rsidR="001C781B" w:rsidRDefault="001C781B" w:rsidP="001C781B">
      <w:pPr>
        <w:jc w:val="left"/>
      </w:pPr>
      <w:r w:rsidRPr="006B211E">
        <w:t xml:space="preserve">Aveyard, H. (2014) </w:t>
      </w:r>
      <w:r w:rsidRPr="006B211E">
        <w:rPr>
          <w:i/>
          <w:iCs/>
        </w:rPr>
        <w:t>Doing a literature review in health and social care: a practical guide.</w:t>
      </w:r>
      <w:r w:rsidRPr="006B211E">
        <w:t xml:space="preserve"> Maidenhead: Open University Press, pp. 143–156.</w:t>
      </w:r>
    </w:p>
    <w:p w14:paraId="4E6087D6" w14:textId="77777777" w:rsidR="00F02399" w:rsidRPr="00AC6AE3" w:rsidRDefault="00F02399" w:rsidP="00FF3C47">
      <w:pPr>
        <w:jc w:val="left"/>
        <w:rPr>
          <w:rFonts w:ascii="Arial" w:hAnsi="Arial" w:cs="Arial"/>
        </w:rPr>
      </w:pPr>
      <w:r w:rsidRPr="00AC6AE3">
        <w:rPr>
          <w:rFonts w:ascii="Arial" w:hAnsi="Arial" w:cs="Arial"/>
        </w:rPr>
        <w:t xml:space="preserve">Babalola, T.T., Dipper, L. and Botting, N. (2025) ‘Barriers and facilitators of healthcare access for autistic children in the UK: a survey of parents and healthcare professionals’, </w:t>
      </w:r>
      <w:r w:rsidRPr="00AC6AE3">
        <w:rPr>
          <w:rFonts w:ascii="Arial" w:hAnsi="Arial" w:cs="Arial"/>
          <w:i/>
          <w:iCs/>
        </w:rPr>
        <w:t>International Journal of Developmental Disabilities</w:t>
      </w:r>
      <w:r w:rsidRPr="00AC6AE3">
        <w:rPr>
          <w:rFonts w:ascii="Arial" w:hAnsi="Arial" w:cs="Arial"/>
        </w:rPr>
        <w:t xml:space="preserve">, pp. 1-11. Available at: </w:t>
      </w:r>
      <w:hyperlink r:id="rId12" w:tgtFrame="_new" w:history="1">
        <w:r w:rsidRPr="00AC6AE3">
          <w:rPr>
            <w:rStyle w:val="Hyperlink"/>
            <w:rFonts w:ascii="Arial" w:hAnsi="Arial" w:cs="Arial"/>
          </w:rPr>
          <w:t>https://doi.org/10.1080/20473869.2025.2554819</w:t>
        </w:r>
      </w:hyperlink>
      <w:r w:rsidRPr="00AC6AE3">
        <w:rPr>
          <w:rFonts w:ascii="Arial" w:hAnsi="Arial" w:cs="Arial"/>
        </w:rPr>
        <w:t xml:space="preserve"> (Accessed: 2 April 2026).</w:t>
      </w:r>
    </w:p>
    <w:p w14:paraId="6847F0CF" w14:textId="77777777" w:rsidR="00F02399" w:rsidRDefault="00F02399" w:rsidP="00F02399">
      <w:pPr>
        <w:rPr>
          <w:rFonts w:ascii="Arial" w:hAnsi="Arial" w:cs="Arial"/>
        </w:rPr>
      </w:pPr>
      <w:r w:rsidRPr="00AC6AE3">
        <w:rPr>
          <w:rFonts w:ascii="Arial" w:hAnsi="Arial" w:cs="Arial"/>
        </w:rPr>
        <w:t xml:space="preserve">Bashir, A., Rana, K.S., Murphy, J. and Drozd, M. (2026) </w:t>
      </w:r>
      <w:r w:rsidRPr="00AC6AE3">
        <w:rPr>
          <w:rFonts w:ascii="Arial" w:hAnsi="Arial" w:cs="Arial"/>
          <w:i/>
          <w:iCs/>
        </w:rPr>
        <w:t>Tier 1 evaluating the implementation of the Oliver McGowan Mandatory Training in learning disabilities and autism across interdisciplinary health-related courses at Aston University</w:t>
      </w:r>
      <w:r w:rsidRPr="00AC6AE3">
        <w:rPr>
          <w:rFonts w:ascii="Arial" w:hAnsi="Arial" w:cs="Arial"/>
        </w:rPr>
        <w:t xml:space="preserve">. </w:t>
      </w:r>
      <w:r w:rsidRPr="00AC6AE3">
        <w:rPr>
          <w:rFonts w:ascii="Arial" w:hAnsi="Arial" w:cs="Arial"/>
          <w:i/>
          <w:iCs/>
        </w:rPr>
        <w:t>Frontiers in Medicine</w:t>
      </w:r>
      <w:r w:rsidRPr="00AC6AE3">
        <w:rPr>
          <w:rFonts w:ascii="Arial" w:hAnsi="Arial" w:cs="Arial"/>
        </w:rPr>
        <w:t xml:space="preserve">, 13. Available at: </w:t>
      </w:r>
      <w:hyperlink r:id="rId13" w:tgtFrame="_new" w:history="1">
        <w:r w:rsidRPr="00AC6AE3">
          <w:rPr>
            <w:rStyle w:val="Hyperlink"/>
            <w:rFonts w:ascii="Arial" w:hAnsi="Arial" w:cs="Arial"/>
          </w:rPr>
          <w:t>https://doi.org/10.3389/fmed.2026.1672094</w:t>
        </w:r>
      </w:hyperlink>
      <w:r w:rsidRPr="00AC6AE3">
        <w:rPr>
          <w:rFonts w:ascii="Arial" w:hAnsi="Arial" w:cs="Arial"/>
        </w:rPr>
        <w:t xml:space="preserve"> (Accessed: 02 April 2026).</w:t>
      </w:r>
    </w:p>
    <w:p w14:paraId="459BDAB3" w14:textId="77777777" w:rsidR="00E91E42" w:rsidRDefault="00E91E42" w:rsidP="00E91E42">
      <w:pPr>
        <w:spacing w:after="220"/>
        <w:rPr>
          <w:rFonts w:ascii="Arial" w:hAnsi="Arial" w:cs="Arial"/>
        </w:rPr>
      </w:pPr>
      <w:r w:rsidRPr="00D60E2C">
        <w:rPr>
          <w:rFonts w:ascii="Arial" w:hAnsi="Arial" w:cs="Arial"/>
        </w:rPr>
        <w:t xml:space="preserve">Braun, V., </w:t>
      </w:r>
      <w:r>
        <w:rPr>
          <w:rFonts w:ascii="Arial" w:hAnsi="Arial" w:cs="Arial"/>
        </w:rPr>
        <w:t xml:space="preserve">and </w:t>
      </w:r>
      <w:r w:rsidRPr="00D60E2C">
        <w:rPr>
          <w:rFonts w:ascii="Arial" w:hAnsi="Arial" w:cs="Arial"/>
        </w:rPr>
        <w:t xml:space="preserve">Clarke, V. (2006). Using thematic analysis in psychology. </w:t>
      </w:r>
      <w:r w:rsidRPr="00D60E2C">
        <w:rPr>
          <w:rFonts w:ascii="Arial" w:hAnsi="Arial" w:cs="Arial"/>
          <w:i/>
        </w:rPr>
        <w:t>Qualitative Research in Psychology, 3</w:t>
      </w:r>
      <w:r w:rsidRPr="00D60E2C">
        <w:rPr>
          <w:rFonts w:ascii="Arial" w:hAnsi="Arial" w:cs="Arial"/>
        </w:rPr>
        <w:t xml:space="preserve">(2), 77-101. </w:t>
      </w:r>
    </w:p>
    <w:p w14:paraId="62DF46CA" w14:textId="31E04E18" w:rsidR="00EE67F7" w:rsidRDefault="00EE67F7" w:rsidP="00E91E42">
      <w:pPr>
        <w:spacing w:after="220"/>
        <w:rPr>
          <w:rFonts w:ascii="Arial" w:hAnsi="Arial" w:cs="Arial"/>
        </w:rPr>
      </w:pPr>
      <w:r w:rsidRPr="00EE67F7">
        <w:rPr>
          <w:rFonts w:ascii="Arial" w:hAnsi="Arial" w:cs="Arial"/>
        </w:rPr>
        <w:t xml:space="preserve">Carruthers, S., Pickles, A., Charman, T., McConachie, H., Le </w:t>
      </w:r>
      <w:proofErr w:type="spellStart"/>
      <w:r w:rsidRPr="00EE67F7">
        <w:rPr>
          <w:rFonts w:ascii="Arial" w:hAnsi="Arial" w:cs="Arial"/>
        </w:rPr>
        <w:t>Couteur</w:t>
      </w:r>
      <w:proofErr w:type="spellEnd"/>
      <w:r w:rsidRPr="00EE67F7">
        <w:rPr>
          <w:rFonts w:ascii="Arial" w:hAnsi="Arial" w:cs="Arial"/>
        </w:rPr>
        <w:t xml:space="preserve">, A., </w:t>
      </w:r>
      <w:proofErr w:type="spellStart"/>
      <w:r w:rsidRPr="00EE67F7">
        <w:rPr>
          <w:rFonts w:ascii="Arial" w:hAnsi="Arial" w:cs="Arial"/>
        </w:rPr>
        <w:t>Slonims</w:t>
      </w:r>
      <w:proofErr w:type="spellEnd"/>
      <w:r w:rsidRPr="00EE67F7">
        <w:rPr>
          <w:rFonts w:ascii="Arial" w:hAnsi="Arial" w:cs="Arial"/>
        </w:rPr>
        <w:t xml:space="preserve">, V., Howlin, P., Collum, R., Salomone, E., Tobin, H., </w:t>
      </w:r>
      <w:proofErr w:type="spellStart"/>
      <w:r w:rsidRPr="00EE67F7">
        <w:rPr>
          <w:rFonts w:ascii="Arial" w:hAnsi="Arial" w:cs="Arial"/>
        </w:rPr>
        <w:t>Gammer</w:t>
      </w:r>
      <w:proofErr w:type="spellEnd"/>
      <w:r w:rsidRPr="00EE67F7">
        <w:rPr>
          <w:rFonts w:ascii="Arial" w:hAnsi="Arial" w:cs="Arial"/>
        </w:rPr>
        <w:t>, I., Maxwell, J., Aldred, C., Parr, J., Leadbitter, K. and Green, J. (2024) ‘Mediation of 6</w:t>
      </w:r>
      <w:r w:rsidRPr="00EE67F7">
        <w:rPr>
          <w:rFonts w:ascii="Cambria Math" w:hAnsi="Cambria Math" w:cs="Cambria Math"/>
        </w:rPr>
        <w:t>‑</w:t>
      </w:r>
      <w:r w:rsidRPr="00EE67F7">
        <w:rPr>
          <w:rFonts w:ascii="Arial" w:hAnsi="Arial" w:cs="Arial"/>
        </w:rPr>
        <w:t>year mid</w:t>
      </w:r>
      <w:r w:rsidRPr="00EE67F7">
        <w:rPr>
          <w:rFonts w:ascii="Cambria Math" w:hAnsi="Cambria Math" w:cs="Cambria Math"/>
        </w:rPr>
        <w:t>‑</w:t>
      </w:r>
      <w:r w:rsidRPr="00EE67F7">
        <w:rPr>
          <w:rFonts w:ascii="Arial" w:hAnsi="Arial" w:cs="Arial"/>
        </w:rPr>
        <w:t>childhood follow</w:t>
      </w:r>
      <w:r w:rsidRPr="00EE67F7">
        <w:rPr>
          <w:rFonts w:ascii="Cambria Math" w:hAnsi="Cambria Math" w:cs="Cambria Math"/>
        </w:rPr>
        <w:t>‑</w:t>
      </w:r>
      <w:r w:rsidRPr="00EE67F7">
        <w:rPr>
          <w:rFonts w:ascii="Arial" w:hAnsi="Arial" w:cs="Arial"/>
        </w:rPr>
        <w:t>up outcomes after pre</w:t>
      </w:r>
      <w:r w:rsidRPr="00EE67F7">
        <w:rPr>
          <w:rFonts w:ascii="Cambria Math" w:hAnsi="Cambria Math" w:cs="Cambria Math"/>
        </w:rPr>
        <w:t>‑</w:t>
      </w:r>
      <w:r w:rsidRPr="00EE67F7">
        <w:rPr>
          <w:rFonts w:ascii="Arial" w:hAnsi="Arial" w:cs="Arial"/>
        </w:rPr>
        <w:t xml:space="preserve">school social communication (PACT) </w:t>
      </w:r>
      <w:r w:rsidRPr="00EE67F7">
        <w:rPr>
          <w:rFonts w:ascii="Arial" w:hAnsi="Arial" w:cs="Arial"/>
        </w:rPr>
        <w:lastRenderedPageBreak/>
        <w:t xml:space="preserve">therapy for autistic children: randomised controlled trial’, </w:t>
      </w:r>
      <w:r w:rsidRPr="00EE67F7">
        <w:rPr>
          <w:rFonts w:ascii="Arial" w:hAnsi="Arial" w:cs="Arial"/>
          <w:i/>
          <w:iCs/>
        </w:rPr>
        <w:t>Journal of Child Psychology and Psychiatry</w:t>
      </w:r>
      <w:r w:rsidRPr="00EE67F7">
        <w:rPr>
          <w:rFonts w:ascii="Arial" w:hAnsi="Arial" w:cs="Arial"/>
        </w:rPr>
        <w:t>, 65(2), pp. 233</w:t>
      </w:r>
      <w:r w:rsidRPr="00EE67F7">
        <w:rPr>
          <w:rFonts w:ascii="Cambria Math" w:hAnsi="Cambria Math" w:cs="Cambria Math"/>
        </w:rPr>
        <w:t>‑</w:t>
      </w:r>
      <w:r w:rsidRPr="00EE67F7">
        <w:rPr>
          <w:rFonts w:ascii="Arial" w:hAnsi="Arial" w:cs="Arial"/>
        </w:rPr>
        <w:t xml:space="preserve">244. Available at: </w:t>
      </w:r>
      <w:hyperlink r:id="rId14" w:history="1">
        <w:r w:rsidRPr="00EE67F7">
          <w:rPr>
            <w:rStyle w:val="Hyperlink"/>
            <w:rFonts w:ascii="Arial" w:hAnsi="Arial" w:cs="Arial"/>
          </w:rPr>
          <w:t>https://acamh.onlinelibrary.wiley.com/doi/full/10.1111/jcpp.13798</w:t>
        </w:r>
      </w:hyperlink>
      <w:r w:rsidRPr="00EE67F7">
        <w:rPr>
          <w:rFonts w:ascii="Arial" w:hAnsi="Arial" w:cs="Arial"/>
        </w:rPr>
        <w:t xml:space="preserve"> </w:t>
      </w:r>
    </w:p>
    <w:p w14:paraId="282C89FA" w14:textId="30B9CC4C" w:rsidR="00EE67F7" w:rsidRDefault="00EE67F7" w:rsidP="00E91E42">
      <w:pPr>
        <w:spacing w:after="220"/>
        <w:rPr>
          <w:rFonts w:ascii="Arial" w:hAnsi="Arial" w:cs="Arial"/>
        </w:rPr>
      </w:pPr>
      <w:r w:rsidRPr="00EE67F7">
        <w:rPr>
          <w:rFonts w:ascii="Arial" w:hAnsi="Arial" w:cs="Arial"/>
        </w:rPr>
        <w:t>(Accessed: 12 July 2026).</w:t>
      </w:r>
    </w:p>
    <w:p w14:paraId="4A093EBD" w14:textId="77777777" w:rsidR="00D03D6B" w:rsidRPr="00AE0515" w:rsidRDefault="00D03D6B" w:rsidP="00D03D6B">
      <w:pPr>
        <w:rPr>
          <w:rFonts w:ascii="Arial" w:hAnsi="Arial" w:cs="Arial"/>
        </w:rPr>
      </w:pPr>
      <w:r w:rsidRPr="00AE0515">
        <w:rPr>
          <w:rFonts w:ascii="Arial" w:hAnsi="Arial" w:cs="Arial"/>
        </w:rPr>
        <w:t xml:space="preserve">Cefalo, R., Rose, M. and Jolly, A. (2023) </w:t>
      </w:r>
      <w:r w:rsidRPr="00AE0515">
        <w:rPr>
          <w:rFonts w:ascii="Arial" w:hAnsi="Arial" w:cs="Arial"/>
          <w:i/>
          <w:iCs/>
        </w:rPr>
        <w:t>Social Policy Review 35: Analysis and Debate in Social Policy,  Bristol: Policy Press</w:t>
      </w:r>
      <w:r w:rsidRPr="00AE0515">
        <w:rPr>
          <w:rFonts w:ascii="Arial" w:hAnsi="Arial" w:cs="Arial"/>
        </w:rPr>
        <w:t xml:space="preserve">. Available at: </w:t>
      </w:r>
      <w:hyperlink r:id="rId15" w:history="1">
        <w:r w:rsidRPr="00AE0515">
          <w:rPr>
            <w:rStyle w:val="Hyperlink"/>
            <w:rFonts w:ascii="Arial" w:hAnsi="Arial" w:cs="Arial"/>
          </w:rPr>
          <w:t>https://doi.org/10.51952/9781447369219</w:t>
        </w:r>
      </w:hyperlink>
      <w:r w:rsidRPr="00AE0515">
        <w:rPr>
          <w:rFonts w:ascii="Arial" w:hAnsi="Arial" w:cs="Arial"/>
        </w:rPr>
        <w:t xml:space="preserve"> (Accessed: 2 April 2026).</w:t>
      </w:r>
    </w:p>
    <w:p w14:paraId="78D3F49F" w14:textId="7BE2561D" w:rsidR="00607EE7" w:rsidRDefault="00607EE7" w:rsidP="00607EE7">
      <w:pPr>
        <w:jc w:val="left"/>
      </w:pPr>
      <w:r w:rsidRPr="00AC3CD5">
        <w:t xml:space="preserve">Chalkley, A. (2024) ‘Making the most of libraries, part 5: evaluating information using the CRAAP Test’, </w:t>
      </w:r>
      <w:r w:rsidRPr="00EE67F7">
        <w:rPr>
          <w:i/>
          <w:iCs/>
        </w:rPr>
        <w:t>British Journal of Healthcare Assistants</w:t>
      </w:r>
      <w:r w:rsidRPr="00AC3CD5">
        <w:t xml:space="preserve">, 18(7), pp. 284–286. Available at: </w:t>
      </w:r>
      <w:hyperlink r:id="rId16" w:history="1">
        <w:r w:rsidRPr="00607EE7">
          <w:rPr>
            <w:rStyle w:val="Hyperlink"/>
          </w:rPr>
          <w:t>https://magonlinelibrary.com/</w:t>
        </w:r>
      </w:hyperlink>
      <w:r w:rsidRPr="00AC3CD5">
        <w:t xml:space="preserve"> (Accessed: 9 June 2026).</w:t>
      </w:r>
    </w:p>
    <w:p w14:paraId="0E5E4F49" w14:textId="77777777" w:rsidR="00F02399" w:rsidRDefault="00F02399" w:rsidP="00F02399">
      <w:pPr>
        <w:rPr>
          <w:rFonts w:ascii="Arial" w:hAnsi="Arial" w:cs="Arial"/>
        </w:rPr>
      </w:pPr>
      <w:proofErr w:type="spellStart"/>
      <w:r w:rsidRPr="00AC6AE3">
        <w:rPr>
          <w:rFonts w:ascii="Arial" w:hAnsi="Arial" w:cs="Arial"/>
        </w:rPr>
        <w:t>Cherewick</w:t>
      </w:r>
      <w:proofErr w:type="spellEnd"/>
      <w:r w:rsidRPr="00AC6AE3">
        <w:rPr>
          <w:rFonts w:ascii="Arial" w:hAnsi="Arial" w:cs="Arial"/>
        </w:rPr>
        <w:t xml:space="preserve">, M. and </w:t>
      </w:r>
      <w:proofErr w:type="spellStart"/>
      <w:r w:rsidRPr="00AC6AE3">
        <w:rPr>
          <w:rFonts w:ascii="Arial" w:hAnsi="Arial" w:cs="Arial"/>
        </w:rPr>
        <w:t>Matergia</w:t>
      </w:r>
      <w:proofErr w:type="spellEnd"/>
      <w:r w:rsidRPr="00AC6AE3">
        <w:rPr>
          <w:rFonts w:ascii="Arial" w:hAnsi="Arial" w:cs="Arial"/>
        </w:rPr>
        <w:t xml:space="preserve">, M. (2024) ‘Neurodiversity in practice: a conceptual model of autistic strengths and potential mechanisms of change to support positive mental health and wellbeing in autistic children and adolescents’, </w:t>
      </w:r>
      <w:r w:rsidRPr="00AC6AE3">
        <w:rPr>
          <w:rFonts w:ascii="Arial" w:hAnsi="Arial" w:cs="Arial"/>
          <w:i/>
          <w:iCs/>
        </w:rPr>
        <w:t>Advances in Neurodevelopmental Disorders</w:t>
      </w:r>
      <w:r w:rsidRPr="00AC6AE3">
        <w:rPr>
          <w:rFonts w:ascii="Arial" w:hAnsi="Arial" w:cs="Arial"/>
        </w:rPr>
        <w:t xml:space="preserve">, 8, pp. 408-422. Available at: </w:t>
      </w:r>
      <w:hyperlink r:id="rId17" w:history="1">
        <w:r w:rsidRPr="00AC6AE3">
          <w:rPr>
            <w:rStyle w:val="Hyperlink"/>
            <w:rFonts w:ascii="Arial" w:hAnsi="Arial" w:cs="Arial"/>
          </w:rPr>
          <w:t>https://link.springer.com/article/10.1007/s41252-023-00348-z</w:t>
        </w:r>
      </w:hyperlink>
      <w:r w:rsidRPr="00AC6AE3">
        <w:rPr>
          <w:rFonts w:ascii="Arial" w:hAnsi="Arial" w:cs="Arial"/>
        </w:rPr>
        <w:t>(Accessed: 1 April 2026).</w:t>
      </w:r>
    </w:p>
    <w:p w14:paraId="2A5DAFD6" w14:textId="082EA96F" w:rsidR="00D03D6B" w:rsidRDefault="00D03D6B" w:rsidP="00F02399">
      <w:pPr>
        <w:rPr>
          <w:rFonts w:ascii="Arial" w:hAnsi="Arial" w:cs="Arial"/>
        </w:rPr>
      </w:pPr>
      <w:r w:rsidRPr="00D03D6B">
        <w:rPr>
          <w:rFonts w:ascii="Arial" w:hAnsi="Arial" w:cs="Arial"/>
        </w:rPr>
        <w:t xml:space="preserve">Conti, E., </w:t>
      </w:r>
      <w:proofErr w:type="spellStart"/>
      <w:r w:rsidRPr="00D03D6B">
        <w:rPr>
          <w:rFonts w:ascii="Arial" w:hAnsi="Arial" w:cs="Arial"/>
        </w:rPr>
        <w:t>Ieri</w:t>
      </w:r>
      <w:proofErr w:type="spellEnd"/>
      <w:r w:rsidRPr="00D03D6B">
        <w:rPr>
          <w:rFonts w:ascii="Arial" w:hAnsi="Arial" w:cs="Arial"/>
        </w:rPr>
        <w:t xml:space="preserve">, F., Calderoni, S., Apicella, F., </w:t>
      </w:r>
      <w:proofErr w:type="spellStart"/>
      <w:r w:rsidRPr="00D03D6B">
        <w:rPr>
          <w:rFonts w:ascii="Arial" w:hAnsi="Arial" w:cs="Arial"/>
        </w:rPr>
        <w:t>Chericoni</w:t>
      </w:r>
      <w:proofErr w:type="spellEnd"/>
      <w:r w:rsidRPr="00D03D6B">
        <w:rPr>
          <w:rFonts w:ascii="Arial" w:hAnsi="Arial" w:cs="Arial"/>
        </w:rPr>
        <w:t>, N., Costanzo, V., Marchi, V., Guzzetta, A. and Colombi, C. (2026) ‘Parent</w:t>
      </w:r>
      <w:r w:rsidRPr="00D03D6B">
        <w:rPr>
          <w:rFonts w:ascii="Cambria Math" w:hAnsi="Cambria Math" w:cs="Cambria Math"/>
        </w:rPr>
        <w:t>‑</w:t>
      </w:r>
      <w:r w:rsidRPr="00D03D6B">
        <w:rPr>
          <w:rFonts w:ascii="Arial" w:hAnsi="Arial" w:cs="Arial"/>
        </w:rPr>
        <w:t xml:space="preserve">mediated early intervention in infants and toddlers at elevated likelihood for autism: a systematic review of randomized controlled trials’, </w:t>
      </w:r>
      <w:r w:rsidRPr="00D03D6B">
        <w:rPr>
          <w:rFonts w:ascii="Arial" w:hAnsi="Arial" w:cs="Arial"/>
          <w:i/>
          <w:iCs/>
        </w:rPr>
        <w:t>Frontiers in Psychiatry</w:t>
      </w:r>
      <w:r w:rsidRPr="00D03D6B">
        <w:rPr>
          <w:rFonts w:ascii="Arial" w:hAnsi="Arial" w:cs="Arial"/>
        </w:rPr>
        <w:t xml:space="preserve">, 17. Available at: </w:t>
      </w:r>
      <w:hyperlink r:id="rId18" w:history="1">
        <w:r w:rsidRPr="00D03D6B">
          <w:rPr>
            <w:rStyle w:val="Hyperlink"/>
            <w:rFonts w:ascii="Arial" w:hAnsi="Arial" w:cs="Arial"/>
          </w:rPr>
          <w:t>https://doi.org/10.3389/fpsyt.2026.1676968</w:t>
        </w:r>
      </w:hyperlink>
      <w:r w:rsidRPr="00D03D6B">
        <w:rPr>
          <w:rFonts w:ascii="Arial" w:hAnsi="Arial" w:cs="Arial"/>
        </w:rPr>
        <w:t xml:space="preserve"> (Accessed: 11 July 2026).</w:t>
      </w:r>
    </w:p>
    <w:p w14:paraId="145EB18F" w14:textId="77777777" w:rsidR="00607EE7" w:rsidRPr="00F63E45" w:rsidRDefault="00607EE7" w:rsidP="00607EE7">
      <w:pPr>
        <w:jc w:val="left"/>
      </w:pPr>
      <w:r w:rsidRPr="00D93EEE">
        <w:t xml:space="preserve">Cottrell, S. (2017) Critical thinking skills: effective analysis, argument and reflection. 3rd </w:t>
      </w:r>
      <w:proofErr w:type="spellStart"/>
      <w:r w:rsidRPr="00D93EEE">
        <w:t>edn</w:t>
      </w:r>
      <w:proofErr w:type="spellEnd"/>
      <w:r w:rsidRPr="00D93EEE">
        <w:t xml:space="preserve">. London: Bloomsbury. Available at: </w:t>
      </w:r>
      <w:hyperlink r:id="rId19" w:history="1">
        <w:r w:rsidRPr="009A7D5C">
          <w:rPr>
            <w:rStyle w:val="Hyperlink"/>
          </w:rPr>
          <w:t>https://ebookcentral.proquest.com/lib/trinity/detail.action?docID=6234915</w:t>
        </w:r>
      </w:hyperlink>
      <w:r w:rsidRPr="00D93EEE">
        <w:t xml:space="preserve"> </w:t>
      </w:r>
      <w:r w:rsidRPr="00F63E45">
        <w:t xml:space="preserve">(Accessed: </w:t>
      </w:r>
      <w:r>
        <w:t xml:space="preserve">9 June </w:t>
      </w:r>
      <w:r w:rsidRPr="00F63E45">
        <w:t xml:space="preserve"> 202</w:t>
      </w:r>
      <w:r>
        <w:t>6</w:t>
      </w:r>
      <w:r w:rsidRPr="00F63E45">
        <w:t>).</w:t>
      </w:r>
    </w:p>
    <w:p w14:paraId="531454E5" w14:textId="77777777" w:rsidR="00F02399" w:rsidRDefault="00F02399" w:rsidP="00F02399">
      <w:pPr>
        <w:rPr>
          <w:rFonts w:ascii="Arial" w:hAnsi="Arial" w:cs="Arial"/>
        </w:rPr>
      </w:pPr>
      <w:r w:rsidRPr="00AE0515">
        <w:rPr>
          <w:rFonts w:ascii="Arial" w:hAnsi="Arial" w:cs="Arial"/>
        </w:rPr>
        <w:t xml:space="preserve">Crane, L., Chester, J.W., Goddard, L., Henry, L.A. and Hill, E. (2016) ‘Experiences of autism diagnosis: A survey of over 1000 parents in the United Kingdom’, </w:t>
      </w:r>
      <w:r w:rsidRPr="00AE0515">
        <w:rPr>
          <w:rFonts w:ascii="Arial" w:hAnsi="Arial" w:cs="Arial"/>
          <w:i/>
          <w:iCs/>
        </w:rPr>
        <w:t>Autism</w:t>
      </w:r>
      <w:r w:rsidRPr="00AE0515">
        <w:rPr>
          <w:rFonts w:ascii="Arial" w:hAnsi="Arial" w:cs="Arial"/>
        </w:rPr>
        <w:t xml:space="preserve">, 20(2), pp. 153-162. Available at: </w:t>
      </w:r>
      <w:hyperlink r:id="rId20" w:tgtFrame="_new" w:history="1">
        <w:r w:rsidRPr="00AE0515">
          <w:rPr>
            <w:rStyle w:val="Hyperlink"/>
            <w:rFonts w:ascii="Arial" w:hAnsi="Arial" w:cs="Arial"/>
          </w:rPr>
          <w:t>https://doi.org/10.1177/1362361315573636</w:t>
        </w:r>
      </w:hyperlink>
      <w:r w:rsidRPr="00AE0515">
        <w:rPr>
          <w:rFonts w:ascii="Arial" w:hAnsi="Arial" w:cs="Arial"/>
        </w:rPr>
        <w:t>(Accessed: 26 March 2026).</w:t>
      </w:r>
    </w:p>
    <w:p w14:paraId="34102589" w14:textId="77777777" w:rsidR="002F4DEB" w:rsidRDefault="002F4DEB" w:rsidP="00F02399">
      <w:pPr>
        <w:rPr>
          <w:rFonts w:ascii="Arial" w:hAnsi="Arial" w:cs="Arial"/>
        </w:rPr>
      </w:pPr>
    </w:p>
    <w:p w14:paraId="74202C73" w14:textId="77777777" w:rsidR="002F4DEB" w:rsidRPr="00AE0515" w:rsidRDefault="002F4DEB" w:rsidP="00F02399">
      <w:pPr>
        <w:rPr>
          <w:rFonts w:ascii="Arial" w:hAnsi="Arial" w:cs="Arial"/>
        </w:rPr>
      </w:pPr>
    </w:p>
    <w:p w14:paraId="4E09C9EE" w14:textId="77777777" w:rsidR="00F02399" w:rsidRDefault="00F02399" w:rsidP="00F02399">
      <w:pPr>
        <w:rPr>
          <w:rFonts w:ascii="Arial" w:hAnsi="Arial" w:cs="Arial"/>
        </w:rPr>
      </w:pPr>
      <w:r w:rsidRPr="00AE0515">
        <w:rPr>
          <w:rFonts w:ascii="Arial" w:hAnsi="Arial" w:cs="Arial"/>
        </w:rPr>
        <w:t xml:space="preserve">Daniolou, S., </w:t>
      </w:r>
      <w:proofErr w:type="spellStart"/>
      <w:r w:rsidRPr="00AE0515">
        <w:rPr>
          <w:rFonts w:ascii="Arial" w:hAnsi="Arial" w:cs="Arial"/>
        </w:rPr>
        <w:t>Pandis</w:t>
      </w:r>
      <w:proofErr w:type="spellEnd"/>
      <w:r w:rsidRPr="00AE0515">
        <w:rPr>
          <w:rFonts w:ascii="Arial" w:hAnsi="Arial" w:cs="Arial"/>
        </w:rPr>
        <w:t xml:space="preserve">, N. and </w:t>
      </w:r>
      <w:proofErr w:type="spellStart"/>
      <w:r w:rsidRPr="00AE0515">
        <w:rPr>
          <w:rFonts w:ascii="Arial" w:hAnsi="Arial" w:cs="Arial"/>
        </w:rPr>
        <w:t>Znoj</w:t>
      </w:r>
      <w:proofErr w:type="spellEnd"/>
      <w:r w:rsidRPr="00AE0515">
        <w:rPr>
          <w:rFonts w:ascii="Arial" w:hAnsi="Arial" w:cs="Arial"/>
        </w:rPr>
        <w:t xml:space="preserve">, H. (2022) ‘The efficacy of early interventions for children with autism spectrum disorders: A systematic review and meta-analysis’, </w:t>
      </w:r>
      <w:r w:rsidRPr="00AE0515">
        <w:rPr>
          <w:rFonts w:ascii="Arial" w:hAnsi="Arial" w:cs="Arial"/>
          <w:i/>
          <w:iCs/>
        </w:rPr>
        <w:t>Journal of Clinical Medicine</w:t>
      </w:r>
      <w:r w:rsidRPr="00AE0515">
        <w:rPr>
          <w:rFonts w:ascii="Arial" w:hAnsi="Arial" w:cs="Arial"/>
        </w:rPr>
        <w:t xml:space="preserve">, 11(17), pp. 5100. Available at: </w:t>
      </w:r>
      <w:hyperlink r:id="rId21" w:tgtFrame="_new" w:history="1">
        <w:r w:rsidRPr="00AE0515">
          <w:rPr>
            <w:rStyle w:val="Hyperlink"/>
            <w:rFonts w:ascii="Arial" w:hAnsi="Arial" w:cs="Arial"/>
          </w:rPr>
          <w:t>https://doi.org/10.3390/jcm11175100</w:t>
        </w:r>
      </w:hyperlink>
      <w:r w:rsidRPr="00AE0515">
        <w:rPr>
          <w:rFonts w:ascii="Arial" w:hAnsi="Arial" w:cs="Arial"/>
        </w:rPr>
        <w:t>(Accessed: 26 March 2026).</w:t>
      </w:r>
    </w:p>
    <w:p w14:paraId="50BF96D0" w14:textId="77777777" w:rsidR="00F67AFB" w:rsidRDefault="00F67AFB" w:rsidP="00F67AFB">
      <w:pPr>
        <w:jc w:val="left"/>
      </w:pPr>
      <w:r w:rsidRPr="00BE5661">
        <w:rPr>
          <w:i/>
          <w:iCs/>
        </w:rPr>
        <w:t>Data Protection Act 2018</w:t>
      </w:r>
      <w:r w:rsidRPr="00BE5661">
        <w:t xml:space="preserve">, c. 12. London: The Stationery Office. Available at: </w:t>
      </w:r>
      <w:hyperlink r:id="rId22" w:tgtFrame="_new" w:history="1">
        <w:r w:rsidRPr="00BE5661">
          <w:rPr>
            <w:rStyle w:val="Hyperlink"/>
          </w:rPr>
          <w:t>https://www.legislation.gov.uk/ukpga/2018/12/contents</w:t>
        </w:r>
      </w:hyperlink>
      <w:r w:rsidRPr="00BE5661">
        <w:t xml:space="preserve"> (Accessed: 9 June 2026).</w:t>
      </w:r>
    </w:p>
    <w:p w14:paraId="23FF2FC6" w14:textId="77777777" w:rsidR="00824BDC" w:rsidRPr="00424447" w:rsidRDefault="00824BDC" w:rsidP="00824BDC">
      <w:pPr>
        <w:rPr>
          <w:rFonts w:ascii="Arial" w:hAnsi="Arial" w:cs="Arial"/>
        </w:rPr>
      </w:pPr>
      <w:r w:rsidRPr="00424447">
        <w:rPr>
          <w:rFonts w:ascii="Arial" w:hAnsi="Arial" w:cs="Arial"/>
        </w:rPr>
        <w:t>Dawson</w:t>
      </w:r>
      <w:r w:rsidRPr="00424447">
        <w:rPr>
          <w:rFonts w:ascii="Cambria Math" w:hAnsi="Cambria Math" w:cs="Cambria Math"/>
        </w:rPr>
        <w:t>‑</w:t>
      </w:r>
      <w:r w:rsidRPr="00424447">
        <w:rPr>
          <w:rFonts w:ascii="Arial" w:hAnsi="Arial" w:cs="Arial"/>
        </w:rPr>
        <w:t>Squibb, J.J., Davids, E.L. and de Vries, P.J. (2018) ‘Scoping the evidence for EarlyBird and EarlyBird Plus, two United Kingdom</w:t>
      </w:r>
      <w:r w:rsidRPr="00424447">
        <w:rPr>
          <w:rFonts w:ascii="Cambria Math" w:hAnsi="Cambria Math" w:cs="Cambria Math"/>
        </w:rPr>
        <w:t>‑</w:t>
      </w:r>
      <w:r w:rsidRPr="00424447">
        <w:rPr>
          <w:rFonts w:ascii="Arial" w:hAnsi="Arial" w:cs="Arial"/>
        </w:rPr>
        <w:t xml:space="preserve">developed parent education training programmes for autism spectrum disorder’, </w:t>
      </w:r>
      <w:r w:rsidRPr="00424447">
        <w:rPr>
          <w:rFonts w:ascii="Arial" w:hAnsi="Arial" w:cs="Arial"/>
          <w:i/>
          <w:iCs/>
        </w:rPr>
        <w:t>Autism</w:t>
      </w:r>
      <w:r w:rsidRPr="00424447">
        <w:rPr>
          <w:rFonts w:ascii="Arial" w:hAnsi="Arial" w:cs="Arial"/>
        </w:rPr>
        <w:t xml:space="preserve">, 23(3), pp. 765–777. Available </w:t>
      </w:r>
      <w:proofErr w:type="spellStart"/>
      <w:r w:rsidRPr="00424447">
        <w:rPr>
          <w:rFonts w:ascii="Arial" w:hAnsi="Arial" w:cs="Arial"/>
        </w:rPr>
        <w:t>at:</w:t>
      </w:r>
      <w:hyperlink r:id="rId23" w:history="1">
        <w:r w:rsidRPr="00424447">
          <w:rPr>
            <w:rStyle w:val="Hyperlink"/>
            <w:rFonts w:ascii="Arial" w:hAnsi="Arial" w:cs="Arial"/>
          </w:rPr>
          <w:t>https</w:t>
        </w:r>
        <w:proofErr w:type="spellEnd"/>
        <w:r w:rsidRPr="00424447">
          <w:rPr>
            <w:rStyle w:val="Hyperlink"/>
            <w:rFonts w:ascii="Arial" w:hAnsi="Arial" w:cs="Arial"/>
          </w:rPr>
          <w:t>://doi.org/10.1177/1362361318760295</w:t>
        </w:r>
      </w:hyperlink>
      <w:r>
        <w:rPr>
          <w:rFonts w:ascii="Arial" w:hAnsi="Arial" w:cs="Arial"/>
        </w:rPr>
        <w:t xml:space="preserve"> </w:t>
      </w:r>
      <w:r w:rsidRPr="00424447">
        <w:rPr>
          <w:rFonts w:ascii="Arial" w:hAnsi="Arial" w:cs="Arial"/>
        </w:rPr>
        <w:t>(Accessed: 17 May 2026).</w:t>
      </w:r>
    </w:p>
    <w:p w14:paraId="68948926" w14:textId="77777777" w:rsidR="00F02399" w:rsidRPr="00AC6AE3" w:rsidRDefault="00F02399" w:rsidP="00F02399">
      <w:pPr>
        <w:rPr>
          <w:rFonts w:ascii="Arial" w:hAnsi="Arial" w:cs="Arial"/>
        </w:rPr>
      </w:pPr>
      <w:r w:rsidRPr="00AC6AE3">
        <w:rPr>
          <w:rFonts w:ascii="Arial" w:hAnsi="Arial" w:cs="Arial"/>
        </w:rPr>
        <w:lastRenderedPageBreak/>
        <w:t xml:space="preserve">Deniz, E., Francis, G., Torgerson, C. and </w:t>
      </w:r>
      <w:proofErr w:type="spellStart"/>
      <w:r w:rsidRPr="00AC6AE3">
        <w:rPr>
          <w:rFonts w:ascii="Arial" w:hAnsi="Arial" w:cs="Arial"/>
        </w:rPr>
        <w:t>Toseeb</w:t>
      </w:r>
      <w:proofErr w:type="spellEnd"/>
      <w:r w:rsidRPr="00AC6AE3">
        <w:rPr>
          <w:rFonts w:ascii="Arial" w:hAnsi="Arial" w:cs="Arial"/>
        </w:rPr>
        <w:t xml:space="preserve">, U. (2024) ‘Parent-mediated play-based interventions to improve social communication and language skills of preschool autistic children: a systematic review and meta-analysis’, </w:t>
      </w:r>
      <w:r w:rsidRPr="00AC6AE3">
        <w:rPr>
          <w:rFonts w:ascii="Arial" w:hAnsi="Arial" w:cs="Arial"/>
          <w:i/>
          <w:iCs/>
        </w:rPr>
        <w:t>Journal of Autism and Developmental Disorders</w:t>
      </w:r>
      <w:r w:rsidRPr="00AC6AE3">
        <w:rPr>
          <w:rFonts w:ascii="Arial" w:hAnsi="Arial" w:cs="Arial"/>
        </w:rPr>
        <w:t xml:space="preserve">. Available at: </w:t>
      </w:r>
      <w:hyperlink r:id="rId24" w:history="1">
        <w:r w:rsidRPr="00AC6AE3">
          <w:rPr>
            <w:rStyle w:val="Hyperlink"/>
            <w:rFonts w:ascii="Arial" w:hAnsi="Arial" w:cs="Arial"/>
          </w:rPr>
          <w:t>https://link.springer.com/article/10.1007/s40489-024-00463-0</w:t>
        </w:r>
      </w:hyperlink>
      <w:r w:rsidRPr="00AC6AE3">
        <w:rPr>
          <w:rFonts w:ascii="Arial" w:hAnsi="Arial" w:cs="Arial"/>
        </w:rPr>
        <w:t>(Accessed: 2 April 2026).</w:t>
      </w:r>
    </w:p>
    <w:p w14:paraId="255E60E8" w14:textId="77777777" w:rsidR="00F02399" w:rsidRDefault="00F02399" w:rsidP="00F02399">
      <w:pPr>
        <w:jc w:val="left"/>
        <w:rPr>
          <w:rFonts w:ascii="Arial" w:hAnsi="Arial" w:cs="Arial"/>
        </w:rPr>
      </w:pPr>
      <w:r w:rsidRPr="00AC6AE3">
        <w:rPr>
          <w:rFonts w:ascii="Arial" w:hAnsi="Arial" w:cs="Arial"/>
        </w:rPr>
        <w:t xml:space="preserve">Department for Education and Department of Health (2015) </w:t>
      </w:r>
      <w:r w:rsidRPr="00AC6AE3">
        <w:rPr>
          <w:rFonts w:ascii="Arial" w:hAnsi="Arial" w:cs="Arial"/>
          <w:i/>
          <w:iCs/>
        </w:rPr>
        <w:t>Special educational needs and disability code of practice: 0 to 25 years: statutory guidance for organisations which work with and support children and young people who have special educational needs or disabilities</w:t>
      </w:r>
      <w:r w:rsidRPr="00AC6AE3">
        <w:rPr>
          <w:rFonts w:ascii="Arial" w:hAnsi="Arial" w:cs="Arial"/>
        </w:rPr>
        <w:t xml:space="preserve">. Available at: </w:t>
      </w:r>
      <w:hyperlink r:id="rId25" w:tgtFrame="_new" w:history="1">
        <w:r w:rsidRPr="00AC6AE3">
          <w:rPr>
            <w:rStyle w:val="Hyperlink"/>
            <w:rFonts w:ascii="Arial" w:hAnsi="Arial" w:cs="Arial"/>
          </w:rPr>
          <w:t>https://assets.publishing.service.gov.uk/media/5a7dcb85ed915d2ac884d995/SEND_Code_of_Practice_January_2015.pdf</w:t>
        </w:r>
      </w:hyperlink>
      <w:r w:rsidRPr="00AC6AE3">
        <w:rPr>
          <w:rFonts w:ascii="Arial" w:hAnsi="Arial" w:cs="Arial"/>
        </w:rPr>
        <w:t xml:space="preserve"> (Accessed: 1 April 2026).</w:t>
      </w:r>
    </w:p>
    <w:p w14:paraId="283064A6" w14:textId="5CD7E4C5" w:rsidR="007D1CE1" w:rsidRPr="00AC6AE3" w:rsidRDefault="007D1CE1" w:rsidP="00F02399">
      <w:pPr>
        <w:jc w:val="left"/>
        <w:rPr>
          <w:rFonts w:ascii="Arial" w:hAnsi="Arial" w:cs="Arial"/>
        </w:rPr>
      </w:pPr>
      <w:r w:rsidRPr="007D1CE1">
        <w:rPr>
          <w:rFonts w:ascii="Arial" w:hAnsi="Arial" w:cs="Arial"/>
        </w:rPr>
        <w:t xml:space="preserve">Department for Education (2026) </w:t>
      </w:r>
      <w:r w:rsidRPr="007D1CE1">
        <w:rPr>
          <w:rFonts w:ascii="Arial" w:hAnsi="Arial" w:cs="Arial"/>
          <w:i/>
          <w:iCs/>
        </w:rPr>
        <w:t>SEND reform: putting children and young people first</w:t>
      </w:r>
      <w:r w:rsidRPr="007D1CE1">
        <w:rPr>
          <w:rFonts w:ascii="Arial" w:hAnsi="Arial" w:cs="Arial"/>
        </w:rPr>
        <w:t xml:space="preserve">. Closed consultation. London: Department for Education. Available at: </w:t>
      </w:r>
      <w:hyperlink r:id="rId26" w:history="1">
        <w:r w:rsidRPr="007D1CE1">
          <w:rPr>
            <w:rStyle w:val="Hyperlink"/>
            <w:rFonts w:ascii="Arial" w:hAnsi="Arial" w:cs="Arial"/>
          </w:rPr>
          <w:t>https://www.gov.uk/government/consultations/send-reform-putting-children-and-young-people-first/send-reform-putting-children-and-young-people-first-html-version</w:t>
        </w:r>
      </w:hyperlink>
      <w:r w:rsidRPr="007D1CE1">
        <w:rPr>
          <w:rFonts w:ascii="Arial" w:hAnsi="Arial" w:cs="Arial"/>
        </w:rPr>
        <w:t xml:space="preserve"> (Accessed: 11 July 2026).</w:t>
      </w:r>
    </w:p>
    <w:p w14:paraId="30B85F8D" w14:textId="77777777" w:rsidR="00F02399" w:rsidRDefault="00F02399" w:rsidP="00F02399">
      <w:pPr>
        <w:rPr>
          <w:rFonts w:ascii="Arial" w:hAnsi="Arial" w:cs="Arial"/>
        </w:rPr>
      </w:pPr>
      <w:r w:rsidRPr="00AC6AE3">
        <w:rPr>
          <w:rFonts w:ascii="Arial" w:hAnsi="Arial" w:cs="Arial"/>
        </w:rPr>
        <w:t xml:space="preserve">Dey, I., Chakrabarty, S. and Chakrabarti, B. (2023) ‘Autism community priorities in diverse low-resource settings: a country-wide scoping exercise in India’, </w:t>
      </w:r>
      <w:r w:rsidRPr="00AC6AE3">
        <w:rPr>
          <w:rFonts w:ascii="Arial" w:hAnsi="Arial" w:cs="Arial"/>
          <w:i/>
          <w:iCs/>
        </w:rPr>
        <w:t>Autism</w:t>
      </w:r>
      <w:r w:rsidRPr="00AC6AE3">
        <w:rPr>
          <w:rFonts w:ascii="Arial" w:hAnsi="Arial" w:cs="Arial"/>
        </w:rPr>
        <w:t xml:space="preserve">, 28(1), pp. 187-198. Available at: </w:t>
      </w:r>
      <w:hyperlink r:id="rId27" w:tgtFrame="_new" w:history="1">
        <w:r w:rsidRPr="00AC6AE3">
          <w:rPr>
            <w:rStyle w:val="Hyperlink"/>
            <w:rFonts w:ascii="Arial" w:hAnsi="Arial" w:cs="Arial"/>
          </w:rPr>
          <w:t>https://doi.org/10.1177/13623613231154067</w:t>
        </w:r>
      </w:hyperlink>
      <w:r w:rsidRPr="00AC6AE3">
        <w:rPr>
          <w:rFonts w:ascii="Arial" w:hAnsi="Arial" w:cs="Arial"/>
        </w:rPr>
        <w:t xml:space="preserve"> (Accessed: 2 April 2026).</w:t>
      </w:r>
    </w:p>
    <w:p w14:paraId="44A2AA1D" w14:textId="237C6183" w:rsidR="00D03D6B" w:rsidRDefault="00D03D6B" w:rsidP="00F02399">
      <w:pPr>
        <w:rPr>
          <w:rFonts w:ascii="Arial" w:hAnsi="Arial" w:cs="Arial"/>
        </w:rPr>
      </w:pPr>
      <w:proofErr w:type="spellStart"/>
      <w:r w:rsidRPr="00D03D6B">
        <w:rPr>
          <w:rFonts w:ascii="Arial" w:hAnsi="Arial" w:cs="Arial"/>
        </w:rPr>
        <w:t>Dillenburger</w:t>
      </w:r>
      <w:proofErr w:type="spellEnd"/>
      <w:r w:rsidRPr="00D03D6B">
        <w:rPr>
          <w:rFonts w:ascii="Arial" w:hAnsi="Arial" w:cs="Arial"/>
        </w:rPr>
        <w:t>, K. (2026) ‘It takes a village to raise a child: parent</w:t>
      </w:r>
      <w:r w:rsidRPr="00D03D6B">
        <w:rPr>
          <w:rFonts w:ascii="Cambria Math" w:hAnsi="Cambria Math" w:cs="Cambria Math"/>
        </w:rPr>
        <w:t>‑</w:t>
      </w:r>
      <w:r w:rsidRPr="00D03D6B">
        <w:rPr>
          <w:rFonts w:ascii="Arial" w:hAnsi="Arial" w:cs="Arial"/>
        </w:rPr>
        <w:t xml:space="preserve">mediated intervention for families with profoundly autistic children’, in Matson, J.L. (ed.) </w:t>
      </w:r>
      <w:r w:rsidRPr="00D03D6B">
        <w:rPr>
          <w:rFonts w:ascii="Arial" w:hAnsi="Arial" w:cs="Arial"/>
          <w:i/>
          <w:iCs/>
        </w:rPr>
        <w:t>Handbook of treatments for autism spectrum disorder</w:t>
      </w:r>
      <w:r w:rsidRPr="00D03D6B">
        <w:rPr>
          <w:rFonts w:ascii="Arial" w:hAnsi="Arial" w:cs="Arial"/>
        </w:rPr>
        <w:t xml:space="preserve">. 2nd </w:t>
      </w:r>
      <w:proofErr w:type="spellStart"/>
      <w:r w:rsidRPr="00D03D6B">
        <w:rPr>
          <w:rFonts w:ascii="Arial" w:hAnsi="Arial" w:cs="Arial"/>
        </w:rPr>
        <w:t>edn</w:t>
      </w:r>
      <w:proofErr w:type="spellEnd"/>
      <w:r w:rsidRPr="00D03D6B">
        <w:rPr>
          <w:rFonts w:ascii="Arial" w:hAnsi="Arial" w:cs="Arial"/>
        </w:rPr>
        <w:t>. Autism and Child Psychopathology Series. Springer, pp. 167</w:t>
      </w:r>
      <w:r>
        <w:rPr>
          <w:rFonts w:ascii="Arial" w:hAnsi="Arial" w:cs="Arial"/>
        </w:rPr>
        <w:t>-</w:t>
      </w:r>
      <w:r w:rsidRPr="00D03D6B">
        <w:rPr>
          <w:rFonts w:ascii="Arial" w:hAnsi="Arial" w:cs="Arial"/>
        </w:rPr>
        <w:t xml:space="preserve">190. Available at: </w:t>
      </w:r>
      <w:hyperlink r:id="rId28" w:history="1">
        <w:r w:rsidRPr="00D03D6B">
          <w:rPr>
            <w:rStyle w:val="Hyperlink"/>
            <w:rFonts w:ascii="Arial" w:hAnsi="Arial" w:cs="Arial"/>
          </w:rPr>
          <w:t>https://doi.org/10.1007/978-3-032-01237-1_9</w:t>
        </w:r>
      </w:hyperlink>
      <w:r w:rsidRPr="00D03D6B">
        <w:rPr>
          <w:rFonts w:ascii="Arial" w:hAnsi="Arial" w:cs="Arial"/>
        </w:rPr>
        <w:t xml:space="preserve"> (Accessed: 11 July 2026).</w:t>
      </w:r>
    </w:p>
    <w:p w14:paraId="411C66E8" w14:textId="08E29F17" w:rsidR="004D4B0B" w:rsidRPr="00AC6AE3" w:rsidRDefault="004D4B0B" w:rsidP="00F02399">
      <w:pPr>
        <w:rPr>
          <w:rFonts w:ascii="Arial" w:hAnsi="Arial" w:cs="Arial"/>
        </w:rPr>
      </w:pPr>
      <w:r w:rsidRPr="004D4B0B">
        <w:rPr>
          <w:rFonts w:ascii="Arial" w:hAnsi="Arial" w:cs="Arial"/>
        </w:rPr>
        <w:t>Fletcher</w:t>
      </w:r>
      <w:r w:rsidRPr="004D4B0B">
        <w:rPr>
          <w:rFonts w:ascii="Cambria Math" w:hAnsi="Cambria Math" w:cs="Cambria Math"/>
        </w:rPr>
        <w:t>‑</w:t>
      </w:r>
      <w:r w:rsidRPr="004D4B0B">
        <w:rPr>
          <w:rFonts w:ascii="Arial" w:hAnsi="Arial" w:cs="Arial"/>
        </w:rPr>
        <w:t xml:space="preserve">Watson, S., Adams, J., Brook, K., Charman, T., Crane, L., Cusack, J., </w:t>
      </w:r>
      <w:proofErr w:type="spellStart"/>
      <w:r w:rsidRPr="004D4B0B">
        <w:rPr>
          <w:rFonts w:ascii="Arial" w:hAnsi="Arial" w:cs="Arial"/>
        </w:rPr>
        <w:t>Leekam</w:t>
      </w:r>
      <w:proofErr w:type="spellEnd"/>
      <w:r w:rsidRPr="004D4B0B">
        <w:rPr>
          <w:rFonts w:ascii="Arial" w:hAnsi="Arial" w:cs="Arial"/>
        </w:rPr>
        <w:t xml:space="preserve">, S., Milton, D., Parr, J.R. and Pellicano, E. (2019) ‘Making the future together: Shaping autism research through meaningful participation’, Autism, 23(4), pp. 943–953. Available at: </w:t>
      </w:r>
      <w:hyperlink r:id="rId29" w:history="1">
        <w:r w:rsidRPr="004D4B0B">
          <w:rPr>
            <w:rStyle w:val="Hyperlink"/>
            <w:rFonts w:ascii="Arial" w:hAnsi="Arial" w:cs="Arial"/>
          </w:rPr>
          <w:t>https://doi.org/10.1177/1362361318786721</w:t>
        </w:r>
      </w:hyperlink>
      <w:r w:rsidRPr="004D4B0B">
        <w:rPr>
          <w:rFonts w:ascii="Arial" w:hAnsi="Arial" w:cs="Arial"/>
        </w:rPr>
        <w:t xml:space="preserve"> (Accessed: 7 July 2026).</w:t>
      </w:r>
    </w:p>
    <w:p w14:paraId="2C3671B3" w14:textId="7CF62473" w:rsidR="00F02399" w:rsidRDefault="00F02399" w:rsidP="00F02399">
      <w:pPr>
        <w:rPr>
          <w:rFonts w:ascii="Arial" w:hAnsi="Arial" w:cs="Arial"/>
        </w:rPr>
      </w:pPr>
      <w:r w:rsidRPr="00AC6AE3">
        <w:rPr>
          <w:rFonts w:ascii="Arial" w:hAnsi="Arial" w:cs="Arial"/>
        </w:rPr>
        <w:t xml:space="preserve">Franz, L., Goodwin, C.D., Rieder, A., Matheis, M. &amp; Damiano, D.L. (2022) ‘Early intervention for very young children with or at high likelihood for autism spectrum disorder: An overview of reviews’, </w:t>
      </w:r>
      <w:r w:rsidRPr="00AC6AE3">
        <w:rPr>
          <w:rFonts w:ascii="Arial" w:hAnsi="Arial" w:cs="Arial"/>
          <w:i/>
          <w:iCs/>
        </w:rPr>
        <w:t>Developmental Medicine &amp; Child Neurology</w:t>
      </w:r>
      <w:r w:rsidRPr="00AC6AE3">
        <w:rPr>
          <w:rFonts w:ascii="Arial" w:hAnsi="Arial" w:cs="Arial"/>
        </w:rPr>
        <w:t>, 64(9), pp.1063-1076. Available at :</w:t>
      </w:r>
      <w:hyperlink r:id="rId30" w:history="1">
        <w:r w:rsidRPr="00AC6AE3">
          <w:rPr>
            <w:rStyle w:val="Hyperlink"/>
            <w:rFonts w:ascii="Arial" w:hAnsi="Arial" w:cs="Arial"/>
          </w:rPr>
          <w:t>https://doi.org/10.1111/dmcn.15258</w:t>
        </w:r>
      </w:hyperlink>
      <w:r w:rsidRPr="00AC6AE3">
        <w:rPr>
          <w:rFonts w:ascii="Arial" w:hAnsi="Arial" w:cs="Arial"/>
        </w:rPr>
        <w:t xml:space="preserve"> (Accessed: 01 April 2026).</w:t>
      </w:r>
      <w:r w:rsidR="002F4DEB">
        <w:rPr>
          <w:rFonts w:ascii="Arial" w:hAnsi="Arial" w:cs="Arial"/>
        </w:rPr>
        <w:t xml:space="preserve"> </w:t>
      </w:r>
    </w:p>
    <w:p w14:paraId="7F4B5A5E" w14:textId="36E03A5D" w:rsidR="002F4DEB" w:rsidRDefault="002F4DEB" w:rsidP="002F4DEB">
      <w:pPr>
        <w:rPr>
          <w:rFonts w:ascii="Arial" w:hAnsi="Arial" w:cs="Arial"/>
        </w:rPr>
      </w:pPr>
      <w:r w:rsidRPr="005308CA">
        <w:rPr>
          <w:rFonts w:ascii="Arial" w:hAnsi="Arial" w:cs="Arial"/>
        </w:rPr>
        <w:t>French, L. and Kennedy, E.M.M. (2018) ‘Annual Research Review: Early intervention for infants and young children with, or at</w:t>
      </w:r>
      <w:r w:rsidRPr="005308CA">
        <w:rPr>
          <w:rFonts w:ascii="Cambria Math" w:hAnsi="Cambria Math" w:cs="Cambria Math"/>
        </w:rPr>
        <w:t>‑</w:t>
      </w:r>
      <w:r w:rsidRPr="005308CA">
        <w:rPr>
          <w:rFonts w:ascii="Arial" w:hAnsi="Arial" w:cs="Arial"/>
        </w:rPr>
        <w:t xml:space="preserve">risk of, autism spectrum disorder: a systematic review’, </w:t>
      </w:r>
      <w:r w:rsidRPr="005308CA">
        <w:rPr>
          <w:rFonts w:ascii="Arial" w:hAnsi="Arial" w:cs="Arial"/>
          <w:i/>
          <w:iCs/>
        </w:rPr>
        <w:t>The Journal of Child Psychology and Psychiatry</w:t>
      </w:r>
      <w:r w:rsidRPr="005308CA">
        <w:rPr>
          <w:rFonts w:ascii="Arial" w:hAnsi="Arial" w:cs="Arial"/>
        </w:rPr>
        <w:t xml:space="preserve">, 59(4), pp. 444-456. Available </w:t>
      </w:r>
      <w:proofErr w:type="spellStart"/>
      <w:r w:rsidRPr="005308CA">
        <w:rPr>
          <w:rFonts w:ascii="Arial" w:hAnsi="Arial" w:cs="Arial"/>
        </w:rPr>
        <w:t>at:</w:t>
      </w:r>
      <w:hyperlink r:id="rId31" w:history="1">
        <w:r w:rsidRPr="00DE6B2F">
          <w:rPr>
            <w:rStyle w:val="Hyperlink"/>
            <w:rFonts w:ascii="Arial" w:hAnsi="Arial" w:cs="Arial"/>
          </w:rPr>
          <w:t>https</w:t>
        </w:r>
        <w:proofErr w:type="spellEnd"/>
        <w:r w:rsidRPr="00DE6B2F">
          <w:rPr>
            <w:rStyle w:val="Hyperlink"/>
            <w:rFonts w:ascii="Arial" w:hAnsi="Arial" w:cs="Arial"/>
          </w:rPr>
          <w:t>://doi.org/10.1111/jcpp.12828Digital Object Identifier (DOI)</w:t>
        </w:r>
      </w:hyperlink>
      <w:r>
        <w:rPr>
          <w:rFonts w:ascii="Arial" w:hAnsi="Arial" w:cs="Arial"/>
        </w:rPr>
        <w:t xml:space="preserve"> </w:t>
      </w:r>
      <w:r w:rsidRPr="005308CA">
        <w:rPr>
          <w:rFonts w:ascii="Arial" w:hAnsi="Arial" w:cs="Arial"/>
        </w:rPr>
        <w:t>(Accessed: 17 May 2026).</w:t>
      </w:r>
    </w:p>
    <w:p w14:paraId="5AC3861F" w14:textId="77777777" w:rsidR="00D56DEE" w:rsidRDefault="00D56DEE" w:rsidP="00D56DEE">
      <w:pPr>
        <w:rPr>
          <w:rFonts w:ascii="Arial" w:hAnsi="Arial" w:cs="Arial"/>
        </w:rPr>
      </w:pPr>
      <w:r w:rsidRPr="003D320A">
        <w:rPr>
          <w:rFonts w:ascii="Arial" w:hAnsi="Arial" w:cs="Arial"/>
        </w:rPr>
        <w:t>Ferreira, H.A., Pacheco, P.M., Santos, T.H.F. and Molini</w:t>
      </w:r>
      <w:r w:rsidRPr="003D320A">
        <w:rPr>
          <w:rFonts w:ascii="Cambria Math" w:hAnsi="Cambria Math" w:cs="Cambria Math"/>
        </w:rPr>
        <w:t>‑</w:t>
      </w:r>
      <w:proofErr w:type="spellStart"/>
      <w:r w:rsidRPr="003D320A">
        <w:rPr>
          <w:rFonts w:ascii="Arial" w:hAnsi="Arial" w:cs="Arial"/>
        </w:rPr>
        <w:t>Avejonas</w:t>
      </w:r>
      <w:proofErr w:type="spellEnd"/>
      <w:r w:rsidRPr="003D320A">
        <w:rPr>
          <w:rFonts w:ascii="Arial" w:hAnsi="Arial" w:cs="Arial"/>
        </w:rPr>
        <w:t xml:space="preserve">, D.R. (2025) ‘Early speech therapy intervention in children with Autism Spectrum Disorder’, </w:t>
      </w:r>
      <w:r w:rsidRPr="003D320A">
        <w:rPr>
          <w:rFonts w:ascii="Arial" w:hAnsi="Arial" w:cs="Arial"/>
          <w:i/>
          <w:iCs/>
        </w:rPr>
        <w:t>Codas</w:t>
      </w:r>
      <w:r w:rsidRPr="003D320A">
        <w:rPr>
          <w:rFonts w:ascii="Arial" w:hAnsi="Arial" w:cs="Arial"/>
        </w:rPr>
        <w:t xml:space="preserve">, 37(4), p. e20240245. Available at: </w:t>
      </w:r>
      <w:hyperlink r:id="rId32" w:tgtFrame="_blank" w:history="1">
        <w:r w:rsidRPr="003D320A">
          <w:rPr>
            <w:rStyle w:val="Hyperlink"/>
            <w:rFonts w:ascii="Arial" w:hAnsi="Arial" w:cs="Arial"/>
          </w:rPr>
          <w:t>https://doi.org/ 10.1590/2317-1782/e20240245en</w:t>
        </w:r>
      </w:hyperlink>
      <w:r>
        <w:rPr>
          <w:rFonts w:ascii="Arial" w:hAnsi="Arial" w:cs="Arial"/>
        </w:rPr>
        <w:t xml:space="preserve"> </w:t>
      </w:r>
      <w:r w:rsidRPr="003D320A">
        <w:rPr>
          <w:rFonts w:ascii="Arial" w:hAnsi="Arial" w:cs="Arial"/>
        </w:rPr>
        <w:t>(Accessed: 17 May 2026).</w:t>
      </w:r>
    </w:p>
    <w:p w14:paraId="16B28C78" w14:textId="77777777" w:rsidR="00D56DEE" w:rsidRPr="005308CA" w:rsidRDefault="00D56DEE" w:rsidP="002F4DEB">
      <w:pPr>
        <w:rPr>
          <w:rFonts w:ascii="Arial" w:hAnsi="Arial" w:cs="Arial"/>
        </w:rPr>
      </w:pPr>
    </w:p>
    <w:p w14:paraId="3FB4B2D3" w14:textId="77777777" w:rsidR="00F02399" w:rsidRDefault="00F02399" w:rsidP="00F02399">
      <w:pPr>
        <w:jc w:val="left"/>
        <w:rPr>
          <w:rFonts w:ascii="Arial" w:hAnsi="Arial" w:cs="Arial"/>
        </w:rPr>
      </w:pPr>
      <w:r w:rsidRPr="00AC6AE3">
        <w:rPr>
          <w:rFonts w:ascii="Arial" w:hAnsi="Arial" w:cs="Arial"/>
        </w:rPr>
        <w:t xml:space="preserve">Fuller, E.A. and Kaiser, A.P. (2020) ‘The effects of early intervention on social communication outcomes for children with autism spectrum disorder: a meta-analysis’, </w:t>
      </w:r>
      <w:r w:rsidRPr="00AC6AE3">
        <w:rPr>
          <w:rFonts w:ascii="Arial" w:hAnsi="Arial" w:cs="Arial"/>
          <w:i/>
          <w:iCs/>
        </w:rPr>
        <w:t>Journal of Autism and Developmental Disorders</w:t>
      </w:r>
      <w:r w:rsidRPr="00AC6AE3">
        <w:rPr>
          <w:rFonts w:ascii="Arial" w:hAnsi="Arial" w:cs="Arial"/>
        </w:rPr>
        <w:t xml:space="preserve">, 50, pp. 1683-1700. Available at: </w:t>
      </w:r>
      <w:hyperlink r:id="rId33" w:history="1">
        <w:r w:rsidRPr="00AC6AE3">
          <w:rPr>
            <w:rStyle w:val="Hyperlink"/>
            <w:rFonts w:ascii="Arial" w:hAnsi="Arial" w:cs="Arial"/>
          </w:rPr>
          <w:t>https://link.springer.com/article/10.1007/s10803-019-03927-z</w:t>
        </w:r>
      </w:hyperlink>
      <w:r w:rsidRPr="00AC6AE3">
        <w:rPr>
          <w:rFonts w:ascii="Arial" w:hAnsi="Arial" w:cs="Arial"/>
        </w:rPr>
        <w:t xml:space="preserve">  (Accessed: 1 April 2026).</w:t>
      </w:r>
    </w:p>
    <w:p w14:paraId="61C6EA5D" w14:textId="77777777" w:rsidR="002F4DEB" w:rsidRDefault="002F4DEB" w:rsidP="002F4DEB">
      <w:pPr>
        <w:rPr>
          <w:rFonts w:ascii="Arial" w:hAnsi="Arial" w:cs="Arial"/>
        </w:rPr>
      </w:pPr>
      <w:proofErr w:type="spellStart"/>
      <w:r w:rsidRPr="001D406B">
        <w:rPr>
          <w:rFonts w:ascii="Arial" w:hAnsi="Arial" w:cs="Arial"/>
        </w:rPr>
        <w:t>Galliver</w:t>
      </w:r>
      <w:proofErr w:type="spellEnd"/>
      <w:r w:rsidRPr="001D406B">
        <w:rPr>
          <w:rFonts w:ascii="Arial" w:hAnsi="Arial" w:cs="Arial"/>
        </w:rPr>
        <w:t xml:space="preserve">, M., Gowling, E., Farr, W., Gain, A. and Male, I. (2017) ‘Cost of assessing a child for possible autism spectrum disorder? An observational study of current practice in child development centres in the UK’, </w:t>
      </w:r>
      <w:r w:rsidRPr="001D406B">
        <w:rPr>
          <w:rFonts w:ascii="Arial" w:hAnsi="Arial" w:cs="Arial"/>
          <w:i/>
          <w:iCs/>
        </w:rPr>
        <w:t>BMJ Paediatrics Open</w:t>
      </w:r>
      <w:r w:rsidRPr="001D406B">
        <w:rPr>
          <w:rFonts w:ascii="Arial" w:hAnsi="Arial" w:cs="Arial"/>
        </w:rPr>
        <w:t xml:space="preserve">, 1(1), p. e000052. Available at: </w:t>
      </w:r>
      <w:hyperlink r:id="rId34" w:tgtFrame="_blank" w:history="1">
        <w:r w:rsidRPr="001D406B">
          <w:rPr>
            <w:rStyle w:val="Hyperlink"/>
            <w:rFonts w:ascii="Arial" w:hAnsi="Arial" w:cs="Arial"/>
          </w:rPr>
          <w:t>https://doi.org/10.1136/bmjpo-2017-000052</w:t>
        </w:r>
      </w:hyperlink>
      <w:r>
        <w:rPr>
          <w:rFonts w:ascii="Arial" w:hAnsi="Arial" w:cs="Arial"/>
        </w:rPr>
        <w:t xml:space="preserve"> </w:t>
      </w:r>
      <w:r w:rsidRPr="001D406B">
        <w:rPr>
          <w:rFonts w:ascii="Arial" w:hAnsi="Arial" w:cs="Arial"/>
        </w:rPr>
        <w:t>(Accessed: 17 May 2026).</w:t>
      </w:r>
    </w:p>
    <w:p w14:paraId="4EE27C49" w14:textId="77777777" w:rsidR="002F4DEB" w:rsidRPr="00AC6AE3" w:rsidRDefault="002F4DEB" w:rsidP="00F02399">
      <w:pPr>
        <w:jc w:val="left"/>
        <w:rPr>
          <w:rFonts w:ascii="Arial" w:hAnsi="Arial" w:cs="Arial"/>
        </w:rPr>
      </w:pPr>
    </w:p>
    <w:p w14:paraId="123D177B" w14:textId="77777777" w:rsidR="00F02399" w:rsidRPr="00AC6AE3" w:rsidRDefault="00F02399" w:rsidP="00F02399">
      <w:pPr>
        <w:rPr>
          <w:rFonts w:ascii="Arial" w:hAnsi="Arial" w:cs="Arial"/>
        </w:rPr>
      </w:pPr>
      <w:r w:rsidRPr="00AC6AE3">
        <w:rPr>
          <w:rFonts w:ascii="Arial" w:hAnsi="Arial" w:cs="Arial"/>
        </w:rPr>
        <w:t xml:space="preserve">Gavidia-Payne, S. (2020) ‘Implementation of Australia’s National Disability Insurance Scheme: experiences of families of young children with disabilities’, </w:t>
      </w:r>
      <w:r w:rsidRPr="00AC6AE3">
        <w:rPr>
          <w:rFonts w:ascii="Arial" w:hAnsi="Arial" w:cs="Arial"/>
          <w:i/>
          <w:iCs/>
        </w:rPr>
        <w:t>Infants &amp; Young Children</w:t>
      </w:r>
      <w:r w:rsidRPr="00AC6AE3">
        <w:rPr>
          <w:rFonts w:ascii="Arial" w:hAnsi="Arial" w:cs="Arial"/>
        </w:rPr>
        <w:t xml:space="preserve">, 33(3), pp. 184-194. Available at: </w:t>
      </w:r>
      <w:hyperlink r:id="rId35" w:history="1">
        <w:r w:rsidRPr="00AC6AE3">
          <w:rPr>
            <w:rStyle w:val="Hyperlink"/>
            <w:rFonts w:ascii="Arial" w:hAnsi="Arial" w:cs="Arial"/>
          </w:rPr>
          <w:t>https://doi.org/10.1097/IYC.0000000000000169</w:t>
        </w:r>
      </w:hyperlink>
      <w:r w:rsidRPr="00AC6AE3">
        <w:rPr>
          <w:rFonts w:ascii="Arial" w:hAnsi="Arial" w:cs="Arial"/>
        </w:rPr>
        <w:t xml:space="preserve"> (Accessed: 2 April 2026).</w:t>
      </w:r>
    </w:p>
    <w:p w14:paraId="4CBA8075" w14:textId="77777777" w:rsidR="00F02399" w:rsidRPr="00AC6AE3" w:rsidRDefault="00F02399" w:rsidP="00F02399">
      <w:pPr>
        <w:rPr>
          <w:rFonts w:ascii="Arial" w:hAnsi="Arial" w:cs="Arial"/>
        </w:rPr>
      </w:pPr>
      <w:r w:rsidRPr="00AC6AE3">
        <w:rPr>
          <w:rFonts w:ascii="Arial" w:hAnsi="Arial" w:cs="Arial"/>
        </w:rPr>
        <w:t xml:space="preserve">Gellert, B.M., </w:t>
      </w:r>
      <w:proofErr w:type="spellStart"/>
      <w:r w:rsidRPr="00AC6AE3">
        <w:rPr>
          <w:rFonts w:ascii="Arial" w:hAnsi="Arial" w:cs="Arial"/>
        </w:rPr>
        <w:t>Osiadło</w:t>
      </w:r>
      <w:proofErr w:type="spellEnd"/>
      <w:r w:rsidRPr="00AC6AE3">
        <w:rPr>
          <w:rFonts w:ascii="Arial" w:hAnsi="Arial" w:cs="Arial"/>
        </w:rPr>
        <w:t xml:space="preserve">, A., </w:t>
      </w:r>
      <w:proofErr w:type="spellStart"/>
      <w:r w:rsidRPr="00AC6AE3">
        <w:rPr>
          <w:rFonts w:ascii="Arial" w:hAnsi="Arial" w:cs="Arial"/>
        </w:rPr>
        <w:t>Religioni</w:t>
      </w:r>
      <w:proofErr w:type="spellEnd"/>
      <w:r w:rsidRPr="00AC6AE3">
        <w:rPr>
          <w:rFonts w:ascii="Arial" w:hAnsi="Arial" w:cs="Arial"/>
        </w:rPr>
        <w:t xml:space="preserve">, U., Pinkas, J. and Ostrowski, J. (2025) ‘Autism spectrum disorders – a historical overview’, </w:t>
      </w:r>
      <w:proofErr w:type="spellStart"/>
      <w:r w:rsidRPr="00AC6AE3">
        <w:rPr>
          <w:rFonts w:ascii="Arial" w:hAnsi="Arial" w:cs="Arial"/>
          <w:i/>
          <w:iCs/>
        </w:rPr>
        <w:t>Wiedza</w:t>
      </w:r>
      <w:proofErr w:type="spellEnd"/>
      <w:r w:rsidRPr="00AC6AE3">
        <w:rPr>
          <w:rFonts w:ascii="Arial" w:hAnsi="Arial" w:cs="Arial"/>
          <w:i/>
          <w:iCs/>
        </w:rPr>
        <w:t xml:space="preserve"> </w:t>
      </w:r>
      <w:proofErr w:type="spellStart"/>
      <w:r w:rsidRPr="00AC6AE3">
        <w:rPr>
          <w:rFonts w:ascii="Arial" w:hAnsi="Arial" w:cs="Arial"/>
          <w:i/>
          <w:iCs/>
        </w:rPr>
        <w:t>Medyczna</w:t>
      </w:r>
      <w:proofErr w:type="spellEnd"/>
      <w:r w:rsidRPr="00AC6AE3">
        <w:rPr>
          <w:rFonts w:ascii="Arial" w:hAnsi="Arial" w:cs="Arial"/>
        </w:rPr>
        <w:t xml:space="preserve">, 7(2), pp. 1-11. Available </w:t>
      </w:r>
      <w:proofErr w:type="spellStart"/>
      <w:r w:rsidRPr="00AC6AE3">
        <w:rPr>
          <w:rFonts w:ascii="Arial" w:hAnsi="Arial" w:cs="Arial"/>
        </w:rPr>
        <w:t>at:</w:t>
      </w:r>
      <w:hyperlink r:id="rId36" w:history="1">
        <w:r w:rsidRPr="00AC6AE3">
          <w:rPr>
            <w:rStyle w:val="Hyperlink"/>
            <w:rFonts w:ascii="Arial" w:hAnsi="Arial" w:cs="Arial"/>
          </w:rPr>
          <w:t>https</w:t>
        </w:r>
        <w:proofErr w:type="spellEnd"/>
        <w:r w:rsidRPr="00AC6AE3">
          <w:rPr>
            <w:rStyle w:val="Hyperlink"/>
            <w:rFonts w:ascii="Arial" w:hAnsi="Arial" w:cs="Arial"/>
          </w:rPr>
          <w:t>://www.wiedzamedyczna.pl/index.php/wm/article/view/183</w:t>
        </w:r>
      </w:hyperlink>
      <w:r w:rsidRPr="00AC6AE3">
        <w:rPr>
          <w:rFonts w:ascii="Arial" w:hAnsi="Arial" w:cs="Arial"/>
        </w:rPr>
        <w:t xml:space="preserve"> (Accessed: 2 April 2026).</w:t>
      </w:r>
    </w:p>
    <w:p w14:paraId="29DED9E1" w14:textId="77777777" w:rsidR="00F02399" w:rsidRPr="00AE0515" w:rsidRDefault="00F02399" w:rsidP="00F02399">
      <w:pPr>
        <w:rPr>
          <w:rFonts w:ascii="Arial" w:hAnsi="Arial" w:cs="Arial"/>
        </w:rPr>
      </w:pPr>
      <w:r w:rsidRPr="00AE0515">
        <w:rPr>
          <w:rFonts w:ascii="Arial" w:hAnsi="Arial" w:cs="Arial"/>
        </w:rPr>
        <w:t>Grant, A., Williams, G., Williams, K., and Woods, R. (2023) ‘12: Unmet need, epistemic injustice and early death: how social policy for Autistic adults in England and Wales fails to slay Beveridge’s Five Giants', In </w:t>
      </w:r>
      <w:r w:rsidRPr="00AE0515">
        <w:rPr>
          <w:rFonts w:ascii="Arial" w:hAnsi="Arial" w:cs="Arial"/>
          <w:i/>
          <w:iCs/>
        </w:rPr>
        <w:t>Social Policy Review 35</w:t>
      </w:r>
      <w:r w:rsidRPr="00AE0515">
        <w:rPr>
          <w:rFonts w:ascii="Arial" w:hAnsi="Arial" w:cs="Arial"/>
        </w:rPr>
        <w:t xml:space="preserve">. Bristol, UK: Policy Press. Available </w:t>
      </w:r>
      <w:proofErr w:type="spellStart"/>
      <w:r w:rsidRPr="00AE0515">
        <w:rPr>
          <w:rFonts w:ascii="Arial" w:hAnsi="Arial" w:cs="Arial"/>
        </w:rPr>
        <w:t>at:</w:t>
      </w:r>
      <w:hyperlink r:id="rId37" w:history="1">
        <w:r w:rsidRPr="00AE0515">
          <w:rPr>
            <w:rStyle w:val="Hyperlink"/>
            <w:rFonts w:ascii="Arial" w:hAnsi="Arial" w:cs="Arial"/>
          </w:rPr>
          <w:t>https</w:t>
        </w:r>
        <w:proofErr w:type="spellEnd"/>
        <w:r w:rsidRPr="00AE0515">
          <w:rPr>
            <w:rStyle w:val="Hyperlink"/>
            <w:rFonts w:ascii="Arial" w:hAnsi="Arial" w:cs="Arial"/>
          </w:rPr>
          <w:t>://doi.org/10.51952/9781447369219.ch012</w:t>
        </w:r>
      </w:hyperlink>
      <w:r>
        <w:t xml:space="preserve"> </w:t>
      </w:r>
      <w:r w:rsidRPr="00AE0515">
        <w:rPr>
          <w:rFonts w:ascii="Arial" w:hAnsi="Arial" w:cs="Arial"/>
        </w:rPr>
        <w:t>(Accessed: 26 March 2026).</w:t>
      </w:r>
    </w:p>
    <w:p w14:paraId="65594A41" w14:textId="77777777" w:rsidR="00F02399" w:rsidRPr="00AE0515" w:rsidRDefault="00F02399" w:rsidP="00F02399">
      <w:pPr>
        <w:rPr>
          <w:rFonts w:ascii="Arial" w:hAnsi="Arial" w:cs="Arial"/>
        </w:rPr>
      </w:pPr>
      <w:r w:rsidRPr="00AE0515">
        <w:rPr>
          <w:rFonts w:ascii="Arial" w:hAnsi="Arial" w:cs="Arial"/>
        </w:rPr>
        <w:t xml:space="preserve">Green, J., Leadbitter, K., Ainsworth, J. and Bucci, S. (2022) ‘An integrated early care pathway for autism’, </w:t>
      </w:r>
      <w:r w:rsidRPr="00AE0515">
        <w:rPr>
          <w:rFonts w:ascii="Arial" w:hAnsi="Arial" w:cs="Arial"/>
          <w:i/>
          <w:iCs/>
        </w:rPr>
        <w:t>The Lancet Child &amp; Adolescent Health</w:t>
      </w:r>
      <w:r w:rsidRPr="00AE0515">
        <w:rPr>
          <w:rFonts w:ascii="Arial" w:hAnsi="Arial" w:cs="Arial"/>
        </w:rPr>
        <w:t>, 6(5), pp. 335-344. Available at:</w:t>
      </w:r>
      <w:hyperlink r:id="rId38" w:history="1">
        <w:r w:rsidRPr="00AE0515">
          <w:rPr>
            <w:rStyle w:val="Hyperlink"/>
            <w:rFonts w:ascii="Arial" w:hAnsi="Arial" w:cs="Arial"/>
          </w:rPr>
          <w:t>https://www.thelancet.com/journals/lanchi/article/PIIS2352-4642(22)00037-2/abstract</w:t>
        </w:r>
      </w:hyperlink>
      <w:r w:rsidRPr="00AE0515">
        <w:rPr>
          <w:rFonts w:ascii="Arial" w:hAnsi="Arial" w:cs="Arial"/>
        </w:rPr>
        <w:t xml:space="preserve">  (Accessed: 26 March 2026).</w:t>
      </w:r>
    </w:p>
    <w:p w14:paraId="2D827E53" w14:textId="77777777" w:rsidR="00F02399" w:rsidRDefault="00F02399" w:rsidP="00F02399">
      <w:pPr>
        <w:rPr>
          <w:rFonts w:ascii="Arial" w:hAnsi="Arial" w:cs="Arial"/>
        </w:rPr>
      </w:pPr>
      <w:r w:rsidRPr="00AC6AE3">
        <w:rPr>
          <w:rFonts w:ascii="Arial" w:hAnsi="Arial" w:cs="Arial"/>
        </w:rPr>
        <w:t xml:space="preserve">Green, J., Leadbitter, K., Ainsworth, J. and Bucci, S. (2022) ‘An integrated early care pathway for autism’, </w:t>
      </w:r>
      <w:r w:rsidRPr="00AC6AE3">
        <w:rPr>
          <w:rFonts w:ascii="Arial" w:hAnsi="Arial" w:cs="Arial"/>
          <w:i/>
          <w:iCs/>
        </w:rPr>
        <w:t>The Lancet Child &amp; Adolescent Health</w:t>
      </w:r>
      <w:r w:rsidRPr="00AC6AE3">
        <w:rPr>
          <w:rFonts w:ascii="Arial" w:hAnsi="Arial" w:cs="Arial"/>
        </w:rPr>
        <w:t xml:space="preserve">, 6(5), pp. 335-344. Available at: </w:t>
      </w:r>
      <w:hyperlink r:id="rId39" w:tgtFrame="_new" w:history="1">
        <w:r w:rsidRPr="00AC6AE3">
          <w:rPr>
            <w:rStyle w:val="Hyperlink"/>
            <w:rFonts w:ascii="Arial" w:hAnsi="Arial" w:cs="Arial"/>
          </w:rPr>
          <w:t>https://doi.org/10.1016/S2352-4642(22)00037-2</w:t>
        </w:r>
      </w:hyperlink>
      <w:r w:rsidRPr="00AC6AE3">
        <w:rPr>
          <w:rFonts w:ascii="Arial" w:hAnsi="Arial" w:cs="Arial"/>
        </w:rPr>
        <w:t xml:space="preserve"> (Accessed: 1 April 2026).</w:t>
      </w:r>
    </w:p>
    <w:p w14:paraId="39C1EC37" w14:textId="77777777" w:rsidR="00D56DEE" w:rsidRPr="00C743CB" w:rsidRDefault="00D56DEE" w:rsidP="00D56DEE">
      <w:pPr>
        <w:rPr>
          <w:rFonts w:ascii="Arial" w:hAnsi="Arial" w:cs="Arial"/>
        </w:rPr>
      </w:pPr>
      <w:r w:rsidRPr="00C743CB">
        <w:rPr>
          <w:rFonts w:ascii="Arial" w:hAnsi="Arial" w:cs="Arial"/>
        </w:rPr>
        <w:t xml:space="preserve">Grey, I., Brennan, D. and Cody, B. (2024) ‘Outcomes for children with autism spectrum disorder and their families after two years of school based early intensive behavioural intervention’, </w:t>
      </w:r>
      <w:r w:rsidRPr="00F5005F">
        <w:rPr>
          <w:rFonts w:ascii="Arial" w:hAnsi="Arial" w:cs="Arial"/>
          <w:i/>
          <w:iCs/>
        </w:rPr>
        <w:t>Journal of Intellectual Disabilities</w:t>
      </w:r>
      <w:r w:rsidRPr="00C743CB">
        <w:rPr>
          <w:rFonts w:ascii="Arial" w:hAnsi="Arial" w:cs="Arial"/>
        </w:rPr>
        <w:t xml:space="preserve">, 29(4), pp. 512–530. Available at: </w:t>
      </w:r>
      <w:hyperlink r:id="rId40" w:history="1">
        <w:r w:rsidRPr="00C743CB">
          <w:rPr>
            <w:rStyle w:val="Hyperlink"/>
            <w:rFonts w:ascii="Arial" w:hAnsi="Arial" w:cs="Arial"/>
          </w:rPr>
          <w:t>https://doi-org.uwtsd.idm.oclc.org/10.1177/17446295241231039</w:t>
        </w:r>
      </w:hyperlink>
    </w:p>
    <w:p w14:paraId="5F8FC8BA" w14:textId="77777777" w:rsidR="00D56DEE" w:rsidRDefault="00D56DEE" w:rsidP="00D56DEE">
      <w:pPr>
        <w:rPr>
          <w:rFonts w:ascii="Arial" w:hAnsi="Arial" w:cs="Arial"/>
        </w:rPr>
      </w:pPr>
      <w:r w:rsidRPr="00C743CB">
        <w:rPr>
          <w:rFonts w:ascii="Arial" w:hAnsi="Arial" w:cs="Arial"/>
        </w:rPr>
        <w:t>(Accessed: 17 May 2026).</w:t>
      </w:r>
    </w:p>
    <w:p w14:paraId="191A0A67" w14:textId="77777777" w:rsidR="00D56DEE" w:rsidRDefault="00D56DEE" w:rsidP="00D56DEE">
      <w:pPr>
        <w:rPr>
          <w:rFonts w:ascii="Arial" w:hAnsi="Arial" w:cs="Arial"/>
        </w:rPr>
      </w:pPr>
      <w:r w:rsidRPr="001E51F7">
        <w:rPr>
          <w:rFonts w:ascii="Arial" w:hAnsi="Arial" w:cs="Arial"/>
        </w:rPr>
        <w:t>Han, D.G., Lee, Y.J., Kim, H.S., Suh, H.W., Lee, J.G., Shin, S.H., Yang, M.B., Choi, H.M., Kim, T.H., Kang, J.G., Ko, E.</w:t>
      </w:r>
      <w:r>
        <w:rPr>
          <w:rFonts w:ascii="Arial" w:hAnsi="Arial" w:cs="Arial"/>
        </w:rPr>
        <w:t xml:space="preserve">, </w:t>
      </w:r>
      <w:r w:rsidRPr="001E51F7">
        <w:rPr>
          <w:rFonts w:ascii="Arial" w:hAnsi="Arial" w:cs="Arial"/>
        </w:rPr>
        <w:t xml:space="preserve">Lee, J. </w:t>
      </w:r>
      <w:r>
        <w:rPr>
          <w:rFonts w:ascii="Arial" w:hAnsi="Arial" w:cs="Arial"/>
        </w:rPr>
        <w:t xml:space="preserve">and Park ,M. </w:t>
      </w:r>
      <w:r w:rsidRPr="001E51F7">
        <w:rPr>
          <w:rFonts w:ascii="Arial" w:hAnsi="Arial" w:cs="Arial"/>
        </w:rPr>
        <w:t xml:space="preserve">(2026) ‘Effectiveness and experiences of early intensive </w:t>
      </w:r>
      <w:proofErr w:type="spellStart"/>
      <w:r w:rsidRPr="001E51F7">
        <w:rPr>
          <w:rFonts w:ascii="Arial" w:hAnsi="Arial" w:cs="Arial"/>
        </w:rPr>
        <w:t>behavioral</w:t>
      </w:r>
      <w:proofErr w:type="spellEnd"/>
      <w:r w:rsidRPr="001E51F7">
        <w:rPr>
          <w:rFonts w:ascii="Arial" w:hAnsi="Arial" w:cs="Arial"/>
        </w:rPr>
        <w:t xml:space="preserve"> and </w:t>
      </w:r>
      <w:r w:rsidRPr="001E51F7">
        <w:rPr>
          <w:rFonts w:ascii="Arial" w:hAnsi="Arial" w:cs="Arial"/>
        </w:rPr>
        <w:lastRenderedPageBreak/>
        <w:t xml:space="preserve">naturalistic developmental </w:t>
      </w:r>
      <w:proofErr w:type="spellStart"/>
      <w:r w:rsidRPr="001E51F7">
        <w:rPr>
          <w:rFonts w:ascii="Arial" w:hAnsi="Arial" w:cs="Arial"/>
        </w:rPr>
        <w:t>behavior</w:t>
      </w:r>
      <w:proofErr w:type="spellEnd"/>
      <w:r w:rsidRPr="001E51F7">
        <w:rPr>
          <w:rFonts w:ascii="Arial" w:hAnsi="Arial" w:cs="Arial"/>
        </w:rPr>
        <w:t xml:space="preserve"> interventions for autism spectrum disorders: a mixed-methods systematic review and meta-analysis’, </w:t>
      </w:r>
      <w:r w:rsidRPr="001E51F7">
        <w:rPr>
          <w:rFonts w:ascii="Arial" w:hAnsi="Arial" w:cs="Arial"/>
          <w:i/>
          <w:iCs/>
        </w:rPr>
        <w:t>Child and Adolescent Psychiatry and Mental Health</w:t>
      </w:r>
      <w:r w:rsidRPr="001E51F7">
        <w:rPr>
          <w:rFonts w:ascii="Arial" w:hAnsi="Arial" w:cs="Arial"/>
        </w:rPr>
        <w:t xml:space="preserve">, 20(1), p. 14. Available at: </w:t>
      </w:r>
      <w:hyperlink r:id="rId41" w:history="1">
        <w:r w:rsidRPr="00D63C91">
          <w:rPr>
            <w:rStyle w:val="Hyperlink"/>
            <w:rFonts w:ascii="Arial" w:hAnsi="Arial" w:cs="Arial"/>
          </w:rPr>
          <w:t>https://doi.org/10.1186/s13034-025-00997-z</w:t>
        </w:r>
      </w:hyperlink>
      <w:r w:rsidRPr="001E51F7">
        <w:rPr>
          <w:rFonts w:ascii="Arial" w:hAnsi="Arial" w:cs="Arial"/>
        </w:rPr>
        <w:t xml:space="preserve"> </w:t>
      </w:r>
    </w:p>
    <w:p w14:paraId="170DCDF6" w14:textId="77777777" w:rsidR="00D56DEE" w:rsidRDefault="00D56DEE" w:rsidP="00D56DEE">
      <w:pPr>
        <w:rPr>
          <w:rFonts w:ascii="Arial" w:hAnsi="Arial" w:cs="Arial"/>
        </w:rPr>
      </w:pPr>
      <w:r w:rsidRPr="001E51F7">
        <w:rPr>
          <w:rFonts w:ascii="Arial" w:hAnsi="Arial" w:cs="Arial"/>
        </w:rPr>
        <w:t>(Accessed: 16 May 2026).</w:t>
      </w:r>
    </w:p>
    <w:p w14:paraId="07A32738" w14:textId="77777777" w:rsidR="00D56DEE" w:rsidRDefault="00D56DEE" w:rsidP="00D56DEE">
      <w:pPr>
        <w:rPr>
          <w:rFonts w:ascii="Arial" w:hAnsi="Arial" w:cs="Arial"/>
        </w:rPr>
      </w:pPr>
    </w:p>
    <w:p w14:paraId="09A5225B" w14:textId="77777777" w:rsidR="00D56DEE" w:rsidRPr="00AC6AE3" w:rsidRDefault="00D56DEE" w:rsidP="00F02399">
      <w:pPr>
        <w:rPr>
          <w:rFonts w:ascii="Arial" w:hAnsi="Arial" w:cs="Arial"/>
        </w:rPr>
      </w:pPr>
    </w:p>
    <w:p w14:paraId="02350069" w14:textId="77777777" w:rsidR="00F02399" w:rsidRDefault="00F02399" w:rsidP="00F02399">
      <w:pPr>
        <w:rPr>
          <w:rFonts w:ascii="Arial" w:hAnsi="Arial" w:cs="Arial"/>
        </w:rPr>
      </w:pPr>
      <w:r w:rsidRPr="00AE0515">
        <w:rPr>
          <w:rFonts w:ascii="Arial" w:hAnsi="Arial" w:cs="Arial"/>
        </w:rPr>
        <w:t xml:space="preserve">HM Treasury (2003) </w:t>
      </w:r>
      <w:r w:rsidRPr="00AE0515">
        <w:rPr>
          <w:rFonts w:ascii="Arial" w:hAnsi="Arial" w:cs="Arial"/>
          <w:i/>
          <w:iCs/>
        </w:rPr>
        <w:t>Every Child Matters</w:t>
      </w:r>
      <w:r w:rsidRPr="00AE0515">
        <w:rPr>
          <w:rFonts w:ascii="Arial" w:hAnsi="Arial" w:cs="Arial"/>
        </w:rPr>
        <w:t>. London: The Stationery Office. Available at:</w:t>
      </w:r>
      <w:hyperlink r:id="rId42" w:history="1">
        <w:r w:rsidRPr="00AE0515">
          <w:rPr>
            <w:rStyle w:val="Hyperlink"/>
            <w:rFonts w:ascii="Arial" w:hAnsi="Arial" w:cs="Arial"/>
          </w:rPr>
          <w:t>https://www.gov.uk/government/publications/every-child-matters?</w:t>
        </w:r>
      </w:hyperlink>
      <w:r w:rsidRPr="00AE0515">
        <w:rPr>
          <w:rFonts w:ascii="Arial" w:hAnsi="Arial" w:cs="Arial"/>
        </w:rPr>
        <w:t>(Accessed: 30 March 2026).</w:t>
      </w:r>
    </w:p>
    <w:p w14:paraId="77AEA890" w14:textId="77777777" w:rsidR="002F4DEB" w:rsidRDefault="002F4DEB" w:rsidP="002F4DEB">
      <w:pPr>
        <w:rPr>
          <w:rFonts w:ascii="Arial" w:hAnsi="Arial" w:cs="Arial"/>
        </w:rPr>
      </w:pPr>
      <w:proofErr w:type="spellStart"/>
      <w:r w:rsidRPr="008A7D0E">
        <w:rPr>
          <w:rFonts w:ascii="Arial" w:hAnsi="Arial" w:cs="Arial"/>
        </w:rPr>
        <w:t>Hosozawa</w:t>
      </w:r>
      <w:proofErr w:type="spellEnd"/>
      <w:r w:rsidRPr="008A7D0E">
        <w:rPr>
          <w:rFonts w:ascii="Arial" w:hAnsi="Arial" w:cs="Arial"/>
        </w:rPr>
        <w:t xml:space="preserve">, M., Sacker, A., Mandy, W., </w:t>
      </w:r>
      <w:proofErr w:type="spellStart"/>
      <w:r w:rsidRPr="008A7D0E">
        <w:rPr>
          <w:rFonts w:ascii="Arial" w:hAnsi="Arial" w:cs="Arial"/>
        </w:rPr>
        <w:t>Midouhas</w:t>
      </w:r>
      <w:proofErr w:type="spellEnd"/>
      <w:r w:rsidRPr="008A7D0E">
        <w:rPr>
          <w:rFonts w:ascii="Arial" w:hAnsi="Arial" w:cs="Arial"/>
        </w:rPr>
        <w:t xml:space="preserve">, E., </w:t>
      </w:r>
      <w:proofErr w:type="spellStart"/>
      <w:r w:rsidRPr="008A7D0E">
        <w:rPr>
          <w:rFonts w:ascii="Arial" w:hAnsi="Arial" w:cs="Arial"/>
        </w:rPr>
        <w:t>Flouri</w:t>
      </w:r>
      <w:proofErr w:type="spellEnd"/>
      <w:r w:rsidRPr="008A7D0E">
        <w:rPr>
          <w:rFonts w:ascii="Arial" w:hAnsi="Arial" w:cs="Arial"/>
        </w:rPr>
        <w:t xml:space="preserve">, E. and Cable, N. (2020) ‘Determinants of an autism spectrum disorder diagnosis in childhood and adolescence: Evidence from the UK Millennium Cohort Study’, </w:t>
      </w:r>
      <w:r w:rsidRPr="008A7D0E">
        <w:rPr>
          <w:rFonts w:ascii="Arial" w:hAnsi="Arial" w:cs="Arial"/>
          <w:i/>
          <w:iCs/>
        </w:rPr>
        <w:t>Autism</w:t>
      </w:r>
      <w:r w:rsidRPr="008A7D0E">
        <w:rPr>
          <w:rFonts w:ascii="Arial" w:hAnsi="Arial" w:cs="Arial"/>
        </w:rPr>
        <w:t>, 24(6), pp. 1524</w:t>
      </w:r>
      <w:r>
        <w:rPr>
          <w:rFonts w:ascii="Arial" w:hAnsi="Arial" w:cs="Arial"/>
        </w:rPr>
        <w:t>-</w:t>
      </w:r>
      <w:r w:rsidRPr="008A7D0E">
        <w:rPr>
          <w:rFonts w:ascii="Arial" w:hAnsi="Arial" w:cs="Arial"/>
        </w:rPr>
        <w:t xml:space="preserve">1536. Available </w:t>
      </w:r>
      <w:proofErr w:type="spellStart"/>
      <w:r w:rsidRPr="008A7D0E">
        <w:rPr>
          <w:rFonts w:ascii="Arial" w:hAnsi="Arial" w:cs="Arial"/>
        </w:rPr>
        <w:t>at:</w:t>
      </w:r>
      <w:hyperlink r:id="rId43" w:history="1">
        <w:r w:rsidRPr="008A7D0E">
          <w:rPr>
            <w:rStyle w:val="Hyperlink"/>
            <w:rFonts w:ascii="Arial" w:hAnsi="Arial" w:cs="Arial"/>
          </w:rPr>
          <w:t>https</w:t>
        </w:r>
        <w:proofErr w:type="spellEnd"/>
        <w:r w:rsidRPr="008A7D0E">
          <w:rPr>
            <w:rStyle w:val="Hyperlink"/>
            <w:rFonts w:ascii="Arial" w:hAnsi="Arial" w:cs="Arial"/>
          </w:rPr>
          <w:t>://doi.org/10.1177/1362361320913671</w:t>
        </w:r>
      </w:hyperlink>
      <w:r>
        <w:rPr>
          <w:rFonts w:ascii="Arial" w:hAnsi="Arial" w:cs="Arial"/>
        </w:rPr>
        <w:t xml:space="preserve"> </w:t>
      </w:r>
      <w:r w:rsidRPr="008A7D0E">
        <w:rPr>
          <w:rFonts w:ascii="Arial" w:hAnsi="Arial" w:cs="Arial"/>
        </w:rPr>
        <w:t>(Accessed: 17 May 2026).</w:t>
      </w:r>
    </w:p>
    <w:p w14:paraId="28D2AA0F" w14:textId="11604017" w:rsidR="007D1CE1" w:rsidRPr="001D406B" w:rsidRDefault="007D1CE1" w:rsidP="002F4DEB">
      <w:pPr>
        <w:rPr>
          <w:rFonts w:ascii="Arial" w:hAnsi="Arial" w:cs="Arial"/>
        </w:rPr>
      </w:pPr>
      <w:r w:rsidRPr="007D1CE1">
        <w:rPr>
          <w:rFonts w:ascii="Arial" w:hAnsi="Arial" w:cs="Arial"/>
        </w:rPr>
        <w:t xml:space="preserve">House of Commons Library (2025) </w:t>
      </w:r>
      <w:r w:rsidRPr="007D1CE1">
        <w:rPr>
          <w:rFonts w:ascii="Arial" w:hAnsi="Arial" w:cs="Arial"/>
          <w:i/>
          <w:iCs/>
        </w:rPr>
        <w:t>Autism diagnosis and support in England</w:t>
      </w:r>
      <w:r w:rsidRPr="007D1CE1">
        <w:rPr>
          <w:rFonts w:ascii="Arial" w:hAnsi="Arial" w:cs="Arial"/>
        </w:rPr>
        <w:t xml:space="preserve">. Research briefing. Available at: </w:t>
      </w:r>
      <w:hyperlink r:id="rId44" w:history="1">
        <w:r w:rsidRPr="007D1CE1">
          <w:rPr>
            <w:rStyle w:val="Hyperlink"/>
            <w:rFonts w:ascii="Arial" w:hAnsi="Arial" w:cs="Arial"/>
          </w:rPr>
          <w:t>https://commonslibrary.parliament.uk/research-briefings/cbp-7647/</w:t>
        </w:r>
      </w:hyperlink>
      <w:r w:rsidRPr="007D1CE1">
        <w:rPr>
          <w:rFonts w:ascii="Arial" w:hAnsi="Arial" w:cs="Arial"/>
        </w:rPr>
        <w:t xml:space="preserve"> (Accessed: 11 July 2026).</w:t>
      </w:r>
    </w:p>
    <w:p w14:paraId="465D6FD8" w14:textId="7C1090AC" w:rsidR="00F02399" w:rsidRPr="00AE0515" w:rsidRDefault="00F02399" w:rsidP="00F02399">
      <w:pPr>
        <w:rPr>
          <w:rFonts w:ascii="Arial" w:hAnsi="Arial" w:cs="Arial"/>
        </w:rPr>
      </w:pPr>
      <w:r w:rsidRPr="00AE0515">
        <w:rPr>
          <w:rFonts w:ascii="Arial" w:hAnsi="Arial" w:cs="Arial"/>
        </w:rPr>
        <w:t xml:space="preserve">Issac, A., </w:t>
      </w:r>
      <w:proofErr w:type="spellStart"/>
      <w:r w:rsidRPr="00AE0515">
        <w:rPr>
          <w:rFonts w:ascii="Arial" w:hAnsi="Arial" w:cs="Arial"/>
        </w:rPr>
        <w:t>Halemani</w:t>
      </w:r>
      <w:proofErr w:type="spellEnd"/>
      <w:r w:rsidRPr="00AE0515">
        <w:rPr>
          <w:rFonts w:ascii="Arial" w:hAnsi="Arial" w:cs="Arial"/>
        </w:rPr>
        <w:t xml:space="preserve">, K., Shetty, A., Thimmappa, L., Vijay, V.R., Koni, K., Mishra, P. and Kapoor, V. (2025) ‘The global prevalence of autism spectrum disorder in children: a systematic review and meta-analysis’, </w:t>
      </w:r>
      <w:proofErr w:type="spellStart"/>
      <w:r w:rsidRPr="00AE0515">
        <w:rPr>
          <w:rFonts w:ascii="Arial" w:hAnsi="Arial" w:cs="Arial"/>
          <w:i/>
          <w:iCs/>
        </w:rPr>
        <w:t>Osong</w:t>
      </w:r>
      <w:proofErr w:type="spellEnd"/>
      <w:r w:rsidRPr="00AE0515">
        <w:rPr>
          <w:rFonts w:ascii="Arial" w:hAnsi="Arial" w:cs="Arial"/>
          <w:i/>
          <w:iCs/>
        </w:rPr>
        <w:t xml:space="preserve"> Public Health and Research Perspectives</w:t>
      </w:r>
      <w:r w:rsidRPr="00AE0515">
        <w:rPr>
          <w:rFonts w:ascii="Arial" w:hAnsi="Arial" w:cs="Arial"/>
        </w:rPr>
        <w:t xml:space="preserve">, 16(1), pp. 3-27. Available </w:t>
      </w:r>
      <w:r w:rsidR="00F41002">
        <w:rPr>
          <w:rFonts w:ascii="Arial" w:hAnsi="Arial" w:cs="Arial"/>
        </w:rPr>
        <w:t xml:space="preserve"> </w:t>
      </w:r>
      <w:r w:rsidRPr="00AE0515">
        <w:rPr>
          <w:rFonts w:ascii="Arial" w:hAnsi="Arial" w:cs="Arial"/>
        </w:rPr>
        <w:t xml:space="preserve">at: </w:t>
      </w:r>
      <w:hyperlink r:id="rId45" w:history="1">
        <w:r w:rsidRPr="00AE0515">
          <w:rPr>
            <w:rStyle w:val="Hyperlink"/>
            <w:rFonts w:ascii="Arial" w:hAnsi="Arial" w:cs="Arial"/>
          </w:rPr>
          <w:t>https://doi.org/10.24171/j.phrp.2024.0286</w:t>
        </w:r>
      </w:hyperlink>
      <w:r>
        <w:rPr>
          <w:rFonts w:ascii="Arial" w:hAnsi="Arial" w:cs="Arial"/>
        </w:rPr>
        <w:t xml:space="preserve"> </w:t>
      </w:r>
      <w:r w:rsidRPr="00AE0515">
        <w:rPr>
          <w:rFonts w:ascii="Arial" w:hAnsi="Arial" w:cs="Arial"/>
        </w:rPr>
        <w:t>(Accessed: 26 March 2026).</w:t>
      </w:r>
    </w:p>
    <w:p w14:paraId="0998980D" w14:textId="77777777" w:rsidR="00F02399" w:rsidRPr="00AC6AE3" w:rsidRDefault="00F02399" w:rsidP="00F02399">
      <w:pPr>
        <w:rPr>
          <w:rFonts w:ascii="Arial" w:hAnsi="Arial" w:cs="Arial"/>
        </w:rPr>
      </w:pPr>
      <w:r w:rsidRPr="00AC6AE3">
        <w:rPr>
          <w:rFonts w:ascii="Arial" w:hAnsi="Arial" w:cs="Arial"/>
        </w:rPr>
        <w:t xml:space="preserve">Jackman, A. and </w:t>
      </w:r>
      <w:proofErr w:type="spellStart"/>
      <w:r w:rsidRPr="00AC6AE3">
        <w:rPr>
          <w:rFonts w:ascii="Arial" w:hAnsi="Arial" w:cs="Arial"/>
        </w:rPr>
        <w:t>Zwaigenbaum</w:t>
      </w:r>
      <w:proofErr w:type="spellEnd"/>
      <w:r w:rsidRPr="00AC6AE3">
        <w:rPr>
          <w:rFonts w:ascii="Arial" w:hAnsi="Arial" w:cs="Arial"/>
        </w:rPr>
        <w:t xml:space="preserve">, L. (2023) ‘The history of autism spectrum disorder’, in </w:t>
      </w:r>
      <w:r w:rsidRPr="00AC6AE3">
        <w:rPr>
          <w:rFonts w:ascii="Arial" w:hAnsi="Arial" w:cs="Arial"/>
          <w:i/>
          <w:iCs/>
        </w:rPr>
        <w:t xml:space="preserve">Neurodevelopmental </w:t>
      </w:r>
      <w:proofErr w:type="spellStart"/>
      <w:r w:rsidRPr="00AC6AE3">
        <w:rPr>
          <w:rFonts w:ascii="Arial" w:hAnsi="Arial" w:cs="Arial"/>
          <w:i/>
          <w:iCs/>
        </w:rPr>
        <w:t>Pediatrics</w:t>
      </w:r>
      <w:proofErr w:type="spellEnd"/>
      <w:r w:rsidRPr="00AC6AE3">
        <w:rPr>
          <w:rFonts w:ascii="Arial" w:hAnsi="Arial" w:cs="Arial"/>
        </w:rPr>
        <w:t xml:space="preserve">. Springer Nature, pp. 215-226. Available at: </w:t>
      </w:r>
      <w:hyperlink r:id="rId46" w:history="1">
        <w:r w:rsidRPr="00AC6AE3">
          <w:rPr>
            <w:rStyle w:val="Hyperlink"/>
            <w:rFonts w:ascii="Arial" w:hAnsi="Arial" w:cs="Arial"/>
          </w:rPr>
          <w:t>https://link.springer.com/chapter/10.1007/978-3-031-20792-1_12</w:t>
        </w:r>
      </w:hyperlink>
      <w:r w:rsidRPr="00AC6AE3">
        <w:rPr>
          <w:rFonts w:ascii="Arial" w:hAnsi="Arial" w:cs="Arial"/>
        </w:rPr>
        <w:t xml:space="preserve"> (Accessed: 2 April 2026).</w:t>
      </w:r>
    </w:p>
    <w:p w14:paraId="3E0DE864" w14:textId="77777777" w:rsidR="00F02399" w:rsidRDefault="00F02399" w:rsidP="00F02399">
      <w:pPr>
        <w:rPr>
          <w:rFonts w:ascii="Arial" w:hAnsi="Arial" w:cs="Arial"/>
        </w:rPr>
      </w:pPr>
      <w:r w:rsidRPr="00AC6AE3">
        <w:rPr>
          <w:rFonts w:ascii="Arial" w:hAnsi="Arial" w:cs="Arial"/>
        </w:rPr>
        <w:t xml:space="preserve">Jha, P. &amp; Jha, A. (2025) ‘Global best practices in early childhood education: Comparative analysis of India and countries with advanced ECE systems’, </w:t>
      </w:r>
      <w:r w:rsidRPr="00AC6AE3">
        <w:rPr>
          <w:rFonts w:ascii="Arial" w:hAnsi="Arial" w:cs="Arial"/>
          <w:i/>
          <w:iCs/>
        </w:rPr>
        <w:t>Journal of Early Childhood Research</w:t>
      </w:r>
      <w:r w:rsidRPr="00AC6AE3">
        <w:rPr>
          <w:rFonts w:ascii="Arial" w:hAnsi="Arial" w:cs="Arial"/>
        </w:rPr>
        <w:t xml:space="preserve">, 24(1),  pp.125-141.Available at:  </w:t>
      </w:r>
      <w:hyperlink r:id="rId47" w:tgtFrame="_new" w:history="1">
        <w:r w:rsidRPr="00AC6AE3">
          <w:rPr>
            <w:rStyle w:val="Hyperlink"/>
            <w:rFonts w:ascii="Arial" w:hAnsi="Arial" w:cs="Arial"/>
          </w:rPr>
          <w:t>https://doi.org/10.1177/1476718X251363723</w:t>
        </w:r>
      </w:hyperlink>
      <w:r w:rsidRPr="00AC6AE3">
        <w:rPr>
          <w:rFonts w:ascii="Arial" w:hAnsi="Arial" w:cs="Arial"/>
        </w:rPr>
        <w:t xml:space="preserve"> (Accessed: 01 April 2026).</w:t>
      </w:r>
    </w:p>
    <w:p w14:paraId="2DAE54F2" w14:textId="5F44A93D" w:rsidR="00D94C2C" w:rsidRPr="00AC6AE3" w:rsidRDefault="00D94C2C" w:rsidP="00F02399">
      <w:pPr>
        <w:rPr>
          <w:rFonts w:ascii="Arial" w:hAnsi="Arial" w:cs="Arial"/>
        </w:rPr>
      </w:pPr>
      <w:r w:rsidRPr="00D94C2C">
        <w:rPr>
          <w:rFonts w:ascii="Arial" w:hAnsi="Arial" w:cs="Arial"/>
        </w:rPr>
        <w:t>Kelly, B., Williams, S., Collins, S., Mushtaq, F., Mon</w:t>
      </w:r>
      <w:r w:rsidRPr="00D94C2C">
        <w:rPr>
          <w:rFonts w:ascii="Cambria Math" w:hAnsi="Cambria Math" w:cs="Cambria Math"/>
        </w:rPr>
        <w:t>‑</w:t>
      </w:r>
      <w:r w:rsidRPr="00D94C2C">
        <w:rPr>
          <w:rFonts w:ascii="Arial" w:hAnsi="Arial" w:cs="Arial"/>
        </w:rPr>
        <w:t xml:space="preserve">Williams, M., Wright, B., Mason, D. and Wright, J. (2019) ‘The association between socioeconomic status and autism diagnosis in the United Kingdom for children aged 5–8 years of age: findings from the Born in Bradford cohort’, </w:t>
      </w:r>
      <w:r w:rsidRPr="00D94C2C">
        <w:rPr>
          <w:rFonts w:ascii="Arial" w:hAnsi="Arial" w:cs="Arial"/>
          <w:i/>
          <w:iCs/>
        </w:rPr>
        <w:t>Autism</w:t>
      </w:r>
      <w:r w:rsidRPr="00D94C2C">
        <w:rPr>
          <w:rFonts w:ascii="Arial" w:hAnsi="Arial" w:cs="Arial"/>
        </w:rPr>
        <w:t>, 23(1), pp. 131</w:t>
      </w:r>
      <w:r w:rsidRPr="00D94C2C">
        <w:rPr>
          <w:rFonts w:ascii="Cambria Math" w:hAnsi="Cambria Math" w:cs="Cambria Math"/>
        </w:rPr>
        <w:t>‑</w:t>
      </w:r>
      <w:r w:rsidRPr="00D94C2C">
        <w:rPr>
          <w:rFonts w:ascii="Arial" w:hAnsi="Arial" w:cs="Arial"/>
        </w:rPr>
        <w:t xml:space="preserve">140. Available at: </w:t>
      </w:r>
      <w:hyperlink r:id="rId48" w:history="1">
        <w:r w:rsidRPr="00D94C2C">
          <w:rPr>
            <w:rStyle w:val="Hyperlink"/>
            <w:rFonts w:ascii="Arial" w:hAnsi="Arial" w:cs="Arial"/>
          </w:rPr>
          <w:t>https://journals.sagepub.com/doi/abs/10.1177/1362361317733182</w:t>
        </w:r>
      </w:hyperlink>
      <w:r w:rsidRPr="00D94C2C">
        <w:rPr>
          <w:rFonts w:ascii="Arial" w:hAnsi="Arial" w:cs="Arial"/>
        </w:rPr>
        <w:t xml:space="preserve"> (Accessed: 12 July 2026).</w:t>
      </w:r>
    </w:p>
    <w:p w14:paraId="36990A9D" w14:textId="77777777" w:rsidR="00F02399" w:rsidRPr="00AE0515" w:rsidRDefault="00F02399" w:rsidP="00F02399">
      <w:pPr>
        <w:rPr>
          <w:rFonts w:ascii="Arial" w:hAnsi="Arial" w:cs="Arial"/>
        </w:rPr>
      </w:pPr>
      <w:r w:rsidRPr="00AE0515">
        <w:rPr>
          <w:rFonts w:ascii="Arial" w:hAnsi="Arial" w:cs="Arial"/>
        </w:rPr>
        <w:t xml:space="preserve">Knapp, M., Cyhlarova, E., Salehi, N., Stubbs, E., Walbaum, M., Jadoolal, S. and Shah, M. M. (2024) </w:t>
      </w:r>
      <w:r w:rsidRPr="00AE0515">
        <w:rPr>
          <w:rFonts w:ascii="Arial" w:hAnsi="Arial" w:cs="Arial"/>
          <w:i/>
          <w:iCs/>
        </w:rPr>
        <w:t>The economic case for prioritising autism in policy and reform: Care Policy and Evaluation Centre (CPEC), London School of Economics and Political Science</w:t>
      </w:r>
      <w:r w:rsidRPr="00AE0515">
        <w:rPr>
          <w:rFonts w:ascii="Arial" w:hAnsi="Arial" w:cs="Arial"/>
        </w:rPr>
        <w:t xml:space="preserve">. Available at: </w:t>
      </w:r>
      <w:hyperlink r:id="rId49" w:history="1">
        <w:r w:rsidRPr="00AE0515">
          <w:rPr>
            <w:rStyle w:val="Hyperlink"/>
            <w:rFonts w:ascii="Arial" w:hAnsi="Arial" w:cs="Arial"/>
          </w:rPr>
          <w:t>https://doi.org/10.21953/lse.qmmctio4css8</w:t>
        </w:r>
      </w:hyperlink>
      <w:r w:rsidRPr="00AE0515">
        <w:rPr>
          <w:rFonts w:ascii="Arial" w:hAnsi="Arial" w:cs="Arial"/>
        </w:rPr>
        <w:t>. (Accessed: 2 April 2026).</w:t>
      </w:r>
    </w:p>
    <w:p w14:paraId="2838EB0C" w14:textId="77777777" w:rsidR="00F02399" w:rsidRPr="00AC6AE3" w:rsidRDefault="00F02399" w:rsidP="00F02399">
      <w:pPr>
        <w:jc w:val="left"/>
        <w:rPr>
          <w:rFonts w:ascii="Arial" w:hAnsi="Arial" w:cs="Arial"/>
        </w:rPr>
      </w:pPr>
      <w:r w:rsidRPr="00AC6AE3">
        <w:rPr>
          <w:rFonts w:ascii="Arial" w:hAnsi="Arial" w:cs="Arial"/>
        </w:rPr>
        <w:lastRenderedPageBreak/>
        <w:t xml:space="preserve">Lang, H.M. (2025) ‘History of the autism diagnosis– how the perspectives have changed’, </w:t>
      </w:r>
      <w:r w:rsidRPr="00AC6AE3">
        <w:rPr>
          <w:rFonts w:ascii="Arial" w:hAnsi="Arial" w:cs="Arial"/>
          <w:i/>
          <w:iCs/>
        </w:rPr>
        <w:t>Health Care Analysis</w:t>
      </w:r>
      <w:r w:rsidRPr="00AC6AE3">
        <w:rPr>
          <w:rFonts w:ascii="Arial" w:hAnsi="Arial" w:cs="Arial"/>
        </w:rPr>
        <w:t>, 33, pp. 337-348. Available at:</w:t>
      </w:r>
      <w:hyperlink r:id="rId50" w:anchor="citeas" w:history="1">
        <w:r w:rsidRPr="00AC6AE3">
          <w:rPr>
            <w:rStyle w:val="Hyperlink"/>
            <w:rFonts w:ascii="Arial" w:hAnsi="Arial" w:cs="Arial"/>
          </w:rPr>
          <w:t>https://link.springer.com/article/10.1007/s10728-025-00527-0#citeas</w:t>
        </w:r>
      </w:hyperlink>
      <w:r w:rsidRPr="00AC6AE3">
        <w:rPr>
          <w:rFonts w:ascii="Arial" w:hAnsi="Arial" w:cs="Arial"/>
        </w:rPr>
        <w:t>(Accessed: 1 April 2026).</w:t>
      </w:r>
    </w:p>
    <w:p w14:paraId="2A9E062D" w14:textId="77777777" w:rsidR="00F02399" w:rsidRDefault="00F02399" w:rsidP="00F02399">
      <w:pPr>
        <w:rPr>
          <w:rFonts w:ascii="Arial" w:hAnsi="Arial" w:cs="Arial"/>
        </w:rPr>
      </w:pPr>
      <w:r w:rsidRPr="00AE0515">
        <w:rPr>
          <w:rFonts w:ascii="Arial" w:hAnsi="Arial" w:cs="Arial"/>
        </w:rPr>
        <w:t xml:space="preserve">Lord, C., </w:t>
      </w:r>
      <w:proofErr w:type="spellStart"/>
      <w:r w:rsidRPr="00AE0515">
        <w:rPr>
          <w:rFonts w:ascii="Arial" w:hAnsi="Arial" w:cs="Arial"/>
        </w:rPr>
        <w:t>Brugha</w:t>
      </w:r>
      <w:proofErr w:type="spellEnd"/>
      <w:r w:rsidRPr="00AE0515">
        <w:rPr>
          <w:rFonts w:ascii="Arial" w:hAnsi="Arial" w:cs="Arial"/>
        </w:rPr>
        <w:t xml:space="preserve">, T.S., Charman, T., Cusack, J., Dumas, G., Frazier, T., Jones, E.J.H., Jones, R.M., Pickles, A., State, M.W., Taylor, J.L. and Veenstra-VanderWeele, J. (2020) ‘Autism spectrum disorder’, </w:t>
      </w:r>
      <w:r w:rsidRPr="00AE0515">
        <w:rPr>
          <w:rFonts w:ascii="Arial" w:hAnsi="Arial" w:cs="Arial"/>
          <w:i/>
          <w:iCs/>
        </w:rPr>
        <w:t>Nature Reviews Disease Primers</w:t>
      </w:r>
      <w:r w:rsidRPr="00AE0515">
        <w:rPr>
          <w:rFonts w:ascii="Arial" w:hAnsi="Arial" w:cs="Arial"/>
        </w:rPr>
        <w:t xml:space="preserve">, 6, 5.Available at: </w:t>
      </w:r>
      <w:hyperlink r:id="rId51" w:history="1">
        <w:r w:rsidRPr="00AE0515">
          <w:rPr>
            <w:rStyle w:val="Hyperlink"/>
            <w:rFonts w:ascii="Arial" w:hAnsi="Arial" w:cs="Arial"/>
          </w:rPr>
          <w:t>https://doi.org/10.1038/s41572-019-0138-4</w:t>
        </w:r>
      </w:hyperlink>
      <w:r>
        <w:t xml:space="preserve"> </w:t>
      </w:r>
      <w:r w:rsidRPr="00AE0515">
        <w:rPr>
          <w:rFonts w:ascii="Arial" w:hAnsi="Arial" w:cs="Arial"/>
        </w:rPr>
        <w:t>(Accessed: 26 March 2026).</w:t>
      </w:r>
    </w:p>
    <w:p w14:paraId="4DD2248F" w14:textId="1AD892C7" w:rsidR="0040446A" w:rsidRPr="00AE0515" w:rsidRDefault="0040446A" w:rsidP="00F02399">
      <w:pPr>
        <w:rPr>
          <w:rFonts w:ascii="Arial" w:hAnsi="Arial" w:cs="Arial"/>
        </w:rPr>
      </w:pPr>
      <w:r w:rsidRPr="0040446A">
        <w:rPr>
          <w:rFonts w:ascii="Arial" w:hAnsi="Arial" w:cs="Arial"/>
        </w:rPr>
        <w:t xml:space="preserve">MacDuffie, K.E., Estes, A.M., Harrington, L.T., Peay, H.L., Piven, J., Pruett Jr, J.R., Wolff, J.J. and </w:t>
      </w:r>
      <w:proofErr w:type="spellStart"/>
      <w:r w:rsidRPr="0040446A">
        <w:rPr>
          <w:rFonts w:ascii="Arial" w:hAnsi="Arial" w:cs="Arial"/>
        </w:rPr>
        <w:t>Wilfond</w:t>
      </w:r>
      <w:proofErr w:type="spellEnd"/>
      <w:r w:rsidRPr="0040446A">
        <w:rPr>
          <w:rFonts w:ascii="Arial" w:hAnsi="Arial" w:cs="Arial"/>
        </w:rPr>
        <w:t xml:space="preserve">, B.S. (2021) ‘Presymptomatic detection and intervention for autism spectrum disorder’, </w:t>
      </w:r>
      <w:proofErr w:type="spellStart"/>
      <w:r w:rsidRPr="0040446A">
        <w:rPr>
          <w:rFonts w:ascii="Arial" w:hAnsi="Arial" w:cs="Arial"/>
        </w:rPr>
        <w:t>Pediatrics</w:t>
      </w:r>
      <w:proofErr w:type="spellEnd"/>
      <w:r w:rsidRPr="0040446A">
        <w:rPr>
          <w:rFonts w:ascii="Arial" w:hAnsi="Arial" w:cs="Arial"/>
        </w:rPr>
        <w:t xml:space="preserve">, 147(5). Available at: </w:t>
      </w:r>
      <w:hyperlink r:id="rId52" w:history="1">
        <w:r w:rsidRPr="0040446A">
          <w:rPr>
            <w:rStyle w:val="Hyperlink"/>
            <w:rFonts w:ascii="Arial" w:hAnsi="Arial" w:cs="Arial"/>
          </w:rPr>
          <w:t>https://doi.org/10.1542/peds.2020-032250</w:t>
        </w:r>
      </w:hyperlink>
      <w:r w:rsidRPr="0040446A">
        <w:rPr>
          <w:rFonts w:ascii="Arial" w:hAnsi="Arial" w:cs="Arial"/>
        </w:rPr>
        <w:t xml:space="preserve"> (Accessed: 7 July 2026).</w:t>
      </w:r>
    </w:p>
    <w:p w14:paraId="0B5FA586" w14:textId="77777777" w:rsidR="00F02399" w:rsidRPr="00AC6AE3" w:rsidRDefault="00F02399" w:rsidP="00F02399">
      <w:pPr>
        <w:rPr>
          <w:rFonts w:ascii="Arial" w:hAnsi="Arial" w:cs="Arial"/>
        </w:rPr>
      </w:pPr>
      <w:r w:rsidRPr="00AC6AE3">
        <w:rPr>
          <w:rFonts w:ascii="Arial" w:hAnsi="Arial" w:cs="Arial"/>
        </w:rPr>
        <w:t xml:space="preserve">Maksimović, S., </w:t>
      </w:r>
      <w:proofErr w:type="spellStart"/>
      <w:r w:rsidRPr="00AC6AE3">
        <w:rPr>
          <w:rFonts w:ascii="Arial" w:hAnsi="Arial" w:cs="Arial"/>
        </w:rPr>
        <w:t>Marisavljević</w:t>
      </w:r>
      <w:proofErr w:type="spellEnd"/>
      <w:r w:rsidRPr="00AC6AE3">
        <w:rPr>
          <w:rFonts w:ascii="Arial" w:hAnsi="Arial" w:cs="Arial"/>
        </w:rPr>
        <w:t xml:space="preserve">, M., </w:t>
      </w:r>
      <w:proofErr w:type="spellStart"/>
      <w:r w:rsidRPr="00AC6AE3">
        <w:rPr>
          <w:rFonts w:ascii="Arial" w:hAnsi="Arial" w:cs="Arial"/>
        </w:rPr>
        <w:t>Stanojević</w:t>
      </w:r>
      <w:proofErr w:type="spellEnd"/>
      <w:r w:rsidRPr="00AC6AE3">
        <w:rPr>
          <w:rFonts w:ascii="Arial" w:hAnsi="Arial" w:cs="Arial"/>
        </w:rPr>
        <w:t xml:space="preserve">, N., </w:t>
      </w:r>
      <w:proofErr w:type="spellStart"/>
      <w:r w:rsidRPr="00AC6AE3">
        <w:rPr>
          <w:rFonts w:ascii="Arial" w:hAnsi="Arial" w:cs="Arial"/>
        </w:rPr>
        <w:t>Ćirović</w:t>
      </w:r>
      <w:proofErr w:type="spellEnd"/>
      <w:r w:rsidRPr="00AC6AE3">
        <w:rPr>
          <w:rFonts w:ascii="Arial" w:hAnsi="Arial" w:cs="Arial"/>
        </w:rPr>
        <w:t xml:space="preserve">, M., </w:t>
      </w:r>
      <w:proofErr w:type="spellStart"/>
      <w:r w:rsidRPr="00AC6AE3">
        <w:rPr>
          <w:rFonts w:ascii="Arial" w:hAnsi="Arial" w:cs="Arial"/>
        </w:rPr>
        <w:t>Punišić</w:t>
      </w:r>
      <w:proofErr w:type="spellEnd"/>
      <w:r w:rsidRPr="00AC6AE3">
        <w:rPr>
          <w:rFonts w:ascii="Arial" w:hAnsi="Arial" w:cs="Arial"/>
        </w:rPr>
        <w:t xml:space="preserve">, S., Adamović, T., Đorđević, J., </w:t>
      </w:r>
      <w:proofErr w:type="spellStart"/>
      <w:r w:rsidRPr="00AC6AE3">
        <w:rPr>
          <w:rFonts w:ascii="Arial" w:hAnsi="Arial" w:cs="Arial"/>
        </w:rPr>
        <w:t>Krgović</w:t>
      </w:r>
      <w:proofErr w:type="spellEnd"/>
      <w:r w:rsidRPr="00AC6AE3">
        <w:rPr>
          <w:rFonts w:ascii="Arial" w:hAnsi="Arial" w:cs="Arial"/>
        </w:rPr>
        <w:t xml:space="preserve">, I. and Subotić, M. (2023) ‘Importance of early intervention in reducing autistic symptoms and speech–language deficits in children with autism spectrum disorder’, </w:t>
      </w:r>
      <w:r w:rsidRPr="00AC6AE3">
        <w:rPr>
          <w:rFonts w:ascii="Arial" w:hAnsi="Arial" w:cs="Arial"/>
          <w:i/>
          <w:iCs/>
        </w:rPr>
        <w:t>Children</w:t>
      </w:r>
      <w:r w:rsidRPr="00AC6AE3">
        <w:rPr>
          <w:rFonts w:ascii="Arial" w:hAnsi="Arial" w:cs="Arial"/>
        </w:rPr>
        <w:t xml:space="preserve">, 10(1), 122. Available at: </w:t>
      </w:r>
      <w:hyperlink r:id="rId53" w:history="1">
        <w:r w:rsidRPr="00AC6AE3">
          <w:rPr>
            <w:rStyle w:val="Hyperlink"/>
            <w:rFonts w:ascii="Arial" w:hAnsi="Arial" w:cs="Arial"/>
          </w:rPr>
          <w:t>https://doi.org/10.3390/children10010122</w:t>
        </w:r>
      </w:hyperlink>
      <w:r w:rsidRPr="00AC6AE3">
        <w:rPr>
          <w:rFonts w:ascii="Arial" w:hAnsi="Arial" w:cs="Arial"/>
        </w:rPr>
        <w:t>(Accessed: 01 April 2026).</w:t>
      </w:r>
    </w:p>
    <w:p w14:paraId="6F5DA97E" w14:textId="77777777" w:rsidR="00F02399" w:rsidRDefault="00F02399" w:rsidP="00F02399">
      <w:pPr>
        <w:rPr>
          <w:rFonts w:ascii="Arial" w:hAnsi="Arial" w:cs="Arial"/>
        </w:rPr>
      </w:pPr>
      <w:r w:rsidRPr="00AC6AE3">
        <w:rPr>
          <w:rFonts w:ascii="Arial" w:hAnsi="Arial" w:cs="Arial"/>
        </w:rPr>
        <w:t xml:space="preserve">McGlade, A., Whittingham, K., Barfoot, J., Taylor, L. and Boyd, R.N. (2023) ‘Efficacy of very early interventions on neurodevelopmental outcomes for infants and toddlers at increased likelihood of or diagnosed with autism: a systematic review and meta-analysis’, </w:t>
      </w:r>
      <w:r w:rsidRPr="00AC6AE3">
        <w:rPr>
          <w:rFonts w:ascii="Arial" w:hAnsi="Arial" w:cs="Arial"/>
          <w:i/>
          <w:iCs/>
        </w:rPr>
        <w:t>Autism Research</w:t>
      </w:r>
      <w:r w:rsidRPr="00AC6AE3">
        <w:rPr>
          <w:rFonts w:ascii="Arial" w:hAnsi="Arial" w:cs="Arial"/>
        </w:rPr>
        <w:t xml:space="preserve">, 16(6), 1145–1160. Available at: </w:t>
      </w:r>
      <w:hyperlink r:id="rId54" w:tgtFrame="_new" w:history="1">
        <w:r w:rsidRPr="00AC6AE3">
          <w:rPr>
            <w:rStyle w:val="Hyperlink"/>
            <w:rFonts w:ascii="Arial" w:hAnsi="Arial" w:cs="Arial"/>
          </w:rPr>
          <w:t>https://doi.org/10.1002/aur.2924</w:t>
        </w:r>
      </w:hyperlink>
      <w:r w:rsidRPr="00AC6AE3">
        <w:rPr>
          <w:rFonts w:ascii="Arial" w:hAnsi="Arial" w:cs="Arial"/>
        </w:rPr>
        <w:t xml:space="preserve"> (Accessed: 1 April 2026).</w:t>
      </w:r>
    </w:p>
    <w:p w14:paraId="7B2F402C" w14:textId="675C2FEF" w:rsidR="00FC1B17" w:rsidRDefault="00FC1B17" w:rsidP="00F02399">
      <w:pPr>
        <w:rPr>
          <w:rFonts w:ascii="Arial" w:hAnsi="Arial" w:cs="Arial"/>
        </w:rPr>
      </w:pPr>
      <w:r w:rsidRPr="00FC1B17">
        <w:rPr>
          <w:rFonts w:ascii="Arial" w:hAnsi="Arial" w:cs="Arial"/>
        </w:rPr>
        <w:t xml:space="preserve">Minjarez, M.B., Bruinsma, Y., Stahmer, A.C. and Schreibman, L. (2020) </w:t>
      </w:r>
      <w:r w:rsidRPr="00FC1B17">
        <w:rPr>
          <w:rFonts w:ascii="Arial" w:hAnsi="Arial" w:cs="Arial"/>
          <w:i/>
          <w:iCs/>
        </w:rPr>
        <w:t xml:space="preserve">Naturalistic developmental </w:t>
      </w:r>
      <w:proofErr w:type="spellStart"/>
      <w:r w:rsidRPr="00FC1B17">
        <w:rPr>
          <w:rFonts w:ascii="Arial" w:hAnsi="Arial" w:cs="Arial"/>
          <w:i/>
          <w:iCs/>
        </w:rPr>
        <w:t>behavioral</w:t>
      </w:r>
      <w:proofErr w:type="spellEnd"/>
      <w:r w:rsidRPr="00FC1B17">
        <w:rPr>
          <w:rFonts w:ascii="Arial" w:hAnsi="Arial" w:cs="Arial"/>
          <w:i/>
          <w:iCs/>
        </w:rPr>
        <w:t xml:space="preserve"> interventions for autism spectrum disorder</w:t>
      </w:r>
      <w:r w:rsidRPr="00FC1B17">
        <w:rPr>
          <w:rFonts w:ascii="Arial" w:hAnsi="Arial" w:cs="Arial"/>
        </w:rPr>
        <w:t>. Available at: https://brookespublishing.com</w:t>
      </w:r>
      <w:hyperlink r:id="rId55" w:history="1">
        <w:r w:rsidRPr="00FC1B17">
          <w:rPr>
            <w:rStyle w:val="Hyperlink"/>
            <w:rFonts w:ascii="Arial" w:hAnsi="Arial" w:cs="Arial"/>
          </w:rPr>
          <w:t>https://brookespublishing.com</w:t>
        </w:r>
      </w:hyperlink>
      <w:r>
        <w:rPr>
          <w:rFonts w:ascii="Arial" w:hAnsi="Arial" w:cs="Arial"/>
        </w:rPr>
        <w:t xml:space="preserve"> </w:t>
      </w:r>
      <w:r w:rsidRPr="00FC1B17">
        <w:rPr>
          <w:rFonts w:ascii="Arial" w:hAnsi="Arial" w:cs="Arial"/>
        </w:rPr>
        <w:t xml:space="preserve"> (Accessed: 12 July 2026).</w:t>
      </w:r>
    </w:p>
    <w:p w14:paraId="6A841C1F" w14:textId="77777777" w:rsidR="00F67AFB" w:rsidRDefault="00F67AFB" w:rsidP="00F67AFB">
      <w:r w:rsidRPr="007E44F7">
        <w:t>National Autistic Society (2026) What is autism? Available</w:t>
      </w:r>
      <w:r>
        <w:t xml:space="preserve"> </w:t>
      </w:r>
      <w:proofErr w:type="spellStart"/>
      <w:r w:rsidRPr="007E44F7">
        <w:t>at:</w:t>
      </w:r>
      <w:hyperlink r:id="rId56" w:history="1">
        <w:r w:rsidRPr="00767367">
          <w:rPr>
            <w:rStyle w:val="Hyperlink"/>
          </w:rPr>
          <w:t>https</w:t>
        </w:r>
        <w:proofErr w:type="spellEnd"/>
        <w:r w:rsidRPr="00767367">
          <w:rPr>
            <w:rStyle w:val="Hyperlink"/>
          </w:rPr>
          <w:t>://www.autism.org.uk/advice-and-guidance/what-is-autism</w:t>
        </w:r>
      </w:hyperlink>
      <w:r w:rsidRPr="007E44F7">
        <w:t xml:space="preserve"> (Accessed: 18 June 2026).</w:t>
      </w:r>
    </w:p>
    <w:p w14:paraId="6937AF4B" w14:textId="77777777" w:rsidR="00F67AFB" w:rsidRPr="00F63E45" w:rsidRDefault="00F67AFB" w:rsidP="00F67AFB">
      <w:pPr>
        <w:jc w:val="left"/>
      </w:pPr>
      <w:r w:rsidRPr="00F63E45">
        <w:t xml:space="preserve">National Data Guardian (2024) </w:t>
      </w:r>
      <w:r w:rsidRPr="00F63E45">
        <w:rPr>
          <w:i/>
          <w:iCs/>
        </w:rPr>
        <w:t>National Data Guardian 2023-2024 report</w:t>
      </w:r>
      <w:r w:rsidRPr="00F63E45">
        <w:t xml:space="preserve">. London: GOV.UK. Available at: </w:t>
      </w:r>
      <w:hyperlink r:id="rId57" w:history="1">
        <w:r w:rsidRPr="00F63E45">
          <w:rPr>
            <w:rStyle w:val="Hyperlink"/>
          </w:rPr>
          <w:t>National Data Guardian 2023-2024 report - GOV.UK</w:t>
        </w:r>
      </w:hyperlink>
      <w:r w:rsidRPr="00F63E45">
        <w:t xml:space="preserve"> (Accessed: </w:t>
      </w:r>
      <w:r>
        <w:t xml:space="preserve">9 June </w:t>
      </w:r>
      <w:r w:rsidRPr="00F63E45">
        <w:t xml:space="preserve"> 202</w:t>
      </w:r>
      <w:r>
        <w:t>6</w:t>
      </w:r>
      <w:r w:rsidRPr="00F63E45">
        <w:t>).</w:t>
      </w:r>
    </w:p>
    <w:p w14:paraId="773C403B" w14:textId="77777777" w:rsidR="00F02399" w:rsidRDefault="00F02399" w:rsidP="00F02399">
      <w:pPr>
        <w:rPr>
          <w:rFonts w:ascii="Arial" w:hAnsi="Arial" w:cs="Arial"/>
        </w:rPr>
      </w:pPr>
      <w:r w:rsidRPr="00AC6AE3">
        <w:rPr>
          <w:rFonts w:ascii="Arial" w:hAnsi="Arial" w:cs="Arial"/>
        </w:rPr>
        <w:t xml:space="preserve">National Health Service (2026) </w:t>
      </w:r>
      <w:r w:rsidRPr="00AC6AE3">
        <w:rPr>
          <w:rFonts w:ascii="Arial" w:hAnsi="Arial" w:cs="Arial"/>
          <w:i/>
          <w:iCs/>
        </w:rPr>
        <w:t>How to get an autism diagnosis</w:t>
      </w:r>
      <w:r w:rsidRPr="00AC6AE3">
        <w:rPr>
          <w:rFonts w:ascii="Arial" w:hAnsi="Arial" w:cs="Arial"/>
        </w:rPr>
        <w:t xml:space="preserve">. Available at: </w:t>
      </w:r>
      <w:hyperlink r:id="rId58" w:history="1">
        <w:r w:rsidRPr="00AC6AE3">
          <w:rPr>
            <w:rStyle w:val="Hyperlink"/>
            <w:rFonts w:ascii="Arial" w:hAnsi="Arial" w:cs="Arial"/>
          </w:rPr>
          <w:t>https://www.nhs.uk/conditions/autism/getting-diagnosed/how-to-get-diagnosed/?utm</w:t>
        </w:r>
      </w:hyperlink>
      <w:r w:rsidRPr="00AC6AE3">
        <w:rPr>
          <w:rFonts w:ascii="Arial" w:hAnsi="Arial" w:cs="Arial"/>
        </w:rPr>
        <w:t xml:space="preserve"> (Accessed: 1 April 2026).</w:t>
      </w:r>
    </w:p>
    <w:p w14:paraId="6A4CFFD9" w14:textId="30625592" w:rsidR="007D1CE1" w:rsidRDefault="007D1CE1" w:rsidP="007D1CE1">
      <w:pPr>
        <w:jc w:val="left"/>
        <w:rPr>
          <w:rFonts w:ascii="Arial" w:hAnsi="Arial" w:cs="Arial"/>
        </w:rPr>
      </w:pPr>
      <w:r w:rsidRPr="007D1CE1">
        <w:rPr>
          <w:rFonts w:ascii="Arial" w:hAnsi="Arial" w:cs="Arial"/>
        </w:rPr>
        <w:t xml:space="preserve">National Institute for Health and Care Excellence (2017) </w:t>
      </w:r>
      <w:r w:rsidRPr="007D1CE1">
        <w:rPr>
          <w:rFonts w:ascii="Arial" w:hAnsi="Arial" w:cs="Arial"/>
          <w:i/>
          <w:iCs/>
        </w:rPr>
        <w:t>Autism spectrum disorder in under 19s: recognition, referral and diagnosis</w:t>
      </w:r>
      <w:r w:rsidRPr="007D1CE1">
        <w:rPr>
          <w:rFonts w:ascii="Arial" w:hAnsi="Arial" w:cs="Arial"/>
        </w:rPr>
        <w:t xml:space="preserve">. Available at: </w:t>
      </w:r>
      <w:hyperlink r:id="rId59" w:history="1">
        <w:r w:rsidRPr="007D1CE1">
          <w:rPr>
            <w:rStyle w:val="Hyperlink"/>
            <w:rFonts w:ascii="Arial" w:hAnsi="Arial" w:cs="Arial"/>
          </w:rPr>
          <w:t>https://www.nice.org.uk/guidance/cg128</w:t>
        </w:r>
      </w:hyperlink>
      <w:r w:rsidRPr="007D1CE1">
        <w:rPr>
          <w:rFonts w:ascii="Arial" w:hAnsi="Arial" w:cs="Arial"/>
        </w:rPr>
        <w:t xml:space="preserve"> (Accessed: 11 July 2026).</w:t>
      </w:r>
    </w:p>
    <w:p w14:paraId="1D473078" w14:textId="231F87D9" w:rsidR="007D1CE1" w:rsidRPr="00AC6AE3" w:rsidRDefault="007D1CE1" w:rsidP="007D1CE1">
      <w:pPr>
        <w:jc w:val="left"/>
        <w:rPr>
          <w:rFonts w:ascii="Arial" w:hAnsi="Arial" w:cs="Arial"/>
        </w:rPr>
      </w:pPr>
      <w:r w:rsidRPr="007D1CE1">
        <w:rPr>
          <w:rFonts w:ascii="Arial" w:hAnsi="Arial" w:cs="Arial"/>
        </w:rPr>
        <w:t>National Institute for Health and Care Excellence</w:t>
      </w:r>
      <w:r>
        <w:rPr>
          <w:rFonts w:ascii="Arial" w:hAnsi="Arial" w:cs="Arial"/>
        </w:rPr>
        <w:t xml:space="preserve"> </w:t>
      </w:r>
      <w:r w:rsidRPr="007D1CE1">
        <w:rPr>
          <w:rFonts w:ascii="Arial" w:hAnsi="Arial" w:cs="Arial"/>
        </w:rPr>
        <w:t xml:space="preserve">(2017) </w:t>
      </w:r>
      <w:r w:rsidRPr="007D1CE1">
        <w:rPr>
          <w:rFonts w:ascii="Arial" w:hAnsi="Arial" w:cs="Arial"/>
          <w:i/>
          <w:iCs/>
        </w:rPr>
        <w:t xml:space="preserve">Autism spectrum disorder in under 19s: recognition, referral and diagnosis factors and neurodevelopmental disorders that increase the likelihood of a diagnosis of autism spectrum </w:t>
      </w:r>
      <w:r w:rsidR="00F42F9A" w:rsidRPr="007D1CE1">
        <w:rPr>
          <w:rFonts w:ascii="Arial" w:hAnsi="Arial" w:cs="Arial"/>
          <w:i/>
          <w:iCs/>
        </w:rPr>
        <w:t>disorder</w:t>
      </w:r>
      <w:r w:rsidR="00F42F9A" w:rsidRPr="007D1CE1">
        <w:rPr>
          <w:rFonts w:ascii="Arial" w:hAnsi="Arial" w:cs="Arial"/>
        </w:rPr>
        <w:t>. Available</w:t>
      </w:r>
      <w:r w:rsidRPr="007D1CE1">
        <w:rPr>
          <w:rFonts w:ascii="Arial" w:hAnsi="Arial" w:cs="Arial"/>
        </w:rPr>
        <w:t xml:space="preserve"> at: </w:t>
      </w:r>
      <w:hyperlink r:id="rId60" w:history="1">
        <w:r w:rsidRPr="007D1CE1">
          <w:rPr>
            <w:rStyle w:val="Hyperlink"/>
            <w:rFonts w:ascii="Arial" w:hAnsi="Arial" w:cs="Arial"/>
          </w:rPr>
          <w:t>https://www.ncbi.nlm.nih.gov/books/NBK551529/</w:t>
        </w:r>
      </w:hyperlink>
      <w:r w:rsidRPr="007D1CE1">
        <w:rPr>
          <w:rFonts w:ascii="Arial" w:hAnsi="Arial" w:cs="Arial"/>
        </w:rPr>
        <w:t xml:space="preserve"> (Accessed: 11 July 2026).</w:t>
      </w:r>
    </w:p>
    <w:p w14:paraId="5D790234" w14:textId="77777777" w:rsidR="00F02399" w:rsidRDefault="00F02399" w:rsidP="00F02399">
      <w:pPr>
        <w:rPr>
          <w:rFonts w:ascii="Arial" w:hAnsi="Arial" w:cs="Arial"/>
        </w:rPr>
      </w:pPr>
      <w:r w:rsidRPr="00AE0515">
        <w:rPr>
          <w:rFonts w:ascii="Arial" w:hAnsi="Arial" w:cs="Arial"/>
        </w:rPr>
        <w:lastRenderedPageBreak/>
        <w:t xml:space="preserve">National Institute for Health and Care Excellence (2021) </w:t>
      </w:r>
      <w:r w:rsidRPr="00AE0515">
        <w:rPr>
          <w:rFonts w:ascii="Arial" w:hAnsi="Arial" w:cs="Arial"/>
          <w:i/>
          <w:iCs/>
        </w:rPr>
        <w:t>Autism spectrum disorder in under 19s: support and management</w:t>
      </w:r>
      <w:r w:rsidRPr="00AE0515">
        <w:rPr>
          <w:rFonts w:ascii="Arial" w:hAnsi="Arial" w:cs="Arial"/>
        </w:rPr>
        <w:t xml:space="preserve">. Available at: </w:t>
      </w:r>
      <w:hyperlink r:id="rId61" w:tgtFrame="_new" w:history="1">
        <w:r w:rsidRPr="00AE0515">
          <w:rPr>
            <w:rStyle w:val="Hyperlink"/>
            <w:rFonts w:ascii="Arial" w:hAnsi="Arial" w:cs="Arial"/>
          </w:rPr>
          <w:t>https://www.nice.org.uk/guidance/cg170</w:t>
        </w:r>
      </w:hyperlink>
      <w:r w:rsidRPr="00AE0515">
        <w:rPr>
          <w:rFonts w:ascii="Arial" w:hAnsi="Arial" w:cs="Arial"/>
        </w:rPr>
        <w:t xml:space="preserve"> (Accessed: 30 March 2026).</w:t>
      </w:r>
    </w:p>
    <w:p w14:paraId="053CDCCD" w14:textId="08FCC10F" w:rsidR="00F42F9A" w:rsidRDefault="00F42F9A" w:rsidP="00F42F9A">
      <w:pPr>
        <w:rPr>
          <w:rFonts w:ascii="Arial" w:hAnsi="Arial" w:cs="Arial"/>
        </w:rPr>
      </w:pPr>
      <w:r w:rsidRPr="00F42F9A">
        <w:rPr>
          <w:rFonts w:ascii="Arial" w:hAnsi="Arial" w:cs="Arial"/>
        </w:rPr>
        <w:t xml:space="preserve">National Institute for Health and Care Excellence in collaboration with the Social Care Institute for Excellence  (2021) </w:t>
      </w:r>
      <w:r w:rsidRPr="00F42F9A">
        <w:rPr>
          <w:rFonts w:ascii="Arial" w:hAnsi="Arial" w:cs="Arial"/>
          <w:i/>
          <w:iCs/>
        </w:rPr>
        <w:t xml:space="preserve">Autism spectrum disorder in under 19s: support and </w:t>
      </w:r>
      <w:r w:rsidR="00536386" w:rsidRPr="00F42F9A">
        <w:rPr>
          <w:rFonts w:ascii="Arial" w:hAnsi="Arial" w:cs="Arial"/>
          <w:i/>
          <w:iCs/>
        </w:rPr>
        <w:t>management</w:t>
      </w:r>
      <w:r w:rsidR="00536386" w:rsidRPr="00F42F9A">
        <w:rPr>
          <w:rFonts w:ascii="Arial" w:hAnsi="Arial" w:cs="Arial"/>
        </w:rPr>
        <w:t>. Available</w:t>
      </w:r>
      <w:r w:rsidRPr="00F42F9A">
        <w:rPr>
          <w:rFonts w:ascii="Arial" w:hAnsi="Arial" w:cs="Arial"/>
        </w:rPr>
        <w:t xml:space="preserve"> at: </w:t>
      </w:r>
      <w:hyperlink r:id="rId62" w:history="1">
        <w:r w:rsidRPr="00F42F9A">
          <w:rPr>
            <w:rStyle w:val="Hyperlink"/>
            <w:rFonts w:ascii="Arial" w:hAnsi="Arial" w:cs="Arial"/>
          </w:rPr>
          <w:t>https://pubmed.ncbi.nlm.nih.gov/34283415/</w:t>
        </w:r>
      </w:hyperlink>
      <w:r w:rsidRPr="00F42F9A">
        <w:rPr>
          <w:rFonts w:ascii="Arial" w:hAnsi="Arial" w:cs="Arial"/>
        </w:rPr>
        <w:t xml:space="preserve"> (Accessed: 11 July 2026). </w:t>
      </w:r>
    </w:p>
    <w:p w14:paraId="4E611571" w14:textId="7CE31988" w:rsidR="00536386" w:rsidRDefault="00536386" w:rsidP="00F42F9A">
      <w:pPr>
        <w:rPr>
          <w:rFonts w:ascii="Arial" w:hAnsi="Arial" w:cs="Arial"/>
        </w:rPr>
      </w:pPr>
      <w:r w:rsidRPr="00536386">
        <w:rPr>
          <w:rFonts w:ascii="Arial" w:hAnsi="Arial" w:cs="Arial"/>
        </w:rPr>
        <w:t xml:space="preserve">NHS England (2023) </w:t>
      </w:r>
      <w:r w:rsidRPr="00536386">
        <w:rPr>
          <w:rFonts w:ascii="Arial" w:hAnsi="Arial" w:cs="Arial"/>
          <w:i/>
          <w:iCs/>
        </w:rPr>
        <w:t>A national framework to deliver improved outcomes in all-age autism assessment pathways: guidance for integrated care boards</w:t>
      </w:r>
      <w:r w:rsidRPr="00536386">
        <w:rPr>
          <w:rFonts w:ascii="Arial" w:hAnsi="Arial" w:cs="Arial"/>
        </w:rPr>
        <w:t xml:space="preserve">. Available at: </w:t>
      </w:r>
      <w:hyperlink r:id="rId63" w:history="1">
        <w:r w:rsidRPr="00536386">
          <w:rPr>
            <w:rStyle w:val="Hyperlink"/>
            <w:rFonts w:ascii="Arial" w:hAnsi="Arial" w:cs="Arial"/>
          </w:rPr>
          <w:t>https://www.england.nhs.uk/publication/a-national-framework-to-deliver-improved-outcomes-in-all-age-autism-assessment-pathways/</w:t>
        </w:r>
      </w:hyperlink>
      <w:r w:rsidRPr="00536386">
        <w:rPr>
          <w:rFonts w:ascii="Arial" w:hAnsi="Arial" w:cs="Arial"/>
        </w:rPr>
        <w:t xml:space="preserve"> (Accessed: 11 July 2026).</w:t>
      </w:r>
    </w:p>
    <w:p w14:paraId="495431A8" w14:textId="0620AD54" w:rsidR="00536386" w:rsidRDefault="00536386" w:rsidP="00F42F9A">
      <w:pPr>
        <w:rPr>
          <w:rFonts w:ascii="Arial" w:hAnsi="Arial" w:cs="Arial"/>
        </w:rPr>
      </w:pPr>
      <w:r w:rsidRPr="00536386">
        <w:rPr>
          <w:rFonts w:ascii="Arial" w:hAnsi="Arial" w:cs="Arial"/>
        </w:rPr>
        <w:t xml:space="preserve">NHS England Digital (2025) </w:t>
      </w:r>
      <w:r w:rsidRPr="00536386">
        <w:rPr>
          <w:rFonts w:ascii="Arial" w:hAnsi="Arial" w:cs="Arial"/>
          <w:i/>
          <w:iCs/>
        </w:rPr>
        <w:t>Autism statistics</w:t>
      </w:r>
      <w:r w:rsidRPr="00536386">
        <w:rPr>
          <w:rFonts w:ascii="Arial" w:hAnsi="Arial" w:cs="Arial"/>
        </w:rPr>
        <w:t xml:space="preserve">. Available at: </w:t>
      </w:r>
      <w:hyperlink r:id="rId64" w:history="1">
        <w:r w:rsidRPr="00536386">
          <w:rPr>
            <w:rStyle w:val="Hyperlink"/>
            <w:rFonts w:ascii="Arial" w:hAnsi="Arial" w:cs="Arial"/>
          </w:rPr>
          <w:t>https://share.google.com/1EPodv5y5a1zASqXO</w:t>
        </w:r>
      </w:hyperlink>
      <w:r w:rsidRPr="00536386">
        <w:rPr>
          <w:rFonts w:ascii="Arial" w:hAnsi="Arial" w:cs="Arial"/>
        </w:rPr>
        <w:t xml:space="preserve"> (Accessed: 11 July 2026).</w:t>
      </w:r>
    </w:p>
    <w:p w14:paraId="06567EF4" w14:textId="58C3D751" w:rsidR="00F02399" w:rsidRDefault="00F02399" w:rsidP="00F42F9A">
      <w:pPr>
        <w:rPr>
          <w:rFonts w:ascii="Arial" w:hAnsi="Arial" w:cs="Arial"/>
        </w:rPr>
      </w:pPr>
      <w:r w:rsidRPr="00AC6AE3">
        <w:rPr>
          <w:rFonts w:ascii="Arial" w:hAnsi="Arial" w:cs="Arial"/>
        </w:rPr>
        <w:t>Okoye, C., Obialo-</w:t>
      </w:r>
      <w:proofErr w:type="spellStart"/>
      <w:r w:rsidRPr="00AC6AE3">
        <w:rPr>
          <w:rFonts w:ascii="Arial" w:hAnsi="Arial" w:cs="Arial"/>
        </w:rPr>
        <w:t>Ibeawuchi</w:t>
      </w:r>
      <w:proofErr w:type="spellEnd"/>
      <w:r w:rsidRPr="00AC6AE3">
        <w:rPr>
          <w:rFonts w:ascii="Arial" w:hAnsi="Arial" w:cs="Arial"/>
        </w:rPr>
        <w:t>, C.M., Obajeun, O.A., Sarwar, S., Tawfik, C., Waleed, M.S.,</w:t>
      </w:r>
      <w:r w:rsidR="00F42F9A">
        <w:rPr>
          <w:rFonts w:ascii="Arial" w:hAnsi="Arial" w:cs="Arial"/>
        </w:rPr>
        <w:t xml:space="preserve"> </w:t>
      </w:r>
      <w:r w:rsidRPr="00AC6AE3">
        <w:rPr>
          <w:rFonts w:ascii="Arial" w:hAnsi="Arial" w:cs="Arial"/>
        </w:rPr>
        <w:t xml:space="preserve"> Wasim, A.U., Mohamoud, I., Afolayan, A.Y. and </w:t>
      </w:r>
      <w:proofErr w:type="spellStart"/>
      <w:r w:rsidRPr="00AC6AE3">
        <w:rPr>
          <w:rFonts w:ascii="Arial" w:hAnsi="Arial" w:cs="Arial"/>
        </w:rPr>
        <w:t>Mbaezue</w:t>
      </w:r>
      <w:proofErr w:type="spellEnd"/>
      <w:r w:rsidRPr="00AC6AE3">
        <w:rPr>
          <w:rFonts w:ascii="Arial" w:hAnsi="Arial" w:cs="Arial"/>
        </w:rPr>
        <w:t xml:space="preserve">, R.N. (2023) </w:t>
      </w:r>
      <w:r w:rsidRPr="00AC6AE3">
        <w:rPr>
          <w:rFonts w:ascii="Arial" w:hAnsi="Arial" w:cs="Arial"/>
          <w:i/>
          <w:iCs/>
        </w:rPr>
        <w:t>Early diagnosis of autism spectrum disorder: A review and analysis of the risks and benefits</w:t>
      </w:r>
      <w:r w:rsidRPr="00AC6AE3">
        <w:rPr>
          <w:rFonts w:ascii="Arial" w:hAnsi="Arial" w:cs="Arial"/>
        </w:rPr>
        <w:t xml:space="preserve">. 15(8), e43226.Available at: </w:t>
      </w:r>
      <w:hyperlink r:id="rId65" w:history="1">
        <w:r w:rsidRPr="00AC6AE3">
          <w:rPr>
            <w:rStyle w:val="Hyperlink"/>
            <w:rFonts w:ascii="Arial" w:hAnsi="Arial" w:cs="Arial"/>
          </w:rPr>
          <w:t>https://assets.cureus.com/uploads/review_article/pdf/169662/20240724-319105-o1fch0.pdf</w:t>
        </w:r>
      </w:hyperlink>
      <w:r w:rsidRPr="00AC6AE3">
        <w:rPr>
          <w:rFonts w:ascii="Arial" w:hAnsi="Arial" w:cs="Arial"/>
        </w:rPr>
        <w:t xml:space="preserve"> (Accessed: 30 March 2026).</w:t>
      </w:r>
    </w:p>
    <w:p w14:paraId="6DCE75BB" w14:textId="3CBF3210" w:rsidR="00DE6B2F" w:rsidRDefault="00DE6B2F" w:rsidP="00F02399">
      <w:pPr>
        <w:jc w:val="left"/>
        <w:rPr>
          <w:rFonts w:ascii="Arial" w:hAnsi="Arial" w:cs="Arial"/>
        </w:rPr>
      </w:pPr>
      <w:r w:rsidRPr="00DE6B2F">
        <w:rPr>
          <w:rFonts w:ascii="Arial" w:hAnsi="Arial" w:cs="Arial"/>
        </w:rPr>
        <w:t>Oono, I.P., Honey, E.J. and McConachie, H. (2016) ‘Parent</w:t>
      </w:r>
      <w:r w:rsidRPr="00DE6B2F">
        <w:rPr>
          <w:rFonts w:ascii="Cambria Math" w:hAnsi="Cambria Math" w:cs="Cambria Math"/>
        </w:rPr>
        <w:t>‑</w:t>
      </w:r>
      <w:r w:rsidRPr="00DE6B2F">
        <w:rPr>
          <w:rFonts w:ascii="Arial" w:hAnsi="Arial" w:cs="Arial"/>
        </w:rPr>
        <w:t xml:space="preserve">mediated early intervention for young children with autism spectrum disorders (ASD)’, </w:t>
      </w:r>
      <w:proofErr w:type="spellStart"/>
      <w:r w:rsidRPr="00DE6B2F">
        <w:rPr>
          <w:rFonts w:ascii="Arial" w:hAnsi="Arial" w:cs="Arial"/>
          <w:i/>
          <w:iCs/>
        </w:rPr>
        <w:t>BJPsych</w:t>
      </w:r>
      <w:proofErr w:type="spellEnd"/>
      <w:r w:rsidRPr="00DE6B2F">
        <w:rPr>
          <w:rFonts w:ascii="Arial" w:hAnsi="Arial" w:cs="Arial"/>
          <w:i/>
          <w:iCs/>
        </w:rPr>
        <w:t xml:space="preserve"> Advances</w:t>
      </w:r>
      <w:r w:rsidRPr="00DE6B2F">
        <w:rPr>
          <w:rFonts w:ascii="Arial" w:hAnsi="Arial" w:cs="Arial"/>
        </w:rPr>
        <w:t>, 22(3), pp. 146</w:t>
      </w:r>
      <w:r>
        <w:rPr>
          <w:rFonts w:ascii="Arial" w:hAnsi="Arial" w:cs="Arial"/>
        </w:rPr>
        <w:t>-</w:t>
      </w:r>
      <w:r w:rsidRPr="00DE6B2F">
        <w:rPr>
          <w:rFonts w:ascii="Arial" w:hAnsi="Arial" w:cs="Arial"/>
        </w:rPr>
        <w:t xml:space="preserve">146. Available at: </w:t>
      </w:r>
      <w:hyperlink r:id="rId66" w:history="1">
        <w:r w:rsidRPr="00DE6B2F">
          <w:rPr>
            <w:rStyle w:val="Hyperlink"/>
            <w:rFonts w:ascii="Arial" w:hAnsi="Arial" w:cs="Arial"/>
          </w:rPr>
          <w:t>https://doi.org/10.1192/apt.22.3.146</w:t>
        </w:r>
      </w:hyperlink>
      <w:r w:rsidRPr="00DE6B2F">
        <w:rPr>
          <w:rFonts w:ascii="Arial" w:hAnsi="Arial" w:cs="Arial"/>
        </w:rPr>
        <w:t xml:space="preserve"> (Accessed: 11 July 2026).</w:t>
      </w:r>
    </w:p>
    <w:p w14:paraId="57BD6C6A" w14:textId="7EAB8ECB" w:rsidR="00544C86" w:rsidRPr="00AC6AE3" w:rsidRDefault="00544C86" w:rsidP="00F02399">
      <w:pPr>
        <w:jc w:val="left"/>
        <w:rPr>
          <w:rFonts w:ascii="Arial" w:hAnsi="Arial" w:cs="Arial"/>
        </w:rPr>
      </w:pPr>
      <w:r w:rsidRPr="00544C86">
        <w:rPr>
          <w:rFonts w:ascii="Arial" w:hAnsi="Arial" w:cs="Arial"/>
        </w:rPr>
        <w:t xml:space="preserve">Palmer, M., San José Cáceres, A., Tarver, J., Howlin, P., McConachie, H., </w:t>
      </w:r>
      <w:proofErr w:type="spellStart"/>
      <w:r w:rsidRPr="00544C86">
        <w:rPr>
          <w:rFonts w:ascii="Arial" w:hAnsi="Arial" w:cs="Arial"/>
        </w:rPr>
        <w:t>Slonims</w:t>
      </w:r>
      <w:proofErr w:type="spellEnd"/>
      <w:r w:rsidRPr="00544C86">
        <w:rPr>
          <w:rFonts w:ascii="Arial" w:hAnsi="Arial" w:cs="Arial"/>
        </w:rPr>
        <w:t xml:space="preserve">, V., Leadbitter, K. and Charman, T. (2020) ‘Feasibility study of the National Autistic Society EarlyBird parent support programme’, </w:t>
      </w:r>
      <w:r w:rsidRPr="00544C86">
        <w:rPr>
          <w:rFonts w:ascii="Arial" w:hAnsi="Arial" w:cs="Arial"/>
          <w:i/>
          <w:iCs/>
        </w:rPr>
        <w:t>Autism</w:t>
      </w:r>
      <w:r w:rsidRPr="00544C86">
        <w:rPr>
          <w:rFonts w:ascii="Arial" w:hAnsi="Arial" w:cs="Arial"/>
        </w:rPr>
        <w:t>, 24(1), pp. 184</w:t>
      </w:r>
      <w:r w:rsidRPr="00544C86">
        <w:rPr>
          <w:rFonts w:ascii="Cambria Math" w:hAnsi="Cambria Math" w:cs="Cambria Math"/>
        </w:rPr>
        <w:t>‑</w:t>
      </w:r>
      <w:r w:rsidRPr="00544C86">
        <w:rPr>
          <w:rFonts w:ascii="Arial" w:hAnsi="Arial" w:cs="Arial"/>
        </w:rPr>
        <w:t xml:space="preserve">196. Available at: </w:t>
      </w:r>
      <w:hyperlink r:id="rId67" w:history="1">
        <w:r w:rsidRPr="00544C86">
          <w:rPr>
            <w:rStyle w:val="Hyperlink"/>
            <w:rFonts w:ascii="Arial" w:hAnsi="Arial" w:cs="Arial"/>
          </w:rPr>
          <w:t>https://journals.sagepub.com/doi/abs/10.1177/1362361319851422%20</w:t>
        </w:r>
      </w:hyperlink>
      <w:r>
        <w:rPr>
          <w:rFonts w:ascii="Arial" w:hAnsi="Arial" w:cs="Arial"/>
        </w:rPr>
        <w:t xml:space="preserve"> </w:t>
      </w:r>
      <w:r w:rsidRPr="00DE6B2F">
        <w:rPr>
          <w:rFonts w:ascii="Arial" w:hAnsi="Arial" w:cs="Arial"/>
        </w:rPr>
        <w:t>(Accessed: 11 July 2026).</w:t>
      </w:r>
    </w:p>
    <w:p w14:paraId="5CEC4800" w14:textId="3457AA59" w:rsidR="00DE6B2F" w:rsidRDefault="00DE6B2F" w:rsidP="00F02399">
      <w:pPr>
        <w:rPr>
          <w:rFonts w:ascii="Arial" w:hAnsi="Arial" w:cs="Arial"/>
        </w:rPr>
      </w:pPr>
      <w:r w:rsidRPr="00DE6B2F">
        <w:rPr>
          <w:rFonts w:ascii="Arial" w:hAnsi="Arial" w:cs="Arial"/>
        </w:rPr>
        <w:t xml:space="preserve">Pickles, A., Le </w:t>
      </w:r>
      <w:proofErr w:type="spellStart"/>
      <w:r w:rsidRPr="00DE6B2F">
        <w:rPr>
          <w:rFonts w:ascii="Arial" w:hAnsi="Arial" w:cs="Arial"/>
        </w:rPr>
        <w:t>Couteur</w:t>
      </w:r>
      <w:proofErr w:type="spellEnd"/>
      <w:r w:rsidRPr="00DE6B2F">
        <w:rPr>
          <w:rFonts w:ascii="Arial" w:hAnsi="Arial" w:cs="Arial"/>
        </w:rPr>
        <w:t>, A., Leadbitter, K., Salomone, E., Cole</w:t>
      </w:r>
      <w:r w:rsidRPr="00DE6B2F">
        <w:rPr>
          <w:rFonts w:ascii="Cambria Math" w:hAnsi="Cambria Math" w:cs="Cambria Math"/>
        </w:rPr>
        <w:t>‑</w:t>
      </w:r>
      <w:r w:rsidRPr="00DE6B2F">
        <w:rPr>
          <w:rFonts w:ascii="Arial" w:hAnsi="Arial" w:cs="Arial"/>
        </w:rPr>
        <w:t>Fletcher, R., Tobin, H. et al. (2016) ‘Parent</w:t>
      </w:r>
      <w:r w:rsidRPr="00DE6B2F">
        <w:rPr>
          <w:rFonts w:ascii="Cambria Math" w:hAnsi="Cambria Math" w:cs="Cambria Math"/>
        </w:rPr>
        <w:t>‑</w:t>
      </w:r>
      <w:r w:rsidRPr="00DE6B2F">
        <w:rPr>
          <w:rFonts w:ascii="Arial" w:hAnsi="Arial" w:cs="Arial"/>
        </w:rPr>
        <w:t>mediated social communication therapy for young children with autism (PACT): long</w:t>
      </w:r>
      <w:r w:rsidRPr="00DE6B2F">
        <w:rPr>
          <w:rFonts w:ascii="Cambria Math" w:hAnsi="Cambria Math" w:cs="Cambria Math"/>
        </w:rPr>
        <w:t>‑</w:t>
      </w:r>
      <w:r w:rsidRPr="00DE6B2F">
        <w:rPr>
          <w:rFonts w:ascii="Arial" w:hAnsi="Arial" w:cs="Arial"/>
        </w:rPr>
        <w:t>term follow</w:t>
      </w:r>
      <w:r w:rsidRPr="00DE6B2F">
        <w:rPr>
          <w:rFonts w:ascii="Cambria Math" w:hAnsi="Cambria Math" w:cs="Cambria Math"/>
        </w:rPr>
        <w:t>‑</w:t>
      </w:r>
      <w:r w:rsidRPr="00DE6B2F">
        <w:rPr>
          <w:rFonts w:ascii="Arial" w:hAnsi="Arial" w:cs="Arial"/>
        </w:rPr>
        <w:t xml:space="preserve">up of a randomised controlled trial’, </w:t>
      </w:r>
      <w:r w:rsidRPr="00DE6B2F">
        <w:rPr>
          <w:rFonts w:ascii="Arial" w:hAnsi="Arial" w:cs="Arial"/>
          <w:i/>
          <w:iCs/>
        </w:rPr>
        <w:t>The Lancet</w:t>
      </w:r>
      <w:r w:rsidRPr="00DE6B2F">
        <w:rPr>
          <w:rFonts w:ascii="Arial" w:hAnsi="Arial" w:cs="Arial"/>
        </w:rPr>
        <w:t xml:space="preserve">, 388(10059), pp. 2501–2509. Available at: </w:t>
      </w:r>
      <w:hyperlink r:id="rId68" w:history="1">
        <w:r w:rsidRPr="00DE6B2F">
          <w:rPr>
            <w:rStyle w:val="Hyperlink"/>
            <w:rFonts w:ascii="Arial" w:hAnsi="Arial" w:cs="Arial"/>
          </w:rPr>
          <w:t>https://doi.org/10.1016/S0140-6736(16)31229-6</w:t>
        </w:r>
      </w:hyperlink>
      <w:r w:rsidRPr="00DE6B2F">
        <w:rPr>
          <w:rFonts w:ascii="Arial" w:hAnsi="Arial" w:cs="Arial"/>
        </w:rPr>
        <w:t xml:space="preserve"> (Accessed: 11 July 2026).</w:t>
      </w:r>
    </w:p>
    <w:p w14:paraId="4CCB01A9" w14:textId="72A881ED" w:rsidR="00536386" w:rsidRDefault="00536386" w:rsidP="00F02399">
      <w:pPr>
        <w:rPr>
          <w:rFonts w:ascii="Arial" w:hAnsi="Arial" w:cs="Arial"/>
        </w:rPr>
      </w:pPr>
      <w:r w:rsidRPr="00536386">
        <w:rPr>
          <w:rFonts w:ascii="Arial" w:hAnsi="Arial" w:cs="Arial"/>
        </w:rPr>
        <w:t xml:space="preserve">Powell, T., </w:t>
      </w:r>
      <w:proofErr w:type="spellStart"/>
      <w:r w:rsidRPr="00536386">
        <w:rPr>
          <w:rFonts w:ascii="Arial" w:hAnsi="Arial" w:cs="Arial"/>
        </w:rPr>
        <w:t>Gheera</w:t>
      </w:r>
      <w:proofErr w:type="spellEnd"/>
      <w:r w:rsidRPr="00536386">
        <w:rPr>
          <w:rFonts w:ascii="Arial" w:hAnsi="Arial" w:cs="Arial"/>
        </w:rPr>
        <w:t xml:space="preserve">, M., Bolton, P., Foster, D., Long, R., Kennedy, S., Parkin, E. and Loft, P. (2021) </w:t>
      </w:r>
      <w:r w:rsidRPr="00536386">
        <w:rPr>
          <w:rFonts w:ascii="Arial" w:hAnsi="Arial" w:cs="Arial"/>
          <w:i/>
          <w:iCs/>
        </w:rPr>
        <w:t>Early intervention: policy and provision</w:t>
      </w:r>
      <w:r w:rsidRPr="00536386">
        <w:rPr>
          <w:rFonts w:ascii="Arial" w:hAnsi="Arial" w:cs="Arial"/>
        </w:rPr>
        <w:t xml:space="preserve">. Research briefing CBP-7647. London: House of Commons Library. Available at: </w:t>
      </w:r>
      <w:hyperlink r:id="rId69" w:history="1">
        <w:r w:rsidRPr="00536386">
          <w:rPr>
            <w:rStyle w:val="Hyperlink"/>
            <w:rFonts w:ascii="Arial" w:hAnsi="Arial" w:cs="Arial"/>
          </w:rPr>
          <w:t>https://commonslibrary.parliament.uk/research-briefings/cbp-7647/</w:t>
        </w:r>
      </w:hyperlink>
      <w:r w:rsidRPr="00536386">
        <w:rPr>
          <w:rFonts w:ascii="Arial" w:hAnsi="Arial" w:cs="Arial"/>
        </w:rPr>
        <w:t xml:space="preserve"> (Accessed: 11 July 2026).</w:t>
      </w:r>
    </w:p>
    <w:p w14:paraId="30087234" w14:textId="77777777" w:rsidR="00A03C78" w:rsidRDefault="00A03C78" w:rsidP="00A03C78">
      <w:pPr>
        <w:rPr>
          <w:rFonts w:ascii="Arial" w:hAnsi="Arial" w:cs="Arial"/>
        </w:rPr>
      </w:pPr>
      <w:proofErr w:type="spellStart"/>
      <w:r w:rsidRPr="00AC6AE3">
        <w:rPr>
          <w:rFonts w:ascii="Arial" w:hAnsi="Arial" w:cs="Arial"/>
        </w:rPr>
        <w:t>Ranzato</w:t>
      </w:r>
      <w:proofErr w:type="spellEnd"/>
      <w:r w:rsidRPr="00AC6AE3">
        <w:rPr>
          <w:rFonts w:ascii="Arial" w:hAnsi="Arial" w:cs="Arial"/>
        </w:rPr>
        <w:t xml:space="preserve">, E., </w:t>
      </w:r>
      <w:proofErr w:type="spellStart"/>
      <w:r w:rsidRPr="00AC6AE3">
        <w:rPr>
          <w:rFonts w:ascii="Arial" w:hAnsi="Arial" w:cs="Arial"/>
        </w:rPr>
        <w:t>Bianquin</w:t>
      </w:r>
      <w:proofErr w:type="spellEnd"/>
      <w:r w:rsidRPr="00AC6AE3">
        <w:rPr>
          <w:rFonts w:ascii="Arial" w:hAnsi="Arial" w:cs="Arial"/>
        </w:rPr>
        <w:t xml:space="preserve">, N., de Diego-Lázaro, B., Esposito, R., </w:t>
      </w:r>
      <w:proofErr w:type="spellStart"/>
      <w:r w:rsidRPr="00AC6AE3">
        <w:rPr>
          <w:rFonts w:ascii="Arial" w:hAnsi="Arial" w:cs="Arial"/>
        </w:rPr>
        <w:t>Lüke</w:t>
      </w:r>
      <w:proofErr w:type="spellEnd"/>
      <w:r w:rsidRPr="00AC6AE3">
        <w:rPr>
          <w:rFonts w:ascii="Arial" w:hAnsi="Arial" w:cs="Arial"/>
        </w:rPr>
        <w:t xml:space="preserve">, T., Muscat, L., Siddiqui, Z., </w:t>
      </w:r>
      <w:proofErr w:type="spellStart"/>
      <w:r w:rsidRPr="00AC6AE3">
        <w:rPr>
          <w:rFonts w:ascii="Arial" w:hAnsi="Arial" w:cs="Arial"/>
        </w:rPr>
        <w:t>Pecini</w:t>
      </w:r>
      <w:proofErr w:type="spellEnd"/>
      <w:r w:rsidRPr="00AC6AE3">
        <w:rPr>
          <w:rFonts w:ascii="Arial" w:hAnsi="Arial" w:cs="Arial"/>
        </w:rPr>
        <w:t xml:space="preserve">, C., </w:t>
      </w:r>
      <w:proofErr w:type="spellStart"/>
      <w:r w:rsidRPr="00AC6AE3">
        <w:rPr>
          <w:rFonts w:ascii="Arial" w:hAnsi="Arial" w:cs="Arial"/>
        </w:rPr>
        <w:t>Polychroni</w:t>
      </w:r>
      <w:proofErr w:type="spellEnd"/>
      <w:r w:rsidRPr="00AC6AE3">
        <w:rPr>
          <w:rFonts w:ascii="Arial" w:hAnsi="Arial" w:cs="Arial"/>
        </w:rPr>
        <w:t xml:space="preserve">, F., Sormunen, K., Steiner, T.M., Tabin, M. and Gómez-Merino, N. (2026) ‘From policy to practice: a comparative study on inclusive and special education for students with SEND across Europe’, </w:t>
      </w:r>
      <w:r w:rsidRPr="00AC6AE3">
        <w:rPr>
          <w:rFonts w:ascii="Arial" w:hAnsi="Arial" w:cs="Arial"/>
          <w:i/>
          <w:iCs/>
        </w:rPr>
        <w:t>European Journal of Special Needs Education</w:t>
      </w:r>
      <w:r w:rsidRPr="00AC6AE3">
        <w:rPr>
          <w:rFonts w:ascii="Arial" w:hAnsi="Arial" w:cs="Arial"/>
        </w:rPr>
        <w:t>. Available at :</w:t>
      </w:r>
      <w:hyperlink r:id="rId70" w:history="1">
        <w:r w:rsidRPr="00AC6AE3">
          <w:rPr>
            <w:rStyle w:val="Hyperlink"/>
            <w:rFonts w:ascii="Arial" w:hAnsi="Arial" w:cs="Arial"/>
          </w:rPr>
          <w:t>https://doi.org/10.1080/08856257.2026.2649544</w:t>
        </w:r>
      </w:hyperlink>
      <w:r w:rsidRPr="00AC6AE3">
        <w:rPr>
          <w:rFonts w:ascii="Arial" w:hAnsi="Arial" w:cs="Arial"/>
        </w:rPr>
        <w:t xml:space="preserve"> (Accessed: 01 April 2026).</w:t>
      </w:r>
    </w:p>
    <w:p w14:paraId="5C7C8508" w14:textId="77777777" w:rsidR="00A03C78" w:rsidRPr="00AC6AE3" w:rsidRDefault="00A03C78" w:rsidP="00F02399">
      <w:pPr>
        <w:rPr>
          <w:rFonts w:ascii="Arial" w:hAnsi="Arial" w:cs="Arial"/>
        </w:rPr>
      </w:pPr>
    </w:p>
    <w:p w14:paraId="225FD9AF" w14:textId="77777777" w:rsidR="00F02399" w:rsidRPr="00AE0515" w:rsidRDefault="00F02399" w:rsidP="00F02399">
      <w:pPr>
        <w:rPr>
          <w:rFonts w:ascii="Arial" w:hAnsi="Arial" w:cs="Arial"/>
        </w:rPr>
      </w:pPr>
      <w:r w:rsidRPr="00AE0515">
        <w:rPr>
          <w:rFonts w:ascii="Arial" w:hAnsi="Arial" w:cs="Arial"/>
        </w:rPr>
        <w:t>Ribeiro, M. F., Barreto, J. B. M., &amp; Sousa-Gomes, V. (2022). Early intervention in autism spectrum disorder: An integrative literature review. </w:t>
      </w:r>
      <w:r w:rsidRPr="00AE0515">
        <w:rPr>
          <w:rFonts w:ascii="Arial" w:hAnsi="Arial" w:cs="Arial"/>
          <w:i/>
          <w:iCs/>
        </w:rPr>
        <w:t>European Psychologist</w:t>
      </w:r>
      <w:r w:rsidRPr="00AE0515">
        <w:rPr>
          <w:rFonts w:ascii="Arial" w:hAnsi="Arial" w:cs="Arial"/>
        </w:rPr>
        <w:t>, </w:t>
      </w:r>
      <w:r w:rsidRPr="00AE0515">
        <w:rPr>
          <w:rFonts w:ascii="Arial" w:hAnsi="Arial" w:cs="Arial"/>
          <w:i/>
          <w:iCs/>
        </w:rPr>
        <w:t>27</w:t>
      </w:r>
      <w:r w:rsidRPr="00AE0515">
        <w:rPr>
          <w:rFonts w:ascii="Arial" w:hAnsi="Arial" w:cs="Arial"/>
        </w:rPr>
        <w:t>(4), 338</w:t>
      </w:r>
      <w:r>
        <w:rPr>
          <w:rFonts w:ascii="Arial" w:hAnsi="Arial" w:cs="Arial"/>
        </w:rPr>
        <w:t>-</w:t>
      </w:r>
      <w:r w:rsidRPr="00AE0515">
        <w:rPr>
          <w:rFonts w:ascii="Arial" w:hAnsi="Arial" w:cs="Arial"/>
        </w:rPr>
        <w:t xml:space="preserve">351.Available at: </w:t>
      </w:r>
      <w:hyperlink r:id="rId71" w:history="1">
        <w:r w:rsidRPr="00AE0515">
          <w:rPr>
            <w:rStyle w:val="Hyperlink"/>
            <w:rFonts w:ascii="Arial" w:hAnsi="Arial" w:cs="Arial"/>
          </w:rPr>
          <w:t>https://doi-org.uwtsd.idm.oclc.org/10.1027/1016-9040/a000475</w:t>
        </w:r>
      </w:hyperlink>
      <w:r>
        <w:t xml:space="preserve"> </w:t>
      </w:r>
      <w:r w:rsidRPr="00AE0515">
        <w:rPr>
          <w:rFonts w:ascii="Arial" w:hAnsi="Arial" w:cs="Arial"/>
        </w:rPr>
        <w:t>(Accessed: 26 March 2026).</w:t>
      </w:r>
    </w:p>
    <w:p w14:paraId="522EE471" w14:textId="77777777" w:rsidR="00F02399" w:rsidRPr="00AE0515" w:rsidRDefault="00F02399" w:rsidP="00F02399">
      <w:pPr>
        <w:rPr>
          <w:rFonts w:ascii="Arial" w:hAnsi="Arial" w:cs="Arial"/>
        </w:rPr>
      </w:pPr>
      <w:r w:rsidRPr="00AE0515">
        <w:rPr>
          <w:rFonts w:ascii="Arial" w:hAnsi="Arial" w:cs="Arial"/>
        </w:rPr>
        <w:t xml:space="preserve">Russell, G., Stapley, S., Newlove-Delgado, T., Salmon, A., White, R., Warren, F., Pearson, A. and Ford, T. (2021) ‘Time trends in autism diagnosis over 20 years: a UK population-based cohort study’, </w:t>
      </w:r>
      <w:r w:rsidRPr="00AE0515">
        <w:rPr>
          <w:rFonts w:ascii="Arial" w:hAnsi="Arial" w:cs="Arial"/>
          <w:i/>
          <w:iCs/>
        </w:rPr>
        <w:t>Journal of Child Psychology and Psychiatry</w:t>
      </w:r>
      <w:r w:rsidRPr="00AE0515">
        <w:rPr>
          <w:rFonts w:ascii="Arial" w:hAnsi="Arial" w:cs="Arial"/>
        </w:rPr>
        <w:t xml:space="preserve">, 63(6), pp. 674-682. Available at: </w:t>
      </w:r>
      <w:hyperlink r:id="rId72" w:history="1">
        <w:r w:rsidRPr="00AE0515">
          <w:rPr>
            <w:rStyle w:val="Hyperlink"/>
            <w:rFonts w:ascii="Arial" w:hAnsi="Arial" w:cs="Arial"/>
          </w:rPr>
          <w:t>https://doi.org/10.1111/jcpp.13505</w:t>
        </w:r>
      </w:hyperlink>
      <w:r>
        <w:t xml:space="preserve"> </w:t>
      </w:r>
      <w:r w:rsidRPr="00AE0515">
        <w:rPr>
          <w:rFonts w:ascii="Arial" w:hAnsi="Arial" w:cs="Arial"/>
        </w:rPr>
        <w:t>(Accessed: 26 March 2026).</w:t>
      </w:r>
    </w:p>
    <w:p w14:paraId="6BFEA308" w14:textId="77777777" w:rsidR="00F02399" w:rsidRDefault="00F02399" w:rsidP="00F02399">
      <w:pPr>
        <w:rPr>
          <w:rFonts w:ascii="Arial" w:hAnsi="Arial" w:cs="Arial"/>
        </w:rPr>
      </w:pPr>
      <w:r w:rsidRPr="00AE0515">
        <w:rPr>
          <w:rFonts w:ascii="Arial" w:hAnsi="Arial" w:cs="Arial"/>
        </w:rPr>
        <w:t xml:space="preserve">Sandbank, M., Bottema-Beutel, K., Crowley LaPoint, S., Feldman, J. I., Barrett, D. J., Caldwell, N., Dunham, K., Crank, J., Albarran, S. and Woynaroski, T. (2023) ‘Autism intervention meta-analysis of early childhood studies (Project AIM): updated systematic review and secondary analysis’, </w:t>
      </w:r>
      <w:r w:rsidRPr="00AE0515">
        <w:rPr>
          <w:rFonts w:ascii="Arial" w:hAnsi="Arial" w:cs="Arial"/>
          <w:i/>
          <w:iCs/>
        </w:rPr>
        <w:t>the BMJ</w:t>
      </w:r>
      <w:r w:rsidRPr="00AE0515">
        <w:rPr>
          <w:rFonts w:ascii="Arial" w:hAnsi="Arial" w:cs="Arial"/>
        </w:rPr>
        <w:t xml:space="preserve">, 383, pp. e076733. Available at: </w:t>
      </w:r>
      <w:hyperlink r:id="rId73" w:tgtFrame="_new" w:history="1">
        <w:r w:rsidRPr="00AE0515">
          <w:rPr>
            <w:rStyle w:val="Hyperlink"/>
            <w:rFonts w:ascii="Arial" w:hAnsi="Arial" w:cs="Arial"/>
          </w:rPr>
          <w:t>https://doi.org/10.1136/bmj-2023-076733</w:t>
        </w:r>
      </w:hyperlink>
      <w:r>
        <w:t xml:space="preserve"> </w:t>
      </w:r>
      <w:r w:rsidRPr="00AE0515">
        <w:rPr>
          <w:rFonts w:ascii="Arial" w:hAnsi="Arial" w:cs="Arial"/>
        </w:rPr>
        <w:t>(Accessed: 26 March 2026).</w:t>
      </w:r>
    </w:p>
    <w:p w14:paraId="625F730A" w14:textId="0525C5D3" w:rsidR="00F33B97" w:rsidRDefault="00F33B97" w:rsidP="00F02399">
      <w:pPr>
        <w:rPr>
          <w:rFonts w:ascii="Arial" w:hAnsi="Arial" w:cs="Arial"/>
        </w:rPr>
      </w:pPr>
      <w:proofErr w:type="spellStart"/>
      <w:r w:rsidRPr="00F33B97">
        <w:rPr>
          <w:rFonts w:ascii="Arial" w:hAnsi="Arial" w:cs="Arial"/>
        </w:rPr>
        <w:t>Sapiets</w:t>
      </w:r>
      <w:proofErr w:type="spellEnd"/>
      <w:r w:rsidRPr="00F33B97">
        <w:rPr>
          <w:rFonts w:ascii="Arial" w:hAnsi="Arial" w:cs="Arial"/>
        </w:rPr>
        <w:t xml:space="preserve">, S.J., Hastings, R.P., Stanford, C. and </w:t>
      </w:r>
      <w:proofErr w:type="spellStart"/>
      <w:r w:rsidRPr="00F33B97">
        <w:rPr>
          <w:rFonts w:ascii="Arial" w:hAnsi="Arial" w:cs="Arial"/>
        </w:rPr>
        <w:t>Totsika</w:t>
      </w:r>
      <w:proofErr w:type="spellEnd"/>
      <w:r w:rsidRPr="00F33B97">
        <w:rPr>
          <w:rFonts w:ascii="Arial" w:hAnsi="Arial" w:cs="Arial"/>
        </w:rPr>
        <w:t xml:space="preserve">, V. (2022) ‘Families’ access to early intervention and supports for children with developmental disabilities’, </w:t>
      </w:r>
      <w:r w:rsidRPr="00F33B97">
        <w:rPr>
          <w:rFonts w:ascii="Arial" w:hAnsi="Arial" w:cs="Arial"/>
          <w:i/>
          <w:iCs/>
        </w:rPr>
        <w:t>Journal of Early Intervention</w:t>
      </w:r>
      <w:r w:rsidRPr="00F33B97">
        <w:rPr>
          <w:rFonts w:ascii="Arial" w:hAnsi="Arial" w:cs="Arial"/>
        </w:rPr>
        <w:t>, 45(2), pp. 103</w:t>
      </w:r>
      <w:r w:rsidRPr="00F33B97">
        <w:rPr>
          <w:rFonts w:ascii="Cambria Math" w:hAnsi="Cambria Math" w:cs="Cambria Math"/>
        </w:rPr>
        <w:t>‑</w:t>
      </w:r>
      <w:r w:rsidRPr="00F33B97">
        <w:rPr>
          <w:rFonts w:ascii="Arial" w:hAnsi="Arial" w:cs="Arial"/>
        </w:rPr>
        <w:t xml:space="preserve">121. Available at: </w:t>
      </w:r>
      <w:hyperlink r:id="rId74" w:history="1">
        <w:r w:rsidRPr="00F33B97">
          <w:rPr>
            <w:rStyle w:val="Hyperlink"/>
            <w:rFonts w:ascii="Arial" w:hAnsi="Arial" w:cs="Arial"/>
          </w:rPr>
          <w:t>https://journals.sagepub.com/doi/full/10.1177/10538151221083984</w:t>
        </w:r>
      </w:hyperlink>
      <w:r w:rsidRPr="00F33B97">
        <w:rPr>
          <w:rFonts w:ascii="Arial" w:hAnsi="Arial" w:cs="Arial"/>
        </w:rPr>
        <w:t xml:space="preserve"> (Accessed: 12 July 2026).</w:t>
      </w:r>
    </w:p>
    <w:p w14:paraId="400D9197" w14:textId="77777777" w:rsidR="00F67AFB" w:rsidRPr="00DE6B2F" w:rsidRDefault="00F67AFB" w:rsidP="00F67AFB">
      <w:pPr>
        <w:jc w:val="left"/>
      </w:pPr>
      <w:r w:rsidRPr="00DE6B2F">
        <w:t xml:space="preserve">Saunders, M., and Lewis, P. (2017) </w:t>
      </w:r>
      <w:r w:rsidRPr="00DE6B2F">
        <w:rPr>
          <w:i/>
          <w:iCs/>
        </w:rPr>
        <w:t>Doing Research in Business and Management</w:t>
      </w:r>
      <w:r w:rsidRPr="00DE6B2F">
        <w:t>. (2nd ed.) Pearson.</w:t>
      </w:r>
    </w:p>
    <w:p w14:paraId="22C15DE6" w14:textId="77777777" w:rsidR="00F02399" w:rsidRDefault="00F02399" w:rsidP="00F02399">
      <w:pPr>
        <w:jc w:val="left"/>
        <w:rPr>
          <w:rFonts w:ascii="Arial" w:hAnsi="Arial" w:cs="Arial"/>
        </w:rPr>
      </w:pPr>
      <w:r w:rsidRPr="00AC6AE3">
        <w:rPr>
          <w:rFonts w:ascii="Arial" w:hAnsi="Arial" w:cs="Arial"/>
        </w:rPr>
        <w:t xml:space="preserve">Schuck, R.K., </w:t>
      </w:r>
      <w:proofErr w:type="spellStart"/>
      <w:r w:rsidRPr="00AC6AE3">
        <w:rPr>
          <w:rFonts w:ascii="Arial" w:hAnsi="Arial" w:cs="Arial"/>
        </w:rPr>
        <w:t>Tagavi</w:t>
      </w:r>
      <w:proofErr w:type="spellEnd"/>
      <w:r w:rsidRPr="00AC6AE3">
        <w:rPr>
          <w:rFonts w:ascii="Arial" w:hAnsi="Arial" w:cs="Arial"/>
        </w:rPr>
        <w:t xml:space="preserve">, D.M., Baiden, K.M.P., Dwyer, P., Williams, Z.J., Osuna, A., Ferguson, E.F., Jimenez Muñoz, M., Poyser, S.K., Johnson, J.F. and Vernon, T.W. (2022) Neurodiversity and autism intervention: reconciling perspectives through a naturalistic developmental behavioural intervention framework. </w:t>
      </w:r>
      <w:r w:rsidRPr="00AC6AE3">
        <w:rPr>
          <w:rFonts w:ascii="Arial" w:hAnsi="Arial" w:cs="Arial"/>
          <w:i/>
          <w:iCs/>
        </w:rPr>
        <w:t>Journal of Autism and Developmental Disorders</w:t>
      </w:r>
      <w:r w:rsidRPr="00AC6AE3">
        <w:rPr>
          <w:rFonts w:ascii="Arial" w:hAnsi="Arial" w:cs="Arial"/>
        </w:rPr>
        <w:t>, 52, pp.4625-4645.Available at:</w:t>
      </w:r>
      <w:hyperlink r:id="rId75" w:history="1">
        <w:r w:rsidRPr="00AC6AE3">
          <w:rPr>
            <w:rStyle w:val="Hyperlink"/>
            <w:rFonts w:ascii="Arial" w:hAnsi="Arial" w:cs="Arial"/>
          </w:rPr>
          <w:t>https://link.springer.com/article/10.1007/s10803-021-05316-x</w:t>
        </w:r>
      </w:hyperlink>
      <w:r w:rsidRPr="00AC6AE3">
        <w:rPr>
          <w:rFonts w:ascii="Arial" w:hAnsi="Arial" w:cs="Arial"/>
        </w:rPr>
        <w:t>(Accessed: 1 April 2026).</w:t>
      </w:r>
    </w:p>
    <w:p w14:paraId="6E5763EE" w14:textId="3378DEEF" w:rsidR="00552249" w:rsidRPr="00AC6AE3" w:rsidRDefault="00552249" w:rsidP="00F02399">
      <w:pPr>
        <w:jc w:val="left"/>
        <w:rPr>
          <w:rFonts w:ascii="Arial" w:hAnsi="Arial" w:cs="Arial"/>
        </w:rPr>
      </w:pPr>
      <w:r w:rsidRPr="00552249">
        <w:rPr>
          <w:rFonts w:ascii="Arial" w:hAnsi="Arial" w:cs="Arial"/>
        </w:rPr>
        <w:t xml:space="preserve">Schertz, H.H., Odom, S.L., Baggett, K.M. and Sideris, J.H. (2018) ‘Mediating parent learning to promote social communication for toddlers with autism: effects from a randomized controlled trial’, </w:t>
      </w:r>
      <w:r w:rsidRPr="00552249">
        <w:rPr>
          <w:rFonts w:ascii="Arial" w:hAnsi="Arial" w:cs="Arial"/>
          <w:i/>
          <w:iCs/>
        </w:rPr>
        <w:t>Journal of Autism and Developmental Disorders</w:t>
      </w:r>
      <w:r w:rsidRPr="00552249">
        <w:rPr>
          <w:rFonts w:ascii="Arial" w:hAnsi="Arial" w:cs="Arial"/>
        </w:rPr>
        <w:t>, 48, pp. 853</w:t>
      </w:r>
      <w:r w:rsidRPr="00552249">
        <w:rPr>
          <w:rFonts w:ascii="Cambria Math" w:hAnsi="Cambria Math" w:cs="Cambria Math"/>
        </w:rPr>
        <w:t>‑</w:t>
      </w:r>
      <w:r w:rsidRPr="00552249">
        <w:rPr>
          <w:rFonts w:ascii="Arial" w:hAnsi="Arial" w:cs="Arial"/>
        </w:rPr>
        <w:t xml:space="preserve">867. Available at: </w:t>
      </w:r>
      <w:hyperlink r:id="rId76" w:history="1">
        <w:r w:rsidRPr="00552249">
          <w:rPr>
            <w:rStyle w:val="Hyperlink"/>
            <w:rFonts w:ascii="Arial" w:hAnsi="Arial" w:cs="Arial"/>
          </w:rPr>
          <w:t>https://link.springer.com/article/10.1007/s10803</w:t>
        </w:r>
        <w:r w:rsidRPr="00552249">
          <w:rPr>
            <w:rStyle w:val="Hyperlink"/>
            <w:rFonts w:ascii="Cambria Math" w:hAnsi="Cambria Math" w:cs="Cambria Math"/>
          </w:rPr>
          <w:t>‑</w:t>
        </w:r>
        <w:r w:rsidRPr="00552249">
          <w:rPr>
            <w:rStyle w:val="Hyperlink"/>
            <w:rFonts w:ascii="Arial" w:hAnsi="Arial" w:cs="Arial"/>
          </w:rPr>
          <w:t>017</w:t>
        </w:r>
        <w:r w:rsidRPr="00552249">
          <w:rPr>
            <w:rStyle w:val="Hyperlink"/>
            <w:rFonts w:ascii="Cambria Math" w:hAnsi="Cambria Math" w:cs="Cambria Math"/>
          </w:rPr>
          <w:t>‑</w:t>
        </w:r>
        <w:r w:rsidRPr="00552249">
          <w:rPr>
            <w:rStyle w:val="Hyperlink"/>
            <w:rFonts w:ascii="Arial" w:hAnsi="Arial" w:cs="Arial"/>
          </w:rPr>
          <w:t>3386</w:t>
        </w:r>
        <w:r w:rsidRPr="00552249">
          <w:rPr>
            <w:rStyle w:val="Hyperlink"/>
            <w:rFonts w:ascii="Cambria Math" w:hAnsi="Cambria Math" w:cs="Cambria Math"/>
          </w:rPr>
          <w:t>‑</w:t>
        </w:r>
        <w:r w:rsidRPr="00552249">
          <w:rPr>
            <w:rStyle w:val="Hyperlink"/>
            <w:rFonts w:ascii="Arial" w:hAnsi="Arial" w:cs="Arial"/>
          </w:rPr>
          <w:t>8</w:t>
        </w:r>
      </w:hyperlink>
      <w:r w:rsidRPr="00552249">
        <w:rPr>
          <w:rFonts w:ascii="Arial" w:hAnsi="Arial" w:cs="Arial"/>
        </w:rPr>
        <w:t xml:space="preserve"> (Accessed: 12 July 2026).</w:t>
      </w:r>
    </w:p>
    <w:p w14:paraId="6F3BFAEC" w14:textId="77777777" w:rsidR="00F02399" w:rsidRPr="00AC6AE3" w:rsidRDefault="00F02399" w:rsidP="00F02399">
      <w:pPr>
        <w:jc w:val="left"/>
        <w:rPr>
          <w:rFonts w:ascii="Arial" w:hAnsi="Arial" w:cs="Arial"/>
        </w:rPr>
      </w:pPr>
      <w:r w:rsidRPr="00AC6AE3">
        <w:rPr>
          <w:rFonts w:ascii="Arial" w:hAnsi="Arial" w:cs="Arial"/>
        </w:rPr>
        <w:t xml:space="preserve">Shenouda, J., Barrett, E., Davidow, A.L. et al. (2022) ‘Disparities in early intervention program participation by children with autism spectrum disorder in a US metropolitan area, 2006 to 2016’, </w:t>
      </w:r>
      <w:r w:rsidRPr="00AC6AE3">
        <w:rPr>
          <w:rFonts w:ascii="Arial" w:hAnsi="Arial" w:cs="Arial"/>
          <w:i/>
          <w:iCs/>
        </w:rPr>
        <w:t xml:space="preserve">JAMA </w:t>
      </w:r>
      <w:proofErr w:type="spellStart"/>
      <w:r w:rsidRPr="00AC6AE3">
        <w:rPr>
          <w:rFonts w:ascii="Arial" w:hAnsi="Arial" w:cs="Arial"/>
          <w:i/>
          <w:iCs/>
        </w:rPr>
        <w:t>Pediatrics</w:t>
      </w:r>
      <w:proofErr w:type="spellEnd"/>
      <w:r w:rsidRPr="00AC6AE3">
        <w:rPr>
          <w:rFonts w:ascii="Arial" w:hAnsi="Arial" w:cs="Arial"/>
        </w:rPr>
        <w:t xml:space="preserve">, 176(9), pp. 906-914. Available at: </w:t>
      </w:r>
      <w:hyperlink r:id="rId77" w:tgtFrame="_new" w:history="1">
        <w:r w:rsidRPr="00AC6AE3">
          <w:rPr>
            <w:rStyle w:val="Hyperlink"/>
            <w:rFonts w:ascii="Arial" w:hAnsi="Arial" w:cs="Arial"/>
          </w:rPr>
          <w:t>https://doi.org/10.1001/jamapediatrics.2022.2366</w:t>
        </w:r>
      </w:hyperlink>
      <w:r w:rsidRPr="00AC6AE3">
        <w:rPr>
          <w:rFonts w:ascii="Arial" w:hAnsi="Arial" w:cs="Arial"/>
        </w:rPr>
        <w:t xml:space="preserve"> (Accessed: 2 April 2026).</w:t>
      </w:r>
    </w:p>
    <w:p w14:paraId="6B161CAE" w14:textId="77777777" w:rsidR="00F02399" w:rsidRPr="00AC6AE3" w:rsidRDefault="00F02399" w:rsidP="00F02399">
      <w:pPr>
        <w:jc w:val="left"/>
        <w:rPr>
          <w:rFonts w:ascii="Arial" w:hAnsi="Arial" w:cs="Arial"/>
        </w:rPr>
      </w:pPr>
      <w:r w:rsidRPr="00AC6AE3">
        <w:rPr>
          <w:rFonts w:ascii="Arial" w:hAnsi="Arial" w:cs="Arial"/>
        </w:rPr>
        <w:t xml:space="preserve">Smith, D.L. (2023) </w:t>
      </w:r>
      <w:r w:rsidRPr="00AC6AE3">
        <w:rPr>
          <w:rFonts w:ascii="Arial" w:hAnsi="Arial" w:cs="Arial"/>
          <w:i/>
          <w:iCs/>
        </w:rPr>
        <w:t>A district level population-based study of structural inequalities in autism pathways</w:t>
      </w:r>
      <w:r w:rsidRPr="00AC6AE3">
        <w:rPr>
          <w:rFonts w:ascii="Arial" w:hAnsi="Arial" w:cs="Arial"/>
        </w:rPr>
        <w:t xml:space="preserve">. </w:t>
      </w:r>
      <w:proofErr w:type="spellStart"/>
      <w:r w:rsidRPr="00AC6AE3">
        <w:rPr>
          <w:rFonts w:ascii="Arial" w:hAnsi="Arial" w:cs="Arial"/>
        </w:rPr>
        <w:t>D.Clin.Psychol</w:t>
      </w:r>
      <w:proofErr w:type="spellEnd"/>
      <w:r w:rsidRPr="00AC6AE3">
        <w:rPr>
          <w:rFonts w:ascii="Arial" w:hAnsi="Arial" w:cs="Arial"/>
        </w:rPr>
        <w:t xml:space="preserve"> thesis, University of Leeds. Available at: </w:t>
      </w:r>
      <w:hyperlink r:id="rId78" w:history="1">
        <w:r w:rsidRPr="00AC6AE3">
          <w:rPr>
            <w:rStyle w:val="Hyperlink"/>
            <w:rFonts w:ascii="Arial" w:hAnsi="Arial" w:cs="Arial"/>
          </w:rPr>
          <w:t>https://etheses.whiterose.ac.uk/id/eprint/33763/</w:t>
        </w:r>
      </w:hyperlink>
      <w:r w:rsidRPr="00AC6AE3">
        <w:rPr>
          <w:rFonts w:ascii="Arial" w:hAnsi="Arial" w:cs="Arial"/>
        </w:rPr>
        <w:t xml:space="preserve"> (Accessed: 2 April 2026).</w:t>
      </w:r>
    </w:p>
    <w:p w14:paraId="4A571D3F" w14:textId="77777777" w:rsidR="00F02399" w:rsidRPr="00AC6AE3" w:rsidRDefault="00F02399" w:rsidP="00F02399">
      <w:pPr>
        <w:rPr>
          <w:rFonts w:ascii="Arial" w:hAnsi="Arial" w:cs="Arial"/>
        </w:rPr>
      </w:pPr>
      <w:r w:rsidRPr="00AC6AE3">
        <w:rPr>
          <w:rFonts w:ascii="Arial" w:hAnsi="Arial" w:cs="Arial"/>
        </w:rPr>
        <w:t xml:space="preserve">Towle, P.O., Patrick, P.A., </w:t>
      </w:r>
      <w:proofErr w:type="spellStart"/>
      <w:r w:rsidRPr="00AC6AE3">
        <w:rPr>
          <w:rFonts w:ascii="Arial" w:hAnsi="Arial" w:cs="Arial"/>
        </w:rPr>
        <w:t>Ridgard</w:t>
      </w:r>
      <w:proofErr w:type="spellEnd"/>
      <w:r w:rsidRPr="00AC6AE3">
        <w:rPr>
          <w:rFonts w:ascii="Arial" w:hAnsi="Arial" w:cs="Arial"/>
        </w:rPr>
        <w:t xml:space="preserve">, T., Pham, S. and </w:t>
      </w:r>
      <w:proofErr w:type="spellStart"/>
      <w:r w:rsidRPr="00AC6AE3">
        <w:rPr>
          <w:rFonts w:ascii="Arial" w:hAnsi="Arial" w:cs="Arial"/>
        </w:rPr>
        <w:t>Marrus</w:t>
      </w:r>
      <w:proofErr w:type="spellEnd"/>
      <w:r w:rsidRPr="00AC6AE3">
        <w:rPr>
          <w:rFonts w:ascii="Arial" w:hAnsi="Arial" w:cs="Arial"/>
        </w:rPr>
        <w:t xml:space="preserve">, J. (2020) ‘Is earlier better? The relationship between age when starting early intervention and outcomes for children with autism spectrum disorder: a </w:t>
      </w:r>
      <w:r w:rsidRPr="00AC6AE3">
        <w:rPr>
          <w:rFonts w:ascii="Arial" w:hAnsi="Arial" w:cs="Arial"/>
        </w:rPr>
        <w:lastRenderedPageBreak/>
        <w:t xml:space="preserve">selective review’, </w:t>
      </w:r>
      <w:r w:rsidRPr="00AC6AE3">
        <w:rPr>
          <w:rFonts w:ascii="Arial" w:hAnsi="Arial" w:cs="Arial"/>
          <w:i/>
          <w:iCs/>
        </w:rPr>
        <w:t>Autism Research and Treatment</w:t>
      </w:r>
      <w:r w:rsidRPr="00AC6AE3">
        <w:rPr>
          <w:rFonts w:ascii="Arial" w:hAnsi="Arial" w:cs="Arial"/>
        </w:rPr>
        <w:t xml:space="preserve">. Available at: </w:t>
      </w:r>
      <w:hyperlink r:id="rId79" w:tgtFrame="_new" w:history="1">
        <w:r w:rsidRPr="00AC6AE3">
          <w:rPr>
            <w:rStyle w:val="Hyperlink"/>
            <w:rFonts w:ascii="Arial" w:hAnsi="Arial" w:cs="Arial"/>
          </w:rPr>
          <w:t>https://doi.org/10.1155/2020/7605876</w:t>
        </w:r>
      </w:hyperlink>
      <w:r w:rsidRPr="00AC6AE3">
        <w:rPr>
          <w:rFonts w:ascii="Arial" w:hAnsi="Arial" w:cs="Arial"/>
        </w:rPr>
        <w:t xml:space="preserve"> (Accessed: 1 April 2026).</w:t>
      </w:r>
    </w:p>
    <w:p w14:paraId="0B09D23B" w14:textId="77777777" w:rsidR="00F02399" w:rsidRPr="00AC6AE3" w:rsidRDefault="00F02399" w:rsidP="00F02399">
      <w:pPr>
        <w:rPr>
          <w:rFonts w:ascii="Arial" w:hAnsi="Arial" w:cs="Arial"/>
        </w:rPr>
      </w:pPr>
      <w:r w:rsidRPr="00AC6AE3">
        <w:rPr>
          <w:rFonts w:ascii="Arial" w:hAnsi="Arial" w:cs="Arial"/>
        </w:rPr>
        <w:t xml:space="preserve">Vicedo, M. (2024) ‘Moving beyond the search for the first discoverer of autism’, </w:t>
      </w:r>
      <w:r w:rsidRPr="00AC6AE3">
        <w:rPr>
          <w:rFonts w:ascii="Arial" w:hAnsi="Arial" w:cs="Arial"/>
          <w:i/>
          <w:iCs/>
        </w:rPr>
        <w:t>Frontiers in Psychiatry</w:t>
      </w:r>
      <w:r w:rsidRPr="00AC6AE3">
        <w:rPr>
          <w:rFonts w:ascii="Arial" w:hAnsi="Arial" w:cs="Arial"/>
        </w:rPr>
        <w:t xml:space="preserve">, 15. Available at: </w:t>
      </w:r>
      <w:hyperlink r:id="rId80" w:tgtFrame="_new" w:history="1">
        <w:r w:rsidRPr="00AC6AE3">
          <w:rPr>
            <w:rStyle w:val="Hyperlink"/>
            <w:rFonts w:ascii="Arial" w:hAnsi="Arial" w:cs="Arial"/>
          </w:rPr>
          <w:t>https://doi.org/10.3389/fpsyt.2024.1266486</w:t>
        </w:r>
      </w:hyperlink>
      <w:r w:rsidRPr="00AC6AE3">
        <w:rPr>
          <w:rFonts w:ascii="Arial" w:hAnsi="Arial" w:cs="Arial"/>
        </w:rPr>
        <w:t xml:space="preserve"> (Accessed: 1 April 2026).</w:t>
      </w:r>
    </w:p>
    <w:p w14:paraId="12D2DAD5" w14:textId="77777777" w:rsidR="00F02399" w:rsidRDefault="00F02399" w:rsidP="00F02399">
      <w:pPr>
        <w:rPr>
          <w:rFonts w:ascii="Arial" w:hAnsi="Arial" w:cs="Arial"/>
        </w:rPr>
      </w:pPr>
      <w:r w:rsidRPr="00AC6AE3">
        <w:rPr>
          <w:rFonts w:ascii="Arial" w:hAnsi="Arial" w:cs="Arial"/>
        </w:rPr>
        <w:t xml:space="preserve">Vilches, S. L., </w:t>
      </w:r>
      <w:proofErr w:type="spellStart"/>
      <w:r w:rsidRPr="00AC6AE3">
        <w:rPr>
          <w:rFonts w:ascii="Arial" w:hAnsi="Arial" w:cs="Arial"/>
        </w:rPr>
        <w:t>Pighini</w:t>
      </w:r>
      <w:proofErr w:type="spellEnd"/>
      <w:r w:rsidRPr="00AC6AE3">
        <w:rPr>
          <w:rFonts w:ascii="Arial" w:hAnsi="Arial" w:cs="Arial"/>
        </w:rPr>
        <w:t>, M. J., Stewart, M. J., Rossa-</w:t>
      </w:r>
      <w:proofErr w:type="spellStart"/>
      <w:r w:rsidRPr="00AC6AE3">
        <w:rPr>
          <w:rFonts w:ascii="Arial" w:hAnsi="Arial" w:cs="Arial"/>
        </w:rPr>
        <w:t>Roccor</w:t>
      </w:r>
      <w:proofErr w:type="spellEnd"/>
      <w:r w:rsidRPr="00AC6AE3">
        <w:rPr>
          <w:rFonts w:ascii="Arial" w:hAnsi="Arial" w:cs="Arial"/>
        </w:rPr>
        <w:t xml:space="preserve">, V., &amp; McDaniel, B. (2023) ‘Preparing early childhood educators/interventionists: Scoping review insights into the characteristics of rural practice’, </w:t>
      </w:r>
      <w:r w:rsidRPr="00AC6AE3">
        <w:rPr>
          <w:rFonts w:ascii="Arial" w:hAnsi="Arial" w:cs="Arial"/>
          <w:i/>
          <w:iCs/>
        </w:rPr>
        <w:t>Rural Special Education Quarterly</w:t>
      </w:r>
      <w:r w:rsidRPr="00AC6AE3">
        <w:rPr>
          <w:rFonts w:ascii="Arial" w:hAnsi="Arial" w:cs="Arial"/>
        </w:rPr>
        <w:t xml:space="preserve">, 42(1), pp. 17-29. Available at: </w:t>
      </w:r>
      <w:hyperlink r:id="rId81" w:history="1">
        <w:r w:rsidRPr="00AC6AE3">
          <w:rPr>
            <w:rStyle w:val="Hyperlink"/>
            <w:rFonts w:ascii="Arial" w:hAnsi="Arial" w:cs="Arial"/>
          </w:rPr>
          <w:t>https://doi.org/10.1177/87568705221150514</w:t>
        </w:r>
      </w:hyperlink>
      <w:r w:rsidRPr="00AC6AE3">
        <w:rPr>
          <w:rFonts w:ascii="Arial" w:hAnsi="Arial" w:cs="Arial"/>
        </w:rPr>
        <w:t xml:space="preserve"> (Accessed: 01 April 2026).</w:t>
      </w:r>
    </w:p>
    <w:p w14:paraId="2D71A979" w14:textId="6BA1AF56" w:rsidR="00536386" w:rsidRPr="00AC6AE3" w:rsidRDefault="00536386" w:rsidP="00F02399">
      <w:pPr>
        <w:rPr>
          <w:rFonts w:ascii="Arial" w:hAnsi="Arial" w:cs="Arial"/>
        </w:rPr>
      </w:pPr>
      <w:proofErr w:type="spellStart"/>
      <w:r w:rsidRPr="00536386">
        <w:rPr>
          <w:rFonts w:ascii="Arial" w:hAnsi="Arial" w:cs="Arial"/>
        </w:rPr>
        <w:t>Vivanti</w:t>
      </w:r>
      <w:proofErr w:type="spellEnd"/>
      <w:r w:rsidRPr="00536386">
        <w:rPr>
          <w:rFonts w:ascii="Arial" w:hAnsi="Arial" w:cs="Arial"/>
        </w:rPr>
        <w:t xml:space="preserve">, G., </w:t>
      </w:r>
      <w:proofErr w:type="spellStart"/>
      <w:r w:rsidRPr="00536386">
        <w:rPr>
          <w:rFonts w:ascii="Arial" w:hAnsi="Arial" w:cs="Arial"/>
        </w:rPr>
        <w:t>Kasari</w:t>
      </w:r>
      <w:proofErr w:type="spellEnd"/>
      <w:r w:rsidRPr="00536386">
        <w:rPr>
          <w:rFonts w:ascii="Arial" w:hAnsi="Arial" w:cs="Arial"/>
        </w:rPr>
        <w:t xml:space="preserve">, C., Green, J., Mandell, D., Maye, M. and </w:t>
      </w:r>
      <w:proofErr w:type="spellStart"/>
      <w:r w:rsidRPr="00536386">
        <w:rPr>
          <w:rFonts w:ascii="Arial" w:hAnsi="Arial" w:cs="Arial"/>
        </w:rPr>
        <w:t>Hudry</w:t>
      </w:r>
      <w:proofErr w:type="spellEnd"/>
      <w:r w:rsidRPr="00536386">
        <w:rPr>
          <w:rFonts w:ascii="Arial" w:hAnsi="Arial" w:cs="Arial"/>
        </w:rPr>
        <w:t xml:space="preserve">, K. (2018) ‘Implementing and evaluating early intervention for children with autism: where are the gaps and what should we do?’, </w:t>
      </w:r>
      <w:r w:rsidRPr="00536386">
        <w:rPr>
          <w:rFonts w:ascii="Arial" w:hAnsi="Arial" w:cs="Arial"/>
          <w:i/>
          <w:iCs/>
        </w:rPr>
        <w:t>Autism Research</w:t>
      </w:r>
      <w:r w:rsidRPr="00536386">
        <w:rPr>
          <w:rFonts w:ascii="Arial" w:hAnsi="Arial" w:cs="Arial"/>
        </w:rPr>
        <w:t xml:space="preserve">, 11(16), pp. 1–23. Available at: </w:t>
      </w:r>
      <w:hyperlink r:id="rId82" w:history="1">
        <w:r w:rsidRPr="00536386">
          <w:rPr>
            <w:rStyle w:val="Hyperlink"/>
            <w:rFonts w:ascii="Arial" w:hAnsi="Arial" w:cs="Arial"/>
          </w:rPr>
          <w:t>https://doi.org/10.1002/aur.1900</w:t>
        </w:r>
      </w:hyperlink>
      <w:r w:rsidRPr="00536386">
        <w:rPr>
          <w:rFonts w:ascii="Arial" w:hAnsi="Arial" w:cs="Arial"/>
        </w:rPr>
        <w:t xml:space="preserve"> (Accessed: 11 July 2026).</w:t>
      </w:r>
    </w:p>
    <w:p w14:paraId="3E21D61A" w14:textId="77777777" w:rsidR="00F02399" w:rsidRPr="00AC6AE3" w:rsidRDefault="00F02399" w:rsidP="00F02399">
      <w:pPr>
        <w:rPr>
          <w:rFonts w:ascii="Arial" w:hAnsi="Arial" w:cs="Arial"/>
        </w:rPr>
      </w:pPr>
      <w:r w:rsidRPr="00AC6AE3">
        <w:rPr>
          <w:rFonts w:ascii="Arial" w:hAnsi="Arial" w:cs="Arial"/>
        </w:rPr>
        <w:t xml:space="preserve">Warnock, R. (2023) ‘Relational legacies and relative experiences: austerity, inequality and access to special educational needs and disability (SEND) support in London, England’, </w:t>
      </w:r>
      <w:r w:rsidRPr="00AC6AE3">
        <w:rPr>
          <w:rFonts w:ascii="Arial" w:hAnsi="Arial" w:cs="Arial"/>
          <w:i/>
          <w:iCs/>
        </w:rPr>
        <w:t>The Geographical Journal</w:t>
      </w:r>
      <w:r w:rsidRPr="00AC6AE3">
        <w:rPr>
          <w:rFonts w:ascii="Arial" w:hAnsi="Arial" w:cs="Arial"/>
        </w:rPr>
        <w:t xml:space="preserve">, 189(4), e12536. Available at: </w:t>
      </w:r>
      <w:hyperlink r:id="rId83" w:tgtFrame="_new" w:history="1">
        <w:r w:rsidRPr="00AC6AE3">
          <w:rPr>
            <w:rStyle w:val="Hyperlink"/>
            <w:rFonts w:ascii="Arial" w:hAnsi="Arial" w:cs="Arial"/>
          </w:rPr>
          <w:t>https://doi.org/10.1111/geoj.12536</w:t>
        </w:r>
      </w:hyperlink>
      <w:r w:rsidRPr="00AC6AE3">
        <w:rPr>
          <w:rFonts w:ascii="Arial" w:hAnsi="Arial" w:cs="Arial"/>
        </w:rPr>
        <w:t xml:space="preserve"> (Accessed: 2 April 2026).</w:t>
      </w:r>
    </w:p>
    <w:p w14:paraId="331F6A2E" w14:textId="434197B9" w:rsidR="00F02399" w:rsidRDefault="00F02399" w:rsidP="00F02399">
      <w:pPr>
        <w:rPr>
          <w:rFonts w:ascii="Arial" w:hAnsi="Arial" w:cs="Arial"/>
        </w:rPr>
      </w:pPr>
      <w:r w:rsidRPr="00AE0515">
        <w:rPr>
          <w:rFonts w:ascii="Arial" w:hAnsi="Arial" w:cs="Arial"/>
        </w:rPr>
        <w:t xml:space="preserve">World Health </w:t>
      </w:r>
      <w:r w:rsidR="00DF0FEA">
        <w:rPr>
          <w:rFonts w:ascii="Arial" w:hAnsi="Arial" w:cs="Arial"/>
        </w:rPr>
        <w:t>Organisation</w:t>
      </w:r>
      <w:r w:rsidRPr="00AE0515">
        <w:rPr>
          <w:rFonts w:ascii="Arial" w:hAnsi="Arial" w:cs="Arial"/>
        </w:rPr>
        <w:t xml:space="preserve"> (2025) </w:t>
      </w:r>
      <w:r w:rsidRPr="00AE0515">
        <w:rPr>
          <w:rFonts w:ascii="Arial" w:hAnsi="Arial" w:cs="Arial"/>
          <w:i/>
          <w:iCs/>
        </w:rPr>
        <w:t>Autism spectrum disorders</w:t>
      </w:r>
      <w:r w:rsidRPr="00AE0515">
        <w:rPr>
          <w:rFonts w:ascii="Arial" w:hAnsi="Arial" w:cs="Arial"/>
        </w:rPr>
        <w:t xml:space="preserve">. Available at: </w:t>
      </w:r>
      <w:hyperlink r:id="rId84" w:tgtFrame="_new" w:history="1">
        <w:r w:rsidRPr="00AE0515">
          <w:rPr>
            <w:rStyle w:val="Hyperlink"/>
            <w:rFonts w:ascii="Arial" w:hAnsi="Arial" w:cs="Arial"/>
          </w:rPr>
          <w:t>https://www.who.int/news-room/fact-sheets/detail/autism-spectrum-disorders</w:t>
        </w:r>
      </w:hyperlink>
      <w:r w:rsidRPr="00AE0515">
        <w:rPr>
          <w:rFonts w:ascii="Arial" w:hAnsi="Arial" w:cs="Arial"/>
        </w:rPr>
        <w:t xml:space="preserve"> (Accessed: 30 March 2026).</w:t>
      </w:r>
    </w:p>
    <w:p w14:paraId="201961DB" w14:textId="77777777" w:rsidR="002F4DEB" w:rsidRDefault="002F4DEB" w:rsidP="002F4DEB">
      <w:pPr>
        <w:rPr>
          <w:rFonts w:ascii="Arial" w:hAnsi="Arial" w:cs="Arial"/>
        </w:rPr>
      </w:pPr>
      <w:r w:rsidRPr="00B40ECE">
        <w:rPr>
          <w:rFonts w:ascii="Arial" w:hAnsi="Arial" w:cs="Arial"/>
        </w:rPr>
        <w:t xml:space="preserve">Whitehouse, A.J.O., </w:t>
      </w:r>
      <w:proofErr w:type="spellStart"/>
      <w:r w:rsidRPr="00B40ECE">
        <w:rPr>
          <w:rFonts w:ascii="Arial" w:hAnsi="Arial" w:cs="Arial"/>
        </w:rPr>
        <w:t>Varcin</w:t>
      </w:r>
      <w:proofErr w:type="spellEnd"/>
      <w:r w:rsidRPr="00B40ECE">
        <w:rPr>
          <w:rFonts w:ascii="Arial" w:hAnsi="Arial" w:cs="Arial"/>
        </w:rPr>
        <w:t xml:space="preserve">, K.J., Alvares, G.A., Barbaro, J., Bent, L., </w:t>
      </w:r>
      <w:proofErr w:type="spellStart"/>
      <w:r w:rsidRPr="00B40ECE">
        <w:rPr>
          <w:rFonts w:ascii="Arial" w:hAnsi="Arial" w:cs="Arial"/>
        </w:rPr>
        <w:t>Boutrus</w:t>
      </w:r>
      <w:proofErr w:type="spellEnd"/>
      <w:r w:rsidRPr="00B40ECE">
        <w:rPr>
          <w:rFonts w:ascii="Arial" w:hAnsi="Arial" w:cs="Arial"/>
        </w:rPr>
        <w:t xml:space="preserve">, M., Evans, E., Green, J., </w:t>
      </w:r>
      <w:proofErr w:type="spellStart"/>
      <w:r w:rsidRPr="00B40ECE">
        <w:rPr>
          <w:rFonts w:ascii="Arial" w:hAnsi="Arial" w:cs="Arial"/>
        </w:rPr>
        <w:t>Hudry</w:t>
      </w:r>
      <w:proofErr w:type="spellEnd"/>
      <w:r w:rsidRPr="00B40ECE">
        <w:rPr>
          <w:rFonts w:ascii="Arial" w:hAnsi="Arial" w:cs="Arial"/>
        </w:rPr>
        <w:t xml:space="preserve">, K., </w:t>
      </w:r>
      <w:proofErr w:type="spellStart"/>
      <w:r w:rsidRPr="00B40ECE">
        <w:rPr>
          <w:rFonts w:ascii="Arial" w:hAnsi="Arial" w:cs="Arial"/>
        </w:rPr>
        <w:t>Maybery</w:t>
      </w:r>
      <w:proofErr w:type="spellEnd"/>
      <w:r w:rsidRPr="00B40ECE">
        <w:rPr>
          <w:rFonts w:ascii="Arial" w:hAnsi="Arial" w:cs="Arial"/>
        </w:rPr>
        <w:t>, M.T., Pillar, S. and Dissanayake, C. (2019) ‘Pre</w:t>
      </w:r>
      <w:r w:rsidRPr="00B40ECE">
        <w:rPr>
          <w:rFonts w:ascii="Cambria Math" w:hAnsi="Cambria Math" w:cs="Cambria Math"/>
        </w:rPr>
        <w:t>‑</w:t>
      </w:r>
      <w:r w:rsidRPr="00B40ECE">
        <w:rPr>
          <w:rFonts w:ascii="Arial" w:hAnsi="Arial" w:cs="Arial"/>
        </w:rPr>
        <w:t>emptive intervention versus treatment as usual for infants showing early behavioural risk signs of autism spectrum disorder: a single</w:t>
      </w:r>
      <w:r w:rsidRPr="00B40ECE">
        <w:rPr>
          <w:rFonts w:ascii="Cambria Math" w:hAnsi="Cambria Math" w:cs="Cambria Math"/>
        </w:rPr>
        <w:t>‑</w:t>
      </w:r>
      <w:r w:rsidRPr="00B40ECE">
        <w:rPr>
          <w:rFonts w:ascii="Arial" w:hAnsi="Arial" w:cs="Arial"/>
        </w:rPr>
        <w:t xml:space="preserve">blind, randomised controlled trial’, </w:t>
      </w:r>
      <w:r w:rsidRPr="00C67A43">
        <w:rPr>
          <w:rFonts w:ascii="Arial" w:hAnsi="Arial" w:cs="Arial"/>
          <w:i/>
          <w:iCs/>
        </w:rPr>
        <w:t>The Lancet Child &amp; Adolescent Health</w:t>
      </w:r>
      <w:r w:rsidRPr="00B40ECE">
        <w:rPr>
          <w:rFonts w:ascii="Arial" w:hAnsi="Arial" w:cs="Arial"/>
        </w:rPr>
        <w:t>, 3(10), pp. 605</w:t>
      </w:r>
      <w:r>
        <w:rPr>
          <w:rFonts w:ascii="Arial" w:hAnsi="Arial" w:cs="Arial"/>
        </w:rPr>
        <w:t>-</w:t>
      </w:r>
      <w:r w:rsidRPr="00B40ECE">
        <w:rPr>
          <w:rFonts w:ascii="Arial" w:hAnsi="Arial" w:cs="Arial"/>
        </w:rPr>
        <w:t>615. Available at:</w:t>
      </w:r>
      <w:r>
        <w:rPr>
          <w:rFonts w:ascii="Arial" w:hAnsi="Arial" w:cs="Arial"/>
        </w:rPr>
        <w:t xml:space="preserve"> </w:t>
      </w:r>
      <w:hyperlink r:id="rId85" w:history="1">
        <w:r w:rsidRPr="007B5585">
          <w:rPr>
            <w:rStyle w:val="Hyperlink"/>
            <w:rFonts w:ascii="Arial" w:hAnsi="Arial" w:cs="Arial"/>
          </w:rPr>
          <w:t>https://doi.org/10.1016/S2352-4642(19)30184-1</w:t>
        </w:r>
      </w:hyperlink>
    </w:p>
    <w:p w14:paraId="08CBD824" w14:textId="77777777" w:rsidR="002F4DEB" w:rsidRDefault="002F4DEB" w:rsidP="002F4DEB">
      <w:pPr>
        <w:rPr>
          <w:rFonts w:ascii="Arial" w:hAnsi="Arial" w:cs="Arial"/>
        </w:rPr>
      </w:pPr>
      <w:r w:rsidRPr="00B40ECE">
        <w:rPr>
          <w:rFonts w:ascii="Arial" w:hAnsi="Arial" w:cs="Arial"/>
        </w:rPr>
        <w:t>(Accessed: 17 May 2026).</w:t>
      </w:r>
    </w:p>
    <w:p w14:paraId="56A5D5BD" w14:textId="46419990" w:rsidR="0038625C" w:rsidRDefault="0038625C" w:rsidP="002F4DEB">
      <w:pPr>
        <w:rPr>
          <w:rFonts w:ascii="Arial" w:hAnsi="Arial" w:cs="Arial"/>
        </w:rPr>
      </w:pPr>
      <w:r w:rsidRPr="0038625C">
        <w:rPr>
          <w:rFonts w:ascii="Arial" w:hAnsi="Arial" w:cs="Arial"/>
        </w:rPr>
        <w:t xml:space="preserve">Lord, C., </w:t>
      </w:r>
      <w:proofErr w:type="spellStart"/>
      <w:r w:rsidRPr="0038625C">
        <w:rPr>
          <w:rFonts w:ascii="Arial" w:hAnsi="Arial" w:cs="Arial"/>
        </w:rPr>
        <w:t>Brugha</w:t>
      </w:r>
      <w:proofErr w:type="spellEnd"/>
      <w:r w:rsidRPr="0038625C">
        <w:rPr>
          <w:rFonts w:ascii="Arial" w:hAnsi="Arial" w:cs="Arial"/>
        </w:rPr>
        <w:t xml:space="preserve">, T.S., Charman, T. and Veenstra-VanderWeele, J. (2020) ‘Autism spectrum disorder’, Nature Reviews Disease Primers, 6. Available at: </w:t>
      </w:r>
      <w:hyperlink r:id="rId86" w:history="1">
        <w:r w:rsidRPr="001E63DA">
          <w:rPr>
            <w:rStyle w:val="Hyperlink"/>
            <w:rFonts w:ascii="Arial" w:hAnsi="Arial" w:cs="Arial"/>
          </w:rPr>
          <w:t>https://doi.org/10.1038/s41572-019-0138-4</w:t>
        </w:r>
      </w:hyperlink>
      <w:r w:rsidRPr="0038625C">
        <w:rPr>
          <w:rFonts w:ascii="Arial" w:hAnsi="Arial" w:cs="Arial"/>
        </w:rPr>
        <w:t xml:space="preserve"> (Accessed: 7 July 2026).</w:t>
      </w:r>
    </w:p>
    <w:p w14:paraId="0ADE0D80" w14:textId="0F9C8D40" w:rsidR="00AB220C" w:rsidRDefault="002C2665" w:rsidP="00AB220C">
      <w:pPr>
        <w:rPr>
          <w:rFonts w:ascii="Arial" w:hAnsi="Arial" w:cs="Arial"/>
        </w:rPr>
      </w:pPr>
      <w:r w:rsidRPr="002C2665">
        <w:rPr>
          <w:rFonts w:ascii="Arial" w:hAnsi="Arial" w:cs="Arial"/>
        </w:rPr>
        <w:t xml:space="preserve">Zhao, X., Kuo, F., Chen, X., Li, D. and Duan, H. (2025) ‘Parent-mediated interventions for ASD under 3 years: A systematic review, meta-analysis, and moderator analyses’, </w:t>
      </w:r>
      <w:r w:rsidRPr="002C2665">
        <w:rPr>
          <w:rFonts w:ascii="Arial" w:hAnsi="Arial" w:cs="Arial"/>
          <w:i/>
          <w:iCs/>
        </w:rPr>
        <w:t>Journal of Autism and Developmental Disorders</w:t>
      </w:r>
      <w:r w:rsidRPr="002C2665">
        <w:rPr>
          <w:rFonts w:ascii="Arial" w:hAnsi="Arial" w:cs="Arial"/>
        </w:rPr>
        <w:t>.</w:t>
      </w:r>
      <w:r w:rsidRPr="00B40ECE">
        <w:rPr>
          <w:rFonts w:ascii="Arial" w:hAnsi="Arial" w:cs="Arial"/>
        </w:rPr>
        <w:t xml:space="preserve"> Available at:</w:t>
      </w:r>
      <w:r>
        <w:rPr>
          <w:rFonts w:ascii="Arial" w:hAnsi="Arial" w:cs="Arial"/>
        </w:rPr>
        <w:t xml:space="preserve"> </w:t>
      </w:r>
      <w:hyperlink r:id="rId87" w:history="1">
        <w:r w:rsidRPr="001E63DA">
          <w:rPr>
            <w:rStyle w:val="Hyperlink"/>
            <w:rFonts w:ascii="Arial" w:hAnsi="Arial" w:cs="Arial"/>
          </w:rPr>
          <w:t>https://doi.org/10.1007/s10803-025-06845-5</w:t>
        </w:r>
      </w:hyperlink>
      <w:r>
        <w:rPr>
          <w:rFonts w:ascii="Arial" w:hAnsi="Arial" w:cs="Arial"/>
        </w:rPr>
        <w:t xml:space="preserve"> </w:t>
      </w:r>
      <w:r w:rsidR="00AB220C">
        <w:rPr>
          <w:rFonts w:ascii="Arial" w:hAnsi="Arial" w:cs="Arial"/>
        </w:rPr>
        <w:t xml:space="preserve"> </w:t>
      </w:r>
      <w:r w:rsidR="00AB220C" w:rsidRPr="00B40ECE">
        <w:rPr>
          <w:rFonts w:ascii="Arial" w:hAnsi="Arial" w:cs="Arial"/>
        </w:rPr>
        <w:t xml:space="preserve">(Accessed: </w:t>
      </w:r>
      <w:r w:rsidR="00AB220C">
        <w:rPr>
          <w:rFonts w:ascii="Arial" w:hAnsi="Arial" w:cs="Arial"/>
        </w:rPr>
        <w:t xml:space="preserve">7 July </w:t>
      </w:r>
      <w:r w:rsidR="00AB220C" w:rsidRPr="00B40ECE">
        <w:rPr>
          <w:rFonts w:ascii="Arial" w:hAnsi="Arial" w:cs="Arial"/>
        </w:rPr>
        <w:t>2026).</w:t>
      </w:r>
    </w:p>
    <w:p w14:paraId="18E40384" w14:textId="03B89D3A" w:rsidR="00DF0FEA" w:rsidRDefault="00DF0FEA" w:rsidP="002F4DEB">
      <w:pPr>
        <w:rPr>
          <w:rFonts w:ascii="Arial" w:hAnsi="Arial" w:cs="Arial"/>
        </w:rPr>
      </w:pPr>
    </w:p>
    <w:p w14:paraId="6DCFD4BE" w14:textId="77777777" w:rsidR="006D64A1" w:rsidRDefault="006D64A1" w:rsidP="006D64A1">
      <w:pPr>
        <w:rPr>
          <w:rFonts w:ascii="Arial" w:hAnsi="Arial" w:cs="Arial"/>
        </w:rPr>
      </w:pPr>
      <w:r w:rsidRPr="00EC32A4">
        <w:rPr>
          <w:rFonts w:ascii="Arial" w:hAnsi="Arial" w:cs="Arial"/>
        </w:rPr>
        <w:t xml:space="preserve">Zhu, H., Ho, K.Y., Wu, V., Ye, J., Lin, X., Li, Y., Yu, Z., Wang, X. and Li, X. (2026) ‘Facilitators, barriers, and strategies in implementing early intervention for children with autism spectrum disorder aged 0–6 years: A </w:t>
      </w:r>
      <w:proofErr w:type="spellStart"/>
      <w:r w:rsidRPr="00EC32A4">
        <w:rPr>
          <w:rFonts w:ascii="Arial" w:hAnsi="Arial" w:cs="Arial"/>
        </w:rPr>
        <w:t>multicenter</w:t>
      </w:r>
      <w:proofErr w:type="spellEnd"/>
      <w:r w:rsidRPr="00EC32A4">
        <w:rPr>
          <w:rFonts w:ascii="Arial" w:hAnsi="Arial" w:cs="Arial"/>
        </w:rPr>
        <w:t xml:space="preserve"> qualitative study using the consolidated framework for implementation research’</w:t>
      </w:r>
      <w:r w:rsidRPr="001E51F7">
        <w:rPr>
          <w:rFonts w:ascii="Arial" w:hAnsi="Arial" w:cs="Arial"/>
          <w:i/>
          <w:iCs/>
        </w:rPr>
        <w:t>, Autism: The International Journal of Research and Practice</w:t>
      </w:r>
      <w:r w:rsidRPr="00EC32A4">
        <w:rPr>
          <w:rFonts w:ascii="Arial" w:hAnsi="Arial" w:cs="Arial"/>
        </w:rPr>
        <w:t>, 30(4), pp. 1028</w:t>
      </w:r>
      <w:r>
        <w:rPr>
          <w:rFonts w:ascii="Arial" w:hAnsi="Arial" w:cs="Arial"/>
        </w:rPr>
        <w:t>-</w:t>
      </w:r>
      <w:r w:rsidRPr="00EC32A4">
        <w:rPr>
          <w:rFonts w:ascii="Arial" w:hAnsi="Arial" w:cs="Arial"/>
        </w:rPr>
        <w:t xml:space="preserve">1046. Available at: </w:t>
      </w:r>
      <w:hyperlink r:id="rId88" w:history="1">
        <w:r w:rsidRPr="00EC32A4">
          <w:rPr>
            <w:rStyle w:val="Hyperlink"/>
            <w:rFonts w:ascii="Arial" w:hAnsi="Arial" w:cs="Arial"/>
          </w:rPr>
          <w:t>https://doi-org.uwtsd.idm.oclc.org/10.1177/13623613261422944</w:t>
        </w:r>
      </w:hyperlink>
      <w:r>
        <w:rPr>
          <w:rFonts w:ascii="Arial" w:hAnsi="Arial" w:cs="Arial"/>
        </w:rPr>
        <w:t xml:space="preserve"> </w:t>
      </w:r>
      <w:r w:rsidRPr="00EC32A4">
        <w:rPr>
          <w:rFonts w:ascii="Arial" w:hAnsi="Arial" w:cs="Arial"/>
        </w:rPr>
        <w:t>(Accessed: 16 May 2026).</w:t>
      </w:r>
    </w:p>
    <w:p w14:paraId="51F3D73A" w14:textId="77777777" w:rsidR="006D64A1" w:rsidRDefault="006D64A1" w:rsidP="002F4DEB">
      <w:pPr>
        <w:rPr>
          <w:rFonts w:ascii="Arial" w:hAnsi="Arial" w:cs="Arial"/>
        </w:rPr>
      </w:pPr>
    </w:p>
    <w:p w14:paraId="283BFB03" w14:textId="77777777" w:rsidR="002F4DEB" w:rsidRDefault="002F4DEB" w:rsidP="00F02399">
      <w:pPr>
        <w:rPr>
          <w:rFonts w:ascii="Arial" w:hAnsi="Arial" w:cs="Arial"/>
        </w:rPr>
      </w:pPr>
    </w:p>
    <w:p w14:paraId="2AD5804D" w14:textId="77777777" w:rsidR="00F02399" w:rsidRPr="008C38C3" w:rsidRDefault="00F02399" w:rsidP="00621776">
      <w:pPr>
        <w:pStyle w:val="Heading1"/>
        <w:ind w:left="0"/>
        <w:rPr>
          <w:rFonts w:ascii="Aptos" w:hAnsi="Aptos"/>
          <w:sz w:val="28"/>
          <w:szCs w:val="28"/>
        </w:rPr>
      </w:pPr>
    </w:p>
    <w:p w14:paraId="177D47C3" w14:textId="77777777" w:rsidR="00621776" w:rsidRDefault="00621776"/>
    <w:p w14:paraId="64C542B8" w14:textId="77777777" w:rsidR="00F02399" w:rsidRDefault="00F02399"/>
    <w:p w14:paraId="7B16AF9A" w14:textId="77777777" w:rsidR="00F02399" w:rsidRDefault="00F02399"/>
    <w:p w14:paraId="43B2D662" w14:textId="77777777" w:rsidR="00F02399" w:rsidRDefault="00F02399"/>
    <w:p w14:paraId="65551AC7" w14:textId="77777777" w:rsidR="00F02399" w:rsidRDefault="00F02399"/>
    <w:p w14:paraId="1E61F35F" w14:textId="0D020C39" w:rsidR="00F02399" w:rsidRDefault="002374B7">
      <w:r>
        <w:rPr>
          <w:noProof/>
        </w:rPr>
        <w:lastRenderedPageBreak/>
        <mc:AlternateContent>
          <mc:Choice Requires="wps">
            <w:drawing>
              <wp:anchor distT="0" distB="0" distL="114300" distR="114300" simplePos="0" relativeHeight="251661312" behindDoc="0" locked="0" layoutInCell="1" allowOverlap="1" wp14:anchorId="229BA2CD" wp14:editId="39109EBC">
                <wp:simplePos x="0" y="0"/>
                <wp:positionH relativeFrom="column">
                  <wp:posOffset>647700</wp:posOffset>
                </wp:positionH>
                <wp:positionV relativeFrom="paragraph">
                  <wp:posOffset>-327660</wp:posOffset>
                </wp:positionV>
                <wp:extent cx="2118360" cy="289560"/>
                <wp:effectExtent l="0" t="0" r="15240" b="15240"/>
                <wp:wrapNone/>
                <wp:docPr id="1361294050" name="Rectangle 2"/>
                <wp:cNvGraphicFramePr/>
                <a:graphic xmlns:a="http://schemas.openxmlformats.org/drawingml/2006/main">
                  <a:graphicData uri="http://schemas.microsoft.com/office/word/2010/wordprocessingShape">
                    <wps:wsp>
                      <wps:cNvSpPr/>
                      <wps:spPr>
                        <a:xfrm>
                          <a:off x="0" y="0"/>
                          <a:ext cx="211836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D3026C" w14:textId="2EF9D25C" w:rsidR="002374B7" w:rsidRPr="002374B7" w:rsidRDefault="002374B7" w:rsidP="002374B7">
                            <w:pPr>
                              <w:jc w:val="center"/>
                              <w:rPr>
                                <w:sz w:val="28"/>
                                <w:szCs w:val="28"/>
                                <w:lang w:val="en-US"/>
                              </w:rPr>
                            </w:pPr>
                            <w:r w:rsidRPr="002374B7">
                              <w:rPr>
                                <w:sz w:val="28"/>
                                <w:szCs w:val="28"/>
                              </w:rPr>
                              <w:t>Appendix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BA2CD" id="Rectangle 2" o:spid="_x0000_s1026" style="position:absolute;left:0;text-align:left;margin-left:51pt;margin-top:-25.8pt;width:166.8pt;height:2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" fillcolor="#4472c4 [3204]" strokecolor="#09101d [484]" strokeweight="1pt">
                <v:textbox>
                  <w:txbxContent>
                    <w:p w14:paraId="0BD3026C" w14:textId="2EF9D25C" w:rsidR="002374B7" w:rsidRPr="002374B7" w:rsidRDefault="002374B7" w:rsidP="002374B7">
                      <w:pPr>
                        <w:jc w:val="center"/>
                        <w:rPr>
                          <w:sz w:val="28"/>
                          <w:szCs w:val="28"/>
                          <w:lang w:val="en-US"/>
                        </w:rPr>
                      </w:pPr>
                      <w:r w:rsidRPr="002374B7">
                        <w:rPr>
                          <w:sz w:val="28"/>
                          <w:szCs w:val="28"/>
                        </w:rPr>
                        <w:t>Appendix 1</w:t>
                      </w:r>
                    </w:p>
                  </w:txbxContent>
                </v:textbox>
              </v:rect>
            </w:pict>
          </mc:Fallback>
        </mc:AlternateContent>
      </w:r>
      <w:r w:rsidR="0007495F">
        <w:rPr>
          <w:noProof/>
        </w:rPr>
        <w:drawing>
          <wp:inline distT="0" distB="0" distL="0" distR="0" wp14:anchorId="51AF7042" wp14:editId="666B6985">
            <wp:extent cx="7408840" cy="10249202"/>
            <wp:effectExtent l="0" t="0" r="1905" b="0"/>
            <wp:docPr id="1621297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97009" name=""/>
                    <pic:cNvPicPr/>
                  </pic:nvPicPr>
                  <pic:blipFill rotWithShape="1">
                    <a:blip r:embed="rId89"/>
                    <a:srcRect l="39196" t="21425" r="33919" b="23700"/>
                    <a:stretch>
                      <a:fillRect/>
                    </a:stretch>
                  </pic:blipFill>
                  <pic:spPr bwMode="auto">
                    <a:xfrm>
                      <a:off x="0" y="0"/>
                      <a:ext cx="7491157" cy="10363078"/>
                    </a:xfrm>
                    <a:prstGeom prst="rect">
                      <a:avLst/>
                    </a:prstGeom>
                    <a:ln>
                      <a:noFill/>
                    </a:ln>
                    <a:extLst>
                      <a:ext uri="{53640926-AAD7-44D8-BBD7-CCE9431645EC}">
                        <a14:shadowObscured xmlns:a14="http://schemas.microsoft.com/office/drawing/2010/main"/>
                      </a:ext>
                    </a:extLst>
                  </pic:spPr>
                </pic:pic>
              </a:graphicData>
            </a:graphic>
          </wp:inline>
        </w:drawing>
      </w:r>
    </w:p>
    <w:p w14:paraId="6F42515C" w14:textId="5DA86152" w:rsidR="00F02399" w:rsidRDefault="001B2360">
      <w:r>
        <w:rPr>
          <w:noProof/>
        </w:rPr>
        <w:lastRenderedPageBreak/>
        <w:drawing>
          <wp:inline distT="0" distB="0" distL="0" distR="0" wp14:anchorId="1FAA6D85" wp14:editId="16D20E5D">
            <wp:extent cx="6772910" cy="10409274"/>
            <wp:effectExtent l="0" t="0" r="8890" b="0"/>
            <wp:docPr id="70933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36688" name=""/>
                    <pic:cNvPicPr/>
                  </pic:nvPicPr>
                  <pic:blipFill rotWithShape="1">
                    <a:blip r:embed="rId90"/>
                    <a:srcRect l="66539" t="21344" r="7839" b="18781"/>
                    <a:stretch>
                      <a:fillRect/>
                    </a:stretch>
                  </pic:blipFill>
                  <pic:spPr bwMode="auto">
                    <a:xfrm>
                      <a:off x="0" y="0"/>
                      <a:ext cx="6805794" cy="10459813"/>
                    </a:xfrm>
                    <a:prstGeom prst="rect">
                      <a:avLst/>
                    </a:prstGeom>
                    <a:ln>
                      <a:noFill/>
                    </a:ln>
                    <a:extLst>
                      <a:ext uri="{53640926-AAD7-44D8-BBD7-CCE9431645EC}">
                        <a14:shadowObscured xmlns:a14="http://schemas.microsoft.com/office/drawing/2010/main"/>
                      </a:ext>
                    </a:extLst>
                  </pic:spPr>
                </pic:pic>
              </a:graphicData>
            </a:graphic>
          </wp:inline>
        </w:drawing>
      </w:r>
    </w:p>
    <w:p w14:paraId="092DC01A" w14:textId="75441EBB" w:rsidR="00F02399" w:rsidRDefault="00397AA2">
      <w:r>
        <w:rPr>
          <w:noProof/>
        </w:rPr>
        <w:lastRenderedPageBreak/>
        <w:drawing>
          <wp:anchor distT="0" distB="0" distL="114300" distR="114300" simplePos="0" relativeHeight="251660288" behindDoc="0" locked="0" layoutInCell="1" allowOverlap="1" wp14:anchorId="3409816D" wp14:editId="578F2768">
            <wp:simplePos x="0" y="0"/>
            <wp:positionH relativeFrom="margin">
              <wp:align>right</wp:align>
            </wp:positionH>
            <wp:positionV relativeFrom="paragraph">
              <wp:posOffset>0</wp:posOffset>
            </wp:positionV>
            <wp:extent cx="7102475" cy="10047605"/>
            <wp:effectExtent l="0" t="0" r="3175" b="0"/>
            <wp:wrapSquare wrapText="bothSides"/>
            <wp:docPr id="114492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22461" name=""/>
                    <pic:cNvPicPr/>
                  </pic:nvPicPr>
                  <pic:blipFill rotWithShape="1">
                    <a:blip r:embed="rId91">
                      <a:extLst>
                        <a:ext uri="{28A0092B-C50C-407E-A947-70E740481C1C}">
                          <a14:useLocalDpi xmlns:a14="http://schemas.microsoft.com/office/drawing/2010/main" val="0"/>
                        </a:ext>
                      </a:extLst>
                    </a:blip>
                    <a:srcRect l="39939" t="21061" r="34549" b="19759"/>
                    <a:stretch>
                      <a:fillRect/>
                    </a:stretch>
                  </pic:blipFill>
                  <pic:spPr bwMode="auto">
                    <a:xfrm>
                      <a:off x="0" y="0"/>
                      <a:ext cx="7102475" cy="1004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441F296" w14:textId="7A5BD319" w:rsidR="00F02399" w:rsidRDefault="004C0D0B">
      <w:r>
        <w:rPr>
          <w:noProof/>
        </w:rPr>
        <w:lastRenderedPageBreak/>
        <w:drawing>
          <wp:inline distT="0" distB="0" distL="0" distR="0" wp14:anchorId="2FBE66E3" wp14:editId="797F9983">
            <wp:extent cx="6645910" cy="9094108"/>
            <wp:effectExtent l="0" t="0" r="2540" b="0"/>
            <wp:docPr id="271214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14280" name=""/>
                    <pic:cNvPicPr/>
                  </pic:nvPicPr>
                  <pic:blipFill rotWithShape="1">
                    <a:blip r:embed="rId92"/>
                    <a:srcRect l="50180" t="14752" r="18562" b="11742"/>
                    <a:stretch>
                      <a:fillRect/>
                    </a:stretch>
                  </pic:blipFill>
                  <pic:spPr bwMode="auto">
                    <a:xfrm>
                      <a:off x="0" y="0"/>
                      <a:ext cx="6645910" cy="9094108"/>
                    </a:xfrm>
                    <a:prstGeom prst="rect">
                      <a:avLst/>
                    </a:prstGeom>
                    <a:ln>
                      <a:noFill/>
                    </a:ln>
                    <a:extLst>
                      <a:ext uri="{53640926-AAD7-44D8-BBD7-CCE9431645EC}">
                        <a14:shadowObscured xmlns:a14="http://schemas.microsoft.com/office/drawing/2010/main"/>
                      </a:ext>
                    </a:extLst>
                  </pic:spPr>
                </pic:pic>
              </a:graphicData>
            </a:graphic>
          </wp:inline>
        </w:drawing>
      </w:r>
    </w:p>
    <w:p w14:paraId="6914C8DA" w14:textId="7BECA64F" w:rsidR="00F02399" w:rsidRDefault="00F02399"/>
    <w:p w14:paraId="00027493" w14:textId="2B21C95B" w:rsidR="00F76862" w:rsidRDefault="004C0D0B">
      <w:r>
        <w:rPr>
          <w:noProof/>
        </w:rPr>
        <w:drawing>
          <wp:inline distT="0" distB="0" distL="0" distR="0" wp14:anchorId="4A366DE4" wp14:editId="54724D5C">
            <wp:extent cx="6889669" cy="8920716"/>
            <wp:effectExtent l="0" t="0" r="6985" b="0"/>
            <wp:docPr id="394891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1516" name=""/>
                    <pic:cNvPicPr/>
                  </pic:nvPicPr>
                  <pic:blipFill rotWithShape="1">
                    <a:blip r:embed="rId93"/>
                    <a:srcRect l="50180" t="15070" r="18345" b="13259"/>
                    <a:stretch>
                      <a:fillRect/>
                    </a:stretch>
                  </pic:blipFill>
                  <pic:spPr bwMode="auto">
                    <a:xfrm>
                      <a:off x="0" y="0"/>
                      <a:ext cx="6917323" cy="8956523"/>
                    </a:xfrm>
                    <a:prstGeom prst="rect">
                      <a:avLst/>
                    </a:prstGeom>
                    <a:ln>
                      <a:noFill/>
                    </a:ln>
                    <a:extLst>
                      <a:ext uri="{53640926-AAD7-44D8-BBD7-CCE9431645EC}">
                        <a14:shadowObscured xmlns:a14="http://schemas.microsoft.com/office/drawing/2010/main"/>
                      </a:ext>
                    </a:extLst>
                  </pic:spPr>
                </pic:pic>
              </a:graphicData>
            </a:graphic>
          </wp:inline>
        </w:drawing>
      </w:r>
    </w:p>
    <w:p w14:paraId="223CBB1D" w14:textId="6A9F7D59" w:rsidR="00C03575" w:rsidRDefault="00C03575">
      <w:r>
        <w:rPr>
          <w:noProof/>
        </w:rPr>
        <w:lastRenderedPageBreak/>
        <w:drawing>
          <wp:inline distT="0" distB="0" distL="0" distR="0" wp14:anchorId="24B91053" wp14:editId="5CA8FB36">
            <wp:extent cx="6846390" cy="8973879"/>
            <wp:effectExtent l="0" t="0" r="0" b="0"/>
            <wp:docPr id="188159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94178" name=""/>
                    <pic:cNvPicPr/>
                  </pic:nvPicPr>
                  <pic:blipFill rotWithShape="1">
                    <a:blip r:embed="rId94"/>
                    <a:srcRect l="50076" t="15083" r="18285" b="13861"/>
                    <a:stretch>
                      <a:fillRect/>
                    </a:stretch>
                  </pic:blipFill>
                  <pic:spPr bwMode="auto">
                    <a:xfrm>
                      <a:off x="0" y="0"/>
                      <a:ext cx="6903302" cy="9048476"/>
                    </a:xfrm>
                    <a:prstGeom prst="rect">
                      <a:avLst/>
                    </a:prstGeom>
                    <a:ln>
                      <a:noFill/>
                    </a:ln>
                    <a:extLst>
                      <a:ext uri="{53640926-AAD7-44D8-BBD7-CCE9431645EC}">
                        <a14:shadowObscured xmlns:a14="http://schemas.microsoft.com/office/drawing/2010/main"/>
                      </a:ext>
                    </a:extLst>
                  </pic:spPr>
                </pic:pic>
              </a:graphicData>
            </a:graphic>
          </wp:inline>
        </w:drawing>
      </w:r>
    </w:p>
    <w:p w14:paraId="373FB72E" w14:textId="77777777" w:rsidR="00C03575" w:rsidRDefault="00C03575"/>
    <w:p w14:paraId="5510B778" w14:textId="77777777" w:rsidR="00C03575" w:rsidRDefault="00C03575"/>
    <w:p w14:paraId="35264D1B" w14:textId="0CB76508" w:rsidR="00C03575" w:rsidRDefault="00C03575">
      <w:r>
        <w:rPr>
          <w:noProof/>
        </w:rPr>
        <w:drawing>
          <wp:inline distT="0" distB="0" distL="0" distR="0" wp14:anchorId="1256670B" wp14:editId="72AB925C">
            <wp:extent cx="6645910" cy="8847298"/>
            <wp:effectExtent l="0" t="0" r="2540" b="0"/>
            <wp:docPr id="116915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50599" name=""/>
                    <pic:cNvPicPr/>
                  </pic:nvPicPr>
                  <pic:blipFill rotWithShape="1">
                    <a:blip r:embed="rId95"/>
                    <a:srcRect l="50723" t="14795" r="18439" b="16942"/>
                    <a:stretch>
                      <a:fillRect/>
                    </a:stretch>
                  </pic:blipFill>
                  <pic:spPr bwMode="auto">
                    <a:xfrm>
                      <a:off x="0" y="0"/>
                      <a:ext cx="6645910" cy="8847298"/>
                    </a:xfrm>
                    <a:prstGeom prst="rect">
                      <a:avLst/>
                    </a:prstGeom>
                    <a:ln>
                      <a:noFill/>
                    </a:ln>
                    <a:extLst>
                      <a:ext uri="{53640926-AAD7-44D8-BBD7-CCE9431645EC}">
                        <a14:shadowObscured xmlns:a14="http://schemas.microsoft.com/office/drawing/2010/main"/>
                      </a:ext>
                    </a:extLst>
                  </pic:spPr>
                </pic:pic>
              </a:graphicData>
            </a:graphic>
          </wp:inline>
        </w:drawing>
      </w:r>
    </w:p>
    <w:p w14:paraId="0B8F4198" w14:textId="622AECC5" w:rsidR="00397AA2" w:rsidRDefault="00397AA2"/>
    <w:p w14:paraId="3DDD52D0" w14:textId="1985F4BD"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pPr>
        <w:pStyle w:val="ListParagraph"/>
        <w:numPr>
          <w:ilvl w:val="0"/>
          <w:numId w:val="1"/>
        </w:numPr>
        <w:spacing w:line="360" w:lineRule="auto"/>
        <w:rPr>
          <w:rFonts w:ascii="Aptos" w:hAnsi="Aptos"/>
        </w:rPr>
      </w:pPr>
      <w:hyperlink r:id="rId96" w:history="1">
        <w:r w:rsidRPr="00621776">
          <w:rPr>
            <w:rStyle w:val="Hyperlink"/>
            <w:rFonts w:ascii="Aptos" w:hAnsi="Aptos"/>
          </w:rPr>
          <w:t>UWTSD Harvard Referencing Handbook</w:t>
        </w:r>
      </w:hyperlink>
    </w:p>
    <w:p w14:paraId="5AED8F63" w14:textId="58813447" w:rsidR="00621776" w:rsidRDefault="00621776">
      <w:pPr>
        <w:pStyle w:val="ListParagraph"/>
        <w:numPr>
          <w:ilvl w:val="0"/>
          <w:numId w:val="1"/>
        </w:numPr>
        <w:spacing w:line="360" w:lineRule="auto"/>
        <w:rPr>
          <w:rFonts w:ascii="Aptos" w:hAnsi="Aptos"/>
        </w:rPr>
      </w:pPr>
      <w:hyperlink r:id="rId97" w:history="1">
        <w:r w:rsidRPr="00621776">
          <w:rPr>
            <w:rStyle w:val="Hyperlink"/>
            <w:rFonts w:ascii="Aptos" w:hAnsi="Aptos"/>
          </w:rPr>
          <w:t>Cite them Right  -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CCECDF7" w14:textId="2B2DAEB2" w:rsidR="009325DB" w:rsidRDefault="002374B7" w:rsidP="008C38C3">
      <w:pPr>
        <w:pStyle w:val="Heading1"/>
        <w:ind w:left="0"/>
        <w:rPr>
          <w:rFonts w:ascii="Aptos" w:hAnsi="Aptos"/>
        </w:rPr>
      </w:pPr>
      <w:r>
        <w:rPr>
          <w:noProof/>
          <w14:ligatures w14:val="standardContextual"/>
        </w:rPr>
        <w:lastRenderedPageBreak/>
        <mc:AlternateContent>
          <mc:Choice Requires="wps">
            <w:drawing>
              <wp:anchor distT="0" distB="0" distL="114300" distR="114300" simplePos="0" relativeHeight="251662336" behindDoc="0" locked="0" layoutInCell="1" allowOverlap="1" wp14:anchorId="1293B9E2" wp14:editId="0681620C">
                <wp:simplePos x="0" y="0"/>
                <wp:positionH relativeFrom="column">
                  <wp:posOffset>754380</wp:posOffset>
                </wp:positionH>
                <wp:positionV relativeFrom="paragraph">
                  <wp:posOffset>-388620</wp:posOffset>
                </wp:positionV>
                <wp:extent cx="2049780" cy="327660"/>
                <wp:effectExtent l="0" t="0" r="26670" b="15240"/>
                <wp:wrapNone/>
                <wp:docPr id="97269294" name="Rectangle 3"/>
                <wp:cNvGraphicFramePr/>
                <a:graphic xmlns:a="http://schemas.openxmlformats.org/drawingml/2006/main">
                  <a:graphicData uri="http://schemas.microsoft.com/office/word/2010/wordprocessingShape">
                    <wps:wsp>
                      <wps:cNvSpPr/>
                      <wps:spPr>
                        <a:xfrm>
                          <a:off x="0" y="0"/>
                          <a:ext cx="204978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97FB6F" w14:textId="2C9B0FA5" w:rsidR="002374B7" w:rsidRDefault="002374B7" w:rsidP="002374B7">
                            <w:pPr>
                              <w:jc w:val="center"/>
                            </w:pPr>
                            <w:r>
                              <w:t>Appendix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3B9E2" id="Rectangle 3" o:spid="_x0000_s1027" style="position:absolute;margin-left:59.4pt;margin-top:-30.6pt;width:161.4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" fillcolor="#4472c4 [3204]" strokecolor="#09101d [484]" strokeweight="1pt">
                <v:textbox>
                  <w:txbxContent>
                    <w:p w14:paraId="6C97FB6F" w14:textId="2C9B0FA5" w:rsidR="002374B7" w:rsidRDefault="002374B7" w:rsidP="002374B7">
                      <w:pPr>
                        <w:jc w:val="center"/>
                      </w:pPr>
                      <w:r>
                        <w:t>Appendix 2</w:t>
                      </w:r>
                    </w:p>
                  </w:txbxContent>
                </v:textbox>
              </v:rect>
            </w:pict>
          </mc:Fallback>
        </mc:AlternateContent>
      </w:r>
      <w:r w:rsidR="001E0070">
        <w:rPr>
          <w:noProof/>
        </w:rPr>
        <w:drawing>
          <wp:inline distT="0" distB="0" distL="0" distR="0" wp14:anchorId="00A50891" wp14:editId="7FEA559A">
            <wp:extent cx="6709366" cy="9151620"/>
            <wp:effectExtent l="0" t="0" r="0" b="0"/>
            <wp:docPr id="147749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9724" name=""/>
                    <pic:cNvPicPr/>
                  </pic:nvPicPr>
                  <pic:blipFill rotWithShape="1">
                    <a:blip r:embed="rId98"/>
                    <a:srcRect l="21802" t="25764" r="23608" b="9831"/>
                    <a:stretch>
                      <a:fillRect/>
                    </a:stretch>
                  </pic:blipFill>
                  <pic:spPr bwMode="auto">
                    <a:xfrm>
                      <a:off x="0" y="0"/>
                      <a:ext cx="6726466" cy="9174944"/>
                    </a:xfrm>
                    <a:prstGeom prst="rect">
                      <a:avLst/>
                    </a:prstGeom>
                    <a:ln>
                      <a:noFill/>
                    </a:ln>
                    <a:extLst>
                      <a:ext uri="{53640926-AAD7-44D8-BBD7-CCE9431645EC}">
                        <a14:shadowObscured xmlns:a14="http://schemas.microsoft.com/office/drawing/2010/main"/>
                      </a:ext>
                    </a:extLst>
                  </pic:spPr>
                </pic:pic>
              </a:graphicData>
            </a:graphic>
          </wp:inline>
        </w:drawing>
      </w:r>
    </w:p>
    <w:p w14:paraId="1898CAC9" w14:textId="77777777" w:rsidR="00F41002" w:rsidRDefault="00F41002" w:rsidP="008C38C3">
      <w:pPr>
        <w:pStyle w:val="Heading1"/>
        <w:ind w:left="0"/>
        <w:rPr>
          <w:rFonts w:ascii="Aptos" w:hAnsi="Aptos"/>
        </w:rPr>
      </w:pPr>
    </w:p>
    <w:p w14:paraId="283A9A94" w14:textId="06F5D13D" w:rsidR="00F41002" w:rsidRDefault="00F41002" w:rsidP="008C38C3">
      <w:pPr>
        <w:pStyle w:val="Heading1"/>
        <w:ind w:left="0"/>
        <w:rPr>
          <w:rFonts w:ascii="Aptos" w:hAnsi="Aptos"/>
        </w:rPr>
      </w:pPr>
      <w:r>
        <w:rPr>
          <w:noProof/>
        </w:rPr>
        <w:lastRenderedPageBreak/>
        <w:drawing>
          <wp:inline distT="0" distB="0" distL="0" distR="0" wp14:anchorId="1F68C490" wp14:editId="567F4171">
            <wp:extent cx="6804837" cy="10419126"/>
            <wp:effectExtent l="0" t="0" r="0" b="1270"/>
            <wp:docPr id="202142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21948" name=""/>
                    <pic:cNvPicPr/>
                  </pic:nvPicPr>
                  <pic:blipFill rotWithShape="1">
                    <a:blip r:embed="rId99"/>
                    <a:srcRect l="5850" t="35050" r="51266" b="13493"/>
                    <a:stretch>
                      <a:fillRect/>
                    </a:stretch>
                  </pic:blipFill>
                  <pic:spPr bwMode="auto">
                    <a:xfrm>
                      <a:off x="0" y="0"/>
                      <a:ext cx="6839698" cy="10472503"/>
                    </a:xfrm>
                    <a:prstGeom prst="rect">
                      <a:avLst/>
                    </a:prstGeom>
                    <a:ln>
                      <a:noFill/>
                    </a:ln>
                    <a:extLst>
                      <a:ext uri="{53640926-AAD7-44D8-BBD7-CCE9431645EC}">
                        <a14:shadowObscured xmlns:a14="http://schemas.microsoft.com/office/drawing/2010/main"/>
                      </a:ext>
                    </a:extLst>
                  </pic:spPr>
                </pic:pic>
              </a:graphicData>
            </a:graphic>
          </wp:inline>
        </w:drawing>
      </w:r>
    </w:p>
    <w:p w14:paraId="5F501FA5" w14:textId="77777777" w:rsidR="009325DB" w:rsidRDefault="009325DB" w:rsidP="008C38C3">
      <w:pPr>
        <w:pStyle w:val="Heading1"/>
        <w:ind w:left="0"/>
        <w:rPr>
          <w:rFonts w:ascii="Aptos" w:hAnsi="Aptos"/>
        </w:rPr>
      </w:pPr>
    </w:p>
    <w:p w14:paraId="2C4E6739" w14:textId="77777777" w:rsidR="009325DB" w:rsidRDefault="009325DB" w:rsidP="008C38C3">
      <w:pPr>
        <w:pStyle w:val="Heading1"/>
        <w:ind w:left="0"/>
        <w:rPr>
          <w:rFonts w:ascii="Aptos" w:hAnsi="Aptos"/>
        </w:rPr>
      </w:pPr>
    </w:p>
    <w:p w14:paraId="2067E16B" w14:textId="77777777" w:rsidR="009325DB" w:rsidRDefault="009325DB" w:rsidP="008C38C3">
      <w:pPr>
        <w:pStyle w:val="Heading1"/>
        <w:ind w:left="0"/>
        <w:rPr>
          <w:rFonts w:ascii="Aptos" w:hAnsi="Aptos"/>
        </w:rPr>
      </w:pPr>
    </w:p>
    <w:p w14:paraId="3AE29436" w14:textId="77777777" w:rsidR="009325DB" w:rsidRDefault="009325DB" w:rsidP="008C38C3">
      <w:pPr>
        <w:pStyle w:val="Heading1"/>
        <w:ind w:left="0"/>
        <w:rPr>
          <w:rFonts w:ascii="Aptos" w:hAnsi="Aptos"/>
        </w:rPr>
      </w:pPr>
    </w:p>
    <w:p w14:paraId="7AD87020" w14:textId="77777777" w:rsidR="009325DB" w:rsidRDefault="009325DB" w:rsidP="008C38C3">
      <w:pPr>
        <w:pStyle w:val="Heading1"/>
        <w:ind w:left="0"/>
        <w:rPr>
          <w:rFonts w:ascii="Aptos" w:hAnsi="Aptos"/>
        </w:rPr>
      </w:pPr>
    </w:p>
    <w:p w14:paraId="5FE46E1C" w14:textId="77777777" w:rsidR="009325DB" w:rsidRDefault="009325DB" w:rsidP="008C38C3">
      <w:pPr>
        <w:pStyle w:val="Heading1"/>
        <w:ind w:left="0"/>
        <w:rPr>
          <w:rFonts w:ascii="Aptos" w:hAnsi="Aptos"/>
        </w:rPr>
      </w:pPr>
    </w:p>
    <w:p w14:paraId="7D87F15D" w14:textId="77777777" w:rsidR="009325DB" w:rsidRDefault="009325DB" w:rsidP="008C38C3">
      <w:pPr>
        <w:pStyle w:val="Heading1"/>
        <w:ind w:left="0"/>
        <w:rPr>
          <w:rFonts w:ascii="Aptos" w:hAnsi="Aptos"/>
        </w:rPr>
      </w:pPr>
    </w:p>
    <w:p w14:paraId="30BF94D5" w14:textId="38952661" w:rsidR="009325DB" w:rsidRDefault="001E0070" w:rsidP="008C38C3">
      <w:pPr>
        <w:pStyle w:val="Heading1"/>
        <w:ind w:left="0"/>
        <w:rPr>
          <w:rFonts w:ascii="Aptos" w:hAnsi="Aptos"/>
        </w:rPr>
      </w:pPr>
      <w:r>
        <w:rPr>
          <w:noProof/>
        </w:rPr>
        <w:drawing>
          <wp:inline distT="0" distB="0" distL="0" distR="0" wp14:anchorId="4CEE179A" wp14:editId="6360123E">
            <wp:extent cx="6826102" cy="7633970"/>
            <wp:effectExtent l="0" t="0" r="0" b="5080"/>
            <wp:docPr id="98515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52248" name=""/>
                    <pic:cNvPicPr/>
                  </pic:nvPicPr>
                  <pic:blipFill rotWithShape="1">
                    <a:blip r:embed="rId100"/>
                    <a:srcRect l="50654" t="26472" r="6669" b="22238"/>
                    <a:stretch>
                      <a:fillRect/>
                    </a:stretch>
                  </pic:blipFill>
                  <pic:spPr bwMode="auto">
                    <a:xfrm>
                      <a:off x="0" y="0"/>
                      <a:ext cx="6873315" cy="7686771"/>
                    </a:xfrm>
                    <a:prstGeom prst="rect">
                      <a:avLst/>
                    </a:prstGeom>
                    <a:ln>
                      <a:noFill/>
                    </a:ln>
                    <a:extLst>
                      <a:ext uri="{53640926-AAD7-44D8-BBD7-CCE9431645EC}">
                        <a14:shadowObscured xmlns:a14="http://schemas.microsoft.com/office/drawing/2010/main"/>
                      </a:ext>
                    </a:extLst>
                  </pic:spPr>
                </pic:pic>
              </a:graphicData>
            </a:graphic>
          </wp:inline>
        </w:drawing>
      </w:r>
    </w:p>
    <w:p w14:paraId="3EE4C1F1" w14:textId="77777777" w:rsidR="009325DB" w:rsidRDefault="009325DB" w:rsidP="008C38C3">
      <w:pPr>
        <w:pStyle w:val="Heading1"/>
        <w:ind w:left="0"/>
        <w:rPr>
          <w:rFonts w:ascii="Aptos" w:hAnsi="Aptos"/>
        </w:rPr>
      </w:pPr>
    </w:p>
    <w:p w14:paraId="05825CAA" w14:textId="77777777" w:rsidR="009325DB" w:rsidRDefault="009325DB" w:rsidP="008C38C3">
      <w:pPr>
        <w:pStyle w:val="Heading1"/>
        <w:ind w:left="0"/>
        <w:rPr>
          <w:rFonts w:ascii="Aptos" w:hAnsi="Aptos"/>
        </w:rPr>
      </w:pPr>
    </w:p>
    <w:p w14:paraId="596C7302" w14:textId="77777777" w:rsidR="009325DB" w:rsidRDefault="009325DB" w:rsidP="008C38C3">
      <w:pPr>
        <w:pStyle w:val="Heading1"/>
        <w:ind w:left="0"/>
        <w:rPr>
          <w:rFonts w:ascii="Aptos" w:hAnsi="Aptos"/>
        </w:rPr>
      </w:pPr>
    </w:p>
    <w:p w14:paraId="79694503" w14:textId="77777777" w:rsidR="009325DB" w:rsidRDefault="009325DB" w:rsidP="008C38C3">
      <w:pPr>
        <w:pStyle w:val="Heading1"/>
        <w:ind w:left="0"/>
        <w:rPr>
          <w:rFonts w:ascii="Aptos" w:hAnsi="Aptos"/>
        </w:rPr>
      </w:pPr>
    </w:p>
    <w:p w14:paraId="75687A32" w14:textId="77777777" w:rsidR="009325DB" w:rsidRDefault="009325DB" w:rsidP="008C38C3">
      <w:pPr>
        <w:pStyle w:val="Heading1"/>
        <w:ind w:left="0"/>
        <w:rPr>
          <w:rFonts w:ascii="Aptos" w:hAnsi="Aptos"/>
        </w:rPr>
      </w:pPr>
    </w:p>
    <w:p w14:paraId="529420E5" w14:textId="77777777" w:rsidR="009325DB" w:rsidRDefault="009325DB" w:rsidP="008C38C3">
      <w:pPr>
        <w:pStyle w:val="Heading1"/>
        <w:ind w:left="0"/>
        <w:rPr>
          <w:rFonts w:ascii="Aptos" w:hAnsi="Aptos"/>
        </w:rPr>
      </w:pPr>
    </w:p>
    <w:p w14:paraId="0C23F33B" w14:textId="77777777" w:rsidR="009325DB" w:rsidRDefault="009325DB" w:rsidP="008C38C3">
      <w:pPr>
        <w:pStyle w:val="Heading1"/>
        <w:ind w:left="0"/>
        <w:rPr>
          <w:rFonts w:ascii="Aptos" w:hAnsi="Aptos"/>
        </w:rPr>
      </w:pPr>
    </w:p>
    <w:p w14:paraId="040B8A3A" w14:textId="77777777" w:rsidR="009325DB" w:rsidRDefault="009325DB" w:rsidP="008C38C3">
      <w:pPr>
        <w:pStyle w:val="Heading1"/>
        <w:ind w:left="0"/>
        <w:rPr>
          <w:rFonts w:ascii="Aptos" w:hAnsi="Aptos"/>
        </w:rPr>
      </w:pPr>
    </w:p>
    <w:p w14:paraId="45322BBB" w14:textId="77D2D227" w:rsidR="009325DB" w:rsidRDefault="001E0070" w:rsidP="008C38C3">
      <w:pPr>
        <w:pStyle w:val="Heading1"/>
        <w:ind w:left="0"/>
        <w:rPr>
          <w:rFonts w:ascii="Aptos" w:hAnsi="Aptos"/>
        </w:rPr>
      </w:pPr>
      <w:r>
        <w:rPr>
          <w:noProof/>
        </w:rPr>
        <w:drawing>
          <wp:inline distT="0" distB="0" distL="0" distR="0" wp14:anchorId="6DD51B8D" wp14:editId="2BF462F0">
            <wp:extent cx="6755130" cy="5689950"/>
            <wp:effectExtent l="0" t="0" r="7620" b="6350"/>
            <wp:docPr id="188405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51795" name=""/>
                    <pic:cNvPicPr/>
                  </pic:nvPicPr>
                  <pic:blipFill rotWithShape="1">
                    <a:blip r:embed="rId101"/>
                    <a:srcRect l="2916" t="54398" r="67411" b="26102"/>
                    <a:stretch>
                      <a:fillRect/>
                    </a:stretch>
                  </pic:blipFill>
                  <pic:spPr bwMode="auto">
                    <a:xfrm>
                      <a:off x="0" y="0"/>
                      <a:ext cx="6772893" cy="5704912"/>
                    </a:xfrm>
                    <a:prstGeom prst="rect">
                      <a:avLst/>
                    </a:prstGeom>
                    <a:ln>
                      <a:noFill/>
                    </a:ln>
                    <a:extLst>
                      <a:ext uri="{53640926-AAD7-44D8-BBD7-CCE9431645EC}">
                        <a14:shadowObscured xmlns:a14="http://schemas.microsoft.com/office/drawing/2010/main"/>
                      </a:ext>
                    </a:extLst>
                  </pic:spPr>
                </pic:pic>
              </a:graphicData>
            </a:graphic>
          </wp:inline>
        </w:drawing>
      </w:r>
    </w:p>
    <w:p w14:paraId="7ED5915D" w14:textId="77777777" w:rsidR="009325DB" w:rsidRDefault="009325DB" w:rsidP="008C38C3">
      <w:pPr>
        <w:pStyle w:val="Heading1"/>
        <w:ind w:left="0"/>
        <w:rPr>
          <w:rFonts w:ascii="Aptos" w:hAnsi="Aptos"/>
        </w:rPr>
      </w:pPr>
    </w:p>
    <w:p w14:paraId="63489235" w14:textId="77777777" w:rsidR="009325DB" w:rsidRDefault="009325DB" w:rsidP="008C38C3">
      <w:pPr>
        <w:pStyle w:val="Heading1"/>
        <w:ind w:left="0"/>
        <w:rPr>
          <w:rFonts w:ascii="Aptos" w:hAnsi="Aptos"/>
        </w:rPr>
      </w:pPr>
    </w:p>
    <w:p w14:paraId="7DD267E5" w14:textId="77777777" w:rsidR="009325DB" w:rsidRDefault="009325DB" w:rsidP="008C38C3">
      <w:pPr>
        <w:pStyle w:val="Heading1"/>
        <w:ind w:left="0"/>
        <w:rPr>
          <w:rFonts w:ascii="Aptos" w:hAnsi="Aptos"/>
        </w:rPr>
      </w:pPr>
    </w:p>
    <w:p w14:paraId="7B147A7C" w14:textId="77777777" w:rsidR="009325DB" w:rsidRDefault="009325DB" w:rsidP="008C38C3">
      <w:pPr>
        <w:pStyle w:val="Heading1"/>
        <w:ind w:left="0"/>
        <w:rPr>
          <w:rFonts w:ascii="Aptos" w:hAnsi="Aptos"/>
        </w:rPr>
      </w:pPr>
    </w:p>
    <w:p w14:paraId="6E23A4CA" w14:textId="77777777" w:rsidR="009325DB" w:rsidRDefault="009325DB" w:rsidP="008C38C3">
      <w:pPr>
        <w:pStyle w:val="Heading1"/>
        <w:ind w:left="0"/>
        <w:rPr>
          <w:rFonts w:ascii="Aptos" w:hAnsi="Aptos"/>
        </w:rPr>
      </w:pPr>
    </w:p>
    <w:p w14:paraId="08D367BA" w14:textId="77777777" w:rsidR="009325DB" w:rsidRDefault="009325DB" w:rsidP="008C38C3">
      <w:pPr>
        <w:pStyle w:val="Heading1"/>
        <w:ind w:left="0"/>
        <w:rPr>
          <w:rFonts w:ascii="Aptos" w:hAnsi="Aptos"/>
        </w:rPr>
      </w:pPr>
    </w:p>
    <w:p w14:paraId="5A1D7317" w14:textId="77777777" w:rsidR="009325DB" w:rsidRDefault="009325DB" w:rsidP="008C38C3">
      <w:pPr>
        <w:pStyle w:val="Heading1"/>
        <w:ind w:left="0"/>
        <w:rPr>
          <w:rFonts w:ascii="Aptos" w:hAnsi="Aptos"/>
        </w:rPr>
      </w:pPr>
    </w:p>
    <w:p w14:paraId="26D29C66" w14:textId="77777777" w:rsidR="009325DB" w:rsidRDefault="009325DB" w:rsidP="008C38C3">
      <w:pPr>
        <w:pStyle w:val="Heading1"/>
        <w:ind w:left="0"/>
        <w:rPr>
          <w:rFonts w:ascii="Aptos" w:hAnsi="Aptos"/>
        </w:rPr>
      </w:pPr>
    </w:p>
    <w:p w14:paraId="7BBA32DB" w14:textId="77777777" w:rsidR="009325DB" w:rsidRDefault="009325DB" w:rsidP="008C38C3">
      <w:pPr>
        <w:pStyle w:val="Heading1"/>
        <w:ind w:left="0"/>
        <w:rPr>
          <w:rFonts w:ascii="Aptos" w:hAnsi="Aptos"/>
        </w:rPr>
      </w:pPr>
    </w:p>
    <w:p w14:paraId="7B42E644" w14:textId="77777777" w:rsidR="001E0070" w:rsidRDefault="001E0070" w:rsidP="008C38C3">
      <w:pPr>
        <w:pStyle w:val="Heading1"/>
        <w:ind w:left="0"/>
        <w:rPr>
          <w:rFonts w:ascii="Aptos" w:hAnsi="Aptos"/>
        </w:rPr>
      </w:pPr>
    </w:p>
    <w:p w14:paraId="282206B0" w14:textId="77777777" w:rsidR="001E0070" w:rsidRDefault="001E0070" w:rsidP="008C38C3">
      <w:pPr>
        <w:pStyle w:val="Heading1"/>
        <w:ind w:left="0"/>
        <w:rPr>
          <w:rFonts w:ascii="Aptos" w:hAnsi="Aptos"/>
        </w:rPr>
      </w:pPr>
    </w:p>
    <w:p w14:paraId="6578354D" w14:textId="77777777" w:rsidR="001E0070" w:rsidRDefault="001E0070" w:rsidP="008C38C3">
      <w:pPr>
        <w:pStyle w:val="Heading1"/>
        <w:ind w:left="0"/>
        <w:rPr>
          <w:rFonts w:ascii="Aptos" w:hAnsi="Aptos"/>
        </w:rPr>
      </w:pPr>
    </w:p>
    <w:p w14:paraId="08AF608E" w14:textId="77777777" w:rsidR="001E0070" w:rsidRDefault="001E0070" w:rsidP="008C38C3">
      <w:pPr>
        <w:pStyle w:val="Heading1"/>
        <w:ind w:left="0"/>
        <w:rPr>
          <w:rFonts w:ascii="Aptos" w:hAnsi="Aptos"/>
        </w:rPr>
      </w:pPr>
    </w:p>
    <w:p w14:paraId="6DFC5DD1" w14:textId="77777777" w:rsidR="001E0070" w:rsidRDefault="001E0070" w:rsidP="008C38C3">
      <w:pPr>
        <w:pStyle w:val="Heading1"/>
        <w:ind w:left="0"/>
        <w:rPr>
          <w:rFonts w:ascii="Aptos" w:hAnsi="Aptos"/>
        </w:rPr>
      </w:pPr>
    </w:p>
    <w:p w14:paraId="2F891544" w14:textId="77777777" w:rsidR="009325DB" w:rsidRDefault="009325DB" w:rsidP="008C38C3">
      <w:pPr>
        <w:pStyle w:val="Heading1"/>
        <w:ind w:left="0"/>
        <w:rPr>
          <w:rFonts w:ascii="Aptos" w:hAnsi="Aptos"/>
        </w:rPr>
      </w:pPr>
    </w:p>
    <w:p w14:paraId="0B47DCE9" w14:textId="77777777" w:rsidR="009325DB" w:rsidRDefault="009325DB" w:rsidP="008C38C3">
      <w:pPr>
        <w:pStyle w:val="Heading1"/>
        <w:ind w:left="0"/>
        <w:rPr>
          <w:rFonts w:ascii="Aptos" w:hAnsi="Aptos"/>
        </w:rPr>
      </w:pPr>
    </w:p>
    <w:p w14:paraId="1B5025ED" w14:textId="77777777" w:rsidR="009325DB" w:rsidRDefault="009325DB" w:rsidP="008C38C3">
      <w:pPr>
        <w:pStyle w:val="Heading1"/>
        <w:ind w:left="0"/>
        <w:rPr>
          <w:rFonts w:ascii="Aptos" w:hAnsi="Aptos"/>
        </w:rPr>
      </w:pPr>
    </w:p>
    <w:p w14:paraId="5123C817" w14:textId="5EF29522"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rsidSect="001E007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1DF05" w14:textId="77777777" w:rsidR="007F457A" w:rsidRDefault="007F457A" w:rsidP="00211184">
      <w:pPr>
        <w:spacing w:after="0" w:line="240" w:lineRule="auto"/>
      </w:pPr>
      <w:r>
        <w:separator/>
      </w:r>
    </w:p>
  </w:endnote>
  <w:endnote w:type="continuationSeparator" w:id="0">
    <w:p w14:paraId="61F7E09D" w14:textId="77777777" w:rsidR="007F457A" w:rsidRDefault="007F457A"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DC5E7" w14:textId="77777777" w:rsidR="007F457A" w:rsidRDefault="007F457A" w:rsidP="00211184">
      <w:pPr>
        <w:spacing w:after="0" w:line="240" w:lineRule="auto"/>
      </w:pPr>
      <w:r>
        <w:separator/>
      </w:r>
    </w:p>
  </w:footnote>
  <w:footnote w:type="continuationSeparator" w:id="0">
    <w:p w14:paraId="16B3B01B" w14:textId="77777777" w:rsidR="007F457A" w:rsidRDefault="007F457A"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6E1F"/>
    <w:multiLevelType w:val="multilevel"/>
    <w:tmpl w:val="D846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E06C0F"/>
    <w:multiLevelType w:val="multilevel"/>
    <w:tmpl w:val="9D38FB9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38363D"/>
    <w:multiLevelType w:val="multilevel"/>
    <w:tmpl w:val="F5C05F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E32F4D"/>
    <w:multiLevelType w:val="hybridMultilevel"/>
    <w:tmpl w:val="C9F68A24"/>
    <w:lvl w:ilvl="0" w:tplc="2C76244C">
      <w:start w:val="1"/>
      <w:numFmt w:val="bullet"/>
      <w:lvlText w:val=""/>
      <w:lvlJc w:val="left"/>
      <w:pPr>
        <w:tabs>
          <w:tab w:val="num" w:pos="720"/>
        </w:tabs>
        <w:ind w:left="720" w:hanging="360"/>
      </w:pPr>
      <w:rPr>
        <w:rFonts w:ascii="Wingdings 3" w:hAnsi="Wingdings 3" w:hint="default"/>
      </w:rPr>
    </w:lvl>
    <w:lvl w:ilvl="1" w:tplc="DF429966" w:tentative="1">
      <w:start w:val="1"/>
      <w:numFmt w:val="bullet"/>
      <w:lvlText w:val=""/>
      <w:lvlJc w:val="left"/>
      <w:pPr>
        <w:tabs>
          <w:tab w:val="num" w:pos="1440"/>
        </w:tabs>
        <w:ind w:left="1440" w:hanging="360"/>
      </w:pPr>
      <w:rPr>
        <w:rFonts w:ascii="Wingdings 3" w:hAnsi="Wingdings 3" w:hint="default"/>
      </w:rPr>
    </w:lvl>
    <w:lvl w:ilvl="2" w:tplc="5B6A60E4" w:tentative="1">
      <w:start w:val="1"/>
      <w:numFmt w:val="bullet"/>
      <w:lvlText w:val=""/>
      <w:lvlJc w:val="left"/>
      <w:pPr>
        <w:tabs>
          <w:tab w:val="num" w:pos="2160"/>
        </w:tabs>
        <w:ind w:left="2160" w:hanging="360"/>
      </w:pPr>
      <w:rPr>
        <w:rFonts w:ascii="Wingdings 3" w:hAnsi="Wingdings 3" w:hint="default"/>
      </w:rPr>
    </w:lvl>
    <w:lvl w:ilvl="3" w:tplc="68E48FD2" w:tentative="1">
      <w:start w:val="1"/>
      <w:numFmt w:val="bullet"/>
      <w:lvlText w:val=""/>
      <w:lvlJc w:val="left"/>
      <w:pPr>
        <w:tabs>
          <w:tab w:val="num" w:pos="2880"/>
        </w:tabs>
        <w:ind w:left="2880" w:hanging="360"/>
      </w:pPr>
      <w:rPr>
        <w:rFonts w:ascii="Wingdings 3" w:hAnsi="Wingdings 3" w:hint="default"/>
      </w:rPr>
    </w:lvl>
    <w:lvl w:ilvl="4" w:tplc="CE0C551E" w:tentative="1">
      <w:start w:val="1"/>
      <w:numFmt w:val="bullet"/>
      <w:lvlText w:val=""/>
      <w:lvlJc w:val="left"/>
      <w:pPr>
        <w:tabs>
          <w:tab w:val="num" w:pos="3600"/>
        </w:tabs>
        <w:ind w:left="3600" w:hanging="360"/>
      </w:pPr>
      <w:rPr>
        <w:rFonts w:ascii="Wingdings 3" w:hAnsi="Wingdings 3" w:hint="default"/>
      </w:rPr>
    </w:lvl>
    <w:lvl w:ilvl="5" w:tplc="BDD87F90" w:tentative="1">
      <w:start w:val="1"/>
      <w:numFmt w:val="bullet"/>
      <w:lvlText w:val=""/>
      <w:lvlJc w:val="left"/>
      <w:pPr>
        <w:tabs>
          <w:tab w:val="num" w:pos="4320"/>
        </w:tabs>
        <w:ind w:left="4320" w:hanging="360"/>
      </w:pPr>
      <w:rPr>
        <w:rFonts w:ascii="Wingdings 3" w:hAnsi="Wingdings 3" w:hint="default"/>
      </w:rPr>
    </w:lvl>
    <w:lvl w:ilvl="6" w:tplc="2AF43862" w:tentative="1">
      <w:start w:val="1"/>
      <w:numFmt w:val="bullet"/>
      <w:lvlText w:val=""/>
      <w:lvlJc w:val="left"/>
      <w:pPr>
        <w:tabs>
          <w:tab w:val="num" w:pos="5040"/>
        </w:tabs>
        <w:ind w:left="5040" w:hanging="360"/>
      </w:pPr>
      <w:rPr>
        <w:rFonts w:ascii="Wingdings 3" w:hAnsi="Wingdings 3" w:hint="default"/>
      </w:rPr>
    </w:lvl>
    <w:lvl w:ilvl="7" w:tplc="80E8A8EA" w:tentative="1">
      <w:start w:val="1"/>
      <w:numFmt w:val="bullet"/>
      <w:lvlText w:val=""/>
      <w:lvlJc w:val="left"/>
      <w:pPr>
        <w:tabs>
          <w:tab w:val="num" w:pos="5760"/>
        </w:tabs>
        <w:ind w:left="5760" w:hanging="360"/>
      </w:pPr>
      <w:rPr>
        <w:rFonts w:ascii="Wingdings 3" w:hAnsi="Wingdings 3" w:hint="default"/>
      </w:rPr>
    </w:lvl>
    <w:lvl w:ilvl="8" w:tplc="B32C0B76"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36"/>
  </w:num>
  <w:num w:numId="2" w16cid:durableId="1500121260">
    <w:abstractNumId w:val="18"/>
  </w:num>
  <w:num w:numId="3" w16cid:durableId="438111508">
    <w:abstractNumId w:val="33"/>
  </w:num>
  <w:num w:numId="4" w16cid:durableId="2003772795">
    <w:abstractNumId w:val="39"/>
  </w:num>
  <w:num w:numId="5" w16cid:durableId="747188340">
    <w:abstractNumId w:val="32"/>
  </w:num>
  <w:num w:numId="6" w16cid:durableId="424033359">
    <w:abstractNumId w:val="15"/>
  </w:num>
  <w:num w:numId="7" w16cid:durableId="1335066293">
    <w:abstractNumId w:val="29"/>
  </w:num>
  <w:num w:numId="8" w16cid:durableId="662587085">
    <w:abstractNumId w:val="11"/>
  </w:num>
  <w:num w:numId="9" w16cid:durableId="2071072074">
    <w:abstractNumId w:val="27"/>
  </w:num>
  <w:num w:numId="10" w16cid:durableId="1573662111">
    <w:abstractNumId w:val="37"/>
  </w:num>
  <w:num w:numId="11" w16cid:durableId="131678057">
    <w:abstractNumId w:val="34"/>
  </w:num>
  <w:num w:numId="12" w16cid:durableId="99565733">
    <w:abstractNumId w:val="8"/>
  </w:num>
  <w:num w:numId="13" w16cid:durableId="1810784339">
    <w:abstractNumId w:val="23"/>
  </w:num>
  <w:num w:numId="14" w16cid:durableId="211696971">
    <w:abstractNumId w:val="7"/>
  </w:num>
  <w:num w:numId="15" w16cid:durableId="1773429901">
    <w:abstractNumId w:val="14"/>
  </w:num>
  <w:num w:numId="16" w16cid:durableId="804733676">
    <w:abstractNumId w:val="9"/>
  </w:num>
  <w:num w:numId="17" w16cid:durableId="488864096">
    <w:abstractNumId w:val="30"/>
  </w:num>
  <w:num w:numId="18" w16cid:durableId="1599749197">
    <w:abstractNumId w:val="13"/>
  </w:num>
  <w:num w:numId="19" w16cid:durableId="1726679607">
    <w:abstractNumId w:val="5"/>
  </w:num>
  <w:num w:numId="20" w16cid:durableId="1630209448">
    <w:abstractNumId w:val="16"/>
  </w:num>
  <w:num w:numId="21" w16cid:durableId="928663234">
    <w:abstractNumId w:val="21"/>
  </w:num>
  <w:num w:numId="22" w16cid:durableId="2017072952">
    <w:abstractNumId w:val="24"/>
  </w:num>
  <w:num w:numId="23" w16cid:durableId="58405484">
    <w:abstractNumId w:val="10"/>
  </w:num>
  <w:num w:numId="24" w16cid:durableId="1817530714">
    <w:abstractNumId w:val="3"/>
  </w:num>
  <w:num w:numId="25" w16cid:durableId="2141336387">
    <w:abstractNumId w:val="20"/>
  </w:num>
  <w:num w:numId="26" w16cid:durableId="1325282792">
    <w:abstractNumId w:val="1"/>
  </w:num>
  <w:num w:numId="27" w16cid:durableId="1319654748">
    <w:abstractNumId w:val="25"/>
  </w:num>
  <w:num w:numId="28" w16cid:durableId="556555801">
    <w:abstractNumId w:val="0"/>
  </w:num>
  <w:num w:numId="29" w16cid:durableId="1903828627">
    <w:abstractNumId w:val="4"/>
  </w:num>
  <w:num w:numId="30" w16cid:durableId="281425930">
    <w:abstractNumId w:val="17"/>
  </w:num>
  <w:num w:numId="31" w16cid:durableId="1491553762">
    <w:abstractNumId w:val="12"/>
  </w:num>
  <w:num w:numId="32" w16cid:durableId="965625632">
    <w:abstractNumId w:val="28"/>
  </w:num>
  <w:num w:numId="33" w16cid:durableId="1481145624">
    <w:abstractNumId w:val="40"/>
  </w:num>
  <w:num w:numId="34" w16cid:durableId="29957555">
    <w:abstractNumId w:val="38"/>
  </w:num>
  <w:num w:numId="35" w16cid:durableId="1042821728">
    <w:abstractNumId w:val="31"/>
  </w:num>
  <w:num w:numId="36" w16cid:durableId="633143735">
    <w:abstractNumId w:val="35"/>
  </w:num>
  <w:num w:numId="37" w16cid:durableId="1100951892">
    <w:abstractNumId w:val="6"/>
  </w:num>
  <w:num w:numId="38" w16cid:durableId="787045481">
    <w:abstractNumId w:val="19"/>
  </w:num>
  <w:num w:numId="39" w16cid:durableId="1615482735">
    <w:abstractNumId w:val="2"/>
  </w:num>
  <w:num w:numId="40" w16cid:durableId="188761425">
    <w:abstractNumId w:val="22"/>
  </w:num>
  <w:num w:numId="41" w16cid:durableId="2132162784">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190E"/>
    <w:rsid w:val="000264A2"/>
    <w:rsid w:val="00030413"/>
    <w:rsid w:val="000400E4"/>
    <w:rsid w:val="00040B6B"/>
    <w:rsid w:val="00041199"/>
    <w:rsid w:val="0004207B"/>
    <w:rsid w:val="000504DF"/>
    <w:rsid w:val="00051D1E"/>
    <w:rsid w:val="00063B4C"/>
    <w:rsid w:val="0007495F"/>
    <w:rsid w:val="00091BEA"/>
    <w:rsid w:val="00094B49"/>
    <w:rsid w:val="00097A79"/>
    <w:rsid w:val="000A3878"/>
    <w:rsid w:val="000A7F3F"/>
    <w:rsid w:val="000C25C3"/>
    <w:rsid w:val="000C51F7"/>
    <w:rsid w:val="000D05D8"/>
    <w:rsid w:val="000D0641"/>
    <w:rsid w:val="000D2B00"/>
    <w:rsid w:val="000E4C03"/>
    <w:rsid w:val="00132514"/>
    <w:rsid w:val="00132CB7"/>
    <w:rsid w:val="0013614D"/>
    <w:rsid w:val="00137016"/>
    <w:rsid w:val="00137FE3"/>
    <w:rsid w:val="00145F4D"/>
    <w:rsid w:val="001601E6"/>
    <w:rsid w:val="00176914"/>
    <w:rsid w:val="001860CB"/>
    <w:rsid w:val="001A14F2"/>
    <w:rsid w:val="001B2360"/>
    <w:rsid w:val="001C3AF6"/>
    <w:rsid w:val="001C781B"/>
    <w:rsid w:val="001D1485"/>
    <w:rsid w:val="001D3E7F"/>
    <w:rsid w:val="001E0070"/>
    <w:rsid w:val="001E51AD"/>
    <w:rsid w:val="001E7D73"/>
    <w:rsid w:val="001F19A6"/>
    <w:rsid w:val="0020005B"/>
    <w:rsid w:val="00201D9C"/>
    <w:rsid w:val="00211184"/>
    <w:rsid w:val="0021364B"/>
    <w:rsid w:val="002259B3"/>
    <w:rsid w:val="00236CCC"/>
    <w:rsid w:val="002374B7"/>
    <w:rsid w:val="00243612"/>
    <w:rsid w:val="00247A07"/>
    <w:rsid w:val="0025020C"/>
    <w:rsid w:val="00256951"/>
    <w:rsid w:val="00275EFD"/>
    <w:rsid w:val="00282668"/>
    <w:rsid w:val="00282A74"/>
    <w:rsid w:val="00284A95"/>
    <w:rsid w:val="00286042"/>
    <w:rsid w:val="002865F5"/>
    <w:rsid w:val="00292A36"/>
    <w:rsid w:val="002B2FE4"/>
    <w:rsid w:val="002C2665"/>
    <w:rsid w:val="002D64A3"/>
    <w:rsid w:val="002F4DEB"/>
    <w:rsid w:val="002F5E53"/>
    <w:rsid w:val="003111F9"/>
    <w:rsid w:val="00312A5A"/>
    <w:rsid w:val="003135AD"/>
    <w:rsid w:val="00320748"/>
    <w:rsid w:val="00320F41"/>
    <w:rsid w:val="00321652"/>
    <w:rsid w:val="00341B74"/>
    <w:rsid w:val="00352586"/>
    <w:rsid w:val="00360630"/>
    <w:rsid w:val="00375144"/>
    <w:rsid w:val="003861A2"/>
    <w:rsid w:val="0038625C"/>
    <w:rsid w:val="00393F39"/>
    <w:rsid w:val="0039576E"/>
    <w:rsid w:val="00396AFD"/>
    <w:rsid w:val="00397AA2"/>
    <w:rsid w:val="003A66FD"/>
    <w:rsid w:val="003B1E32"/>
    <w:rsid w:val="003B7A91"/>
    <w:rsid w:val="003D17EE"/>
    <w:rsid w:val="003D1AB0"/>
    <w:rsid w:val="003E0CCF"/>
    <w:rsid w:val="003E4675"/>
    <w:rsid w:val="003E4CC1"/>
    <w:rsid w:val="003E675C"/>
    <w:rsid w:val="0040446A"/>
    <w:rsid w:val="004065DB"/>
    <w:rsid w:val="00424BEE"/>
    <w:rsid w:val="0043737B"/>
    <w:rsid w:val="00445B19"/>
    <w:rsid w:val="00451A6B"/>
    <w:rsid w:val="00457FD6"/>
    <w:rsid w:val="00460F92"/>
    <w:rsid w:val="004658CD"/>
    <w:rsid w:val="0047150A"/>
    <w:rsid w:val="00483C62"/>
    <w:rsid w:val="00492C99"/>
    <w:rsid w:val="00494D8F"/>
    <w:rsid w:val="004C07B8"/>
    <w:rsid w:val="004C0D0B"/>
    <w:rsid w:val="004D369D"/>
    <w:rsid w:val="004D4021"/>
    <w:rsid w:val="004D4B0B"/>
    <w:rsid w:val="004D60FC"/>
    <w:rsid w:val="004F70A6"/>
    <w:rsid w:val="00500199"/>
    <w:rsid w:val="005119DE"/>
    <w:rsid w:val="00511D8C"/>
    <w:rsid w:val="005211D7"/>
    <w:rsid w:val="00524406"/>
    <w:rsid w:val="00536386"/>
    <w:rsid w:val="00542588"/>
    <w:rsid w:val="00543213"/>
    <w:rsid w:val="005446BF"/>
    <w:rsid w:val="00544AC6"/>
    <w:rsid w:val="00544C86"/>
    <w:rsid w:val="00550152"/>
    <w:rsid w:val="0055147E"/>
    <w:rsid w:val="00552249"/>
    <w:rsid w:val="00555D16"/>
    <w:rsid w:val="005903F2"/>
    <w:rsid w:val="005917E4"/>
    <w:rsid w:val="00595114"/>
    <w:rsid w:val="005A1B0A"/>
    <w:rsid w:val="005A4A80"/>
    <w:rsid w:val="005B3167"/>
    <w:rsid w:val="005B3EDE"/>
    <w:rsid w:val="005B6E67"/>
    <w:rsid w:val="005C5E80"/>
    <w:rsid w:val="005D23C0"/>
    <w:rsid w:val="005D7A1E"/>
    <w:rsid w:val="005D7A3D"/>
    <w:rsid w:val="005E1650"/>
    <w:rsid w:val="005E190D"/>
    <w:rsid w:val="0060138B"/>
    <w:rsid w:val="00604A87"/>
    <w:rsid w:val="00607EE7"/>
    <w:rsid w:val="006107CB"/>
    <w:rsid w:val="00621776"/>
    <w:rsid w:val="00621872"/>
    <w:rsid w:val="00634885"/>
    <w:rsid w:val="00636D9A"/>
    <w:rsid w:val="00671505"/>
    <w:rsid w:val="006759D9"/>
    <w:rsid w:val="00682142"/>
    <w:rsid w:val="00695B80"/>
    <w:rsid w:val="006A3372"/>
    <w:rsid w:val="006A3F0D"/>
    <w:rsid w:val="006A4515"/>
    <w:rsid w:val="006A7603"/>
    <w:rsid w:val="006B211E"/>
    <w:rsid w:val="006B54CA"/>
    <w:rsid w:val="006B59A8"/>
    <w:rsid w:val="006B6F6B"/>
    <w:rsid w:val="006C78AA"/>
    <w:rsid w:val="006D64A1"/>
    <w:rsid w:val="006F04D4"/>
    <w:rsid w:val="006F069F"/>
    <w:rsid w:val="006F4AB2"/>
    <w:rsid w:val="006F5964"/>
    <w:rsid w:val="0070388B"/>
    <w:rsid w:val="007063BA"/>
    <w:rsid w:val="00725E57"/>
    <w:rsid w:val="00730C3C"/>
    <w:rsid w:val="00732062"/>
    <w:rsid w:val="0073280B"/>
    <w:rsid w:val="00735BC9"/>
    <w:rsid w:val="007361A6"/>
    <w:rsid w:val="00750B5B"/>
    <w:rsid w:val="00751106"/>
    <w:rsid w:val="00753EBC"/>
    <w:rsid w:val="0077163A"/>
    <w:rsid w:val="00773702"/>
    <w:rsid w:val="00780434"/>
    <w:rsid w:val="00785752"/>
    <w:rsid w:val="007A4FE9"/>
    <w:rsid w:val="007A5235"/>
    <w:rsid w:val="007A59C8"/>
    <w:rsid w:val="007A6056"/>
    <w:rsid w:val="007A712E"/>
    <w:rsid w:val="007B26FF"/>
    <w:rsid w:val="007C246B"/>
    <w:rsid w:val="007C685B"/>
    <w:rsid w:val="007C7678"/>
    <w:rsid w:val="007D1CE1"/>
    <w:rsid w:val="007D34A2"/>
    <w:rsid w:val="007E44F7"/>
    <w:rsid w:val="007F457A"/>
    <w:rsid w:val="007F6DEA"/>
    <w:rsid w:val="007F7847"/>
    <w:rsid w:val="00804B94"/>
    <w:rsid w:val="00807B11"/>
    <w:rsid w:val="00817031"/>
    <w:rsid w:val="00824BDC"/>
    <w:rsid w:val="0082760D"/>
    <w:rsid w:val="008311C5"/>
    <w:rsid w:val="008511C2"/>
    <w:rsid w:val="00851DBD"/>
    <w:rsid w:val="00857605"/>
    <w:rsid w:val="008626D4"/>
    <w:rsid w:val="008657E2"/>
    <w:rsid w:val="00877C4A"/>
    <w:rsid w:val="00880B2D"/>
    <w:rsid w:val="00883AB0"/>
    <w:rsid w:val="00892027"/>
    <w:rsid w:val="00894108"/>
    <w:rsid w:val="008B00A7"/>
    <w:rsid w:val="008B1DFA"/>
    <w:rsid w:val="008B4F7F"/>
    <w:rsid w:val="008B6C6B"/>
    <w:rsid w:val="008B70E3"/>
    <w:rsid w:val="008C38C3"/>
    <w:rsid w:val="008D6F0F"/>
    <w:rsid w:val="008E3819"/>
    <w:rsid w:val="008E7B2E"/>
    <w:rsid w:val="008E7CA7"/>
    <w:rsid w:val="00904178"/>
    <w:rsid w:val="00916814"/>
    <w:rsid w:val="00920BE3"/>
    <w:rsid w:val="009307B5"/>
    <w:rsid w:val="009325DB"/>
    <w:rsid w:val="009621B4"/>
    <w:rsid w:val="00975089"/>
    <w:rsid w:val="00976C8F"/>
    <w:rsid w:val="00985A84"/>
    <w:rsid w:val="00995444"/>
    <w:rsid w:val="00997925"/>
    <w:rsid w:val="009D06C5"/>
    <w:rsid w:val="009D534C"/>
    <w:rsid w:val="009D728C"/>
    <w:rsid w:val="009E2D9A"/>
    <w:rsid w:val="009E5B14"/>
    <w:rsid w:val="009F7F36"/>
    <w:rsid w:val="00A03C78"/>
    <w:rsid w:val="00A238D9"/>
    <w:rsid w:val="00A31A55"/>
    <w:rsid w:val="00A3786E"/>
    <w:rsid w:val="00A413A4"/>
    <w:rsid w:val="00A501D8"/>
    <w:rsid w:val="00A51FE8"/>
    <w:rsid w:val="00A56D3B"/>
    <w:rsid w:val="00A70E2A"/>
    <w:rsid w:val="00A90A7A"/>
    <w:rsid w:val="00AA0D8A"/>
    <w:rsid w:val="00AA437C"/>
    <w:rsid w:val="00AB220C"/>
    <w:rsid w:val="00AB68E7"/>
    <w:rsid w:val="00AB78F0"/>
    <w:rsid w:val="00AC3CD5"/>
    <w:rsid w:val="00B01396"/>
    <w:rsid w:val="00B233A0"/>
    <w:rsid w:val="00B2418B"/>
    <w:rsid w:val="00B26973"/>
    <w:rsid w:val="00B3150E"/>
    <w:rsid w:val="00B437B4"/>
    <w:rsid w:val="00B575E2"/>
    <w:rsid w:val="00B7073C"/>
    <w:rsid w:val="00B858A1"/>
    <w:rsid w:val="00B9622A"/>
    <w:rsid w:val="00BA0904"/>
    <w:rsid w:val="00BB48E0"/>
    <w:rsid w:val="00BB65AC"/>
    <w:rsid w:val="00BC2C47"/>
    <w:rsid w:val="00BC2E9A"/>
    <w:rsid w:val="00BD2909"/>
    <w:rsid w:val="00BE3EE6"/>
    <w:rsid w:val="00BE5661"/>
    <w:rsid w:val="00BE64C6"/>
    <w:rsid w:val="00C03575"/>
    <w:rsid w:val="00C17A49"/>
    <w:rsid w:val="00C4069F"/>
    <w:rsid w:val="00C468BB"/>
    <w:rsid w:val="00C530B4"/>
    <w:rsid w:val="00C56D2A"/>
    <w:rsid w:val="00C632FA"/>
    <w:rsid w:val="00C63CD2"/>
    <w:rsid w:val="00C91479"/>
    <w:rsid w:val="00CA3CB9"/>
    <w:rsid w:val="00CB3AF6"/>
    <w:rsid w:val="00CB3C13"/>
    <w:rsid w:val="00CC245E"/>
    <w:rsid w:val="00CD17A8"/>
    <w:rsid w:val="00CD25C1"/>
    <w:rsid w:val="00CE3FD1"/>
    <w:rsid w:val="00CE620E"/>
    <w:rsid w:val="00CF1ED5"/>
    <w:rsid w:val="00CF2211"/>
    <w:rsid w:val="00CF2DA6"/>
    <w:rsid w:val="00D03045"/>
    <w:rsid w:val="00D03D6B"/>
    <w:rsid w:val="00D050BC"/>
    <w:rsid w:val="00D13A82"/>
    <w:rsid w:val="00D13DB7"/>
    <w:rsid w:val="00D3052C"/>
    <w:rsid w:val="00D31775"/>
    <w:rsid w:val="00D42687"/>
    <w:rsid w:val="00D5100D"/>
    <w:rsid w:val="00D56246"/>
    <w:rsid w:val="00D56DEE"/>
    <w:rsid w:val="00D654DC"/>
    <w:rsid w:val="00D80427"/>
    <w:rsid w:val="00D83852"/>
    <w:rsid w:val="00D93EEE"/>
    <w:rsid w:val="00D94C2C"/>
    <w:rsid w:val="00DA0D93"/>
    <w:rsid w:val="00DB71AC"/>
    <w:rsid w:val="00DC00D1"/>
    <w:rsid w:val="00DC14E5"/>
    <w:rsid w:val="00DC7BC2"/>
    <w:rsid w:val="00DD02A4"/>
    <w:rsid w:val="00DD055E"/>
    <w:rsid w:val="00DD32BA"/>
    <w:rsid w:val="00DE1A02"/>
    <w:rsid w:val="00DE6B2F"/>
    <w:rsid w:val="00DE725F"/>
    <w:rsid w:val="00DF0FEA"/>
    <w:rsid w:val="00E00162"/>
    <w:rsid w:val="00E00191"/>
    <w:rsid w:val="00E05C6C"/>
    <w:rsid w:val="00E13C93"/>
    <w:rsid w:val="00E157E1"/>
    <w:rsid w:val="00E2182C"/>
    <w:rsid w:val="00E325CF"/>
    <w:rsid w:val="00E342D8"/>
    <w:rsid w:val="00E36406"/>
    <w:rsid w:val="00E40B0D"/>
    <w:rsid w:val="00E45B4B"/>
    <w:rsid w:val="00E53BC6"/>
    <w:rsid w:val="00E71420"/>
    <w:rsid w:val="00E878C0"/>
    <w:rsid w:val="00E91E42"/>
    <w:rsid w:val="00E93DD5"/>
    <w:rsid w:val="00E94DA0"/>
    <w:rsid w:val="00EA17BD"/>
    <w:rsid w:val="00EA5CC3"/>
    <w:rsid w:val="00EB62E0"/>
    <w:rsid w:val="00ED717F"/>
    <w:rsid w:val="00EE064C"/>
    <w:rsid w:val="00EE67F7"/>
    <w:rsid w:val="00EF6341"/>
    <w:rsid w:val="00F015F4"/>
    <w:rsid w:val="00F02399"/>
    <w:rsid w:val="00F0397F"/>
    <w:rsid w:val="00F0560A"/>
    <w:rsid w:val="00F158D7"/>
    <w:rsid w:val="00F20EE5"/>
    <w:rsid w:val="00F226E7"/>
    <w:rsid w:val="00F24281"/>
    <w:rsid w:val="00F32E7B"/>
    <w:rsid w:val="00F33B97"/>
    <w:rsid w:val="00F40A8F"/>
    <w:rsid w:val="00F41002"/>
    <w:rsid w:val="00F42F9A"/>
    <w:rsid w:val="00F44833"/>
    <w:rsid w:val="00F456B4"/>
    <w:rsid w:val="00F50008"/>
    <w:rsid w:val="00F544B0"/>
    <w:rsid w:val="00F60772"/>
    <w:rsid w:val="00F63E45"/>
    <w:rsid w:val="00F67AFB"/>
    <w:rsid w:val="00F67C87"/>
    <w:rsid w:val="00F76862"/>
    <w:rsid w:val="00F80717"/>
    <w:rsid w:val="00F82BA4"/>
    <w:rsid w:val="00F84322"/>
    <w:rsid w:val="00F84C23"/>
    <w:rsid w:val="00F934C2"/>
    <w:rsid w:val="00FA7AB7"/>
    <w:rsid w:val="00FB5E08"/>
    <w:rsid w:val="00FB7773"/>
    <w:rsid w:val="00FC1B17"/>
    <w:rsid w:val="00FD3DE0"/>
    <w:rsid w:val="00FD55D3"/>
    <w:rsid w:val="00FD7729"/>
    <w:rsid w:val="00FD7C22"/>
    <w:rsid w:val="00FE5C58"/>
    <w:rsid w:val="00FF0963"/>
    <w:rsid w:val="00FF3C47"/>
    <w:rsid w:val="00FF6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023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consultations/send-reform-putting-children-and-young-people-first/send-reform-putting-children-and-young-people-first-html-version" TargetMode="External"/><Relationship Id="rId21" Type="http://schemas.openxmlformats.org/officeDocument/2006/relationships/hyperlink" Target="https://doi.org/10.3390/jcm11175100" TargetMode="External"/><Relationship Id="rId42" Type="http://schemas.openxmlformats.org/officeDocument/2006/relationships/hyperlink" Target="https://www.gov.uk/government/publications/every-child-matters?" TargetMode="External"/><Relationship Id="rId47" Type="http://schemas.openxmlformats.org/officeDocument/2006/relationships/hyperlink" Target="https://doi.org/10.1177/1476718X251363723" TargetMode="External"/><Relationship Id="rId63" Type="http://schemas.openxmlformats.org/officeDocument/2006/relationships/hyperlink" Target="https://www.england.nhs.uk/publication/a-national-framework-to-deliver-improved-outcomes-in-all-age-autism-assessment-pathways/" TargetMode="External"/><Relationship Id="rId68" Type="http://schemas.openxmlformats.org/officeDocument/2006/relationships/hyperlink" Target="https://doi.org/10.1016/S0140-6736(16)31229-6" TargetMode="External"/><Relationship Id="rId84" Type="http://schemas.openxmlformats.org/officeDocument/2006/relationships/hyperlink" Target="https://www.who.int/news-room/fact-sheets/detail/autism-spectrum-disorders" TargetMode="External"/><Relationship Id="rId89" Type="http://schemas.openxmlformats.org/officeDocument/2006/relationships/image" Target="media/image2.png"/><Relationship Id="rId16" Type="http://schemas.openxmlformats.org/officeDocument/2006/relationships/hyperlink" Target="https://magonlinelibrary.com/%20" TargetMode="External"/><Relationship Id="rId11" Type="http://schemas.openxmlformats.org/officeDocument/2006/relationships/hyperlink" Target="https://doi.org/10.1016/j.heliyon.2022.e09289" TargetMode="External"/><Relationship Id="rId32" Type="http://schemas.openxmlformats.org/officeDocument/2006/relationships/hyperlink" Target="https://doi.org/10.1590/2317-1782/e20240245en" TargetMode="External"/><Relationship Id="rId37" Type="http://schemas.openxmlformats.org/officeDocument/2006/relationships/hyperlink" Target="https://doi.org/10.51952/9781447369219.ch012" TargetMode="External"/><Relationship Id="rId53" Type="http://schemas.openxmlformats.org/officeDocument/2006/relationships/hyperlink" Target="https://doi.org/10.3390/children10010122" TargetMode="External"/><Relationship Id="rId58" Type="http://schemas.openxmlformats.org/officeDocument/2006/relationships/hyperlink" Target="https://www.nhs.uk/conditions/autism/getting-diagnosed/how-to-get-diagnosed/?utm" TargetMode="External"/><Relationship Id="rId74" Type="http://schemas.openxmlformats.org/officeDocument/2006/relationships/hyperlink" Target="https://journals.sagepub.com/doi/full/10.1177/10538151221083984%20" TargetMode="External"/><Relationship Id="rId79" Type="http://schemas.openxmlformats.org/officeDocument/2006/relationships/hyperlink" Target="https://doi.org/10.1155/2020/7605876"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3.png"/><Relationship Id="rId95" Type="http://schemas.openxmlformats.org/officeDocument/2006/relationships/image" Target="media/image8.png"/><Relationship Id="rId22" Type="http://schemas.openxmlformats.org/officeDocument/2006/relationships/hyperlink" Target="https://www.legislation.gov.uk/ukpga/2018/12/contents" TargetMode="External"/><Relationship Id="rId27" Type="http://schemas.openxmlformats.org/officeDocument/2006/relationships/hyperlink" Target="https://doi.org/10.1177/13623613231154067" TargetMode="External"/><Relationship Id="rId43" Type="http://schemas.openxmlformats.org/officeDocument/2006/relationships/hyperlink" Target="https://doi.org/10.1177/1362361320913671" TargetMode="External"/><Relationship Id="rId48" Type="http://schemas.openxmlformats.org/officeDocument/2006/relationships/hyperlink" Target="https://journals.sagepub.com/doi/abs/10.1177/1362361317733182%20" TargetMode="External"/><Relationship Id="rId64" Type="http://schemas.openxmlformats.org/officeDocument/2006/relationships/hyperlink" Target="https://share.google.com/1EPodv5y5a1zASqXO" TargetMode="External"/><Relationship Id="rId69" Type="http://schemas.openxmlformats.org/officeDocument/2006/relationships/hyperlink" Target="https://commonslibrary.parliament.uk/research-briefings/cbp-7647/" TargetMode="External"/><Relationship Id="rId80" Type="http://schemas.openxmlformats.org/officeDocument/2006/relationships/hyperlink" Target="https://doi.org/10.3389/fpsyt.2024.1266486" TargetMode="External"/><Relationship Id="rId85" Type="http://schemas.openxmlformats.org/officeDocument/2006/relationships/hyperlink" Target="https://doi.org/10.1016/S2352-4642(19)30184-1" TargetMode="External"/><Relationship Id="rId12" Type="http://schemas.openxmlformats.org/officeDocument/2006/relationships/hyperlink" Target="https://doi.org/10.1080/20473869.2025.2554819" TargetMode="External"/><Relationship Id="rId17" Type="http://schemas.openxmlformats.org/officeDocument/2006/relationships/hyperlink" Target="https://link.springer.com/article/10.1007/s41252-023-00348-z" TargetMode="External"/><Relationship Id="rId25" Type="http://schemas.openxmlformats.org/officeDocument/2006/relationships/hyperlink" Target="https://assets.publishing.service.gov.uk/media/5a7dcb85ed915d2ac884d995/SEND_Code_of_Practice_January_2015.pdf" TargetMode="External"/><Relationship Id="rId33" Type="http://schemas.openxmlformats.org/officeDocument/2006/relationships/hyperlink" Target="https://link.springer.com/article/10.1007/s10803-019-03927-z" TargetMode="External"/><Relationship Id="rId38" Type="http://schemas.openxmlformats.org/officeDocument/2006/relationships/hyperlink" Target="https://www.thelancet.com/journals/lanchi/article/PIIS2352-4642(22)00037-2/abstract" TargetMode="External"/><Relationship Id="rId46" Type="http://schemas.openxmlformats.org/officeDocument/2006/relationships/hyperlink" Target="https://link.springer.com/chapter/10.1007/978-3-031-20792-1_12" TargetMode="External"/><Relationship Id="rId59" Type="http://schemas.openxmlformats.org/officeDocument/2006/relationships/hyperlink" Target="https://www.nice.org.uk/guidance/cg128" TargetMode="External"/><Relationship Id="rId67" Type="http://schemas.openxmlformats.org/officeDocument/2006/relationships/hyperlink" Target="https://journals.sagepub.com/doi/abs/10.1177/1362361319851422%20" TargetMode="External"/><Relationship Id="rId103" Type="http://schemas.openxmlformats.org/officeDocument/2006/relationships/theme" Target="theme/theme1.xml"/><Relationship Id="rId20" Type="http://schemas.openxmlformats.org/officeDocument/2006/relationships/hyperlink" Target="https://doi.org/10.1177/1362361315573636" TargetMode="External"/><Relationship Id="rId41" Type="http://schemas.openxmlformats.org/officeDocument/2006/relationships/hyperlink" Target="https://doi.org/10.1186/s13034-025-00997-z" TargetMode="External"/><Relationship Id="rId54" Type="http://schemas.openxmlformats.org/officeDocument/2006/relationships/hyperlink" Target="https://doi.org/10.1002/aur.2924" TargetMode="External"/><Relationship Id="rId62" Type="http://schemas.openxmlformats.org/officeDocument/2006/relationships/hyperlink" Target="https://pubmed.ncbi.nlm.nih.gov/34283415/" TargetMode="External"/><Relationship Id="rId70" Type="http://schemas.openxmlformats.org/officeDocument/2006/relationships/hyperlink" Target="https://doi.org/10.1080/08856257.2026.2649544" TargetMode="External"/><Relationship Id="rId75" Type="http://schemas.openxmlformats.org/officeDocument/2006/relationships/hyperlink" Target="https://link.springer.com/article/10.1007/s10803-021-05316-x" TargetMode="External"/><Relationship Id="rId83" Type="http://schemas.openxmlformats.org/officeDocument/2006/relationships/hyperlink" Target="https://doi.org/10.1111/geoj.12536" TargetMode="External"/><Relationship Id="rId88" Type="http://schemas.openxmlformats.org/officeDocument/2006/relationships/hyperlink" Target="https://doi-org.uwtsd.idm.oclc.org/10.1177/13623613261422944" TargetMode="External"/><Relationship Id="rId91" Type="http://schemas.openxmlformats.org/officeDocument/2006/relationships/image" Target="media/image4.png"/><Relationship Id="rId96" Type="http://schemas.openxmlformats.org/officeDocument/2006/relationships/hyperlink" Target="https://www.uwtsd.ac.uk/media/uwtsd-website/content-assets/documents/library-and-learning-resources/Harvard-en_v.1.3-(V6).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51952/9781447369219" TargetMode="External"/><Relationship Id="rId23" Type="http://schemas.openxmlformats.org/officeDocument/2006/relationships/hyperlink" Target="https://doi.org/10.1177/1362361318760295" TargetMode="External"/><Relationship Id="rId28" Type="http://schemas.openxmlformats.org/officeDocument/2006/relationships/hyperlink" Target="https://doi.org/10.1007/978-3-032-01237-1_9%20" TargetMode="External"/><Relationship Id="rId36" Type="http://schemas.openxmlformats.org/officeDocument/2006/relationships/hyperlink" Target="https://www.wiedzamedyczna.pl/index.php/wm/article/view/183" TargetMode="External"/><Relationship Id="rId49" Type="http://schemas.openxmlformats.org/officeDocument/2006/relationships/hyperlink" Target="https://doi.org/10.21953/lse.qmmctio4css8" TargetMode="External"/><Relationship Id="rId57" Type="http://schemas.openxmlformats.org/officeDocument/2006/relationships/hyperlink" Target="https://www.gov.uk/government/publications/national-data-guardian-2023-2024-report/national-data-guardian-2023-2024-report" TargetMode="External"/><Relationship Id="rId10" Type="http://schemas.openxmlformats.org/officeDocument/2006/relationships/hyperlink" Target="https://doi.org/10.5014/ajot.2019.030015%20" TargetMode="External"/><Relationship Id="rId31" Type="http://schemas.openxmlformats.org/officeDocument/2006/relationships/hyperlink" Target="https://doi.org/10.1111/jcpp.12828" TargetMode="External"/><Relationship Id="rId44" Type="http://schemas.openxmlformats.org/officeDocument/2006/relationships/hyperlink" Target="https://commonslibrary.parliament.uk/research-briefings/cbp-7647/" TargetMode="External"/><Relationship Id="rId52" Type="http://schemas.openxmlformats.org/officeDocument/2006/relationships/hyperlink" Target="https://doi.org/10.1542/peds.2020-032250" TargetMode="External"/><Relationship Id="rId60" Type="http://schemas.openxmlformats.org/officeDocument/2006/relationships/hyperlink" Target="https://www.ncbi.nlm.nih.gov/books/NBK551529/" TargetMode="External"/><Relationship Id="rId65" Type="http://schemas.openxmlformats.org/officeDocument/2006/relationships/hyperlink" Target="https://assets.cureus.com/uploads/review_article/pdf/169662/20240724-319105-o1fch0.pdf" TargetMode="External"/><Relationship Id="rId73" Type="http://schemas.openxmlformats.org/officeDocument/2006/relationships/hyperlink" Target="https://doi.org/10.1136/bmj-2023-076733" TargetMode="External"/><Relationship Id="rId78" Type="http://schemas.openxmlformats.org/officeDocument/2006/relationships/hyperlink" Target="https://etheses.whiterose.ac.uk/id/eprint/33763/" TargetMode="External"/><Relationship Id="rId81" Type="http://schemas.openxmlformats.org/officeDocument/2006/relationships/hyperlink" Target="https://doi.org/10.1177/87568705221150514" TargetMode="External"/><Relationship Id="rId86" Type="http://schemas.openxmlformats.org/officeDocument/2006/relationships/hyperlink" Target="https://doi.org/10.1038/s41572-019-0138-4" TargetMode="External"/><Relationship Id="rId94" Type="http://schemas.openxmlformats.org/officeDocument/2006/relationships/image" Target="media/image7.png"/><Relationship Id="rId99" Type="http://schemas.openxmlformats.org/officeDocument/2006/relationships/image" Target="media/image10.png"/><Relationship Id="rId10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3389/fmed.2026.1672094" TargetMode="External"/><Relationship Id="rId18" Type="http://schemas.openxmlformats.org/officeDocument/2006/relationships/hyperlink" Target="https://doi.org/10.3389/fpsyt.2026.1676968%20" TargetMode="External"/><Relationship Id="rId39" Type="http://schemas.openxmlformats.org/officeDocument/2006/relationships/hyperlink" Target="https://doi.org/10.1016/S2352-4642(22)00037-2" TargetMode="External"/><Relationship Id="rId34" Type="http://schemas.openxmlformats.org/officeDocument/2006/relationships/hyperlink" Target="https://doi.org/10.1136/bmjpo-2017-000052" TargetMode="External"/><Relationship Id="rId50" Type="http://schemas.openxmlformats.org/officeDocument/2006/relationships/hyperlink" Target="https://link.springer.com/article/10.1007/s10728-025-00527-0" TargetMode="External"/><Relationship Id="rId55" Type="http://schemas.openxmlformats.org/officeDocument/2006/relationships/hyperlink" Target="https://brookespublishing.com" TargetMode="External"/><Relationship Id="rId76" Type="http://schemas.openxmlformats.org/officeDocument/2006/relationships/hyperlink" Target="Schertz,%20H.H.,%20Odom,%20S.L.,%20Baggett,%20K.M.%20and%20Sideris,%20J.H.%20(2018)%20&#8216;Mediating%20parent%20learning%20to%20promote%20social%20communication%20for%20toddlers%20with%20autism:%20effects%20from%20a%20randomized%20controlled%20trial&#8217;,%20Journal%20of%20Autism%20and%20Developmental%20Disorders,%2048,%20pp.&#8239;853&#8209;867.%20Available%20at:%20https:/link.springer.com/article/10.1007/s10803&#8209;017&#8209;3386&#8209;8" TargetMode="External"/><Relationship Id="rId97" Type="http://schemas.openxmlformats.org/officeDocument/2006/relationships/hyperlink" Target="https://www.citethemrightonline.com/category-list?docid=CTRHarvard" TargetMode="External"/><Relationship Id="rId7" Type="http://schemas.openxmlformats.org/officeDocument/2006/relationships/endnotes" Target="endnotes.xml"/><Relationship Id="rId71" Type="http://schemas.openxmlformats.org/officeDocument/2006/relationships/hyperlink" Target="https://doi-org.uwtsd.idm.oclc.org/10.1027/1016-9040/a000475" TargetMode="External"/><Relationship Id="rId92" Type="http://schemas.openxmlformats.org/officeDocument/2006/relationships/image" Target="media/image5.png"/><Relationship Id="rId2" Type="http://schemas.openxmlformats.org/officeDocument/2006/relationships/numbering" Target="numbering.xml"/><Relationship Id="rId29" Type="http://schemas.openxmlformats.org/officeDocument/2006/relationships/hyperlink" Target="https://doi.org/10.1177/1362361318786721%20" TargetMode="External"/><Relationship Id="rId24" Type="http://schemas.openxmlformats.org/officeDocument/2006/relationships/hyperlink" Target="https://link.springer.com/article/10.1007/s40489-024-00463-0" TargetMode="External"/><Relationship Id="rId40" Type="http://schemas.openxmlformats.org/officeDocument/2006/relationships/hyperlink" Target="https://doi-org.uwtsd.idm.oclc.org/10.1177/17446295241231039" TargetMode="External"/><Relationship Id="rId45" Type="http://schemas.openxmlformats.org/officeDocument/2006/relationships/hyperlink" Target="https://doi.org/10.24171/j.phrp.2024.0286" TargetMode="External"/><Relationship Id="rId66" Type="http://schemas.openxmlformats.org/officeDocument/2006/relationships/hyperlink" Target="https://doi.org/10.1192/apt.22.3.146%20" TargetMode="External"/><Relationship Id="rId87" Type="http://schemas.openxmlformats.org/officeDocument/2006/relationships/hyperlink" Target="https://doi.org/10.1007/s10803-025-06845-5" TargetMode="External"/><Relationship Id="rId61" Type="http://schemas.openxmlformats.org/officeDocument/2006/relationships/hyperlink" Target="https://www.nice.org.uk/guidance/cg170" TargetMode="External"/><Relationship Id="rId82" Type="http://schemas.openxmlformats.org/officeDocument/2006/relationships/hyperlink" Target="https://doi.org/10.1002/aur.1900" TargetMode="External"/><Relationship Id="rId19" Type="http://schemas.openxmlformats.org/officeDocument/2006/relationships/hyperlink" Target="https://ebookcentral.proquest.com/lib/trinity/detail.action?docID=6234915" TargetMode="External"/><Relationship Id="rId14" Type="http://schemas.openxmlformats.org/officeDocument/2006/relationships/hyperlink" Target="https://acamh.onlinelibrary.wiley.com/doi/full/10.1111/jcpp.13798%20" TargetMode="External"/><Relationship Id="rId30" Type="http://schemas.openxmlformats.org/officeDocument/2006/relationships/hyperlink" Target="https://doi.org/10.1111/dmcn.15258" TargetMode="External"/><Relationship Id="rId35" Type="http://schemas.openxmlformats.org/officeDocument/2006/relationships/hyperlink" Target="https://doi.org/10.1097/IYC.0000000000000169" TargetMode="External"/><Relationship Id="rId56" Type="http://schemas.openxmlformats.org/officeDocument/2006/relationships/hyperlink" Target="https://www.autism.org.uk/advice-and-guidance/what-is-autism" TargetMode="External"/><Relationship Id="rId77" Type="http://schemas.openxmlformats.org/officeDocument/2006/relationships/hyperlink" Target="https://doi.org/10.1001/jamapediatrics.2022.2366" TargetMode="External"/><Relationship Id="rId100" Type="http://schemas.openxmlformats.org/officeDocument/2006/relationships/image" Target="media/image11.png"/><Relationship Id="rId8" Type="http://schemas.openxmlformats.org/officeDocument/2006/relationships/image" Target="media/image1.png"/><Relationship Id="rId51" Type="http://schemas.openxmlformats.org/officeDocument/2006/relationships/hyperlink" Target="https://doi.org/10.1038/s41572-019-0138-4" TargetMode="External"/><Relationship Id="rId72" Type="http://schemas.openxmlformats.org/officeDocument/2006/relationships/hyperlink" Target="https://doi.org/10.1111/jcpp.13505" TargetMode="External"/><Relationship Id="rId93" Type="http://schemas.openxmlformats.org/officeDocument/2006/relationships/image" Target="media/image6.png"/><Relationship Id="rId98" Type="http://schemas.openxmlformats.org/officeDocument/2006/relationships/image" Target="media/image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17565</Words>
  <Characters>100123</Characters>
  <Application>Microsoft Office Word</Application>
  <DocSecurity>0</DocSecurity>
  <Lines>834</Lines>
  <Paragraphs>234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Mehwish Arshad</cp:lastModifiedBy>
  <cp:revision>2</cp:revision>
  <dcterms:created xsi:type="dcterms:W3CDTF">2026-07-13T12:46:00Z</dcterms:created>
  <dcterms:modified xsi:type="dcterms:W3CDTF">2026-07-13T12:46:00Z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4cf97eb9-e726-40f1-8b6f-18a8a3058117</vt:lpwstr>
  </property>
</Properties>
</file>