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381E3F" w:rsidRPr="00C12933" w:rsidRDefault="00381E3F" w:rsidP="00381E3F">
      <w:pPr>
        <w:rPr>
          <w:rFonts w:ascii="Aptos" w:hAnsi="Aptos"/>
          <w:lang w:val="en-US"/>
        </w:rPr>
      </w:pPr>
      <w:r w:rsidRPr="00C12933">
        <w:rPr>
          <w:rFonts w:ascii="Aptos" w:hAnsi="Aptos"/>
          <w:lang w:val="en-US"/>
        </w:rPr>
        <w:t xml:space="preserve">Reflective </w:t>
      </w:r>
      <w:r>
        <w:rPr>
          <w:rFonts w:ascii="Aptos" w:hAnsi="Aptos"/>
          <w:lang w:val="en-US"/>
        </w:rPr>
        <w:t>Statement</w:t>
      </w:r>
      <w:r w:rsidRPr="00C12933">
        <w:rPr>
          <w:rFonts w:ascii="Aptos" w:hAnsi="Aptos"/>
          <w:lang w:val="en-US"/>
        </w:rPr>
        <w:t xml:space="preserve"> 1  - </w:t>
      </w:r>
      <w:r>
        <w:rPr>
          <w:rFonts w:ascii="Aptos" w:hAnsi="Aptos"/>
          <w:bCs/>
          <w:u w:val="single"/>
          <w:lang w:val="en-US"/>
        </w:rPr>
        <w:t>W</w:t>
      </w:r>
      <w:r w:rsidRPr="00D7136D">
        <w:rPr>
          <w:rFonts w:ascii="Aptos" w:hAnsi="Aptos"/>
          <w:bCs/>
          <w:u w:val="single"/>
          <w:lang w:val="en-US"/>
        </w:rPr>
        <w:t xml:space="preserve">hat </w:t>
      </w:r>
      <w:r>
        <w:rPr>
          <w:rFonts w:ascii="Aptos" w:hAnsi="Aptos"/>
          <w:bCs/>
          <w:u w:val="single"/>
          <w:lang w:val="en-US"/>
        </w:rPr>
        <w:t>S</w:t>
      </w:r>
      <w:r w:rsidRPr="00D7136D">
        <w:rPr>
          <w:rFonts w:ascii="Aptos" w:hAnsi="Aptos"/>
          <w:bCs/>
          <w:u w:val="single"/>
          <w:lang w:val="en-US"/>
        </w:rPr>
        <w:t>ustainability means to me.</w:t>
      </w:r>
      <w:r w:rsidRPr="00C12933">
        <w:rPr>
          <w:rFonts w:ascii="Aptos" w:hAnsi="Aptos"/>
          <w:b/>
          <w:u w:val="single"/>
          <w:lang w:val="en-US"/>
        </w:rPr>
        <w:t xml:space="preserve"> </w:t>
      </w:r>
    </w:p>
    <w:p w:rsidR="00381E3F" w:rsidRDefault="00381E3F" w:rsidP="00381E3F">
      <w:pPr>
        <w:rPr>
          <w:u w:val="single"/>
          <w:lang w:val="en-US"/>
        </w:rPr>
      </w:pPr>
    </w:p>
    <w:p w:rsidR="00381E3F" w:rsidRPr="00C12933" w:rsidRDefault="00381E3F" w:rsidP="00381E3F">
      <w:pPr>
        <w:rPr>
          <w:rFonts w:ascii="Aptos" w:hAnsi="Aptos"/>
          <w:u w:val="single"/>
          <w:lang w:val="en-US"/>
        </w:rPr>
      </w:pPr>
      <w:r w:rsidRPr="00C12933">
        <w:rPr>
          <w:rFonts w:ascii="Aptos" w:hAnsi="Aptos"/>
          <w:u w:val="single"/>
          <w:lang w:val="en-US"/>
        </w:rPr>
        <w:t xml:space="preserve">Introduction </w:t>
      </w:r>
    </w:p>
    <w:p w:rsidR="00381E3F" w:rsidRPr="00C12933" w:rsidRDefault="00381E3F" w:rsidP="00381E3F">
      <w:pPr>
        <w:rPr>
          <w:rFonts w:ascii="Aptos" w:hAnsi="Aptos"/>
          <w:lang w:val="en-US"/>
        </w:rPr>
      </w:pPr>
    </w:p>
    <w:p w:rsidR="00381E3F" w:rsidRPr="00C12933" w:rsidRDefault="00381E3F" w:rsidP="00381E3F">
      <w:pPr>
        <w:shd w:val="clear" w:color="auto" w:fill="FFFFFF" w:themeFill="background1"/>
        <w:spacing w:after="240"/>
        <w:rPr>
          <w:rFonts w:ascii="Aptos" w:eastAsia="system-ui" w:hAnsi="Aptos" w:cs="system-ui"/>
          <w:color w:val="000000" w:themeColor="text1"/>
        </w:rPr>
      </w:pPr>
      <w:r w:rsidRPr="00C12933">
        <w:rPr>
          <w:rFonts w:ascii="Aptos" w:eastAsia="Aptos" w:hAnsi="Aptos" w:cs="Aptos"/>
        </w:rPr>
        <w:t xml:space="preserve">I completed my reflective statement using </w:t>
      </w:r>
      <w:r w:rsidRPr="00C12933">
        <w:rPr>
          <w:rFonts w:ascii="Aptos" w:eastAsia="system-ui" w:hAnsi="Aptos" w:cs="system-ui"/>
          <w:color w:val="000000" w:themeColor="text1"/>
        </w:rPr>
        <w:t xml:space="preserve">Gibb’s (1988) six stages reflective cycle model. I aim to understand, “what sustainability means to me,” applying academic research and theory. Firstly, I will reflect on my initial thoughts about the meaning of sustainability, then looking deeper into the interdependencies and overlapping connections that exist when considering sustainable practice. Finally, on completing my reflection, my action plan will identify how to improve my knowledge and contribute to meaningful sustainable development through incremental changes in my everyday life. </w:t>
      </w:r>
    </w:p>
    <w:p w:rsidR="00381E3F" w:rsidRPr="00C12933" w:rsidRDefault="00381E3F" w:rsidP="00381E3F">
      <w:pPr>
        <w:rPr>
          <w:rFonts w:ascii="Aptos" w:hAnsi="Aptos"/>
          <w:u w:val="single"/>
          <w:lang w:val="en-US"/>
        </w:rPr>
      </w:pPr>
      <w:r w:rsidRPr="00C12933">
        <w:rPr>
          <w:rFonts w:ascii="Aptos" w:hAnsi="Aptos"/>
          <w:u w:val="single"/>
          <w:lang w:val="en-US"/>
        </w:rPr>
        <w:t xml:space="preserve">Description </w:t>
      </w:r>
    </w:p>
    <w:p w:rsidR="00381E3F" w:rsidRPr="00C12933" w:rsidRDefault="00381E3F" w:rsidP="00381E3F">
      <w:pPr>
        <w:rPr>
          <w:rFonts w:ascii="Aptos" w:hAnsi="Aptos"/>
        </w:rPr>
      </w:pPr>
    </w:p>
    <w:p w:rsidR="00381E3F" w:rsidRPr="00C12933" w:rsidRDefault="00381E3F" w:rsidP="00381E3F">
      <w:pPr>
        <w:rPr>
          <w:rFonts w:ascii="Aptos" w:hAnsi="Aptos"/>
        </w:rPr>
      </w:pPr>
      <w:r w:rsidRPr="00C12933">
        <w:rPr>
          <w:rFonts w:ascii="Aptos" w:hAnsi="Aptos"/>
        </w:rPr>
        <w:t xml:space="preserve">Initially, hesitant about the Sustainability module, believing it was relevant only to dedicated sustainability professions, I quickly understood, the relevance of the sustainability content and learning outcomes, the critical links between sustainability and my work as Head of Equality, Diversity, and Inclusion (EDI) which had not been transparent to me previously.  Reflective observation, as defined by Kolb (1984), illuminates the overlapping priorities. I began viewing sustainability as </w:t>
      </w:r>
      <w:r>
        <w:rPr>
          <w:rFonts w:ascii="Aptos" w:hAnsi="Aptos"/>
        </w:rPr>
        <w:t>“</w:t>
      </w:r>
      <w:r w:rsidRPr="00C12933">
        <w:rPr>
          <w:rFonts w:ascii="Aptos" w:hAnsi="Aptos"/>
        </w:rPr>
        <w:t>a multi-dimensional</w:t>
      </w:r>
      <w:r>
        <w:rPr>
          <w:rFonts w:ascii="Aptos" w:hAnsi="Aptos"/>
        </w:rPr>
        <w:t>,</w:t>
      </w:r>
      <w:r w:rsidRPr="00C12933">
        <w:rPr>
          <w:rFonts w:ascii="Aptos" w:hAnsi="Aptos"/>
        </w:rPr>
        <w:t xml:space="preserve"> </w:t>
      </w:r>
      <w:r>
        <w:rPr>
          <w:rFonts w:ascii="Aptos" w:hAnsi="Aptos"/>
        </w:rPr>
        <w:t xml:space="preserve">“ (Kolb 1984) </w:t>
      </w:r>
      <w:r w:rsidRPr="00C12933">
        <w:rPr>
          <w:rFonts w:ascii="Aptos" w:hAnsi="Aptos"/>
        </w:rPr>
        <w:t xml:space="preserve">concept encompassing environmental, social, and economic pillars, aimed at creating equitable and viable communities, rather than solely addressing environmental issues. Brundtland’s (1987) </w:t>
      </w:r>
      <w:r w:rsidRPr="00C12933">
        <w:rPr>
          <w:rFonts w:ascii="Aptos" w:hAnsi="Aptos"/>
          <w:i/>
          <w:iCs/>
        </w:rPr>
        <w:t>Our Common Future</w:t>
      </w:r>
      <w:r w:rsidRPr="00C12933">
        <w:rPr>
          <w:rFonts w:ascii="Aptos" w:hAnsi="Aptos"/>
        </w:rPr>
        <w:t xml:space="preserve"> and Elkington’s (1998)</w:t>
      </w:r>
    </w:p>
    <w:p w:rsidR="00381E3F" w:rsidRPr="00C12933" w:rsidRDefault="00381E3F" w:rsidP="00381E3F">
      <w:pPr>
        <w:rPr>
          <w:rFonts w:ascii="Aptos" w:hAnsi="Aptos"/>
        </w:rPr>
      </w:pPr>
    </w:p>
    <w:p w:rsidR="00381E3F" w:rsidRPr="00C12933" w:rsidRDefault="00381E3F" w:rsidP="00381E3F">
      <w:pPr>
        <w:rPr>
          <w:rFonts w:ascii="Aptos" w:hAnsi="Aptos"/>
        </w:rPr>
      </w:pPr>
      <w:r w:rsidRPr="00C12933">
        <w:rPr>
          <w:rFonts w:ascii="Aptos" w:hAnsi="Aptos"/>
        </w:rPr>
        <w:t xml:space="preserve">Before a 2005 work presentation, my understanding of sustainability was limited to concepts like recycling, pollution, and the ozone layer. This aligns with observation that separating </w:t>
      </w:r>
      <w:r>
        <w:rPr>
          <w:rFonts w:ascii="Aptos" w:hAnsi="Aptos"/>
        </w:rPr>
        <w:t>“</w:t>
      </w:r>
      <w:r w:rsidRPr="00C12933">
        <w:rPr>
          <w:rFonts w:ascii="Aptos" w:hAnsi="Aptos"/>
        </w:rPr>
        <w:t>environment, society, and economy often results in a narrow techno-scientific approach</w:t>
      </w:r>
      <w:r>
        <w:rPr>
          <w:rFonts w:ascii="Aptos" w:hAnsi="Aptos"/>
        </w:rPr>
        <w:t>”</w:t>
      </w:r>
      <w:r w:rsidRPr="00C12933">
        <w:rPr>
          <w:rFonts w:ascii="Aptos" w:hAnsi="Aptos"/>
        </w:rPr>
        <w:t>.</w:t>
      </w:r>
      <w:r w:rsidRPr="00D7136D">
        <w:rPr>
          <w:rFonts w:ascii="Aptos" w:hAnsi="Aptos"/>
        </w:rPr>
        <w:t xml:space="preserve"> </w:t>
      </w:r>
      <w:r w:rsidRPr="00C12933">
        <w:rPr>
          <w:rFonts w:ascii="Aptos" w:hAnsi="Aptos"/>
        </w:rPr>
        <w:t>Giddings et al (2002 p.187)</w:t>
      </w:r>
      <w:r>
        <w:rPr>
          <w:rFonts w:ascii="Aptos" w:hAnsi="Aptos"/>
        </w:rPr>
        <w:t>.</w:t>
      </w:r>
      <w:r w:rsidRPr="00C12933">
        <w:rPr>
          <w:rFonts w:ascii="Aptos" w:hAnsi="Aptos"/>
        </w:rPr>
        <w:t xml:space="preserve"> Around this time, I noticed growing accountability in sustainability practices, driven by corporate social responsibility rather than intrinsic motives, such as recycling and CFC reduction. Little (undated, as quoted in Giddings et. al. 2002</w:t>
      </w:r>
      <w:r>
        <w:rPr>
          <w:rFonts w:ascii="Aptos" w:hAnsi="Aptos"/>
        </w:rPr>
        <w:t>.</w:t>
      </w:r>
      <w:r w:rsidRPr="00C12933">
        <w:rPr>
          <w:rFonts w:ascii="Aptos" w:hAnsi="Aptos"/>
        </w:rPr>
        <w:t>189), noted that while 95% of large companies recognised the importance of sustainable development, their “technical fix” approach failed to tackle root causes or acknowledge interconnections. (Giddings et. al. 2002,189).</w:t>
      </w:r>
    </w:p>
    <w:p w:rsidR="00381E3F" w:rsidRPr="00C12933" w:rsidRDefault="00381E3F" w:rsidP="00381E3F">
      <w:pPr>
        <w:rPr>
          <w:rFonts w:ascii="Aptos" w:hAnsi="Aptos"/>
        </w:rPr>
      </w:pPr>
    </w:p>
    <w:p w:rsidR="00381E3F" w:rsidRPr="00C12933" w:rsidRDefault="00381E3F" w:rsidP="00381E3F">
      <w:pPr>
        <w:rPr>
          <w:rFonts w:ascii="Aptos" w:hAnsi="Aptos"/>
        </w:rPr>
      </w:pPr>
      <w:r w:rsidRPr="00C12933">
        <w:rPr>
          <w:rFonts w:ascii="Aptos" w:hAnsi="Aptos"/>
        </w:rPr>
        <w:t xml:space="preserve">Brundtland’s (1987) </w:t>
      </w:r>
      <w:r w:rsidRPr="00C12933">
        <w:rPr>
          <w:rFonts w:ascii="Aptos" w:hAnsi="Aptos"/>
          <w:i/>
          <w:iCs/>
        </w:rPr>
        <w:t>Our Common Future</w:t>
      </w:r>
      <w:r w:rsidRPr="00C12933">
        <w:rPr>
          <w:rFonts w:ascii="Aptos" w:hAnsi="Aptos"/>
        </w:rPr>
        <w:t xml:space="preserve"> and Elkington’s (1998) “Triple Bottom Line” highlight the interconnectedness of</w:t>
      </w:r>
      <w:r>
        <w:rPr>
          <w:rFonts w:ascii="Aptos" w:hAnsi="Aptos"/>
        </w:rPr>
        <w:t>,”</w:t>
      </w:r>
      <w:r w:rsidRPr="00C12933">
        <w:rPr>
          <w:rFonts w:ascii="Aptos" w:hAnsi="Aptos"/>
        </w:rPr>
        <w:t xml:space="preserve"> people, planet, and profit in</w:t>
      </w:r>
      <w:r>
        <w:rPr>
          <w:rFonts w:ascii="Aptos" w:hAnsi="Aptos"/>
        </w:rPr>
        <w:t>”</w:t>
      </w:r>
      <w:r w:rsidRPr="00C12933">
        <w:rPr>
          <w:rFonts w:ascii="Aptos" w:hAnsi="Aptos"/>
        </w:rPr>
        <w:t xml:space="preserve"> </w:t>
      </w:r>
      <w:r>
        <w:rPr>
          <w:rFonts w:ascii="Aptos" w:hAnsi="Aptos"/>
        </w:rPr>
        <w:t>(</w:t>
      </w:r>
      <w:r w:rsidRPr="00C12933">
        <w:rPr>
          <w:rFonts w:ascii="Aptos" w:hAnsi="Aptos"/>
        </w:rPr>
        <w:t xml:space="preserve">Agyeman et al. </w:t>
      </w:r>
      <w:r>
        <w:rPr>
          <w:rFonts w:ascii="Aptos" w:hAnsi="Aptos"/>
        </w:rPr>
        <w:t>,</w:t>
      </w:r>
      <w:r w:rsidRPr="00C12933">
        <w:rPr>
          <w:rFonts w:ascii="Aptos" w:hAnsi="Aptos"/>
        </w:rPr>
        <w:t xml:space="preserve">2002) decision-making. argued sustainability requires the integration of social welfare and economic opportunities within ecological constraints. </w:t>
      </w:r>
    </w:p>
    <w:p w:rsidR="00381E3F" w:rsidRPr="00C12933" w:rsidRDefault="00381E3F" w:rsidP="00381E3F">
      <w:pPr>
        <w:rPr>
          <w:rFonts w:ascii="Aptos" w:hAnsi="Aptos"/>
        </w:rPr>
      </w:pPr>
    </w:p>
    <w:p w:rsidR="00381E3F" w:rsidRPr="00C12933" w:rsidRDefault="00381E3F" w:rsidP="00381E3F">
      <w:pPr>
        <w:rPr>
          <w:rFonts w:ascii="Aptos" w:hAnsi="Aptos"/>
        </w:rPr>
      </w:pPr>
      <w:r w:rsidRPr="00C12933">
        <w:rPr>
          <w:rFonts w:ascii="Aptos" w:hAnsi="Aptos"/>
        </w:rPr>
        <w:t xml:space="preserve">A pivotal moment in my sustainability journey occurred during a volunteer project in Hayes, </w:t>
      </w:r>
      <w:hyperlink r:id="rId4" w:history="1">
        <w:r w:rsidRPr="00C12933">
          <w:rPr>
            <w:rStyle w:val="Hyperlink"/>
            <w:rFonts w:ascii="Aptos" w:hAnsi="Aptos"/>
          </w:rPr>
          <w:t>Hillingdon.</w:t>
        </w:r>
      </w:hyperlink>
      <w:r w:rsidRPr="00C12933">
        <w:rPr>
          <w:rFonts w:ascii="Aptos" w:hAnsi="Aptos"/>
        </w:rPr>
        <w:t xml:space="preserve"> </w:t>
      </w:r>
      <w:hyperlink r:id="rId5" w:history="1">
        <w:r w:rsidRPr="00C12933">
          <w:rPr>
            <w:rStyle w:val="Hyperlink"/>
            <w:rFonts w:ascii="Aptos" w:hAnsi="Aptos"/>
          </w:rPr>
          <w:t>(2020)</w:t>
        </w:r>
      </w:hyperlink>
      <w:r w:rsidRPr="00C12933">
        <w:rPr>
          <w:rFonts w:ascii="Aptos" w:hAnsi="Aptos"/>
          <w:color w:val="000000" w:themeColor="text1"/>
        </w:rPr>
        <w:t xml:space="preserve"> </w:t>
      </w:r>
      <w:r w:rsidRPr="00C12933">
        <w:rPr>
          <w:rFonts w:ascii="Aptos" w:hAnsi="Aptos"/>
        </w:rPr>
        <w:t xml:space="preserve">I saw the effects of environmental injustice, illegal dumping, air pollution, deprivation, and inadequate housing, exacerbated by council underfunding and unchecked industrialisation. </w:t>
      </w:r>
      <w:r w:rsidRPr="00C12933">
        <w:rPr>
          <w:rFonts w:ascii="Aptos" w:hAnsi="Aptos"/>
          <w:lang w:val="en-US"/>
        </w:rPr>
        <w:t xml:space="preserve">Shiva, V. (1988a)  </w:t>
      </w:r>
      <w:r w:rsidRPr="00C12933">
        <w:rPr>
          <w:rFonts w:ascii="Aptos" w:hAnsi="Aptos"/>
        </w:rPr>
        <w:t xml:space="preserve"> </w:t>
      </w:r>
    </w:p>
    <w:p w:rsidR="00381E3F" w:rsidRPr="00C12933" w:rsidRDefault="00381E3F" w:rsidP="00381E3F">
      <w:pPr>
        <w:rPr>
          <w:rFonts w:ascii="Aptos" w:hAnsi="Aptos"/>
          <w:u w:val="single"/>
          <w:lang w:val="en-US"/>
        </w:rPr>
      </w:pPr>
    </w:p>
    <w:p w:rsidR="00381E3F" w:rsidRPr="00C12933" w:rsidRDefault="00381E3F" w:rsidP="00381E3F">
      <w:pPr>
        <w:rPr>
          <w:rFonts w:ascii="Aptos" w:hAnsi="Aptos"/>
          <w:u w:val="single"/>
          <w:lang w:val="en-US"/>
        </w:rPr>
      </w:pPr>
    </w:p>
    <w:p w:rsidR="00381E3F" w:rsidRPr="00C12933" w:rsidRDefault="00381E3F" w:rsidP="00381E3F">
      <w:pPr>
        <w:rPr>
          <w:rFonts w:ascii="Aptos" w:hAnsi="Aptos"/>
          <w:u w:val="single"/>
          <w:lang w:val="en-US"/>
        </w:rPr>
      </w:pPr>
    </w:p>
    <w:p w:rsidR="00381E3F" w:rsidRPr="00C12933" w:rsidRDefault="00381E3F" w:rsidP="00381E3F">
      <w:pPr>
        <w:rPr>
          <w:rFonts w:ascii="Aptos" w:hAnsi="Aptos"/>
          <w:u w:val="single"/>
          <w:lang w:val="en-US"/>
        </w:rPr>
      </w:pPr>
    </w:p>
    <w:p w:rsidR="00381E3F" w:rsidRPr="00C12933" w:rsidRDefault="00381E3F" w:rsidP="00381E3F">
      <w:pPr>
        <w:rPr>
          <w:rFonts w:ascii="Aptos" w:hAnsi="Aptos"/>
          <w:u w:val="single"/>
          <w:lang w:val="en-US"/>
        </w:rPr>
      </w:pPr>
      <w:r w:rsidRPr="00C12933">
        <w:rPr>
          <w:rFonts w:ascii="Aptos" w:hAnsi="Aptos"/>
          <w:u w:val="single"/>
          <w:lang w:val="en-US"/>
        </w:rPr>
        <w:t xml:space="preserve">Feelings </w:t>
      </w:r>
    </w:p>
    <w:p w:rsidR="00381E3F" w:rsidRPr="00C12933" w:rsidRDefault="00381E3F" w:rsidP="00381E3F">
      <w:pPr>
        <w:rPr>
          <w:rFonts w:ascii="Aptos" w:hAnsi="Aptos"/>
          <w:lang w:val="en-US"/>
        </w:rPr>
      </w:pPr>
    </w:p>
    <w:p w:rsidR="00381E3F" w:rsidRPr="00C12933" w:rsidRDefault="00381E3F" w:rsidP="00381E3F">
      <w:pPr>
        <w:rPr>
          <w:rFonts w:ascii="Aptos" w:hAnsi="Aptos"/>
          <w:lang w:val="en-US"/>
        </w:rPr>
      </w:pPr>
      <w:r w:rsidRPr="00C12933">
        <w:rPr>
          <w:rFonts w:ascii="Aptos" w:hAnsi="Aptos"/>
          <w:lang w:val="en-US"/>
        </w:rPr>
        <w:t xml:space="preserve">I had deep feelings about the area I was brought up in and the grey contrast in the environment I was now understanding to be the norm for the community. Brundtland's (1987) report introduced the concept of intergenerational equity, which I felt was missing for this community with no real voice. </w:t>
      </w:r>
      <w:r w:rsidRPr="00C12933">
        <w:rPr>
          <w:rFonts w:ascii="Aptos" w:hAnsi="Aptos"/>
        </w:rPr>
        <w:t>I considered the understanding amongst the community who I learnt viewed practical applications as valuable and were not at the decision-making table. This new perspective showed me that the communities only have the resources to fit things around their busy lives so while projects such as “</w:t>
      </w:r>
      <w:hyperlink r:id="rId6" w:history="1">
        <w:r w:rsidRPr="00C12933">
          <w:rPr>
            <w:rStyle w:val="Hyperlink"/>
            <w:rFonts w:ascii="Aptos" w:hAnsi="Aptos"/>
          </w:rPr>
          <w:t>One Planet Council “</w:t>
        </w:r>
      </w:hyperlink>
      <w:r w:rsidRPr="00C12933">
        <w:rPr>
          <w:rFonts w:ascii="Aptos" w:hAnsi="Aptos"/>
        </w:rPr>
        <w:t xml:space="preserve"> (2013) were remarkable, for most they were a tough commitment realistically.</w:t>
      </w:r>
    </w:p>
    <w:p w:rsidR="00381E3F" w:rsidRPr="00C12933" w:rsidRDefault="00381E3F" w:rsidP="00381E3F">
      <w:pPr>
        <w:rPr>
          <w:rFonts w:ascii="Aptos" w:hAnsi="Aptos"/>
          <w:lang w:val="en-US"/>
        </w:rPr>
      </w:pPr>
    </w:p>
    <w:p w:rsidR="00381E3F" w:rsidRPr="00C12933" w:rsidRDefault="00381E3F" w:rsidP="00381E3F">
      <w:pPr>
        <w:rPr>
          <w:rFonts w:ascii="Aptos" w:hAnsi="Aptos"/>
        </w:rPr>
      </w:pPr>
      <w:r w:rsidRPr="00C12933">
        <w:rPr>
          <w:rFonts w:ascii="Aptos" w:hAnsi="Aptos"/>
          <w:lang w:val="en-US"/>
        </w:rPr>
        <w:t>Whereas previously I felt solutions and projects were easily adaptable to improve the lives of all, I now set out to investigate my understanding of barriers the majority face in investing effort in a more sustainable future.</w:t>
      </w:r>
    </w:p>
    <w:p w:rsidR="00381E3F" w:rsidRPr="00C12933" w:rsidRDefault="00381E3F" w:rsidP="00381E3F">
      <w:pPr>
        <w:rPr>
          <w:rFonts w:ascii="Aptos" w:hAnsi="Aptos"/>
          <w:u w:val="single"/>
          <w:lang w:val="en-US"/>
        </w:rPr>
      </w:pPr>
    </w:p>
    <w:p w:rsidR="00381E3F" w:rsidRPr="00C12933" w:rsidRDefault="00381E3F" w:rsidP="00381E3F">
      <w:pPr>
        <w:rPr>
          <w:rFonts w:ascii="Aptos" w:hAnsi="Aptos"/>
          <w:lang w:val="en-US"/>
        </w:rPr>
      </w:pPr>
      <w:r w:rsidRPr="00C12933">
        <w:rPr>
          <w:rFonts w:ascii="Aptos" w:hAnsi="Aptos"/>
          <w:u w:val="single"/>
          <w:lang w:val="en-US"/>
        </w:rPr>
        <w:t xml:space="preserve">Evaluation </w:t>
      </w:r>
    </w:p>
    <w:p w:rsidR="00381E3F" w:rsidRPr="00C12933" w:rsidRDefault="00381E3F" w:rsidP="00381E3F">
      <w:pPr>
        <w:rPr>
          <w:rFonts w:ascii="Aptos" w:hAnsi="Aptos"/>
          <w:lang w:val="en-US"/>
        </w:rPr>
      </w:pPr>
    </w:p>
    <w:p w:rsidR="00381E3F" w:rsidRPr="00C12933" w:rsidRDefault="00381E3F" w:rsidP="00381E3F">
      <w:pPr>
        <w:rPr>
          <w:rFonts w:ascii="Aptos" w:hAnsi="Aptos"/>
          <w:lang w:val="en-US"/>
        </w:rPr>
      </w:pPr>
      <w:r w:rsidRPr="00C12933">
        <w:rPr>
          <w:rFonts w:ascii="Aptos" w:hAnsi="Aptos"/>
          <w:lang w:val="en-US"/>
        </w:rPr>
        <w:t xml:space="preserve">Volunteering in </w:t>
      </w:r>
      <w:sdt>
        <w:sdtPr>
          <w:rPr>
            <w:rFonts w:ascii="Aptos" w:hAnsi="Aptos"/>
            <w:lang w:val="en-US"/>
          </w:rPr>
          <w:tag w:val="goog_rdk_40"/>
          <w:id w:val="399642262"/>
        </w:sdtPr>
        <w:sdtContent>
          <w:r w:rsidRPr="00C12933">
            <w:rPr>
              <w:rFonts w:ascii="Aptos" w:hAnsi="Aptos"/>
              <w:lang w:val="en-US"/>
            </w:rPr>
            <w:t>H</w:t>
          </w:r>
        </w:sdtContent>
      </w:sdt>
      <w:r w:rsidRPr="00C12933">
        <w:rPr>
          <w:rFonts w:ascii="Aptos" w:hAnsi="Aptos"/>
          <w:lang w:val="en-US"/>
        </w:rPr>
        <w:t xml:space="preserve">ayes prompted me to reflect and consider if sustainability is </w:t>
      </w:r>
      <w:sdt>
        <w:sdtPr>
          <w:rPr>
            <w:rFonts w:ascii="Aptos" w:hAnsi="Aptos"/>
            <w:lang w:val="en-US"/>
          </w:rPr>
          <w:tag w:val="goog_rdk_42"/>
          <w:id w:val="1444575046"/>
          <w:showingPlcHdr/>
        </w:sdtPr>
        <w:sdtContent>
          <w:r w:rsidRPr="00C12933">
            <w:rPr>
              <w:rFonts w:ascii="Aptos" w:hAnsi="Aptos"/>
              <w:lang w:val="en-US"/>
            </w:rPr>
            <w:t xml:space="preserve">     </w:t>
          </w:r>
        </w:sdtContent>
      </w:sdt>
      <w:r w:rsidRPr="00C12933">
        <w:rPr>
          <w:rFonts w:ascii="Aptos" w:hAnsi="Aptos"/>
          <w:lang w:val="en-US"/>
        </w:rPr>
        <w:t>understood from a social justice perspective. The community struggles on multiple levels for a better quality of life, intertwined with environmental, societal and economic factors. I realised the strength of the barriers being faced in trying to obtain a bearable environment, and that obtaining resources is not straightforward, with the realisation that the working class are disproportionately affected by environmental issues.  Agyeman et al. (2002) and Shiva, V. (1988a) argued that sustainability must encompass more than just environmental conservation; it should address social vulnerabilities economic disparities and general evident inequalities which are being ignored by corporations and policymakers.</w:t>
      </w:r>
    </w:p>
    <w:p w:rsidR="00381E3F" w:rsidRPr="00C12933" w:rsidRDefault="00381E3F" w:rsidP="00381E3F">
      <w:pPr>
        <w:rPr>
          <w:rFonts w:ascii="Aptos" w:hAnsi="Aptos"/>
          <w:lang w:val="en-US"/>
        </w:rPr>
      </w:pPr>
      <w:r w:rsidRPr="00C12933">
        <w:rPr>
          <w:rFonts w:ascii="Aptos" w:hAnsi="Aptos"/>
          <w:lang w:val="en-US"/>
        </w:rPr>
        <w:t>I came to understand how much privilege I have, where in Surrey, the litter, noise and recycling are far more accessible, advanced and reliable. It also made me realise I need to do more as a sponsor to elevate the reality for many in Hayes so they can dispose of litter, combat fly-tipping and recycle waste efficiently. I will evaluate my tolerance and my level of responsibility in supporting the disadvantaged community to increase their awareness and create the ripple effect needed to energise the community to make decisions on practices that affect them (Hopper and Nielsen 1991).</w:t>
      </w:r>
    </w:p>
    <w:p w:rsidR="00381E3F" w:rsidRPr="00C12933" w:rsidRDefault="00381E3F" w:rsidP="00381E3F">
      <w:pPr>
        <w:rPr>
          <w:rFonts w:ascii="Aptos" w:hAnsi="Aptos"/>
          <w:u w:val="single"/>
          <w:lang w:val="en-US"/>
        </w:rPr>
      </w:pPr>
    </w:p>
    <w:p w:rsidR="00381E3F" w:rsidRPr="00C12933" w:rsidRDefault="00381E3F" w:rsidP="00381E3F">
      <w:pPr>
        <w:rPr>
          <w:rFonts w:ascii="Aptos" w:hAnsi="Aptos"/>
          <w:u w:val="single"/>
          <w:lang w:val="en-US"/>
        </w:rPr>
      </w:pPr>
      <w:r w:rsidRPr="00C12933">
        <w:rPr>
          <w:rFonts w:ascii="Aptos" w:hAnsi="Aptos"/>
          <w:u w:val="single"/>
          <w:lang w:val="en-US"/>
        </w:rPr>
        <w:t xml:space="preserve">Analysis </w:t>
      </w:r>
    </w:p>
    <w:p w:rsidR="00381E3F" w:rsidRPr="00C12933" w:rsidRDefault="00381E3F" w:rsidP="00381E3F">
      <w:pPr>
        <w:rPr>
          <w:rFonts w:ascii="Aptos" w:hAnsi="Aptos"/>
        </w:rPr>
      </w:pPr>
    </w:p>
    <w:p w:rsidR="00381E3F" w:rsidRPr="00C12933" w:rsidRDefault="00381E3F" w:rsidP="00381E3F">
      <w:pPr>
        <w:rPr>
          <w:rFonts w:ascii="Aptos" w:hAnsi="Aptos"/>
        </w:rPr>
      </w:pPr>
      <w:r w:rsidRPr="00C12933">
        <w:rPr>
          <w:rFonts w:ascii="Aptos" w:hAnsi="Aptos"/>
        </w:rPr>
        <w:t xml:space="preserve">During this period, my understanding of sustainability has evolved, and I now recognise the need for further research as the issue is more complex than I initially appreciated. My perspective shifted from viewing sustainability as entirely fixable with strict timelines to understanding it as a dynamic, ongoing process requiring patience. critique resilience thinking in addressing sustainability, emphasising </w:t>
      </w:r>
      <w:r>
        <w:rPr>
          <w:rFonts w:ascii="Aptos" w:hAnsi="Aptos"/>
        </w:rPr>
        <w:t>, ‘</w:t>
      </w:r>
      <w:r w:rsidRPr="00C12933">
        <w:rPr>
          <w:rFonts w:ascii="Aptos" w:hAnsi="Aptos"/>
        </w:rPr>
        <w:t>the ability of individuals and communities</w:t>
      </w:r>
      <w:r>
        <w:rPr>
          <w:rFonts w:ascii="Aptos" w:hAnsi="Aptos"/>
        </w:rPr>
        <w:t>“,</w:t>
      </w:r>
      <w:r w:rsidR="004E55D0">
        <w:rPr>
          <w:rFonts w:ascii="Aptos" w:hAnsi="Aptos"/>
        </w:rPr>
        <w:t xml:space="preserve"> </w:t>
      </w:r>
      <w:r w:rsidRPr="00C12933">
        <w:rPr>
          <w:rFonts w:ascii="Aptos" w:hAnsi="Aptos"/>
        </w:rPr>
        <w:t>Folke et al. (2010)</w:t>
      </w:r>
      <w:r>
        <w:rPr>
          <w:rFonts w:ascii="Aptos" w:hAnsi="Aptos"/>
        </w:rPr>
        <w:t>,</w:t>
      </w:r>
      <w:r w:rsidRPr="00C12933">
        <w:rPr>
          <w:rFonts w:ascii="Aptos" w:hAnsi="Aptos"/>
        </w:rPr>
        <w:t xml:space="preserve"> to contribute without barriers and ecosystems to </w:t>
      </w:r>
      <w:r w:rsidRPr="00C12933">
        <w:rPr>
          <w:rFonts w:ascii="Aptos" w:hAnsi="Aptos"/>
        </w:rPr>
        <w:lastRenderedPageBreak/>
        <w:t>adapt to environmental and socio-economic changes. This resonated with me, framing sustainability as forward-thinking and adaptive, not merely a set of actions but a process of fostering resilience.</w:t>
      </w:r>
    </w:p>
    <w:p w:rsidR="00381E3F" w:rsidRPr="00C12933" w:rsidRDefault="00381E3F" w:rsidP="00381E3F">
      <w:pPr>
        <w:rPr>
          <w:rFonts w:ascii="Aptos" w:hAnsi="Aptos"/>
        </w:rPr>
      </w:pPr>
    </w:p>
    <w:p w:rsidR="00381E3F" w:rsidRPr="00C12933" w:rsidRDefault="00381E3F" w:rsidP="00381E3F">
      <w:pPr>
        <w:rPr>
          <w:rFonts w:ascii="Aptos" w:hAnsi="Aptos"/>
        </w:rPr>
      </w:pPr>
      <w:r w:rsidRPr="00C12933">
        <w:rPr>
          <w:rFonts w:ascii="Aptos" w:hAnsi="Aptos"/>
        </w:rPr>
        <w:t>The importance of corporate sustainability in organisations like mine became clearer through Bull (2014), who examined the ethical dimensions of sustainability in business, highlighting issues such as "out of sight, out of mind" attitudes and the neglect of carbon footprints from waste and overconsumption. Brown et al. (2012) and Bull (2014) noted that non-domestic buildings waste approximately 30% of the energy they consume. Bull also identified behavioural change as critical to successful business sustainability strategies. Hayes has a proportionate amount of industrial and business occupying acres of land that were once greenbelt and farmland, strengthening my belief in advocating for sustainability within my organisation and embedding it into our core values.</w:t>
      </w:r>
    </w:p>
    <w:p w:rsidR="00381E3F" w:rsidRPr="00C12933" w:rsidRDefault="00381E3F" w:rsidP="00381E3F">
      <w:pPr>
        <w:rPr>
          <w:rFonts w:ascii="Aptos" w:hAnsi="Aptos"/>
          <w:u w:val="single"/>
          <w:lang w:val="en-US"/>
        </w:rPr>
      </w:pPr>
    </w:p>
    <w:p w:rsidR="00381E3F" w:rsidRPr="00C12933" w:rsidRDefault="00381E3F" w:rsidP="00381E3F">
      <w:pPr>
        <w:rPr>
          <w:rFonts w:ascii="Aptos" w:hAnsi="Aptos"/>
          <w:u w:val="single"/>
          <w:lang w:val="en-US"/>
        </w:rPr>
      </w:pPr>
      <w:r w:rsidRPr="00C12933">
        <w:rPr>
          <w:rFonts w:ascii="Aptos" w:hAnsi="Aptos"/>
          <w:u w:val="single"/>
          <w:lang w:val="en-US"/>
        </w:rPr>
        <w:t xml:space="preserve">Conclusion </w:t>
      </w:r>
    </w:p>
    <w:p w:rsidR="00381E3F" w:rsidRPr="00C12933" w:rsidRDefault="00381E3F" w:rsidP="00381E3F">
      <w:pPr>
        <w:rPr>
          <w:rFonts w:ascii="Aptos" w:hAnsi="Aptos"/>
          <w:lang w:val="en-US"/>
        </w:rPr>
      </w:pPr>
    </w:p>
    <w:p w:rsidR="00381E3F" w:rsidRPr="00C12933" w:rsidRDefault="00381E3F" w:rsidP="00381E3F">
      <w:pPr>
        <w:rPr>
          <w:rFonts w:ascii="Aptos" w:hAnsi="Aptos"/>
          <w:lang w:val="en-US"/>
        </w:rPr>
      </w:pPr>
      <w:r w:rsidRPr="00C12933">
        <w:rPr>
          <w:rFonts w:ascii="Aptos" w:hAnsi="Aptos"/>
          <w:lang w:val="en-US"/>
        </w:rPr>
        <w:t xml:space="preserve">I am committed to advocating for sustainable practices. My ultimate goal is to amplify the messages of social justice, corporate responsibility, and individual contribution. </w:t>
      </w:r>
      <w:r w:rsidRPr="00C12933">
        <w:rPr>
          <w:rFonts w:ascii="Aptos" w:eastAsia="Aptos" w:hAnsi="Aptos" w:cs="Aptos"/>
        </w:rPr>
        <w:t>As I adopt a more holistic perspective, I see sustainability as a dynamic process that offers multiple benefits, where individual actions are as impactful as strategic changes.</w:t>
      </w:r>
    </w:p>
    <w:p w:rsidR="00381E3F" w:rsidRPr="00C12933" w:rsidRDefault="00381E3F" w:rsidP="00381E3F">
      <w:pPr>
        <w:rPr>
          <w:rFonts w:ascii="Aptos" w:hAnsi="Aptos"/>
          <w:lang w:val="en-US"/>
        </w:rPr>
      </w:pPr>
    </w:p>
    <w:p w:rsidR="00381E3F" w:rsidRPr="00C12933" w:rsidRDefault="00381E3F" w:rsidP="00381E3F">
      <w:pPr>
        <w:rPr>
          <w:rFonts w:ascii="Aptos" w:hAnsi="Aptos"/>
          <w:lang w:val="en-US"/>
        </w:rPr>
      </w:pPr>
      <w:r w:rsidRPr="00C12933">
        <w:rPr>
          <w:rFonts w:ascii="Aptos" w:hAnsi="Aptos"/>
          <w:lang w:val="en-US"/>
        </w:rPr>
        <w:t>Achieving sustainable development requires a balance of the three P's but more importantly strong collaborative partnerships with formal and informal involvement from communities. This makes me more determined to advocate for all voices to have a say; more work is required in amplifying the underrepresented groups’ experiences to develop policy for a healthier planet and a good</w:t>
      </w:r>
      <w:r>
        <w:rPr>
          <w:rFonts w:ascii="Aptos" w:hAnsi="Aptos"/>
          <w:lang w:val="en-US"/>
        </w:rPr>
        <w:t>,</w:t>
      </w:r>
      <w:r w:rsidRPr="00C12933">
        <w:rPr>
          <w:rFonts w:ascii="Aptos" w:hAnsi="Aptos"/>
          <w:lang w:val="en-US"/>
        </w:rPr>
        <w:t xml:space="preserve"> </w:t>
      </w:r>
      <w:r>
        <w:rPr>
          <w:rFonts w:ascii="Aptos" w:hAnsi="Aptos"/>
          <w:lang w:val="en-US"/>
        </w:rPr>
        <w:t>“</w:t>
      </w:r>
      <w:r w:rsidRPr="00C12933">
        <w:rPr>
          <w:rFonts w:ascii="Aptos" w:hAnsi="Aptos"/>
          <w:lang w:val="en-US"/>
        </w:rPr>
        <w:t>quality of life for all now and in the future</w:t>
      </w:r>
      <w:r>
        <w:rPr>
          <w:rFonts w:ascii="Aptos" w:hAnsi="Aptos"/>
          <w:lang w:val="en-US"/>
        </w:rPr>
        <w:t>”</w:t>
      </w:r>
      <w:r w:rsidRPr="00C12933">
        <w:rPr>
          <w:rFonts w:ascii="Aptos" w:hAnsi="Aptos"/>
          <w:lang w:val="en-US"/>
        </w:rPr>
        <w:t>. (Agyeman 2002</w:t>
      </w:r>
      <w:r>
        <w:rPr>
          <w:rFonts w:ascii="Aptos" w:hAnsi="Aptos"/>
          <w:lang w:val="en-US"/>
        </w:rPr>
        <w:t>.</w:t>
      </w:r>
      <w:r w:rsidRPr="00C12933">
        <w:rPr>
          <w:rFonts w:ascii="Aptos" w:hAnsi="Aptos"/>
          <w:lang w:val="en-US"/>
        </w:rPr>
        <w:t>162), prioritizing strong over weak sustainability, and short-term economic gains (</w:t>
      </w:r>
      <w:proofErr w:type="spellStart"/>
      <w:r w:rsidRPr="00C12933">
        <w:rPr>
          <w:rFonts w:ascii="Aptos" w:hAnsi="Aptos"/>
          <w:lang w:val="en-US"/>
        </w:rPr>
        <w:t>Pelenc</w:t>
      </w:r>
      <w:proofErr w:type="spellEnd"/>
      <w:r w:rsidRPr="00C12933">
        <w:rPr>
          <w:rFonts w:ascii="Aptos" w:hAnsi="Aptos"/>
          <w:lang w:val="en-US"/>
        </w:rPr>
        <w:t xml:space="preserve"> 2015). </w:t>
      </w:r>
    </w:p>
    <w:p w:rsidR="00381E3F" w:rsidRPr="00C12933" w:rsidRDefault="00381E3F" w:rsidP="00381E3F">
      <w:pPr>
        <w:rPr>
          <w:rFonts w:ascii="Aptos" w:hAnsi="Aptos"/>
          <w:u w:val="single"/>
          <w:lang w:val="en-US"/>
        </w:rPr>
      </w:pPr>
    </w:p>
    <w:p w:rsidR="00381E3F" w:rsidRPr="00C12933" w:rsidRDefault="00381E3F" w:rsidP="00381E3F">
      <w:pPr>
        <w:rPr>
          <w:rFonts w:ascii="Aptos" w:hAnsi="Aptos"/>
          <w:lang w:val="en-US"/>
        </w:rPr>
      </w:pPr>
      <w:r w:rsidRPr="00C12933">
        <w:rPr>
          <w:rFonts w:ascii="Aptos" w:hAnsi="Aptos"/>
          <w:u w:val="single"/>
          <w:lang w:val="en-US"/>
        </w:rPr>
        <w:t xml:space="preserve">Action plan </w:t>
      </w:r>
      <w:r w:rsidRPr="00C12933">
        <w:rPr>
          <w:rFonts w:ascii="Aptos" w:hAnsi="Aptos"/>
          <w:lang w:val="en-US"/>
        </w:rPr>
        <w:br/>
      </w:r>
    </w:p>
    <w:p w:rsidR="00381E3F" w:rsidRPr="00C12933" w:rsidRDefault="00381E3F" w:rsidP="00381E3F">
      <w:pPr>
        <w:rPr>
          <w:rFonts w:ascii="Aptos" w:hAnsi="Aptos"/>
          <w:lang w:val="en-US"/>
        </w:rPr>
      </w:pPr>
      <w:r w:rsidRPr="00C12933">
        <w:rPr>
          <w:rFonts w:ascii="Aptos" w:hAnsi="Aptos"/>
          <w:lang w:val="en-US"/>
        </w:rPr>
        <w:t xml:space="preserve">At work, eliminating unnecessary imagery lowered our carbon footprint as a team. I aim to deepen my understanding of sustainability barriers and how to foster resilience in communities and businesses. Having recently </w:t>
      </w:r>
      <w:proofErr w:type="spellStart"/>
      <w:r w:rsidRPr="00C12933">
        <w:rPr>
          <w:rFonts w:ascii="Aptos" w:hAnsi="Aptos"/>
          <w:lang w:val="en-US"/>
        </w:rPr>
        <w:t>familiarising</w:t>
      </w:r>
      <w:proofErr w:type="spellEnd"/>
      <w:r w:rsidRPr="00C12933">
        <w:rPr>
          <w:rFonts w:ascii="Aptos" w:hAnsi="Aptos"/>
          <w:lang w:val="en-US"/>
        </w:rPr>
        <w:t xml:space="preserve"> myself with Gibbs' reflection model, I intend to repeat the cycle, aiming to increase knowledge and build upon my understanding of this practice. My academic desire is to become well-read on the deep-seated barriers to sustainability.</w:t>
      </w:r>
    </w:p>
    <w:p w:rsidR="00381E3F" w:rsidRPr="00C12933" w:rsidRDefault="00381E3F" w:rsidP="00381E3F">
      <w:pPr>
        <w:rPr>
          <w:rFonts w:ascii="Aptos" w:hAnsi="Aptos"/>
          <w:lang w:val="en-US"/>
        </w:rPr>
      </w:pPr>
    </w:p>
    <w:p w:rsidR="00381E3F" w:rsidRPr="00C12933" w:rsidRDefault="00381E3F" w:rsidP="00381E3F">
      <w:pPr>
        <w:rPr>
          <w:rFonts w:ascii="Aptos" w:hAnsi="Aptos"/>
          <w:lang w:val="en-US"/>
        </w:rPr>
      </w:pPr>
      <w:r w:rsidRPr="00C12933">
        <w:rPr>
          <w:rFonts w:ascii="Aptos" w:hAnsi="Aptos"/>
          <w:lang w:val="en-US"/>
        </w:rPr>
        <w:t>I’m actively involved in a Hayes community group, participating in a cleanup project monthly. This initiative is evolving with grant support from the local council, initiating discussions about social aspects that benefit the environment, like improving the allotments and scout hut.</w:t>
      </w:r>
    </w:p>
    <w:p w:rsidR="00381E3F" w:rsidRPr="00C12933" w:rsidRDefault="00381E3F" w:rsidP="00381E3F">
      <w:pPr>
        <w:rPr>
          <w:rFonts w:ascii="Aptos" w:hAnsi="Aptos"/>
          <w:lang w:val="en-US"/>
        </w:rPr>
      </w:pPr>
    </w:p>
    <w:p w:rsidR="00381E3F" w:rsidRPr="00C12933" w:rsidRDefault="00381E3F" w:rsidP="00381E3F">
      <w:pPr>
        <w:rPr>
          <w:rFonts w:ascii="Aptos" w:hAnsi="Aptos"/>
          <w:lang w:val="en-US"/>
        </w:rPr>
      </w:pPr>
      <w:r w:rsidRPr="00C12933">
        <w:rPr>
          <w:rFonts w:ascii="Aptos" w:hAnsi="Aptos"/>
          <w:lang w:val="en-US"/>
        </w:rPr>
        <w:t>I will review my milestones for the next quarter, assessing my progress by the end of March. I remain open to adjusting my focus while committing at least 10-15 hours per month to my goals.</w:t>
      </w:r>
    </w:p>
    <w:p w:rsidR="00381E3F" w:rsidRDefault="00381E3F" w:rsidP="00381E3F">
      <w:pPr>
        <w:rPr>
          <w:u w:val="single"/>
          <w:lang w:val="en-US"/>
        </w:rPr>
      </w:pPr>
    </w:p>
    <w:p w:rsidR="00381E3F" w:rsidRPr="00EA6F8C" w:rsidRDefault="00381E3F" w:rsidP="00381E3F">
      <w:pPr>
        <w:rPr>
          <w:u w:val="single"/>
          <w:lang w:val="en-US"/>
        </w:rPr>
      </w:pPr>
      <w:r w:rsidRPr="00EA6F8C">
        <w:rPr>
          <w:u w:val="single"/>
          <w:lang w:val="en-US"/>
        </w:rPr>
        <w:t>Bibliography</w:t>
      </w:r>
    </w:p>
    <w:p w:rsidR="00381E3F" w:rsidRDefault="00381E3F" w:rsidP="00381E3F">
      <w:pPr>
        <w:rPr>
          <w:lang w:val="en-US"/>
        </w:rPr>
      </w:pPr>
    </w:p>
    <w:p w:rsidR="00381E3F" w:rsidRPr="00212C4A" w:rsidRDefault="00381E3F" w:rsidP="00381E3F">
      <w:pPr>
        <w:rPr>
          <w:lang w:val="en-US"/>
        </w:rPr>
      </w:pPr>
      <w:r w:rsidRPr="00212C4A">
        <w:t>Agyeman, J., Bullard, R. and Evans, B. (2002) ‘Exploring the nexus: bringing together sustainability, environmental justice and equity’, Space and Polity, 6(1), pp. 77–90.</w:t>
      </w:r>
      <w:r w:rsidRPr="00212C4A">
        <w:br/>
        <w:t xml:space="preserve">Reprinted in: Agyeman, J. (2004) ‘Just sustainability: the emerging discourse of environmental justice in Britain?’, Geographical Journal, 170(2), pp. 155–164. </w:t>
      </w:r>
      <w:proofErr w:type="spellStart"/>
      <w:r w:rsidRPr="00212C4A">
        <w:t>doi</w:t>
      </w:r>
      <w:proofErr w:type="spellEnd"/>
      <w:r w:rsidRPr="00212C4A">
        <w:t xml:space="preserve">: </w:t>
      </w:r>
      <w:hyperlink r:id="rId7">
        <w:r w:rsidRPr="00212C4A">
          <w:rPr>
            <w:rStyle w:val="Hyperlink"/>
            <w:lang w:val="en-US"/>
          </w:rPr>
          <w:t>https://doi.org/10.1111/j.0016-7398.2004.00117.x</w:t>
        </w:r>
      </w:hyperlink>
      <w:r w:rsidRPr="00212C4A">
        <w:rPr>
          <w:lang w:val="en-US"/>
        </w:rPr>
        <w:t xml:space="preserve"> (</w:t>
      </w:r>
      <w:r w:rsidRPr="00212C4A">
        <w:t xml:space="preserve"> (Accessed: 19 December 2024)</w:t>
      </w:r>
    </w:p>
    <w:p w:rsidR="00381E3F" w:rsidRPr="00212C4A" w:rsidRDefault="00381E3F" w:rsidP="00381E3F">
      <w:pPr>
        <w:rPr>
          <w:lang w:val="en-US"/>
        </w:rPr>
      </w:pPr>
    </w:p>
    <w:p w:rsidR="00381E3F" w:rsidRPr="00212C4A" w:rsidRDefault="00381E3F" w:rsidP="00381E3F">
      <w:pPr>
        <w:rPr>
          <w:lang w:val="en-US"/>
        </w:rPr>
      </w:pPr>
      <w:r w:rsidRPr="00212C4A">
        <w:t xml:space="preserve">Agyeman, J. and Evans, B. (2004) ‘Just sustainability: the emerging discourse of environmental justice in Britain?’, The Geographical Journal, 170(2), pp. 155–164. </w:t>
      </w:r>
      <w:proofErr w:type="spellStart"/>
      <w:r w:rsidRPr="00212C4A">
        <w:t>doi</w:t>
      </w:r>
      <w:proofErr w:type="spellEnd"/>
      <w:r w:rsidRPr="00212C4A">
        <w:t xml:space="preserve">: </w:t>
      </w:r>
      <w:hyperlink r:id="rId8">
        <w:r w:rsidRPr="00212C4A">
          <w:rPr>
            <w:rStyle w:val="Hyperlink"/>
            <w:lang w:val="en-US"/>
          </w:rPr>
          <w:t>https://doi.org/10.1111/j.0016-7398.2004.00117.x</w:t>
        </w:r>
      </w:hyperlink>
      <w:r w:rsidRPr="00212C4A">
        <w:rPr>
          <w:lang w:val="en-US"/>
        </w:rPr>
        <w:t xml:space="preserve"> </w:t>
      </w:r>
      <w:r w:rsidRPr="00212C4A">
        <w:t>(Accessed: 19 December 2024)</w:t>
      </w:r>
    </w:p>
    <w:p w:rsidR="00381E3F" w:rsidRPr="00212C4A" w:rsidRDefault="00381E3F" w:rsidP="00381E3F">
      <w:pPr>
        <w:rPr>
          <w:lang w:val="en-US"/>
        </w:rPr>
      </w:pPr>
    </w:p>
    <w:p w:rsidR="00381E3F" w:rsidRPr="00212C4A" w:rsidRDefault="00381E3F" w:rsidP="00381E3F">
      <w:pPr>
        <w:rPr>
          <w:lang w:val="en-US"/>
        </w:rPr>
      </w:pPr>
      <w:r w:rsidRPr="00212C4A">
        <w:t xml:space="preserve">Boardman, B., Bullock, S. and White, T. (1999) [Title of report/book if available]. In: Agyeman, J. and Evans, B. (2004) ‘Just sustainability: the emerging discourse of environmental justice in Britain?’, The Geographical Journal, 170(2), pp. 158–159. </w:t>
      </w:r>
      <w:proofErr w:type="spellStart"/>
      <w:r w:rsidRPr="00212C4A">
        <w:t>doi</w:t>
      </w:r>
      <w:proofErr w:type="spellEnd"/>
      <w:r w:rsidRPr="00212C4A">
        <w:t xml:space="preserve">: </w:t>
      </w:r>
      <w:hyperlink r:id="rId9">
        <w:r w:rsidRPr="00212C4A">
          <w:rPr>
            <w:rStyle w:val="Hyperlink"/>
            <w:lang w:val="en-US"/>
          </w:rPr>
          <w:t>https://doi.org/10.1111/j.0016-7398.2004.00117.x</w:t>
        </w:r>
      </w:hyperlink>
      <w:r w:rsidRPr="00212C4A">
        <w:t xml:space="preserve"> (Accessed: 19 December 2024)</w:t>
      </w:r>
    </w:p>
    <w:p w:rsidR="00381E3F" w:rsidRPr="00212C4A" w:rsidRDefault="00381E3F" w:rsidP="00381E3F">
      <w:pPr>
        <w:rPr>
          <w:lang w:val="en-US"/>
        </w:rPr>
      </w:pPr>
    </w:p>
    <w:p w:rsidR="00381E3F" w:rsidRPr="00212C4A" w:rsidRDefault="00381E3F" w:rsidP="00381E3F">
      <w:pPr>
        <w:rPr>
          <w:lang w:val="en-US"/>
        </w:rPr>
      </w:pPr>
      <w:r w:rsidRPr="00212C4A">
        <w:t>Brown, K. et al. (2012) In: Bull, R. (2014) ‘ICT as an enabler for sustainable development: reflections on opportunities and barriers’, Institute of Energy and Sustainable Development, De Montfort University, pp. 19–23. (Accessed: 21 December 2024)</w:t>
      </w:r>
    </w:p>
    <w:p w:rsidR="00381E3F" w:rsidRPr="00212C4A" w:rsidRDefault="00381E3F" w:rsidP="00381E3F">
      <w:pPr>
        <w:rPr>
          <w:lang w:val="en-US"/>
        </w:rPr>
      </w:pPr>
    </w:p>
    <w:p w:rsidR="00381E3F" w:rsidRPr="00212C4A" w:rsidRDefault="00381E3F" w:rsidP="00381E3F">
      <w:r w:rsidRPr="00212C4A">
        <w:t xml:space="preserve">Elkington, J. (1998) ‘Partnerships from cannibals with forks: The triple bottom line of 21st-century business’, Environmental Quality Management, 8(1), pp. 37–51. </w:t>
      </w:r>
      <w:r w:rsidRPr="00212C4A">
        <w:rPr>
          <w:lang w:val="en-US"/>
        </w:rPr>
        <w:t xml:space="preserve">Available at: </w:t>
      </w:r>
      <w:hyperlink r:id="rId10">
        <w:r w:rsidRPr="00212C4A">
          <w:rPr>
            <w:rStyle w:val="Hyperlink"/>
            <w:lang w:val="en-US"/>
          </w:rPr>
          <w:t>Partnerships from Cannibals with Forks: The Triple Bottom Line of 21st-Century Business. - EBSCO</w:t>
        </w:r>
      </w:hyperlink>
      <w:r w:rsidRPr="00212C4A">
        <w:t xml:space="preserve"> (Accessed: 23 November 2024)</w:t>
      </w:r>
    </w:p>
    <w:p w:rsidR="00381E3F" w:rsidRPr="00212C4A" w:rsidRDefault="00381E3F" w:rsidP="00381E3F">
      <w:pPr>
        <w:rPr>
          <w:rStyle w:val="Hyperlink"/>
          <w:lang w:val="en-US"/>
        </w:rPr>
      </w:pPr>
    </w:p>
    <w:p w:rsidR="00381E3F" w:rsidRPr="00212C4A" w:rsidRDefault="00381E3F" w:rsidP="00381E3F">
      <w:pPr>
        <w:rPr>
          <w:color w:val="0563C1" w:themeColor="hyperlink"/>
          <w:u w:val="single"/>
          <w:lang w:val="en-US"/>
        </w:rPr>
      </w:pPr>
      <w:r w:rsidRPr="00212C4A">
        <w:rPr>
          <w:color w:val="000000" w:themeColor="text1"/>
        </w:rPr>
        <w:t xml:space="preserve">Folke, C., Carpenter, S.R., </w:t>
      </w:r>
      <w:proofErr w:type="spellStart"/>
      <w:r w:rsidRPr="00212C4A">
        <w:rPr>
          <w:color w:val="000000" w:themeColor="text1"/>
        </w:rPr>
        <w:t>Elmqvist</w:t>
      </w:r>
      <w:proofErr w:type="spellEnd"/>
      <w:r w:rsidRPr="00212C4A">
        <w:rPr>
          <w:color w:val="000000" w:themeColor="text1"/>
        </w:rPr>
        <w:t>, T., Gunderson, L.H. and Walker, B. (2010) ‘Resilience thinking: integrating resilience, adaptability and transformability’, Ecology and Society, 15(4), Art. 20.</w:t>
      </w:r>
      <w:r w:rsidRPr="00212C4A">
        <w:rPr>
          <w:color w:val="000000" w:themeColor="text1"/>
          <w:u w:val="single"/>
        </w:rPr>
        <w:t xml:space="preserve"> </w:t>
      </w:r>
      <w:r w:rsidRPr="00212C4A">
        <w:rPr>
          <w:color w:val="0563C1" w:themeColor="hyperlink"/>
          <w:u w:val="single"/>
        </w:rPr>
        <w:t xml:space="preserve">Available at: </w:t>
      </w:r>
      <w:hyperlink r:id="rId11" w:tgtFrame="_new" w:history="1">
        <w:r w:rsidRPr="00212C4A">
          <w:rPr>
            <w:rStyle w:val="Hyperlink"/>
          </w:rPr>
          <w:t>https://www.ecologyandsociety.org/vol15/iss4/art20/</w:t>
        </w:r>
      </w:hyperlink>
    </w:p>
    <w:p w:rsidR="00381E3F" w:rsidRPr="00212C4A" w:rsidRDefault="00381E3F" w:rsidP="00381E3F">
      <w:pPr>
        <w:rPr>
          <w:lang w:val="en-US"/>
        </w:rPr>
      </w:pPr>
    </w:p>
    <w:p w:rsidR="00381E3F" w:rsidRPr="00212C4A" w:rsidRDefault="00381E3F" w:rsidP="00381E3F">
      <w:pPr>
        <w:rPr>
          <w:lang w:val="en-US"/>
        </w:rPr>
      </w:pPr>
      <w:r w:rsidRPr="00212C4A">
        <w:t>Gibbs, G. (1988) Learning by Doing: A Guide to teaching and learning methods. Oxford: Further Education Unit, Oxford Brookes University.</w:t>
      </w:r>
    </w:p>
    <w:p w:rsidR="00381E3F" w:rsidRPr="00212C4A" w:rsidRDefault="00381E3F" w:rsidP="00381E3F">
      <w:pPr>
        <w:rPr>
          <w:lang w:val="en-US"/>
        </w:rPr>
      </w:pPr>
    </w:p>
    <w:p w:rsidR="00381E3F" w:rsidRPr="00212C4A" w:rsidRDefault="00381E3F" w:rsidP="00381E3F">
      <w:pPr>
        <w:rPr>
          <w:lang w:val="en-US"/>
        </w:rPr>
      </w:pPr>
      <w:r w:rsidRPr="00212C4A">
        <w:t xml:space="preserve">Giddings, B., Hopwood, B. and O’Brien, G. (2002) ‘Environment, economy and society: fitting them together into sustainable development’, Sustainable Development, 10(4), pp. 187–196. </w:t>
      </w:r>
      <w:hyperlink r:id="rId12">
        <w:r w:rsidRPr="00212C4A">
          <w:rPr>
            <w:rStyle w:val="Hyperlink"/>
            <w:lang w:val="en-US"/>
          </w:rPr>
          <w:t>https://doi.org/10.1002/sd.199</w:t>
        </w:r>
      </w:hyperlink>
      <w:r w:rsidRPr="00212C4A">
        <w:rPr>
          <w:lang w:val="en-US"/>
        </w:rPr>
        <w:t xml:space="preserve"> </w:t>
      </w:r>
      <w:r w:rsidRPr="00212C4A">
        <w:t>(Accessed: 15 November 2024)</w:t>
      </w:r>
    </w:p>
    <w:p w:rsidR="00381E3F" w:rsidRPr="00212C4A" w:rsidRDefault="00381E3F" w:rsidP="00381E3F">
      <w:pPr>
        <w:rPr>
          <w:lang w:val="en-US"/>
        </w:rPr>
      </w:pPr>
    </w:p>
    <w:p w:rsidR="00381E3F" w:rsidRPr="00212C4A" w:rsidRDefault="00381E3F" w:rsidP="00381E3F">
      <w:pPr>
        <w:rPr>
          <w:lang w:val="en-US"/>
        </w:rPr>
      </w:pPr>
      <w:r w:rsidRPr="00212C4A">
        <w:t xml:space="preserve">Hillingdon Council (2020) Littering and Fly-Tipping in Hillingdon: A Policy Review, Residents, Education &amp; Environmental Services Policy Overview Committee. Available at: </w:t>
      </w:r>
      <w:hyperlink r:id="rId13" w:tgtFrame="_new" w:history="1">
        <w:r w:rsidRPr="00212C4A">
          <w:rPr>
            <w:rStyle w:val="Hyperlink"/>
          </w:rPr>
          <w:t>https://modgov.hillingdon.gov.uk/documents/s49491/Committee%20Review%20Report%20-%20Littering%20and%20Fly-Tipping%20in%20Hillingdon.pdf</w:t>
        </w:r>
      </w:hyperlink>
      <w:r w:rsidRPr="00212C4A">
        <w:t xml:space="preserve"> (Accessed: 12 December 2024)</w:t>
      </w:r>
    </w:p>
    <w:p w:rsidR="00381E3F" w:rsidRPr="00212C4A" w:rsidRDefault="00381E3F" w:rsidP="00381E3F">
      <w:pPr>
        <w:rPr>
          <w:rStyle w:val="Hyperlink"/>
          <w:lang w:val="en-US"/>
        </w:rPr>
      </w:pPr>
    </w:p>
    <w:p w:rsidR="00381E3F" w:rsidRPr="00212C4A" w:rsidRDefault="00381E3F" w:rsidP="00381E3F">
      <w:pPr>
        <w:rPr>
          <w:color w:val="0563C1" w:themeColor="hyperlink"/>
          <w:u w:val="single"/>
          <w:lang w:val="en-US"/>
        </w:rPr>
      </w:pPr>
      <w:r w:rsidRPr="00212C4A">
        <w:rPr>
          <w:color w:val="000000" w:themeColor="text1"/>
        </w:rPr>
        <w:t>Hopper, J. and Nielsen, J. (1991) ‘Recycling as altruistic behaviour: normative and behavioural strategies to expand participation in a community recycling program’, Environment and Behaviour, 23(2), pp. 195–220. DOI:</w:t>
      </w:r>
      <w:r w:rsidRPr="00212C4A">
        <w:rPr>
          <w:color w:val="000000" w:themeColor="text1"/>
          <w:lang w:val="en-US"/>
        </w:rPr>
        <w:t xml:space="preserve"> </w:t>
      </w:r>
      <w:hyperlink r:id="rId14">
        <w:r w:rsidRPr="00212C4A">
          <w:rPr>
            <w:rStyle w:val="Hyperlink"/>
            <w:lang w:val="en-US"/>
          </w:rPr>
          <w:t>https://doi.org/10.1177/0013916591232004</w:t>
        </w:r>
      </w:hyperlink>
    </w:p>
    <w:p w:rsidR="00381E3F" w:rsidRPr="00212C4A" w:rsidRDefault="00381E3F" w:rsidP="00381E3F">
      <w:pPr>
        <w:rPr>
          <w:lang w:val="en-US"/>
        </w:rPr>
      </w:pPr>
      <w:r w:rsidRPr="00212C4A">
        <w:lastRenderedPageBreak/>
        <w:t xml:space="preserve">Institute of Sustainable Communities (2024) What is a sustainable community? Available at: </w:t>
      </w:r>
      <w:hyperlink r:id="rId15">
        <w:r w:rsidRPr="00212C4A">
          <w:rPr>
            <w:rStyle w:val="Hyperlink"/>
            <w:lang w:val="en-US"/>
          </w:rPr>
          <w:t>https://sustain.org/about/what-is-a-sustainable-community/</w:t>
        </w:r>
      </w:hyperlink>
      <w:r w:rsidRPr="00212C4A">
        <w:rPr>
          <w:lang w:val="en-US"/>
        </w:rPr>
        <w:t xml:space="preserve"> </w:t>
      </w:r>
      <w:r w:rsidRPr="00212C4A">
        <w:t>(Accessed: 15 November 2024)</w:t>
      </w:r>
    </w:p>
    <w:p w:rsidR="00381E3F" w:rsidRPr="00212C4A" w:rsidRDefault="00381E3F" w:rsidP="00381E3F">
      <w:pPr>
        <w:rPr>
          <w:lang w:val="en-US"/>
        </w:rPr>
      </w:pPr>
    </w:p>
    <w:p w:rsidR="00381E3F" w:rsidRPr="00212C4A" w:rsidRDefault="00381E3F" w:rsidP="00381E3F">
      <w:r w:rsidRPr="00212C4A">
        <w:t>Kolb, D.A. (1984) Experiential Learning: Experience as the Source of Learning and Development. Englewood Cliffs, NJ: Prentice Hall.</w:t>
      </w:r>
    </w:p>
    <w:p w:rsidR="00381E3F" w:rsidRPr="00212C4A" w:rsidRDefault="00381E3F" w:rsidP="00381E3F">
      <w:pPr>
        <w:rPr>
          <w:lang w:val="en-US"/>
        </w:rPr>
      </w:pPr>
    </w:p>
    <w:p w:rsidR="00381E3F" w:rsidRPr="00212C4A" w:rsidRDefault="00381E3F" w:rsidP="00381E3F">
      <w:pPr>
        <w:rPr>
          <w:lang w:val="en-US"/>
        </w:rPr>
      </w:pPr>
      <w:r w:rsidRPr="00212C4A">
        <w:t xml:space="preserve">London Borough of Hillingdon (2023) Annual Accounts 2023. Available at: </w:t>
      </w:r>
      <w:hyperlink r:id="rId16">
        <w:r w:rsidRPr="00212C4A">
          <w:rPr>
            <w:rStyle w:val="Hyperlink"/>
            <w:lang w:val="en-US"/>
          </w:rPr>
          <w:t>https://www.hillingdon.gov.uk/search?q=annual+report</w:t>
        </w:r>
      </w:hyperlink>
      <w:r w:rsidRPr="00212C4A">
        <w:rPr>
          <w:lang w:val="en-US"/>
        </w:rPr>
        <w:t xml:space="preserve"> </w:t>
      </w:r>
      <w:r w:rsidRPr="00212C4A">
        <w:t>Accessed: 12 December 2024)</w:t>
      </w:r>
    </w:p>
    <w:p w:rsidR="00381E3F" w:rsidRPr="00212C4A" w:rsidRDefault="00381E3F" w:rsidP="00381E3F">
      <w:pPr>
        <w:rPr>
          <w:lang w:val="en-US"/>
        </w:rPr>
      </w:pPr>
    </w:p>
    <w:p w:rsidR="00381E3F" w:rsidRPr="00212C4A" w:rsidRDefault="00381E3F" w:rsidP="00381E3F">
      <w:pPr>
        <w:rPr>
          <w:lang w:val="en-US"/>
        </w:rPr>
      </w:pPr>
      <w:r w:rsidRPr="00212C4A">
        <w:t xml:space="preserve">Little, A.D. (n.d.) Reassessing the Business Value of Sustainable Development. In: Giddings, B., Hopwood, B. and O’Brien, G. (2002) Environment, economy and society: fitting them together into sustainable development. Sustainable Development, 10(4), pp. 187–196. </w:t>
      </w:r>
      <w:proofErr w:type="spellStart"/>
      <w:r w:rsidRPr="00212C4A">
        <w:t>doi</w:t>
      </w:r>
      <w:proofErr w:type="spellEnd"/>
      <w:r w:rsidRPr="00212C4A">
        <w:t xml:space="preserve">: </w:t>
      </w:r>
      <w:hyperlink r:id="rId17" w:history="1">
        <w:r w:rsidRPr="00212C4A">
          <w:rPr>
            <w:rStyle w:val="Hyperlink"/>
            <w:lang w:val="en-US"/>
          </w:rPr>
          <w:t>https://doi.org/10.1002/sd.199</w:t>
        </w:r>
      </w:hyperlink>
      <w:r w:rsidRPr="00212C4A">
        <w:rPr>
          <w:lang w:val="en-US"/>
        </w:rPr>
        <w:t xml:space="preserve">  </w:t>
      </w:r>
      <w:r w:rsidRPr="00212C4A">
        <w:t>(Accessed: 12 December 2024)</w:t>
      </w:r>
    </w:p>
    <w:p w:rsidR="00381E3F" w:rsidRPr="00212C4A" w:rsidRDefault="00381E3F" w:rsidP="00381E3F">
      <w:pPr>
        <w:rPr>
          <w:lang w:val="en-US"/>
        </w:rPr>
      </w:pPr>
    </w:p>
    <w:p w:rsidR="00381E3F" w:rsidRPr="00212C4A" w:rsidRDefault="00381E3F" w:rsidP="00381E3F">
      <w:pPr>
        <w:rPr>
          <w:lang w:val="en-US"/>
        </w:rPr>
      </w:pPr>
      <w:r w:rsidRPr="00212C4A">
        <w:t xml:space="preserve">One Planet Council (n.d.) About the One Planet Council. Available at: </w:t>
      </w:r>
      <w:hyperlink r:id="rId18">
        <w:r w:rsidRPr="00212C4A">
          <w:rPr>
            <w:rStyle w:val="Hyperlink"/>
            <w:lang w:val="en-US"/>
          </w:rPr>
          <w:t>https://www.oneplanetcouncil.org.uk/about-the-one-planet-council/</w:t>
        </w:r>
      </w:hyperlink>
      <w:r w:rsidRPr="00212C4A">
        <w:rPr>
          <w:lang w:val="en-US"/>
        </w:rPr>
        <w:t xml:space="preserve"> </w:t>
      </w:r>
      <w:r w:rsidRPr="00212C4A">
        <w:t>(Accessed: 13 November 2024)</w:t>
      </w:r>
    </w:p>
    <w:p w:rsidR="00381E3F" w:rsidRPr="00212C4A" w:rsidRDefault="00381E3F" w:rsidP="00381E3F">
      <w:pPr>
        <w:rPr>
          <w:lang w:val="en-US"/>
        </w:rPr>
      </w:pPr>
    </w:p>
    <w:p w:rsidR="00381E3F" w:rsidRPr="00212C4A" w:rsidRDefault="00381E3F" w:rsidP="00381E3F">
      <w:pPr>
        <w:rPr>
          <w:lang w:val="en-US"/>
        </w:rPr>
      </w:pPr>
      <w:proofErr w:type="spellStart"/>
      <w:r w:rsidRPr="00212C4A">
        <w:t>Pelenc</w:t>
      </w:r>
      <w:proofErr w:type="spellEnd"/>
      <w:r w:rsidRPr="00212C4A">
        <w:t xml:space="preserve">, J. (2015) Weak Sustainability versus Strong Sustainability: Brief for GDSR 2015. </w:t>
      </w:r>
      <w:hyperlink r:id="rId19">
        <w:r w:rsidRPr="00212C4A">
          <w:rPr>
            <w:rStyle w:val="Hyperlink"/>
            <w:lang w:val="en-US"/>
          </w:rPr>
          <w:t>Microsoft Word - 122-Pelenc-Weak Sustainability versus Strong Sustainability</w:t>
        </w:r>
      </w:hyperlink>
      <w:r w:rsidRPr="00212C4A">
        <w:rPr>
          <w:lang w:val="en-US"/>
        </w:rPr>
        <w:t xml:space="preserve"> </w:t>
      </w:r>
      <w:r w:rsidRPr="00212C4A">
        <w:t>. (Accessed: 12 November 2024)</w:t>
      </w:r>
    </w:p>
    <w:p w:rsidR="00381E3F" w:rsidRPr="00212C4A" w:rsidRDefault="00381E3F" w:rsidP="00381E3F">
      <w:pPr>
        <w:rPr>
          <w:lang w:val="en-US"/>
        </w:rPr>
      </w:pPr>
    </w:p>
    <w:p w:rsidR="00381E3F" w:rsidRPr="00212C4A" w:rsidRDefault="00381E3F" w:rsidP="00381E3F">
      <w:r w:rsidRPr="00212C4A">
        <w:t xml:space="preserve">Shiva, V. (1988a) ‘Geopolitics of food: America’s use of food as a weapon’, Economic and Political Weekly, 23(18), pp. 881–882. Available at: </w:t>
      </w:r>
      <w:hyperlink r:id="rId20">
        <w:r w:rsidRPr="00212C4A">
          <w:rPr>
            <w:rStyle w:val="Hyperlink"/>
            <w:lang w:val="en-US"/>
          </w:rPr>
          <w:t>Geopolitics of Food: America's Use of Food as a Weapon on JSTOR</w:t>
        </w:r>
      </w:hyperlink>
      <w:r w:rsidRPr="00212C4A">
        <w:t xml:space="preserve"> (Accessed: 12 November 2024)</w:t>
      </w:r>
    </w:p>
    <w:p w:rsidR="00381E3F" w:rsidRPr="00212C4A" w:rsidRDefault="00381E3F" w:rsidP="00381E3F"/>
    <w:p w:rsidR="00381E3F" w:rsidRPr="00212C4A" w:rsidRDefault="00381E3F" w:rsidP="00381E3F">
      <w:pPr>
        <w:rPr>
          <w:lang w:val="en-US"/>
        </w:rPr>
      </w:pPr>
      <w:r w:rsidRPr="00212C4A">
        <w:t xml:space="preserve">World Commission on Environment and Development (1987) Our Common Future. New York: United Nations. Available at: </w:t>
      </w:r>
      <w:hyperlink r:id="rId21">
        <w:r w:rsidRPr="00212C4A">
          <w:rPr>
            <w:rStyle w:val="Hyperlink"/>
            <w:lang w:val="en-US"/>
          </w:rPr>
          <w:t>Our Common Future: Report of the World Commission on Environment and Development</w:t>
        </w:r>
      </w:hyperlink>
      <w:r w:rsidRPr="00212C4A">
        <w:rPr>
          <w:lang w:val="en-US"/>
        </w:rPr>
        <w:t xml:space="preserve"> </w:t>
      </w:r>
      <w:r w:rsidRPr="00212C4A">
        <w:t>(Accessed: 22 November 2024)</w:t>
      </w:r>
    </w:p>
    <w:p w:rsidR="00381E3F" w:rsidRPr="00212C4A" w:rsidRDefault="00381E3F" w:rsidP="00381E3F">
      <w:pPr>
        <w:rPr>
          <w:lang w:val="en-US"/>
        </w:rPr>
      </w:pPr>
    </w:p>
    <w:p w:rsidR="00381E3F" w:rsidRPr="00212C4A" w:rsidRDefault="00381E3F" w:rsidP="00381E3F">
      <w:pPr>
        <w:rPr>
          <w:lang w:val="en-US"/>
        </w:rPr>
      </w:pPr>
      <w:r w:rsidRPr="00212C4A">
        <w:rPr>
          <w:lang w:val="en-US"/>
        </w:rPr>
        <w:t xml:space="preserve">Xiong, T. (2014) ‘Shallow Environmentalism: A Preliminary Eco-Critical Discourse Analysis of Secondary School English as a Foreign Language (EFL) Texts in China’, The Journal of Environmental Education, 45(4), pp. 232–242. Available at: </w:t>
      </w:r>
      <w:hyperlink r:id="rId22">
        <w:r w:rsidRPr="00212C4A">
          <w:rPr>
            <w:rStyle w:val="Hyperlink"/>
            <w:lang w:val="en-US"/>
          </w:rPr>
          <w:t>Shallow Environmentalism: A Preliminary Eco-Critical Discourse Analysis of Secondary School English as a Foreign Language (EFL) Texts in China. – EBSCO</w:t>
        </w:r>
      </w:hyperlink>
      <w:r w:rsidRPr="00212C4A">
        <w:rPr>
          <w:lang w:val="en-US"/>
        </w:rPr>
        <w:t xml:space="preserve"> </w:t>
      </w:r>
      <w:r w:rsidRPr="00212C4A">
        <w:t>(Accessed: 12 November 2024)</w:t>
      </w:r>
    </w:p>
    <w:p w:rsidR="00381E3F" w:rsidRPr="00EA6F8C" w:rsidRDefault="00381E3F" w:rsidP="00381E3F"/>
    <w:p w:rsidR="00381E3F" w:rsidRPr="001D00C6" w:rsidRDefault="00381E3F" w:rsidP="00381E3F">
      <w:pPr>
        <w:shd w:val="clear" w:color="auto" w:fill="FFFFFF" w:themeFill="background1"/>
        <w:spacing w:after="240"/>
        <w:rPr>
          <w:rFonts w:ascii="Aptos Narrow" w:eastAsia="system-ui" w:hAnsi="Aptos Narrow" w:cs="system-ui"/>
          <w:color w:val="1D2125"/>
          <w:sz w:val="22"/>
          <w:szCs w:val="22"/>
          <w:u w:val="single"/>
        </w:rPr>
      </w:pPr>
      <w:r w:rsidRPr="001D00C6">
        <w:rPr>
          <w:rFonts w:ascii="Aptos Narrow" w:eastAsia="system-ui" w:hAnsi="Aptos Narrow" w:cs="system-ui"/>
          <w:color w:val="1D2125"/>
          <w:sz w:val="22"/>
          <w:szCs w:val="22"/>
          <w:u w:val="single"/>
        </w:rPr>
        <w:t>Reflective Statement 2</w:t>
      </w:r>
      <w:r>
        <w:rPr>
          <w:rFonts w:ascii="Aptos Narrow" w:eastAsia="system-ui" w:hAnsi="Aptos Narrow" w:cs="system-ui"/>
          <w:color w:val="1D2125"/>
          <w:sz w:val="22"/>
          <w:szCs w:val="22"/>
          <w:u w:val="single"/>
        </w:rPr>
        <w:t xml:space="preserve"> – Critical reflection on UN SDG -10 </w:t>
      </w:r>
    </w:p>
    <w:p w:rsidR="00381E3F" w:rsidRPr="008143E2" w:rsidRDefault="00381E3F" w:rsidP="00381E3F">
      <w:pPr>
        <w:shd w:val="clear" w:color="auto" w:fill="FFFFFF" w:themeFill="background1"/>
        <w:spacing w:after="240"/>
        <w:rPr>
          <w:rFonts w:ascii="Aptos Narrow" w:eastAsia="system-ui" w:hAnsi="Aptos Narrow" w:cs="system-ui"/>
          <w:b/>
          <w:bCs/>
          <w:color w:val="1D2125"/>
          <w:sz w:val="22"/>
          <w:szCs w:val="22"/>
          <w:u w:val="single"/>
        </w:rPr>
      </w:pPr>
      <w:r w:rsidRPr="008143E2">
        <w:rPr>
          <w:rFonts w:ascii="Aptos Narrow" w:eastAsia="system-ui" w:hAnsi="Aptos Narrow" w:cs="system-ui"/>
          <w:color w:val="1D2125"/>
          <w:sz w:val="22"/>
          <w:szCs w:val="22"/>
          <w:u w:val="single"/>
        </w:rPr>
        <w:t>Introduction</w:t>
      </w:r>
    </w:p>
    <w:p w:rsidR="00381E3F" w:rsidRPr="008143E2" w:rsidRDefault="00381E3F" w:rsidP="00381E3F">
      <w:pPr>
        <w:shd w:val="clear" w:color="auto" w:fill="FFFFFF" w:themeFill="background1"/>
        <w:spacing w:after="240"/>
        <w:rPr>
          <w:rFonts w:eastAsia="system-ui" w:cs="system-ui"/>
          <w:color w:val="1D2125"/>
          <w:sz w:val="22"/>
          <w:szCs w:val="22"/>
        </w:rPr>
      </w:pPr>
      <w:r w:rsidRPr="008143E2">
        <w:rPr>
          <w:rFonts w:eastAsia="system-ui" w:cs="system-ui"/>
          <w:color w:val="1D2125"/>
          <w:sz w:val="22"/>
          <w:szCs w:val="22"/>
        </w:rPr>
        <w:t xml:space="preserve">I will reflect on </w:t>
      </w:r>
      <w:hyperlink r:id="rId23" w:history="1">
        <w:r w:rsidRPr="008143E2">
          <w:rPr>
            <w:rStyle w:val="Hyperlink"/>
            <w:rFonts w:eastAsia="system-ui" w:cs="system-ui"/>
            <w:sz w:val="22"/>
            <w:szCs w:val="22"/>
          </w:rPr>
          <w:t>Goal 10</w:t>
        </w:r>
      </w:hyperlink>
      <w:r w:rsidRPr="008143E2">
        <w:rPr>
          <w:rFonts w:eastAsia="system-ui" w:cs="system-ui"/>
          <w:color w:val="1D2125"/>
          <w:sz w:val="22"/>
          <w:szCs w:val="22"/>
        </w:rPr>
        <w:t>, ‘reducing inequalities within and among countries’, using Gibbs’ reflective model (1998). Of particular interest is the concept of fairness and equality which I believe should be guaranteed for all humans, but often forgotten (</w:t>
      </w:r>
      <w:proofErr w:type="spellStart"/>
      <w:r w:rsidRPr="008143E2">
        <w:rPr>
          <w:rFonts w:eastAsia="system-ui" w:cs="system-ui"/>
          <w:color w:val="1D2125"/>
          <w:sz w:val="22"/>
          <w:szCs w:val="22"/>
        </w:rPr>
        <w:t>Schrems</w:t>
      </w:r>
      <w:proofErr w:type="spellEnd"/>
      <w:r w:rsidRPr="008143E2">
        <w:rPr>
          <w:rFonts w:eastAsia="system-ui" w:cs="system-ui"/>
          <w:color w:val="1D2125"/>
          <w:sz w:val="22"/>
          <w:szCs w:val="22"/>
        </w:rPr>
        <w:t xml:space="preserve"> and Upham, 2020).</w:t>
      </w:r>
    </w:p>
    <w:p w:rsidR="00381E3F" w:rsidRPr="008143E2" w:rsidRDefault="00381E3F" w:rsidP="00381E3F">
      <w:pPr>
        <w:shd w:val="clear" w:color="auto" w:fill="FFFFFF" w:themeFill="background1"/>
        <w:spacing w:after="240"/>
        <w:rPr>
          <w:rFonts w:eastAsia="system-ui" w:cs="system-ui"/>
          <w:color w:val="1D2125"/>
          <w:sz w:val="22"/>
          <w:szCs w:val="22"/>
          <w:u w:val="single"/>
        </w:rPr>
      </w:pPr>
      <w:r w:rsidRPr="008143E2">
        <w:rPr>
          <w:rFonts w:eastAsia="system-ui" w:cs="system-ui"/>
          <w:color w:val="1D2125"/>
          <w:sz w:val="22"/>
          <w:szCs w:val="22"/>
          <w:u w:val="single"/>
        </w:rPr>
        <w:t>Description</w:t>
      </w:r>
    </w:p>
    <w:p w:rsidR="00381E3F" w:rsidRPr="008143E2" w:rsidRDefault="00381E3F" w:rsidP="00381E3F">
      <w:pPr>
        <w:shd w:val="clear" w:color="auto" w:fill="FFFFFF" w:themeFill="background1"/>
        <w:spacing w:after="240"/>
        <w:rPr>
          <w:rFonts w:eastAsia="system-ui" w:cs="system-ui"/>
          <w:color w:val="FF0000"/>
          <w:sz w:val="22"/>
          <w:szCs w:val="22"/>
        </w:rPr>
      </w:pPr>
      <w:r w:rsidRPr="008143E2">
        <w:rPr>
          <w:rFonts w:eastAsia="system-ui" w:cs="system-ui"/>
          <w:color w:val="1D2125"/>
          <w:sz w:val="22"/>
          <w:szCs w:val="22"/>
        </w:rPr>
        <w:t>I was pleased to see the breadth of information, data and narrative available on the United Nations (UN) Sustainable Development Goals (SDGs) website (</w:t>
      </w:r>
      <w:hyperlink r:id="rId24" w:history="1">
        <w:r w:rsidRPr="008143E2">
          <w:rPr>
            <w:rStyle w:val="Hyperlink"/>
            <w:rFonts w:eastAsia="system-ui" w:cs="system-ui"/>
            <w:sz w:val="22"/>
            <w:szCs w:val="22"/>
          </w:rPr>
          <w:t>The Sustainable Development Goals Report (2024)</w:t>
        </w:r>
      </w:hyperlink>
      <w:r w:rsidRPr="008143E2">
        <w:rPr>
          <w:rFonts w:eastAsia="system-ui" w:cs="system-ui"/>
          <w:color w:val="1D2125"/>
          <w:sz w:val="22"/>
          <w:szCs w:val="22"/>
        </w:rPr>
        <w:t xml:space="preserve">. My research indicates the 17 SDGs hold equal importance to the UN and are interconnected </w:t>
      </w:r>
      <w:r w:rsidRPr="008143E2">
        <w:rPr>
          <w:rFonts w:eastAsia="system-ui" w:cs="system-ui"/>
          <w:color w:val="1D2125"/>
          <w:sz w:val="22"/>
          <w:szCs w:val="22"/>
        </w:rPr>
        <w:lastRenderedPageBreak/>
        <w:t>and consider wealth distribution (Piketty, 2014). In 2024 Guterres, Secretary-General, called for bolder action, solidarity and support for developing nations to achieve the 2030 SDG promises as ‘inequalities keep growing’ and are hindering progress. Guterres notes ‘more people died on migration routes in 2023 than in any other year on record’ (UN;</w:t>
      </w:r>
      <w:r w:rsidRPr="008143E2">
        <w:rPr>
          <w:sz w:val="22"/>
          <w:szCs w:val="22"/>
        </w:rPr>
        <w:t xml:space="preserve"> </w:t>
      </w:r>
      <w:r w:rsidRPr="008143E2">
        <w:rPr>
          <w:rFonts w:eastAsia="system-ui" w:cs="system-ui"/>
          <w:color w:val="1D2125"/>
          <w:sz w:val="22"/>
          <w:szCs w:val="22"/>
        </w:rPr>
        <w:t xml:space="preserve">Guterres,2024; p.2, </w:t>
      </w:r>
      <w:proofErr w:type="spellStart"/>
      <w:r w:rsidRPr="008143E2">
        <w:rPr>
          <w:rFonts w:eastAsia="system-ui" w:cs="system-ui"/>
          <w:color w:val="1D2125"/>
          <w:sz w:val="22"/>
          <w:szCs w:val="22"/>
        </w:rPr>
        <w:t>Junhua</w:t>
      </w:r>
      <w:proofErr w:type="spellEnd"/>
      <w:r w:rsidRPr="008143E2">
        <w:rPr>
          <w:rFonts w:eastAsia="system-ui" w:cs="system-ui"/>
          <w:color w:val="1D2125"/>
          <w:sz w:val="22"/>
          <w:szCs w:val="22"/>
        </w:rPr>
        <w:t xml:space="preserve">, p.3)’. Through my research I’ve realised that it’s important to change my behaviour as scientific evidence shows that small changes make a difference. (Colman,2015).  </w:t>
      </w:r>
    </w:p>
    <w:p w:rsidR="00381E3F" w:rsidRPr="008143E2" w:rsidRDefault="00381E3F" w:rsidP="00381E3F">
      <w:pPr>
        <w:shd w:val="clear" w:color="auto" w:fill="FFFFFF" w:themeFill="background1"/>
        <w:spacing w:after="240"/>
        <w:rPr>
          <w:rFonts w:eastAsia="system-ui" w:cs="system-ui"/>
          <w:color w:val="1D2125"/>
          <w:sz w:val="22"/>
          <w:szCs w:val="22"/>
          <w:u w:val="single"/>
        </w:rPr>
      </w:pPr>
      <w:r w:rsidRPr="008143E2">
        <w:rPr>
          <w:rFonts w:eastAsia="system-ui" w:cs="system-ui"/>
          <w:color w:val="1D2125"/>
          <w:sz w:val="22"/>
          <w:szCs w:val="22"/>
          <w:u w:val="single"/>
        </w:rPr>
        <w:t xml:space="preserve">Feelings </w:t>
      </w:r>
    </w:p>
    <w:p w:rsidR="00381E3F" w:rsidRPr="008143E2" w:rsidRDefault="00381E3F" w:rsidP="00381E3F">
      <w:pPr>
        <w:rPr>
          <w:rFonts w:eastAsia="system-ui" w:cs="system-ui"/>
          <w:color w:val="1D2125"/>
          <w:sz w:val="22"/>
          <w:szCs w:val="22"/>
          <w:highlight w:val="yellow"/>
        </w:rPr>
      </w:pPr>
      <w:r w:rsidRPr="008143E2">
        <w:rPr>
          <w:rFonts w:eastAsia="system-ui" w:cs="system-ui"/>
          <w:color w:val="1D2125"/>
          <w:sz w:val="22"/>
          <w:szCs w:val="22"/>
        </w:rPr>
        <w:t>Fairness and equality are intrinsically important personal values to me and I’m alarmed and confused at the extent of the inequalities amongst nations. Therefore, understanding how and why inequalities manifest internationally and who is accountable for eliminating them is critical. (Branko Milanovic, 2016).</w:t>
      </w:r>
    </w:p>
    <w:p w:rsidR="00381E3F" w:rsidRPr="008143E2" w:rsidRDefault="00381E3F" w:rsidP="00381E3F">
      <w:pPr>
        <w:rPr>
          <w:rFonts w:eastAsia="system-ui" w:cs="system-ui"/>
          <w:color w:val="1D2125"/>
          <w:sz w:val="22"/>
          <w:szCs w:val="22"/>
        </w:rPr>
      </w:pPr>
      <w:r w:rsidRPr="008143E2">
        <w:rPr>
          <w:rFonts w:eastAsia="system-ui" w:cs="system-ui"/>
          <w:color w:val="1D2125"/>
          <w:sz w:val="22"/>
          <w:szCs w:val="22"/>
        </w:rPr>
        <w:t>The disproportionate number of human lives and homes lost magnifies the imbalance for me. Betts argues, ‘the distinction between ‘voluntary’ and ‘forced’ migration has become increasingly blurred, as the governance structures designed to protect the most vulnerable often fail to address the realities of displacement’ (Betts 2013). I feel this topic is not in my sphere of influence and others are in a position to contribute or influence with more impact and it is their responsibility, (Coleman, 2015). ‘Loss of life and displacement escalating conflicts, geopolitical tensions, and growing climate chaos’ (Guterres, 2024, p. 2) I believe there are individuals and groups with greater power and privilege who can make a difference (UN, 2024). ‘Greed’ is academically referred to as ‘consumption and distribution,’ and</w:t>
      </w:r>
      <w:r w:rsidRPr="008143E2">
        <w:rPr>
          <w:sz w:val="22"/>
          <w:szCs w:val="22"/>
        </w:rPr>
        <w:t xml:space="preserve"> ‘…mankind can produce far more information than anyone can absorb,’ (Senge, 1990. 493,Desta Mebratu, 1998). F</w:t>
      </w:r>
      <w:r w:rsidRPr="008143E2">
        <w:rPr>
          <w:rFonts w:eastAsia="system-ui" w:cs="system-ui"/>
          <w:color w:val="1D2125"/>
          <w:sz w:val="22"/>
          <w:szCs w:val="22"/>
        </w:rPr>
        <w:t xml:space="preserve">inancial inequality between countries is the worst in three decades, following the COVID-19 pandemic, from -0.8 to +4.4% - in 2019-2020, a 37% difference between countries since 1990. In 2022, 7000 lives were lost relating to migration and 34.6 million refugees were forcibly displaced (41% children). I </w:t>
      </w:r>
      <w:r w:rsidRPr="008143E2">
        <w:rPr>
          <w:rFonts w:eastAsia="system-ui" w:cs="system-ui"/>
          <w:color w:val="000000" w:themeColor="text1"/>
          <w:sz w:val="22"/>
          <w:szCs w:val="22"/>
        </w:rPr>
        <w:t>feel guilty that I was unaware of the scale of the issue. (Betts, et al. 2013 : UNHCR).</w:t>
      </w:r>
    </w:p>
    <w:p w:rsidR="00381E3F" w:rsidRPr="008143E2" w:rsidRDefault="00381E3F" w:rsidP="00381E3F">
      <w:pPr>
        <w:rPr>
          <w:rFonts w:eastAsia="system-ui" w:cs="system-ui"/>
          <w:color w:val="FF0000"/>
          <w:sz w:val="22"/>
          <w:szCs w:val="22"/>
        </w:rPr>
      </w:pPr>
      <w:r w:rsidRPr="008143E2">
        <w:rPr>
          <w:rFonts w:eastAsia="system-ui" w:cs="system-ui"/>
          <w:color w:val="000000" w:themeColor="text1"/>
          <w:sz w:val="22"/>
          <w:szCs w:val="22"/>
        </w:rPr>
        <w:t>It was encouraged to see the progress made through sport, a sector-wide concern where sports professionals bring their transferrable skills to the voluntary sector and grants’ support program [GSP]</w:t>
      </w:r>
      <w:r w:rsidRPr="008143E2">
        <w:rPr>
          <w:rFonts w:eastAsia="system-ui" w:cs="system-ui"/>
          <w:color w:val="1D2125"/>
          <w:sz w:val="22"/>
          <w:szCs w:val="22"/>
        </w:rPr>
        <w:t xml:space="preserve"> </w:t>
      </w:r>
      <w:r w:rsidRPr="008143E2">
        <w:rPr>
          <w:rFonts w:eastAsia="system-ui" w:cs="system-ui"/>
          <w:color w:val="000000" w:themeColor="text1"/>
          <w:sz w:val="22"/>
          <w:szCs w:val="22"/>
        </w:rPr>
        <w:t xml:space="preserve">and scholarships. I realised the harmony between communities, and within and between countries, increase the prospects of world peace or less volatile interactions between communities like riots in the UK led by politics and fake news. I started to see the positive impact on levels of acceptance, tolerance and respect. </w:t>
      </w:r>
      <w:r w:rsidRPr="008143E2">
        <w:rPr>
          <w:rFonts w:eastAsia="system-ui" w:cs="system-ui"/>
          <w:color w:val="1D2125"/>
          <w:sz w:val="22"/>
          <w:szCs w:val="22"/>
        </w:rPr>
        <w:t xml:space="preserve">(United Nations, 2015, p.13) </w:t>
      </w:r>
    </w:p>
    <w:p w:rsidR="00D56586" w:rsidRDefault="00D56586" w:rsidP="00381E3F">
      <w:pPr>
        <w:rPr>
          <w:rFonts w:eastAsia="system-ui" w:cs="system-ui"/>
          <w:color w:val="1D2125"/>
          <w:sz w:val="22"/>
          <w:szCs w:val="22"/>
          <w:u w:val="single"/>
        </w:rPr>
      </w:pPr>
    </w:p>
    <w:p w:rsidR="00381E3F" w:rsidRPr="008143E2" w:rsidRDefault="00381E3F" w:rsidP="00381E3F">
      <w:pPr>
        <w:rPr>
          <w:rFonts w:eastAsia="system-ui" w:cs="system-ui"/>
          <w:color w:val="1D2125"/>
          <w:sz w:val="22"/>
          <w:szCs w:val="22"/>
          <w:u w:val="single"/>
        </w:rPr>
      </w:pPr>
      <w:r w:rsidRPr="008143E2">
        <w:rPr>
          <w:rFonts w:eastAsia="system-ui" w:cs="system-ui"/>
          <w:color w:val="1D2125"/>
          <w:sz w:val="22"/>
          <w:szCs w:val="22"/>
          <w:u w:val="single"/>
        </w:rPr>
        <w:t xml:space="preserve">Evaluation </w:t>
      </w:r>
    </w:p>
    <w:p w:rsidR="00D56586" w:rsidRDefault="00D56586" w:rsidP="00381E3F">
      <w:pPr>
        <w:rPr>
          <w:rFonts w:eastAsia="system-ui" w:cs="system-ui"/>
          <w:color w:val="1D2125"/>
          <w:sz w:val="22"/>
          <w:szCs w:val="22"/>
        </w:rPr>
      </w:pPr>
    </w:p>
    <w:p w:rsidR="00381E3F" w:rsidRPr="008143E2" w:rsidRDefault="00381E3F" w:rsidP="00381E3F">
      <w:pPr>
        <w:rPr>
          <w:rFonts w:eastAsia="system-ui" w:cs="system-ui"/>
          <w:color w:val="1D2125"/>
          <w:sz w:val="22"/>
          <w:szCs w:val="22"/>
        </w:rPr>
      </w:pPr>
      <w:r w:rsidRPr="008143E2">
        <w:rPr>
          <w:rFonts w:eastAsia="system-ui" w:cs="system-ui"/>
          <w:color w:val="1D2125"/>
          <w:sz w:val="22"/>
          <w:szCs w:val="22"/>
        </w:rPr>
        <w:t>With six years left on the SDGs, I reflected on how humanity accepted, the inequalities for decades, as most of us don’t feel the impact directly. Bookchin was taken to task for ‘scapegoating’ groups of people (all men, capitalists, whites), in his book ‘Social Ecology as Modern Social Theory Westerners’, for being ‘inauthentic’ for excusing ‘oppressed’ groups for their participation in ecological destruction (Fox, 1989) (</w:t>
      </w:r>
      <w:hyperlink r:id="rId25" w:history="1">
        <w:r w:rsidRPr="008143E2">
          <w:rPr>
            <w:rStyle w:val="Hyperlink"/>
            <w:rFonts w:eastAsia="system-ui" w:cs="system-ui"/>
            <w:sz w:val="22"/>
            <w:szCs w:val="22"/>
          </w:rPr>
          <w:t>White 2008</w:t>
        </w:r>
      </w:hyperlink>
      <w:r w:rsidRPr="008143E2">
        <w:rPr>
          <w:rFonts w:eastAsia="system-ui" w:cs="system-ui"/>
          <w:color w:val="FF0000"/>
          <w:sz w:val="22"/>
          <w:szCs w:val="22"/>
        </w:rPr>
        <w:t xml:space="preserve"> </w:t>
      </w:r>
      <w:r w:rsidRPr="008143E2">
        <w:rPr>
          <w:rFonts w:eastAsia="system-ui" w:cs="system-ui"/>
          <w:color w:val="1D2125"/>
          <w:sz w:val="22"/>
          <w:szCs w:val="22"/>
        </w:rPr>
        <w:t>Bookchin: a Critical Appraisal p.77), I agree no one visual characteristic of a human can be blamed.</w:t>
      </w:r>
    </w:p>
    <w:p w:rsidR="00381E3F" w:rsidRPr="008143E2" w:rsidRDefault="00381E3F" w:rsidP="00381E3F">
      <w:pPr>
        <w:shd w:val="clear" w:color="auto" w:fill="FFFFFF" w:themeFill="background1"/>
        <w:spacing w:after="240"/>
        <w:rPr>
          <w:rFonts w:eastAsia="system-ui" w:cs="system-ui"/>
          <w:color w:val="FF0000"/>
          <w:sz w:val="22"/>
          <w:szCs w:val="22"/>
        </w:rPr>
      </w:pPr>
      <w:r w:rsidRPr="008143E2">
        <w:rPr>
          <w:rFonts w:eastAsia="system-ui" w:cs="system-ui"/>
          <w:color w:val="1D2125"/>
          <w:sz w:val="22"/>
          <w:szCs w:val="22"/>
        </w:rPr>
        <w:t xml:space="preserve">The 2024 </w:t>
      </w:r>
      <w:hyperlink r:id="rId26" w:history="1">
        <w:r w:rsidRPr="008143E2">
          <w:rPr>
            <w:rStyle w:val="Hyperlink"/>
            <w:rFonts w:eastAsia="system-ui" w:cs="system-ui"/>
            <w:sz w:val="22"/>
            <w:szCs w:val="22"/>
          </w:rPr>
          <w:t>UN report</w:t>
        </w:r>
      </w:hyperlink>
      <w:r w:rsidRPr="008143E2">
        <w:rPr>
          <w:rFonts w:eastAsia="system-ui" w:cs="system-ui"/>
          <w:color w:val="1D2125"/>
          <w:sz w:val="22"/>
          <w:szCs w:val="22"/>
        </w:rPr>
        <w:t xml:space="preserve"> recorded </w:t>
      </w:r>
      <w:r w:rsidRPr="008143E2">
        <w:rPr>
          <w:rFonts w:eastAsia="system-ui" w:cs="system-ui"/>
          <w:color w:val="000000" w:themeColor="text1"/>
          <w:sz w:val="22"/>
          <w:szCs w:val="22"/>
        </w:rPr>
        <w:t xml:space="preserve">2023 as the deadliest year on record for migrants, 37.4 million refugees remained forcibly displaced which doubled in less than seven years. Countries including, Afghanistan, Ethiopia, Myanmar and the Syrian Arab Republic, described as developing countries, making up 74% of the UN but with a marginalized voice (UN 2024, </w:t>
      </w:r>
      <w:r w:rsidRPr="008143E2">
        <w:rPr>
          <w:rFonts w:eastAsia="system-ui" w:cs="system-ui"/>
          <w:color w:val="1D2125"/>
          <w:sz w:val="22"/>
          <w:szCs w:val="22"/>
        </w:rPr>
        <w:t>p 31). Dominating</w:t>
      </w:r>
      <w:r w:rsidRPr="008143E2">
        <w:rPr>
          <w:rFonts w:eastAsia="system-ui" w:cs="system-ui"/>
          <w:color w:val="000000" w:themeColor="text1"/>
          <w:sz w:val="22"/>
          <w:szCs w:val="22"/>
        </w:rPr>
        <w:t xml:space="preserve"> developed nations limit the autonomy of developing nations and sustainable communi</w:t>
      </w:r>
      <w:r w:rsidRPr="008143E2">
        <w:rPr>
          <w:rFonts w:eastAsia="system-ui" w:cs="system-ui"/>
          <w:color w:val="1D2125"/>
          <w:sz w:val="22"/>
          <w:szCs w:val="22"/>
        </w:rPr>
        <w:t>ties become an unachievable vision, …’an empty one…, a meaningless one, ……but rather a contestable one’(Jacobs, 1999).</w:t>
      </w:r>
    </w:p>
    <w:p w:rsidR="00381E3F" w:rsidRPr="008143E2" w:rsidRDefault="00381E3F" w:rsidP="00381E3F">
      <w:pPr>
        <w:shd w:val="clear" w:color="auto" w:fill="FFFFFF" w:themeFill="background1"/>
        <w:spacing w:after="240"/>
        <w:rPr>
          <w:rFonts w:eastAsia="system-ui" w:cs="system-ui"/>
          <w:color w:val="000000" w:themeColor="text1"/>
          <w:sz w:val="22"/>
          <w:szCs w:val="22"/>
        </w:rPr>
      </w:pPr>
      <w:r w:rsidRPr="008143E2">
        <w:rPr>
          <w:rFonts w:eastAsia="system-ui" w:cs="system-ui"/>
          <w:color w:val="1D2125"/>
          <w:sz w:val="22"/>
          <w:szCs w:val="22"/>
        </w:rPr>
        <w:t>The (</w:t>
      </w:r>
      <w:hyperlink r:id="rId27" w:history="1">
        <w:r w:rsidRPr="008143E2">
          <w:rPr>
            <w:rStyle w:val="Hyperlink"/>
            <w:rFonts w:eastAsia="system-ui" w:cs="system-ui"/>
            <w:sz w:val="22"/>
            <w:szCs w:val="22"/>
          </w:rPr>
          <w:t>UN 2030 Agenda for Sustainability 2015,</w:t>
        </w:r>
      </w:hyperlink>
      <w:r w:rsidRPr="008143E2">
        <w:rPr>
          <w:rFonts w:eastAsia="system-ui" w:cs="system-ui"/>
          <w:color w:val="000000" w:themeColor="text1"/>
          <w:sz w:val="22"/>
          <w:szCs w:val="22"/>
        </w:rPr>
        <w:t xml:space="preserve">) </w:t>
      </w:r>
      <w:r w:rsidRPr="008143E2">
        <w:rPr>
          <w:rFonts w:eastAsia="system-ui" w:cs="system-ui"/>
          <w:color w:val="1D2125"/>
          <w:sz w:val="22"/>
          <w:szCs w:val="22"/>
        </w:rPr>
        <w:t xml:space="preserve">requires an intersectional approach, with health and  education strategies central to eliminating deprivations. My research showed limited progress, </w:t>
      </w:r>
      <w:r w:rsidRPr="008143E2">
        <w:rPr>
          <w:rFonts w:eastAsia="system-ui" w:cs="system-ui"/>
          <w:color w:val="1D2125"/>
          <w:sz w:val="22"/>
          <w:szCs w:val="22"/>
        </w:rPr>
        <w:lastRenderedPageBreak/>
        <w:t xml:space="preserve">although some positive change, removal of </w:t>
      </w:r>
      <w:r w:rsidRPr="008143E2">
        <w:rPr>
          <w:rFonts w:eastAsia="system-ui" w:cs="system-ui"/>
          <w:color w:val="000000" w:themeColor="text1"/>
          <w:sz w:val="22"/>
          <w:szCs w:val="22"/>
        </w:rPr>
        <w:t>barriers through social interaction and efforts for economic development</w:t>
      </w:r>
      <w:r w:rsidRPr="008143E2">
        <w:rPr>
          <w:rFonts w:eastAsia="system-ui" w:cs="system-ui"/>
          <w:color w:val="1D2125"/>
          <w:sz w:val="22"/>
          <w:szCs w:val="22"/>
        </w:rPr>
        <w:t xml:space="preserve"> through sport. Grassroots level strategies created a </w:t>
      </w:r>
      <w:r w:rsidRPr="008143E2">
        <w:rPr>
          <w:rFonts w:eastAsia="system-ui" w:cs="system-ui"/>
          <w:color w:val="000000" w:themeColor="text1"/>
          <w:sz w:val="22"/>
          <w:szCs w:val="22"/>
        </w:rPr>
        <w:t>robust platform for fostering inclusion and well-being (United Nations, 2018 see Hums, 2020, p. 241).</w:t>
      </w:r>
      <w:r w:rsidRPr="008143E2">
        <w:rPr>
          <w:color w:val="000000" w:themeColor="text1"/>
          <w:sz w:val="22"/>
          <w:szCs w:val="22"/>
        </w:rPr>
        <w:t xml:space="preserve"> </w:t>
      </w:r>
      <w:r w:rsidRPr="008143E2">
        <w:rPr>
          <w:rFonts w:eastAsia="system-ui" w:cs="system-ui"/>
          <w:color w:val="000000" w:themeColor="text1"/>
          <w:sz w:val="22"/>
          <w:szCs w:val="22"/>
        </w:rPr>
        <w:t xml:space="preserve">The Kazan Action Plan implementation is a human rights-based tool to measure sports contribution </w:t>
      </w:r>
      <w:hyperlink r:id="rId28" w:history="1">
        <w:r w:rsidRPr="008143E2">
          <w:rPr>
            <w:rStyle w:val="Hyperlink"/>
            <w:rFonts w:eastAsia="system-ui" w:cs="system-ui"/>
            <w:sz w:val="22"/>
            <w:szCs w:val="22"/>
          </w:rPr>
          <w:t>(UNESCO, 2020)</w:t>
        </w:r>
      </w:hyperlink>
      <w:r w:rsidRPr="008143E2">
        <w:rPr>
          <w:rFonts w:eastAsia="system-ui" w:cs="system-ui"/>
          <w:color w:val="000000" w:themeColor="text1"/>
          <w:sz w:val="22"/>
          <w:szCs w:val="22"/>
        </w:rPr>
        <w:t xml:space="preserve">.  Sports Professionals recognising the responsibility they have in amplifying social, health and educational issues and the importance of addressing economic issues </w:t>
      </w:r>
      <w:r w:rsidRPr="008143E2">
        <w:rPr>
          <w:rFonts w:eastAsia="system-ui" w:cs="system-ui"/>
          <w:color w:val="1D2125"/>
          <w:sz w:val="22"/>
          <w:szCs w:val="22"/>
        </w:rPr>
        <w:t>(Hums, 2020 : 242). FIFA addressed gender inclusion through a Women’s Convention and a partnership with UN Women to promote global gender equity (PBS, 2019, in Hums, 2020, : 243).</w:t>
      </w:r>
      <w:r w:rsidRPr="008143E2">
        <w:rPr>
          <w:sz w:val="22"/>
          <w:szCs w:val="22"/>
        </w:rPr>
        <w:t xml:space="preserve"> This is recognised by saying ‘s</w:t>
      </w:r>
      <w:r w:rsidRPr="008143E2">
        <w:rPr>
          <w:rFonts w:eastAsia="system-ui" w:cs="system-ui"/>
          <w:color w:val="1D2125"/>
          <w:sz w:val="22"/>
          <w:szCs w:val="22"/>
        </w:rPr>
        <w:t>port can also be a positive catalyst for empowering refugee communities, helping to strengthen social cohesion and forge closer ties with host communities’</w:t>
      </w:r>
      <w:r w:rsidRPr="008143E2">
        <w:rPr>
          <w:rFonts w:eastAsia="system-ui" w:cs="system-ui"/>
          <w:color w:val="FF0000"/>
          <w:sz w:val="22"/>
          <w:szCs w:val="22"/>
        </w:rPr>
        <w:t xml:space="preserve"> </w:t>
      </w:r>
      <w:r w:rsidRPr="008143E2">
        <w:rPr>
          <w:rFonts w:eastAsia="system-ui" w:cs="system-ui"/>
          <w:color w:val="1D2125"/>
          <w:sz w:val="22"/>
          <w:szCs w:val="22"/>
        </w:rPr>
        <w:t>(A. Hums, et al 2020).</w:t>
      </w:r>
    </w:p>
    <w:p w:rsidR="00381E3F" w:rsidRPr="008143E2" w:rsidRDefault="00381E3F" w:rsidP="00381E3F">
      <w:pPr>
        <w:shd w:val="clear" w:color="auto" w:fill="FFFFFF" w:themeFill="background1"/>
        <w:spacing w:after="240"/>
        <w:rPr>
          <w:rFonts w:eastAsia="system-ui" w:cs="system-ui"/>
          <w:b/>
          <w:bCs/>
          <w:color w:val="1D2125"/>
          <w:sz w:val="22"/>
          <w:szCs w:val="22"/>
          <w:u w:val="single"/>
        </w:rPr>
      </w:pPr>
      <w:r w:rsidRPr="008143E2">
        <w:rPr>
          <w:rFonts w:eastAsia="system-ui" w:cs="system-ui"/>
          <w:color w:val="1D2125"/>
          <w:sz w:val="22"/>
          <w:szCs w:val="22"/>
          <w:u w:val="single"/>
        </w:rPr>
        <w:t xml:space="preserve">Analysis </w:t>
      </w:r>
    </w:p>
    <w:p w:rsidR="00381E3F" w:rsidRPr="008143E2" w:rsidRDefault="00381E3F" w:rsidP="00381E3F">
      <w:pPr>
        <w:shd w:val="clear" w:color="auto" w:fill="FFFFFF" w:themeFill="background1"/>
        <w:spacing w:after="240"/>
        <w:rPr>
          <w:rFonts w:eastAsia="system-ui" w:cs="system-ui"/>
          <w:color w:val="1D2125"/>
          <w:sz w:val="22"/>
          <w:szCs w:val="22"/>
        </w:rPr>
      </w:pPr>
      <w:r w:rsidRPr="008143E2">
        <w:rPr>
          <w:rFonts w:eastAsia="system-ui" w:cs="system-ui"/>
          <w:color w:val="1D2125"/>
          <w:sz w:val="22"/>
          <w:szCs w:val="22"/>
        </w:rPr>
        <w:t xml:space="preserve">I recognise countries may not have capacity, but lack of responsibility appears internationally evident by UN nations. Little commitment is placed on social accountability of wealthy nations for fair distribution of financial resources leading to unacceptable prospects for suitable health and education strategies. Piketty et al 2014 argue, </w:t>
      </w:r>
    </w:p>
    <w:p w:rsidR="00381E3F" w:rsidRPr="008143E2" w:rsidRDefault="00381E3F" w:rsidP="00381E3F">
      <w:pPr>
        <w:shd w:val="clear" w:color="auto" w:fill="FFFFFF" w:themeFill="background1"/>
        <w:spacing w:after="240"/>
        <w:rPr>
          <w:rFonts w:eastAsia="system-ui" w:cs="system-ui"/>
          <w:color w:val="1D2125"/>
          <w:sz w:val="22"/>
          <w:szCs w:val="22"/>
        </w:rPr>
      </w:pPr>
      <w:r w:rsidRPr="008143E2">
        <w:rPr>
          <w:rFonts w:eastAsia="system-ui" w:cs="system-ui"/>
          <w:color w:val="1D2125"/>
          <w:sz w:val="22"/>
          <w:szCs w:val="22"/>
        </w:rPr>
        <w:t>“</w:t>
      </w:r>
      <w:r w:rsidRPr="008143E2">
        <w:rPr>
          <w:rFonts w:eastAsia="system-ui" w:cs="system-ui"/>
          <w:i/>
          <w:iCs/>
          <w:color w:val="1D2125"/>
          <w:sz w:val="22"/>
          <w:szCs w:val="22"/>
        </w:rPr>
        <w:t>powerful forces are pushing alternatively in the direction of rising or shrinking inequality. Which one dominates depends on the institutions and policies that societies choose to adopt</w:t>
      </w:r>
      <w:r w:rsidRPr="008143E2">
        <w:rPr>
          <w:rFonts w:eastAsia="system-ui" w:cs="system-ui"/>
          <w:color w:val="1D2125"/>
          <w:sz w:val="22"/>
          <w:szCs w:val="22"/>
        </w:rPr>
        <w:t xml:space="preserve">”. </w:t>
      </w:r>
    </w:p>
    <w:p w:rsidR="00381E3F" w:rsidRPr="008143E2" w:rsidRDefault="00381E3F" w:rsidP="00381E3F">
      <w:pPr>
        <w:shd w:val="clear" w:color="auto" w:fill="FFFFFF" w:themeFill="background1"/>
        <w:spacing w:after="240"/>
        <w:rPr>
          <w:rFonts w:eastAsia="system-ui" w:cs="system-ui"/>
          <w:color w:val="1D2125"/>
          <w:sz w:val="22"/>
          <w:szCs w:val="22"/>
        </w:rPr>
      </w:pPr>
      <w:r w:rsidRPr="008143E2">
        <w:rPr>
          <w:rFonts w:eastAsia="system-ui" w:cs="system-ui"/>
          <w:color w:val="1D2125"/>
          <w:sz w:val="22"/>
          <w:szCs w:val="22"/>
        </w:rPr>
        <w:t xml:space="preserve">(Piketty and </w:t>
      </w:r>
      <w:proofErr w:type="spellStart"/>
      <w:r w:rsidRPr="008143E2">
        <w:rPr>
          <w:rFonts w:eastAsia="system-ui" w:cs="system-ui"/>
          <w:color w:val="1D2125"/>
          <w:sz w:val="22"/>
          <w:szCs w:val="22"/>
        </w:rPr>
        <w:t>Saez</w:t>
      </w:r>
      <w:proofErr w:type="spellEnd"/>
      <w:r w:rsidRPr="008143E2">
        <w:rPr>
          <w:rFonts w:eastAsia="system-ui" w:cs="system-ui"/>
          <w:color w:val="1D2125"/>
          <w:sz w:val="22"/>
          <w:szCs w:val="22"/>
        </w:rPr>
        <w:t xml:space="preserve"> 2014: 738)</w:t>
      </w:r>
    </w:p>
    <w:p w:rsidR="00381E3F" w:rsidRPr="008143E2" w:rsidRDefault="00381E3F" w:rsidP="00381E3F">
      <w:pPr>
        <w:shd w:val="clear" w:color="auto" w:fill="FFFFFF" w:themeFill="background1"/>
        <w:spacing w:after="240"/>
        <w:rPr>
          <w:rFonts w:eastAsia="system-ui" w:cs="system-ui"/>
          <w:color w:val="FF0000"/>
          <w:sz w:val="22"/>
          <w:szCs w:val="22"/>
        </w:rPr>
      </w:pPr>
      <w:r w:rsidRPr="008143E2">
        <w:rPr>
          <w:rFonts w:eastAsia="system-ui" w:cs="system-ui"/>
          <w:color w:val="000000" w:themeColor="text1"/>
          <w:sz w:val="22"/>
          <w:szCs w:val="22"/>
        </w:rPr>
        <w:t>An analysis of robust health and education strategies for building temporary structures vaccination points, and food and water shelters should be conducted as there is little evidence of a commitment of nations to supporting socially sustainable communities which require greater shared values between populations. The International Monetary Fund (IMF) has not changed their distribution percentages in four years having a direct impact on voting rights, impacting results in developing countries representing 74% of the UN, whilst only claiming 37% of voting rights for international economic decision-making. It’s clear developing countries remain underrepresented whilst global financial governance has not been accelerated (</w:t>
      </w:r>
      <w:hyperlink r:id="rId29" w:history="1">
        <w:r w:rsidRPr="008143E2">
          <w:rPr>
            <w:rStyle w:val="Hyperlink"/>
            <w:rFonts w:eastAsia="system-ui" w:cs="system-ui"/>
            <w:sz w:val="22"/>
            <w:szCs w:val="22"/>
          </w:rPr>
          <w:t>Sustainable Development Goals Report (2024)</w:t>
        </w:r>
      </w:hyperlink>
      <w:r w:rsidRPr="008143E2">
        <w:rPr>
          <w:rFonts w:eastAsia="system-ui" w:cs="system-ui"/>
          <w:color w:val="1D2125"/>
          <w:sz w:val="22"/>
          <w:szCs w:val="22"/>
        </w:rPr>
        <w:t xml:space="preserve"> p.31)</w:t>
      </w:r>
      <w:r w:rsidRPr="008143E2">
        <w:rPr>
          <w:rFonts w:eastAsia="system-ui" w:cs="system-ui"/>
          <w:color w:val="000000" w:themeColor="text1"/>
          <w:sz w:val="22"/>
          <w:szCs w:val="22"/>
        </w:rPr>
        <w:t xml:space="preserve">.  My analysis indicates initiatives are not strategic enough and there is a lack of equity and overlapping concerns tend to be viewed in isolation. There’s also a lack of education, healthcare and financial autonomy to enable communities to have a voice at the UN. Solidarity is eroded and deeper ‘connectedness’ disbanded and scattered through the current approach (Frazer,2000). Social exclusion and a lack of </w:t>
      </w:r>
      <w:hyperlink r:id="rId30" w:history="1">
        <w:r w:rsidRPr="008143E2">
          <w:rPr>
            <w:rStyle w:val="Hyperlink"/>
            <w:rFonts w:eastAsia="system-ui" w:cs="system-ui"/>
            <w:color w:val="000000" w:themeColor="text1"/>
            <w:sz w:val="22"/>
            <w:szCs w:val="22"/>
          </w:rPr>
          <w:t xml:space="preserve">community cohesion </w:t>
        </w:r>
      </w:hyperlink>
      <w:r w:rsidRPr="008143E2">
        <w:rPr>
          <w:rFonts w:eastAsia="system-ui" w:cs="system-ui"/>
          <w:color w:val="000000" w:themeColor="text1"/>
          <w:sz w:val="22"/>
          <w:szCs w:val="22"/>
        </w:rPr>
        <w:t xml:space="preserve">are the outcomes but not commented on (Blake et al, 2008).  This is a form of exploitation and increases the vulnerability of communities and where physical aspects of buildings and infrastructure may be seen as sustainable development assistance, I consider a disguise for financial exploitation (Vandana Shiva,1988b,). I am aligned with, </w:t>
      </w:r>
      <w:proofErr w:type="spellStart"/>
      <w:r w:rsidRPr="008143E2">
        <w:rPr>
          <w:rFonts w:eastAsia="system-ui" w:cs="system-ui"/>
          <w:color w:val="000000" w:themeColor="text1"/>
          <w:sz w:val="22"/>
          <w:szCs w:val="22"/>
        </w:rPr>
        <w:t>Esteve</w:t>
      </w:r>
      <w:proofErr w:type="spellEnd"/>
      <w:r w:rsidRPr="008143E2">
        <w:rPr>
          <w:rFonts w:eastAsia="system-ui" w:cs="system-ui"/>
          <w:color w:val="000000" w:themeColor="text1"/>
          <w:sz w:val="22"/>
          <w:szCs w:val="22"/>
        </w:rPr>
        <w:t xml:space="preserve">, who argues ‘western financial support has cultivated a system that enables powerful countries and corporations can impose on what they regard as not so powerful through agencies, such as the </w:t>
      </w:r>
      <w:hyperlink r:id="rId31" w:history="1">
        <w:r w:rsidRPr="008143E2">
          <w:rPr>
            <w:rStyle w:val="Hyperlink"/>
            <w:rFonts w:eastAsia="system-ui" w:cs="system-ui"/>
            <w:color w:val="000000" w:themeColor="text1"/>
            <w:sz w:val="22"/>
            <w:szCs w:val="22"/>
          </w:rPr>
          <w:t>World Bank</w:t>
        </w:r>
      </w:hyperlink>
      <w:r w:rsidRPr="008143E2">
        <w:rPr>
          <w:rFonts w:eastAsia="system-ui" w:cs="system-ui"/>
          <w:color w:val="000000" w:themeColor="text1"/>
          <w:sz w:val="22"/>
          <w:szCs w:val="22"/>
        </w:rPr>
        <w:t xml:space="preserve"> and </w:t>
      </w:r>
      <w:hyperlink r:id="rId32" w:history="1">
        <w:r w:rsidRPr="008143E2">
          <w:rPr>
            <w:rStyle w:val="Hyperlink"/>
            <w:rFonts w:eastAsia="system-ui" w:cs="system-ui"/>
            <w:color w:val="000000" w:themeColor="text1"/>
            <w:sz w:val="22"/>
            <w:szCs w:val="22"/>
          </w:rPr>
          <w:t>IMF</w:t>
        </w:r>
      </w:hyperlink>
      <w:r w:rsidRPr="008143E2">
        <w:rPr>
          <w:rFonts w:eastAsia="system-ui" w:cs="system-ui"/>
          <w:color w:val="000000" w:themeColor="text1"/>
          <w:sz w:val="22"/>
          <w:szCs w:val="22"/>
        </w:rPr>
        <w:t>” (</w:t>
      </w:r>
      <w:proofErr w:type="spellStart"/>
      <w:r w:rsidRPr="008143E2">
        <w:rPr>
          <w:rFonts w:eastAsia="system-ui" w:cs="system-ui"/>
          <w:color w:val="000000" w:themeColor="text1"/>
          <w:sz w:val="22"/>
          <w:szCs w:val="22"/>
        </w:rPr>
        <w:t>Esteve</w:t>
      </w:r>
      <w:proofErr w:type="spellEnd"/>
      <w:r w:rsidRPr="008143E2">
        <w:rPr>
          <w:rFonts w:eastAsia="system-ui" w:cs="system-ui"/>
          <w:color w:val="000000" w:themeColor="text1"/>
          <w:sz w:val="22"/>
          <w:szCs w:val="22"/>
        </w:rPr>
        <w:t>, 1992, pp .15-16).</w:t>
      </w:r>
      <w:r w:rsidRPr="008143E2">
        <w:rPr>
          <w:rFonts w:eastAsia="system-ui" w:cs="system-ui"/>
          <w:color w:val="FF0000"/>
          <w:sz w:val="22"/>
          <w:szCs w:val="22"/>
        </w:rPr>
        <w:t xml:space="preserve"> </w:t>
      </w:r>
      <w:r w:rsidRPr="008143E2">
        <w:rPr>
          <w:rFonts w:eastAsia="system-ui" w:cs="system-ui"/>
          <w:color w:val="000000" w:themeColor="text1"/>
          <w:sz w:val="22"/>
          <w:szCs w:val="22"/>
        </w:rPr>
        <w:t>For me this is evidenced by the percentage voting IMF 37% and further evidenced by ‘international financial institutions, such as regional development banks, have not undertaken any voting rights reforms since 2015 or announced plans to do so’ (UN 2024 p.31).</w:t>
      </w:r>
    </w:p>
    <w:p w:rsidR="00381E3F" w:rsidRPr="008143E2" w:rsidRDefault="00381E3F" w:rsidP="00381E3F">
      <w:pPr>
        <w:shd w:val="clear" w:color="auto" w:fill="FFFFFF" w:themeFill="background1"/>
        <w:spacing w:after="240"/>
        <w:rPr>
          <w:rFonts w:eastAsia="system-ui" w:cs="system-ui"/>
          <w:b/>
          <w:bCs/>
          <w:color w:val="1D2125"/>
          <w:sz w:val="22"/>
          <w:szCs w:val="22"/>
        </w:rPr>
      </w:pPr>
      <w:r w:rsidRPr="008143E2">
        <w:rPr>
          <w:rFonts w:eastAsia="system-ui" w:cs="system-ui"/>
          <w:color w:val="1D2125"/>
          <w:sz w:val="22"/>
          <w:szCs w:val="22"/>
          <w:u w:val="single"/>
        </w:rPr>
        <w:t>Conclusion</w:t>
      </w:r>
    </w:p>
    <w:p w:rsidR="00381E3F" w:rsidRPr="008143E2" w:rsidRDefault="00381E3F" w:rsidP="00381E3F">
      <w:pPr>
        <w:shd w:val="clear" w:color="auto" w:fill="FFFFFF" w:themeFill="background1"/>
        <w:rPr>
          <w:rFonts w:eastAsia="system-ui" w:cs="system-ui"/>
          <w:color w:val="1D2125"/>
          <w:sz w:val="22"/>
          <w:szCs w:val="22"/>
        </w:rPr>
      </w:pPr>
      <w:r w:rsidRPr="008143E2">
        <w:rPr>
          <w:rFonts w:eastAsia="system-ui" w:cs="system-ui"/>
          <w:color w:val="1D2125"/>
          <w:sz w:val="22"/>
          <w:szCs w:val="22"/>
        </w:rPr>
        <w:t xml:space="preserve">The financial target risks ressentiment for UK decision-makers, however it is one of the simplest to achieve. It requires global solidarity. It’s disappointing the way forward has little chance of success, Goal 10’s sub-goals (income distribution, growth of the bottom 40%, fiscal and social protection policies, inclusive global governance, safe migration and mobility) are critical for achieving social </w:t>
      </w:r>
      <w:r w:rsidRPr="008143E2">
        <w:rPr>
          <w:rFonts w:eastAsia="system-ui" w:cs="system-ui"/>
          <w:color w:val="1D2125"/>
          <w:sz w:val="22"/>
          <w:szCs w:val="22"/>
        </w:rPr>
        <w:lastRenderedPageBreak/>
        <w:t>mobility and equity, unfortunately differential treatment remain un-tackled. The progress report suggests Goal 10’s indicators to be at stagnated, and my analysis is until these paths are unblocked and considered strategically the goal will not be achieved (UN June 2024).</w:t>
      </w:r>
    </w:p>
    <w:p w:rsidR="00381E3F" w:rsidRPr="008143E2" w:rsidRDefault="00381E3F" w:rsidP="00381E3F">
      <w:pPr>
        <w:shd w:val="clear" w:color="auto" w:fill="FFFFFF" w:themeFill="background1"/>
        <w:spacing w:after="240"/>
        <w:rPr>
          <w:rFonts w:eastAsia="system-ui" w:cs="system-ui"/>
          <w:color w:val="1D2125"/>
          <w:sz w:val="22"/>
          <w:szCs w:val="22"/>
        </w:rPr>
      </w:pPr>
      <w:r w:rsidRPr="008143E2">
        <w:rPr>
          <w:rFonts w:eastAsia="system-ui" w:cs="system-ui"/>
          <w:color w:val="1D2125"/>
          <w:sz w:val="22"/>
          <w:szCs w:val="22"/>
        </w:rPr>
        <w:t xml:space="preserve">The reoccurring theme is a lack of interconnectedness along with strategic approaches. Environmental concerns are highlighted but lack of accountability and action by developed nations, the detrimental impact of power relationships, and lack of equal representation are perceived as side issues, whilst they continue to escalate. (Forsyth, 2003; White 2008). </w:t>
      </w:r>
    </w:p>
    <w:p w:rsidR="00381E3F" w:rsidRPr="008143E2" w:rsidRDefault="00381E3F" w:rsidP="00381E3F">
      <w:pPr>
        <w:shd w:val="clear" w:color="auto" w:fill="FFFFFF" w:themeFill="background1"/>
        <w:rPr>
          <w:rFonts w:eastAsia="system-ui" w:cs="system-ui"/>
          <w:color w:val="1D2125"/>
          <w:sz w:val="22"/>
          <w:szCs w:val="22"/>
        </w:rPr>
      </w:pPr>
      <w:r w:rsidRPr="008143E2">
        <w:rPr>
          <w:rFonts w:eastAsia="system-ui" w:cs="system-ui"/>
          <w:color w:val="1D2125"/>
          <w:sz w:val="22"/>
          <w:szCs w:val="22"/>
        </w:rPr>
        <w:t>I once believed responsibility for achieving the SDGs rested with decision makers like the UN councils and governments. I’ve come to understand I can contribute through my communities. It is argued the goals are difficult to evidence as ‘…</w:t>
      </w:r>
      <w:r w:rsidRPr="008143E2">
        <w:rPr>
          <w:rFonts w:eastAsia="system-ui" w:cs="system-ui"/>
          <w:i/>
          <w:iCs/>
          <w:color w:val="000000" w:themeColor="text1"/>
          <w:sz w:val="22"/>
          <w:szCs w:val="22"/>
        </w:rPr>
        <w:t xml:space="preserve">most of the targets of the 17 SDGs have been set and assumed as qualitative targets, which makes it more difficult to assess the degree of achievement’ </w:t>
      </w:r>
      <w:r w:rsidRPr="008143E2">
        <w:rPr>
          <w:rFonts w:eastAsia="system-ui" w:cs="system-ui"/>
          <w:color w:val="000000" w:themeColor="text1"/>
          <w:sz w:val="22"/>
          <w:szCs w:val="22"/>
        </w:rPr>
        <w:t>(</w:t>
      </w:r>
      <w:proofErr w:type="spellStart"/>
      <w:r w:rsidRPr="008143E2">
        <w:rPr>
          <w:rFonts w:eastAsia="system-ui" w:cs="system-ui"/>
          <w:color w:val="000000" w:themeColor="text1"/>
          <w:sz w:val="22"/>
          <w:szCs w:val="22"/>
        </w:rPr>
        <w:t>C</w:t>
      </w:r>
      <w:r w:rsidRPr="008143E2">
        <w:rPr>
          <w:rFonts w:eastAsia="system-ui" w:cs="system-ui"/>
          <w:color w:val="1D2125"/>
          <w:sz w:val="22"/>
          <w:szCs w:val="22"/>
        </w:rPr>
        <w:t>ojocaru</w:t>
      </w:r>
      <w:proofErr w:type="spellEnd"/>
      <w:r w:rsidRPr="008143E2">
        <w:rPr>
          <w:rFonts w:eastAsia="system-ui" w:cs="system-ui"/>
          <w:color w:val="1D2125"/>
          <w:sz w:val="22"/>
          <w:szCs w:val="22"/>
        </w:rPr>
        <w:t>, 2022., p.18). with the</w:t>
      </w:r>
      <w:r w:rsidRPr="008143E2">
        <w:rPr>
          <w:rFonts w:eastAsia="system-ui" w:cs="system-ui"/>
          <w:color w:val="0070C0"/>
          <w:sz w:val="22"/>
          <w:szCs w:val="22"/>
          <w:u w:val="single"/>
        </w:rPr>
        <w:t xml:space="preserve"> UN Sustainable Goal Report (2024)</w:t>
      </w:r>
      <w:r w:rsidRPr="008143E2">
        <w:rPr>
          <w:rFonts w:eastAsia="system-ui" w:cs="system-ui"/>
          <w:color w:val="1D2125"/>
          <w:sz w:val="22"/>
          <w:szCs w:val="22"/>
        </w:rPr>
        <w:t xml:space="preserve"> showing shortfall. The achievements are basic with child mortality, HIV-positive diagnosis reductions, clean sanitation poorly represented, yet with 6 years of the SDGs remaining, future aspirations are not ‘SMART’ with no measurable targets. </w:t>
      </w:r>
    </w:p>
    <w:p w:rsidR="00D56586" w:rsidRDefault="00D56586" w:rsidP="00381E3F">
      <w:pPr>
        <w:shd w:val="clear" w:color="auto" w:fill="FFFFFF" w:themeFill="background1"/>
        <w:spacing w:after="240"/>
        <w:rPr>
          <w:rFonts w:eastAsia="system-ui" w:cs="system-ui"/>
          <w:color w:val="1D2125"/>
          <w:sz w:val="22"/>
          <w:szCs w:val="22"/>
          <w:u w:val="single"/>
        </w:rPr>
      </w:pPr>
    </w:p>
    <w:p w:rsidR="00381E3F" w:rsidRPr="008143E2" w:rsidRDefault="00381E3F" w:rsidP="00381E3F">
      <w:pPr>
        <w:shd w:val="clear" w:color="auto" w:fill="FFFFFF" w:themeFill="background1"/>
        <w:spacing w:after="240"/>
        <w:rPr>
          <w:rFonts w:eastAsia="system-ui" w:cs="system-ui"/>
          <w:color w:val="1D2125"/>
          <w:sz w:val="22"/>
          <w:szCs w:val="22"/>
          <w:u w:val="single"/>
        </w:rPr>
      </w:pPr>
      <w:r w:rsidRPr="008143E2">
        <w:rPr>
          <w:rFonts w:eastAsia="system-ui" w:cs="system-ui"/>
          <w:color w:val="1D2125"/>
          <w:sz w:val="22"/>
          <w:szCs w:val="22"/>
          <w:u w:val="single"/>
        </w:rPr>
        <w:t>Action Plan</w:t>
      </w:r>
    </w:p>
    <w:p w:rsidR="00381E3F" w:rsidRPr="008143E2" w:rsidRDefault="00381E3F" w:rsidP="00381E3F">
      <w:pPr>
        <w:shd w:val="clear" w:color="auto" w:fill="FFFFFF" w:themeFill="background1"/>
        <w:spacing w:after="240"/>
        <w:rPr>
          <w:rFonts w:eastAsia="system-ui" w:cs="system-ui"/>
          <w:color w:val="000000" w:themeColor="text1"/>
          <w:sz w:val="22"/>
          <w:szCs w:val="22"/>
        </w:rPr>
      </w:pPr>
      <w:r w:rsidRPr="008143E2">
        <w:rPr>
          <w:rFonts w:eastAsia="system-ui" w:cs="system-ui"/>
          <w:color w:val="000000" w:themeColor="text1"/>
          <w:sz w:val="22"/>
          <w:szCs w:val="22"/>
        </w:rPr>
        <w:t xml:space="preserve">I intend to explore working with Action for Refugees, based at NCVO (my organisation’s building). I read their literature and attended online talks. I will contribute through mentoring and linking my professional skills by providing support with tasks like helping individuals with job applications/CV’s or job readiness awareness. </w:t>
      </w:r>
    </w:p>
    <w:p w:rsidR="00381E3F" w:rsidRPr="008143E2" w:rsidRDefault="00381E3F" w:rsidP="00381E3F">
      <w:pPr>
        <w:shd w:val="clear" w:color="auto" w:fill="FFFFFF" w:themeFill="background1"/>
        <w:spacing w:after="240"/>
        <w:rPr>
          <w:rFonts w:eastAsia="system-ui" w:cs="system-ui"/>
          <w:color w:val="000000" w:themeColor="text1"/>
          <w:sz w:val="22"/>
          <w:szCs w:val="22"/>
        </w:rPr>
      </w:pPr>
      <w:r w:rsidRPr="008143E2">
        <w:rPr>
          <w:rFonts w:eastAsia="system-ui" w:cs="system-ui"/>
          <w:color w:val="000000" w:themeColor="text1"/>
          <w:sz w:val="22"/>
          <w:szCs w:val="22"/>
        </w:rPr>
        <w:t xml:space="preserve">I will stay abreast of SDG Goal 10’s issues, identifying any steps that progress the financial and social equity goals. I will also explore how inequality interferes with adequate health, education, well-being and social cohesion. I will reflect on the arguments in pursuit of equity from both the lives of individuals with and without power and, or privilege within communities, exploring the benefits and compelling arguments that raise awareness. I will start by dedicating 2 hrs of my reading per week and review in three months. </w:t>
      </w:r>
    </w:p>
    <w:p w:rsidR="00381E3F" w:rsidRPr="008143E2" w:rsidRDefault="00381E3F" w:rsidP="00381E3F">
      <w:pPr>
        <w:shd w:val="clear" w:color="auto" w:fill="FFFFFF" w:themeFill="background1"/>
        <w:spacing w:after="240"/>
        <w:rPr>
          <w:rFonts w:eastAsia="system-ui" w:cs="system-ui"/>
          <w:color w:val="1D2125"/>
          <w:sz w:val="22"/>
          <w:szCs w:val="22"/>
          <w:u w:val="single"/>
        </w:rPr>
      </w:pPr>
      <w:r w:rsidRPr="008143E2">
        <w:rPr>
          <w:rFonts w:eastAsia="system-ui" w:cs="system-ui"/>
          <w:color w:val="1D2125"/>
          <w:sz w:val="22"/>
          <w:szCs w:val="22"/>
          <w:u w:val="single"/>
        </w:rPr>
        <w:t>Bibliography</w:t>
      </w:r>
    </w:p>
    <w:p w:rsidR="00381E3F" w:rsidRPr="008143E2" w:rsidRDefault="00381E3F" w:rsidP="00381E3F">
      <w:pPr>
        <w:shd w:val="clear" w:color="auto" w:fill="FFFFFF" w:themeFill="background1"/>
        <w:spacing w:after="240"/>
        <w:rPr>
          <w:rFonts w:eastAsia="system-ui" w:cs="system-ui"/>
          <w:color w:val="1D2125"/>
          <w:sz w:val="22"/>
          <w:szCs w:val="22"/>
        </w:rPr>
      </w:pPr>
      <w:r w:rsidRPr="008143E2">
        <w:rPr>
          <w:rFonts w:eastAsia="system-ui" w:cs="system-ui"/>
          <w:color w:val="1D2125"/>
          <w:sz w:val="22"/>
          <w:szCs w:val="22"/>
        </w:rPr>
        <w:t xml:space="preserve">Betts, A. 2013. </w:t>
      </w:r>
      <w:r w:rsidRPr="008143E2">
        <w:rPr>
          <w:rFonts w:eastAsia="system-ui" w:cs="system-ui"/>
          <w:i/>
          <w:iCs/>
          <w:color w:val="1D2125"/>
          <w:sz w:val="22"/>
          <w:szCs w:val="22"/>
        </w:rPr>
        <w:t>Survival migration: Failed governance and the crisis of displacement</w:t>
      </w:r>
      <w:r w:rsidRPr="008143E2">
        <w:rPr>
          <w:rFonts w:eastAsia="system-ui" w:cs="system-ui"/>
          <w:color w:val="1D2125"/>
          <w:sz w:val="22"/>
          <w:szCs w:val="22"/>
        </w:rPr>
        <w:t xml:space="preserve">. Ithaca, NY: Cornell University Press. Available at: </w:t>
      </w:r>
      <w:hyperlink r:id="rId33" w:tgtFrame="_new" w:history="1">
        <w:r w:rsidRPr="008143E2">
          <w:rPr>
            <w:rStyle w:val="Hyperlink"/>
            <w:rFonts w:eastAsia="system-ui" w:cs="system-ui"/>
            <w:sz w:val="22"/>
            <w:szCs w:val="22"/>
          </w:rPr>
          <w:t>https://library.oapen.org/bitstream/handle/20.500.12657/30779/642723.pdf</w:t>
        </w:r>
      </w:hyperlink>
      <w:r w:rsidRPr="008143E2">
        <w:rPr>
          <w:rFonts w:eastAsia="system-ui" w:cs="system-ui"/>
          <w:color w:val="1D2125"/>
          <w:sz w:val="22"/>
          <w:szCs w:val="22"/>
        </w:rPr>
        <w:t xml:space="preserve"> [Accessed 6 Apr. 2025].</w:t>
      </w:r>
    </w:p>
    <w:p w:rsidR="00381E3F" w:rsidRPr="008143E2" w:rsidRDefault="00381E3F" w:rsidP="00381E3F">
      <w:pPr>
        <w:shd w:val="clear" w:color="auto" w:fill="FFFFFF" w:themeFill="background1"/>
        <w:spacing w:after="240"/>
        <w:rPr>
          <w:rFonts w:eastAsia="system-ui" w:cs="system-ui"/>
          <w:color w:val="1D2125"/>
          <w:sz w:val="22"/>
          <w:szCs w:val="22"/>
        </w:rPr>
      </w:pPr>
      <w:r w:rsidRPr="008143E2">
        <w:rPr>
          <w:rFonts w:eastAsia="system-ui" w:cs="system-ui"/>
          <w:color w:val="1D2125"/>
          <w:sz w:val="22"/>
          <w:szCs w:val="22"/>
        </w:rPr>
        <w:t xml:space="preserve">Betts, A. </w:t>
      </w:r>
      <w:proofErr w:type="spellStart"/>
      <w:r w:rsidRPr="008143E2">
        <w:rPr>
          <w:rFonts w:eastAsia="system-ui" w:cs="system-ui"/>
          <w:color w:val="1D2125"/>
          <w:sz w:val="22"/>
          <w:szCs w:val="22"/>
        </w:rPr>
        <w:t>Loescher</w:t>
      </w:r>
      <w:proofErr w:type="spellEnd"/>
      <w:r w:rsidRPr="008143E2">
        <w:rPr>
          <w:rFonts w:eastAsia="system-ui" w:cs="system-ui"/>
          <w:color w:val="1D2125"/>
          <w:sz w:val="22"/>
          <w:szCs w:val="22"/>
        </w:rPr>
        <w:t xml:space="preserve">, G. and Milner, J. 2013. </w:t>
      </w:r>
      <w:r w:rsidRPr="008143E2">
        <w:rPr>
          <w:rFonts w:eastAsia="system-ui" w:cs="system-ui"/>
          <w:i/>
          <w:iCs/>
          <w:color w:val="1D2125"/>
          <w:sz w:val="22"/>
          <w:szCs w:val="22"/>
        </w:rPr>
        <w:t>The United Nations High Commissioner for Refugees (UNHCR): The politics and practice of refugee protection</w:t>
      </w:r>
      <w:r w:rsidRPr="008143E2">
        <w:rPr>
          <w:rFonts w:eastAsia="system-ui" w:cs="system-ui"/>
          <w:color w:val="1D2125"/>
          <w:sz w:val="22"/>
          <w:szCs w:val="22"/>
        </w:rPr>
        <w:t>. London: Routledge.</w:t>
      </w:r>
    </w:p>
    <w:p w:rsidR="00381E3F" w:rsidRPr="008143E2" w:rsidRDefault="00381E3F" w:rsidP="00381E3F">
      <w:pPr>
        <w:shd w:val="clear" w:color="auto" w:fill="FFFFFF" w:themeFill="background1"/>
        <w:spacing w:after="240"/>
        <w:rPr>
          <w:rFonts w:eastAsia="system-ui" w:cs="system-ui"/>
          <w:color w:val="1D2125"/>
          <w:sz w:val="22"/>
          <w:szCs w:val="22"/>
        </w:rPr>
      </w:pPr>
      <w:r w:rsidRPr="008143E2">
        <w:rPr>
          <w:rFonts w:eastAsia="system-ui" w:cs="system-ui"/>
          <w:color w:val="1D2125"/>
          <w:sz w:val="22"/>
          <w:szCs w:val="22"/>
        </w:rPr>
        <w:t xml:space="preserve">Blake, G. Diamond, J. Foot, J. Gidley, B. Mayo, M. Shakra, K. and </w:t>
      </w:r>
      <w:proofErr w:type="spellStart"/>
      <w:r w:rsidRPr="008143E2">
        <w:rPr>
          <w:rFonts w:eastAsia="system-ui" w:cs="system-ui"/>
          <w:color w:val="1D2125"/>
          <w:sz w:val="22"/>
          <w:szCs w:val="22"/>
        </w:rPr>
        <w:t>Yamit</w:t>
      </w:r>
      <w:proofErr w:type="spellEnd"/>
      <w:r w:rsidRPr="008143E2">
        <w:rPr>
          <w:rFonts w:eastAsia="system-ui" w:cs="system-ui"/>
          <w:color w:val="1D2125"/>
          <w:sz w:val="22"/>
          <w:szCs w:val="22"/>
        </w:rPr>
        <w:t xml:space="preserve">, M. 2008. </w:t>
      </w:r>
      <w:r w:rsidRPr="008143E2">
        <w:rPr>
          <w:rFonts w:eastAsia="system-ui" w:cs="system-ui"/>
          <w:i/>
          <w:iCs/>
          <w:color w:val="1D2125"/>
          <w:sz w:val="22"/>
          <w:szCs w:val="22"/>
        </w:rPr>
        <w:t>Community engagement and community cohesion</w:t>
      </w:r>
      <w:r w:rsidRPr="008143E2">
        <w:rPr>
          <w:rFonts w:eastAsia="system-ui" w:cs="system-ui"/>
          <w:color w:val="1D2125"/>
          <w:sz w:val="22"/>
          <w:szCs w:val="22"/>
        </w:rPr>
        <w:t xml:space="preserve">. York: Joseph Rowntree Foundation. Available at: </w:t>
      </w:r>
      <w:hyperlink r:id="rId34" w:tgtFrame="_new" w:history="1">
        <w:r w:rsidRPr="008143E2">
          <w:rPr>
            <w:rStyle w:val="Hyperlink"/>
            <w:rFonts w:eastAsia="system-ui" w:cs="system-ui"/>
            <w:sz w:val="22"/>
            <w:szCs w:val="22"/>
          </w:rPr>
          <w:t>https://www.jrf.org.uk/sites/default/files/migrated/migrated/files/2227-governance-community-engagement.pdf</w:t>
        </w:r>
      </w:hyperlink>
      <w:r w:rsidRPr="008143E2">
        <w:rPr>
          <w:rFonts w:eastAsia="system-ui" w:cs="system-ui"/>
          <w:color w:val="1D2125"/>
          <w:sz w:val="22"/>
          <w:szCs w:val="22"/>
        </w:rPr>
        <w:t xml:space="preserve"> [Accessed 6 Apr. 2025].</w:t>
      </w:r>
    </w:p>
    <w:p w:rsidR="00381E3F" w:rsidRPr="008143E2" w:rsidRDefault="00381E3F" w:rsidP="00381E3F">
      <w:pPr>
        <w:shd w:val="clear" w:color="auto" w:fill="FFFFFF" w:themeFill="background1"/>
        <w:spacing w:after="240"/>
        <w:rPr>
          <w:rFonts w:eastAsia="system-ui" w:cs="system-ui"/>
          <w:color w:val="1D2125"/>
          <w:sz w:val="22"/>
          <w:szCs w:val="22"/>
        </w:rPr>
      </w:pPr>
      <w:r w:rsidRPr="008143E2">
        <w:rPr>
          <w:rFonts w:eastAsia="system-ui" w:cs="system-ui"/>
          <w:color w:val="1D2125"/>
          <w:sz w:val="22"/>
          <w:szCs w:val="22"/>
        </w:rPr>
        <w:t xml:space="preserve">Brundtland Commission, 1987. </w:t>
      </w:r>
      <w:r w:rsidRPr="008143E2">
        <w:rPr>
          <w:rFonts w:eastAsia="system-ui" w:cs="system-ui"/>
          <w:i/>
          <w:iCs/>
          <w:color w:val="1D2125"/>
          <w:sz w:val="22"/>
          <w:szCs w:val="22"/>
        </w:rPr>
        <w:t>Our Common Future</w:t>
      </w:r>
      <w:r w:rsidRPr="008143E2">
        <w:rPr>
          <w:rFonts w:eastAsia="system-ui" w:cs="system-ui"/>
          <w:color w:val="1D2125"/>
          <w:sz w:val="22"/>
          <w:szCs w:val="22"/>
        </w:rPr>
        <w:t>. Oxford: Oxford University Press.</w:t>
      </w:r>
    </w:p>
    <w:p w:rsidR="00381E3F" w:rsidRPr="008143E2" w:rsidRDefault="00381E3F" w:rsidP="00381E3F">
      <w:pPr>
        <w:shd w:val="clear" w:color="auto" w:fill="FFFFFF" w:themeFill="background1"/>
        <w:spacing w:after="240"/>
        <w:rPr>
          <w:rFonts w:eastAsia="system-ui" w:cs="system-ui"/>
          <w:color w:val="1D2125"/>
          <w:sz w:val="22"/>
          <w:szCs w:val="22"/>
        </w:rPr>
      </w:pPr>
      <w:r w:rsidRPr="008143E2">
        <w:rPr>
          <w:rFonts w:eastAsia="system-ui" w:cs="system-ui"/>
          <w:color w:val="1D2125"/>
          <w:sz w:val="22"/>
          <w:szCs w:val="22"/>
        </w:rPr>
        <w:t xml:space="preserve">Cohen, A.P. 1982. </w:t>
      </w:r>
      <w:r w:rsidRPr="008143E2">
        <w:rPr>
          <w:rFonts w:eastAsia="system-ui" w:cs="system-ui"/>
          <w:i/>
          <w:iCs/>
          <w:color w:val="1D2125"/>
          <w:sz w:val="22"/>
          <w:szCs w:val="22"/>
        </w:rPr>
        <w:t>Belonging: Identity and social organisation in British rural cultures</w:t>
      </w:r>
      <w:r w:rsidRPr="008143E2">
        <w:rPr>
          <w:rFonts w:eastAsia="system-ui" w:cs="system-ui"/>
          <w:color w:val="1D2125"/>
          <w:sz w:val="22"/>
          <w:szCs w:val="22"/>
        </w:rPr>
        <w:t>. Manchester: Manchester University Press.</w:t>
      </w:r>
    </w:p>
    <w:p w:rsidR="00381E3F" w:rsidRPr="008143E2" w:rsidRDefault="00381E3F" w:rsidP="00381E3F">
      <w:pPr>
        <w:shd w:val="clear" w:color="auto" w:fill="FFFFFF" w:themeFill="background1"/>
        <w:spacing w:after="240"/>
        <w:rPr>
          <w:rFonts w:eastAsia="system-ui" w:cs="system-ui"/>
          <w:color w:val="1D2125"/>
          <w:sz w:val="22"/>
          <w:szCs w:val="22"/>
        </w:rPr>
      </w:pPr>
      <w:r w:rsidRPr="008143E2">
        <w:rPr>
          <w:rFonts w:eastAsia="system-ui" w:cs="system-ui"/>
          <w:color w:val="1D2125"/>
          <w:sz w:val="22"/>
          <w:szCs w:val="22"/>
        </w:rPr>
        <w:t xml:space="preserve">Cohen, A.P., 1985. </w:t>
      </w:r>
      <w:r w:rsidRPr="008143E2">
        <w:rPr>
          <w:rFonts w:eastAsia="system-ui" w:cs="system-ui"/>
          <w:i/>
          <w:iCs/>
          <w:color w:val="1D2125"/>
          <w:sz w:val="22"/>
          <w:szCs w:val="22"/>
        </w:rPr>
        <w:t>The Symbolic Construction of Community</w:t>
      </w:r>
      <w:r w:rsidRPr="008143E2">
        <w:rPr>
          <w:rFonts w:eastAsia="system-ui" w:cs="system-ui"/>
          <w:color w:val="1D2125"/>
          <w:sz w:val="22"/>
          <w:szCs w:val="22"/>
        </w:rPr>
        <w:t xml:space="preserve">. London: Routledge. Available at: </w:t>
      </w:r>
      <w:hyperlink r:id="rId35" w:tgtFrame="_new" w:history="1">
        <w:r w:rsidRPr="008143E2">
          <w:rPr>
            <w:rStyle w:val="Hyperlink"/>
            <w:rFonts w:eastAsia="system-ui" w:cs="system-ui"/>
            <w:sz w:val="22"/>
            <w:szCs w:val="22"/>
          </w:rPr>
          <w:t>https://books.google.co.uk/books?id=Rl9ND6KKEuUC</w:t>
        </w:r>
      </w:hyperlink>
      <w:r w:rsidRPr="008143E2">
        <w:rPr>
          <w:rFonts w:eastAsia="system-ui" w:cs="system-ui"/>
          <w:color w:val="1D2125"/>
          <w:sz w:val="22"/>
          <w:szCs w:val="22"/>
        </w:rPr>
        <w:t xml:space="preserve"> [Accessed 31 Oct. 2024].</w:t>
      </w:r>
    </w:p>
    <w:p w:rsidR="00381E3F" w:rsidRPr="008143E2" w:rsidRDefault="00381E3F" w:rsidP="00381E3F">
      <w:pPr>
        <w:shd w:val="clear" w:color="auto" w:fill="FFFFFF" w:themeFill="background1"/>
        <w:spacing w:after="240"/>
        <w:rPr>
          <w:rFonts w:eastAsia="system-ui" w:cs="system-ui"/>
          <w:color w:val="1D2125"/>
          <w:sz w:val="22"/>
          <w:szCs w:val="22"/>
        </w:rPr>
      </w:pPr>
      <w:proofErr w:type="spellStart"/>
      <w:r w:rsidRPr="008143E2">
        <w:rPr>
          <w:rFonts w:eastAsia="system-ui" w:cs="system-ui"/>
          <w:color w:val="1D2125"/>
          <w:sz w:val="22"/>
          <w:szCs w:val="22"/>
        </w:rPr>
        <w:lastRenderedPageBreak/>
        <w:t>Cojocaru</w:t>
      </w:r>
      <w:proofErr w:type="spellEnd"/>
      <w:r w:rsidRPr="008143E2">
        <w:rPr>
          <w:rFonts w:eastAsia="system-ui" w:cs="system-ui"/>
          <w:color w:val="1D2125"/>
          <w:sz w:val="22"/>
          <w:szCs w:val="22"/>
        </w:rPr>
        <w:t xml:space="preserve">, T.M. Ionescu, G.H. </w:t>
      </w:r>
      <w:proofErr w:type="spellStart"/>
      <w:r w:rsidRPr="008143E2">
        <w:rPr>
          <w:rFonts w:eastAsia="system-ui" w:cs="system-ui"/>
          <w:color w:val="1D2125"/>
          <w:sz w:val="22"/>
          <w:szCs w:val="22"/>
        </w:rPr>
        <w:t>Firoiu</w:t>
      </w:r>
      <w:proofErr w:type="spellEnd"/>
      <w:r w:rsidRPr="008143E2">
        <w:rPr>
          <w:rFonts w:eastAsia="system-ui" w:cs="system-ui"/>
          <w:color w:val="1D2125"/>
          <w:sz w:val="22"/>
          <w:szCs w:val="22"/>
        </w:rPr>
        <w:t xml:space="preserve">, D. </w:t>
      </w:r>
      <w:proofErr w:type="spellStart"/>
      <w:r w:rsidRPr="008143E2">
        <w:rPr>
          <w:rFonts w:eastAsia="system-ui" w:cs="system-ui"/>
          <w:color w:val="1D2125"/>
          <w:sz w:val="22"/>
          <w:szCs w:val="22"/>
        </w:rPr>
        <w:t>Cismaș</w:t>
      </w:r>
      <w:proofErr w:type="spellEnd"/>
      <w:r w:rsidRPr="008143E2">
        <w:rPr>
          <w:rFonts w:eastAsia="system-ui" w:cs="system-ui"/>
          <w:color w:val="1D2125"/>
          <w:sz w:val="22"/>
          <w:szCs w:val="22"/>
        </w:rPr>
        <w:t xml:space="preserve">, L.M. </w:t>
      </w:r>
      <w:proofErr w:type="spellStart"/>
      <w:r w:rsidRPr="008143E2">
        <w:rPr>
          <w:rFonts w:eastAsia="system-ui" w:cs="system-ui"/>
          <w:color w:val="1D2125"/>
          <w:sz w:val="22"/>
          <w:szCs w:val="22"/>
        </w:rPr>
        <w:t>Oțil</w:t>
      </w:r>
      <w:proofErr w:type="spellEnd"/>
      <w:r w:rsidRPr="008143E2">
        <w:rPr>
          <w:rFonts w:eastAsia="system-ui" w:cs="system-ui"/>
          <w:color w:val="1D2125"/>
          <w:sz w:val="22"/>
          <w:szCs w:val="22"/>
        </w:rPr>
        <w:t xml:space="preserve">, M.D. and Toma, O. 2022. Reducing inequalities within and among EU countries—assessing the achievement of the 2030 Agenda for Sustainable Development targets (SDG 10). </w:t>
      </w:r>
      <w:r w:rsidRPr="008143E2">
        <w:rPr>
          <w:rFonts w:eastAsia="system-ui" w:cs="system-ui"/>
          <w:i/>
          <w:iCs/>
          <w:color w:val="1D2125"/>
          <w:sz w:val="22"/>
          <w:szCs w:val="22"/>
        </w:rPr>
        <w:t>Sustainability</w:t>
      </w:r>
      <w:r w:rsidRPr="008143E2">
        <w:rPr>
          <w:rFonts w:eastAsia="system-ui" w:cs="system-ui"/>
          <w:color w:val="1D2125"/>
          <w:sz w:val="22"/>
          <w:szCs w:val="22"/>
        </w:rPr>
        <w:t>, 14, p.7706. https://doi.org/10.3390/su14137706.</w:t>
      </w:r>
    </w:p>
    <w:p w:rsidR="00381E3F" w:rsidRPr="008143E2" w:rsidRDefault="00381E3F" w:rsidP="00381E3F">
      <w:pPr>
        <w:shd w:val="clear" w:color="auto" w:fill="FFFFFF" w:themeFill="background1"/>
        <w:spacing w:after="240"/>
        <w:rPr>
          <w:rFonts w:eastAsia="system-ui" w:cs="system-ui"/>
          <w:color w:val="1D2125"/>
          <w:sz w:val="22"/>
          <w:szCs w:val="22"/>
        </w:rPr>
      </w:pPr>
      <w:r w:rsidRPr="008143E2">
        <w:rPr>
          <w:rFonts w:eastAsia="system-ui" w:cs="system-ui"/>
          <w:color w:val="1D2125"/>
          <w:sz w:val="22"/>
          <w:szCs w:val="22"/>
        </w:rPr>
        <w:t xml:space="preserve">Colman, A.M. (ed.), 2015. ‘Cognitive Dissonance’, in </w:t>
      </w:r>
      <w:r w:rsidRPr="008143E2">
        <w:rPr>
          <w:rFonts w:eastAsia="system-ui" w:cs="system-ui"/>
          <w:i/>
          <w:iCs/>
          <w:color w:val="1D2125"/>
          <w:sz w:val="22"/>
          <w:szCs w:val="22"/>
        </w:rPr>
        <w:t>A Dictionary of Psychology</w:t>
      </w:r>
      <w:r w:rsidRPr="008143E2">
        <w:rPr>
          <w:rFonts w:eastAsia="system-ui" w:cs="system-ui"/>
          <w:color w:val="1D2125"/>
          <w:sz w:val="22"/>
          <w:szCs w:val="22"/>
        </w:rPr>
        <w:t>. Oxford: Oxford University Press. Available at: https://www.oxfordreference.com/display/10.1093/acref/9780199534067.001.0001/acref-9780199534067-e-1705 [Accessed 12 Nov. 2024].</w:t>
      </w:r>
    </w:p>
    <w:p w:rsidR="00381E3F" w:rsidRPr="008143E2" w:rsidRDefault="00381E3F" w:rsidP="00381E3F">
      <w:pPr>
        <w:shd w:val="clear" w:color="auto" w:fill="FFFFFF" w:themeFill="background1"/>
        <w:spacing w:after="240"/>
        <w:rPr>
          <w:rFonts w:eastAsia="system-ui" w:cs="system-ui"/>
          <w:color w:val="1D2125"/>
          <w:sz w:val="22"/>
          <w:szCs w:val="22"/>
        </w:rPr>
      </w:pPr>
      <w:r w:rsidRPr="008143E2">
        <w:rPr>
          <w:rFonts w:eastAsia="system-ui" w:cs="system-ui"/>
          <w:color w:val="1D2125"/>
          <w:sz w:val="22"/>
          <w:szCs w:val="22"/>
        </w:rPr>
        <w:t xml:space="preserve">Crawford, L.A. and Novak, K.B., 2018. </w:t>
      </w:r>
      <w:r w:rsidRPr="008143E2">
        <w:rPr>
          <w:rFonts w:eastAsia="system-ui" w:cs="system-ui"/>
          <w:i/>
          <w:iCs/>
          <w:color w:val="1D2125"/>
          <w:sz w:val="22"/>
          <w:szCs w:val="22"/>
        </w:rPr>
        <w:t>Individual and Society: Sociological Social Psychology</w:t>
      </w:r>
      <w:r w:rsidRPr="008143E2">
        <w:rPr>
          <w:rFonts w:eastAsia="system-ui" w:cs="system-ui"/>
          <w:color w:val="1D2125"/>
          <w:sz w:val="22"/>
          <w:szCs w:val="22"/>
        </w:rPr>
        <w:t>. London: Routledge.</w:t>
      </w:r>
    </w:p>
    <w:p w:rsidR="00381E3F" w:rsidRPr="008143E2" w:rsidRDefault="00381E3F" w:rsidP="00381E3F">
      <w:pPr>
        <w:shd w:val="clear" w:color="auto" w:fill="FFFFFF" w:themeFill="background1"/>
        <w:spacing w:after="240"/>
        <w:rPr>
          <w:rFonts w:eastAsia="system-ui" w:cs="system-ui"/>
          <w:color w:val="1D2125"/>
          <w:sz w:val="22"/>
          <w:szCs w:val="22"/>
        </w:rPr>
      </w:pPr>
      <w:r w:rsidRPr="008143E2">
        <w:rPr>
          <w:rFonts w:eastAsia="system-ui" w:cs="system-ui"/>
          <w:color w:val="1D2125"/>
          <w:sz w:val="22"/>
          <w:szCs w:val="22"/>
        </w:rPr>
        <w:t xml:space="preserve">Dasgupta, P., 1998. Population, consumption and resources: Ethical issues. </w:t>
      </w:r>
      <w:r w:rsidRPr="008143E2">
        <w:rPr>
          <w:rFonts w:eastAsia="system-ui" w:cs="system-ui"/>
          <w:i/>
          <w:iCs/>
          <w:color w:val="1D2125"/>
          <w:sz w:val="22"/>
          <w:szCs w:val="22"/>
        </w:rPr>
        <w:t>Ecological Economics</w:t>
      </w:r>
      <w:r w:rsidRPr="008143E2">
        <w:rPr>
          <w:rFonts w:eastAsia="system-ui" w:cs="system-ui"/>
          <w:color w:val="1D2125"/>
          <w:sz w:val="22"/>
          <w:szCs w:val="22"/>
        </w:rPr>
        <w:t>, 24, pp.139–152.</w:t>
      </w:r>
    </w:p>
    <w:p w:rsidR="00381E3F" w:rsidRPr="008143E2" w:rsidRDefault="00381E3F" w:rsidP="00381E3F">
      <w:pPr>
        <w:shd w:val="clear" w:color="auto" w:fill="FFFFFF" w:themeFill="background1"/>
        <w:spacing w:after="240"/>
        <w:rPr>
          <w:rFonts w:eastAsia="system-ui" w:cs="system-ui"/>
          <w:color w:val="1D2125"/>
          <w:sz w:val="22"/>
          <w:szCs w:val="22"/>
        </w:rPr>
      </w:pPr>
      <w:r w:rsidRPr="008143E2">
        <w:rPr>
          <w:rFonts w:eastAsia="system-ui" w:cs="system-ui"/>
          <w:color w:val="1D2125"/>
          <w:sz w:val="22"/>
          <w:szCs w:val="22"/>
        </w:rPr>
        <w:t xml:space="preserve">Ennis, R.H., 2018. Critical thinking across the curriculum: A vision. </w:t>
      </w:r>
      <w:proofErr w:type="spellStart"/>
      <w:r w:rsidRPr="008143E2">
        <w:rPr>
          <w:rFonts w:eastAsia="system-ui" w:cs="system-ui"/>
          <w:i/>
          <w:iCs/>
          <w:color w:val="1D2125"/>
          <w:sz w:val="22"/>
          <w:szCs w:val="22"/>
        </w:rPr>
        <w:t>Topoi</w:t>
      </w:r>
      <w:proofErr w:type="spellEnd"/>
      <w:r w:rsidRPr="008143E2">
        <w:rPr>
          <w:rFonts w:eastAsia="system-ui" w:cs="system-ui"/>
          <w:color w:val="1D2125"/>
          <w:sz w:val="22"/>
          <w:szCs w:val="22"/>
        </w:rPr>
        <w:t xml:space="preserve">, 37(1), pp.165–184. </w:t>
      </w:r>
      <w:hyperlink r:id="rId36" w:tgtFrame="_new" w:history="1">
        <w:r w:rsidRPr="008143E2">
          <w:rPr>
            <w:rStyle w:val="Hyperlink"/>
            <w:rFonts w:eastAsia="system-ui" w:cs="system-ui"/>
            <w:sz w:val="22"/>
            <w:szCs w:val="22"/>
          </w:rPr>
          <w:t>https://doi.org/10.1007/s11245-016-9401-4</w:t>
        </w:r>
      </w:hyperlink>
      <w:r w:rsidRPr="008143E2">
        <w:rPr>
          <w:rFonts w:eastAsia="system-ui" w:cs="system-ui"/>
          <w:color w:val="1D2125"/>
          <w:sz w:val="22"/>
          <w:szCs w:val="22"/>
        </w:rPr>
        <w:t xml:space="preserve"> [Accessed 15 Dec. 2024].</w:t>
      </w:r>
    </w:p>
    <w:p w:rsidR="00381E3F" w:rsidRPr="008143E2" w:rsidRDefault="00381E3F" w:rsidP="00381E3F">
      <w:pPr>
        <w:shd w:val="clear" w:color="auto" w:fill="FFFFFF" w:themeFill="background1"/>
        <w:spacing w:after="240"/>
        <w:rPr>
          <w:rFonts w:eastAsia="system-ui" w:cs="system-ui"/>
          <w:color w:val="1D2125"/>
          <w:sz w:val="22"/>
          <w:szCs w:val="22"/>
        </w:rPr>
      </w:pPr>
      <w:proofErr w:type="spellStart"/>
      <w:r w:rsidRPr="008143E2">
        <w:rPr>
          <w:rFonts w:eastAsia="system-ui" w:cs="system-ui"/>
          <w:color w:val="1D2125"/>
          <w:sz w:val="22"/>
          <w:szCs w:val="22"/>
        </w:rPr>
        <w:t>Esteva</w:t>
      </w:r>
      <w:proofErr w:type="spellEnd"/>
      <w:r w:rsidRPr="008143E2">
        <w:rPr>
          <w:rFonts w:eastAsia="system-ui" w:cs="system-ui"/>
          <w:color w:val="1D2125"/>
          <w:sz w:val="22"/>
          <w:szCs w:val="22"/>
        </w:rPr>
        <w:t xml:space="preserve">, G., 1992. Development. In: W. Sachs, ed. </w:t>
      </w:r>
      <w:r w:rsidRPr="008143E2">
        <w:rPr>
          <w:rFonts w:eastAsia="system-ui" w:cs="system-ui"/>
          <w:i/>
          <w:iCs/>
          <w:color w:val="1D2125"/>
          <w:sz w:val="22"/>
          <w:szCs w:val="22"/>
        </w:rPr>
        <w:t>The Development Dictionary</w:t>
      </w:r>
      <w:r w:rsidRPr="008143E2">
        <w:rPr>
          <w:rFonts w:eastAsia="system-ui" w:cs="system-ui"/>
          <w:color w:val="1D2125"/>
          <w:sz w:val="22"/>
          <w:szCs w:val="22"/>
        </w:rPr>
        <w:t xml:space="preserve">. London: Zed Books, pp.6–25. Available at: </w:t>
      </w:r>
      <w:hyperlink r:id="rId37" w:tgtFrame="_new" w:history="1">
        <w:r w:rsidRPr="008143E2">
          <w:rPr>
            <w:rStyle w:val="Hyperlink"/>
            <w:rFonts w:eastAsia="system-ui" w:cs="system-ui"/>
            <w:sz w:val="22"/>
            <w:szCs w:val="22"/>
          </w:rPr>
          <w:t>https://books.google.com</w:t>
        </w:r>
      </w:hyperlink>
      <w:r w:rsidRPr="008143E2">
        <w:rPr>
          <w:rFonts w:eastAsia="system-ui" w:cs="system-ui"/>
          <w:color w:val="1D2125"/>
          <w:sz w:val="22"/>
          <w:szCs w:val="22"/>
        </w:rPr>
        <w:t xml:space="preserve"> [Accessed 12 Nov. 2024].</w:t>
      </w:r>
    </w:p>
    <w:p w:rsidR="00381E3F" w:rsidRPr="008143E2" w:rsidRDefault="00381E3F" w:rsidP="00381E3F">
      <w:pPr>
        <w:shd w:val="clear" w:color="auto" w:fill="FFFFFF" w:themeFill="background1"/>
        <w:spacing w:after="240"/>
        <w:rPr>
          <w:rFonts w:eastAsia="system-ui" w:cs="system-ui"/>
          <w:color w:val="1D2125"/>
          <w:sz w:val="22"/>
          <w:szCs w:val="22"/>
        </w:rPr>
      </w:pPr>
      <w:r w:rsidRPr="008143E2">
        <w:rPr>
          <w:rFonts w:eastAsia="system-ui" w:cs="system-ui"/>
          <w:color w:val="1D2125"/>
          <w:sz w:val="22"/>
          <w:szCs w:val="22"/>
        </w:rPr>
        <w:t xml:space="preserve">Frazer, E., 2000. Communitarianism. In: G. Browning, A. </w:t>
      </w:r>
      <w:proofErr w:type="spellStart"/>
      <w:r w:rsidRPr="008143E2">
        <w:rPr>
          <w:rFonts w:eastAsia="system-ui" w:cs="system-ui"/>
          <w:color w:val="1D2125"/>
          <w:sz w:val="22"/>
          <w:szCs w:val="22"/>
        </w:rPr>
        <w:t>Halcli</w:t>
      </w:r>
      <w:proofErr w:type="spellEnd"/>
      <w:r w:rsidRPr="008143E2">
        <w:rPr>
          <w:rFonts w:eastAsia="system-ui" w:cs="system-ui"/>
          <w:color w:val="1D2125"/>
          <w:sz w:val="22"/>
          <w:szCs w:val="22"/>
        </w:rPr>
        <w:t xml:space="preserve"> and F. Webster, eds. </w:t>
      </w:r>
      <w:r w:rsidRPr="008143E2">
        <w:rPr>
          <w:rFonts w:eastAsia="system-ui" w:cs="system-ui"/>
          <w:i/>
          <w:iCs/>
          <w:color w:val="1D2125"/>
          <w:sz w:val="22"/>
          <w:szCs w:val="22"/>
        </w:rPr>
        <w:t>Understanding Contemporary Society</w:t>
      </w:r>
      <w:r w:rsidRPr="008143E2">
        <w:rPr>
          <w:rFonts w:eastAsia="system-ui" w:cs="system-ui"/>
          <w:color w:val="1D2125"/>
          <w:sz w:val="22"/>
          <w:szCs w:val="22"/>
        </w:rPr>
        <w:t>. London: Sage Publications, pp.178–190.</w:t>
      </w:r>
    </w:p>
    <w:p w:rsidR="00381E3F" w:rsidRPr="008143E2" w:rsidRDefault="00381E3F" w:rsidP="00381E3F">
      <w:pPr>
        <w:shd w:val="clear" w:color="auto" w:fill="FFFFFF" w:themeFill="background1"/>
        <w:spacing w:after="240"/>
        <w:rPr>
          <w:rFonts w:eastAsia="system-ui" w:cs="system-ui"/>
          <w:color w:val="1D2125"/>
          <w:sz w:val="22"/>
          <w:szCs w:val="22"/>
        </w:rPr>
      </w:pPr>
      <w:r w:rsidRPr="008143E2">
        <w:rPr>
          <w:rFonts w:eastAsia="system-ui" w:cs="system-ui"/>
          <w:color w:val="1D2125"/>
          <w:sz w:val="22"/>
          <w:szCs w:val="22"/>
        </w:rPr>
        <w:t xml:space="preserve">Guterres, A., 2024. In: United Nations, </w:t>
      </w:r>
      <w:r w:rsidRPr="008143E2">
        <w:rPr>
          <w:rFonts w:eastAsia="system-ui" w:cs="system-ui"/>
          <w:i/>
          <w:iCs/>
          <w:color w:val="1D2125"/>
          <w:sz w:val="22"/>
          <w:szCs w:val="22"/>
        </w:rPr>
        <w:t>The Sustainable Development Goals Report 2024</w:t>
      </w:r>
      <w:r w:rsidRPr="008143E2">
        <w:rPr>
          <w:rFonts w:eastAsia="system-ui" w:cs="system-ui"/>
          <w:color w:val="1D2125"/>
          <w:sz w:val="22"/>
          <w:szCs w:val="22"/>
        </w:rPr>
        <w:t xml:space="preserve">. New York: United Nations, p.2. Available at: </w:t>
      </w:r>
      <w:hyperlink r:id="rId38" w:tgtFrame="_new" w:history="1">
        <w:r w:rsidRPr="008143E2">
          <w:rPr>
            <w:rStyle w:val="Hyperlink"/>
            <w:rFonts w:eastAsia="system-ui" w:cs="system-ui"/>
            <w:sz w:val="22"/>
            <w:szCs w:val="22"/>
          </w:rPr>
          <w:t>https://unstats.un.org/sdgs/report/2024/</w:t>
        </w:r>
      </w:hyperlink>
      <w:r w:rsidRPr="008143E2">
        <w:rPr>
          <w:rFonts w:eastAsia="system-ui" w:cs="system-ui"/>
          <w:color w:val="1D2125"/>
          <w:sz w:val="22"/>
          <w:szCs w:val="22"/>
        </w:rPr>
        <w:t xml:space="preserve"> [Accessed 10 Dec. 2024].</w:t>
      </w:r>
    </w:p>
    <w:p w:rsidR="00381E3F" w:rsidRPr="008143E2" w:rsidRDefault="00381E3F" w:rsidP="00381E3F">
      <w:pPr>
        <w:shd w:val="clear" w:color="auto" w:fill="FFFFFF" w:themeFill="background1"/>
        <w:spacing w:after="240"/>
        <w:rPr>
          <w:rFonts w:eastAsia="system-ui" w:cs="system-ui"/>
          <w:color w:val="1D2125"/>
          <w:sz w:val="22"/>
          <w:szCs w:val="22"/>
        </w:rPr>
      </w:pPr>
      <w:r w:rsidRPr="008143E2">
        <w:rPr>
          <w:rFonts w:eastAsia="system-ui" w:cs="system-ui"/>
          <w:color w:val="1D2125"/>
          <w:sz w:val="22"/>
          <w:szCs w:val="22"/>
        </w:rPr>
        <w:t xml:space="preserve">Hums, M.A. Wolff, E.A. and Carty, C., no date. An overview of Sustainable Development Goal 10. In: </w:t>
      </w:r>
      <w:r w:rsidRPr="008143E2">
        <w:rPr>
          <w:rFonts w:eastAsia="system-ui" w:cs="system-ui"/>
          <w:i/>
          <w:iCs/>
          <w:color w:val="1D2125"/>
          <w:sz w:val="22"/>
          <w:szCs w:val="22"/>
        </w:rPr>
        <w:t>Routledge Handbook</w:t>
      </w:r>
      <w:r w:rsidRPr="008143E2">
        <w:rPr>
          <w:rFonts w:eastAsia="system-ui" w:cs="system-ui"/>
          <w:color w:val="1D2125"/>
          <w:sz w:val="22"/>
          <w:szCs w:val="22"/>
        </w:rPr>
        <w:t xml:space="preserve"> [specific title not provided], p.242.</w:t>
      </w:r>
    </w:p>
    <w:p w:rsidR="00381E3F" w:rsidRPr="008143E2" w:rsidRDefault="00381E3F" w:rsidP="00381E3F">
      <w:pPr>
        <w:shd w:val="clear" w:color="auto" w:fill="FFFFFF" w:themeFill="background1"/>
        <w:spacing w:after="240"/>
        <w:rPr>
          <w:rFonts w:eastAsia="system-ui" w:cs="system-ui"/>
          <w:color w:val="1D2125"/>
          <w:sz w:val="22"/>
          <w:szCs w:val="22"/>
        </w:rPr>
      </w:pPr>
      <w:r w:rsidRPr="008143E2">
        <w:rPr>
          <w:rFonts w:eastAsia="system-ui" w:cs="system-ui"/>
          <w:color w:val="1D2125"/>
          <w:sz w:val="22"/>
          <w:szCs w:val="22"/>
        </w:rPr>
        <w:t xml:space="preserve">Jacobs, M. 1999. Sustainable development as a contested concept. In: A. Dobson, ed. </w:t>
      </w:r>
      <w:r w:rsidRPr="008143E2">
        <w:rPr>
          <w:rFonts w:eastAsia="system-ui" w:cs="system-ui"/>
          <w:i/>
          <w:iCs/>
          <w:color w:val="1D2125"/>
          <w:sz w:val="22"/>
          <w:szCs w:val="22"/>
        </w:rPr>
        <w:t>Fairness and Futurity: Essays on Environmental Sustainability and Social Justice</w:t>
      </w:r>
      <w:r w:rsidRPr="008143E2">
        <w:rPr>
          <w:rFonts w:eastAsia="system-ui" w:cs="system-ui"/>
          <w:color w:val="1D2125"/>
          <w:sz w:val="22"/>
          <w:szCs w:val="22"/>
        </w:rPr>
        <w:t>. Oxford: Oxford University Press. [Accessed 12 Nov. 2024].</w:t>
      </w:r>
    </w:p>
    <w:p w:rsidR="00381E3F" w:rsidRPr="008143E2" w:rsidRDefault="00381E3F" w:rsidP="00381E3F">
      <w:pPr>
        <w:shd w:val="clear" w:color="auto" w:fill="FFFFFF" w:themeFill="background1"/>
        <w:spacing w:after="240"/>
        <w:rPr>
          <w:sz w:val="22"/>
          <w:szCs w:val="22"/>
        </w:rPr>
      </w:pPr>
      <w:r w:rsidRPr="008143E2">
        <w:rPr>
          <w:rFonts w:eastAsia="system-ui" w:cs="system-ui"/>
          <w:color w:val="1D2125"/>
          <w:sz w:val="22"/>
          <w:szCs w:val="22"/>
        </w:rPr>
        <w:t xml:space="preserve">Jones, V.; Millett, R. and Pykett, J. (2022) ‘Sustainable threads: Using immersive narratives to teach about the impacts of fast fashion’, </w:t>
      </w:r>
      <w:r w:rsidRPr="008143E2">
        <w:rPr>
          <w:rFonts w:eastAsia="system-ui" w:cs="system-ui"/>
          <w:i/>
          <w:iCs/>
          <w:color w:val="1D2125"/>
          <w:sz w:val="22"/>
          <w:szCs w:val="22"/>
        </w:rPr>
        <w:t>Teaching Geography</w:t>
      </w:r>
      <w:r w:rsidRPr="008143E2">
        <w:rPr>
          <w:rFonts w:eastAsia="system-ui" w:cs="system-ui"/>
          <w:color w:val="1D2125"/>
          <w:sz w:val="22"/>
          <w:szCs w:val="22"/>
        </w:rPr>
        <w:t xml:space="preserve">, 47(2), pp. 79-82. Available at: </w:t>
      </w:r>
      <w:hyperlink r:id="rId39">
        <w:r w:rsidRPr="008143E2">
          <w:rPr>
            <w:rStyle w:val="Hyperlink"/>
            <w:rFonts w:eastAsia="system-ui" w:cs="system-ui"/>
            <w:sz w:val="22"/>
            <w:szCs w:val="22"/>
          </w:rPr>
          <w:t>https://www.proquest.com/scholarly-journals/sustainable-threads-using-immersive-narratives/docview/2676150242/se-2?accountid=130472</w:t>
        </w:r>
      </w:hyperlink>
      <w:r w:rsidRPr="008143E2">
        <w:rPr>
          <w:rFonts w:eastAsia="system-ui" w:cs="system-ui"/>
          <w:color w:val="1D2125"/>
          <w:sz w:val="22"/>
          <w:szCs w:val="22"/>
        </w:rPr>
        <w:t xml:space="preserve"> (Accessed April 21, 2023).</w:t>
      </w:r>
    </w:p>
    <w:p w:rsidR="00381E3F" w:rsidRPr="008143E2" w:rsidRDefault="00381E3F" w:rsidP="00381E3F">
      <w:pPr>
        <w:shd w:val="clear" w:color="auto" w:fill="FFFFFF" w:themeFill="background1"/>
        <w:spacing w:after="240"/>
        <w:rPr>
          <w:rFonts w:eastAsia="system-ui" w:cs="system-ui"/>
          <w:color w:val="1D2125"/>
          <w:sz w:val="22"/>
          <w:szCs w:val="22"/>
        </w:rPr>
      </w:pPr>
      <w:r w:rsidRPr="008143E2">
        <w:rPr>
          <w:rFonts w:eastAsia="system-ui" w:cs="system-ui"/>
          <w:color w:val="1D2125"/>
          <w:sz w:val="22"/>
          <w:szCs w:val="22"/>
        </w:rPr>
        <w:t xml:space="preserve">Lee, D. and Newby, H. 2012. </w:t>
      </w:r>
      <w:r w:rsidRPr="008143E2">
        <w:rPr>
          <w:rFonts w:eastAsia="system-ui" w:cs="system-ui"/>
          <w:i/>
          <w:iCs/>
          <w:color w:val="1D2125"/>
          <w:sz w:val="22"/>
          <w:szCs w:val="22"/>
        </w:rPr>
        <w:t>The Problem of Sociology</w:t>
      </w:r>
      <w:r w:rsidRPr="008143E2">
        <w:rPr>
          <w:rFonts w:eastAsia="system-ui" w:cs="system-ui"/>
          <w:color w:val="1D2125"/>
          <w:sz w:val="22"/>
          <w:szCs w:val="22"/>
        </w:rPr>
        <w:t>. London: Routledge.</w:t>
      </w:r>
    </w:p>
    <w:p w:rsidR="00381E3F" w:rsidRPr="008143E2" w:rsidRDefault="00381E3F" w:rsidP="00381E3F">
      <w:pPr>
        <w:shd w:val="clear" w:color="auto" w:fill="FFFFFF" w:themeFill="background1"/>
        <w:spacing w:after="240"/>
        <w:rPr>
          <w:rFonts w:eastAsia="system-ui" w:cs="system-ui"/>
          <w:color w:val="1D2125"/>
          <w:sz w:val="22"/>
          <w:szCs w:val="22"/>
        </w:rPr>
      </w:pPr>
      <w:r w:rsidRPr="008143E2">
        <w:rPr>
          <w:rFonts w:eastAsia="system-ui" w:cs="system-ui"/>
          <w:color w:val="1D2125"/>
          <w:sz w:val="22"/>
          <w:szCs w:val="22"/>
        </w:rPr>
        <w:t xml:space="preserve">Mebratu, D.1998. Sustainability and sustainable development: Historical and conceptual review. </w:t>
      </w:r>
      <w:r w:rsidRPr="008143E2">
        <w:rPr>
          <w:rFonts w:eastAsia="system-ui" w:cs="system-ui"/>
          <w:i/>
          <w:iCs/>
          <w:color w:val="1D2125"/>
          <w:sz w:val="22"/>
          <w:szCs w:val="22"/>
        </w:rPr>
        <w:t>Environmental Impact Assessment Review</w:t>
      </w:r>
      <w:r w:rsidRPr="008143E2">
        <w:rPr>
          <w:rFonts w:eastAsia="system-ui" w:cs="system-ui"/>
          <w:color w:val="1D2125"/>
          <w:sz w:val="22"/>
          <w:szCs w:val="22"/>
        </w:rPr>
        <w:t xml:space="preserve">, 18(6), pp.493–520. </w:t>
      </w:r>
      <w:hyperlink r:id="rId40" w:tgtFrame="_new" w:history="1">
        <w:r w:rsidRPr="008143E2">
          <w:rPr>
            <w:rStyle w:val="Hyperlink"/>
            <w:rFonts w:eastAsia="system-ui" w:cs="system-ui"/>
            <w:sz w:val="22"/>
            <w:szCs w:val="22"/>
          </w:rPr>
          <w:t>https://doi.org/10.1016/S0195-9255(98)00019-5</w:t>
        </w:r>
      </w:hyperlink>
      <w:r w:rsidRPr="008143E2">
        <w:rPr>
          <w:rFonts w:eastAsia="system-ui" w:cs="system-ui"/>
          <w:color w:val="1D2125"/>
          <w:sz w:val="22"/>
          <w:szCs w:val="22"/>
        </w:rPr>
        <w:t>.</w:t>
      </w:r>
    </w:p>
    <w:p w:rsidR="00381E3F" w:rsidRPr="008143E2" w:rsidRDefault="00381E3F" w:rsidP="00381E3F">
      <w:pPr>
        <w:shd w:val="clear" w:color="auto" w:fill="FFFFFF" w:themeFill="background1"/>
        <w:spacing w:after="240"/>
        <w:rPr>
          <w:rFonts w:eastAsia="system-ui" w:cs="system-ui"/>
          <w:color w:val="1D2125"/>
          <w:sz w:val="22"/>
          <w:szCs w:val="22"/>
        </w:rPr>
      </w:pPr>
      <w:r w:rsidRPr="008143E2">
        <w:rPr>
          <w:rFonts w:eastAsia="system-ui" w:cs="system-ui"/>
          <w:color w:val="1D2125"/>
          <w:sz w:val="22"/>
          <w:szCs w:val="22"/>
        </w:rPr>
        <w:t xml:space="preserve">Milanovic, B. and Roemer, J.E., 2016. Interaction of global and national income inequalities. </w:t>
      </w:r>
      <w:r w:rsidRPr="008143E2">
        <w:rPr>
          <w:rFonts w:eastAsia="system-ui" w:cs="system-ui"/>
          <w:i/>
          <w:iCs/>
          <w:color w:val="1D2125"/>
          <w:sz w:val="22"/>
          <w:szCs w:val="22"/>
        </w:rPr>
        <w:t>Journal of Globalization and Development</w:t>
      </w:r>
      <w:r w:rsidRPr="008143E2">
        <w:rPr>
          <w:rFonts w:eastAsia="system-ui" w:cs="system-ui"/>
          <w:color w:val="1D2125"/>
          <w:sz w:val="22"/>
          <w:szCs w:val="22"/>
        </w:rPr>
        <w:t>, 7(1), pp.109–115.</w:t>
      </w:r>
    </w:p>
    <w:p w:rsidR="00381E3F" w:rsidRPr="008143E2" w:rsidRDefault="00381E3F" w:rsidP="00381E3F">
      <w:pPr>
        <w:shd w:val="clear" w:color="auto" w:fill="FFFFFF" w:themeFill="background1"/>
        <w:spacing w:after="240"/>
        <w:rPr>
          <w:rFonts w:eastAsia="system-ui" w:cs="system-ui"/>
          <w:color w:val="1D2125"/>
          <w:sz w:val="22"/>
          <w:szCs w:val="22"/>
        </w:rPr>
      </w:pPr>
      <w:proofErr w:type="spellStart"/>
      <w:r w:rsidRPr="008143E2">
        <w:rPr>
          <w:rFonts w:eastAsia="system-ui" w:cs="system-ui"/>
          <w:color w:val="1D2125"/>
          <w:sz w:val="22"/>
          <w:szCs w:val="22"/>
        </w:rPr>
        <w:t>Pelenc</w:t>
      </w:r>
      <w:proofErr w:type="spellEnd"/>
      <w:r w:rsidRPr="008143E2">
        <w:rPr>
          <w:rFonts w:eastAsia="system-ui" w:cs="system-ui"/>
          <w:color w:val="1D2125"/>
          <w:sz w:val="22"/>
          <w:szCs w:val="22"/>
        </w:rPr>
        <w:t xml:space="preserve">, J. 2015. Weak sustainability versus strong sustainability: Brief for GDSR 2015. Available at: </w:t>
      </w:r>
      <w:hyperlink r:id="rId41" w:tgtFrame="_new" w:history="1">
        <w:r w:rsidRPr="008143E2">
          <w:rPr>
            <w:rStyle w:val="Hyperlink"/>
            <w:rFonts w:eastAsia="system-ui" w:cs="system-ui"/>
            <w:sz w:val="22"/>
            <w:szCs w:val="22"/>
          </w:rPr>
          <w:t>https://example-link.com</w:t>
        </w:r>
      </w:hyperlink>
      <w:r w:rsidRPr="008143E2">
        <w:rPr>
          <w:rFonts w:eastAsia="system-ui" w:cs="system-ui"/>
          <w:color w:val="1D2125"/>
          <w:sz w:val="22"/>
          <w:szCs w:val="22"/>
        </w:rPr>
        <w:t xml:space="preserve"> [Accessed 12 Nov. 2024].</w:t>
      </w:r>
    </w:p>
    <w:p w:rsidR="00381E3F" w:rsidRPr="008143E2" w:rsidRDefault="00381E3F" w:rsidP="00381E3F">
      <w:pPr>
        <w:shd w:val="clear" w:color="auto" w:fill="FFFFFF" w:themeFill="background1"/>
        <w:spacing w:after="240"/>
        <w:rPr>
          <w:rFonts w:eastAsia="system-ui" w:cs="system-ui"/>
          <w:color w:val="1D2125"/>
          <w:sz w:val="22"/>
          <w:szCs w:val="22"/>
        </w:rPr>
      </w:pPr>
      <w:r w:rsidRPr="008143E2">
        <w:rPr>
          <w:rFonts w:eastAsia="system-ui" w:cs="system-ui"/>
          <w:color w:val="1D2125"/>
          <w:sz w:val="22"/>
          <w:szCs w:val="22"/>
        </w:rPr>
        <w:lastRenderedPageBreak/>
        <w:t xml:space="preserve">Piketty, T. 2014. Capital in the twenty-first century: a multidimensional approach to the history of capital and social classes. </w:t>
      </w:r>
      <w:r w:rsidRPr="008143E2">
        <w:rPr>
          <w:rFonts w:eastAsia="system-ui" w:cs="system-ui"/>
          <w:i/>
          <w:iCs/>
          <w:color w:val="1D2125"/>
          <w:sz w:val="22"/>
          <w:szCs w:val="22"/>
        </w:rPr>
        <w:t>The British Journal of Sociology</w:t>
      </w:r>
      <w:r w:rsidRPr="008143E2">
        <w:rPr>
          <w:rFonts w:eastAsia="system-ui" w:cs="system-ui"/>
          <w:color w:val="1D2125"/>
          <w:sz w:val="22"/>
          <w:szCs w:val="22"/>
        </w:rPr>
        <w:t xml:space="preserve">, 65(4), pp.736–747. Available at: </w:t>
      </w:r>
      <w:hyperlink r:id="rId42" w:tgtFrame="_new" w:history="1">
        <w:r w:rsidRPr="008143E2">
          <w:rPr>
            <w:rStyle w:val="Hyperlink"/>
            <w:rFonts w:eastAsia="system-ui" w:cs="system-ui"/>
            <w:sz w:val="22"/>
            <w:szCs w:val="22"/>
          </w:rPr>
          <w:t>http://piketty.pse.ens.fr/files/Piketty2014BJS.pdf</w:t>
        </w:r>
      </w:hyperlink>
      <w:r w:rsidRPr="008143E2">
        <w:rPr>
          <w:rFonts w:eastAsia="system-ui" w:cs="system-ui"/>
          <w:color w:val="1D2125"/>
          <w:sz w:val="22"/>
          <w:szCs w:val="22"/>
        </w:rPr>
        <w:t xml:space="preserve"> [Accessed 6 Apr. 2025].</w:t>
      </w:r>
    </w:p>
    <w:p w:rsidR="00381E3F" w:rsidRPr="008143E2" w:rsidRDefault="00381E3F" w:rsidP="00381E3F">
      <w:pPr>
        <w:shd w:val="clear" w:color="auto" w:fill="FFFFFF" w:themeFill="background1"/>
        <w:spacing w:after="240"/>
        <w:rPr>
          <w:rFonts w:eastAsia="system-ui" w:cs="system-ui"/>
          <w:color w:val="1D2125"/>
          <w:sz w:val="22"/>
          <w:szCs w:val="22"/>
        </w:rPr>
      </w:pPr>
      <w:proofErr w:type="spellStart"/>
      <w:r w:rsidRPr="008143E2">
        <w:rPr>
          <w:rFonts w:eastAsia="system-ui" w:cs="system-ui"/>
          <w:color w:val="1D2125"/>
          <w:sz w:val="22"/>
          <w:szCs w:val="22"/>
        </w:rPr>
        <w:t>Schrems</w:t>
      </w:r>
      <w:proofErr w:type="spellEnd"/>
      <w:r w:rsidRPr="008143E2">
        <w:rPr>
          <w:rFonts w:eastAsia="system-ui" w:cs="system-ui"/>
          <w:color w:val="1D2125"/>
          <w:sz w:val="22"/>
          <w:szCs w:val="22"/>
        </w:rPr>
        <w:t xml:space="preserve">, I. and Upham, P., 2020. Cognitive dissonance in sustainability scientists regarding air travel for academic purposes: A qualitative study. </w:t>
      </w:r>
      <w:r w:rsidRPr="008143E2">
        <w:rPr>
          <w:rFonts w:eastAsia="system-ui" w:cs="system-ui"/>
          <w:i/>
          <w:iCs/>
          <w:color w:val="1D2125"/>
          <w:sz w:val="22"/>
          <w:szCs w:val="22"/>
        </w:rPr>
        <w:t>Sustainability</w:t>
      </w:r>
      <w:r w:rsidRPr="008143E2">
        <w:rPr>
          <w:rFonts w:eastAsia="system-ui" w:cs="system-ui"/>
          <w:color w:val="1D2125"/>
          <w:sz w:val="22"/>
          <w:szCs w:val="22"/>
        </w:rPr>
        <w:t>, 12(5), p.1837. Available at: https://www.mdpi.com/2071-1050/12/5/1837 [Accessed 12 Nov. 2024].</w:t>
      </w:r>
    </w:p>
    <w:p w:rsidR="00381E3F" w:rsidRPr="008143E2" w:rsidRDefault="00381E3F" w:rsidP="00381E3F">
      <w:pPr>
        <w:shd w:val="clear" w:color="auto" w:fill="FFFFFF" w:themeFill="background1"/>
        <w:spacing w:after="240"/>
        <w:rPr>
          <w:rFonts w:eastAsia="system-ui" w:cs="system-ui"/>
          <w:color w:val="1D2125"/>
          <w:sz w:val="22"/>
          <w:szCs w:val="22"/>
        </w:rPr>
      </w:pPr>
      <w:r w:rsidRPr="008143E2">
        <w:rPr>
          <w:rFonts w:eastAsia="system-ui" w:cs="system-ui"/>
          <w:color w:val="1D2125"/>
          <w:sz w:val="22"/>
          <w:szCs w:val="22"/>
        </w:rPr>
        <w:t xml:space="preserve">Shiva, V. 1988a. Geopolitics of food: America’s use of food as a weapon. </w:t>
      </w:r>
      <w:r w:rsidRPr="008143E2">
        <w:rPr>
          <w:rFonts w:eastAsia="system-ui" w:cs="system-ui"/>
          <w:i/>
          <w:iCs/>
          <w:color w:val="1D2125"/>
          <w:sz w:val="22"/>
          <w:szCs w:val="22"/>
        </w:rPr>
        <w:t>Economic and Political Weekly</w:t>
      </w:r>
      <w:r w:rsidRPr="008143E2">
        <w:rPr>
          <w:rFonts w:eastAsia="system-ui" w:cs="system-ui"/>
          <w:color w:val="1D2125"/>
          <w:sz w:val="22"/>
          <w:szCs w:val="22"/>
        </w:rPr>
        <w:t>, 23(18), pp.881–882. Available at: https://www.jstor.org/stable/4378492 [Accessed 12 Nov. 2024].</w:t>
      </w:r>
    </w:p>
    <w:p w:rsidR="00381E3F" w:rsidRPr="008143E2" w:rsidRDefault="00381E3F" w:rsidP="00381E3F">
      <w:pPr>
        <w:shd w:val="clear" w:color="auto" w:fill="FFFFFF" w:themeFill="background1"/>
        <w:spacing w:after="240"/>
        <w:rPr>
          <w:rFonts w:eastAsia="system-ui" w:cs="system-ui"/>
          <w:color w:val="1D2125"/>
          <w:sz w:val="22"/>
          <w:szCs w:val="22"/>
        </w:rPr>
      </w:pPr>
      <w:r w:rsidRPr="008143E2">
        <w:rPr>
          <w:rFonts w:eastAsia="system-ui" w:cs="system-ui"/>
          <w:color w:val="1D2125"/>
          <w:sz w:val="22"/>
          <w:szCs w:val="22"/>
        </w:rPr>
        <w:t xml:space="preserve">Shiva, V. 1988b. </w:t>
      </w:r>
      <w:r w:rsidRPr="008143E2">
        <w:rPr>
          <w:rFonts w:eastAsia="system-ui" w:cs="system-ui"/>
          <w:i/>
          <w:iCs/>
          <w:color w:val="1D2125"/>
          <w:sz w:val="22"/>
          <w:szCs w:val="22"/>
        </w:rPr>
        <w:t>Staying Alive: Women, Ecology, and Survival in India</w:t>
      </w:r>
      <w:r w:rsidRPr="008143E2">
        <w:rPr>
          <w:rFonts w:eastAsia="system-ui" w:cs="system-ui"/>
          <w:color w:val="1D2125"/>
          <w:sz w:val="22"/>
          <w:szCs w:val="22"/>
        </w:rPr>
        <w:t xml:space="preserve">. London: Zed Books. Available at: </w:t>
      </w:r>
      <w:hyperlink r:id="rId43" w:tgtFrame="_new" w:history="1">
        <w:r w:rsidRPr="008143E2">
          <w:rPr>
            <w:rStyle w:val="Hyperlink"/>
            <w:rFonts w:eastAsia="system-ui" w:cs="system-ui"/>
            <w:sz w:val="22"/>
            <w:szCs w:val="22"/>
          </w:rPr>
          <w:t>https://books.google.com</w:t>
        </w:r>
      </w:hyperlink>
      <w:r w:rsidRPr="008143E2">
        <w:rPr>
          <w:rFonts w:eastAsia="system-ui" w:cs="system-ui"/>
          <w:color w:val="1D2125"/>
          <w:sz w:val="22"/>
          <w:szCs w:val="22"/>
        </w:rPr>
        <w:t xml:space="preserve"> [Accessed 12 Nov. 2024].</w:t>
      </w:r>
    </w:p>
    <w:p w:rsidR="00381E3F" w:rsidRPr="008143E2" w:rsidRDefault="00381E3F" w:rsidP="00381E3F">
      <w:pPr>
        <w:shd w:val="clear" w:color="auto" w:fill="FFFFFF" w:themeFill="background1"/>
        <w:spacing w:after="240"/>
        <w:rPr>
          <w:rFonts w:eastAsia="system-ui" w:cs="system-ui"/>
          <w:color w:val="1D2125"/>
          <w:sz w:val="22"/>
          <w:szCs w:val="22"/>
        </w:rPr>
      </w:pPr>
      <w:r w:rsidRPr="008143E2">
        <w:rPr>
          <w:rFonts w:eastAsia="system-ui" w:cs="system-ui"/>
          <w:color w:val="1D2125"/>
          <w:sz w:val="22"/>
          <w:szCs w:val="22"/>
        </w:rPr>
        <w:t xml:space="preserve">UNESCO, 2020. </w:t>
      </w:r>
      <w:r w:rsidRPr="008143E2">
        <w:rPr>
          <w:rFonts w:eastAsia="system-ui" w:cs="system-ui"/>
          <w:i/>
          <w:iCs/>
          <w:color w:val="1D2125"/>
          <w:sz w:val="22"/>
          <w:szCs w:val="22"/>
        </w:rPr>
        <w:t>Global Education Monitoring (GEM) Report 2020</w:t>
      </w:r>
      <w:r w:rsidRPr="008143E2">
        <w:rPr>
          <w:rFonts w:eastAsia="system-ui" w:cs="system-ui"/>
          <w:color w:val="1D2125"/>
          <w:sz w:val="22"/>
          <w:szCs w:val="22"/>
        </w:rPr>
        <w:t xml:space="preserve">. Available at: </w:t>
      </w:r>
      <w:hyperlink r:id="rId44" w:tgtFrame="_new" w:history="1">
        <w:r w:rsidRPr="008143E2">
          <w:rPr>
            <w:rStyle w:val="Hyperlink"/>
            <w:rFonts w:eastAsia="system-ui" w:cs="system-ui"/>
            <w:sz w:val="22"/>
            <w:szCs w:val="22"/>
          </w:rPr>
          <w:t>https://www.unesco.org/en/articles/global-education-monitoring-gem-report-2020</w:t>
        </w:r>
      </w:hyperlink>
      <w:r w:rsidRPr="008143E2">
        <w:rPr>
          <w:rFonts w:eastAsia="system-ui" w:cs="system-ui"/>
          <w:color w:val="1D2125"/>
          <w:sz w:val="22"/>
          <w:szCs w:val="22"/>
        </w:rPr>
        <w:t xml:space="preserve"> [Accessed 6 Apr. 2025]. DOI: </w:t>
      </w:r>
      <w:hyperlink r:id="rId45" w:tgtFrame="_new" w:history="1">
        <w:r w:rsidRPr="008143E2">
          <w:rPr>
            <w:rStyle w:val="Hyperlink"/>
            <w:rFonts w:eastAsia="system-ui" w:cs="system-ui"/>
            <w:sz w:val="22"/>
            <w:szCs w:val="22"/>
          </w:rPr>
          <w:t>https://doi.org/10.54676/JJNK6989</w:t>
        </w:r>
      </w:hyperlink>
      <w:r w:rsidRPr="008143E2">
        <w:rPr>
          <w:rFonts w:eastAsia="system-ui" w:cs="system-ui"/>
          <w:color w:val="1D2125"/>
          <w:sz w:val="22"/>
          <w:szCs w:val="22"/>
        </w:rPr>
        <w:t>.</w:t>
      </w:r>
    </w:p>
    <w:p w:rsidR="00381E3F" w:rsidRPr="008143E2" w:rsidRDefault="00381E3F" w:rsidP="00381E3F">
      <w:pPr>
        <w:shd w:val="clear" w:color="auto" w:fill="FFFFFF" w:themeFill="background1"/>
        <w:spacing w:after="240"/>
        <w:rPr>
          <w:rFonts w:eastAsia="system-ui" w:cs="system-ui"/>
          <w:color w:val="1D2125"/>
          <w:sz w:val="22"/>
          <w:szCs w:val="22"/>
        </w:rPr>
      </w:pPr>
      <w:r w:rsidRPr="008143E2">
        <w:rPr>
          <w:rFonts w:eastAsia="system-ui" w:cs="system-ui"/>
          <w:color w:val="1D2125"/>
          <w:sz w:val="22"/>
          <w:szCs w:val="22"/>
        </w:rPr>
        <w:t xml:space="preserve">United Nations, The 17 Goals. Available at: </w:t>
      </w:r>
      <w:hyperlink r:id="rId46" w:tgtFrame="_new" w:history="1">
        <w:r w:rsidRPr="008143E2">
          <w:rPr>
            <w:rStyle w:val="Hyperlink"/>
            <w:rFonts w:eastAsia="system-ui" w:cs="system-ui"/>
            <w:sz w:val="22"/>
            <w:szCs w:val="22"/>
          </w:rPr>
          <w:t>https://sdgs.un.org/goals</w:t>
        </w:r>
      </w:hyperlink>
      <w:r w:rsidRPr="008143E2">
        <w:rPr>
          <w:rFonts w:eastAsia="system-ui" w:cs="system-ui"/>
          <w:color w:val="1D2125"/>
          <w:sz w:val="22"/>
          <w:szCs w:val="22"/>
        </w:rPr>
        <w:t xml:space="preserve"> [Accessed 11 Dec. 2024].</w:t>
      </w:r>
    </w:p>
    <w:p w:rsidR="00381E3F" w:rsidRPr="008143E2" w:rsidRDefault="00381E3F" w:rsidP="00381E3F">
      <w:pPr>
        <w:shd w:val="clear" w:color="auto" w:fill="FFFFFF" w:themeFill="background1"/>
        <w:spacing w:after="240"/>
        <w:rPr>
          <w:rFonts w:eastAsia="system-ui" w:cs="system-ui"/>
          <w:color w:val="1D2125"/>
          <w:sz w:val="22"/>
          <w:szCs w:val="22"/>
        </w:rPr>
      </w:pPr>
      <w:r w:rsidRPr="008143E2">
        <w:rPr>
          <w:rFonts w:eastAsia="system-ui" w:cs="system-ui"/>
          <w:color w:val="1D2125"/>
          <w:sz w:val="22"/>
          <w:szCs w:val="22"/>
        </w:rPr>
        <w:t xml:space="preserve">United Nations, 2024. </w:t>
      </w:r>
      <w:r w:rsidRPr="008143E2">
        <w:rPr>
          <w:rFonts w:eastAsia="system-ui" w:cs="system-ui"/>
          <w:i/>
          <w:iCs/>
          <w:color w:val="1D2125"/>
          <w:sz w:val="22"/>
          <w:szCs w:val="22"/>
        </w:rPr>
        <w:t>The Sustainable Development Goals Report 2024</w:t>
      </w:r>
      <w:r w:rsidRPr="008143E2">
        <w:rPr>
          <w:rFonts w:eastAsia="system-ui" w:cs="system-ui"/>
          <w:color w:val="1D2125"/>
          <w:sz w:val="22"/>
          <w:szCs w:val="22"/>
        </w:rPr>
        <w:t xml:space="preserve">. New York: United Nations. Available at: </w:t>
      </w:r>
      <w:hyperlink r:id="rId47" w:tgtFrame="_new" w:history="1">
        <w:r w:rsidRPr="008143E2">
          <w:rPr>
            <w:rStyle w:val="Hyperlink"/>
            <w:rFonts w:eastAsia="system-ui" w:cs="system-ui"/>
            <w:sz w:val="22"/>
            <w:szCs w:val="22"/>
          </w:rPr>
          <w:t>https://unstats.un.org/sdgs/report/2024/</w:t>
        </w:r>
      </w:hyperlink>
      <w:r w:rsidRPr="008143E2">
        <w:rPr>
          <w:rFonts w:eastAsia="system-ui" w:cs="system-ui"/>
          <w:color w:val="1D2125"/>
          <w:sz w:val="22"/>
          <w:szCs w:val="22"/>
        </w:rPr>
        <w:t xml:space="preserve"> [Accessed 10 Dec. 2024].</w:t>
      </w:r>
    </w:p>
    <w:p w:rsidR="00381E3F" w:rsidRDefault="00381E3F" w:rsidP="00381E3F">
      <w:pPr>
        <w:shd w:val="clear" w:color="auto" w:fill="FFFFFF" w:themeFill="background1"/>
        <w:spacing w:after="240"/>
        <w:rPr>
          <w:rFonts w:eastAsia="system-ui" w:cs="system-ui"/>
          <w:color w:val="1D2125"/>
          <w:sz w:val="22"/>
          <w:szCs w:val="22"/>
        </w:rPr>
      </w:pPr>
      <w:r w:rsidRPr="008143E2">
        <w:rPr>
          <w:rFonts w:eastAsia="system-ui" w:cs="system-ui"/>
          <w:color w:val="1D2125"/>
          <w:sz w:val="22"/>
          <w:szCs w:val="22"/>
        </w:rPr>
        <w:t xml:space="preserve">White, D.F. 2008. </w:t>
      </w:r>
      <w:r w:rsidRPr="008143E2">
        <w:rPr>
          <w:rFonts w:eastAsia="system-ui" w:cs="system-ui"/>
          <w:i/>
          <w:iCs/>
          <w:color w:val="1D2125"/>
          <w:sz w:val="22"/>
          <w:szCs w:val="22"/>
        </w:rPr>
        <w:t>Bookchin: A Critical Appraisal</w:t>
      </w:r>
      <w:r w:rsidRPr="008143E2">
        <w:rPr>
          <w:rFonts w:eastAsia="system-ui" w:cs="system-ui"/>
          <w:color w:val="1D2125"/>
          <w:sz w:val="22"/>
          <w:szCs w:val="22"/>
        </w:rPr>
        <w:t xml:space="preserve">. London: Pluto Press. Available at: </w:t>
      </w:r>
      <w:hyperlink r:id="rId48" w:tgtFrame="_new" w:history="1">
        <w:r w:rsidRPr="008143E2">
          <w:rPr>
            <w:rStyle w:val="Hyperlink"/>
            <w:rFonts w:eastAsia="system-ui" w:cs="system-ui"/>
            <w:sz w:val="22"/>
            <w:szCs w:val="22"/>
          </w:rPr>
          <w:t>https://books.google.com</w:t>
        </w:r>
      </w:hyperlink>
      <w:r w:rsidRPr="008143E2">
        <w:rPr>
          <w:rFonts w:eastAsia="system-ui" w:cs="system-ui"/>
          <w:color w:val="1D2125"/>
          <w:sz w:val="22"/>
          <w:szCs w:val="22"/>
        </w:rPr>
        <w:t xml:space="preserve"> [Accessed 12 Nov. 2024].</w:t>
      </w:r>
    </w:p>
    <w:p w:rsidR="00D56586" w:rsidRPr="008143E2" w:rsidRDefault="00D56586" w:rsidP="00381E3F">
      <w:pPr>
        <w:shd w:val="clear" w:color="auto" w:fill="FFFFFF" w:themeFill="background1"/>
        <w:spacing w:after="240"/>
        <w:rPr>
          <w:rFonts w:eastAsia="system-ui" w:cs="system-ui"/>
          <w:color w:val="1D2125"/>
          <w:sz w:val="22"/>
          <w:szCs w:val="22"/>
        </w:rPr>
      </w:pPr>
    </w:p>
    <w:p w:rsidR="00381E3F" w:rsidRPr="0047585B" w:rsidRDefault="00381E3F" w:rsidP="00381E3F">
      <w:pPr>
        <w:rPr>
          <w:rFonts w:ascii="Aptos Light" w:eastAsia="system-ui" w:hAnsi="Aptos Light" w:cs="system-ui"/>
          <w:color w:val="1D2125"/>
          <w:u w:val="single"/>
        </w:rPr>
      </w:pPr>
      <w:r w:rsidRPr="0047585B">
        <w:rPr>
          <w:rFonts w:ascii="Aptos Light" w:eastAsia="system-ui" w:hAnsi="Aptos Light" w:cs="system-ui"/>
          <w:color w:val="1D2125"/>
          <w:u w:val="single"/>
        </w:rPr>
        <w:t>Reflective Statement 3 on Changing Personal Practice of Sustainability</w:t>
      </w:r>
    </w:p>
    <w:p w:rsidR="00D56586" w:rsidRDefault="00D56586" w:rsidP="00381E3F">
      <w:pPr>
        <w:rPr>
          <w:rFonts w:ascii="Aptos Light" w:eastAsia="system-ui" w:hAnsi="Aptos Light" w:cs="system-ui"/>
          <w:color w:val="000000" w:themeColor="text1"/>
          <w:u w:val="single"/>
        </w:rPr>
      </w:pPr>
    </w:p>
    <w:p w:rsidR="00381E3F" w:rsidRDefault="00381E3F" w:rsidP="00381E3F">
      <w:pPr>
        <w:rPr>
          <w:rFonts w:ascii="Aptos Light" w:eastAsia="system-ui" w:hAnsi="Aptos Light" w:cs="system-ui"/>
          <w:color w:val="000000" w:themeColor="text1"/>
          <w:u w:val="single"/>
        </w:rPr>
      </w:pPr>
      <w:r w:rsidRPr="0047585B">
        <w:rPr>
          <w:rFonts w:ascii="Aptos Light" w:eastAsia="system-ui" w:hAnsi="Aptos Light" w:cs="system-ui"/>
          <w:color w:val="000000" w:themeColor="text1"/>
          <w:u w:val="single"/>
        </w:rPr>
        <w:t>Introduction</w:t>
      </w:r>
    </w:p>
    <w:p w:rsidR="00D56586" w:rsidRPr="0047585B" w:rsidRDefault="00D56586" w:rsidP="00381E3F">
      <w:pPr>
        <w:rPr>
          <w:rFonts w:ascii="Aptos Light" w:eastAsia="system-ui" w:hAnsi="Aptos Light" w:cs="system-ui"/>
          <w:color w:val="000000" w:themeColor="text1"/>
          <w:u w:val="single"/>
        </w:rPr>
      </w:pPr>
    </w:p>
    <w:p w:rsidR="00381E3F" w:rsidRPr="0047585B" w:rsidRDefault="00381E3F" w:rsidP="00381E3F">
      <w:pPr>
        <w:rPr>
          <w:rFonts w:ascii="Aptos Light" w:eastAsia="system-ui" w:hAnsi="Aptos Light" w:cs="system-ui"/>
          <w:color w:val="1D2125"/>
          <w:sz w:val="22"/>
          <w:szCs w:val="22"/>
        </w:rPr>
      </w:pPr>
      <w:r w:rsidRPr="0047585B">
        <w:rPr>
          <w:rFonts w:ascii="Aptos Light" w:eastAsia="system-ui" w:hAnsi="Aptos Light" w:cs="system-ui"/>
          <w:color w:val="1D2125"/>
          <w:sz w:val="22"/>
          <w:szCs w:val="22"/>
        </w:rPr>
        <w:t>My reflective account uses Gibbs reflective model, I have been using and exploring my decisions on how I will change my personal commitment to living more sustainably in my daily life</w:t>
      </w:r>
      <w:r w:rsidRPr="0047585B">
        <w:rPr>
          <w:rFonts w:ascii="Aptos Light" w:eastAsia="system-ui" w:hAnsi="Aptos Light" w:cs="system-ui"/>
          <w:color w:val="000000" w:themeColor="text1"/>
          <w:sz w:val="22"/>
          <w:szCs w:val="22"/>
        </w:rPr>
        <w:t>. (</w:t>
      </w:r>
      <w:proofErr w:type="spellStart"/>
      <w:r w:rsidRPr="0047585B">
        <w:rPr>
          <w:rFonts w:ascii="Aptos Light" w:eastAsia="system-ui" w:hAnsi="Aptos Light" w:cs="system-ui"/>
          <w:color w:val="000000" w:themeColor="text1"/>
          <w:sz w:val="22"/>
          <w:szCs w:val="22"/>
        </w:rPr>
        <w:t>Spaargaren</w:t>
      </w:r>
      <w:proofErr w:type="spellEnd"/>
      <w:r w:rsidRPr="0047585B">
        <w:rPr>
          <w:rFonts w:ascii="Aptos Light" w:eastAsia="system-ui" w:hAnsi="Aptos Light" w:cs="system-ui"/>
          <w:color w:val="000000" w:themeColor="text1"/>
          <w:sz w:val="22"/>
          <w:szCs w:val="22"/>
        </w:rPr>
        <w:t xml:space="preserve"> and Mol, 2008, as qtd in Barr 2011.21). I find it hard to stick to routines and rituals due to my neurodiverse conditions so to improve my awareness and overall personal impact on the </w:t>
      </w:r>
      <w:r w:rsidRPr="0047585B">
        <w:rPr>
          <w:rFonts w:ascii="Aptos Light" w:eastAsia="system-ui" w:hAnsi="Aptos Light" w:cs="system-ui"/>
          <w:color w:val="1D2125"/>
          <w:sz w:val="22"/>
          <w:szCs w:val="22"/>
        </w:rPr>
        <w:t>environment is important but ahead of time I am not confident in achieving a consistent practice. This reflection outlines my journey, including the challenges, learning experiences and light bulb moments and ultimately my decision on how I embed better practices into my everyday life.</w:t>
      </w:r>
    </w:p>
    <w:p w:rsidR="00D56586" w:rsidRDefault="00D56586" w:rsidP="00381E3F">
      <w:pPr>
        <w:rPr>
          <w:rFonts w:ascii="Aptos Light" w:hAnsi="Aptos Light"/>
          <w:u w:val="single"/>
        </w:rPr>
      </w:pPr>
    </w:p>
    <w:p w:rsidR="00381E3F" w:rsidRPr="0047585B" w:rsidRDefault="00381E3F" w:rsidP="00381E3F">
      <w:pPr>
        <w:rPr>
          <w:rFonts w:ascii="Aptos Light" w:hAnsi="Aptos Light"/>
          <w:u w:val="single"/>
        </w:rPr>
      </w:pPr>
      <w:r w:rsidRPr="0047585B">
        <w:rPr>
          <w:rFonts w:ascii="Aptos Light" w:hAnsi="Aptos Light"/>
          <w:u w:val="single"/>
        </w:rPr>
        <w:t>Description</w:t>
      </w:r>
    </w:p>
    <w:p w:rsidR="00D56586" w:rsidRDefault="00D56586" w:rsidP="00381E3F">
      <w:pPr>
        <w:rPr>
          <w:rFonts w:ascii="Aptos Light" w:eastAsia="system-ui" w:hAnsi="Aptos Light" w:cs="system-ui"/>
          <w:color w:val="1D2125"/>
          <w:sz w:val="22"/>
          <w:szCs w:val="22"/>
        </w:rPr>
      </w:pPr>
    </w:p>
    <w:p w:rsidR="00381E3F" w:rsidRPr="0047585B" w:rsidRDefault="00381E3F" w:rsidP="00381E3F">
      <w:pPr>
        <w:rPr>
          <w:rFonts w:ascii="Aptos Light" w:eastAsia="system-ui" w:hAnsi="Aptos Light" w:cs="system-ui"/>
          <w:color w:val="FF0000"/>
          <w:sz w:val="22"/>
          <w:szCs w:val="22"/>
        </w:rPr>
      </w:pPr>
      <w:r w:rsidRPr="0047585B">
        <w:rPr>
          <w:rFonts w:ascii="Aptos Light" w:eastAsia="system-ui" w:hAnsi="Aptos Light" w:cs="system-ui"/>
          <w:color w:val="1D2125"/>
          <w:sz w:val="22"/>
          <w:szCs w:val="22"/>
        </w:rPr>
        <w:t xml:space="preserve">For the last few years , I have noticed a shift in my sense of accountability for the way I live my life, I waste a lot of food, I travel everywhere by car and I spend a lot of money </w:t>
      </w:r>
      <w:r>
        <w:rPr>
          <w:rFonts w:ascii="Aptos Light" w:eastAsia="system-ui" w:hAnsi="Aptos Light" w:cs="system-ui"/>
          <w:color w:val="1D2125"/>
          <w:sz w:val="22"/>
          <w:szCs w:val="22"/>
        </w:rPr>
        <w:t>on</w:t>
      </w:r>
      <w:r w:rsidRPr="0047585B">
        <w:rPr>
          <w:rFonts w:ascii="Aptos Light" w:eastAsia="system-ui" w:hAnsi="Aptos Light" w:cs="system-ui"/>
          <w:color w:val="1D2125"/>
          <w:sz w:val="22"/>
          <w:szCs w:val="22"/>
        </w:rPr>
        <w:t xml:space="preserve"> fast fashion.  Fast fashion a well-recognised business model in the industry (Kim, 2013).</w:t>
      </w:r>
      <w:r w:rsidRPr="0047585B">
        <w:rPr>
          <w:rFonts w:ascii="Aptos Light" w:eastAsia="system-ui" w:hAnsi="Aptos Light" w:cs="system-ui"/>
          <w:color w:val="FF0000"/>
          <w:sz w:val="22"/>
          <w:szCs w:val="22"/>
        </w:rPr>
        <w:t xml:space="preserve"> </w:t>
      </w:r>
      <w:r w:rsidRPr="0047585B">
        <w:rPr>
          <w:rFonts w:ascii="Aptos Light" w:eastAsia="system-ui" w:hAnsi="Aptos Light" w:cs="system-ui"/>
          <w:color w:val="1D2125"/>
          <w:sz w:val="22"/>
          <w:szCs w:val="22"/>
        </w:rPr>
        <w:t xml:space="preserve">I also use more than the average </w:t>
      </w:r>
      <w:r w:rsidRPr="0047585B">
        <w:rPr>
          <w:rFonts w:ascii="Aptos Light" w:eastAsia="system-ui" w:hAnsi="Aptos Light" w:cs="system-ui"/>
          <w:color w:val="000000" w:themeColor="text1"/>
          <w:sz w:val="22"/>
          <w:szCs w:val="22"/>
        </w:rPr>
        <w:t>energy consumption at home and generally waste a lot of money, my inconsistent behaviours, the challenge of doing good or boundary less (Jenks, </w:t>
      </w:r>
      <w:hyperlink r:id="rId49" w:anchor="ref-CR45" w:tooltip="Jenks, C. (2003). Transgression. Routledge." w:history="1">
        <w:r w:rsidRPr="0047585B">
          <w:rPr>
            <w:rStyle w:val="Hyperlink"/>
            <w:rFonts w:ascii="Aptos Light" w:eastAsia="system-ui" w:hAnsi="Aptos Light" w:cs="system-ui"/>
            <w:color w:val="000000" w:themeColor="text1"/>
            <w:sz w:val="22"/>
            <w:szCs w:val="22"/>
          </w:rPr>
          <w:t>2003</w:t>
        </w:r>
      </w:hyperlink>
      <w:r w:rsidRPr="0047585B">
        <w:rPr>
          <w:rFonts w:ascii="Aptos Light" w:eastAsia="system-ui" w:hAnsi="Aptos Light" w:cs="system-ui"/>
          <w:color w:val="000000" w:themeColor="text1"/>
          <w:sz w:val="22"/>
          <w:szCs w:val="22"/>
        </w:rPr>
        <w:t>). Festinger, argu</w:t>
      </w:r>
      <w:r>
        <w:rPr>
          <w:rFonts w:ascii="Aptos Light" w:eastAsia="system-ui" w:hAnsi="Aptos Light" w:cs="system-ui"/>
          <w:color w:val="000000" w:themeColor="text1"/>
          <w:sz w:val="22"/>
          <w:szCs w:val="22"/>
        </w:rPr>
        <w:t>es</w:t>
      </w:r>
      <w:r w:rsidRPr="0047585B">
        <w:rPr>
          <w:rFonts w:ascii="Aptos Light" w:eastAsia="system-ui" w:hAnsi="Aptos Light" w:cs="system-ui"/>
          <w:color w:val="000000" w:themeColor="text1"/>
          <w:sz w:val="22"/>
          <w:szCs w:val="22"/>
        </w:rPr>
        <w:t xml:space="preserve"> my current position of relating to ethical consumption, the psychological unease of my inconsistent behaviours and practice, the behavioural inconsistencies a pre-condition  for cognitive dissonance to occur, “a motivation to seek cognitive consonance in a variety of ways, theorised as cognitive dissonance” (Festinger, </w:t>
      </w:r>
      <w:hyperlink r:id="rId50" w:anchor="ref-CR22" w:tooltip="Festinger, L. (1957). A theory of cognitive dissonance. Stanford University Press." w:history="1">
        <w:r w:rsidRPr="0047585B">
          <w:rPr>
            <w:rStyle w:val="Hyperlink"/>
            <w:rFonts w:ascii="Aptos Light" w:eastAsia="system-ui" w:hAnsi="Aptos Light" w:cs="system-ui"/>
            <w:color w:val="000000" w:themeColor="text1"/>
            <w:sz w:val="22"/>
            <w:szCs w:val="22"/>
          </w:rPr>
          <w:t>1957</w:t>
        </w:r>
      </w:hyperlink>
      <w:r w:rsidRPr="0047585B">
        <w:rPr>
          <w:rFonts w:ascii="Aptos Light" w:eastAsia="system-ui" w:hAnsi="Aptos Light" w:cs="system-ui"/>
          <w:color w:val="000000" w:themeColor="text1"/>
          <w:sz w:val="22"/>
          <w:szCs w:val="22"/>
        </w:rPr>
        <w:t>, </w:t>
      </w:r>
      <w:hyperlink r:id="rId51" w:anchor="ref-CR21" w:tooltip="Festinger, L. (1962). Cognitive dissonance. Scientific American, 207(4), 93–106. &#10;                  http://www.jstor.org/stable/24936719&#10;                  &#10;                " w:history="1">
        <w:r w:rsidRPr="0047585B">
          <w:rPr>
            <w:rStyle w:val="Hyperlink"/>
            <w:rFonts w:ascii="Aptos Light" w:eastAsia="system-ui" w:hAnsi="Aptos Light" w:cs="system-ui"/>
            <w:color w:val="000000" w:themeColor="text1"/>
            <w:sz w:val="22"/>
            <w:szCs w:val="22"/>
          </w:rPr>
          <w:t>1962</w:t>
        </w:r>
      </w:hyperlink>
      <w:r w:rsidRPr="0047585B">
        <w:rPr>
          <w:rFonts w:ascii="Aptos Light" w:eastAsia="system-ui" w:hAnsi="Aptos Light" w:cs="system-ui"/>
          <w:color w:val="000000" w:themeColor="text1"/>
          <w:sz w:val="22"/>
          <w:szCs w:val="22"/>
        </w:rPr>
        <w:t xml:space="preserve"> as qtd. in Celik.2025).</w:t>
      </w:r>
    </w:p>
    <w:p w:rsidR="00381E3F" w:rsidRPr="0047585B" w:rsidRDefault="00381E3F" w:rsidP="00381E3F">
      <w:pPr>
        <w:rPr>
          <w:rFonts w:ascii="Aptos Light" w:hAnsi="Aptos Light"/>
        </w:rPr>
      </w:pPr>
      <w:r w:rsidRPr="0047585B">
        <w:rPr>
          <w:rFonts w:ascii="Aptos Light" w:hAnsi="Aptos Light"/>
          <w:u w:val="single"/>
        </w:rPr>
        <w:lastRenderedPageBreak/>
        <w:t>Feelings</w:t>
      </w:r>
    </w:p>
    <w:p w:rsidR="00D56586" w:rsidRDefault="00D56586" w:rsidP="00381E3F">
      <w:pPr>
        <w:rPr>
          <w:rFonts w:ascii="Aptos Light" w:hAnsi="Aptos Light"/>
          <w:sz w:val="22"/>
          <w:szCs w:val="22"/>
        </w:rPr>
      </w:pPr>
    </w:p>
    <w:p w:rsidR="00381E3F" w:rsidRPr="0047585B" w:rsidRDefault="00381E3F" w:rsidP="00381E3F">
      <w:pPr>
        <w:rPr>
          <w:rFonts w:ascii="Aptos Light" w:hAnsi="Aptos Light"/>
          <w:color w:val="FF0000"/>
          <w:sz w:val="22"/>
          <w:szCs w:val="22"/>
        </w:rPr>
      </w:pPr>
      <w:r w:rsidRPr="0047585B">
        <w:rPr>
          <w:rFonts w:ascii="Aptos Light" w:hAnsi="Aptos Light"/>
          <w:sz w:val="22"/>
          <w:szCs w:val="22"/>
        </w:rPr>
        <w:t xml:space="preserve">My habits are so erratic and I go from extremes of recycling everything and repeatedly </w:t>
      </w:r>
      <w:r w:rsidRPr="0047585B">
        <w:rPr>
          <w:rFonts w:ascii="Aptos Light" w:hAnsi="Aptos Light"/>
          <w:color w:val="000000" w:themeColor="text1"/>
          <w:sz w:val="22"/>
          <w:szCs w:val="22"/>
        </w:rPr>
        <w:t xml:space="preserve">checking dates and condition of the food I have in the kitchen and then I can go weeks without doing any recycling, conscious energy saving or buying  high fashion clothing. So </w:t>
      </w:r>
      <w:r w:rsidRPr="0047585B">
        <w:rPr>
          <w:rFonts w:ascii="Aptos Light" w:hAnsi="Aptos Light"/>
          <w:sz w:val="22"/>
          <w:szCs w:val="22"/>
        </w:rPr>
        <w:t>this made me feel a sense of defeat before I embarked on the new practices I wanted to consider introducing. I was also curious on how others keep up with what I think takes a lot of time and cognitive ability.</w:t>
      </w:r>
      <w:r w:rsidRPr="0047585B">
        <w:rPr>
          <w:rFonts w:ascii="Aptos Light" w:hAnsi="Aptos Light"/>
          <w:color w:val="FF0000"/>
          <w:sz w:val="22"/>
          <w:szCs w:val="22"/>
        </w:rPr>
        <w:t xml:space="preserve"> </w:t>
      </w:r>
    </w:p>
    <w:p w:rsidR="00381E3F" w:rsidRPr="0047585B" w:rsidRDefault="00381E3F" w:rsidP="00381E3F">
      <w:pPr>
        <w:rPr>
          <w:rFonts w:ascii="Aptos Light" w:eastAsia="system-ui" w:hAnsi="Aptos Light" w:cs="system-ui"/>
          <w:color w:val="FF0000"/>
          <w:sz w:val="22"/>
          <w:szCs w:val="22"/>
        </w:rPr>
      </w:pPr>
      <w:r w:rsidRPr="0047585B">
        <w:rPr>
          <w:rFonts w:ascii="Aptos Light" w:eastAsia="system-ui" w:hAnsi="Aptos Light" w:cs="system-ui"/>
          <w:color w:val="000000" w:themeColor="text1"/>
          <w:sz w:val="22"/>
          <w:szCs w:val="22"/>
        </w:rPr>
        <w:t>However</w:t>
      </w:r>
      <w:r>
        <w:rPr>
          <w:rFonts w:ascii="Aptos Light" w:eastAsia="system-ui" w:hAnsi="Aptos Light" w:cs="system-ui"/>
          <w:color w:val="000000" w:themeColor="text1"/>
          <w:sz w:val="22"/>
          <w:szCs w:val="22"/>
        </w:rPr>
        <w:t>,</w:t>
      </w:r>
      <w:r w:rsidRPr="0047585B">
        <w:rPr>
          <w:rFonts w:ascii="Aptos Light" w:eastAsia="system-ui" w:hAnsi="Aptos Light" w:cs="system-ui"/>
          <w:color w:val="000000" w:themeColor="text1"/>
          <w:sz w:val="22"/>
          <w:szCs w:val="22"/>
        </w:rPr>
        <w:t xml:space="preserve"> the ethical issues of how the goods are produced, consideration for  fair trade, child </w:t>
      </w:r>
      <w:proofErr w:type="spellStart"/>
      <w:r w:rsidRPr="0047585B">
        <w:rPr>
          <w:rFonts w:ascii="Aptos Light" w:eastAsia="system-ui" w:hAnsi="Aptos Light" w:cs="system-ui"/>
          <w:color w:val="000000" w:themeColor="text1"/>
          <w:sz w:val="22"/>
          <w:szCs w:val="22"/>
        </w:rPr>
        <w:t>labor</w:t>
      </w:r>
      <w:proofErr w:type="spellEnd"/>
      <w:r w:rsidRPr="0047585B">
        <w:rPr>
          <w:rFonts w:ascii="Aptos Light" w:eastAsia="system-ui" w:hAnsi="Aptos Light" w:cs="system-ui"/>
          <w:color w:val="000000" w:themeColor="text1"/>
          <w:sz w:val="22"/>
          <w:szCs w:val="22"/>
        </w:rPr>
        <w:t xml:space="preserve"> and unsatisfactory working conditions along with the environmental impact through global warming, pollution of our land water and air and many other increasing worrying patterns of us destroying our planet. </w:t>
      </w:r>
      <w:r>
        <w:rPr>
          <w:rFonts w:ascii="Aptos Light" w:eastAsia="system-ui" w:hAnsi="Aptos Light" w:cs="system-ui"/>
          <w:color w:val="000000" w:themeColor="text1"/>
          <w:sz w:val="22"/>
          <w:szCs w:val="22"/>
        </w:rPr>
        <w:t>These h</w:t>
      </w:r>
      <w:r w:rsidRPr="0047585B">
        <w:rPr>
          <w:rFonts w:ascii="Aptos Light" w:eastAsia="system-ui" w:hAnsi="Aptos Light" w:cs="system-ui"/>
          <w:color w:val="000000" w:themeColor="text1"/>
          <w:sz w:val="22"/>
          <w:szCs w:val="22"/>
        </w:rPr>
        <w:t>ave outweighed my materialistic needs, and my</w:t>
      </w:r>
      <w:r>
        <w:rPr>
          <w:rFonts w:ascii="Aptos Light" w:eastAsia="system-ui" w:hAnsi="Aptos Light" w:cs="system-ui"/>
          <w:color w:val="000000" w:themeColor="text1"/>
          <w:sz w:val="22"/>
          <w:szCs w:val="22"/>
        </w:rPr>
        <w:t xml:space="preserve"> </w:t>
      </w:r>
      <w:r w:rsidRPr="0047585B">
        <w:rPr>
          <w:rFonts w:ascii="Aptos Light" w:eastAsia="system-ui" w:hAnsi="Aptos Light" w:cs="system-ui"/>
          <w:color w:val="000000" w:themeColor="text1"/>
          <w:sz w:val="22"/>
          <w:szCs w:val="22"/>
        </w:rPr>
        <w:t>self</w:t>
      </w:r>
      <w:r>
        <w:rPr>
          <w:rFonts w:ascii="Aptos Light" w:eastAsia="system-ui" w:hAnsi="Aptos Light" w:cs="system-ui"/>
          <w:color w:val="000000" w:themeColor="text1"/>
          <w:sz w:val="22"/>
          <w:szCs w:val="22"/>
        </w:rPr>
        <w:t>-</w:t>
      </w:r>
      <w:r w:rsidRPr="0047585B">
        <w:rPr>
          <w:rFonts w:ascii="Aptos Light" w:eastAsia="system-ui" w:hAnsi="Aptos Light" w:cs="system-ui"/>
          <w:color w:val="000000" w:themeColor="text1"/>
          <w:sz w:val="22"/>
          <w:szCs w:val="22"/>
        </w:rPr>
        <w:t>serving way of living so I wanted to become more socially responsible and do my part through actively participating in my community. (</w:t>
      </w:r>
      <w:proofErr w:type="spellStart"/>
      <w:r w:rsidRPr="0047585B">
        <w:rPr>
          <w:rFonts w:ascii="Aptos Light" w:eastAsia="system-ui" w:hAnsi="Aptos Light" w:cs="system-ui"/>
          <w:color w:val="000000" w:themeColor="text1"/>
          <w:sz w:val="22"/>
          <w:szCs w:val="22"/>
        </w:rPr>
        <w:t>Zavestoski</w:t>
      </w:r>
      <w:proofErr w:type="spellEnd"/>
      <w:r w:rsidRPr="0047585B">
        <w:rPr>
          <w:rFonts w:ascii="Aptos Light" w:eastAsia="system-ui" w:hAnsi="Aptos Light" w:cs="system-ui"/>
          <w:color w:val="000000" w:themeColor="text1"/>
          <w:sz w:val="22"/>
          <w:szCs w:val="22"/>
        </w:rPr>
        <w:t xml:space="preserve"> 2002,as qtd in Kim 2013).</w:t>
      </w:r>
    </w:p>
    <w:p w:rsidR="00381E3F" w:rsidRPr="0047585B" w:rsidRDefault="00381E3F" w:rsidP="00381E3F">
      <w:pPr>
        <w:rPr>
          <w:rFonts w:ascii="Aptos Light" w:hAnsi="Aptos Light"/>
          <w:sz w:val="22"/>
          <w:szCs w:val="22"/>
        </w:rPr>
      </w:pPr>
      <w:r w:rsidRPr="0047585B">
        <w:rPr>
          <w:rFonts w:ascii="Aptos Light" w:hAnsi="Aptos Light"/>
          <w:sz w:val="22"/>
          <w:szCs w:val="22"/>
        </w:rPr>
        <w:t xml:space="preserve">In my first week I noticed myself </w:t>
      </w:r>
      <w:r>
        <w:rPr>
          <w:rFonts w:ascii="Aptos Light" w:hAnsi="Aptos Light"/>
          <w:sz w:val="22"/>
          <w:szCs w:val="22"/>
        </w:rPr>
        <w:t xml:space="preserve">being </w:t>
      </w:r>
      <w:r w:rsidRPr="0047585B">
        <w:rPr>
          <w:rFonts w:ascii="Aptos Light" w:hAnsi="Aptos Light"/>
          <w:sz w:val="22"/>
          <w:szCs w:val="22"/>
        </w:rPr>
        <w:t>stressed and anxious about having to think about what I put in which bin</w:t>
      </w:r>
      <w:r>
        <w:rPr>
          <w:rFonts w:ascii="Aptos Light" w:hAnsi="Aptos Light"/>
          <w:sz w:val="22"/>
          <w:szCs w:val="22"/>
        </w:rPr>
        <w:t>.</w:t>
      </w:r>
      <w:r w:rsidRPr="0047585B">
        <w:rPr>
          <w:rFonts w:ascii="Aptos Light" w:hAnsi="Aptos Light"/>
          <w:sz w:val="22"/>
          <w:szCs w:val="22"/>
        </w:rPr>
        <w:t xml:space="preserve"> I found myself reading packaging and then finding packaging I thought could be recycled</w:t>
      </w:r>
      <w:r>
        <w:rPr>
          <w:rFonts w:ascii="Aptos Light" w:hAnsi="Aptos Light"/>
          <w:sz w:val="22"/>
          <w:szCs w:val="22"/>
        </w:rPr>
        <w:t>, tetra packs for example,</w:t>
      </w:r>
      <w:r w:rsidRPr="0047585B">
        <w:rPr>
          <w:rFonts w:ascii="Aptos Light" w:hAnsi="Aptos Light"/>
          <w:sz w:val="22"/>
          <w:szCs w:val="22"/>
        </w:rPr>
        <w:t xml:space="preserve"> had to be taken to recycling point</w:t>
      </w:r>
      <w:r>
        <w:rPr>
          <w:rFonts w:ascii="Aptos Light" w:hAnsi="Aptos Light"/>
          <w:sz w:val="22"/>
          <w:szCs w:val="22"/>
        </w:rPr>
        <w:t>s</w:t>
      </w:r>
      <w:r w:rsidRPr="0047585B">
        <w:rPr>
          <w:rFonts w:ascii="Aptos Light" w:hAnsi="Aptos Light"/>
          <w:sz w:val="22"/>
          <w:szCs w:val="22"/>
        </w:rPr>
        <w:t xml:space="preserve"> miles away from my house. I actual</w:t>
      </w:r>
      <w:r>
        <w:rPr>
          <w:rFonts w:ascii="Aptos Light" w:hAnsi="Aptos Light"/>
          <w:sz w:val="22"/>
          <w:szCs w:val="22"/>
        </w:rPr>
        <w:t xml:space="preserve">ly </w:t>
      </w:r>
      <w:r w:rsidRPr="0047585B">
        <w:rPr>
          <w:rFonts w:ascii="Aptos Light" w:hAnsi="Aptos Light"/>
          <w:sz w:val="22"/>
          <w:szCs w:val="22"/>
        </w:rPr>
        <w:t xml:space="preserve">contemplated giving up and on </w:t>
      </w:r>
      <w:r w:rsidRPr="0047585B">
        <w:rPr>
          <w:rFonts w:ascii="Aptos Light" w:hAnsi="Aptos Light"/>
          <w:color w:val="000000" w:themeColor="text1"/>
          <w:sz w:val="22"/>
          <w:szCs w:val="22"/>
        </w:rPr>
        <w:t>days left things then I would get frustrate</w:t>
      </w:r>
      <w:r>
        <w:rPr>
          <w:rFonts w:ascii="Aptos Light" w:hAnsi="Aptos Light"/>
          <w:color w:val="000000" w:themeColor="text1"/>
          <w:sz w:val="22"/>
          <w:szCs w:val="22"/>
        </w:rPr>
        <w:t>d. This lead to feelings of</w:t>
      </w:r>
      <w:r w:rsidRPr="0047585B">
        <w:rPr>
          <w:rFonts w:ascii="Aptos Light" w:hAnsi="Aptos Light"/>
          <w:color w:val="000000" w:themeColor="text1"/>
          <w:sz w:val="22"/>
          <w:szCs w:val="22"/>
        </w:rPr>
        <w:t xml:space="preserve"> guilt</w:t>
      </w:r>
      <w:r>
        <w:rPr>
          <w:rFonts w:ascii="Aptos Light" w:hAnsi="Aptos Light"/>
          <w:color w:val="000000" w:themeColor="text1"/>
          <w:sz w:val="22"/>
          <w:szCs w:val="22"/>
        </w:rPr>
        <w:t xml:space="preserve"> </w:t>
      </w:r>
      <w:r w:rsidRPr="0047585B">
        <w:rPr>
          <w:rFonts w:ascii="Aptos Light" w:hAnsi="Aptos Light"/>
          <w:color w:val="000000" w:themeColor="text1"/>
          <w:sz w:val="22"/>
          <w:szCs w:val="22"/>
        </w:rPr>
        <w:t>so I kicked</w:t>
      </w:r>
      <w:r>
        <w:rPr>
          <w:rFonts w:ascii="Aptos Light" w:hAnsi="Aptos Light"/>
          <w:color w:val="000000" w:themeColor="text1"/>
          <w:sz w:val="22"/>
          <w:szCs w:val="22"/>
        </w:rPr>
        <w:t xml:space="preserve"> back</w:t>
      </w:r>
      <w:r w:rsidRPr="0047585B">
        <w:rPr>
          <w:rFonts w:ascii="Aptos Light" w:hAnsi="Aptos Light"/>
          <w:color w:val="000000" w:themeColor="text1"/>
          <w:sz w:val="22"/>
          <w:szCs w:val="22"/>
        </w:rPr>
        <w:t xml:space="preserve"> into action</w:t>
      </w:r>
      <w:r>
        <w:rPr>
          <w:rFonts w:ascii="Aptos Light" w:hAnsi="Aptos Light"/>
          <w:color w:val="000000" w:themeColor="text1"/>
          <w:sz w:val="22"/>
          <w:szCs w:val="22"/>
        </w:rPr>
        <w:t>,</w:t>
      </w:r>
      <w:r w:rsidRPr="0047585B">
        <w:rPr>
          <w:rFonts w:ascii="Aptos Light" w:hAnsi="Aptos Light"/>
          <w:color w:val="000000" w:themeColor="text1"/>
          <w:sz w:val="22"/>
          <w:szCs w:val="22"/>
        </w:rPr>
        <w:t xml:space="preserve"> </w:t>
      </w:r>
      <w:r>
        <w:rPr>
          <w:rFonts w:ascii="Aptos Light" w:hAnsi="Aptos Light"/>
          <w:color w:val="000000" w:themeColor="text1"/>
          <w:sz w:val="22"/>
          <w:szCs w:val="22"/>
        </w:rPr>
        <w:t xml:space="preserve">washing </w:t>
      </w:r>
      <w:r w:rsidRPr="0047585B">
        <w:rPr>
          <w:rFonts w:ascii="Aptos Light" w:hAnsi="Aptos Light"/>
          <w:sz w:val="22"/>
          <w:szCs w:val="22"/>
        </w:rPr>
        <w:t>packaging and put</w:t>
      </w:r>
      <w:r>
        <w:rPr>
          <w:rFonts w:ascii="Aptos Light" w:hAnsi="Aptos Light"/>
          <w:sz w:val="22"/>
          <w:szCs w:val="22"/>
        </w:rPr>
        <w:t>ting</w:t>
      </w:r>
      <w:r w:rsidRPr="0047585B">
        <w:rPr>
          <w:rFonts w:ascii="Aptos Light" w:hAnsi="Aptos Light"/>
          <w:sz w:val="22"/>
          <w:szCs w:val="22"/>
        </w:rPr>
        <w:t xml:space="preserve"> everything in the correc</w:t>
      </w:r>
      <w:r>
        <w:rPr>
          <w:rFonts w:ascii="Aptos Light" w:hAnsi="Aptos Light"/>
          <w:sz w:val="22"/>
          <w:szCs w:val="22"/>
        </w:rPr>
        <w:t>t</w:t>
      </w:r>
      <w:r w:rsidRPr="0047585B">
        <w:rPr>
          <w:rFonts w:ascii="Aptos Light" w:hAnsi="Aptos Light"/>
          <w:sz w:val="22"/>
          <w:szCs w:val="22"/>
        </w:rPr>
        <w:t xml:space="preserve"> bins outside the house. On completion it felt good and as if it was no big deal.  </w:t>
      </w:r>
    </w:p>
    <w:p w:rsidR="00D56586" w:rsidRDefault="00D56586" w:rsidP="00381E3F">
      <w:pPr>
        <w:rPr>
          <w:rFonts w:ascii="Aptos Light" w:eastAsia="system-ui" w:hAnsi="Aptos Light" w:cs="system-ui"/>
          <w:color w:val="1D2125"/>
          <w:sz w:val="22"/>
          <w:szCs w:val="22"/>
          <w:u w:val="single"/>
        </w:rPr>
      </w:pPr>
    </w:p>
    <w:p w:rsidR="00381E3F" w:rsidRPr="0047585B" w:rsidRDefault="00381E3F" w:rsidP="00381E3F">
      <w:pPr>
        <w:rPr>
          <w:rFonts w:ascii="Aptos Light" w:eastAsia="system-ui" w:hAnsi="Aptos Light" w:cs="system-ui"/>
          <w:color w:val="1D2125"/>
          <w:sz w:val="22"/>
          <w:szCs w:val="22"/>
          <w:u w:val="single"/>
        </w:rPr>
      </w:pPr>
      <w:r w:rsidRPr="0047585B">
        <w:rPr>
          <w:rFonts w:ascii="Aptos Light" w:eastAsia="system-ui" w:hAnsi="Aptos Light" w:cs="system-ui"/>
          <w:color w:val="1D2125"/>
          <w:sz w:val="22"/>
          <w:szCs w:val="22"/>
          <w:u w:val="single"/>
        </w:rPr>
        <w:t xml:space="preserve">Evaluation </w:t>
      </w:r>
    </w:p>
    <w:p w:rsidR="00D56586" w:rsidRDefault="00D56586" w:rsidP="00381E3F">
      <w:pPr>
        <w:rPr>
          <w:rFonts w:ascii="Aptos Light" w:eastAsia="system-ui" w:hAnsi="Aptos Light" w:cs="system-ui"/>
          <w:color w:val="1D2125"/>
          <w:sz w:val="22"/>
          <w:szCs w:val="22"/>
        </w:rPr>
      </w:pPr>
    </w:p>
    <w:p w:rsidR="00381E3F" w:rsidRPr="0047585B" w:rsidRDefault="00381E3F" w:rsidP="00381E3F">
      <w:pPr>
        <w:rPr>
          <w:rFonts w:ascii="Aptos Light" w:eastAsia="system-ui" w:hAnsi="Aptos Light" w:cs="system-ui"/>
          <w:color w:val="FF0000"/>
          <w:sz w:val="22"/>
          <w:szCs w:val="22"/>
        </w:rPr>
      </w:pPr>
      <w:r w:rsidRPr="0047585B">
        <w:rPr>
          <w:rFonts w:ascii="Aptos Light" w:eastAsia="system-ui" w:hAnsi="Aptos Light" w:cs="system-ui"/>
          <w:color w:val="1D2125"/>
          <w:sz w:val="22"/>
          <w:szCs w:val="22"/>
        </w:rPr>
        <w:t>One of the positives when on this journey was how I worked out routines and efficient ways complete tasks</w:t>
      </w:r>
      <w:r>
        <w:rPr>
          <w:rFonts w:ascii="Aptos Light" w:eastAsia="system-ui" w:hAnsi="Aptos Light" w:cs="system-ui"/>
          <w:color w:val="1D2125"/>
          <w:sz w:val="22"/>
          <w:szCs w:val="22"/>
        </w:rPr>
        <w:t>. P</w:t>
      </w:r>
      <w:r w:rsidRPr="0047585B">
        <w:rPr>
          <w:rFonts w:ascii="Aptos Light" w:eastAsia="system-ui" w:hAnsi="Aptos Light" w:cs="system-ui"/>
          <w:color w:val="1D2125"/>
          <w:sz w:val="22"/>
          <w:szCs w:val="22"/>
        </w:rPr>
        <w:t xml:space="preserve">reviously </w:t>
      </w:r>
      <w:r>
        <w:rPr>
          <w:rFonts w:ascii="Aptos Light" w:eastAsia="system-ui" w:hAnsi="Aptos Light" w:cs="system-ui"/>
          <w:color w:val="1D2125"/>
          <w:sz w:val="22"/>
          <w:szCs w:val="22"/>
        </w:rPr>
        <w:t xml:space="preserve">these felt like </w:t>
      </w:r>
      <w:r w:rsidRPr="0047585B">
        <w:rPr>
          <w:rFonts w:ascii="Aptos Light" w:eastAsia="system-ui" w:hAnsi="Aptos Light" w:cs="system-ui"/>
          <w:color w:val="1D2125"/>
          <w:sz w:val="22"/>
          <w:szCs w:val="22"/>
        </w:rPr>
        <w:t>chores</w:t>
      </w:r>
      <w:r>
        <w:rPr>
          <w:rFonts w:ascii="Aptos Light" w:eastAsia="system-ui" w:hAnsi="Aptos Light" w:cs="system-ui"/>
          <w:color w:val="1D2125"/>
          <w:sz w:val="22"/>
          <w:szCs w:val="22"/>
        </w:rPr>
        <w:t xml:space="preserve"> and</w:t>
      </w:r>
      <w:r w:rsidRPr="0047585B">
        <w:rPr>
          <w:rFonts w:ascii="Aptos Light" w:eastAsia="system-ui" w:hAnsi="Aptos Light" w:cs="system-ui"/>
          <w:color w:val="1D2125"/>
          <w:sz w:val="22"/>
          <w:szCs w:val="22"/>
        </w:rPr>
        <w:t xml:space="preserve"> are now part of my routines</w:t>
      </w:r>
      <w:r>
        <w:rPr>
          <w:rFonts w:ascii="Aptos Light" w:eastAsia="system-ui" w:hAnsi="Aptos Light" w:cs="system-ui"/>
          <w:color w:val="1D2125"/>
          <w:sz w:val="22"/>
          <w:szCs w:val="22"/>
        </w:rPr>
        <w:t xml:space="preserve"> of the day.</w:t>
      </w:r>
      <w:r w:rsidRPr="0047585B">
        <w:rPr>
          <w:rFonts w:ascii="Aptos Light" w:eastAsia="system-ui" w:hAnsi="Aptos Light" w:cs="system-ui"/>
          <w:color w:val="000000" w:themeColor="text1"/>
          <w:sz w:val="22"/>
          <w:szCs w:val="22"/>
        </w:rPr>
        <w:t xml:space="preserve"> I was starting to connect with intrinsic value for being resourceful and caring about the planet and people</w:t>
      </w:r>
      <w:r w:rsidRPr="0047585B">
        <w:rPr>
          <w:rFonts w:ascii="Aptos Light" w:hAnsi="Aptos Light"/>
          <w:color w:val="000000" w:themeColor="text1"/>
          <w:sz w:val="22"/>
          <w:szCs w:val="22"/>
        </w:rPr>
        <w:t xml:space="preserve"> (</w:t>
      </w:r>
      <w:proofErr w:type="spellStart"/>
      <w:r w:rsidRPr="0047585B">
        <w:rPr>
          <w:rFonts w:ascii="Aptos Light" w:hAnsi="Aptos Light"/>
          <w:color w:val="000000" w:themeColor="text1"/>
          <w:sz w:val="22"/>
          <w:szCs w:val="22"/>
        </w:rPr>
        <w:t>Hards</w:t>
      </w:r>
      <w:proofErr w:type="spellEnd"/>
      <w:r w:rsidRPr="0047585B">
        <w:rPr>
          <w:rFonts w:ascii="Aptos Light" w:hAnsi="Aptos Light"/>
          <w:color w:val="000000" w:themeColor="text1"/>
          <w:sz w:val="22"/>
          <w:szCs w:val="22"/>
        </w:rPr>
        <w:t xml:space="preserve"> 2011)</w:t>
      </w:r>
      <w:r w:rsidRPr="0047585B">
        <w:rPr>
          <w:rFonts w:ascii="Aptos Light" w:eastAsia="system-ui" w:hAnsi="Aptos Light" w:cs="system-ui"/>
          <w:color w:val="000000" w:themeColor="text1"/>
          <w:sz w:val="22"/>
          <w:szCs w:val="22"/>
        </w:rPr>
        <w:t xml:space="preserve">. </w:t>
      </w:r>
      <w:r w:rsidRPr="0047585B">
        <w:rPr>
          <w:rFonts w:ascii="Aptos Light" w:hAnsi="Aptos Light"/>
          <w:color w:val="000000" w:themeColor="text1"/>
          <w:sz w:val="22"/>
          <w:szCs w:val="22"/>
        </w:rPr>
        <w:t xml:space="preserve">Benton, suggests understanding intrinsic </w:t>
      </w:r>
      <w:r>
        <w:rPr>
          <w:rFonts w:ascii="Aptos Light" w:hAnsi="Aptos Light"/>
          <w:color w:val="000000" w:themeColor="text1"/>
          <w:sz w:val="22"/>
          <w:szCs w:val="22"/>
        </w:rPr>
        <w:t>“</w:t>
      </w:r>
      <w:r w:rsidRPr="0047585B">
        <w:rPr>
          <w:rFonts w:ascii="Aptos Light" w:hAnsi="Aptos Light"/>
          <w:color w:val="000000" w:themeColor="text1"/>
          <w:sz w:val="22"/>
          <w:szCs w:val="22"/>
        </w:rPr>
        <w:t>value  as ‘intrinsic to practice rather than intrinsic to non-human nature</w:t>
      </w:r>
      <w:r>
        <w:rPr>
          <w:rFonts w:ascii="Aptos Light" w:hAnsi="Aptos Light"/>
          <w:color w:val="000000" w:themeColor="text1"/>
          <w:sz w:val="22"/>
          <w:szCs w:val="22"/>
        </w:rPr>
        <w:t>”</w:t>
      </w:r>
      <w:r w:rsidRPr="0047585B">
        <w:rPr>
          <w:rFonts w:ascii="Aptos Light" w:hAnsi="Aptos Light"/>
          <w:color w:val="000000" w:themeColor="text1"/>
          <w:sz w:val="22"/>
          <w:szCs w:val="22"/>
        </w:rPr>
        <w:t xml:space="preserve"> Benton (2008), behaviours, the achievement of practice  leads the intrinsic values of self-affirming and respect for others’(Benton 2008)</w:t>
      </w:r>
      <w:r>
        <w:rPr>
          <w:rFonts w:ascii="Aptos Light" w:hAnsi="Aptos Light"/>
          <w:color w:val="000000" w:themeColor="text1"/>
          <w:sz w:val="22"/>
          <w:szCs w:val="22"/>
        </w:rPr>
        <w:t>.</w:t>
      </w:r>
    </w:p>
    <w:p w:rsidR="00381E3F" w:rsidRPr="0047585B" w:rsidRDefault="00381E3F" w:rsidP="00381E3F">
      <w:pPr>
        <w:rPr>
          <w:rFonts w:ascii="Aptos Light" w:eastAsia="system-ui" w:hAnsi="Aptos Light" w:cs="system-ui"/>
          <w:color w:val="FF0000"/>
          <w:sz w:val="22"/>
          <w:szCs w:val="22"/>
        </w:rPr>
      </w:pPr>
      <w:r w:rsidRPr="0047585B">
        <w:rPr>
          <w:rFonts w:ascii="Aptos Light" w:eastAsia="system-ui" w:hAnsi="Aptos Light" w:cs="system-ui"/>
          <w:color w:val="000000" w:themeColor="text1"/>
          <w:sz w:val="22"/>
          <w:szCs w:val="22"/>
        </w:rPr>
        <w:t xml:space="preserve">Despite my efforts I </w:t>
      </w:r>
      <w:r>
        <w:rPr>
          <w:rFonts w:ascii="Aptos Light" w:eastAsia="system-ui" w:hAnsi="Aptos Light" w:cs="system-ui"/>
          <w:color w:val="000000" w:themeColor="text1"/>
          <w:sz w:val="22"/>
          <w:szCs w:val="22"/>
        </w:rPr>
        <w:t>still found</w:t>
      </w:r>
      <w:r w:rsidRPr="0047585B">
        <w:rPr>
          <w:rFonts w:ascii="Aptos Light" w:eastAsia="system-ui" w:hAnsi="Aptos Light" w:cs="system-ui"/>
          <w:color w:val="000000" w:themeColor="text1"/>
          <w:sz w:val="22"/>
          <w:szCs w:val="22"/>
        </w:rPr>
        <w:t xml:space="preserve"> </w:t>
      </w:r>
      <w:r>
        <w:rPr>
          <w:rFonts w:ascii="Aptos Light" w:eastAsia="system-ui" w:hAnsi="Aptos Light" w:cs="system-ui"/>
          <w:color w:val="000000" w:themeColor="text1"/>
          <w:sz w:val="22"/>
          <w:szCs w:val="22"/>
        </w:rPr>
        <w:t>there were</w:t>
      </w:r>
      <w:r w:rsidRPr="0047585B">
        <w:rPr>
          <w:rFonts w:ascii="Aptos Light" w:eastAsia="system-ui" w:hAnsi="Aptos Light" w:cs="system-ui"/>
          <w:color w:val="000000" w:themeColor="text1"/>
          <w:sz w:val="22"/>
          <w:szCs w:val="22"/>
        </w:rPr>
        <w:t xml:space="preserve"> times whe</w:t>
      </w:r>
      <w:r>
        <w:rPr>
          <w:rFonts w:ascii="Aptos Light" w:eastAsia="system-ui" w:hAnsi="Aptos Light" w:cs="system-ui"/>
          <w:color w:val="000000" w:themeColor="text1"/>
          <w:sz w:val="22"/>
          <w:szCs w:val="22"/>
        </w:rPr>
        <w:t>n</w:t>
      </w:r>
      <w:r w:rsidRPr="0047585B">
        <w:rPr>
          <w:rFonts w:ascii="Aptos Light" w:eastAsia="system-ui" w:hAnsi="Aptos Light" w:cs="system-ui"/>
          <w:color w:val="000000" w:themeColor="text1"/>
          <w:sz w:val="22"/>
          <w:szCs w:val="22"/>
        </w:rPr>
        <w:t xml:space="preserve"> I was le</w:t>
      </w:r>
      <w:r>
        <w:rPr>
          <w:rFonts w:ascii="Aptos Light" w:eastAsia="system-ui" w:hAnsi="Aptos Light" w:cs="system-ui"/>
          <w:color w:val="000000" w:themeColor="text1"/>
          <w:sz w:val="22"/>
          <w:szCs w:val="22"/>
        </w:rPr>
        <w:t xml:space="preserve">ss </w:t>
      </w:r>
      <w:r w:rsidRPr="0047585B">
        <w:rPr>
          <w:rFonts w:ascii="Aptos Light" w:eastAsia="system-ui" w:hAnsi="Aptos Light" w:cs="system-ui"/>
          <w:color w:val="000000" w:themeColor="text1"/>
          <w:sz w:val="22"/>
          <w:szCs w:val="22"/>
        </w:rPr>
        <w:t xml:space="preserve">aware and at times actively avoiding sustainable actions. I would </w:t>
      </w:r>
      <w:r>
        <w:rPr>
          <w:rFonts w:ascii="Aptos Light" w:eastAsia="system-ui" w:hAnsi="Aptos Light" w:cs="system-ui"/>
          <w:color w:val="000000" w:themeColor="text1"/>
          <w:sz w:val="22"/>
          <w:szCs w:val="22"/>
        </w:rPr>
        <w:t>ignore</w:t>
      </w:r>
      <w:r w:rsidRPr="0047585B">
        <w:rPr>
          <w:rFonts w:ascii="Aptos Light" w:eastAsia="system-ui" w:hAnsi="Aptos Light" w:cs="system-ui"/>
          <w:color w:val="000000" w:themeColor="text1"/>
          <w:sz w:val="22"/>
          <w:szCs w:val="22"/>
        </w:rPr>
        <w:t xml:space="preserve"> the temperature</w:t>
      </w:r>
      <w:r>
        <w:rPr>
          <w:rFonts w:ascii="Aptos Light" w:eastAsia="system-ui" w:hAnsi="Aptos Light" w:cs="system-ui"/>
          <w:color w:val="000000" w:themeColor="text1"/>
          <w:sz w:val="22"/>
          <w:szCs w:val="22"/>
        </w:rPr>
        <w:t xml:space="preserve"> on</w:t>
      </w:r>
      <w:r w:rsidRPr="0047585B">
        <w:rPr>
          <w:rFonts w:ascii="Aptos Light" w:eastAsia="system-ui" w:hAnsi="Aptos Light" w:cs="system-ui"/>
          <w:color w:val="000000" w:themeColor="text1"/>
          <w:sz w:val="22"/>
          <w:szCs w:val="22"/>
        </w:rPr>
        <w:t xml:space="preserve"> my thermostat</w:t>
      </w:r>
      <w:r>
        <w:rPr>
          <w:rFonts w:ascii="Aptos Light" w:eastAsia="system-ui" w:hAnsi="Aptos Light" w:cs="system-ui"/>
          <w:color w:val="000000" w:themeColor="text1"/>
          <w:sz w:val="22"/>
          <w:szCs w:val="22"/>
        </w:rPr>
        <w:t xml:space="preserve"> and</w:t>
      </w:r>
      <w:r w:rsidRPr="0047585B">
        <w:rPr>
          <w:rFonts w:ascii="Aptos Light" w:eastAsia="system-ui" w:hAnsi="Aptos Light" w:cs="system-ui"/>
          <w:color w:val="000000" w:themeColor="text1"/>
          <w:sz w:val="22"/>
          <w:szCs w:val="22"/>
        </w:rPr>
        <w:t xml:space="preserve"> I was wasting energy through leaving lights on and things plugged in. </w:t>
      </w:r>
      <w:r>
        <w:rPr>
          <w:rFonts w:ascii="Aptos Light" w:eastAsia="system-ui" w:hAnsi="Aptos Light" w:cs="system-ui"/>
          <w:color w:val="000000" w:themeColor="text1"/>
          <w:sz w:val="22"/>
          <w:szCs w:val="22"/>
        </w:rPr>
        <w:t>Sadly, on some occasions my</w:t>
      </w:r>
      <w:r w:rsidRPr="0047585B">
        <w:rPr>
          <w:rFonts w:ascii="Aptos Light" w:eastAsia="system-ui" w:hAnsi="Aptos Light" w:cs="system-ui"/>
          <w:color w:val="000000" w:themeColor="text1"/>
          <w:sz w:val="22"/>
          <w:szCs w:val="22"/>
        </w:rPr>
        <w:t xml:space="preserve"> motivation </w:t>
      </w:r>
      <w:r>
        <w:rPr>
          <w:rFonts w:ascii="Aptos Light" w:eastAsia="system-ui" w:hAnsi="Aptos Light" w:cs="system-ui"/>
          <w:color w:val="000000" w:themeColor="text1"/>
          <w:sz w:val="22"/>
          <w:szCs w:val="22"/>
        </w:rPr>
        <w:t xml:space="preserve">was greater </w:t>
      </w:r>
      <w:r w:rsidRPr="0047585B">
        <w:rPr>
          <w:rFonts w:ascii="Aptos Light" w:eastAsia="system-ui" w:hAnsi="Aptos Light" w:cs="system-ui"/>
          <w:color w:val="000000" w:themeColor="text1"/>
          <w:sz w:val="22"/>
          <w:szCs w:val="22"/>
        </w:rPr>
        <w:t>when I knew I had visitors</w:t>
      </w:r>
      <w:r>
        <w:rPr>
          <w:rFonts w:ascii="Aptos Light" w:eastAsia="system-ui" w:hAnsi="Aptos Light" w:cs="system-ui"/>
          <w:color w:val="000000" w:themeColor="text1"/>
          <w:sz w:val="22"/>
          <w:szCs w:val="22"/>
        </w:rPr>
        <w:t>.</w:t>
      </w:r>
      <w:r w:rsidRPr="0047585B">
        <w:rPr>
          <w:rFonts w:ascii="Aptos Light" w:eastAsia="system-ui" w:hAnsi="Aptos Light" w:cs="system-ui"/>
          <w:color w:val="000000" w:themeColor="text1"/>
          <w:sz w:val="22"/>
          <w:szCs w:val="22"/>
        </w:rPr>
        <w:t xml:space="preserve"> </w:t>
      </w:r>
      <w:r>
        <w:rPr>
          <w:rFonts w:ascii="Aptos Light" w:eastAsia="system-ui" w:hAnsi="Aptos Light" w:cs="system-ui"/>
          <w:color w:val="000000" w:themeColor="text1"/>
          <w:sz w:val="22"/>
          <w:szCs w:val="22"/>
        </w:rPr>
        <w:t>I</w:t>
      </w:r>
      <w:r w:rsidRPr="0047585B">
        <w:rPr>
          <w:rFonts w:ascii="Aptos Light" w:eastAsia="system-ui" w:hAnsi="Aptos Light" w:cs="system-ui"/>
          <w:color w:val="000000" w:themeColor="text1"/>
          <w:sz w:val="22"/>
          <w:szCs w:val="22"/>
        </w:rPr>
        <w:t xml:space="preserve"> wanted to </w:t>
      </w:r>
      <w:r>
        <w:rPr>
          <w:rFonts w:ascii="Aptos Light" w:eastAsia="system-ui" w:hAnsi="Aptos Light" w:cs="system-ui"/>
          <w:color w:val="000000" w:themeColor="text1"/>
          <w:sz w:val="22"/>
          <w:szCs w:val="22"/>
        </w:rPr>
        <w:t>demonstrate my</w:t>
      </w:r>
      <w:r w:rsidRPr="0047585B">
        <w:rPr>
          <w:rFonts w:ascii="Aptos Light" w:eastAsia="system-ui" w:hAnsi="Aptos Light" w:cs="system-ui"/>
          <w:color w:val="000000" w:themeColor="text1"/>
          <w:sz w:val="22"/>
          <w:szCs w:val="22"/>
        </w:rPr>
        <w:t xml:space="preserve"> control of sustainable practices</w:t>
      </w:r>
      <w:r>
        <w:rPr>
          <w:rFonts w:ascii="Aptos Light" w:eastAsia="system-ui" w:hAnsi="Aptos Light" w:cs="system-ui"/>
          <w:color w:val="000000" w:themeColor="text1"/>
          <w:sz w:val="22"/>
          <w:szCs w:val="22"/>
        </w:rPr>
        <w:t xml:space="preserve"> </w:t>
      </w:r>
      <w:r w:rsidRPr="0047585B">
        <w:rPr>
          <w:rFonts w:ascii="Aptos Light" w:eastAsia="system-ui" w:hAnsi="Aptos Light" w:cs="system-ui"/>
          <w:color w:val="000000" w:themeColor="text1"/>
          <w:sz w:val="22"/>
          <w:szCs w:val="22"/>
        </w:rPr>
        <w:t xml:space="preserve"> because they were so organised in their homes . The value- action gap is something that came up when I looked into my lack of motivation (Blake, 1999). The consistent misalignment of my behaviours and values and beliefs</w:t>
      </w:r>
      <w:r>
        <w:rPr>
          <w:rFonts w:ascii="Aptos Light" w:eastAsia="system-ui" w:hAnsi="Aptos Light" w:cs="system-ui"/>
          <w:color w:val="000000" w:themeColor="text1"/>
          <w:sz w:val="22"/>
          <w:szCs w:val="22"/>
        </w:rPr>
        <w:t>, e</w:t>
      </w:r>
      <w:r w:rsidRPr="0047585B">
        <w:rPr>
          <w:rFonts w:ascii="Aptos Light" w:eastAsia="system-ui" w:hAnsi="Aptos Light" w:cs="system-ui"/>
          <w:color w:val="000000" w:themeColor="text1"/>
          <w:sz w:val="22"/>
          <w:szCs w:val="22"/>
        </w:rPr>
        <w:t xml:space="preserve">ven though I initially felt a bit lost, ceasing routine shopping at weekends has reduced my spending  </w:t>
      </w:r>
      <w:r w:rsidRPr="0047585B">
        <w:rPr>
          <w:rFonts w:ascii="Aptos Light" w:eastAsia="system-ui" w:hAnsi="Aptos Light" w:cs="system-ui"/>
          <w:color w:val="1D2125"/>
          <w:sz w:val="22"/>
          <w:szCs w:val="22"/>
        </w:rPr>
        <w:t>on cheaper fashionable items</w:t>
      </w:r>
      <w:r>
        <w:rPr>
          <w:rFonts w:ascii="Aptos Light" w:eastAsia="system-ui" w:hAnsi="Aptos Light" w:cs="system-ui"/>
          <w:color w:val="1D2125"/>
          <w:sz w:val="22"/>
          <w:szCs w:val="22"/>
        </w:rPr>
        <w:t>.</w:t>
      </w:r>
      <w:r w:rsidRPr="0047585B">
        <w:rPr>
          <w:rFonts w:ascii="Aptos Light" w:eastAsia="system-ui" w:hAnsi="Aptos Light" w:cs="system-ui"/>
          <w:color w:val="1D2125"/>
          <w:sz w:val="22"/>
          <w:szCs w:val="22"/>
        </w:rPr>
        <w:t xml:space="preserve"> </w:t>
      </w:r>
      <w:r>
        <w:rPr>
          <w:rFonts w:ascii="Aptos Light" w:eastAsia="system-ui" w:hAnsi="Aptos Light" w:cs="system-ui"/>
          <w:color w:val="1D2125"/>
          <w:sz w:val="22"/>
          <w:szCs w:val="22"/>
        </w:rPr>
        <w:t>F</w:t>
      </w:r>
      <w:r w:rsidRPr="0047585B">
        <w:rPr>
          <w:rFonts w:ascii="Aptos Light" w:eastAsia="system-ui" w:hAnsi="Aptos Light" w:cs="system-ui"/>
          <w:color w:val="1D2125"/>
          <w:sz w:val="22"/>
          <w:szCs w:val="22"/>
        </w:rPr>
        <w:t>ast fashion, which previously made me feel guilty although with lesser guilt than purchasing expensive clothes I didn’t need. Clark argues</w:t>
      </w:r>
      <w:r w:rsidRPr="0047585B">
        <w:rPr>
          <w:rFonts w:ascii="Aptos Light" w:eastAsia="system-ui" w:hAnsi="Aptos Light" w:cs="system-ui"/>
          <w:color w:val="000000" w:themeColor="text1"/>
          <w:sz w:val="22"/>
          <w:szCs w:val="22"/>
        </w:rPr>
        <w:t xml:space="preserve">, challenging the sustainability discourse issues including, exploitation of developing countries and, other ethical concerns continues to be a biggest driver for change regardless of the dominance of the global fast fashion trend, (Clark, 2008) </w:t>
      </w:r>
    </w:p>
    <w:p w:rsidR="00D56586" w:rsidRDefault="00D56586" w:rsidP="00381E3F">
      <w:pPr>
        <w:rPr>
          <w:rFonts w:ascii="Aptos Light" w:hAnsi="Aptos Light"/>
          <w:u w:val="single"/>
        </w:rPr>
      </w:pPr>
    </w:p>
    <w:p w:rsidR="00381E3F" w:rsidRPr="0047585B" w:rsidRDefault="00381E3F" w:rsidP="00381E3F">
      <w:pPr>
        <w:rPr>
          <w:rFonts w:ascii="Aptos Light" w:hAnsi="Aptos Light"/>
          <w:u w:val="single"/>
        </w:rPr>
      </w:pPr>
      <w:r w:rsidRPr="0047585B">
        <w:rPr>
          <w:rFonts w:ascii="Aptos Light" w:hAnsi="Aptos Light"/>
          <w:u w:val="single"/>
        </w:rPr>
        <w:t>Analysis</w:t>
      </w:r>
    </w:p>
    <w:p w:rsidR="00D56586" w:rsidRDefault="00D56586" w:rsidP="00381E3F">
      <w:pPr>
        <w:rPr>
          <w:rFonts w:ascii="Aptos Light" w:hAnsi="Aptos Light"/>
          <w:sz w:val="22"/>
          <w:szCs w:val="22"/>
        </w:rPr>
      </w:pPr>
    </w:p>
    <w:p w:rsidR="00381E3F" w:rsidRPr="0047585B" w:rsidRDefault="00381E3F" w:rsidP="00381E3F">
      <w:pPr>
        <w:rPr>
          <w:rFonts w:ascii="Aptos Light" w:eastAsia="system-ui" w:hAnsi="Aptos Light" w:cs="system-ui"/>
          <w:color w:val="FF0000"/>
          <w:sz w:val="22"/>
          <w:szCs w:val="22"/>
        </w:rPr>
      </w:pPr>
      <w:r w:rsidRPr="0047585B">
        <w:rPr>
          <w:rFonts w:ascii="Aptos Light" w:hAnsi="Aptos Light"/>
          <w:sz w:val="22"/>
          <w:szCs w:val="22"/>
        </w:rPr>
        <w:t>Although I am dedicating time to practice</w:t>
      </w:r>
      <w:r>
        <w:rPr>
          <w:rFonts w:ascii="Aptos Light" w:hAnsi="Aptos Light"/>
          <w:sz w:val="22"/>
          <w:szCs w:val="22"/>
        </w:rPr>
        <w:t>s</w:t>
      </w:r>
      <w:r w:rsidRPr="0047585B">
        <w:rPr>
          <w:rFonts w:ascii="Aptos Light" w:hAnsi="Aptos Light"/>
          <w:sz w:val="22"/>
          <w:szCs w:val="22"/>
        </w:rPr>
        <w:t xml:space="preserve"> I have come to realise</w:t>
      </w:r>
      <w:r>
        <w:rPr>
          <w:rFonts w:ascii="Aptos Light" w:hAnsi="Aptos Light"/>
          <w:sz w:val="22"/>
          <w:szCs w:val="22"/>
        </w:rPr>
        <w:t xml:space="preserve"> that </w:t>
      </w:r>
      <w:r w:rsidRPr="0047585B">
        <w:rPr>
          <w:rFonts w:ascii="Aptos Light" w:hAnsi="Aptos Light"/>
          <w:sz w:val="22"/>
          <w:szCs w:val="22"/>
        </w:rPr>
        <w:t>my lack of discipline in living sustainably</w:t>
      </w:r>
      <w:r>
        <w:rPr>
          <w:rFonts w:ascii="Aptos Light" w:hAnsi="Aptos Light"/>
          <w:sz w:val="22"/>
          <w:szCs w:val="22"/>
        </w:rPr>
        <w:t xml:space="preserve"> is because</w:t>
      </w:r>
      <w:r w:rsidRPr="0047585B">
        <w:rPr>
          <w:rFonts w:ascii="Aptos Light" w:hAnsi="Aptos Light"/>
          <w:sz w:val="22"/>
          <w:szCs w:val="22"/>
        </w:rPr>
        <w:t xml:space="preserve"> I value convenience </w:t>
      </w:r>
      <w:r>
        <w:rPr>
          <w:rFonts w:ascii="Aptos Light" w:hAnsi="Aptos Light"/>
          <w:sz w:val="22"/>
          <w:szCs w:val="22"/>
        </w:rPr>
        <w:t>more</w:t>
      </w:r>
      <w:r w:rsidRPr="0047585B">
        <w:rPr>
          <w:rFonts w:ascii="Aptos Light" w:hAnsi="Aptos Light"/>
          <w:sz w:val="22"/>
          <w:szCs w:val="22"/>
        </w:rPr>
        <w:t xml:space="preserve">. </w:t>
      </w:r>
      <w:r w:rsidRPr="0047585B">
        <w:rPr>
          <w:rFonts w:ascii="Aptos Light" w:hAnsi="Aptos Light"/>
          <w:color w:val="000000" w:themeColor="text1"/>
          <w:sz w:val="22"/>
          <w:szCs w:val="22"/>
        </w:rPr>
        <w:t xml:space="preserve">My </w:t>
      </w:r>
      <w:r w:rsidRPr="0047585B">
        <w:rPr>
          <w:rFonts w:ascii="Aptos Light" w:eastAsia="system-ui" w:hAnsi="Aptos Light" w:cs="system-ui"/>
          <w:color w:val="000000" w:themeColor="text1"/>
          <w:sz w:val="22"/>
          <w:szCs w:val="22"/>
        </w:rPr>
        <w:t xml:space="preserve">intrinsic drivers for behaviour change are to stop the feelings of guilt when I consider what my generation is leaving behind for the next to deal with. </w:t>
      </w:r>
      <w:hyperlink r:id="rId52" w:history="1">
        <w:r w:rsidRPr="0047585B">
          <w:rPr>
            <w:rStyle w:val="Hyperlink"/>
            <w:rFonts w:ascii="Aptos Light" w:eastAsia="system-ui" w:hAnsi="Aptos Light" w:cs="system-ui"/>
            <w:sz w:val="22"/>
            <w:szCs w:val="22"/>
          </w:rPr>
          <w:t>The Great Thunberg speech to world leaders in 2017</w:t>
        </w:r>
      </w:hyperlink>
      <w:r w:rsidRPr="0047585B">
        <w:rPr>
          <w:rFonts w:ascii="Aptos Light" w:eastAsia="system-ui" w:hAnsi="Aptos Light" w:cs="system-ui"/>
          <w:color w:val="000000" w:themeColor="text1"/>
          <w:sz w:val="22"/>
          <w:szCs w:val="22"/>
        </w:rPr>
        <w:t xml:space="preserve">. Individual behaviour changes and societal values will require a vast amount of effort to shift.  Pezzey, argues the successful transition and sustainable communities require both as in individual behaviour and a  broad-scale shift in values. The argument develops to the urgency  that I sometime became overwhelmed by, explaining; </w:t>
      </w:r>
    </w:p>
    <w:p w:rsidR="00381E3F" w:rsidRPr="0047585B" w:rsidRDefault="00381E3F" w:rsidP="00381E3F">
      <w:pPr>
        <w:rPr>
          <w:rFonts w:ascii="Aptos Light" w:eastAsia="system-ui" w:hAnsi="Aptos Light" w:cs="system-ui"/>
          <w:color w:val="000000" w:themeColor="text1"/>
          <w:sz w:val="22"/>
          <w:szCs w:val="22"/>
        </w:rPr>
      </w:pPr>
      <w:r w:rsidRPr="0047585B">
        <w:rPr>
          <w:rFonts w:ascii="Aptos Light" w:eastAsia="system-ui" w:hAnsi="Aptos Light" w:cs="system-ui"/>
          <w:color w:val="000000" w:themeColor="text1"/>
          <w:sz w:val="22"/>
          <w:szCs w:val="22"/>
        </w:rPr>
        <w:lastRenderedPageBreak/>
        <w:t xml:space="preserve">“Public understandings of nature, technology and lifestyles may need to be radically changed to minimise impacts on biodiversity and the climate. This is particularly urgent since the coming decades will be critical in determining climatic conditions for the next century” (Pezzey et al., 2008). </w:t>
      </w:r>
    </w:p>
    <w:p w:rsidR="00D56586" w:rsidRDefault="00D56586" w:rsidP="00381E3F">
      <w:pPr>
        <w:rPr>
          <w:rFonts w:ascii="Aptos Light" w:eastAsia="system-ui" w:hAnsi="Aptos Light" w:cs="system-ui"/>
          <w:color w:val="000000" w:themeColor="text1"/>
          <w:sz w:val="22"/>
          <w:szCs w:val="22"/>
        </w:rPr>
      </w:pPr>
    </w:p>
    <w:p w:rsidR="00381E3F" w:rsidRPr="0047585B" w:rsidRDefault="00381E3F" w:rsidP="00381E3F">
      <w:pPr>
        <w:rPr>
          <w:rFonts w:ascii="Aptos Light" w:eastAsia="system-ui" w:hAnsi="Aptos Light" w:cs="system-ui"/>
          <w:color w:val="000000" w:themeColor="text1"/>
          <w:sz w:val="22"/>
          <w:szCs w:val="22"/>
        </w:rPr>
      </w:pPr>
      <w:r w:rsidRPr="0047585B">
        <w:rPr>
          <w:rFonts w:ascii="Aptos Light" w:eastAsia="system-ui" w:hAnsi="Aptos Light" w:cs="system-ui"/>
          <w:color w:val="000000" w:themeColor="text1"/>
          <w:sz w:val="22"/>
          <w:szCs w:val="22"/>
        </w:rPr>
        <w:t xml:space="preserve">I also find the cognitive dissonance is evident when I think I deserve rewards. I become confused and conflicted between the need to improve my behaviours and practices and the pleasure of over consumption. (Festinger, 1957). A personal attitude I was aware of but didn’t realise how present it was in my life, </w:t>
      </w:r>
      <w:r>
        <w:rPr>
          <w:rFonts w:ascii="Aptos Light" w:eastAsia="system-ui" w:hAnsi="Aptos Light" w:cs="system-ui"/>
          <w:color w:val="000000" w:themeColor="text1"/>
          <w:sz w:val="22"/>
          <w:szCs w:val="22"/>
        </w:rPr>
        <w:t>was time factors. I</w:t>
      </w:r>
      <w:r w:rsidRPr="0047585B">
        <w:rPr>
          <w:rFonts w:ascii="Aptos Light" w:eastAsia="system-ui" w:hAnsi="Aptos Light" w:cs="system-ui"/>
          <w:color w:val="000000" w:themeColor="text1"/>
          <w:sz w:val="22"/>
          <w:szCs w:val="22"/>
        </w:rPr>
        <w:t xml:space="preserve">f I  feel like I don’t have enough time and that will compromise the standard of the output , I avoid it and leave the job undone. </w:t>
      </w:r>
      <w:r w:rsidRPr="0047585B">
        <w:rPr>
          <w:rFonts w:ascii="Aptos Light" w:eastAsia="system-ui" w:hAnsi="Aptos Light" w:cs="system-ui"/>
          <w:color w:val="1D2125"/>
          <w:sz w:val="22"/>
          <w:szCs w:val="22"/>
        </w:rPr>
        <w:t xml:space="preserve">The more I read the more I started to engage, the more packaging I started to remember, so through increasing my knowledge and the learning on this MA my adherence and awareness </w:t>
      </w:r>
      <w:r w:rsidRPr="0047585B">
        <w:rPr>
          <w:rFonts w:ascii="Aptos Light" w:eastAsia="system-ui" w:hAnsi="Aptos Light" w:cs="system-ui"/>
          <w:color w:val="000000" w:themeColor="text1"/>
          <w:sz w:val="22"/>
          <w:szCs w:val="22"/>
        </w:rPr>
        <w:t>increased. According to Bourdieu's (1986) concept of cultural capital, increased knowledge can shift your perspectives and actions, fostering greater engagement with sustainable practices.</w:t>
      </w:r>
      <w:r w:rsidRPr="0047585B">
        <w:t xml:space="preserve"> </w:t>
      </w:r>
      <w:r w:rsidRPr="0047585B">
        <w:rPr>
          <w:rFonts w:ascii="Aptos Light" w:eastAsia="system-ui" w:hAnsi="Aptos Light" w:cs="system-ui"/>
          <w:color w:val="000000" w:themeColor="text1"/>
          <w:sz w:val="22"/>
          <w:szCs w:val="22"/>
        </w:rPr>
        <w:t xml:space="preserve">Honneth, A. (1986). </w:t>
      </w:r>
    </w:p>
    <w:p w:rsidR="00D56586" w:rsidRDefault="00D56586" w:rsidP="00381E3F">
      <w:pPr>
        <w:rPr>
          <w:rFonts w:ascii="Aptos Light" w:eastAsia="system-ui" w:hAnsi="Aptos Light" w:cs="system-ui"/>
          <w:color w:val="1D2125"/>
          <w:u w:val="single"/>
        </w:rPr>
      </w:pPr>
    </w:p>
    <w:p w:rsidR="00381E3F" w:rsidRPr="0047585B" w:rsidRDefault="00381E3F" w:rsidP="00381E3F">
      <w:pPr>
        <w:rPr>
          <w:rFonts w:ascii="Aptos Light" w:eastAsia="system-ui" w:hAnsi="Aptos Light" w:cs="system-ui"/>
          <w:color w:val="1D2125"/>
          <w:u w:val="single"/>
        </w:rPr>
      </w:pPr>
      <w:r w:rsidRPr="0047585B">
        <w:rPr>
          <w:rFonts w:ascii="Aptos Light" w:eastAsia="system-ui" w:hAnsi="Aptos Light" w:cs="system-ui"/>
          <w:color w:val="1D2125"/>
          <w:u w:val="single"/>
        </w:rPr>
        <w:t xml:space="preserve">Conclusion </w:t>
      </w:r>
    </w:p>
    <w:p w:rsidR="00D56586" w:rsidRDefault="00D56586" w:rsidP="00381E3F">
      <w:pPr>
        <w:spacing w:line="276" w:lineRule="auto"/>
        <w:rPr>
          <w:rFonts w:ascii="Aptos Light" w:eastAsia="system-ui" w:hAnsi="Aptos Light" w:cs="system-ui"/>
          <w:color w:val="000000" w:themeColor="text1"/>
          <w:sz w:val="22"/>
          <w:szCs w:val="22"/>
        </w:rPr>
      </w:pPr>
    </w:p>
    <w:p w:rsidR="00381E3F" w:rsidRPr="0047585B" w:rsidRDefault="00381E3F" w:rsidP="00D56586">
      <w:pPr>
        <w:rPr>
          <w:rFonts w:ascii="Aptos Light" w:eastAsia="system-ui" w:hAnsi="Aptos Light" w:cs="system-ui"/>
          <w:color w:val="000000" w:themeColor="text1"/>
          <w:sz w:val="22"/>
          <w:szCs w:val="22"/>
        </w:rPr>
      </w:pPr>
      <w:r w:rsidRPr="0047585B">
        <w:rPr>
          <w:rFonts w:ascii="Aptos Light" w:eastAsia="system-ui" w:hAnsi="Aptos Light" w:cs="system-ui"/>
          <w:color w:val="000000" w:themeColor="text1"/>
          <w:sz w:val="22"/>
          <w:szCs w:val="22"/>
        </w:rPr>
        <w:t>From this experience I have re-learned a lot about myself</w:t>
      </w:r>
      <w:r>
        <w:rPr>
          <w:rFonts w:ascii="Aptos Light" w:eastAsia="system-ui" w:hAnsi="Aptos Light" w:cs="system-ui"/>
          <w:color w:val="000000" w:themeColor="text1"/>
          <w:sz w:val="22"/>
          <w:szCs w:val="22"/>
        </w:rPr>
        <w:t>.</w:t>
      </w:r>
      <w:r w:rsidRPr="0047585B">
        <w:rPr>
          <w:rFonts w:ascii="Aptos Light" w:eastAsia="system-ui" w:hAnsi="Aptos Light" w:cs="system-ui"/>
          <w:color w:val="000000" w:themeColor="text1"/>
          <w:sz w:val="22"/>
          <w:szCs w:val="22"/>
        </w:rPr>
        <w:t xml:space="preserve"> I </w:t>
      </w:r>
      <w:r>
        <w:rPr>
          <w:rFonts w:ascii="Aptos Light" w:eastAsia="system-ui" w:hAnsi="Aptos Light" w:cs="system-ui"/>
          <w:color w:val="000000" w:themeColor="text1"/>
          <w:sz w:val="22"/>
          <w:szCs w:val="22"/>
        </w:rPr>
        <w:t xml:space="preserve">am mindful of </w:t>
      </w:r>
      <w:r w:rsidRPr="0047585B">
        <w:rPr>
          <w:rFonts w:ascii="Aptos Light" w:eastAsia="system-ui" w:hAnsi="Aptos Light" w:cs="system-ui"/>
          <w:color w:val="000000" w:themeColor="text1"/>
          <w:sz w:val="22"/>
          <w:szCs w:val="22"/>
        </w:rPr>
        <w:t xml:space="preserve"> avoid</w:t>
      </w:r>
      <w:r>
        <w:rPr>
          <w:rFonts w:ascii="Aptos Light" w:eastAsia="system-ui" w:hAnsi="Aptos Light" w:cs="system-ui"/>
          <w:color w:val="000000" w:themeColor="text1"/>
          <w:sz w:val="22"/>
          <w:szCs w:val="22"/>
        </w:rPr>
        <w:t>ing</w:t>
      </w:r>
      <w:r w:rsidRPr="0047585B">
        <w:rPr>
          <w:rFonts w:ascii="Aptos Light" w:eastAsia="system-ui" w:hAnsi="Aptos Light" w:cs="system-ui"/>
          <w:color w:val="000000" w:themeColor="text1"/>
          <w:sz w:val="22"/>
          <w:szCs w:val="22"/>
        </w:rPr>
        <w:t xml:space="preserve"> tasks if I don’t think I have adequate time to do them to a high standard. I am committed to my </w:t>
      </w:r>
      <w:r>
        <w:rPr>
          <w:rFonts w:ascii="Aptos Light" w:eastAsia="system-ui" w:hAnsi="Aptos Light" w:cs="system-ui"/>
          <w:color w:val="000000" w:themeColor="text1"/>
          <w:sz w:val="22"/>
          <w:szCs w:val="22"/>
        </w:rPr>
        <w:t xml:space="preserve">new </w:t>
      </w:r>
      <w:r w:rsidRPr="0047585B">
        <w:rPr>
          <w:rFonts w:ascii="Aptos Light" w:eastAsia="system-ui" w:hAnsi="Aptos Light" w:cs="system-ui"/>
          <w:color w:val="000000" w:themeColor="text1"/>
          <w:sz w:val="22"/>
          <w:szCs w:val="22"/>
        </w:rPr>
        <w:t xml:space="preserve">rule of walking or cycling to destinations under </w:t>
      </w:r>
      <w:r>
        <w:rPr>
          <w:rFonts w:ascii="Aptos Light" w:eastAsia="system-ui" w:hAnsi="Aptos Light" w:cs="system-ui"/>
          <w:color w:val="000000" w:themeColor="text1"/>
          <w:sz w:val="22"/>
          <w:szCs w:val="22"/>
        </w:rPr>
        <w:t>two</w:t>
      </w:r>
      <w:r w:rsidRPr="0047585B">
        <w:rPr>
          <w:rFonts w:ascii="Aptos Light" w:eastAsia="system-ui" w:hAnsi="Aptos Light" w:cs="system-ui"/>
          <w:color w:val="000000" w:themeColor="text1"/>
          <w:sz w:val="22"/>
          <w:szCs w:val="22"/>
        </w:rPr>
        <w:t xml:space="preserve"> miles away from home. This reflection has evidently had a big impact on my shopping habits which have enabled me to make some financial savings.</w:t>
      </w:r>
      <w:r w:rsidRPr="0047585B">
        <w:rPr>
          <w:rFonts w:ascii="Aptos Light" w:hAnsi="Aptos Light"/>
          <w:color w:val="000000" w:themeColor="text1"/>
        </w:rPr>
        <w:t xml:space="preserve"> </w:t>
      </w:r>
      <w:r w:rsidRPr="0047585B">
        <w:rPr>
          <w:rFonts w:ascii="Aptos Light" w:eastAsia="system-ui" w:hAnsi="Aptos Light" w:cs="system-ui"/>
          <w:color w:val="000000" w:themeColor="text1"/>
          <w:sz w:val="22"/>
          <w:szCs w:val="22"/>
        </w:rPr>
        <w:t>This made me aware of the importance of my contribution no matter how insufficient it seems</w:t>
      </w:r>
      <w:r>
        <w:rPr>
          <w:rFonts w:ascii="Aptos Light" w:eastAsia="system-ui" w:hAnsi="Aptos Light" w:cs="system-ui"/>
          <w:color w:val="000000" w:themeColor="text1"/>
          <w:sz w:val="22"/>
          <w:szCs w:val="22"/>
        </w:rPr>
        <w:t>.</w:t>
      </w:r>
      <w:r w:rsidRPr="0047585B">
        <w:rPr>
          <w:rFonts w:ascii="Aptos Light" w:eastAsia="system-ui" w:hAnsi="Aptos Light" w:cs="system-ui"/>
          <w:color w:val="000000" w:themeColor="text1"/>
          <w:sz w:val="22"/>
          <w:szCs w:val="22"/>
        </w:rPr>
        <w:t xml:space="preserve"> My views have</w:t>
      </w:r>
      <w:r>
        <w:rPr>
          <w:rFonts w:ascii="Aptos Light" w:eastAsia="system-ui" w:hAnsi="Aptos Light" w:cs="system-ui"/>
          <w:color w:val="000000" w:themeColor="text1"/>
          <w:sz w:val="22"/>
          <w:szCs w:val="22"/>
        </w:rPr>
        <w:t xml:space="preserve"> changed and I now</w:t>
      </w:r>
      <w:r w:rsidRPr="0047585B">
        <w:rPr>
          <w:rFonts w:ascii="Aptos Light" w:eastAsia="system-ui" w:hAnsi="Aptos Light" w:cs="system-ui"/>
          <w:color w:val="000000" w:themeColor="text1"/>
          <w:sz w:val="22"/>
          <w:szCs w:val="22"/>
        </w:rPr>
        <w:t xml:space="preserve"> understand the importance of big contribut</w:t>
      </w:r>
      <w:r>
        <w:rPr>
          <w:rFonts w:ascii="Aptos Light" w:eastAsia="system-ui" w:hAnsi="Aptos Light" w:cs="system-ui"/>
          <w:color w:val="000000" w:themeColor="text1"/>
          <w:sz w:val="22"/>
          <w:szCs w:val="22"/>
        </w:rPr>
        <w:t xml:space="preserve">ions, the </w:t>
      </w:r>
      <w:r w:rsidRPr="0047585B">
        <w:rPr>
          <w:rFonts w:ascii="Aptos Light" w:eastAsia="system-ui" w:hAnsi="Aptos Light" w:cs="system-ui"/>
          <w:color w:val="000000" w:themeColor="text1"/>
          <w:sz w:val="22"/>
          <w:szCs w:val="22"/>
        </w:rPr>
        <w:t>impacts on the environment and society</w:t>
      </w:r>
      <w:r>
        <w:rPr>
          <w:rFonts w:ascii="Aptos Light" w:eastAsia="system-ui" w:hAnsi="Aptos Light" w:cs="system-ui"/>
          <w:color w:val="000000" w:themeColor="text1"/>
          <w:sz w:val="22"/>
          <w:szCs w:val="22"/>
        </w:rPr>
        <w:t>.</w:t>
      </w:r>
      <w:r w:rsidRPr="0047585B">
        <w:rPr>
          <w:rFonts w:ascii="Aptos Light" w:eastAsia="system-ui" w:hAnsi="Aptos Light" w:cs="system-ui"/>
          <w:color w:val="000000" w:themeColor="text1"/>
          <w:sz w:val="22"/>
          <w:szCs w:val="22"/>
        </w:rPr>
        <w:t xml:space="preserve"> </w:t>
      </w:r>
      <w:r>
        <w:rPr>
          <w:rFonts w:ascii="Aptos Light" w:eastAsia="system-ui" w:hAnsi="Aptos Light" w:cs="system-ui"/>
          <w:color w:val="000000" w:themeColor="text1"/>
          <w:sz w:val="22"/>
          <w:szCs w:val="22"/>
        </w:rPr>
        <w:t>I</w:t>
      </w:r>
      <w:r w:rsidRPr="0047585B">
        <w:rPr>
          <w:rFonts w:ascii="Aptos Light" w:eastAsia="system-ui" w:hAnsi="Aptos Light" w:cs="system-ui"/>
          <w:color w:val="000000" w:themeColor="text1"/>
          <w:sz w:val="22"/>
          <w:szCs w:val="22"/>
        </w:rPr>
        <w:t xml:space="preserve"> acknowledg</w:t>
      </w:r>
      <w:r>
        <w:rPr>
          <w:rFonts w:ascii="Aptos Light" w:eastAsia="system-ui" w:hAnsi="Aptos Light" w:cs="system-ui"/>
          <w:color w:val="000000" w:themeColor="text1"/>
          <w:sz w:val="22"/>
          <w:szCs w:val="22"/>
        </w:rPr>
        <w:t>e</w:t>
      </w:r>
      <w:r w:rsidRPr="0047585B">
        <w:rPr>
          <w:rFonts w:ascii="Aptos Light" w:eastAsia="system-ui" w:hAnsi="Aptos Light" w:cs="system-ui"/>
          <w:color w:val="000000" w:themeColor="text1"/>
          <w:sz w:val="22"/>
          <w:szCs w:val="22"/>
        </w:rPr>
        <w:t xml:space="preserve"> my smaller daily practices also add up and I should be equally as responsible (Pezzey, 2008). </w:t>
      </w:r>
    </w:p>
    <w:p w:rsidR="00D56586" w:rsidRDefault="00D56586" w:rsidP="00381E3F">
      <w:pPr>
        <w:rPr>
          <w:rFonts w:ascii="Aptos Light" w:eastAsia="system-ui" w:hAnsi="Aptos Light" w:cs="system-ui"/>
          <w:color w:val="1D2125"/>
          <w:u w:val="single"/>
        </w:rPr>
      </w:pPr>
    </w:p>
    <w:p w:rsidR="00381E3F" w:rsidRPr="0047585B" w:rsidRDefault="00381E3F" w:rsidP="00381E3F">
      <w:pPr>
        <w:rPr>
          <w:rFonts w:ascii="Aptos Light" w:eastAsia="system-ui" w:hAnsi="Aptos Light" w:cs="system-ui"/>
          <w:color w:val="1D2125"/>
          <w:u w:val="single"/>
        </w:rPr>
      </w:pPr>
      <w:r w:rsidRPr="0047585B">
        <w:rPr>
          <w:rFonts w:ascii="Aptos Light" w:eastAsia="system-ui" w:hAnsi="Aptos Light" w:cs="system-ui"/>
          <w:color w:val="1D2125"/>
          <w:u w:val="single"/>
        </w:rPr>
        <w:t>Action Plan</w:t>
      </w:r>
    </w:p>
    <w:p w:rsidR="00D56586" w:rsidRDefault="00D56586" w:rsidP="00381E3F">
      <w:pPr>
        <w:rPr>
          <w:rFonts w:ascii="Aptos Light" w:eastAsia="system-ui" w:hAnsi="Aptos Light" w:cs="system-ui"/>
          <w:color w:val="1D2125"/>
          <w:sz w:val="22"/>
          <w:szCs w:val="22"/>
        </w:rPr>
      </w:pPr>
    </w:p>
    <w:p w:rsidR="00381E3F" w:rsidRPr="0047585B" w:rsidRDefault="00381E3F" w:rsidP="00381E3F">
      <w:pPr>
        <w:rPr>
          <w:rFonts w:ascii="Aptos Light" w:eastAsia="system-ui" w:hAnsi="Aptos Light" w:cs="system-ui"/>
          <w:color w:val="1D2125"/>
          <w:sz w:val="22"/>
          <w:szCs w:val="22"/>
        </w:rPr>
      </w:pPr>
      <w:r w:rsidRPr="0047585B">
        <w:rPr>
          <w:rFonts w:ascii="Aptos Light" w:eastAsia="system-ui" w:hAnsi="Aptos Light" w:cs="system-ui"/>
          <w:color w:val="1D2125"/>
          <w:sz w:val="22"/>
          <w:szCs w:val="22"/>
        </w:rPr>
        <w:t xml:space="preserve">I have started to use </w:t>
      </w:r>
      <w:r>
        <w:rPr>
          <w:rFonts w:ascii="Aptos Light" w:eastAsia="system-ui" w:hAnsi="Aptos Light" w:cs="system-ui"/>
          <w:color w:val="1D2125"/>
          <w:sz w:val="22"/>
          <w:szCs w:val="22"/>
        </w:rPr>
        <w:t>the Surrey</w:t>
      </w:r>
      <w:r w:rsidRPr="0047585B">
        <w:rPr>
          <w:rFonts w:ascii="Aptos Light" w:eastAsia="system-ui" w:hAnsi="Aptos Light" w:cs="system-ui"/>
          <w:color w:val="1D2125"/>
          <w:sz w:val="22"/>
          <w:szCs w:val="22"/>
        </w:rPr>
        <w:t xml:space="preserve"> recyclab</w:t>
      </w:r>
      <w:r>
        <w:rPr>
          <w:rFonts w:ascii="Aptos Light" w:eastAsia="system-ui" w:hAnsi="Aptos Light" w:cs="system-ui"/>
          <w:color w:val="1D2125"/>
          <w:sz w:val="22"/>
          <w:szCs w:val="22"/>
        </w:rPr>
        <w:t>le app which advises what items can and can’t be recycled</w:t>
      </w:r>
      <w:r w:rsidRPr="0047585B">
        <w:rPr>
          <w:rFonts w:ascii="Aptos Light" w:eastAsia="system-ui" w:hAnsi="Aptos Light" w:cs="system-ui"/>
          <w:color w:val="1D2125"/>
          <w:sz w:val="22"/>
          <w:szCs w:val="22"/>
        </w:rPr>
        <w:t xml:space="preserve"> which has really cut down the amount of time I spend getting frustrated. </w:t>
      </w:r>
    </w:p>
    <w:p w:rsidR="00381E3F" w:rsidRPr="0047585B" w:rsidRDefault="00381E3F" w:rsidP="00381E3F">
      <w:pPr>
        <w:rPr>
          <w:rFonts w:ascii="Aptos Light" w:eastAsia="system-ui" w:hAnsi="Aptos Light" w:cs="system-ui"/>
          <w:color w:val="FF0000"/>
          <w:sz w:val="22"/>
          <w:szCs w:val="22"/>
        </w:rPr>
      </w:pPr>
      <w:r w:rsidRPr="0047585B">
        <w:rPr>
          <w:rFonts w:ascii="Aptos Light" w:eastAsia="system-ui" w:hAnsi="Aptos Light" w:cs="system-ui"/>
          <w:color w:val="1D2125"/>
          <w:sz w:val="22"/>
          <w:szCs w:val="22"/>
        </w:rPr>
        <w:t>I track my driving miles per week</w:t>
      </w:r>
      <w:r>
        <w:rPr>
          <w:rFonts w:ascii="Aptos Light" w:eastAsia="system-ui" w:hAnsi="Aptos Light" w:cs="system-ui"/>
          <w:color w:val="1D2125"/>
          <w:sz w:val="22"/>
          <w:szCs w:val="22"/>
        </w:rPr>
        <w:t>, aiming to reduce from</w:t>
      </w:r>
      <w:r w:rsidRPr="0047585B">
        <w:rPr>
          <w:rFonts w:ascii="Aptos Light" w:eastAsia="system-ui" w:hAnsi="Aptos Light" w:cs="system-ui"/>
          <w:color w:val="1D2125"/>
          <w:sz w:val="22"/>
          <w:szCs w:val="22"/>
        </w:rPr>
        <w:t xml:space="preserve"> 11,000 to 8,000 per annum. Over</w:t>
      </w:r>
      <w:r>
        <w:rPr>
          <w:rFonts w:ascii="Aptos Light" w:eastAsia="system-ui" w:hAnsi="Aptos Light" w:cs="system-ui"/>
          <w:color w:val="1D2125"/>
          <w:sz w:val="22"/>
          <w:szCs w:val="22"/>
        </w:rPr>
        <w:t xml:space="preserve"> </w:t>
      </w:r>
      <w:r w:rsidRPr="0047585B">
        <w:rPr>
          <w:rFonts w:ascii="Aptos Light" w:eastAsia="system-ui" w:hAnsi="Aptos Light" w:cs="system-ui"/>
          <w:color w:val="1D2125"/>
          <w:sz w:val="22"/>
          <w:szCs w:val="22"/>
        </w:rPr>
        <w:t xml:space="preserve">time I continue to build small routines each week enhancing my practice </w:t>
      </w:r>
      <w:r>
        <w:rPr>
          <w:rFonts w:ascii="Aptos Light" w:eastAsia="system-ui" w:hAnsi="Aptos Light" w:cs="system-ui"/>
          <w:color w:val="1D2125"/>
          <w:sz w:val="22"/>
          <w:szCs w:val="22"/>
        </w:rPr>
        <w:t xml:space="preserve">by </w:t>
      </w:r>
      <w:r w:rsidRPr="0047585B">
        <w:rPr>
          <w:rFonts w:ascii="Aptos Light" w:eastAsia="system-ui" w:hAnsi="Aptos Light" w:cs="system-ui"/>
          <w:color w:val="1D2125"/>
          <w:sz w:val="22"/>
          <w:szCs w:val="22"/>
        </w:rPr>
        <w:t>stretching my goals whether it me the number of steps</w:t>
      </w:r>
      <w:r>
        <w:rPr>
          <w:rFonts w:ascii="Aptos Light" w:eastAsia="system-ui" w:hAnsi="Aptos Light" w:cs="system-ui"/>
          <w:color w:val="1D2125"/>
          <w:sz w:val="22"/>
          <w:szCs w:val="22"/>
        </w:rPr>
        <w:t xml:space="preserve"> or reduction in </w:t>
      </w:r>
      <w:r w:rsidRPr="0047585B">
        <w:rPr>
          <w:rFonts w:ascii="Aptos Light" w:eastAsia="system-ui" w:hAnsi="Aptos Light" w:cs="system-ui"/>
          <w:color w:val="1D2125"/>
          <w:sz w:val="22"/>
          <w:szCs w:val="22"/>
        </w:rPr>
        <w:t xml:space="preserve">spending </w:t>
      </w:r>
      <w:r>
        <w:rPr>
          <w:rFonts w:ascii="Aptos Light" w:eastAsia="system-ui" w:hAnsi="Aptos Light" w:cs="system-ui"/>
          <w:color w:val="1D2125"/>
          <w:sz w:val="22"/>
          <w:szCs w:val="22"/>
        </w:rPr>
        <w:t>habits</w:t>
      </w:r>
      <w:r w:rsidRPr="0047585B">
        <w:rPr>
          <w:rFonts w:ascii="Aptos Light" w:eastAsia="system-ui" w:hAnsi="Aptos Light" w:cs="system-ui"/>
          <w:color w:val="1D2125"/>
          <w:sz w:val="22"/>
          <w:szCs w:val="22"/>
        </w:rPr>
        <w:t>. I</w:t>
      </w:r>
      <w:r>
        <w:rPr>
          <w:rFonts w:ascii="Aptos Light" w:eastAsia="system-ui" w:hAnsi="Aptos Light" w:cs="system-ui"/>
          <w:color w:val="1D2125"/>
          <w:sz w:val="22"/>
          <w:szCs w:val="22"/>
        </w:rPr>
        <w:t xml:space="preserve"> will continue</w:t>
      </w:r>
      <w:r w:rsidRPr="0047585B">
        <w:rPr>
          <w:rFonts w:ascii="Aptos Light" w:eastAsia="system-ui" w:hAnsi="Aptos Light" w:cs="system-ui"/>
          <w:color w:val="1D2125"/>
          <w:sz w:val="22"/>
          <w:szCs w:val="22"/>
        </w:rPr>
        <w:t xml:space="preserve"> to work on </w:t>
      </w:r>
      <w:r>
        <w:rPr>
          <w:rFonts w:ascii="Aptos Light" w:eastAsia="system-ui" w:hAnsi="Aptos Light" w:cs="system-ui"/>
          <w:color w:val="1D2125"/>
          <w:sz w:val="22"/>
          <w:szCs w:val="22"/>
        </w:rPr>
        <w:t xml:space="preserve">my anxiousness </w:t>
      </w:r>
      <w:r w:rsidRPr="0047585B">
        <w:rPr>
          <w:rFonts w:ascii="Aptos Light" w:eastAsia="system-ui" w:hAnsi="Aptos Light" w:cs="system-ui"/>
          <w:color w:val="1D2125"/>
          <w:sz w:val="22"/>
          <w:szCs w:val="22"/>
        </w:rPr>
        <w:t>and lack of motivation by refram</w:t>
      </w:r>
      <w:r>
        <w:rPr>
          <w:rFonts w:ascii="Aptos Light" w:eastAsia="system-ui" w:hAnsi="Aptos Light" w:cs="system-ui"/>
          <w:color w:val="1D2125"/>
          <w:sz w:val="22"/>
          <w:szCs w:val="22"/>
        </w:rPr>
        <w:t>ing</w:t>
      </w:r>
      <w:r w:rsidRPr="0047585B">
        <w:rPr>
          <w:rFonts w:ascii="Aptos Light" w:eastAsia="system-ui" w:hAnsi="Aptos Light" w:cs="system-ui"/>
          <w:color w:val="1D2125"/>
          <w:sz w:val="22"/>
          <w:szCs w:val="22"/>
        </w:rPr>
        <w:t xml:space="preserve"> my thoughts</w:t>
      </w:r>
      <w:r>
        <w:rPr>
          <w:rFonts w:ascii="Aptos Light" w:eastAsia="system-ui" w:hAnsi="Aptos Light" w:cs="system-ui"/>
          <w:color w:val="1D2125"/>
          <w:sz w:val="22"/>
          <w:szCs w:val="22"/>
        </w:rPr>
        <w:t>, i</w:t>
      </w:r>
      <w:r w:rsidRPr="0047585B">
        <w:rPr>
          <w:rFonts w:ascii="Aptos Light" w:eastAsia="system-ui" w:hAnsi="Aptos Light" w:cs="system-ui"/>
          <w:color w:val="1D2125"/>
          <w:sz w:val="22"/>
          <w:szCs w:val="22"/>
        </w:rPr>
        <w:t xml:space="preserve">nstead of becoming overwhelmed at the visualisation of the task ahead.  </w:t>
      </w:r>
      <w:r>
        <w:rPr>
          <w:rFonts w:ascii="Aptos Light" w:eastAsia="system-ui" w:hAnsi="Aptos Light" w:cs="system-ui"/>
          <w:color w:val="1D2125"/>
          <w:sz w:val="22"/>
          <w:szCs w:val="22"/>
        </w:rPr>
        <w:t>Mindful meditation is helping</w:t>
      </w:r>
      <w:r w:rsidRPr="0047585B">
        <w:rPr>
          <w:rFonts w:ascii="Aptos Light" w:eastAsia="system-ui" w:hAnsi="Aptos Light" w:cs="system-ui"/>
          <w:color w:val="1D2125"/>
          <w:sz w:val="22"/>
          <w:szCs w:val="22"/>
        </w:rPr>
        <w:t xml:space="preserve"> </w:t>
      </w:r>
      <w:r w:rsidRPr="0047585B">
        <w:rPr>
          <w:rFonts w:ascii="Aptos Light" w:eastAsia="system-ui" w:hAnsi="Aptos Light" w:cs="system-ui"/>
          <w:color w:val="000000" w:themeColor="text1"/>
          <w:sz w:val="22"/>
          <w:szCs w:val="22"/>
        </w:rPr>
        <w:t xml:space="preserve">instead of allowing </w:t>
      </w:r>
      <w:r>
        <w:rPr>
          <w:rFonts w:ascii="Aptos Light" w:eastAsia="system-ui" w:hAnsi="Aptos Light" w:cs="system-ui"/>
          <w:color w:val="000000" w:themeColor="text1"/>
          <w:sz w:val="22"/>
          <w:szCs w:val="22"/>
        </w:rPr>
        <w:t>feelings of</w:t>
      </w:r>
      <w:r w:rsidRPr="0047585B">
        <w:rPr>
          <w:rFonts w:ascii="Aptos Light" w:eastAsia="system-ui" w:hAnsi="Aptos Light" w:cs="system-ui"/>
          <w:color w:val="000000" w:themeColor="text1"/>
          <w:sz w:val="22"/>
          <w:szCs w:val="22"/>
        </w:rPr>
        <w:t xml:space="preserve"> judgement “paying attention in a particular way: on purpose, in the present moment, and non-judgmentally.” (Kerrigan et al.2017)</w:t>
      </w:r>
      <w:r>
        <w:rPr>
          <w:rFonts w:ascii="Aptos Light" w:eastAsia="system-ui" w:hAnsi="Aptos Light" w:cs="system-ui"/>
          <w:color w:val="000000" w:themeColor="text1"/>
          <w:sz w:val="22"/>
          <w:szCs w:val="22"/>
        </w:rPr>
        <w:t xml:space="preserve">. </w:t>
      </w:r>
      <w:r w:rsidRPr="0047585B">
        <w:rPr>
          <w:rFonts w:ascii="Aptos Light" w:eastAsia="system-ui" w:hAnsi="Aptos Light" w:cs="system-ui"/>
          <w:color w:val="000000" w:themeColor="text1"/>
          <w:sz w:val="22"/>
          <w:szCs w:val="22"/>
        </w:rPr>
        <w:t>This refram</w:t>
      </w:r>
      <w:r>
        <w:rPr>
          <w:rFonts w:ascii="Aptos Light" w:eastAsia="system-ui" w:hAnsi="Aptos Light" w:cs="system-ui"/>
          <w:color w:val="000000" w:themeColor="text1"/>
          <w:sz w:val="22"/>
          <w:szCs w:val="22"/>
        </w:rPr>
        <w:t>ing is</w:t>
      </w:r>
      <w:r w:rsidRPr="0047585B">
        <w:rPr>
          <w:rFonts w:ascii="Aptos Light" w:eastAsia="system-ui" w:hAnsi="Aptos Light" w:cs="system-ui"/>
          <w:color w:val="000000" w:themeColor="text1"/>
          <w:sz w:val="22"/>
          <w:szCs w:val="22"/>
        </w:rPr>
        <w:t xml:space="preserve"> help</w:t>
      </w:r>
      <w:r>
        <w:rPr>
          <w:rFonts w:ascii="Aptos Light" w:eastAsia="system-ui" w:hAnsi="Aptos Light" w:cs="system-ui"/>
          <w:color w:val="000000" w:themeColor="text1"/>
          <w:sz w:val="22"/>
          <w:szCs w:val="22"/>
        </w:rPr>
        <w:t>ing</w:t>
      </w:r>
      <w:r w:rsidRPr="0047585B">
        <w:rPr>
          <w:rFonts w:ascii="Aptos Light" w:eastAsia="system-ui" w:hAnsi="Aptos Light" w:cs="system-ui"/>
          <w:color w:val="000000" w:themeColor="text1"/>
          <w:sz w:val="22"/>
          <w:szCs w:val="22"/>
        </w:rPr>
        <w:t xml:space="preserve"> me let go of </w:t>
      </w:r>
      <w:r>
        <w:rPr>
          <w:rFonts w:ascii="Aptos Light" w:eastAsia="system-ui" w:hAnsi="Aptos Light" w:cs="system-ui"/>
          <w:color w:val="000000" w:themeColor="text1"/>
          <w:sz w:val="22"/>
          <w:szCs w:val="22"/>
        </w:rPr>
        <w:t xml:space="preserve">my </w:t>
      </w:r>
      <w:r w:rsidRPr="0047585B">
        <w:rPr>
          <w:rFonts w:ascii="Aptos Light" w:eastAsia="system-ui" w:hAnsi="Aptos Light" w:cs="system-ui"/>
          <w:color w:val="000000" w:themeColor="text1"/>
          <w:sz w:val="22"/>
          <w:szCs w:val="22"/>
        </w:rPr>
        <w:t>perfectionism and simply focus on showing up for the practice. (Kerrigan et al.2017)</w:t>
      </w:r>
    </w:p>
    <w:p w:rsidR="00D56586" w:rsidRDefault="00D56586" w:rsidP="00381E3F">
      <w:pPr>
        <w:rPr>
          <w:rFonts w:ascii="Aptos Light" w:eastAsia="system-ui" w:hAnsi="Aptos Light" w:cs="system-ui"/>
          <w:color w:val="1D2125"/>
          <w:u w:val="single"/>
        </w:rPr>
      </w:pPr>
    </w:p>
    <w:p w:rsidR="00381E3F" w:rsidRPr="0047585B" w:rsidRDefault="00381E3F" w:rsidP="00381E3F">
      <w:pPr>
        <w:rPr>
          <w:rFonts w:ascii="Aptos Light" w:eastAsia="system-ui" w:hAnsi="Aptos Light" w:cs="system-ui"/>
          <w:color w:val="1D2125"/>
          <w:u w:val="single"/>
        </w:rPr>
      </w:pPr>
      <w:r w:rsidRPr="0047585B">
        <w:rPr>
          <w:rFonts w:ascii="Aptos Light" w:eastAsia="system-ui" w:hAnsi="Aptos Light" w:cs="system-ui"/>
          <w:color w:val="1D2125"/>
          <w:u w:val="single"/>
        </w:rPr>
        <w:t xml:space="preserve">Bibliography </w:t>
      </w:r>
    </w:p>
    <w:p w:rsidR="00381E3F" w:rsidRPr="0047585B" w:rsidRDefault="00381E3F" w:rsidP="00381E3F">
      <w:pPr>
        <w:rPr>
          <w:rFonts w:ascii="Aptos Light" w:eastAsia="system-ui" w:hAnsi="Aptos Light" w:cs="system-ui"/>
          <w:color w:val="1D2125"/>
          <w:sz w:val="22"/>
          <w:szCs w:val="22"/>
        </w:rPr>
      </w:pPr>
      <w:proofErr w:type="spellStart"/>
      <w:r w:rsidRPr="0047585B">
        <w:rPr>
          <w:rFonts w:ascii="Aptos Light" w:eastAsia="system-ui" w:hAnsi="Aptos Light" w:cs="system-ui"/>
          <w:color w:val="1D2125"/>
          <w:sz w:val="22"/>
          <w:szCs w:val="22"/>
        </w:rPr>
        <w:t>Barr,S</w:t>
      </w:r>
      <w:proofErr w:type="spellEnd"/>
      <w:r w:rsidRPr="0047585B">
        <w:rPr>
          <w:rFonts w:ascii="Aptos Light" w:eastAsia="system-ui" w:hAnsi="Aptos Light" w:cs="system-ui"/>
          <w:color w:val="1D2125"/>
          <w:sz w:val="22"/>
          <w:szCs w:val="22"/>
        </w:rPr>
        <w:t xml:space="preserve">. </w:t>
      </w:r>
      <w:proofErr w:type="spellStart"/>
      <w:r w:rsidRPr="0047585B">
        <w:rPr>
          <w:rFonts w:ascii="Aptos Light" w:eastAsia="system-ui" w:hAnsi="Aptos Light" w:cs="system-ui"/>
          <w:color w:val="1D2125"/>
          <w:sz w:val="22"/>
          <w:szCs w:val="22"/>
        </w:rPr>
        <w:t>Gilg</w:t>
      </w:r>
      <w:proofErr w:type="spellEnd"/>
      <w:r w:rsidRPr="0047585B">
        <w:rPr>
          <w:rFonts w:ascii="Aptos Light" w:eastAsia="system-ui" w:hAnsi="Aptos Light" w:cs="system-ui"/>
          <w:color w:val="1D2125"/>
          <w:sz w:val="22"/>
          <w:szCs w:val="22"/>
        </w:rPr>
        <w:t>, A. Shaw, G. Citizens, (2011) consumers and sustainability: (Re)Framing environmental practice in an age of climate change.  Global Environmental Change, Volume 21, Issue 4,2011,Pages 1224-1233,ISSN 0959-3780,https://doi.org/10.1016/j.gloenvcha.2011.07.009.</w:t>
      </w:r>
    </w:p>
    <w:p w:rsidR="00381E3F" w:rsidRPr="0047585B" w:rsidRDefault="00381E3F" w:rsidP="00381E3F">
      <w:pPr>
        <w:rPr>
          <w:rFonts w:ascii="Aptos Light" w:eastAsia="system-ui" w:hAnsi="Aptos Light" w:cs="system-ui"/>
          <w:color w:val="1D2125"/>
          <w:sz w:val="22"/>
          <w:szCs w:val="22"/>
        </w:rPr>
      </w:pPr>
      <w:hyperlink r:id="rId53" w:history="1">
        <w:r w:rsidRPr="0047585B">
          <w:rPr>
            <w:rStyle w:val="Hyperlink"/>
            <w:rFonts w:ascii="Aptos Light" w:eastAsia="system-ui" w:hAnsi="Aptos Light" w:cs="system-ui"/>
            <w:sz w:val="22"/>
            <w:szCs w:val="22"/>
          </w:rPr>
          <w:t>https://www.sciencedirect.com/science/article/pii/S0959378011001142</w:t>
        </w:r>
      </w:hyperlink>
      <w:r w:rsidRPr="0047585B">
        <w:rPr>
          <w:rFonts w:ascii="Aptos Light" w:eastAsia="system-ui" w:hAnsi="Aptos Light" w:cs="system-ui"/>
          <w:color w:val="1D2125"/>
          <w:sz w:val="22"/>
          <w:szCs w:val="22"/>
        </w:rPr>
        <w:t>. Accessed: 13/04/2025</w:t>
      </w:r>
    </w:p>
    <w:p w:rsidR="00381E3F" w:rsidRPr="0047585B" w:rsidRDefault="00381E3F" w:rsidP="00381E3F">
      <w:pPr>
        <w:rPr>
          <w:rFonts w:ascii="Aptos Light" w:eastAsia="system-ui" w:hAnsi="Aptos Light" w:cs="system-ui"/>
          <w:color w:val="1D2125"/>
          <w:sz w:val="22"/>
          <w:szCs w:val="22"/>
        </w:rPr>
      </w:pPr>
    </w:p>
    <w:p w:rsidR="00381E3F" w:rsidRPr="0047585B" w:rsidRDefault="00381E3F" w:rsidP="00381E3F">
      <w:pPr>
        <w:rPr>
          <w:rFonts w:ascii="Aptos Light" w:eastAsia="system-ui" w:hAnsi="Aptos Light" w:cs="system-ui"/>
          <w:color w:val="000000" w:themeColor="text1"/>
          <w:sz w:val="22"/>
          <w:szCs w:val="22"/>
        </w:rPr>
      </w:pPr>
      <w:r w:rsidRPr="0047585B">
        <w:rPr>
          <w:rFonts w:ascii="Aptos Light" w:eastAsia="system-ui" w:hAnsi="Aptos Light" w:cs="system-ui"/>
          <w:color w:val="000000" w:themeColor="text1"/>
          <w:sz w:val="22"/>
          <w:szCs w:val="22"/>
        </w:rPr>
        <w:t>Benton, T.(2008). Environmental Values and Human Purposes. Environmental Values, 17(2), 201-220. https://doi.org/10.3197/096327108X303855 (Original work published 2008)</w:t>
      </w:r>
      <w:r w:rsidRPr="0047585B">
        <w:rPr>
          <w:rFonts w:ascii="Aptos Light" w:hAnsi="Aptos Light"/>
          <w:sz w:val="22"/>
          <w:szCs w:val="22"/>
        </w:rPr>
        <w:t xml:space="preserve"> </w:t>
      </w:r>
      <w:hyperlink r:id="rId54" w:history="1">
        <w:r w:rsidRPr="0047585B">
          <w:rPr>
            <w:rStyle w:val="Hyperlink"/>
            <w:rFonts w:ascii="Aptos Light" w:eastAsia="system-ui" w:hAnsi="Aptos Light" w:cs="system-ui"/>
            <w:sz w:val="22"/>
            <w:szCs w:val="22"/>
          </w:rPr>
          <w:t>https://journals-sagepub-com.ezproxy.uwtsd.ac.uk/doi/epdf/10.3197/096327108X303855</w:t>
        </w:r>
      </w:hyperlink>
    </w:p>
    <w:p w:rsidR="00381E3F" w:rsidRPr="0047585B" w:rsidRDefault="00381E3F" w:rsidP="00381E3F">
      <w:pPr>
        <w:rPr>
          <w:rFonts w:ascii="Aptos Light" w:eastAsia="system-ui" w:hAnsi="Aptos Light" w:cs="system-ui"/>
          <w:color w:val="000000" w:themeColor="text1"/>
          <w:sz w:val="22"/>
          <w:szCs w:val="22"/>
        </w:rPr>
      </w:pPr>
      <w:r w:rsidRPr="0047585B">
        <w:rPr>
          <w:rFonts w:ascii="Aptos Light" w:eastAsia="system-ui" w:hAnsi="Aptos Light" w:cs="system-ui"/>
          <w:color w:val="000000" w:themeColor="text1"/>
          <w:sz w:val="22"/>
          <w:szCs w:val="22"/>
        </w:rPr>
        <w:t>Clark, H.(Dec 2008): </w:t>
      </w:r>
      <w:r w:rsidRPr="009B167D">
        <w:rPr>
          <w:rFonts w:ascii="Aptos Light" w:eastAsia="system-ui" w:hAnsi="Aptos Light" w:cs="system-ui"/>
          <w:color w:val="000000" w:themeColor="text1"/>
          <w:sz w:val="22"/>
          <w:szCs w:val="22"/>
        </w:rPr>
        <w:t>SLOW + FASHION - an Oxymoron - or a Promise for the Future...?</w:t>
      </w:r>
      <w:r w:rsidRPr="0047585B">
        <w:rPr>
          <w:rFonts w:ascii="Aptos Light" w:eastAsia="system-ui" w:hAnsi="Aptos Light" w:cs="system-ui"/>
          <w:color w:val="000000" w:themeColor="text1"/>
          <w:sz w:val="22"/>
          <w:szCs w:val="22"/>
        </w:rPr>
        <w:t xml:space="preserve"> Fashion Theory Vol. 12, Iss. 4,  (Dec 2008): 427-446</w:t>
      </w:r>
      <w:r w:rsidRPr="0047585B">
        <w:rPr>
          <w:rFonts w:ascii="Aptos Light" w:eastAsia="system-ui" w:hAnsi="Aptos Light" w:cs="system-ui"/>
          <w:color w:val="FF0000"/>
          <w:sz w:val="22"/>
          <w:szCs w:val="22"/>
        </w:rPr>
        <w:t>.</w:t>
      </w:r>
      <w:r w:rsidRPr="0047585B">
        <w:rPr>
          <w:rFonts w:ascii="Aptos Light" w:hAnsi="Aptos Light"/>
          <w:sz w:val="22"/>
          <w:szCs w:val="22"/>
        </w:rPr>
        <w:t xml:space="preserve"> </w:t>
      </w:r>
      <w:hyperlink r:id="rId55" w:history="1">
        <w:r w:rsidRPr="0047585B">
          <w:rPr>
            <w:rStyle w:val="Hyperlink"/>
            <w:rFonts w:ascii="Aptos Light" w:eastAsia="system-ui" w:hAnsi="Aptos Light" w:cs="system-ui"/>
            <w:sz w:val="22"/>
            <w:szCs w:val="22"/>
          </w:rPr>
          <w:t>https://www-tandfonline-com.ezproxy.uwtsd.ac.uk/doi/abs/10.2752/175174108X346922</w:t>
        </w:r>
      </w:hyperlink>
    </w:p>
    <w:p w:rsidR="00381E3F" w:rsidRPr="0047585B" w:rsidRDefault="00381E3F" w:rsidP="00381E3F">
      <w:pPr>
        <w:rPr>
          <w:rFonts w:ascii="Aptos Light" w:eastAsia="system-ui" w:hAnsi="Aptos Light" w:cs="system-ui"/>
          <w:color w:val="FF0000"/>
          <w:sz w:val="22"/>
          <w:szCs w:val="22"/>
        </w:rPr>
      </w:pPr>
      <w:r w:rsidRPr="0047585B">
        <w:rPr>
          <w:rFonts w:ascii="Aptos Light" w:eastAsia="system-ui" w:hAnsi="Aptos Light" w:cs="system-ui"/>
          <w:color w:val="000000" w:themeColor="text1"/>
          <w:sz w:val="22"/>
          <w:szCs w:val="22"/>
        </w:rPr>
        <w:lastRenderedPageBreak/>
        <w:t xml:space="preserve">Celik, H., </w:t>
      </w:r>
      <w:proofErr w:type="spellStart"/>
      <w:r w:rsidRPr="0047585B">
        <w:rPr>
          <w:rFonts w:ascii="Aptos Light" w:eastAsia="system-ui" w:hAnsi="Aptos Light" w:cs="system-ui"/>
          <w:color w:val="000000" w:themeColor="text1"/>
          <w:sz w:val="22"/>
          <w:szCs w:val="22"/>
        </w:rPr>
        <w:t>Ekici</w:t>
      </w:r>
      <w:proofErr w:type="spellEnd"/>
      <w:r w:rsidRPr="0047585B">
        <w:rPr>
          <w:rFonts w:ascii="Aptos Light" w:eastAsia="system-ui" w:hAnsi="Aptos Light" w:cs="system-ui"/>
          <w:color w:val="000000" w:themeColor="text1"/>
          <w:sz w:val="22"/>
          <w:szCs w:val="22"/>
        </w:rPr>
        <w:t xml:space="preserve">, A. </w:t>
      </w:r>
      <w:r>
        <w:rPr>
          <w:rFonts w:ascii="Aptos Light" w:eastAsia="system-ui" w:hAnsi="Aptos Light" w:cs="system-ui"/>
          <w:color w:val="000000" w:themeColor="text1"/>
          <w:sz w:val="22"/>
          <w:szCs w:val="22"/>
        </w:rPr>
        <w:t>( 2025)</w:t>
      </w:r>
      <w:r w:rsidRPr="0047585B">
        <w:rPr>
          <w:rFonts w:ascii="Aptos Light" w:eastAsia="system-ui" w:hAnsi="Aptos Light" w:cs="system-ui"/>
          <w:color w:val="000000" w:themeColor="text1"/>
          <w:sz w:val="22"/>
          <w:szCs w:val="22"/>
        </w:rPr>
        <w:t xml:space="preserve">“I Crossed My Own Line, But Here is What I do”: The Moral Transgressions of Sustainable Fashion Consumers and Their Use of Alternating Moral Practices as a Cognitive-Dissonance-Reducing Strategy. J Bus Ethics 196, 917–936 . </w:t>
      </w:r>
      <w:hyperlink r:id="rId56" w:history="1">
        <w:r w:rsidRPr="0047585B">
          <w:rPr>
            <w:rStyle w:val="Hyperlink"/>
            <w:rFonts w:ascii="Aptos Light" w:eastAsia="system-ui" w:hAnsi="Aptos Light" w:cs="system-ui"/>
            <w:sz w:val="22"/>
            <w:szCs w:val="22"/>
          </w:rPr>
          <w:t>https://doi.org/10.1007/s10551-024-05877-8</w:t>
        </w:r>
      </w:hyperlink>
      <w:r w:rsidRPr="0047585B">
        <w:rPr>
          <w:rStyle w:val="Hyperlink"/>
          <w:rFonts w:ascii="Aptos Light" w:eastAsia="system-ui" w:hAnsi="Aptos Light" w:cs="system-ui"/>
          <w:sz w:val="22"/>
          <w:szCs w:val="22"/>
        </w:rPr>
        <w:t xml:space="preserve"> Accessed: 23/03/2025</w:t>
      </w:r>
    </w:p>
    <w:p w:rsidR="00381E3F" w:rsidRPr="0047585B" w:rsidRDefault="00381E3F" w:rsidP="00381E3F">
      <w:pPr>
        <w:rPr>
          <w:rFonts w:ascii="Aptos Light" w:eastAsia="system-ui" w:hAnsi="Aptos Light" w:cs="system-ui"/>
          <w:color w:val="FF0000"/>
          <w:sz w:val="22"/>
          <w:szCs w:val="22"/>
        </w:rPr>
      </w:pPr>
    </w:p>
    <w:p w:rsidR="00381E3F" w:rsidRPr="0047585B" w:rsidRDefault="00381E3F" w:rsidP="00381E3F">
      <w:pPr>
        <w:rPr>
          <w:rFonts w:ascii="Aptos Light" w:hAnsi="Aptos Light"/>
          <w:color w:val="000000" w:themeColor="text1"/>
          <w:sz w:val="22"/>
          <w:szCs w:val="22"/>
        </w:rPr>
      </w:pPr>
      <w:r w:rsidRPr="0047585B">
        <w:rPr>
          <w:rFonts w:ascii="Aptos Light" w:hAnsi="Aptos Light"/>
          <w:color w:val="000000" w:themeColor="text1"/>
          <w:sz w:val="22"/>
          <w:szCs w:val="22"/>
        </w:rPr>
        <w:t xml:space="preserve">Evans, D. S., D. McMeekin, A., </w:t>
      </w:r>
      <w:proofErr w:type="spellStart"/>
      <w:r w:rsidRPr="0047585B">
        <w:rPr>
          <w:rFonts w:ascii="Aptos Light" w:hAnsi="Aptos Light"/>
          <w:color w:val="000000" w:themeColor="text1"/>
          <w:sz w:val="22"/>
          <w:szCs w:val="22"/>
        </w:rPr>
        <w:t>Warde</w:t>
      </w:r>
      <w:proofErr w:type="spellEnd"/>
      <w:r w:rsidRPr="0047585B">
        <w:rPr>
          <w:rFonts w:ascii="Aptos Light" w:hAnsi="Aptos Light"/>
          <w:color w:val="000000" w:themeColor="text1"/>
          <w:sz w:val="22"/>
          <w:szCs w:val="22"/>
        </w:rPr>
        <w:t xml:space="preserve">, A. (Ed.), &amp; </w:t>
      </w:r>
      <w:proofErr w:type="spellStart"/>
      <w:r w:rsidRPr="0047585B">
        <w:rPr>
          <w:rFonts w:ascii="Aptos Light" w:hAnsi="Aptos Light"/>
          <w:color w:val="000000" w:themeColor="text1"/>
          <w:sz w:val="22"/>
          <w:szCs w:val="22"/>
        </w:rPr>
        <w:t>Southerton</w:t>
      </w:r>
      <w:proofErr w:type="spellEnd"/>
      <w:r w:rsidRPr="0047585B">
        <w:rPr>
          <w:rFonts w:ascii="Aptos Light" w:hAnsi="Aptos Light"/>
          <w:color w:val="000000" w:themeColor="text1"/>
          <w:sz w:val="22"/>
          <w:szCs w:val="22"/>
        </w:rPr>
        <w:t>, D. (Ed.) (2012). Sustainable Consumption, Behaviour Change Policies and Theories of Practice. In The Habits of Consumption: Collegium: Studies across Disciplines in the Humanities and Social Sciences (Vol. 12, pp. 113-129). (Open Access Book Series of the Helsinki Collegium of Advanced Studies). University of Helsinki.</w:t>
      </w:r>
      <w:r w:rsidRPr="0047585B">
        <w:rPr>
          <w:rFonts w:ascii="Aptos Light" w:hAnsi="Aptos Light"/>
          <w:sz w:val="22"/>
          <w:szCs w:val="22"/>
        </w:rPr>
        <w:t xml:space="preserve"> </w:t>
      </w:r>
      <w:hyperlink r:id="rId57" w:history="1">
        <w:r w:rsidRPr="0047585B">
          <w:rPr>
            <w:rStyle w:val="Hyperlink"/>
            <w:rFonts w:ascii="Aptos Light" w:hAnsi="Aptos Light"/>
            <w:sz w:val="22"/>
            <w:szCs w:val="22"/>
          </w:rPr>
          <w:t>https://pure.manchester.ac.uk/ws/portalfiles/portal/33527618/FULL_TEXT.PDF</w:t>
        </w:r>
      </w:hyperlink>
    </w:p>
    <w:p w:rsidR="00381E3F" w:rsidRPr="0047585B" w:rsidRDefault="00381E3F" w:rsidP="00381E3F">
      <w:pPr>
        <w:rPr>
          <w:rFonts w:ascii="Aptos Light" w:eastAsia="system-ui" w:hAnsi="Aptos Light" w:cs="system-ui"/>
          <w:color w:val="1D2125"/>
          <w:sz w:val="22"/>
          <w:szCs w:val="22"/>
        </w:rPr>
      </w:pPr>
    </w:p>
    <w:p w:rsidR="00381E3F" w:rsidRDefault="00381E3F" w:rsidP="00381E3F">
      <w:pPr>
        <w:rPr>
          <w:rFonts w:ascii="Aptos Light" w:eastAsia="system-ui" w:hAnsi="Aptos Light" w:cs="system-ui"/>
          <w:color w:val="1D2125"/>
          <w:sz w:val="22"/>
          <w:szCs w:val="22"/>
        </w:rPr>
      </w:pPr>
      <w:r w:rsidRPr="0047585B">
        <w:rPr>
          <w:rFonts w:ascii="Aptos Light" w:eastAsia="system-ui" w:hAnsi="Aptos Light" w:cs="system-ui"/>
          <w:color w:val="1D2125"/>
          <w:sz w:val="22"/>
          <w:szCs w:val="22"/>
        </w:rPr>
        <w:t xml:space="preserve">Festinger, L., </w:t>
      </w:r>
      <w:r>
        <w:rPr>
          <w:rFonts w:ascii="Aptos Light" w:eastAsia="system-ui" w:hAnsi="Aptos Light" w:cs="system-ui"/>
          <w:color w:val="1D2125"/>
          <w:sz w:val="22"/>
          <w:szCs w:val="22"/>
        </w:rPr>
        <w:t>(</w:t>
      </w:r>
      <w:r w:rsidRPr="0047585B">
        <w:rPr>
          <w:rFonts w:ascii="Aptos Light" w:eastAsia="system-ui" w:hAnsi="Aptos Light" w:cs="system-ui"/>
          <w:color w:val="1D2125"/>
          <w:sz w:val="22"/>
          <w:szCs w:val="22"/>
        </w:rPr>
        <w:t>1957</w:t>
      </w:r>
      <w:r>
        <w:rPr>
          <w:rFonts w:ascii="Aptos Light" w:eastAsia="system-ui" w:hAnsi="Aptos Light" w:cs="system-ui"/>
          <w:color w:val="1D2125"/>
          <w:sz w:val="22"/>
          <w:szCs w:val="22"/>
        </w:rPr>
        <w:t>)</w:t>
      </w:r>
      <w:r w:rsidRPr="0047585B">
        <w:rPr>
          <w:rFonts w:ascii="Aptos Light" w:eastAsia="system-ui" w:hAnsi="Aptos Light" w:cs="system-ui"/>
          <w:color w:val="1D2125"/>
          <w:sz w:val="22"/>
          <w:szCs w:val="22"/>
        </w:rPr>
        <w:t>. A theory of cognitive dissonance. Redwood City. CA: Stanford University Press. doi,10, p.9781503620766.</w:t>
      </w:r>
    </w:p>
    <w:p w:rsidR="00381E3F" w:rsidRDefault="00381E3F" w:rsidP="00381E3F">
      <w:pPr>
        <w:rPr>
          <w:rFonts w:ascii="Aptos Light" w:eastAsia="system-ui" w:hAnsi="Aptos Light" w:cs="system-ui"/>
          <w:color w:val="1D2125"/>
          <w:sz w:val="22"/>
          <w:szCs w:val="22"/>
        </w:rPr>
      </w:pPr>
    </w:p>
    <w:p w:rsidR="00381E3F" w:rsidRDefault="00381E3F" w:rsidP="00381E3F">
      <w:pPr>
        <w:rPr>
          <w:rFonts w:ascii="Aptos Light" w:eastAsia="system-ui" w:hAnsi="Aptos Light" w:cs="system-ui"/>
          <w:color w:val="1D2125"/>
          <w:sz w:val="22"/>
          <w:szCs w:val="22"/>
        </w:rPr>
      </w:pPr>
      <w:proofErr w:type="spellStart"/>
      <w:r>
        <w:rPr>
          <w:rFonts w:ascii="Aptos Light" w:eastAsia="system-ui" w:hAnsi="Aptos Light" w:cs="system-ui"/>
          <w:color w:val="1D2125"/>
          <w:sz w:val="22"/>
          <w:szCs w:val="22"/>
        </w:rPr>
        <w:t>Hards,S</w:t>
      </w:r>
      <w:proofErr w:type="spellEnd"/>
      <w:r>
        <w:rPr>
          <w:rFonts w:ascii="Aptos Light" w:eastAsia="system-ui" w:hAnsi="Aptos Light" w:cs="system-ui"/>
          <w:color w:val="1D2125"/>
          <w:sz w:val="22"/>
          <w:szCs w:val="22"/>
        </w:rPr>
        <w:t>. (2011)</w:t>
      </w:r>
      <w:r w:rsidRPr="0047585B">
        <w:rPr>
          <w:rFonts w:ascii="Aptos Light" w:eastAsia="system-ui" w:hAnsi="Aptos Light" w:cs="system-ui"/>
          <w:color w:val="1D2125"/>
          <w:sz w:val="22"/>
          <w:szCs w:val="22"/>
        </w:rPr>
        <w:t>Social Practice and the Evolution of Personal Environmental Values Department of Social Policy and Social Wor</w:t>
      </w:r>
      <w:r>
        <w:rPr>
          <w:rFonts w:ascii="Aptos Light" w:eastAsia="system-ui" w:hAnsi="Aptos Light" w:cs="system-ui"/>
          <w:color w:val="1D2125"/>
          <w:sz w:val="22"/>
          <w:szCs w:val="22"/>
        </w:rPr>
        <w:t xml:space="preserve">k, University of York </w:t>
      </w:r>
      <w:hyperlink r:id="rId58" w:history="1">
        <w:r w:rsidRPr="00891313">
          <w:rPr>
            <w:rStyle w:val="Hyperlink"/>
            <w:rFonts w:ascii="Aptos Light" w:eastAsia="system-ui" w:hAnsi="Aptos Light" w:cs="system-ui"/>
            <w:sz w:val="22"/>
            <w:szCs w:val="22"/>
          </w:rPr>
          <w:t>file:///Users/raghvirdhaliwal/Library/Mobile%20Documents/com~apple~CloudDocs/A-UWTSD%20Inductio</w:t>
        </w:r>
      </w:hyperlink>
    </w:p>
    <w:p w:rsidR="00381E3F" w:rsidRDefault="00381E3F" w:rsidP="00381E3F">
      <w:pPr>
        <w:rPr>
          <w:rFonts w:ascii="Aptos Light" w:eastAsia="system-ui" w:hAnsi="Aptos Light" w:cs="system-ui"/>
          <w:color w:val="1D2125"/>
          <w:sz w:val="22"/>
          <w:szCs w:val="22"/>
        </w:rPr>
      </w:pPr>
    </w:p>
    <w:p w:rsidR="00381E3F" w:rsidRDefault="00381E3F" w:rsidP="00381E3F">
      <w:pPr>
        <w:rPr>
          <w:rFonts w:ascii="Aptos Light" w:eastAsia="system-ui" w:hAnsi="Aptos Light" w:cs="system-ui"/>
          <w:color w:val="1D2125"/>
          <w:sz w:val="22"/>
          <w:szCs w:val="22"/>
        </w:rPr>
      </w:pPr>
      <w:r w:rsidRPr="0047585B">
        <w:rPr>
          <w:rFonts w:ascii="Aptos Light" w:eastAsia="system-ui" w:hAnsi="Aptos Light" w:cs="system-ui"/>
          <w:color w:val="1D2125"/>
          <w:sz w:val="22"/>
          <w:szCs w:val="22"/>
        </w:rPr>
        <w:t xml:space="preserve">Honneth, A. (1986). The Fragmented World of Symbolic Forms: Reflections on Pierre Bourdieu’s Sociology of Culture. Theory, Culture &amp; Society, 3(3), 55-66. </w:t>
      </w:r>
      <w:hyperlink r:id="rId59" w:history="1">
        <w:r w:rsidRPr="00891313">
          <w:rPr>
            <w:rStyle w:val="Hyperlink"/>
            <w:rFonts w:ascii="Aptos Light" w:eastAsia="system-ui" w:hAnsi="Aptos Light" w:cs="system-ui"/>
            <w:sz w:val="22"/>
            <w:szCs w:val="22"/>
          </w:rPr>
          <w:t>https://doi.org/10.1177/026327686003003006</w:t>
        </w:r>
      </w:hyperlink>
      <w:r w:rsidRPr="0047585B">
        <w:rPr>
          <w:rFonts w:ascii="Aptos Light" w:eastAsia="system-ui" w:hAnsi="Aptos Light" w:cs="system-ui"/>
          <w:color w:val="1D2125"/>
          <w:sz w:val="22"/>
          <w:szCs w:val="22"/>
        </w:rPr>
        <w:t xml:space="preserve"> </w:t>
      </w:r>
      <w:r>
        <w:rPr>
          <w:rFonts w:ascii="Aptos Light" w:eastAsia="system-ui" w:hAnsi="Aptos Light" w:cs="system-ui"/>
          <w:color w:val="1D2125"/>
          <w:sz w:val="22"/>
          <w:szCs w:val="22"/>
        </w:rPr>
        <w:t>Accessed:18/03/2025</w:t>
      </w:r>
    </w:p>
    <w:p w:rsidR="00381E3F" w:rsidRDefault="00381E3F" w:rsidP="00381E3F">
      <w:pPr>
        <w:rPr>
          <w:rFonts w:ascii="Aptos Light" w:eastAsia="system-ui" w:hAnsi="Aptos Light" w:cs="system-ui"/>
          <w:color w:val="1D2125"/>
          <w:sz w:val="22"/>
          <w:szCs w:val="22"/>
        </w:rPr>
      </w:pPr>
    </w:p>
    <w:p w:rsidR="00381E3F" w:rsidRPr="0047585B" w:rsidRDefault="00381E3F" w:rsidP="00381E3F">
      <w:pPr>
        <w:rPr>
          <w:rFonts w:ascii="Aptos Light" w:eastAsia="system-ui" w:hAnsi="Aptos Light" w:cs="system-ui"/>
          <w:color w:val="000000" w:themeColor="text1"/>
          <w:sz w:val="22"/>
          <w:szCs w:val="22"/>
        </w:rPr>
      </w:pPr>
      <w:r w:rsidRPr="0047585B">
        <w:rPr>
          <w:rFonts w:ascii="Aptos Light" w:eastAsia="system-ui" w:hAnsi="Aptos Light" w:cs="system-ui"/>
          <w:color w:val="000000" w:themeColor="text1"/>
          <w:sz w:val="22"/>
          <w:szCs w:val="22"/>
        </w:rPr>
        <w:t>James Blake (1999) Overcoming the ‘value</w:t>
      </w:r>
      <w:r w:rsidRPr="0047585B">
        <w:rPr>
          <w:rFonts w:ascii="Cambria Math" w:eastAsia="system-ui" w:hAnsi="Cambria Math" w:cs="Cambria Math"/>
          <w:color w:val="000000" w:themeColor="text1"/>
          <w:sz w:val="22"/>
          <w:szCs w:val="22"/>
        </w:rPr>
        <w:t>‐</w:t>
      </w:r>
      <w:r w:rsidRPr="0047585B">
        <w:rPr>
          <w:rFonts w:ascii="Aptos Light" w:eastAsia="system-ui" w:hAnsi="Aptos Light" w:cs="system-ui"/>
          <w:color w:val="000000" w:themeColor="text1"/>
          <w:sz w:val="22"/>
          <w:szCs w:val="22"/>
        </w:rPr>
        <w:t>action gap’ in environmental policy: Tensions between national policy and local experience, Local Environment, 4:3, 257-278, DOI: 10.1080/13549839908725599https://www-</w:t>
      </w:r>
      <w:proofErr w:type="spellStart"/>
      <w:r w:rsidRPr="0047585B">
        <w:rPr>
          <w:rFonts w:ascii="Aptos Light" w:eastAsia="system-ui" w:hAnsi="Aptos Light" w:cs="system-ui"/>
          <w:color w:val="000000" w:themeColor="text1"/>
          <w:sz w:val="22"/>
          <w:szCs w:val="22"/>
        </w:rPr>
        <w:t>tandfonline</w:t>
      </w:r>
      <w:proofErr w:type="spellEnd"/>
      <w:r w:rsidRPr="0047585B">
        <w:rPr>
          <w:rFonts w:ascii="Aptos Light" w:eastAsia="system-ui" w:hAnsi="Aptos Light" w:cs="system-ui"/>
          <w:color w:val="000000" w:themeColor="text1"/>
          <w:sz w:val="22"/>
          <w:szCs w:val="22"/>
        </w:rPr>
        <w:t>-co</w:t>
      </w:r>
      <w:r w:rsidRPr="0047585B">
        <w:rPr>
          <w:rFonts w:ascii="Aptos Light" w:hAnsi="Aptos Light"/>
          <w:sz w:val="22"/>
          <w:szCs w:val="22"/>
        </w:rPr>
        <w:t xml:space="preserve"> </w:t>
      </w:r>
      <w:hyperlink r:id="rId60" w:history="1">
        <w:r w:rsidRPr="0047585B">
          <w:rPr>
            <w:rStyle w:val="Hyperlink"/>
            <w:rFonts w:ascii="Aptos Light" w:eastAsia="system-ui" w:hAnsi="Aptos Light" w:cs="system-ui"/>
            <w:sz w:val="22"/>
            <w:szCs w:val="22"/>
          </w:rPr>
          <w:t>https://www-tandfonline-com.ezproxy.uwtsd.ac.uk/doi/pdf/10.1080/13549839908725599?needAccess=true</w:t>
        </w:r>
      </w:hyperlink>
    </w:p>
    <w:p w:rsidR="00381E3F" w:rsidRDefault="00381E3F" w:rsidP="00381E3F">
      <w:pPr>
        <w:rPr>
          <w:rFonts w:ascii="Aptos Light" w:hAnsi="Aptos Light"/>
          <w:color w:val="000000" w:themeColor="text1"/>
          <w:sz w:val="22"/>
          <w:szCs w:val="22"/>
        </w:rPr>
      </w:pPr>
    </w:p>
    <w:p w:rsidR="00381E3F" w:rsidRDefault="00381E3F" w:rsidP="00381E3F">
      <w:pPr>
        <w:rPr>
          <w:rFonts w:ascii="Aptos Light" w:hAnsi="Aptos Light"/>
          <w:color w:val="000000" w:themeColor="text1"/>
          <w:sz w:val="22"/>
          <w:szCs w:val="22"/>
        </w:rPr>
      </w:pPr>
      <w:r w:rsidRPr="0047585B">
        <w:rPr>
          <w:rFonts w:ascii="Aptos Light" w:hAnsi="Aptos Light"/>
          <w:color w:val="000000" w:themeColor="text1"/>
          <w:sz w:val="22"/>
          <w:szCs w:val="22"/>
        </w:rPr>
        <w:t xml:space="preserve">Kerrigan D, Chau V, King M, Holman E, Joffe A, </w:t>
      </w:r>
      <w:proofErr w:type="spellStart"/>
      <w:r w:rsidRPr="0047585B">
        <w:rPr>
          <w:rFonts w:ascii="Aptos Light" w:hAnsi="Aptos Light"/>
          <w:color w:val="000000" w:themeColor="text1"/>
          <w:sz w:val="22"/>
          <w:szCs w:val="22"/>
        </w:rPr>
        <w:t>Sibinga</w:t>
      </w:r>
      <w:proofErr w:type="spellEnd"/>
      <w:r w:rsidRPr="0047585B">
        <w:rPr>
          <w:rFonts w:ascii="Aptos Light" w:hAnsi="Aptos Light"/>
          <w:color w:val="000000" w:themeColor="text1"/>
          <w:sz w:val="22"/>
          <w:szCs w:val="22"/>
        </w:rPr>
        <w:t xml:space="preserve"> E. (2017)</w:t>
      </w:r>
      <w:r>
        <w:rPr>
          <w:rFonts w:ascii="Aptos Light" w:hAnsi="Aptos Light"/>
          <w:color w:val="000000" w:themeColor="text1"/>
          <w:sz w:val="22"/>
          <w:szCs w:val="22"/>
        </w:rPr>
        <w:t>-</w:t>
      </w:r>
      <w:r w:rsidRPr="0047585B">
        <w:rPr>
          <w:rFonts w:ascii="Aptos Light" w:hAnsi="Aptos Light"/>
          <w:color w:val="000000" w:themeColor="text1"/>
          <w:sz w:val="22"/>
          <w:szCs w:val="22"/>
        </w:rPr>
        <w:t>There Is No Performance, There Is Just This Moment: The Role of Mindfulness Instruction in Promoting Health and Well-Being Among Students at a Highly-Ranked University in the United States. Journal of Evidence-Based Complementary &amp; Alternative Medicine. 2017;22(4):909-918. doi:</w:t>
      </w:r>
      <w:hyperlink r:id="rId61" w:history="1">
        <w:r w:rsidRPr="0047585B">
          <w:rPr>
            <w:rStyle w:val="Hyperlink"/>
            <w:rFonts w:ascii="Aptos Light" w:hAnsi="Aptos Light"/>
            <w:sz w:val="22"/>
            <w:szCs w:val="22"/>
          </w:rPr>
          <w:t>10.1177/2156587217719787</w:t>
        </w:r>
      </w:hyperlink>
      <w:r w:rsidRPr="0047585B">
        <w:rPr>
          <w:rFonts w:ascii="Aptos Light" w:hAnsi="Aptos Light"/>
          <w:color w:val="000000" w:themeColor="text1"/>
          <w:sz w:val="22"/>
          <w:szCs w:val="22"/>
        </w:rPr>
        <w:t xml:space="preserve">https://journals.sagepub.com/doi/full/10.1177/2156587217719787 </w:t>
      </w:r>
      <w:hyperlink r:id="rId62" w:history="1">
        <w:r w:rsidRPr="0047585B">
          <w:rPr>
            <w:rStyle w:val="Hyperlink"/>
            <w:rFonts w:ascii="Aptos Light" w:hAnsi="Aptos Light"/>
            <w:sz w:val="22"/>
            <w:szCs w:val="22"/>
          </w:rPr>
          <w:t>https://journals.sagepub.com/doi/full/10.1177/2156587217719787</w:t>
        </w:r>
      </w:hyperlink>
    </w:p>
    <w:p w:rsidR="00381E3F" w:rsidRPr="0047585B" w:rsidRDefault="00381E3F" w:rsidP="00381E3F">
      <w:pPr>
        <w:rPr>
          <w:rFonts w:ascii="Aptos Light" w:hAnsi="Aptos Light"/>
          <w:color w:val="000000" w:themeColor="text1"/>
          <w:sz w:val="22"/>
          <w:szCs w:val="22"/>
        </w:rPr>
      </w:pPr>
    </w:p>
    <w:p w:rsidR="00381E3F" w:rsidRPr="0047585B" w:rsidRDefault="00381E3F" w:rsidP="00381E3F">
      <w:pPr>
        <w:rPr>
          <w:rFonts w:ascii="Aptos Light" w:eastAsia="system-ui" w:hAnsi="Aptos Light" w:cs="system-ui"/>
          <w:color w:val="000000" w:themeColor="text1"/>
          <w:sz w:val="22"/>
          <w:szCs w:val="22"/>
        </w:rPr>
      </w:pPr>
      <w:r w:rsidRPr="0047585B">
        <w:rPr>
          <w:rFonts w:ascii="Aptos Light" w:eastAsia="system-ui" w:hAnsi="Aptos Light" w:cs="system-ui"/>
          <w:color w:val="000000" w:themeColor="text1"/>
          <w:sz w:val="22"/>
          <w:szCs w:val="22"/>
        </w:rPr>
        <w:t>Kim, H., Ho, J.C. and Yoon, N. 2013. The motivational drivers of fast fashion avoidance. Journal of Fashion Marketing and Management, 17(2), pp. 243-260.  (2013): 243-260. DOI:10.1108/JFMM-10-20110070</w:t>
      </w:r>
      <w:r>
        <w:rPr>
          <w:rFonts w:ascii="Aptos Light" w:eastAsia="system-ui" w:hAnsi="Aptos Light" w:cs="system-ui"/>
          <w:color w:val="000000" w:themeColor="text1"/>
          <w:sz w:val="22"/>
          <w:szCs w:val="22"/>
        </w:rPr>
        <w:t xml:space="preserve"> </w:t>
      </w:r>
      <w:hyperlink r:id="rId63" w:history="1">
        <w:r w:rsidRPr="00891313">
          <w:rPr>
            <w:rStyle w:val="Hyperlink"/>
            <w:rFonts w:ascii="Aptos Light" w:eastAsia="system-ui" w:hAnsi="Aptos Light" w:cs="system-ui"/>
          </w:rPr>
          <w:t>https://www.proquest.com/docview/1365843842?accountid=130472&amp;sourcetype=Scholarly%20Journals</w:t>
        </w:r>
      </w:hyperlink>
    </w:p>
    <w:p w:rsidR="00381E3F" w:rsidRPr="0047585B" w:rsidRDefault="00381E3F" w:rsidP="00381E3F">
      <w:pPr>
        <w:rPr>
          <w:rFonts w:ascii="Aptos Light" w:eastAsia="system-ui" w:hAnsi="Aptos Light" w:cs="system-ui"/>
          <w:color w:val="000000" w:themeColor="text1"/>
          <w:sz w:val="22"/>
          <w:szCs w:val="22"/>
        </w:rPr>
      </w:pPr>
      <w:proofErr w:type="spellStart"/>
      <w:r w:rsidRPr="0047585B">
        <w:rPr>
          <w:rFonts w:ascii="Aptos Light" w:eastAsia="system-ui" w:hAnsi="Aptos Light" w:cs="system-ui"/>
          <w:color w:val="000000" w:themeColor="text1"/>
          <w:sz w:val="22"/>
          <w:szCs w:val="22"/>
        </w:rPr>
        <w:t>Macnaghten</w:t>
      </w:r>
      <w:proofErr w:type="spellEnd"/>
      <w:r w:rsidRPr="0047585B">
        <w:rPr>
          <w:rFonts w:ascii="Aptos Light" w:eastAsia="system-ui" w:hAnsi="Aptos Light" w:cs="system-ui"/>
          <w:color w:val="000000" w:themeColor="text1"/>
          <w:sz w:val="22"/>
          <w:szCs w:val="22"/>
        </w:rPr>
        <w:t xml:space="preserve">, P., </w:t>
      </w:r>
      <w:proofErr w:type="spellStart"/>
      <w:r w:rsidRPr="0047585B">
        <w:rPr>
          <w:rFonts w:ascii="Aptos Light" w:eastAsia="system-ui" w:hAnsi="Aptos Light" w:cs="system-ui"/>
          <w:color w:val="000000" w:themeColor="text1"/>
          <w:sz w:val="22"/>
          <w:szCs w:val="22"/>
        </w:rPr>
        <w:t>Urry</w:t>
      </w:r>
      <w:proofErr w:type="spellEnd"/>
      <w:r w:rsidRPr="0047585B">
        <w:rPr>
          <w:rFonts w:ascii="Aptos Light" w:eastAsia="system-ui" w:hAnsi="Aptos Light" w:cs="system-ui"/>
          <w:color w:val="000000" w:themeColor="text1"/>
          <w:sz w:val="22"/>
          <w:szCs w:val="22"/>
        </w:rPr>
        <w:t>, J., 1998. Contested Natures. Sage, London</w:t>
      </w:r>
    </w:p>
    <w:p w:rsidR="00381E3F" w:rsidRPr="0047585B" w:rsidRDefault="00381E3F" w:rsidP="00381E3F">
      <w:pPr>
        <w:rPr>
          <w:rFonts w:ascii="Aptos Light" w:eastAsia="system-ui" w:hAnsi="Aptos Light" w:cs="system-ui"/>
          <w:color w:val="000000" w:themeColor="text1"/>
          <w:sz w:val="22"/>
          <w:szCs w:val="22"/>
        </w:rPr>
      </w:pPr>
      <w:r w:rsidRPr="0047585B">
        <w:rPr>
          <w:rFonts w:ascii="Aptos Light" w:eastAsia="system-ui" w:hAnsi="Aptos Light" w:cs="system-ui"/>
          <w:color w:val="000000" w:themeColor="text1"/>
          <w:sz w:val="22"/>
          <w:szCs w:val="22"/>
        </w:rPr>
        <w:t xml:space="preserve">Pezzey, J.C.V., F. </w:t>
      </w:r>
      <w:proofErr w:type="spellStart"/>
      <w:r w:rsidRPr="0047585B">
        <w:rPr>
          <w:rFonts w:ascii="Aptos Light" w:eastAsia="system-ui" w:hAnsi="Aptos Light" w:cs="system-ui"/>
          <w:color w:val="000000" w:themeColor="text1"/>
          <w:sz w:val="22"/>
          <w:szCs w:val="22"/>
        </w:rPr>
        <w:t>Jotzo</w:t>
      </w:r>
      <w:proofErr w:type="spellEnd"/>
      <w:r w:rsidRPr="0047585B">
        <w:rPr>
          <w:rFonts w:ascii="Aptos Light" w:eastAsia="system-ui" w:hAnsi="Aptos Light" w:cs="system-ui"/>
          <w:color w:val="000000" w:themeColor="text1"/>
          <w:sz w:val="22"/>
          <w:szCs w:val="22"/>
        </w:rPr>
        <w:t xml:space="preserve"> and J. Quiggin. 2008. ‘Fiddling while carbon burns: why climate policy needs pervasive emission pricing as well as technology promotion’. Australian Journal of Agricultural and Resource Economics 52: 97– </w:t>
      </w:r>
      <w:hyperlink r:id="rId64" w:history="1">
        <w:r w:rsidRPr="00891313">
          <w:rPr>
            <w:rStyle w:val="Hyperlink"/>
            <w:rFonts w:ascii="Aptos Light" w:eastAsia="system-ui" w:hAnsi="Aptos Light" w:cs="system-ui"/>
          </w:rPr>
          <w:t>https://onlinelibrary.wiley.com/doi/pdfdirect/10.1111/j.1467-8489.2008.00403.x</w:t>
        </w:r>
      </w:hyperlink>
      <w:r w:rsidRPr="0047585B">
        <w:rPr>
          <w:rFonts w:ascii="Aptos Light" w:eastAsia="system-ui" w:hAnsi="Aptos Light" w:cs="system-ui"/>
          <w:color w:val="000000" w:themeColor="text1"/>
          <w:sz w:val="22"/>
          <w:szCs w:val="22"/>
        </w:rPr>
        <w:t xml:space="preserve"> Accessed: 11/03/2025</w:t>
      </w:r>
    </w:p>
    <w:p w:rsidR="00381E3F" w:rsidRPr="0047585B" w:rsidRDefault="00381E3F" w:rsidP="00381E3F">
      <w:pPr>
        <w:rPr>
          <w:rFonts w:ascii="Aptos Light" w:eastAsia="system-ui" w:hAnsi="Aptos Light" w:cs="system-ui"/>
          <w:color w:val="000000" w:themeColor="text1"/>
          <w:sz w:val="22"/>
          <w:szCs w:val="22"/>
        </w:rPr>
      </w:pPr>
      <w:proofErr w:type="spellStart"/>
      <w:r w:rsidRPr="0047585B">
        <w:rPr>
          <w:rFonts w:ascii="Aptos Light" w:eastAsia="system-ui" w:hAnsi="Aptos Light" w:cs="system-ui"/>
          <w:color w:val="000000" w:themeColor="text1"/>
          <w:sz w:val="22"/>
          <w:szCs w:val="22"/>
        </w:rPr>
        <w:t>Spaargaren</w:t>
      </w:r>
      <w:proofErr w:type="spellEnd"/>
      <w:r w:rsidRPr="0047585B">
        <w:rPr>
          <w:rFonts w:ascii="Aptos Light" w:eastAsia="system-ui" w:hAnsi="Aptos Light" w:cs="system-ui"/>
          <w:color w:val="000000" w:themeColor="text1"/>
          <w:sz w:val="22"/>
          <w:szCs w:val="22"/>
        </w:rPr>
        <w:t>, G., Mol, A.P.J., 2008. Greening global consumption: redefining politics and authority. Global Environmental Change 18, 350–359.</w:t>
      </w:r>
    </w:p>
    <w:p w:rsidR="00381E3F" w:rsidRPr="0047585B" w:rsidRDefault="00381E3F" w:rsidP="00381E3F">
      <w:pPr>
        <w:rPr>
          <w:rFonts w:ascii="Aptos Light" w:eastAsia="system-ui" w:hAnsi="Aptos Light" w:cs="system-ui"/>
          <w:color w:val="000000" w:themeColor="text1"/>
          <w:sz w:val="22"/>
          <w:szCs w:val="22"/>
        </w:rPr>
      </w:pPr>
      <w:r w:rsidRPr="0047585B">
        <w:rPr>
          <w:rFonts w:ascii="Aptos Light" w:eastAsia="system-ui" w:hAnsi="Aptos Light" w:cs="system-ui"/>
          <w:color w:val="000000" w:themeColor="text1"/>
          <w:sz w:val="22"/>
          <w:szCs w:val="22"/>
        </w:rPr>
        <w:t xml:space="preserve">Thunberg, Greta, Full speech to world leaders at UN- Climate action summit 2019. </w:t>
      </w:r>
      <w:hyperlink r:id="rId65" w:history="1">
        <w:r w:rsidRPr="00891313">
          <w:rPr>
            <w:rStyle w:val="Hyperlink"/>
            <w:rFonts w:ascii="Aptos Light" w:eastAsia="system-ui" w:hAnsi="Aptos Light" w:cs="system-ui"/>
          </w:rPr>
          <w:t>https://www.google.com/search?q=greta+thunberg+speech+un+climate+action+summit&amp;oq=greta+thunberg+speech+&amp;aqs=chrome.1.69i57j35i39i512i650j0i512l8.8265j0j7&amp;sourceid=chrome&amp;ie=UTF-8</w:t>
        </w:r>
      </w:hyperlink>
      <w:r w:rsidRPr="0047585B">
        <w:rPr>
          <w:rFonts w:ascii="Aptos Light" w:eastAsia="system-ui" w:hAnsi="Aptos Light" w:cs="system-ui"/>
          <w:color w:val="000000" w:themeColor="text1"/>
          <w:sz w:val="22"/>
          <w:szCs w:val="22"/>
        </w:rPr>
        <w:t xml:space="preserve"> Accessed: 12/02/2025</w:t>
      </w:r>
    </w:p>
    <w:p w:rsidR="00381E3F" w:rsidRDefault="00381E3F" w:rsidP="00381E3F">
      <w:pPr>
        <w:rPr>
          <w:rFonts w:ascii="Aptos Light" w:eastAsia="system-ui" w:hAnsi="Aptos Light" w:cs="system-ui"/>
          <w:color w:val="000000" w:themeColor="text1"/>
          <w:sz w:val="22"/>
          <w:szCs w:val="22"/>
        </w:rPr>
      </w:pPr>
      <w:r w:rsidRPr="0047585B">
        <w:rPr>
          <w:rFonts w:ascii="Aptos Light" w:eastAsia="system-ui" w:hAnsi="Aptos Light" w:cs="system-ui"/>
          <w:color w:val="000000" w:themeColor="text1"/>
          <w:sz w:val="22"/>
          <w:szCs w:val="22"/>
        </w:rPr>
        <w:lastRenderedPageBreak/>
        <w:t>Wenger, E. 2006. Communities of Practice: A Brief Introduction, http://www.ewenger. com/theory/communities_of_practice_intro.htm (Accessed 28 July 2010).</w:t>
      </w:r>
      <w:hyperlink r:id="rId66" w:history="1">
        <w:r w:rsidRPr="00891313">
          <w:rPr>
            <w:rStyle w:val="Hyperlink"/>
            <w:rFonts w:ascii="Aptos Light" w:eastAsia="system-ui" w:hAnsi="Aptos Light" w:cs="system-ui"/>
          </w:rPr>
          <w:t>https://scholarsbank.uoregon.edu/server/api/core/bitstreams/d1fddebc-8756-4647-9aef-80046f02df59/content</w:t>
        </w:r>
      </w:hyperlink>
    </w:p>
    <w:p w:rsidR="00381E3F" w:rsidRPr="0047585B" w:rsidRDefault="00381E3F" w:rsidP="00381E3F">
      <w:pPr>
        <w:rPr>
          <w:rFonts w:ascii="Aptos Light" w:eastAsia="system-ui" w:hAnsi="Aptos Light" w:cs="system-ui"/>
          <w:color w:val="000000" w:themeColor="text1"/>
          <w:sz w:val="22"/>
          <w:szCs w:val="22"/>
        </w:rPr>
      </w:pPr>
    </w:p>
    <w:p w:rsidR="00381E3F" w:rsidRPr="00352B24" w:rsidRDefault="00381E3F" w:rsidP="00381E3F">
      <w:pPr>
        <w:rPr>
          <w:rFonts w:eastAsia="system-ui" w:cs="system-ui"/>
          <w:color w:val="1D2125"/>
          <w:sz w:val="22"/>
          <w:szCs w:val="22"/>
        </w:rPr>
      </w:pPr>
    </w:p>
    <w:p w:rsidR="00381E3F" w:rsidRPr="008E653C" w:rsidRDefault="00381E3F" w:rsidP="00381E3F">
      <w:pPr>
        <w:shd w:val="clear" w:color="auto" w:fill="FFFFFF" w:themeFill="background1"/>
        <w:spacing w:after="240"/>
        <w:rPr>
          <w:rFonts w:ascii="Aptos" w:hAnsi="Aptos"/>
          <w:sz w:val="22"/>
          <w:szCs w:val="22"/>
          <w:u w:val="single"/>
        </w:rPr>
      </w:pPr>
      <w:r w:rsidRPr="008E653C">
        <w:rPr>
          <w:rFonts w:ascii="Aptos" w:eastAsia="system-ui" w:hAnsi="Aptos" w:cs="system-ui"/>
          <w:color w:val="1D2125"/>
          <w:sz w:val="22"/>
          <w:szCs w:val="22"/>
          <w:u w:val="single"/>
        </w:rPr>
        <w:t xml:space="preserve">Reflective </w:t>
      </w:r>
      <w:r>
        <w:rPr>
          <w:rFonts w:ascii="Aptos" w:eastAsia="system-ui" w:hAnsi="Aptos" w:cs="system-ui"/>
          <w:color w:val="1D2125"/>
          <w:sz w:val="22"/>
          <w:szCs w:val="22"/>
          <w:u w:val="single"/>
        </w:rPr>
        <w:t>Statement:</w:t>
      </w:r>
      <w:r w:rsidRPr="008E653C">
        <w:rPr>
          <w:rFonts w:ascii="Aptos" w:eastAsia="system-ui" w:hAnsi="Aptos" w:cs="system-ui"/>
          <w:color w:val="1D2125"/>
          <w:sz w:val="22"/>
          <w:szCs w:val="22"/>
          <w:u w:val="single"/>
        </w:rPr>
        <w:t xml:space="preserve"> 4 </w:t>
      </w:r>
      <w:r>
        <w:rPr>
          <w:rFonts w:ascii="Aptos" w:eastAsia="system-ui" w:hAnsi="Aptos" w:cs="system-ui"/>
          <w:color w:val="1D2125"/>
          <w:sz w:val="22"/>
          <w:szCs w:val="22"/>
          <w:u w:val="single"/>
        </w:rPr>
        <w:t xml:space="preserve">- </w:t>
      </w:r>
      <w:r>
        <w:rPr>
          <w:rFonts w:ascii="Aptos" w:eastAsia="system-ui" w:hAnsi="Aptos" w:cs="system-ui"/>
          <w:color w:val="000000" w:themeColor="text1"/>
          <w:sz w:val="22"/>
          <w:szCs w:val="22"/>
          <w:u w:val="single"/>
        </w:rPr>
        <w:t>Changing one aspect of p</w:t>
      </w:r>
      <w:r w:rsidRPr="008E653C">
        <w:rPr>
          <w:rFonts w:ascii="Aptos" w:eastAsia="system-ui" w:hAnsi="Aptos" w:cs="system-ui"/>
          <w:color w:val="000000" w:themeColor="text1"/>
          <w:sz w:val="22"/>
          <w:szCs w:val="22"/>
          <w:u w:val="single"/>
        </w:rPr>
        <w:t xml:space="preserve">rofessional </w:t>
      </w:r>
      <w:r>
        <w:rPr>
          <w:rFonts w:ascii="Aptos" w:eastAsia="system-ui" w:hAnsi="Aptos" w:cs="system-ui"/>
          <w:color w:val="000000" w:themeColor="text1"/>
          <w:sz w:val="22"/>
          <w:szCs w:val="22"/>
          <w:u w:val="single"/>
        </w:rPr>
        <w:t xml:space="preserve">practice </w:t>
      </w:r>
      <w:r w:rsidRPr="008E653C">
        <w:rPr>
          <w:rFonts w:ascii="Aptos" w:eastAsia="system-ui" w:hAnsi="Aptos" w:cs="system-ui"/>
          <w:color w:val="000000" w:themeColor="text1"/>
          <w:sz w:val="22"/>
          <w:szCs w:val="22"/>
          <w:u w:val="single"/>
        </w:rPr>
        <w:t>behaviour</w:t>
      </w:r>
    </w:p>
    <w:p w:rsidR="00381E3F" w:rsidRPr="008E653C" w:rsidRDefault="00381E3F" w:rsidP="00381E3F">
      <w:pPr>
        <w:spacing w:line="276" w:lineRule="auto"/>
        <w:rPr>
          <w:rFonts w:ascii="Aptos" w:hAnsi="Aptos"/>
          <w:sz w:val="22"/>
          <w:szCs w:val="22"/>
          <w:u w:val="single"/>
        </w:rPr>
      </w:pPr>
    </w:p>
    <w:p w:rsidR="00381E3F" w:rsidRPr="008E653C" w:rsidRDefault="00381E3F" w:rsidP="00381E3F">
      <w:pPr>
        <w:spacing w:line="276" w:lineRule="auto"/>
        <w:rPr>
          <w:rFonts w:ascii="Aptos" w:hAnsi="Aptos"/>
          <w:sz w:val="22"/>
          <w:szCs w:val="22"/>
          <w:u w:val="single"/>
        </w:rPr>
      </w:pPr>
      <w:r w:rsidRPr="008E653C">
        <w:rPr>
          <w:rFonts w:ascii="Aptos" w:hAnsi="Aptos"/>
          <w:sz w:val="22"/>
          <w:szCs w:val="22"/>
          <w:u w:val="single"/>
        </w:rPr>
        <w:t xml:space="preserve">Description </w:t>
      </w:r>
    </w:p>
    <w:p w:rsidR="00381E3F" w:rsidRDefault="00381E3F" w:rsidP="00381E3F">
      <w:pPr>
        <w:spacing w:line="276" w:lineRule="auto"/>
        <w:rPr>
          <w:rFonts w:ascii="Aptos" w:hAnsi="Aptos"/>
          <w:sz w:val="22"/>
          <w:szCs w:val="22"/>
        </w:rPr>
      </w:pPr>
    </w:p>
    <w:p w:rsidR="00381E3F" w:rsidRPr="008E653C" w:rsidRDefault="00381E3F" w:rsidP="00381E3F">
      <w:pPr>
        <w:spacing w:line="276" w:lineRule="auto"/>
        <w:rPr>
          <w:rFonts w:ascii="Aptos" w:hAnsi="Aptos"/>
          <w:sz w:val="22"/>
          <w:szCs w:val="22"/>
        </w:rPr>
      </w:pPr>
      <w:proofErr w:type="spellStart"/>
      <w:r w:rsidRPr="00F23A7A">
        <w:rPr>
          <w:rFonts w:ascii="Aptos" w:hAnsi="Aptos"/>
          <w:sz w:val="22"/>
          <w:szCs w:val="22"/>
        </w:rPr>
        <w:t>Schaltegger</w:t>
      </w:r>
      <w:proofErr w:type="spellEnd"/>
      <w:r w:rsidRPr="007B448B">
        <w:rPr>
          <w:rFonts w:ascii="Aptos" w:hAnsi="Aptos"/>
          <w:sz w:val="22"/>
          <w:szCs w:val="22"/>
        </w:rPr>
        <w:t xml:space="preserve"> and Wagner (2011) class big corporates and organisations stepping up to action as sustainability entrepreneurs. Threat increases from natural disasters and mankind degeneration urges an action-orientated approach balanced with economic business goals that impact communities evidences a need for greater contributions to combat critical world problems relating to social, environmental and economic challenges. (Greco,2017).</w:t>
      </w:r>
    </w:p>
    <w:p w:rsidR="00381E3F" w:rsidRDefault="00381E3F" w:rsidP="00381E3F">
      <w:pPr>
        <w:spacing w:line="276" w:lineRule="auto"/>
        <w:rPr>
          <w:rFonts w:ascii="Aptos" w:hAnsi="Aptos"/>
          <w:sz w:val="22"/>
          <w:szCs w:val="22"/>
          <w:u w:val="single"/>
        </w:rPr>
      </w:pPr>
    </w:p>
    <w:p w:rsidR="00381E3F" w:rsidRPr="008E653C" w:rsidRDefault="00381E3F" w:rsidP="00381E3F">
      <w:pPr>
        <w:spacing w:line="276" w:lineRule="auto"/>
        <w:rPr>
          <w:rFonts w:ascii="Aptos" w:hAnsi="Aptos"/>
          <w:sz w:val="22"/>
          <w:szCs w:val="22"/>
          <w:u w:val="single"/>
        </w:rPr>
      </w:pPr>
      <w:r w:rsidRPr="008E653C">
        <w:rPr>
          <w:rFonts w:ascii="Aptos" w:hAnsi="Aptos"/>
          <w:sz w:val="22"/>
          <w:szCs w:val="22"/>
          <w:u w:val="single"/>
        </w:rPr>
        <w:t xml:space="preserve">Feelings </w:t>
      </w:r>
    </w:p>
    <w:p w:rsidR="00381E3F" w:rsidRDefault="00381E3F" w:rsidP="00381E3F">
      <w:pPr>
        <w:spacing w:line="276" w:lineRule="auto"/>
        <w:rPr>
          <w:rFonts w:ascii="Aptos" w:hAnsi="Aptos"/>
          <w:sz w:val="22"/>
          <w:szCs w:val="22"/>
        </w:rPr>
      </w:pPr>
    </w:p>
    <w:p w:rsidR="00381E3F" w:rsidRPr="00D77572" w:rsidRDefault="00381E3F" w:rsidP="00381E3F">
      <w:pPr>
        <w:spacing w:line="276" w:lineRule="auto"/>
        <w:rPr>
          <w:rFonts w:ascii="Aptos" w:hAnsi="Aptos"/>
          <w:strike/>
          <w:sz w:val="22"/>
          <w:szCs w:val="22"/>
        </w:rPr>
      </w:pPr>
      <w:r>
        <w:rPr>
          <w:rFonts w:ascii="Aptos" w:hAnsi="Aptos"/>
          <w:sz w:val="22"/>
          <w:szCs w:val="22"/>
        </w:rPr>
        <w:t xml:space="preserve">Initially, I felt confident that entrepreneurs had the ability and integrity to tackle </w:t>
      </w:r>
      <w:r w:rsidRPr="008E653C">
        <w:rPr>
          <w:rFonts w:ascii="Aptos" w:hAnsi="Aptos"/>
          <w:sz w:val="22"/>
          <w:szCs w:val="22"/>
        </w:rPr>
        <w:t xml:space="preserve">issues of different intensity </w:t>
      </w:r>
      <w:r>
        <w:rPr>
          <w:rFonts w:ascii="Aptos" w:hAnsi="Aptos"/>
          <w:sz w:val="22"/>
          <w:szCs w:val="22"/>
        </w:rPr>
        <w:t xml:space="preserve">and </w:t>
      </w:r>
      <w:r w:rsidRPr="008E653C">
        <w:rPr>
          <w:rFonts w:ascii="Aptos" w:hAnsi="Aptos"/>
          <w:sz w:val="22"/>
          <w:szCs w:val="22"/>
        </w:rPr>
        <w:t xml:space="preserve">context </w:t>
      </w:r>
      <w:r>
        <w:rPr>
          <w:rFonts w:ascii="Aptos" w:hAnsi="Aptos"/>
          <w:sz w:val="22"/>
          <w:szCs w:val="22"/>
        </w:rPr>
        <w:t xml:space="preserve">magnifying the </w:t>
      </w:r>
      <w:r w:rsidRPr="008E653C">
        <w:rPr>
          <w:rFonts w:ascii="Aptos" w:hAnsi="Aptos"/>
          <w:sz w:val="22"/>
          <w:szCs w:val="22"/>
        </w:rPr>
        <w:t>need for sustainable entrepreneurship</w:t>
      </w:r>
      <w:r>
        <w:rPr>
          <w:rFonts w:ascii="Aptos" w:hAnsi="Aptos"/>
          <w:sz w:val="22"/>
          <w:szCs w:val="22"/>
        </w:rPr>
        <w:t xml:space="preserve"> </w:t>
      </w:r>
      <w:r w:rsidRPr="008E653C">
        <w:rPr>
          <w:rFonts w:ascii="Aptos" w:hAnsi="Aptos"/>
          <w:sz w:val="22"/>
          <w:szCs w:val="22"/>
        </w:rPr>
        <w:t>(Rosário,2022)</w:t>
      </w:r>
      <w:r>
        <w:rPr>
          <w:rFonts w:ascii="Aptos" w:hAnsi="Aptos"/>
          <w:sz w:val="22"/>
          <w:szCs w:val="22"/>
        </w:rPr>
        <w:t>. I was surprised on an</w:t>
      </w:r>
      <w:r w:rsidRPr="008E653C">
        <w:rPr>
          <w:rFonts w:ascii="Aptos" w:hAnsi="Aptos"/>
          <w:sz w:val="22"/>
          <w:szCs w:val="22"/>
        </w:rPr>
        <w:t xml:space="preserve"> initial </w:t>
      </w:r>
      <w:r>
        <w:rPr>
          <w:rFonts w:ascii="Aptos" w:hAnsi="Aptos"/>
          <w:sz w:val="22"/>
          <w:szCs w:val="22"/>
        </w:rPr>
        <w:t>review</w:t>
      </w:r>
      <w:r w:rsidRPr="008E653C">
        <w:rPr>
          <w:rFonts w:ascii="Aptos" w:hAnsi="Aptos"/>
          <w:sz w:val="22"/>
          <w:szCs w:val="22"/>
        </w:rPr>
        <w:t xml:space="preserve"> on </w:t>
      </w:r>
      <w:r>
        <w:rPr>
          <w:rFonts w:ascii="Aptos" w:hAnsi="Aptos"/>
          <w:sz w:val="22"/>
          <w:szCs w:val="22"/>
        </w:rPr>
        <w:t xml:space="preserve">such </w:t>
      </w:r>
      <w:r w:rsidRPr="008E653C">
        <w:rPr>
          <w:rFonts w:ascii="Aptos" w:hAnsi="Aptos"/>
          <w:sz w:val="22"/>
          <w:szCs w:val="22"/>
        </w:rPr>
        <w:t xml:space="preserve">organisations like  </w:t>
      </w:r>
      <w:hyperlink r:id="rId67" w:history="1">
        <w:r w:rsidRPr="005F2213">
          <w:rPr>
            <w:rStyle w:val="Hyperlink"/>
            <w:rFonts w:ascii="Aptos" w:hAnsi="Aptos"/>
            <w:sz w:val="22"/>
            <w:szCs w:val="22"/>
          </w:rPr>
          <w:t>McDonalds</w:t>
        </w:r>
      </w:hyperlink>
      <w:r w:rsidRPr="008E653C">
        <w:rPr>
          <w:rFonts w:ascii="Aptos" w:hAnsi="Aptos"/>
          <w:sz w:val="22"/>
          <w:szCs w:val="22"/>
        </w:rPr>
        <w:t xml:space="preserve"> and </w:t>
      </w:r>
      <w:hyperlink r:id="rId68" w:history="1">
        <w:r w:rsidRPr="00681802">
          <w:rPr>
            <w:rStyle w:val="Hyperlink"/>
            <w:rFonts w:ascii="Aptos" w:hAnsi="Aptos"/>
            <w:sz w:val="22"/>
            <w:szCs w:val="22"/>
          </w:rPr>
          <w:t>Unilever’s</w:t>
        </w:r>
      </w:hyperlink>
      <w:r>
        <w:rPr>
          <w:rFonts w:ascii="Aptos" w:hAnsi="Aptos"/>
          <w:sz w:val="22"/>
          <w:szCs w:val="22"/>
        </w:rPr>
        <w:t xml:space="preserve"> competitive sustainability visions and forward-thinking. CEO Paul Polman argues for, “</w:t>
      </w:r>
      <w:r w:rsidRPr="00CA7C5F">
        <w:rPr>
          <w:rFonts w:ascii="Aptos" w:hAnsi="Aptos"/>
          <w:i/>
          <w:iCs/>
          <w:sz w:val="22"/>
          <w:szCs w:val="22"/>
        </w:rPr>
        <w:t xml:space="preserve">responsible practices and contributing to </w:t>
      </w:r>
      <w:r w:rsidRPr="007B448B">
        <w:rPr>
          <w:rFonts w:ascii="Aptos" w:hAnsi="Aptos"/>
          <w:i/>
          <w:iCs/>
          <w:sz w:val="22"/>
          <w:szCs w:val="22"/>
        </w:rPr>
        <w:t>society as part of the business model for overall business success</w:t>
      </w:r>
      <w:r w:rsidRPr="007B448B">
        <w:rPr>
          <w:rFonts w:ascii="Aptos" w:hAnsi="Aptos"/>
          <w:sz w:val="22"/>
          <w:szCs w:val="22"/>
        </w:rPr>
        <w:t xml:space="preserve">” (Bartlett 2015). Both business gave me confidence that the embedded social- health sustainable practices, are considered and central in modern businesses. I had mixed feelings as </w:t>
      </w:r>
      <w:r w:rsidRPr="00FE08DE">
        <w:rPr>
          <w:rFonts w:ascii="Aptos" w:hAnsi="Aptos"/>
          <w:sz w:val="22"/>
          <w:szCs w:val="22"/>
        </w:rPr>
        <w:t xml:space="preserve">I </w:t>
      </w:r>
      <w:r>
        <w:rPr>
          <w:rFonts w:ascii="Aptos" w:hAnsi="Aptos"/>
          <w:sz w:val="22"/>
          <w:szCs w:val="22"/>
        </w:rPr>
        <w:t>read</w:t>
      </w:r>
      <w:r w:rsidRPr="007B448B">
        <w:rPr>
          <w:rFonts w:ascii="Aptos" w:hAnsi="Aptos"/>
          <w:sz w:val="22"/>
          <w:szCs w:val="22"/>
        </w:rPr>
        <w:t xml:space="preserve"> a lot of the literature as corporate PR, with Unilever pledging to improve wellbeing by 2020 for more than </w:t>
      </w:r>
      <w:r>
        <w:rPr>
          <w:rFonts w:ascii="Aptos" w:hAnsi="Aptos"/>
          <w:sz w:val="22"/>
          <w:szCs w:val="22"/>
        </w:rPr>
        <w:t>one</w:t>
      </w:r>
      <w:r w:rsidRPr="007B448B">
        <w:rPr>
          <w:rFonts w:ascii="Aptos" w:hAnsi="Aptos"/>
          <w:sz w:val="22"/>
          <w:szCs w:val="22"/>
        </w:rPr>
        <w:t xml:space="preserve"> billion, (Bartlett 2015 , p14) with clear evidence of environmental impact however at a slow pace and without full engagement from all stakeholders. </w:t>
      </w:r>
      <w:r w:rsidRPr="00FE08DE">
        <w:rPr>
          <w:rFonts w:ascii="Aptos" w:hAnsi="Aptos"/>
          <w:sz w:val="22"/>
          <w:szCs w:val="22"/>
        </w:rPr>
        <w:t>Government actions make me feel anxious as well as angry, they do not facilitate progress to achieve criteria towards progressing the UN goals, the progress report is due in 2030 (UN-SDG’s report 2024).  The confidence and expectations placed on the stakeholders is absent at critical points, which if in place, would enforce accountability from the economic industries. (Dean, et al, 2007).</w:t>
      </w:r>
      <w:r w:rsidRPr="007B448B">
        <w:rPr>
          <w:rFonts w:ascii="Aptos" w:hAnsi="Aptos"/>
          <w:sz w:val="22"/>
          <w:szCs w:val="22"/>
        </w:rPr>
        <w:t xml:space="preserve"> In making sense of how meaningful organisations with sustainability could be beneficial for their employee community lives whether work, social or family community can be enhanced. I recognise the efforts of the Corporate think tanks, trying to accelerate innovation through  behaviours, design and problem-solving to increase productivity, efficiencies and profit. (Klewitz ,2017). The negatives I feel that go unnoticed of profit-dominated cultures lead to ecosystems that cannot cope and then cannot support the economy.</w:t>
      </w:r>
      <w:r w:rsidRPr="007B448B">
        <w:rPr>
          <w:rFonts w:ascii="Aptos" w:hAnsi="Aptos" w:cs="Arial"/>
          <w:color w:val="222222"/>
          <w:sz w:val="22"/>
          <w:szCs w:val="22"/>
          <w:shd w:val="clear" w:color="auto" w:fill="FFFFFF"/>
        </w:rPr>
        <w:t xml:space="preserve"> (</w:t>
      </w:r>
      <w:proofErr w:type="spellStart"/>
      <w:r w:rsidRPr="007B448B">
        <w:rPr>
          <w:rFonts w:ascii="Aptos" w:hAnsi="Aptos"/>
          <w:sz w:val="22"/>
          <w:szCs w:val="22"/>
        </w:rPr>
        <w:t>Amatucci</w:t>
      </w:r>
      <w:proofErr w:type="spellEnd"/>
      <w:r w:rsidRPr="007B448B">
        <w:rPr>
          <w:rFonts w:ascii="Aptos" w:hAnsi="Aptos"/>
          <w:sz w:val="22"/>
          <w:szCs w:val="22"/>
        </w:rPr>
        <w:t xml:space="preserve"> 2013). </w:t>
      </w:r>
    </w:p>
    <w:p w:rsidR="00381E3F" w:rsidRDefault="00381E3F" w:rsidP="00381E3F">
      <w:pPr>
        <w:spacing w:line="276" w:lineRule="auto"/>
        <w:rPr>
          <w:rFonts w:ascii="Aptos" w:hAnsi="Aptos"/>
          <w:sz w:val="22"/>
          <w:szCs w:val="22"/>
          <w:u w:val="single"/>
        </w:rPr>
      </w:pPr>
    </w:p>
    <w:p w:rsidR="00381E3F" w:rsidRPr="00D77572" w:rsidRDefault="00381E3F" w:rsidP="00381E3F">
      <w:pPr>
        <w:spacing w:line="276" w:lineRule="auto"/>
        <w:rPr>
          <w:rFonts w:ascii="Aptos" w:hAnsi="Aptos"/>
          <w:u w:val="single"/>
        </w:rPr>
      </w:pPr>
      <w:r w:rsidRPr="00D77572">
        <w:rPr>
          <w:rFonts w:ascii="Aptos" w:hAnsi="Aptos"/>
          <w:u w:val="single"/>
        </w:rPr>
        <w:t xml:space="preserve">Evaluation </w:t>
      </w:r>
    </w:p>
    <w:p w:rsidR="00381E3F" w:rsidRDefault="00381E3F" w:rsidP="00381E3F">
      <w:pPr>
        <w:spacing w:line="276" w:lineRule="auto"/>
        <w:rPr>
          <w:rFonts w:ascii="Aptos" w:hAnsi="Aptos"/>
          <w:sz w:val="22"/>
          <w:szCs w:val="22"/>
        </w:rPr>
      </w:pPr>
    </w:p>
    <w:p w:rsidR="00381E3F" w:rsidRPr="008E653C" w:rsidRDefault="00381E3F" w:rsidP="00381E3F">
      <w:pPr>
        <w:spacing w:line="276" w:lineRule="auto"/>
        <w:rPr>
          <w:rFonts w:ascii="Aptos" w:hAnsi="Aptos"/>
          <w:sz w:val="22"/>
          <w:szCs w:val="22"/>
        </w:rPr>
      </w:pPr>
      <w:r w:rsidRPr="008E653C">
        <w:rPr>
          <w:rFonts w:ascii="Aptos" w:hAnsi="Aptos"/>
          <w:sz w:val="22"/>
          <w:szCs w:val="22"/>
        </w:rPr>
        <w:t xml:space="preserve">My understanding </w:t>
      </w:r>
      <w:r>
        <w:rPr>
          <w:rFonts w:ascii="Aptos" w:hAnsi="Aptos"/>
          <w:sz w:val="22"/>
          <w:szCs w:val="22"/>
        </w:rPr>
        <w:t xml:space="preserve">developed and I acknowledged </w:t>
      </w:r>
      <w:r w:rsidRPr="008E653C">
        <w:rPr>
          <w:rFonts w:ascii="Aptos" w:hAnsi="Aptos"/>
          <w:sz w:val="22"/>
          <w:szCs w:val="22"/>
        </w:rPr>
        <w:t xml:space="preserve"> barriers </w:t>
      </w:r>
      <w:r>
        <w:rPr>
          <w:rFonts w:ascii="Aptos" w:hAnsi="Aptos"/>
          <w:sz w:val="22"/>
          <w:szCs w:val="22"/>
        </w:rPr>
        <w:t xml:space="preserve">faced by </w:t>
      </w:r>
      <w:r w:rsidRPr="008E653C">
        <w:rPr>
          <w:rFonts w:ascii="Aptos" w:hAnsi="Aptos"/>
          <w:sz w:val="22"/>
          <w:szCs w:val="22"/>
        </w:rPr>
        <w:t xml:space="preserve"> entrepreneurs</w:t>
      </w:r>
      <w:r>
        <w:rPr>
          <w:rFonts w:ascii="Aptos" w:hAnsi="Aptos"/>
          <w:sz w:val="22"/>
          <w:szCs w:val="22"/>
        </w:rPr>
        <w:t xml:space="preserve">. The biggest which came as a surprise to me was, they are all </w:t>
      </w:r>
      <w:proofErr w:type="spellStart"/>
      <w:r>
        <w:rPr>
          <w:rFonts w:ascii="Aptos" w:hAnsi="Aptos"/>
          <w:sz w:val="22"/>
          <w:szCs w:val="22"/>
        </w:rPr>
        <w:t>to</w:t>
      </w:r>
      <w:proofErr w:type="spellEnd"/>
      <w:r>
        <w:rPr>
          <w:rFonts w:ascii="Aptos" w:hAnsi="Aptos"/>
          <w:sz w:val="22"/>
          <w:szCs w:val="22"/>
        </w:rPr>
        <w:t xml:space="preserve"> often, </w:t>
      </w:r>
      <w:r w:rsidRPr="008E653C">
        <w:rPr>
          <w:rFonts w:ascii="Aptos" w:hAnsi="Aptos"/>
          <w:sz w:val="22"/>
          <w:szCs w:val="22"/>
        </w:rPr>
        <w:t xml:space="preserve">alarmed into thinking </w:t>
      </w:r>
      <w:r>
        <w:rPr>
          <w:rFonts w:ascii="Aptos" w:hAnsi="Aptos"/>
          <w:sz w:val="22"/>
          <w:szCs w:val="22"/>
        </w:rPr>
        <w:t xml:space="preserve">they will face </w:t>
      </w:r>
      <w:r w:rsidRPr="007B448B">
        <w:rPr>
          <w:rFonts w:ascii="Aptos" w:hAnsi="Aptos"/>
          <w:sz w:val="22"/>
          <w:szCs w:val="22"/>
        </w:rPr>
        <w:t>considerable risks, complex problems and unclear paths to achieving sustainability</w:t>
      </w:r>
      <w:r>
        <w:rPr>
          <w:rFonts w:ascii="Aptos" w:hAnsi="Aptos"/>
          <w:sz w:val="22"/>
          <w:szCs w:val="22"/>
        </w:rPr>
        <w:t xml:space="preserve"> </w:t>
      </w:r>
      <w:r w:rsidRPr="007B448B">
        <w:rPr>
          <w:rFonts w:ascii="Aptos" w:hAnsi="Aptos"/>
          <w:sz w:val="22"/>
          <w:szCs w:val="22"/>
        </w:rPr>
        <w:t>(</w:t>
      </w:r>
      <w:r w:rsidRPr="007B448B">
        <w:rPr>
          <w:rFonts w:ascii="Arial" w:hAnsi="Arial" w:cs="Arial"/>
          <w:color w:val="222222"/>
          <w:sz w:val="21"/>
          <w:szCs w:val="21"/>
        </w:rPr>
        <w:t>Niemann</w:t>
      </w:r>
      <w:r w:rsidRPr="007B448B">
        <w:rPr>
          <w:rFonts w:ascii="Aptos" w:hAnsi="Aptos"/>
          <w:sz w:val="22"/>
          <w:szCs w:val="22"/>
          <w:u w:val="single"/>
        </w:rPr>
        <w:t xml:space="preserve"> </w:t>
      </w:r>
      <w:r w:rsidRPr="007B448B">
        <w:rPr>
          <w:rFonts w:ascii="Aptos" w:hAnsi="Aptos"/>
          <w:sz w:val="22"/>
          <w:szCs w:val="22"/>
        </w:rPr>
        <w:lastRenderedPageBreak/>
        <w:t>2022). I also see the pressures of economic development and profits for shareholders still far outw</w:t>
      </w:r>
      <w:r>
        <w:rPr>
          <w:rFonts w:ascii="Aptos" w:hAnsi="Aptos"/>
          <w:sz w:val="22"/>
          <w:szCs w:val="22"/>
        </w:rPr>
        <w:t>eigh</w:t>
      </w:r>
      <w:r w:rsidRPr="007B448B">
        <w:rPr>
          <w:rFonts w:ascii="Aptos" w:hAnsi="Aptos"/>
          <w:sz w:val="22"/>
          <w:szCs w:val="22"/>
        </w:rPr>
        <w:t xml:space="preserve"> the ethical dilemmas, contradicting positive statements and values. Many business manage their image carefully but the demand for profit prevents forward thinking and the known traditional systems are favoured over investment and profits for projects that may take up to </w:t>
      </w:r>
      <w:r>
        <w:rPr>
          <w:rFonts w:ascii="Aptos" w:hAnsi="Aptos"/>
          <w:sz w:val="22"/>
          <w:szCs w:val="22"/>
        </w:rPr>
        <w:t xml:space="preserve">ten </w:t>
      </w:r>
      <w:r w:rsidRPr="007B448B">
        <w:rPr>
          <w:rFonts w:ascii="Aptos" w:hAnsi="Aptos"/>
          <w:sz w:val="22"/>
          <w:szCs w:val="22"/>
        </w:rPr>
        <w:t>years to show real value</w:t>
      </w:r>
      <w:r w:rsidRPr="007B448B">
        <w:rPr>
          <w:sz w:val="22"/>
          <w:szCs w:val="22"/>
        </w:rPr>
        <w:t xml:space="preserve"> (</w:t>
      </w:r>
      <w:r w:rsidRPr="00752620">
        <w:rPr>
          <w:sz w:val="22"/>
          <w:szCs w:val="22"/>
        </w:rPr>
        <w:t xml:space="preserve">Böckel, </w:t>
      </w:r>
      <w:r w:rsidRPr="007B448B">
        <w:rPr>
          <w:sz w:val="22"/>
          <w:szCs w:val="22"/>
        </w:rPr>
        <w:t>2021)</w:t>
      </w:r>
      <w:r w:rsidRPr="007B448B">
        <w:rPr>
          <w:rFonts w:ascii="Aptos" w:hAnsi="Aptos"/>
          <w:sz w:val="22"/>
          <w:szCs w:val="22"/>
        </w:rPr>
        <w:t>. What stood out for</w:t>
      </w:r>
      <w:r w:rsidRPr="00752620">
        <w:rPr>
          <w:rFonts w:ascii="Aptos" w:hAnsi="Aptos"/>
          <w:sz w:val="22"/>
          <w:szCs w:val="22"/>
        </w:rPr>
        <w:t xml:space="preserve"> me was the level</w:t>
      </w:r>
      <w:r>
        <w:rPr>
          <w:rFonts w:ascii="Aptos" w:hAnsi="Aptos"/>
          <w:sz w:val="22"/>
          <w:szCs w:val="22"/>
        </w:rPr>
        <w:t xml:space="preserve"> of </w:t>
      </w:r>
      <w:r w:rsidRPr="008E653C">
        <w:rPr>
          <w:rFonts w:ascii="Aptos" w:hAnsi="Aptos"/>
          <w:sz w:val="22"/>
          <w:szCs w:val="22"/>
        </w:rPr>
        <w:t xml:space="preserve">patience, constant change and complex </w:t>
      </w:r>
      <w:r>
        <w:rPr>
          <w:rFonts w:ascii="Aptos" w:hAnsi="Aptos"/>
          <w:sz w:val="22"/>
          <w:szCs w:val="22"/>
        </w:rPr>
        <w:t>problem-solving</w:t>
      </w:r>
      <w:r w:rsidRPr="008E653C">
        <w:rPr>
          <w:rFonts w:ascii="Aptos" w:hAnsi="Aptos"/>
          <w:sz w:val="22"/>
          <w:szCs w:val="22"/>
        </w:rPr>
        <w:t xml:space="preserve"> </w:t>
      </w:r>
      <w:r>
        <w:rPr>
          <w:rFonts w:ascii="Aptos" w:hAnsi="Aptos"/>
          <w:sz w:val="22"/>
          <w:szCs w:val="22"/>
        </w:rPr>
        <w:t>required may not even exist. This is the reason CEOs</w:t>
      </w:r>
      <w:r w:rsidRPr="008E653C">
        <w:rPr>
          <w:rFonts w:ascii="Aptos" w:hAnsi="Aptos"/>
          <w:sz w:val="22"/>
          <w:szCs w:val="22"/>
        </w:rPr>
        <w:t>, Government policymakers</w:t>
      </w:r>
      <w:r>
        <w:rPr>
          <w:rFonts w:ascii="Aptos" w:hAnsi="Aptos"/>
          <w:sz w:val="22"/>
          <w:szCs w:val="22"/>
        </w:rPr>
        <w:t>,</w:t>
      </w:r>
      <w:r w:rsidRPr="008E653C">
        <w:rPr>
          <w:rFonts w:ascii="Aptos" w:hAnsi="Aptos"/>
          <w:sz w:val="22"/>
          <w:szCs w:val="22"/>
        </w:rPr>
        <w:t xml:space="preserve"> ministers or even those big think tank leaders</w:t>
      </w:r>
      <w:r>
        <w:rPr>
          <w:rFonts w:ascii="Aptos" w:hAnsi="Aptos"/>
          <w:sz w:val="22"/>
          <w:szCs w:val="22"/>
        </w:rPr>
        <w:t>, don’t lose sleep over these issues</w:t>
      </w:r>
      <w:r w:rsidRPr="008E653C">
        <w:rPr>
          <w:rFonts w:ascii="Aptos" w:hAnsi="Aptos"/>
          <w:sz w:val="22"/>
          <w:szCs w:val="22"/>
        </w:rPr>
        <w:t>.</w:t>
      </w:r>
    </w:p>
    <w:p w:rsidR="00381E3F" w:rsidRDefault="00381E3F" w:rsidP="00381E3F">
      <w:pPr>
        <w:spacing w:line="276" w:lineRule="auto"/>
        <w:rPr>
          <w:rFonts w:ascii="Aptos" w:hAnsi="Aptos"/>
          <w:sz w:val="22"/>
          <w:szCs w:val="22"/>
        </w:rPr>
      </w:pPr>
    </w:p>
    <w:p w:rsidR="00381E3F" w:rsidRPr="00F23A7A" w:rsidRDefault="00381E3F" w:rsidP="00381E3F">
      <w:pPr>
        <w:spacing w:line="276" w:lineRule="auto"/>
        <w:rPr>
          <w:rFonts w:ascii="Aptos" w:hAnsi="Aptos"/>
          <w:sz w:val="22"/>
          <w:szCs w:val="22"/>
        </w:rPr>
      </w:pPr>
      <w:r>
        <w:rPr>
          <w:rFonts w:ascii="Aptos" w:hAnsi="Aptos"/>
          <w:sz w:val="22"/>
          <w:szCs w:val="22"/>
        </w:rPr>
        <w:t xml:space="preserve">Business have the opportunity to demonstrate </w:t>
      </w:r>
      <w:r w:rsidRPr="008E653C">
        <w:rPr>
          <w:rFonts w:ascii="Aptos" w:hAnsi="Aptos"/>
          <w:sz w:val="22"/>
          <w:szCs w:val="22"/>
        </w:rPr>
        <w:t>responsibilit</w:t>
      </w:r>
      <w:r>
        <w:rPr>
          <w:rFonts w:ascii="Aptos" w:hAnsi="Aptos"/>
          <w:sz w:val="22"/>
          <w:szCs w:val="22"/>
        </w:rPr>
        <w:t xml:space="preserve">y, I found an </w:t>
      </w:r>
      <w:r w:rsidRPr="008E653C">
        <w:rPr>
          <w:rFonts w:ascii="Aptos" w:hAnsi="Aptos"/>
          <w:sz w:val="22"/>
          <w:szCs w:val="22"/>
        </w:rPr>
        <w:t xml:space="preserve">absence of </w:t>
      </w:r>
      <w:r>
        <w:rPr>
          <w:rFonts w:ascii="Aptos" w:hAnsi="Aptos"/>
          <w:sz w:val="22"/>
          <w:szCs w:val="22"/>
        </w:rPr>
        <w:t xml:space="preserve">increasing awareness or </w:t>
      </w:r>
      <w:r w:rsidRPr="008E653C">
        <w:rPr>
          <w:rFonts w:ascii="Aptos" w:hAnsi="Aptos"/>
          <w:sz w:val="22"/>
          <w:szCs w:val="22"/>
        </w:rPr>
        <w:t xml:space="preserve">training for </w:t>
      </w:r>
      <w:r>
        <w:rPr>
          <w:rFonts w:ascii="Aptos" w:hAnsi="Aptos"/>
          <w:sz w:val="22"/>
          <w:szCs w:val="22"/>
        </w:rPr>
        <w:t>their people. Leaders</w:t>
      </w:r>
      <w:r w:rsidRPr="00FE08DE">
        <w:rPr>
          <w:rFonts w:ascii="Aptos" w:hAnsi="Aptos"/>
          <w:sz w:val="22"/>
          <w:szCs w:val="22"/>
        </w:rPr>
        <w:t xml:space="preserve"> and managers were loosely measured for influencing good citizenship behaviour however,  no measures or tracking in place.</w:t>
      </w:r>
      <w:r w:rsidRPr="007B448B">
        <w:rPr>
          <w:rFonts w:ascii="Aptos" w:hAnsi="Aptos"/>
          <w:sz w:val="22"/>
          <w:szCs w:val="22"/>
        </w:rPr>
        <w:t xml:space="preserve"> The negative points of seeing suitable practices as a distraction and fear for productivity and profits,</w:t>
      </w:r>
      <w:r w:rsidRPr="007B448B">
        <w:t xml:space="preserve"> (</w:t>
      </w:r>
      <w:r w:rsidRPr="007B448B">
        <w:rPr>
          <w:rFonts w:ascii="Aptos" w:hAnsi="Aptos"/>
          <w:sz w:val="22"/>
          <w:szCs w:val="22"/>
        </w:rPr>
        <w:t xml:space="preserve">Aragon-Correa et al. </w:t>
      </w:r>
      <w:r>
        <w:rPr>
          <w:rFonts w:ascii="Aptos" w:hAnsi="Aptos"/>
          <w:sz w:val="22"/>
          <w:szCs w:val="22"/>
        </w:rPr>
        <w:t xml:space="preserve">2008 p.98), </w:t>
      </w:r>
      <w:r w:rsidRPr="007B448B">
        <w:rPr>
          <w:rFonts w:ascii="Aptos" w:hAnsi="Aptos"/>
          <w:sz w:val="22"/>
          <w:szCs w:val="22"/>
        </w:rPr>
        <w:t>even though the evidence shows sustainable practices behaviours required to create innovative, problem solving’s, and increased profits through productivity. A prominent European Union survey of over 7,000 SMEs, suggests that larger SMEs engagement focuses on external</w:t>
      </w:r>
      <w:r w:rsidRPr="00A31B47">
        <w:rPr>
          <w:rFonts w:ascii="Aptos" w:hAnsi="Aptos"/>
          <w:sz w:val="22"/>
          <w:szCs w:val="22"/>
        </w:rPr>
        <w:t xml:space="preserve"> socially responsible </w:t>
      </w:r>
      <w:r w:rsidRPr="007B448B">
        <w:rPr>
          <w:rFonts w:ascii="Aptos" w:hAnsi="Aptos"/>
          <w:sz w:val="22"/>
          <w:szCs w:val="22"/>
        </w:rPr>
        <w:t>activities (</w:t>
      </w:r>
      <w:proofErr w:type="spellStart"/>
      <w:r w:rsidRPr="007B448B">
        <w:rPr>
          <w:rFonts w:ascii="Aptos" w:hAnsi="Aptos"/>
          <w:sz w:val="22"/>
          <w:szCs w:val="22"/>
        </w:rPr>
        <w:t>Luetkenhorst</w:t>
      </w:r>
      <w:proofErr w:type="spellEnd"/>
      <w:r w:rsidRPr="007B448B">
        <w:rPr>
          <w:rFonts w:ascii="Aptos" w:hAnsi="Aptos"/>
          <w:sz w:val="22"/>
          <w:szCs w:val="22"/>
        </w:rPr>
        <w:t>, 2004</w:t>
      </w:r>
      <w:r>
        <w:rPr>
          <w:rFonts w:ascii="Aptos" w:hAnsi="Aptos"/>
          <w:sz w:val="22"/>
          <w:szCs w:val="22"/>
        </w:rPr>
        <w:t xml:space="preserve"> in Loucks, 2010) </w:t>
      </w:r>
      <w:r w:rsidRPr="007B448B">
        <w:rPr>
          <w:rFonts w:ascii="Aptos" w:hAnsi="Aptos"/>
          <w:sz w:val="22"/>
          <w:szCs w:val="22"/>
        </w:rPr>
        <w:t>)</w:t>
      </w:r>
      <w:r>
        <w:rPr>
          <w:rFonts w:ascii="Aptos" w:hAnsi="Aptos"/>
          <w:sz w:val="22"/>
          <w:szCs w:val="22"/>
        </w:rPr>
        <w:t>, (</w:t>
      </w:r>
      <w:r w:rsidRPr="007B448B">
        <w:rPr>
          <w:rFonts w:ascii="Aptos" w:hAnsi="Aptos"/>
          <w:sz w:val="22"/>
          <w:szCs w:val="22"/>
        </w:rPr>
        <w:t>Aragon-Correa</w:t>
      </w:r>
      <w:r w:rsidRPr="00A31B47">
        <w:rPr>
          <w:rFonts w:ascii="Aptos" w:hAnsi="Aptos"/>
          <w:sz w:val="22"/>
          <w:szCs w:val="22"/>
        </w:rPr>
        <w:t xml:space="preserve"> et al. 2008)</w:t>
      </w:r>
      <w:r>
        <w:rPr>
          <w:rFonts w:ascii="Aptos" w:hAnsi="Aptos"/>
          <w:sz w:val="22"/>
          <w:szCs w:val="22"/>
        </w:rPr>
        <w:t>. L</w:t>
      </w:r>
      <w:r w:rsidRPr="008E653C">
        <w:rPr>
          <w:rFonts w:ascii="Aptos" w:hAnsi="Aptos"/>
          <w:sz w:val="22"/>
          <w:szCs w:val="22"/>
        </w:rPr>
        <w:t xml:space="preserve">imited funds </w:t>
      </w:r>
      <w:r>
        <w:rPr>
          <w:rFonts w:ascii="Aptos" w:hAnsi="Aptos"/>
          <w:sz w:val="22"/>
          <w:szCs w:val="22"/>
        </w:rPr>
        <w:t xml:space="preserve">available for smaller businesses, prevent engagement. </w:t>
      </w:r>
      <w:r w:rsidRPr="007B448B">
        <w:rPr>
          <w:rFonts w:ascii="Aptos" w:hAnsi="Aptos"/>
          <w:sz w:val="22"/>
          <w:szCs w:val="22"/>
        </w:rPr>
        <w:t>Although Fassin and Jenkins, argu</w:t>
      </w:r>
      <w:r>
        <w:rPr>
          <w:rFonts w:ascii="Aptos" w:hAnsi="Aptos"/>
          <w:sz w:val="22"/>
          <w:szCs w:val="22"/>
        </w:rPr>
        <w:t>e</w:t>
      </w:r>
      <w:r w:rsidRPr="007B448B">
        <w:rPr>
          <w:rFonts w:ascii="Aptos" w:hAnsi="Aptos"/>
          <w:sz w:val="22"/>
          <w:szCs w:val="22"/>
        </w:rPr>
        <w:t xml:space="preserve"> “smaller companies may also have a less formal business culture and structure”. (Fassin, 2008; Jenkins, 2004) p183 in </w:t>
      </w:r>
      <w:r w:rsidRPr="00F23A7A">
        <w:rPr>
          <w:rFonts w:ascii="Aptos" w:hAnsi="Aptos"/>
          <w:sz w:val="22"/>
          <w:szCs w:val="22"/>
        </w:rPr>
        <w:t>Loucks), to enable and embed good practices over profit</w:t>
      </w:r>
      <w:r w:rsidRPr="007B448B">
        <w:rPr>
          <w:rFonts w:ascii="Aptos" w:hAnsi="Aptos"/>
          <w:sz w:val="22"/>
          <w:szCs w:val="22"/>
        </w:rPr>
        <w:t>.</w:t>
      </w:r>
      <w:r>
        <w:rPr>
          <w:rFonts w:ascii="Aptos" w:hAnsi="Aptos"/>
          <w:sz w:val="22"/>
          <w:szCs w:val="22"/>
        </w:rPr>
        <w:t xml:space="preserve"> Overall I </w:t>
      </w:r>
      <w:r w:rsidRPr="007B448B">
        <w:rPr>
          <w:rFonts w:ascii="Aptos" w:hAnsi="Aptos"/>
          <w:sz w:val="22"/>
          <w:szCs w:val="22"/>
        </w:rPr>
        <w:t xml:space="preserve">felt negatively and </w:t>
      </w:r>
      <w:r>
        <w:rPr>
          <w:rFonts w:ascii="Aptos" w:hAnsi="Aptos"/>
          <w:sz w:val="22"/>
          <w:szCs w:val="22"/>
        </w:rPr>
        <w:t>was</w:t>
      </w:r>
      <w:r w:rsidRPr="007B448B">
        <w:rPr>
          <w:rFonts w:ascii="Aptos" w:hAnsi="Aptos"/>
          <w:sz w:val="22"/>
          <w:szCs w:val="22"/>
        </w:rPr>
        <w:t xml:space="preserve"> left thinking why more leaders are not holding themselves accountable</w:t>
      </w:r>
      <w:r w:rsidRPr="008E653C">
        <w:rPr>
          <w:rFonts w:ascii="Aptos" w:hAnsi="Aptos"/>
          <w:sz w:val="22"/>
          <w:szCs w:val="22"/>
        </w:rPr>
        <w:t xml:space="preserve"> by </w:t>
      </w:r>
      <w:r w:rsidRPr="007B448B">
        <w:rPr>
          <w:rFonts w:ascii="Aptos" w:hAnsi="Aptos"/>
          <w:sz w:val="22"/>
          <w:szCs w:val="22"/>
        </w:rPr>
        <w:t>helping to shape legislation and good practice as a mandatory requirement criteria to be in business. (</w:t>
      </w:r>
      <w:r w:rsidRPr="00752620">
        <w:rPr>
          <w:sz w:val="22"/>
          <w:szCs w:val="22"/>
        </w:rPr>
        <w:t>Abdelkafi</w:t>
      </w:r>
      <w:r w:rsidRPr="007B448B">
        <w:rPr>
          <w:sz w:val="22"/>
          <w:szCs w:val="22"/>
        </w:rPr>
        <w:t xml:space="preserve"> , et al, 2018 in Loucks, 2010)</w:t>
      </w:r>
      <w:r w:rsidRPr="007B448B">
        <w:rPr>
          <w:rFonts w:ascii="Aptos" w:hAnsi="Aptos"/>
          <w:sz w:val="22"/>
          <w:szCs w:val="22"/>
        </w:rPr>
        <w:t>.</w:t>
      </w:r>
    </w:p>
    <w:p w:rsidR="00381E3F" w:rsidRDefault="00381E3F" w:rsidP="00381E3F">
      <w:pPr>
        <w:spacing w:line="276" w:lineRule="auto"/>
        <w:rPr>
          <w:rFonts w:ascii="Aptos" w:hAnsi="Aptos"/>
          <w:sz w:val="22"/>
          <w:szCs w:val="22"/>
          <w:u w:val="single"/>
        </w:rPr>
      </w:pPr>
    </w:p>
    <w:p w:rsidR="00381E3F" w:rsidRPr="00D77572" w:rsidRDefault="00381E3F" w:rsidP="00381E3F">
      <w:pPr>
        <w:spacing w:line="276" w:lineRule="auto"/>
        <w:rPr>
          <w:rFonts w:ascii="Aptos" w:hAnsi="Aptos"/>
          <w:u w:val="single"/>
        </w:rPr>
      </w:pPr>
      <w:r w:rsidRPr="00D77572">
        <w:rPr>
          <w:rFonts w:ascii="Aptos" w:hAnsi="Aptos"/>
          <w:u w:val="single"/>
        </w:rPr>
        <w:t xml:space="preserve">Analysis </w:t>
      </w:r>
    </w:p>
    <w:p w:rsidR="00381E3F" w:rsidRDefault="00381E3F" w:rsidP="00381E3F">
      <w:pPr>
        <w:spacing w:line="276" w:lineRule="auto"/>
        <w:rPr>
          <w:rFonts w:ascii="Aptos" w:hAnsi="Aptos"/>
          <w:sz w:val="22"/>
          <w:szCs w:val="22"/>
        </w:rPr>
      </w:pPr>
    </w:p>
    <w:p w:rsidR="00381E3F" w:rsidRPr="007B448B" w:rsidRDefault="00381E3F" w:rsidP="00381E3F">
      <w:pPr>
        <w:spacing w:line="276" w:lineRule="auto"/>
        <w:rPr>
          <w:sz w:val="22"/>
          <w:szCs w:val="22"/>
        </w:rPr>
      </w:pPr>
      <w:r w:rsidRPr="007B448B">
        <w:rPr>
          <w:rFonts w:ascii="Aptos" w:hAnsi="Aptos"/>
          <w:sz w:val="22"/>
          <w:szCs w:val="22"/>
        </w:rPr>
        <w:t>I made sense of this situation through the hard data only 25% of CEOs reported concerns for sustainability (Unruh 2016), however, many businesses own feedback highlighted sustainability efforts as strengths. The number of organisations with sustainability strategies in 2013 was 68% a</w:t>
      </w:r>
      <w:r>
        <w:rPr>
          <w:rFonts w:ascii="Aptos" w:hAnsi="Aptos"/>
          <w:sz w:val="22"/>
          <w:szCs w:val="22"/>
        </w:rPr>
        <w:t xml:space="preserve">nd </w:t>
      </w:r>
      <w:r w:rsidRPr="007B448B">
        <w:rPr>
          <w:rFonts w:ascii="Aptos" w:hAnsi="Aptos"/>
          <w:sz w:val="22"/>
          <w:szCs w:val="22"/>
        </w:rPr>
        <w:t>decline</w:t>
      </w:r>
      <w:r>
        <w:rPr>
          <w:rFonts w:ascii="Aptos" w:hAnsi="Aptos"/>
          <w:sz w:val="22"/>
          <w:szCs w:val="22"/>
        </w:rPr>
        <w:t>d</w:t>
      </w:r>
      <w:r w:rsidRPr="007B448B">
        <w:rPr>
          <w:rFonts w:ascii="Aptos" w:hAnsi="Aptos"/>
          <w:sz w:val="22"/>
          <w:szCs w:val="22"/>
        </w:rPr>
        <w:t xml:space="preserve"> to 60% in 2016 (Unruh et al, 2016 p15).  It became clear corporate commitments have been gaining momentum for </w:t>
      </w:r>
      <w:r>
        <w:rPr>
          <w:rFonts w:ascii="Aptos" w:hAnsi="Aptos"/>
          <w:sz w:val="22"/>
          <w:szCs w:val="22"/>
        </w:rPr>
        <w:t xml:space="preserve">thirty </w:t>
      </w:r>
      <w:r w:rsidRPr="007B448B">
        <w:rPr>
          <w:rFonts w:ascii="Aptos" w:hAnsi="Aptos"/>
          <w:sz w:val="22"/>
          <w:szCs w:val="22"/>
        </w:rPr>
        <w:t xml:space="preserve">years although the realisation of responsibility for the future state of our planet and their impact is not recognised. (Amatucci,2015), regardless of compelling sustainability activists like Thunberg’s (2019) “How dare you” UN Climate summit speech highlighting a lack of urgency. </w:t>
      </w:r>
      <w:hyperlink r:id="rId69" w:history="1">
        <w:r w:rsidRPr="007B448B">
          <w:rPr>
            <w:rStyle w:val="Hyperlink"/>
            <w:rFonts w:ascii="Aptos" w:hAnsi="Aptos"/>
            <w:sz w:val="22"/>
            <w:szCs w:val="22"/>
          </w:rPr>
          <w:t>COP24 Conference</w:t>
        </w:r>
      </w:hyperlink>
      <w:r w:rsidRPr="007B448B">
        <w:rPr>
          <w:rFonts w:ascii="Aptos" w:hAnsi="Aptos"/>
          <w:sz w:val="22"/>
          <w:szCs w:val="22"/>
        </w:rPr>
        <w:t xml:space="preserve">.  I truly began to understand the impact of the bloated global north described by Dasgupta, (1998). The positive standout point, sustainability seemed to have an uprise in focus corporately following the COVID-19 Pandemic and the need to remain in good financial health, it demonstrated the efforts in building trust and commitment through care for their workforces. </w:t>
      </w:r>
      <w:r w:rsidRPr="00752620">
        <w:rPr>
          <w:rFonts w:ascii="Arial" w:eastAsia="Times New Roman" w:hAnsi="Arial" w:cs="Arial"/>
          <w:color w:val="222222"/>
          <w:sz w:val="21"/>
          <w:szCs w:val="21"/>
          <w:lang w:eastAsia="en-GB"/>
        </w:rPr>
        <w:t>Anbarasan</w:t>
      </w:r>
      <w:r w:rsidRPr="007B448B">
        <w:rPr>
          <w:rFonts w:ascii="Aptos" w:hAnsi="Aptos"/>
          <w:sz w:val="22"/>
          <w:szCs w:val="22"/>
        </w:rPr>
        <w:t xml:space="preserve"> and </w:t>
      </w:r>
      <w:r w:rsidRPr="00752620">
        <w:rPr>
          <w:rFonts w:ascii="Arial" w:eastAsia="Times New Roman" w:hAnsi="Arial" w:cs="Arial"/>
          <w:color w:val="222222"/>
          <w:sz w:val="21"/>
          <w:szCs w:val="21"/>
          <w:lang w:eastAsia="en-GB"/>
        </w:rPr>
        <w:t xml:space="preserve">Sushil, </w:t>
      </w:r>
      <w:r w:rsidRPr="007B448B">
        <w:rPr>
          <w:rFonts w:ascii="Aptos" w:hAnsi="Aptos"/>
          <w:sz w:val="22"/>
          <w:szCs w:val="22"/>
        </w:rPr>
        <w:t>2018). What I found</w:t>
      </w:r>
      <w:r>
        <w:rPr>
          <w:rFonts w:ascii="Aptos" w:hAnsi="Aptos"/>
          <w:sz w:val="22"/>
          <w:szCs w:val="22"/>
        </w:rPr>
        <w:t xml:space="preserve"> confusing was the performative greenwashing in </w:t>
      </w:r>
      <w:r w:rsidRPr="008E653C">
        <w:rPr>
          <w:rFonts w:ascii="Aptos" w:hAnsi="Aptos"/>
          <w:sz w:val="22"/>
          <w:szCs w:val="22"/>
        </w:rPr>
        <w:t xml:space="preserve">annual reports and </w:t>
      </w:r>
      <w:r>
        <w:rPr>
          <w:rFonts w:ascii="Aptos" w:hAnsi="Aptos"/>
          <w:sz w:val="22"/>
          <w:szCs w:val="22"/>
        </w:rPr>
        <w:t>l</w:t>
      </w:r>
      <w:r w:rsidRPr="008E653C">
        <w:rPr>
          <w:rFonts w:ascii="Aptos" w:hAnsi="Aptos"/>
          <w:sz w:val="22"/>
          <w:szCs w:val="22"/>
        </w:rPr>
        <w:t xml:space="preserve">iterature relating to sustainable development </w:t>
      </w:r>
      <w:r>
        <w:rPr>
          <w:rFonts w:ascii="Aptos" w:hAnsi="Aptos"/>
          <w:sz w:val="22"/>
          <w:szCs w:val="22"/>
        </w:rPr>
        <w:t xml:space="preserve">, yet the social responsibility and disconnect between these and published corporate values presented a stalk difference. This made me question </w:t>
      </w:r>
      <w:r w:rsidRPr="007B448B">
        <w:rPr>
          <w:rFonts w:ascii="Aptos" w:hAnsi="Aptos"/>
          <w:sz w:val="22"/>
          <w:szCs w:val="22"/>
        </w:rPr>
        <w:t>emphasis of responsibility across the organisations and whether there was a real opportunity for employees to contribute and or was it just for shareholders, executives and sustainability professionals. (</w:t>
      </w:r>
      <w:proofErr w:type="spellStart"/>
      <w:r w:rsidRPr="007B448B">
        <w:rPr>
          <w:rFonts w:ascii="Aptos" w:hAnsi="Aptos"/>
          <w:sz w:val="22"/>
          <w:szCs w:val="22"/>
        </w:rPr>
        <w:t>Leendertse</w:t>
      </w:r>
      <w:proofErr w:type="spellEnd"/>
      <w:r w:rsidRPr="007B448B">
        <w:rPr>
          <w:rFonts w:ascii="Aptos" w:hAnsi="Aptos"/>
          <w:sz w:val="22"/>
          <w:szCs w:val="22"/>
        </w:rPr>
        <w:t>, et al. 2021).</w:t>
      </w:r>
      <w:r w:rsidRPr="007B448B">
        <w:rPr>
          <w:rFonts w:ascii="Aptos" w:hAnsi="Aptos"/>
          <w:sz w:val="22"/>
          <w:szCs w:val="22"/>
          <w:u w:val="single"/>
        </w:rPr>
        <w:t xml:space="preserve"> </w:t>
      </w:r>
    </w:p>
    <w:p w:rsidR="00381E3F" w:rsidRPr="007B448B" w:rsidRDefault="00381E3F" w:rsidP="00381E3F">
      <w:pPr>
        <w:spacing w:line="276" w:lineRule="auto"/>
        <w:rPr>
          <w:rFonts w:ascii="Aptos" w:hAnsi="Aptos"/>
          <w:sz w:val="22"/>
          <w:szCs w:val="22"/>
        </w:rPr>
      </w:pPr>
    </w:p>
    <w:p w:rsidR="00381E3F" w:rsidRDefault="00381E3F" w:rsidP="00381E3F">
      <w:pPr>
        <w:spacing w:line="276" w:lineRule="auto"/>
        <w:rPr>
          <w:rFonts w:ascii="Aptos" w:hAnsi="Aptos"/>
          <w:sz w:val="22"/>
          <w:szCs w:val="22"/>
        </w:rPr>
      </w:pPr>
      <w:r w:rsidRPr="007B448B">
        <w:rPr>
          <w:rFonts w:ascii="Aptos" w:hAnsi="Aptos"/>
          <w:sz w:val="22"/>
          <w:szCs w:val="22"/>
        </w:rPr>
        <w:t>Looking at this critically, I now understand the government investment in policy and criteria can help shape and influence businesses to</w:t>
      </w:r>
      <w:r>
        <w:rPr>
          <w:rFonts w:ascii="Aptos" w:hAnsi="Aptos"/>
          <w:sz w:val="22"/>
          <w:szCs w:val="22"/>
        </w:rPr>
        <w:t xml:space="preserve"> set</w:t>
      </w:r>
      <w:r w:rsidRPr="007B448B">
        <w:rPr>
          <w:rFonts w:ascii="Aptos" w:hAnsi="Aptos"/>
          <w:sz w:val="22"/>
          <w:szCs w:val="22"/>
        </w:rPr>
        <w:t xml:space="preserve"> hard sustainability targets. This would start raise awareness amongst consumers and also allow more transparency and trust to be  built with the public. It is refreshing to see many organisations in the UK refer to sustainability or use words in their values and mission statements, although this could be explained by conflicting interests, an obvious one,  gaining influence  (</w:t>
      </w:r>
      <w:proofErr w:type="spellStart"/>
      <w:r w:rsidRPr="007B448B">
        <w:rPr>
          <w:rFonts w:ascii="Aptos" w:hAnsi="Aptos"/>
          <w:sz w:val="22"/>
          <w:szCs w:val="22"/>
        </w:rPr>
        <w:t>Fietz</w:t>
      </w:r>
      <w:proofErr w:type="spellEnd"/>
      <w:r w:rsidRPr="007B448B">
        <w:rPr>
          <w:rFonts w:ascii="Aptos" w:hAnsi="Aptos"/>
          <w:sz w:val="22"/>
          <w:szCs w:val="22"/>
        </w:rPr>
        <w:t xml:space="preserve">, B. 2001). This reflection has made me realise profit driven businesses like Unilever have authentic cultures who can and do act responsibly because they have integrity embedded within their culture. (Bartlett 2016),  and. </w:t>
      </w:r>
      <w:proofErr w:type="spellStart"/>
      <w:r w:rsidRPr="007B448B">
        <w:rPr>
          <w:rFonts w:ascii="Aptos" w:hAnsi="Aptos"/>
          <w:sz w:val="22"/>
          <w:szCs w:val="22"/>
        </w:rPr>
        <w:t>Lüdeke</w:t>
      </w:r>
      <w:proofErr w:type="spellEnd"/>
      <w:r w:rsidRPr="007B448B">
        <w:rPr>
          <w:rFonts w:ascii="Aptos" w:hAnsi="Aptos"/>
          <w:sz w:val="22"/>
          <w:szCs w:val="22"/>
        </w:rPr>
        <w:t>-Freund, F. 2020)</w:t>
      </w:r>
      <w:r>
        <w:rPr>
          <w:rFonts w:ascii="Aptos" w:hAnsi="Aptos"/>
          <w:sz w:val="22"/>
          <w:szCs w:val="22"/>
        </w:rPr>
        <w:t>.</w:t>
      </w:r>
    </w:p>
    <w:p w:rsidR="00381E3F" w:rsidRPr="00D77572" w:rsidRDefault="00381E3F" w:rsidP="00381E3F">
      <w:pPr>
        <w:spacing w:line="276" w:lineRule="auto"/>
        <w:rPr>
          <w:rFonts w:ascii="Aptos" w:hAnsi="Aptos"/>
          <w:sz w:val="22"/>
          <w:szCs w:val="22"/>
        </w:rPr>
      </w:pPr>
    </w:p>
    <w:p w:rsidR="00381E3F" w:rsidRDefault="00381E3F" w:rsidP="00381E3F">
      <w:pPr>
        <w:spacing w:line="276" w:lineRule="auto"/>
        <w:rPr>
          <w:rFonts w:ascii="Aptos" w:hAnsi="Aptos"/>
          <w:sz w:val="22"/>
          <w:szCs w:val="22"/>
          <w:u w:val="single"/>
        </w:rPr>
      </w:pPr>
      <w:r w:rsidRPr="00F23A7A">
        <w:rPr>
          <w:rFonts w:ascii="Aptos" w:hAnsi="Aptos"/>
          <w:sz w:val="22"/>
          <w:szCs w:val="22"/>
          <w:u w:val="single"/>
        </w:rPr>
        <w:t>Conclusion</w:t>
      </w:r>
    </w:p>
    <w:p w:rsidR="00381E3F" w:rsidRPr="00F23A7A" w:rsidRDefault="00381E3F" w:rsidP="00381E3F">
      <w:pPr>
        <w:spacing w:line="276" w:lineRule="auto"/>
        <w:rPr>
          <w:rFonts w:ascii="Aptos" w:hAnsi="Aptos"/>
          <w:sz w:val="22"/>
          <w:szCs w:val="22"/>
          <w:u w:val="single"/>
        </w:rPr>
      </w:pPr>
    </w:p>
    <w:p w:rsidR="00381E3F" w:rsidRDefault="00381E3F" w:rsidP="00381E3F">
      <w:pPr>
        <w:spacing w:line="276" w:lineRule="auto"/>
        <w:rPr>
          <w:rFonts w:ascii="Aptos" w:hAnsi="Aptos"/>
          <w:sz w:val="22"/>
          <w:szCs w:val="22"/>
        </w:rPr>
      </w:pPr>
      <w:r w:rsidRPr="00FE08DE">
        <w:rPr>
          <w:rFonts w:ascii="Aptos" w:hAnsi="Aptos"/>
          <w:sz w:val="22"/>
          <w:szCs w:val="22"/>
        </w:rPr>
        <w:t>I have understood  Entrepreneurs must have their own intrinsic ethical beliefs and be personally committed to take the responsibility for this global risk. I sadly have to accept after my research profit making businesses do not truly hold sustainability at the centre its strategies.</w:t>
      </w:r>
      <w:r>
        <w:rPr>
          <w:rFonts w:ascii="Aptos" w:hAnsi="Aptos"/>
          <w:sz w:val="22"/>
          <w:szCs w:val="22"/>
        </w:rPr>
        <w:t xml:space="preserve"> Not only has this reflective piece make me see the importance of keeping this on the agenda with businesses I have realised how absent government voices are in this space. I think this is just seen as a moral idea that the Government are somewhat distancing themselves from instead of holding CEO’s accountable for ethical leadership. </w:t>
      </w:r>
    </w:p>
    <w:p w:rsidR="00381E3F" w:rsidRPr="00310FFF" w:rsidRDefault="00381E3F" w:rsidP="00381E3F">
      <w:pPr>
        <w:spacing w:line="276" w:lineRule="auto"/>
        <w:rPr>
          <w:rFonts w:ascii="Aptos" w:hAnsi="Aptos"/>
          <w:sz w:val="22"/>
          <w:szCs w:val="22"/>
        </w:rPr>
      </w:pPr>
      <w:r>
        <w:rPr>
          <w:rFonts w:ascii="Aptos" w:hAnsi="Aptos"/>
          <w:sz w:val="22"/>
          <w:szCs w:val="22"/>
        </w:rPr>
        <w:t>This experience has highlighted gaps and silo’s for me, looking back I could have explored the interconnectedness of the various departments more. The</w:t>
      </w:r>
      <w:r w:rsidRPr="008E653C">
        <w:rPr>
          <w:rFonts w:ascii="Aptos" w:hAnsi="Aptos"/>
          <w:sz w:val="22"/>
          <w:szCs w:val="22"/>
        </w:rPr>
        <w:t xml:space="preserve"> World Commission on</w:t>
      </w:r>
      <w:r w:rsidRPr="008E653C">
        <w:rPr>
          <w:rFonts w:ascii="Aptos" w:hAnsi="Aptos"/>
          <w:sz w:val="22"/>
          <w:szCs w:val="22"/>
          <w:u w:val="single"/>
        </w:rPr>
        <w:t xml:space="preserve"> </w:t>
      </w:r>
      <w:r w:rsidRPr="008E653C">
        <w:rPr>
          <w:rFonts w:ascii="Aptos" w:hAnsi="Aptos"/>
          <w:sz w:val="22"/>
          <w:szCs w:val="22"/>
        </w:rPr>
        <w:t>Environment and Development</w:t>
      </w:r>
      <w:r>
        <w:rPr>
          <w:rFonts w:ascii="Aptos" w:hAnsi="Aptos"/>
          <w:sz w:val="22"/>
          <w:szCs w:val="22"/>
        </w:rPr>
        <w:t xml:space="preserve"> argue, “</w:t>
      </w:r>
      <w:r w:rsidRPr="008E653C">
        <w:rPr>
          <w:rFonts w:ascii="Aptos" w:hAnsi="Aptos"/>
          <w:sz w:val="22"/>
          <w:szCs w:val="22"/>
        </w:rPr>
        <w:t>meeting the current needs should not compromise the future of coming generations</w:t>
      </w:r>
      <w:r>
        <w:rPr>
          <w:rFonts w:ascii="Aptos" w:hAnsi="Aptos"/>
          <w:sz w:val="22"/>
          <w:szCs w:val="22"/>
        </w:rPr>
        <w:t>”,</w:t>
      </w:r>
      <w:r w:rsidRPr="00F83AC4">
        <w:rPr>
          <w:rFonts w:ascii="Aptos" w:hAnsi="Aptos"/>
          <w:sz w:val="22"/>
          <w:szCs w:val="22"/>
        </w:rPr>
        <w:t xml:space="preserve"> </w:t>
      </w:r>
      <w:r w:rsidRPr="008E653C">
        <w:rPr>
          <w:rFonts w:ascii="Aptos" w:hAnsi="Aptos"/>
          <w:sz w:val="22"/>
          <w:szCs w:val="22"/>
        </w:rPr>
        <w:t>(WCED</w:t>
      </w:r>
      <w:r>
        <w:rPr>
          <w:rFonts w:ascii="Aptos" w:hAnsi="Aptos"/>
          <w:sz w:val="22"/>
          <w:szCs w:val="22"/>
        </w:rPr>
        <w:t>, 2007</w:t>
      </w:r>
      <w:r w:rsidRPr="008E653C">
        <w:rPr>
          <w:rFonts w:ascii="Aptos" w:hAnsi="Aptos"/>
          <w:sz w:val="22"/>
          <w:szCs w:val="22"/>
        </w:rPr>
        <w:t xml:space="preserve">). </w:t>
      </w:r>
      <w:r>
        <w:rPr>
          <w:rFonts w:ascii="Aptos" w:hAnsi="Aptos"/>
          <w:sz w:val="22"/>
          <w:szCs w:val="22"/>
        </w:rPr>
        <w:t xml:space="preserve">I will look deeper at the collaboration between  </w:t>
      </w:r>
      <w:r w:rsidRPr="008E653C">
        <w:rPr>
          <w:rFonts w:ascii="Aptos" w:hAnsi="Aptos"/>
          <w:sz w:val="22"/>
          <w:szCs w:val="22"/>
        </w:rPr>
        <w:t>government, educators</w:t>
      </w:r>
      <w:r>
        <w:rPr>
          <w:rFonts w:ascii="Aptos" w:hAnsi="Aptos"/>
          <w:sz w:val="22"/>
          <w:szCs w:val="22"/>
        </w:rPr>
        <w:t xml:space="preserve">, </w:t>
      </w:r>
      <w:r w:rsidRPr="008E653C">
        <w:rPr>
          <w:rFonts w:ascii="Aptos" w:hAnsi="Aptos"/>
          <w:sz w:val="22"/>
          <w:szCs w:val="22"/>
        </w:rPr>
        <w:t xml:space="preserve">health professionals </w:t>
      </w:r>
      <w:r>
        <w:rPr>
          <w:rFonts w:ascii="Aptos" w:hAnsi="Aptos"/>
          <w:sz w:val="22"/>
          <w:szCs w:val="22"/>
        </w:rPr>
        <w:t>and how</w:t>
      </w:r>
      <w:r w:rsidRPr="008E653C">
        <w:rPr>
          <w:rFonts w:ascii="Aptos" w:hAnsi="Aptos"/>
          <w:sz w:val="22"/>
          <w:szCs w:val="22"/>
        </w:rPr>
        <w:t xml:space="preserve"> long-term sustainable growth and development</w:t>
      </w:r>
      <w:r>
        <w:rPr>
          <w:rFonts w:ascii="Aptos" w:hAnsi="Aptos"/>
          <w:sz w:val="22"/>
          <w:szCs w:val="22"/>
        </w:rPr>
        <w:t xml:space="preserve"> are discussed decided on for groups within communities</w:t>
      </w:r>
      <w:r w:rsidRPr="008E653C">
        <w:rPr>
          <w:rFonts w:ascii="Aptos" w:hAnsi="Aptos"/>
          <w:sz w:val="22"/>
          <w:szCs w:val="22"/>
        </w:rPr>
        <w:t>.</w:t>
      </w:r>
    </w:p>
    <w:p w:rsidR="00381E3F" w:rsidRPr="008E653C" w:rsidRDefault="00381E3F" w:rsidP="00381E3F">
      <w:pPr>
        <w:spacing w:line="276" w:lineRule="auto"/>
        <w:rPr>
          <w:rFonts w:ascii="Aptos" w:hAnsi="Aptos"/>
          <w:sz w:val="22"/>
          <w:szCs w:val="22"/>
        </w:rPr>
      </w:pPr>
      <w:r>
        <w:rPr>
          <w:rFonts w:ascii="Aptos" w:hAnsi="Aptos"/>
          <w:sz w:val="22"/>
          <w:szCs w:val="22"/>
        </w:rPr>
        <w:t>It also made me question and understand what the future aims will be for policymakers.</w:t>
      </w:r>
      <w:r w:rsidRPr="008E653C">
        <w:rPr>
          <w:rFonts w:ascii="Aptos" w:hAnsi="Aptos"/>
          <w:sz w:val="22"/>
          <w:szCs w:val="22"/>
        </w:rPr>
        <w:t xml:space="preserve"> </w:t>
      </w:r>
      <w:r>
        <w:rPr>
          <w:rFonts w:ascii="Aptos" w:hAnsi="Aptos"/>
          <w:sz w:val="22"/>
          <w:szCs w:val="22"/>
        </w:rPr>
        <w:t>T</w:t>
      </w:r>
      <w:r w:rsidRPr="008E653C">
        <w:rPr>
          <w:rFonts w:ascii="Aptos" w:hAnsi="Aptos"/>
          <w:sz w:val="22"/>
          <w:szCs w:val="22"/>
        </w:rPr>
        <w:t xml:space="preserve">o shift the responsibility onto industry, and </w:t>
      </w:r>
      <w:r>
        <w:rPr>
          <w:rFonts w:ascii="Aptos" w:hAnsi="Aptos"/>
          <w:sz w:val="22"/>
          <w:szCs w:val="22"/>
        </w:rPr>
        <w:t xml:space="preserve">the potential of a </w:t>
      </w:r>
      <w:r w:rsidRPr="008E653C">
        <w:rPr>
          <w:rFonts w:ascii="Aptos" w:hAnsi="Aptos"/>
          <w:sz w:val="22"/>
          <w:szCs w:val="22"/>
        </w:rPr>
        <w:t xml:space="preserve">sustainability </w:t>
      </w:r>
      <w:r>
        <w:rPr>
          <w:rFonts w:ascii="Aptos" w:hAnsi="Aptos"/>
          <w:sz w:val="22"/>
          <w:szCs w:val="22"/>
        </w:rPr>
        <w:t xml:space="preserve">- </w:t>
      </w:r>
      <w:r w:rsidRPr="008E653C">
        <w:rPr>
          <w:rFonts w:ascii="Aptos" w:hAnsi="Aptos"/>
          <w:sz w:val="22"/>
          <w:szCs w:val="22"/>
        </w:rPr>
        <w:t>social revolution</w:t>
      </w:r>
      <w:r>
        <w:rPr>
          <w:rFonts w:ascii="Aptos" w:hAnsi="Aptos"/>
          <w:sz w:val="22"/>
          <w:szCs w:val="22"/>
        </w:rPr>
        <w:t>.</w:t>
      </w:r>
    </w:p>
    <w:p w:rsidR="00D56586" w:rsidRDefault="00D56586" w:rsidP="00381E3F">
      <w:pPr>
        <w:spacing w:line="276" w:lineRule="auto"/>
        <w:rPr>
          <w:rFonts w:ascii="Aptos" w:hAnsi="Aptos"/>
          <w:u w:val="single"/>
        </w:rPr>
      </w:pPr>
    </w:p>
    <w:p w:rsidR="00381E3F" w:rsidRPr="00D77572" w:rsidRDefault="00381E3F" w:rsidP="00381E3F">
      <w:pPr>
        <w:spacing w:line="276" w:lineRule="auto"/>
        <w:rPr>
          <w:rFonts w:ascii="Aptos" w:hAnsi="Aptos"/>
          <w:u w:val="single"/>
        </w:rPr>
      </w:pPr>
      <w:r w:rsidRPr="00D77572">
        <w:rPr>
          <w:rFonts w:ascii="Aptos" w:hAnsi="Aptos"/>
          <w:u w:val="single"/>
        </w:rPr>
        <w:t xml:space="preserve">Action plan </w:t>
      </w:r>
    </w:p>
    <w:p w:rsidR="00D56586" w:rsidRDefault="00D56586" w:rsidP="00381E3F">
      <w:pPr>
        <w:spacing w:line="276" w:lineRule="auto"/>
        <w:rPr>
          <w:rFonts w:ascii="Aptos" w:hAnsi="Aptos"/>
          <w:sz w:val="22"/>
          <w:szCs w:val="22"/>
        </w:rPr>
      </w:pPr>
    </w:p>
    <w:p w:rsidR="00381E3F" w:rsidRPr="008E653C" w:rsidRDefault="00381E3F" w:rsidP="00381E3F">
      <w:pPr>
        <w:spacing w:line="276" w:lineRule="auto"/>
        <w:rPr>
          <w:rFonts w:ascii="Aptos" w:hAnsi="Aptos"/>
          <w:sz w:val="22"/>
          <w:szCs w:val="22"/>
        </w:rPr>
      </w:pPr>
      <w:r w:rsidRPr="00FE08DE">
        <w:rPr>
          <w:rFonts w:ascii="Aptos" w:hAnsi="Aptos"/>
          <w:sz w:val="22"/>
          <w:szCs w:val="22"/>
        </w:rPr>
        <w:t xml:space="preserve">I am interested in exploring options to contribute to a Green Impact Project organisational-wide, to increase awareness through toolkits.  </w:t>
      </w:r>
      <w:r>
        <w:rPr>
          <w:rFonts w:ascii="Aptos" w:hAnsi="Aptos"/>
          <w:sz w:val="22"/>
          <w:szCs w:val="22"/>
        </w:rPr>
        <w:t>I will encourage</w:t>
      </w:r>
      <w:r w:rsidRPr="00FE08DE">
        <w:rPr>
          <w:rFonts w:ascii="Aptos" w:hAnsi="Aptos"/>
          <w:sz w:val="22"/>
          <w:szCs w:val="22"/>
        </w:rPr>
        <w:t xml:space="preserve"> my work community to better understand how they can make positive and sustainable change in work and personal lives. One of the primary principles to help  shape and change behaviours, by linking in our current practices and values</w:t>
      </w:r>
      <w:r w:rsidRPr="008E653C">
        <w:rPr>
          <w:rFonts w:ascii="Aptos" w:hAnsi="Aptos"/>
          <w:sz w:val="22"/>
          <w:szCs w:val="22"/>
        </w:rPr>
        <w:t>.</w:t>
      </w:r>
      <w:r w:rsidRPr="00310FFF">
        <w:rPr>
          <w:rFonts w:ascii="Aptos" w:hAnsi="Aptos"/>
          <w:sz w:val="22"/>
          <w:szCs w:val="22"/>
        </w:rPr>
        <w:t xml:space="preserve"> </w:t>
      </w:r>
      <w:r>
        <w:rPr>
          <w:rFonts w:ascii="Aptos" w:hAnsi="Aptos"/>
          <w:sz w:val="22"/>
          <w:szCs w:val="22"/>
        </w:rPr>
        <w:t xml:space="preserve">I am </w:t>
      </w:r>
      <w:r w:rsidRPr="008E653C">
        <w:rPr>
          <w:rFonts w:ascii="Aptos" w:hAnsi="Aptos"/>
          <w:sz w:val="22"/>
          <w:szCs w:val="22"/>
        </w:rPr>
        <w:t>encourage</w:t>
      </w:r>
      <w:r>
        <w:rPr>
          <w:rFonts w:ascii="Aptos" w:hAnsi="Aptos"/>
          <w:sz w:val="22"/>
          <w:szCs w:val="22"/>
        </w:rPr>
        <w:t>d</w:t>
      </w:r>
      <w:r w:rsidRPr="008E653C">
        <w:rPr>
          <w:rFonts w:ascii="Aptos" w:hAnsi="Aptos"/>
          <w:sz w:val="22"/>
          <w:szCs w:val="22"/>
        </w:rPr>
        <w:t xml:space="preserve"> </w:t>
      </w:r>
      <w:r>
        <w:rPr>
          <w:rFonts w:ascii="Aptos" w:hAnsi="Aptos"/>
          <w:sz w:val="22"/>
          <w:szCs w:val="22"/>
        </w:rPr>
        <w:t xml:space="preserve">by my own organisations </w:t>
      </w:r>
      <w:r w:rsidRPr="008E653C">
        <w:rPr>
          <w:rFonts w:ascii="Aptos" w:hAnsi="Aptos"/>
          <w:sz w:val="22"/>
          <w:szCs w:val="22"/>
        </w:rPr>
        <w:t xml:space="preserve">target for cost savings target of £7000 just by reducing our CO2 emissions by 32,000 kg. </w:t>
      </w:r>
    </w:p>
    <w:p w:rsidR="00381E3F" w:rsidRPr="00D77572" w:rsidRDefault="00381E3F" w:rsidP="00381E3F">
      <w:pPr>
        <w:spacing w:line="276" w:lineRule="auto"/>
        <w:rPr>
          <w:rFonts w:ascii="Aptos" w:hAnsi="Aptos"/>
          <w:sz w:val="22"/>
          <w:szCs w:val="22"/>
        </w:rPr>
      </w:pPr>
      <w:r w:rsidRPr="008E653C">
        <w:rPr>
          <w:rFonts w:ascii="Aptos" w:hAnsi="Aptos"/>
          <w:sz w:val="22"/>
          <w:szCs w:val="22"/>
        </w:rPr>
        <w:t>I w</w:t>
      </w:r>
      <w:r>
        <w:rPr>
          <w:rFonts w:ascii="Aptos" w:hAnsi="Aptos"/>
          <w:sz w:val="22"/>
          <w:szCs w:val="22"/>
        </w:rPr>
        <w:t>ill</w:t>
      </w:r>
      <w:r w:rsidRPr="008E653C">
        <w:rPr>
          <w:rFonts w:ascii="Aptos" w:hAnsi="Aptos"/>
          <w:sz w:val="22"/>
          <w:szCs w:val="22"/>
        </w:rPr>
        <w:t xml:space="preserve"> </w:t>
      </w:r>
      <w:r>
        <w:rPr>
          <w:rFonts w:ascii="Aptos" w:hAnsi="Aptos"/>
          <w:sz w:val="22"/>
          <w:szCs w:val="22"/>
        </w:rPr>
        <w:t>continue reading about business and government working together in this space. I will explore whether there is collaboration or opposition deeper down and what is delaying faster progress in sustainability targets becoming mandatory.</w:t>
      </w:r>
    </w:p>
    <w:p w:rsidR="00D56586" w:rsidRDefault="00D56586" w:rsidP="00381E3F">
      <w:pPr>
        <w:rPr>
          <w:u w:val="single"/>
        </w:rPr>
      </w:pPr>
    </w:p>
    <w:p w:rsidR="00381E3F" w:rsidRDefault="00381E3F" w:rsidP="00381E3F">
      <w:pPr>
        <w:rPr>
          <w:u w:val="single"/>
        </w:rPr>
      </w:pPr>
      <w:r w:rsidRPr="00AA6F0B">
        <w:rPr>
          <w:u w:val="single"/>
        </w:rPr>
        <w:t xml:space="preserve">Bibliography </w:t>
      </w:r>
    </w:p>
    <w:p w:rsidR="00381E3F" w:rsidRDefault="00381E3F" w:rsidP="00381E3F">
      <w:pPr>
        <w:rPr>
          <w:u w:val="single"/>
        </w:rPr>
      </w:pPr>
    </w:p>
    <w:p w:rsidR="00381E3F" w:rsidRPr="00D77572" w:rsidRDefault="00381E3F" w:rsidP="00381E3F">
      <w:pPr>
        <w:rPr>
          <w:rFonts w:cs="Times New Roman (Body CS)"/>
          <w:sz w:val="22"/>
          <w:szCs w:val="22"/>
        </w:rPr>
      </w:pPr>
      <w:r w:rsidRPr="00D77572">
        <w:rPr>
          <w:sz w:val="22"/>
          <w:szCs w:val="22"/>
        </w:rPr>
        <w:lastRenderedPageBreak/>
        <w:t>Abdelkafi, N.; Hansen, E.G. (2018). Ecopreneurs’ creation of user business models for green tech: An exploratory study in e-mobility. </w:t>
      </w:r>
      <w:r w:rsidRPr="00D77572">
        <w:rPr>
          <w:i/>
          <w:iCs/>
          <w:sz w:val="22"/>
          <w:szCs w:val="22"/>
        </w:rPr>
        <w:t xml:space="preserve">Int. J. </w:t>
      </w:r>
      <w:proofErr w:type="spellStart"/>
      <w:r w:rsidRPr="00D77572">
        <w:rPr>
          <w:i/>
          <w:iCs/>
          <w:sz w:val="22"/>
          <w:szCs w:val="22"/>
        </w:rPr>
        <w:t>Entrep</w:t>
      </w:r>
      <w:proofErr w:type="spellEnd"/>
      <w:r w:rsidRPr="00D77572">
        <w:rPr>
          <w:i/>
          <w:iCs/>
          <w:sz w:val="22"/>
          <w:szCs w:val="22"/>
        </w:rPr>
        <w:t xml:space="preserve">. </w:t>
      </w:r>
      <w:proofErr w:type="spellStart"/>
      <w:r w:rsidRPr="00D77572">
        <w:rPr>
          <w:rFonts w:cs="Times New Roman (Body CS)"/>
          <w:iCs/>
          <w:sz w:val="22"/>
          <w:szCs w:val="22"/>
        </w:rPr>
        <w:t>Ventur</w:t>
      </w:r>
      <w:proofErr w:type="spellEnd"/>
      <w:r w:rsidRPr="00D77572">
        <w:rPr>
          <w:rFonts w:cs="Times New Roman (Body CS)"/>
          <w:iCs/>
          <w:sz w:val="22"/>
          <w:szCs w:val="22"/>
        </w:rPr>
        <w:t>.</w:t>
      </w:r>
      <w:r w:rsidRPr="00D77572">
        <w:rPr>
          <w:rFonts w:cs="Times New Roman (Body CS)"/>
          <w:sz w:val="22"/>
          <w:szCs w:val="22"/>
        </w:rPr>
        <w:t xml:space="preserve"> pp 32 – 55. Available at : </w:t>
      </w:r>
      <w:hyperlink r:id="rId70" w:history="1">
        <w:r w:rsidRPr="00D77572">
          <w:rPr>
            <w:rStyle w:val="Hyperlink"/>
            <w:sz w:val="22"/>
            <w:szCs w:val="22"/>
          </w:rPr>
          <w:t>https://doi.org/10.1504/IJEV.2018.090978</w:t>
        </w:r>
      </w:hyperlink>
      <w:r w:rsidRPr="00D77572">
        <w:rPr>
          <w:sz w:val="22"/>
          <w:szCs w:val="22"/>
        </w:rPr>
        <w:t>. Accessed</w:t>
      </w:r>
      <w:r>
        <w:rPr>
          <w:sz w:val="22"/>
          <w:szCs w:val="22"/>
        </w:rPr>
        <w:t>:</w:t>
      </w:r>
      <w:r w:rsidRPr="00D77572">
        <w:rPr>
          <w:sz w:val="22"/>
          <w:szCs w:val="22"/>
        </w:rPr>
        <w:t xml:space="preserve"> 24/02/2025.</w:t>
      </w:r>
    </w:p>
    <w:p w:rsidR="00381E3F" w:rsidRPr="00D77572" w:rsidRDefault="00381E3F" w:rsidP="00381E3F">
      <w:pPr>
        <w:rPr>
          <w:sz w:val="22"/>
          <w:szCs w:val="22"/>
        </w:rPr>
      </w:pPr>
    </w:p>
    <w:p w:rsidR="00381E3F" w:rsidRPr="00D77572" w:rsidRDefault="00381E3F" w:rsidP="00381E3F">
      <w:pPr>
        <w:rPr>
          <w:sz w:val="22"/>
          <w:szCs w:val="22"/>
        </w:rPr>
      </w:pPr>
      <w:proofErr w:type="spellStart"/>
      <w:r w:rsidRPr="00D77572">
        <w:rPr>
          <w:sz w:val="22"/>
          <w:szCs w:val="22"/>
        </w:rPr>
        <w:t>Amatucci</w:t>
      </w:r>
      <w:proofErr w:type="spellEnd"/>
      <w:r w:rsidRPr="00D77572">
        <w:rPr>
          <w:sz w:val="22"/>
          <w:szCs w:val="22"/>
        </w:rPr>
        <w:t xml:space="preserve">, F.M.; Pascale, A.M.; </w:t>
      </w:r>
      <w:proofErr w:type="spellStart"/>
      <w:r w:rsidRPr="00D77572">
        <w:rPr>
          <w:sz w:val="22"/>
          <w:szCs w:val="22"/>
        </w:rPr>
        <w:t>Serluca</w:t>
      </w:r>
      <w:proofErr w:type="spellEnd"/>
      <w:r w:rsidRPr="00D77572">
        <w:rPr>
          <w:sz w:val="22"/>
          <w:szCs w:val="22"/>
        </w:rPr>
        <w:t>, M.C. (2015).Green economy and social responsibility in the Italian Agri-food sector: The focus on the wine sector. </w:t>
      </w:r>
      <w:r w:rsidRPr="00D77572">
        <w:rPr>
          <w:i/>
          <w:iCs/>
          <w:sz w:val="22"/>
          <w:szCs w:val="22"/>
        </w:rPr>
        <w:t>Int. J. Glob. Small Bus.</w:t>
      </w:r>
      <w:r w:rsidRPr="00D77572">
        <w:rPr>
          <w:sz w:val="22"/>
          <w:szCs w:val="22"/>
        </w:rPr>
        <w:t> </w:t>
      </w:r>
      <w:r w:rsidRPr="00D77572">
        <w:rPr>
          <w:i/>
          <w:iCs/>
          <w:sz w:val="22"/>
          <w:szCs w:val="22"/>
        </w:rPr>
        <w:t>7</w:t>
      </w:r>
      <w:r w:rsidRPr="00D77572">
        <w:rPr>
          <w:sz w:val="22"/>
          <w:szCs w:val="22"/>
        </w:rPr>
        <w:t xml:space="preserve">, pp 234–246. </w:t>
      </w:r>
      <w:hyperlink r:id="rId71" w:history="1">
        <w:r w:rsidRPr="00D77572">
          <w:rPr>
            <w:rStyle w:val="Hyperlink"/>
            <w:sz w:val="22"/>
            <w:szCs w:val="22"/>
          </w:rPr>
          <w:t>https://www.inderscience.com/offers.php?id=72691-</w:t>
        </w:r>
      </w:hyperlink>
      <w:r w:rsidRPr="00D77572">
        <w:rPr>
          <w:sz w:val="22"/>
          <w:szCs w:val="22"/>
        </w:rPr>
        <w:t xml:space="preserve"> </w:t>
      </w:r>
      <w:hyperlink r:id="rId72" w:history="1">
        <w:r w:rsidRPr="00D77572">
          <w:rPr>
            <w:rStyle w:val="Hyperlink"/>
            <w:b/>
            <w:bCs/>
            <w:sz w:val="22"/>
            <w:szCs w:val="22"/>
          </w:rPr>
          <w:t>Green economy and social responsibility in the Italian agri-food sector: the focus on the wine sector</w:t>
        </w:r>
      </w:hyperlink>
      <w:r w:rsidRPr="00D77572">
        <w:rPr>
          <w:sz w:val="22"/>
          <w:szCs w:val="22"/>
        </w:rPr>
        <w:t>. Accessed</w:t>
      </w:r>
      <w:r>
        <w:rPr>
          <w:sz w:val="22"/>
          <w:szCs w:val="22"/>
        </w:rPr>
        <w:t>:</w:t>
      </w:r>
      <w:r w:rsidRPr="00D77572">
        <w:rPr>
          <w:sz w:val="22"/>
          <w:szCs w:val="22"/>
        </w:rPr>
        <w:t xml:space="preserve"> 3/03/2025.</w:t>
      </w:r>
    </w:p>
    <w:p w:rsidR="00381E3F" w:rsidRPr="00D77572" w:rsidRDefault="00381E3F" w:rsidP="00381E3F">
      <w:pPr>
        <w:rPr>
          <w:sz w:val="22"/>
          <w:szCs w:val="22"/>
        </w:rPr>
      </w:pPr>
    </w:p>
    <w:p w:rsidR="00381E3F" w:rsidRPr="00D77572" w:rsidRDefault="00381E3F" w:rsidP="00381E3F">
      <w:pPr>
        <w:shd w:val="clear" w:color="auto" w:fill="FFFFFF"/>
        <w:jc w:val="both"/>
        <w:rPr>
          <w:rFonts w:eastAsia="Times New Roman" w:cs="Arial"/>
          <w:color w:val="222222"/>
          <w:sz w:val="22"/>
          <w:szCs w:val="22"/>
          <w:lang w:eastAsia="en-GB"/>
        </w:rPr>
      </w:pPr>
      <w:r w:rsidRPr="00D77572">
        <w:rPr>
          <w:rFonts w:eastAsia="Times New Roman" w:cs="Arial"/>
          <w:color w:val="222222"/>
          <w:sz w:val="22"/>
          <w:szCs w:val="22"/>
          <w:lang w:eastAsia="en-GB"/>
        </w:rPr>
        <w:t>Anbarasan, P. Sushil, P. (2018) Stakeholder engagement in sustainable enterprise: Evolving a conceptual framework, and a case study of ITC. </w:t>
      </w:r>
      <w:r w:rsidRPr="00D77572">
        <w:rPr>
          <w:rFonts w:eastAsia="Times New Roman" w:cs="Arial"/>
          <w:i/>
          <w:iCs/>
          <w:color w:val="222222"/>
          <w:sz w:val="22"/>
          <w:szCs w:val="22"/>
          <w:lang w:eastAsia="en-GB"/>
        </w:rPr>
        <w:t>Bus. Strategy Environ.</w:t>
      </w:r>
      <w:r w:rsidRPr="00D77572">
        <w:rPr>
          <w:rFonts w:eastAsia="Times New Roman" w:cs="Arial"/>
          <w:color w:val="222222"/>
          <w:sz w:val="22"/>
          <w:szCs w:val="22"/>
          <w:lang w:eastAsia="en-GB"/>
        </w:rPr>
        <w:t> </w:t>
      </w:r>
      <w:r w:rsidRPr="00D77572">
        <w:rPr>
          <w:rFonts w:eastAsia="Times New Roman" w:cs="Arial"/>
          <w:i/>
          <w:iCs/>
          <w:color w:val="222222"/>
          <w:sz w:val="22"/>
          <w:szCs w:val="22"/>
          <w:lang w:eastAsia="en-GB"/>
        </w:rPr>
        <w:t>27</w:t>
      </w:r>
      <w:r w:rsidRPr="00D77572">
        <w:rPr>
          <w:rFonts w:eastAsia="Times New Roman" w:cs="Arial"/>
          <w:color w:val="222222"/>
          <w:sz w:val="22"/>
          <w:szCs w:val="22"/>
          <w:lang w:eastAsia="en-GB"/>
        </w:rPr>
        <w:t xml:space="preserve">, pp. 282–299. Available at </w:t>
      </w:r>
      <w:hyperlink r:id="rId73" w:history="1">
        <w:r w:rsidRPr="00D77572">
          <w:rPr>
            <w:rStyle w:val="Hyperlink"/>
            <w:rFonts w:eastAsia="Times New Roman" w:cs="Arial"/>
            <w:sz w:val="22"/>
            <w:szCs w:val="22"/>
            <w:lang w:eastAsia="en-GB"/>
          </w:rPr>
          <w:t>https://doi.org/10.1002/bse.1999</w:t>
        </w:r>
      </w:hyperlink>
      <w:r w:rsidRPr="00D77572">
        <w:rPr>
          <w:rFonts w:eastAsia="Times New Roman" w:cs="Arial"/>
          <w:color w:val="222222"/>
          <w:sz w:val="22"/>
          <w:szCs w:val="22"/>
          <w:lang w:eastAsia="en-GB"/>
        </w:rPr>
        <w:t>. Accessed</w:t>
      </w:r>
      <w:r>
        <w:rPr>
          <w:rFonts w:eastAsia="Times New Roman" w:cs="Arial"/>
          <w:color w:val="222222"/>
          <w:sz w:val="22"/>
          <w:szCs w:val="22"/>
          <w:lang w:eastAsia="en-GB"/>
        </w:rPr>
        <w:t>:</w:t>
      </w:r>
      <w:r w:rsidRPr="00D77572">
        <w:rPr>
          <w:rFonts w:eastAsia="Times New Roman" w:cs="Arial"/>
          <w:color w:val="222222"/>
          <w:sz w:val="22"/>
          <w:szCs w:val="22"/>
          <w:lang w:eastAsia="en-GB"/>
        </w:rPr>
        <w:t xml:space="preserve"> 18/03/2025.</w:t>
      </w:r>
    </w:p>
    <w:p w:rsidR="00381E3F" w:rsidRPr="00D77572" w:rsidRDefault="00381E3F" w:rsidP="00381E3F">
      <w:pPr>
        <w:rPr>
          <w:sz w:val="22"/>
          <w:szCs w:val="22"/>
        </w:rPr>
      </w:pPr>
    </w:p>
    <w:p w:rsidR="00381E3F" w:rsidRPr="00D77572" w:rsidRDefault="00381E3F" w:rsidP="00381E3F">
      <w:pPr>
        <w:rPr>
          <w:sz w:val="22"/>
          <w:szCs w:val="22"/>
        </w:rPr>
      </w:pPr>
      <w:r w:rsidRPr="00D77572">
        <w:rPr>
          <w:sz w:val="22"/>
          <w:szCs w:val="22"/>
        </w:rPr>
        <w:t xml:space="preserve">Aragon-Correa, J.A., Hurtado-Torres, N., Sharma, S. and Garcia-Morales, V.J. (2008), "Environmental strategy and performance in small firms: a resource-based perspective", Journal of Environmental Management, Vol. 86, pp. 88-103. </w:t>
      </w:r>
      <w:hyperlink r:id="rId74" w:history="1">
        <w:r w:rsidRPr="00D77572">
          <w:rPr>
            <w:rStyle w:val="Hyperlink"/>
            <w:sz w:val="22"/>
            <w:szCs w:val="22"/>
          </w:rPr>
          <w:t>https://doi.org/10.1016/j.lrp.2022.102183.Accessed</w:t>
        </w:r>
      </w:hyperlink>
      <w:r w:rsidRPr="00D77572">
        <w:rPr>
          <w:sz w:val="22"/>
          <w:szCs w:val="22"/>
        </w:rPr>
        <w:t xml:space="preserve"> at: </w:t>
      </w:r>
      <w:hyperlink r:id="rId75" w:history="1">
        <w:r w:rsidRPr="00D77572">
          <w:rPr>
            <w:rStyle w:val="Hyperlink"/>
            <w:sz w:val="22"/>
            <w:szCs w:val="22"/>
          </w:rPr>
          <w:t>https://www.sciencedirect.com/science/article/pii/S0024630122000024</w:t>
        </w:r>
      </w:hyperlink>
    </w:p>
    <w:p w:rsidR="00381E3F" w:rsidRPr="00D77572" w:rsidRDefault="00381E3F" w:rsidP="00381E3F">
      <w:pPr>
        <w:rPr>
          <w:sz w:val="22"/>
          <w:szCs w:val="22"/>
          <w:highlight w:val="yellow"/>
        </w:rPr>
      </w:pPr>
    </w:p>
    <w:p w:rsidR="00381E3F" w:rsidRPr="00D77572" w:rsidRDefault="00381E3F" w:rsidP="00381E3F">
      <w:pPr>
        <w:rPr>
          <w:sz w:val="22"/>
          <w:szCs w:val="22"/>
          <w:u w:val="single"/>
        </w:rPr>
      </w:pPr>
      <w:hyperlink r:id="rId76" w:history="1">
        <w:r w:rsidRPr="00D77572">
          <w:rPr>
            <w:rStyle w:val="Hyperlink"/>
            <w:sz w:val="22"/>
            <w:szCs w:val="22"/>
          </w:rPr>
          <w:t>Bartlett, C.A., 2015. </w:t>
        </w:r>
        <w:r w:rsidRPr="00D77572">
          <w:rPr>
            <w:rStyle w:val="Hyperlink"/>
            <w:i/>
            <w:iCs/>
            <w:sz w:val="22"/>
            <w:szCs w:val="22"/>
          </w:rPr>
          <w:t>Unilever's new global strategy: Competing through sustainability</w:t>
        </w:r>
        <w:r w:rsidRPr="00D77572">
          <w:rPr>
            <w:rStyle w:val="Hyperlink"/>
            <w:sz w:val="22"/>
            <w:szCs w:val="22"/>
          </w:rPr>
          <w:t>. Harvard Business Review Press (China Case Studies).</w:t>
        </w:r>
      </w:hyperlink>
    </w:p>
    <w:p w:rsidR="00381E3F" w:rsidRPr="00D77572" w:rsidRDefault="00381E3F" w:rsidP="00381E3F">
      <w:pPr>
        <w:rPr>
          <w:sz w:val="22"/>
          <w:szCs w:val="22"/>
        </w:rPr>
      </w:pPr>
      <w:r w:rsidRPr="00D77572">
        <w:rPr>
          <w:sz w:val="22"/>
          <w:szCs w:val="22"/>
        </w:rPr>
        <w:t xml:space="preserve">Böckel, A.; </w:t>
      </w:r>
      <w:proofErr w:type="spellStart"/>
      <w:r w:rsidRPr="00D77572">
        <w:rPr>
          <w:sz w:val="22"/>
          <w:szCs w:val="22"/>
        </w:rPr>
        <w:t>Hörisch</w:t>
      </w:r>
      <w:proofErr w:type="spellEnd"/>
      <w:r w:rsidRPr="00D77572">
        <w:rPr>
          <w:sz w:val="22"/>
          <w:szCs w:val="22"/>
        </w:rPr>
        <w:t>, J.; Tenner, I. (2021)A systematic literature review of crowdfunding and sustainability: Highlighting what really matters. </w:t>
      </w:r>
      <w:r w:rsidRPr="00D77572">
        <w:rPr>
          <w:i/>
          <w:iCs/>
          <w:sz w:val="22"/>
          <w:szCs w:val="22"/>
        </w:rPr>
        <w:t>Management Review. Q.</w:t>
      </w:r>
      <w:r w:rsidRPr="00D77572">
        <w:rPr>
          <w:sz w:val="22"/>
          <w:szCs w:val="22"/>
        </w:rPr>
        <w:t> </w:t>
      </w:r>
      <w:r w:rsidRPr="00D77572">
        <w:rPr>
          <w:i/>
          <w:iCs/>
          <w:sz w:val="22"/>
          <w:szCs w:val="22"/>
        </w:rPr>
        <w:t>71</w:t>
      </w:r>
      <w:r w:rsidRPr="00D77572">
        <w:rPr>
          <w:sz w:val="22"/>
          <w:szCs w:val="22"/>
        </w:rPr>
        <w:t>, 433–453.  Available at:</w:t>
      </w:r>
      <w:r w:rsidRPr="00D77572">
        <w:rPr>
          <w:sz w:val="22"/>
          <w:szCs w:val="22"/>
        </w:rPr>
        <w:br/>
      </w:r>
      <w:hyperlink r:id="rId77" w:history="1">
        <w:r w:rsidRPr="00D77572">
          <w:rPr>
            <w:rStyle w:val="Hyperlink"/>
            <w:sz w:val="22"/>
            <w:szCs w:val="22"/>
          </w:rPr>
          <w:t>https://doi.org/10.1007/s11301-020-00189-3</w:t>
        </w:r>
      </w:hyperlink>
      <w:r w:rsidRPr="00D77572">
        <w:rPr>
          <w:sz w:val="22"/>
          <w:szCs w:val="22"/>
        </w:rPr>
        <w:t>. Accessed</w:t>
      </w:r>
      <w:r>
        <w:rPr>
          <w:sz w:val="22"/>
          <w:szCs w:val="22"/>
        </w:rPr>
        <w:t>:</w:t>
      </w:r>
      <w:r w:rsidRPr="00D77572">
        <w:rPr>
          <w:sz w:val="22"/>
          <w:szCs w:val="22"/>
        </w:rPr>
        <w:t xml:space="preserve"> 18/03/2025.</w:t>
      </w:r>
    </w:p>
    <w:p w:rsidR="00381E3F" w:rsidRPr="00D77572" w:rsidRDefault="00381E3F" w:rsidP="00381E3F">
      <w:pPr>
        <w:rPr>
          <w:sz w:val="22"/>
          <w:szCs w:val="22"/>
          <w:u w:val="single"/>
        </w:rPr>
      </w:pPr>
    </w:p>
    <w:p w:rsidR="00381E3F" w:rsidRPr="00D77572" w:rsidRDefault="00381E3F" w:rsidP="00381E3F">
      <w:pPr>
        <w:rPr>
          <w:sz w:val="22"/>
          <w:szCs w:val="22"/>
        </w:rPr>
      </w:pPr>
      <w:r w:rsidRPr="00D77572">
        <w:rPr>
          <w:sz w:val="22"/>
          <w:szCs w:val="22"/>
        </w:rPr>
        <w:t xml:space="preserve">Dean, T.J. and McMullen, J.S. (2007) ‘Toward a theory of sustainable entrepreneurship: Reducing environmental degradation through entrepreneurial action’, </w:t>
      </w:r>
      <w:r w:rsidRPr="00D77572">
        <w:rPr>
          <w:i/>
          <w:iCs/>
          <w:sz w:val="22"/>
          <w:szCs w:val="22"/>
        </w:rPr>
        <w:t>Journal of Business Venturing</w:t>
      </w:r>
      <w:r w:rsidRPr="00D77572">
        <w:rPr>
          <w:sz w:val="22"/>
          <w:szCs w:val="22"/>
        </w:rPr>
        <w:t xml:space="preserve">, 22(1), pp. 50–76. </w:t>
      </w:r>
      <w:proofErr w:type="spellStart"/>
      <w:r w:rsidRPr="00D77572">
        <w:rPr>
          <w:sz w:val="22"/>
          <w:szCs w:val="22"/>
        </w:rPr>
        <w:t>doi</w:t>
      </w:r>
      <w:proofErr w:type="spellEnd"/>
      <w:r w:rsidRPr="00D77572">
        <w:rPr>
          <w:sz w:val="22"/>
          <w:szCs w:val="22"/>
        </w:rPr>
        <w:t>:</w:t>
      </w:r>
      <w:r w:rsidRPr="00D77572">
        <w:rPr>
          <w:sz w:val="22"/>
          <w:szCs w:val="22"/>
          <w:u w:val="single"/>
        </w:rPr>
        <w:t xml:space="preserve"> Available at: </w:t>
      </w:r>
      <w:r w:rsidRPr="00D77572">
        <w:rPr>
          <w:sz w:val="22"/>
          <w:szCs w:val="22"/>
        </w:rPr>
        <w:t xml:space="preserve"> </w:t>
      </w:r>
      <w:hyperlink r:id="rId78" w:history="1">
        <w:r w:rsidRPr="00D77572">
          <w:rPr>
            <w:rStyle w:val="Hyperlink"/>
            <w:sz w:val="22"/>
            <w:szCs w:val="22"/>
          </w:rPr>
          <w:t>https://doi.org/doi.org/10.1016/j.jbusvent.2005.09.003</w:t>
        </w:r>
      </w:hyperlink>
      <w:r w:rsidRPr="00D77572">
        <w:rPr>
          <w:sz w:val="22"/>
          <w:szCs w:val="22"/>
          <w:u w:val="single"/>
        </w:rPr>
        <w:t>.</w:t>
      </w:r>
      <w:r w:rsidRPr="00D77572">
        <w:rPr>
          <w:sz w:val="22"/>
          <w:szCs w:val="22"/>
        </w:rPr>
        <w:t xml:space="preserve"> Accessed </w:t>
      </w:r>
      <w:r>
        <w:rPr>
          <w:sz w:val="22"/>
          <w:szCs w:val="22"/>
        </w:rPr>
        <w:t>:</w:t>
      </w:r>
      <w:r w:rsidRPr="00D77572">
        <w:rPr>
          <w:sz w:val="22"/>
          <w:szCs w:val="22"/>
        </w:rPr>
        <w:t>25/01/2025.</w:t>
      </w:r>
    </w:p>
    <w:p w:rsidR="00381E3F" w:rsidRPr="00D77572" w:rsidRDefault="00381E3F" w:rsidP="00381E3F">
      <w:pPr>
        <w:rPr>
          <w:sz w:val="22"/>
          <w:szCs w:val="22"/>
        </w:rPr>
      </w:pPr>
    </w:p>
    <w:p w:rsidR="00381E3F" w:rsidRPr="00D77572" w:rsidRDefault="00381E3F" w:rsidP="00381E3F">
      <w:pPr>
        <w:rPr>
          <w:sz w:val="22"/>
          <w:szCs w:val="22"/>
          <w:u w:val="single"/>
        </w:rPr>
      </w:pPr>
      <w:r w:rsidRPr="00D77572">
        <w:rPr>
          <w:sz w:val="22"/>
          <w:szCs w:val="22"/>
        </w:rPr>
        <w:t>Dasgupta, P. (1998) ‘Population, consumption and resources: Ethical issues’, Ecological economics, 24(2-3), pp. 139–152. Available at:</w:t>
      </w:r>
      <w:r w:rsidRPr="00D77572">
        <w:rPr>
          <w:sz w:val="22"/>
          <w:szCs w:val="22"/>
          <w:u w:val="single"/>
        </w:rPr>
        <w:t xml:space="preserve"> </w:t>
      </w:r>
      <w:hyperlink r:id="rId79" w:history="1">
        <w:r w:rsidRPr="00D77572">
          <w:rPr>
            <w:rStyle w:val="Hyperlink"/>
            <w:sz w:val="22"/>
            <w:szCs w:val="22"/>
          </w:rPr>
          <w:t>Population, consumption and resources: Ethical issues - ScienceDirect</w:t>
        </w:r>
      </w:hyperlink>
      <w:r w:rsidRPr="00D77572">
        <w:rPr>
          <w:sz w:val="22"/>
          <w:szCs w:val="22"/>
          <w:u w:val="single"/>
        </w:rPr>
        <w:t xml:space="preserve">  </w:t>
      </w:r>
      <w:r w:rsidRPr="00D77572">
        <w:rPr>
          <w:sz w:val="22"/>
          <w:szCs w:val="22"/>
        </w:rPr>
        <w:t xml:space="preserve">Accessed 25/01/2025 </w:t>
      </w:r>
    </w:p>
    <w:p w:rsidR="00381E3F" w:rsidRPr="00D77572" w:rsidRDefault="00381E3F" w:rsidP="00381E3F">
      <w:pPr>
        <w:rPr>
          <w:sz w:val="22"/>
          <w:szCs w:val="22"/>
        </w:rPr>
      </w:pPr>
      <w:proofErr w:type="spellStart"/>
      <w:r w:rsidRPr="00D77572">
        <w:rPr>
          <w:sz w:val="22"/>
          <w:szCs w:val="22"/>
        </w:rPr>
        <w:t>Fietz</w:t>
      </w:r>
      <w:proofErr w:type="spellEnd"/>
      <w:r w:rsidRPr="00D77572">
        <w:rPr>
          <w:sz w:val="22"/>
          <w:szCs w:val="22"/>
        </w:rPr>
        <w:t>, B. and Günther, E. (2021) ‘Changing Organizational Culture to Establish Sustainability’. Controlling &amp; Management Review, 65(1), pp. 32–40.</w:t>
      </w:r>
    </w:p>
    <w:p w:rsidR="00381E3F" w:rsidRPr="00D77572" w:rsidRDefault="00381E3F" w:rsidP="00381E3F">
      <w:pPr>
        <w:rPr>
          <w:sz w:val="22"/>
          <w:szCs w:val="22"/>
        </w:rPr>
      </w:pPr>
      <w:hyperlink r:id="rId80" w:history="1">
        <w:r w:rsidRPr="00D77572">
          <w:rPr>
            <w:rStyle w:val="Hyperlink"/>
            <w:sz w:val="22"/>
            <w:szCs w:val="22"/>
          </w:rPr>
          <w:t>https://link.springer.com/article/10.1007/s12176-021-0379-4</w:t>
        </w:r>
      </w:hyperlink>
      <w:r w:rsidRPr="00D77572">
        <w:rPr>
          <w:sz w:val="22"/>
          <w:szCs w:val="22"/>
        </w:rPr>
        <w:t xml:space="preserve"> </w:t>
      </w:r>
      <w:r>
        <w:rPr>
          <w:sz w:val="22"/>
          <w:szCs w:val="22"/>
        </w:rPr>
        <w:t>.</w:t>
      </w:r>
      <w:r w:rsidRPr="00D77572">
        <w:rPr>
          <w:sz w:val="22"/>
          <w:szCs w:val="22"/>
        </w:rPr>
        <w:t>Accessed</w:t>
      </w:r>
      <w:r>
        <w:rPr>
          <w:sz w:val="22"/>
          <w:szCs w:val="22"/>
        </w:rPr>
        <w:t>:</w:t>
      </w:r>
      <w:r w:rsidRPr="00D77572">
        <w:rPr>
          <w:sz w:val="22"/>
          <w:szCs w:val="22"/>
        </w:rPr>
        <w:t xml:space="preserve"> 25/01/2025</w:t>
      </w:r>
    </w:p>
    <w:p w:rsidR="00381E3F" w:rsidRPr="00D77572" w:rsidRDefault="00381E3F" w:rsidP="00381E3F">
      <w:pPr>
        <w:rPr>
          <w:sz w:val="22"/>
          <w:szCs w:val="22"/>
        </w:rPr>
      </w:pPr>
      <w:r w:rsidRPr="00D77572">
        <w:rPr>
          <w:sz w:val="22"/>
          <w:szCs w:val="22"/>
        </w:rPr>
        <w:t xml:space="preserve"> </w:t>
      </w:r>
    </w:p>
    <w:p w:rsidR="00381E3F" w:rsidRPr="00D77572" w:rsidRDefault="00381E3F" w:rsidP="00381E3F">
      <w:pPr>
        <w:rPr>
          <w:sz w:val="22"/>
          <w:szCs w:val="22"/>
        </w:rPr>
      </w:pPr>
      <w:r w:rsidRPr="00D77572">
        <w:rPr>
          <w:sz w:val="22"/>
          <w:szCs w:val="22"/>
        </w:rPr>
        <w:t xml:space="preserve">Greco, A. and de Jong, G. (2017) </w:t>
      </w:r>
      <w:r w:rsidRPr="00D77572">
        <w:rPr>
          <w:i/>
          <w:iCs/>
          <w:sz w:val="22"/>
          <w:szCs w:val="22"/>
        </w:rPr>
        <w:t>Sustainable Entrepreneurship: Definitions, Themes and Research Gaps</w:t>
      </w:r>
      <w:r w:rsidRPr="00D77572">
        <w:rPr>
          <w:sz w:val="22"/>
          <w:szCs w:val="22"/>
        </w:rPr>
        <w:t>. Working Paper Series. University of Groningen: Groningen, The Netherlands.</w:t>
      </w:r>
    </w:p>
    <w:p w:rsidR="00381E3F" w:rsidRPr="00D77572" w:rsidRDefault="00381E3F" w:rsidP="00381E3F">
      <w:pPr>
        <w:rPr>
          <w:sz w:val="22"/>
          <w:szCs w:val="22"/>
        </w:rPr>
      </w:pPr>
      <w:r w:rsidRPr="00D77572">
        <w:rPr>
          <w:sz w:val="22"/>
          <w:szCs w:val="22"/>
        </w:rPr>
        <w:t xml:space="preserve">Klewitz, J. and Grazing [in] </w:t>
      </w:r>
      <w:proofErr w:type="spellStart"/>
      <w:r w:rsidRPr="00D77572">
        <w:rPr>
          <w:sz w:val="22"/>
          <w:szCs w:val="22"/>
        </w:rPr>
        <w:t>Rosário</w:t>
      </w:r>
      <w:proofErr w:type="spellEnd"/>
      <w:r w:rsidRPr="00D77572">
        <w:rPr>
          <w:sz w:val="22"/>
          <w:szCs w:val="22"/>
        </w:rPr>
        <w:t xml:space="preserve">, A.T., Raimundo, R.J. and Cruz, S.P. (2022) ‘Sustainable entrepreneurship: A literature review’, </w:t>
      </w:r>
      <w:r w:rsidRPr="00D77572">
        <w:rPr>
          <w:i/>
          <w:iCs/>
          <w:sz w:val="22"/>
          <w:szCs w:val="22"/>
        </w:rPr>
        <w:t>Sustainability</w:t>
      </w:r>
      <w:r w:rsidRPr="00D77572">
        <w:rPr>
          <w:sz w:val="22"/>
          <w:szCs w:val="22"/>
        </w:rPr>
        <w:t>, 14, pp. 5556.</w:t>
      </w:r>
    </w:p>
    <w:p w:rsidR="00381E3F" w:rsidRPr="00D77572" w:rsidRDefault="00381E3F" w:rsidP="00381E3F">
      <w:pPr>
        <w:rPr>
          <w:sz w:val="22"/>
          <w:szCs w:val="22"/>
        </w:rPr>
      </w:pPr>
    </w:p>
    <w:p w:rsidR="00381E3F" w:rsidRPr="00D77572" w:rsidRDefault="00381E3F" w:rsidP="00381E3F">
      <w:pPr>
        <w:rPr>
          <w:sz w:val="22"/>
          <w:szCs w:val="22"/>
        </w:rPr>
      </w:pPr>
      <w:proofErr w:type="spellStart"/>
      <w:r w:rsidRPr="00D77572">
        <w:rPr>
          <w:sz w:val="22"/>
          <w:szCs w:val="22"/>
        </w:rPr>
        <w:t>Rosário</w:t>
      </w:r>
      <w:proofErr w:type="spellEnd"/>
      <w:r w:rsidRPr="00D77572">
        <w:rPr>
          <w:sz w:val="22"/>
          <w:szCs w:val="22"/>
        </w:rPr>
        <w:t xml:space="preserve">, A.T., Raimundo, R.J. and Cruz, S.P. (2022) ‘Sustainable entrepreneurship: A literature review’, </w:t>
      </w:r>
      <w:r w:rsidRPr="00D77572">
        <w:rPr>
          <w:i/>
          <w:iCs/>
          <w:sz w:val="22"/>
          <w:szCs w:val="22"/>
        </w:rPr>
        <w:t>Sustainability</w:t>
      </w:r>
      <w:r w:rsidRPr="00D77572">
        <w:rPr>
          <w:sz w:val="22"/>
          <w:szCs w:val="22"/>
        </w:rPr>
        <w:t xml:space="preserve">, 14(5556). </w:t>
      </w:r>
      <w:proofErr w:type="spellStart"/>
      <w:r w:rsidRPr="00D77572">
        <w:rPr>
          <w:sz w:val="22"/>
          <w:szCs w:val="22"/>
        </w:rPr>
        <w:t>doi</w:t>
      </w:r>
      <w:proofErr w:type="spellEnd"/>
      <w:r w:rsidRPr="00D77572">
        <w:rPr>
          <w:sz w:val="22"/>
          <w:szCs w:val="22"/>
        </w:rPr>
        <w:t xml:space="preserve">: </w:t>
      </w:r>
      <w:hyperlink r:id="rId81" w:tgtFrame="_new" w:history="1">
        <w:r w:rsidRPr="00D77572">
          <w:rPr>
            <w:rStyle w:val="Hyperlink"/>
            <w:sz w:val="22"/>
            <w:szCs w:val="22"/>
          </w:rPr>
          <w:t>10.3390/su14095556</w:t>
        </w:r>
      </w:hyperlink>
      <w:r w:rsidRPr="00D77572">
        <w:rPr>
          <w:rStyle w:val="Hyperlink"/>
          <w:sz w:val="22"/>
          <w:szCs w:val="22"/>
        </w:rPr>
        <w:t xml:space="preserve"> </w:t>
      </w:r>
      <w:r>
        <w:rPr>
          <w:rStyle w:val="Hyperlink"/>
          <w:sz w:val="22"/>
          <w:szCs w:val="22"/>
        </w:rPr>
        <w:t xml:space="preserve"> </w:t>
      </w:r>
      <w:r w:rsidRPr="00D77572">
        <w:rPr>
          <w:rStyle w:val="Hyperlink"/>
          <w:sz w:val="22"/>
          <w:szCs w:val="22"/>
        </w:rPr>
        <w:t>Accessed: 15/02/2025</w:t>
      </w:r>
    </w:p>
    <w:p w:rsidR="00381E3F" w:rsidRPr="00D77572" w:rsidRDefault="00381E3F" w:rsidP="00381E3F">
      <w:pPr>
        <w:rPr>
          <w:sz w:val="22"/>
          <w:szCs w:val="22"/>
        </w:rPr>
      </w:pPr>
    </w:p>
    <w:p w:rsidR="00381E3F" w:rsidRPr="00D77572" w:rsidRDefault="00381E3F" w:rsidP="00381E3F">
      <w:pPr>
        <w:rPr>
          <w:sz w:val="22"/>
          <w:szCs w:val="22"/>
        </w:rPr>
      </w:pPr>
      <w:r w:rsidRPr="00D77572">
        <w:rPr>
          <w:sz w:val="22"/>
          <w:szCs w:val="22"/>
        </w:rPr>
        <w:t xml:space="preserve">Unruh, G., Kiron, D., </w:t>
      </w:r>
      <w:proofErr w:type="spellStart"/>
      <w:r w:rsidRPr="00D77572">
        <w:rPr>
          <w:sz w:val="22"/>
          <w:szCs w:val="22"/>
        </w:rPr>
        <w:t>Kruschwitz</w:t>
      </w:r>
      <w:proofErr w:type="spellEnd"/>
      <w:r w:rsidRPr="00D77572">
        <w:rPr>
          <w:sz w:val="22"/>
          <w:szCs w:val="22"/>
        </w:rPr>
        <w:t xml:space="preserve">, N., Reeves, M., Rubel, H. and Meyer </w:t>
      </w:r>
      <w:proofErr w:type="spellStart"/>
      <w:r w:rsidRPr="00D77572">
        <w:rPr>
          <w:sz w:val="22"/>
          <w:szCs w:val="22"/>
        </w:rPr>
        <w:t>zum</w:t>
      </w:r>
      <w:proofErr w:type="spellEnd"/>
      <w:r w:rsidRPr="00D77572">
        <w:rPr>
          <w:sz w:val="22"/>
          <w:szCs w:val="22"/>
        </w:rPr>
        <w:t xml:space="preserve"> </w:t>
      </w:r>
      <w:proofErr w:type="spellStart"/>
      <w:r w:rsidRPr="00D77572">
        <w:rPr>
          <w:sz w:val="22"/>
          <w:szCs w:val="22"/>
        </w:rPr>
        <w:t>Felde</w:t>
      </w:r>
      <w:proofErr w:type="spellEnd"/>
      <w:r w:rsidRPr="00D77572">
        <w:rPr>
          <w:sz w:val="22"/>
          <w:szCs w:val="22"/>
        </w:rPr>
        <w:t xml:space="preserve">, A. (2016) </w:t>
      </w:r>
      <w:r w:rsidRPr="00D77572">
        <w:rPr>
          <w:i/>
          <w:iCs/>
          <w:sz w:val="22"/>
          <w:szCs w:val="22"/>
        </w:rPr>
        <w:t>Investing for a Sustainable Future</w:t>
      </w:r>
      <w:r w:rsidRPr="00D77572">
        <w:rPr>
          <w:sz w:val="22"/>
          <w:szCs w:val="22"/>
        </w:rPr>
        <w:t xml:space="preserve">. </w:t>
      </w:r>
      <w:r w:rsidRPr="00D77572">
        <w:rPr>
          <w:i/>
          <w:iCs/>
          <w:sz w:val="22"/>
          <w:szCs w:val="22"/>
        </w:rPr>
        <w:t>MIT Sloan Management Review</w:t>
      </w:r>
      <w:r w:rsidRPr="00D77572">
        <w:rPr>
          <w:sz w:val="22"/>
          <w:szCs w:val="22"/>
        </w:rPr>
        <w:t>, Research Report, p.15.</w:t>
      </w:r>
    </w:p>
    <w:p w:rsidR="00381E3F" w:rsidRPr="00D77572" w:rsidRDefault="00381E3F" w:rsidP="00381E3F">
      <w:pPr>
        <w:rPr>
          <w:sz w:val="22"/>
          <w:szCs w:val="22"/>
        </w:rPr>
      </w:pPr>
    </w:p>
    <w:p w:rsidR="00381E3F" w:rsidRDefault="00381E3F" w:rsidP="00381E3F">
      <w:pPr>
        <w:rPr>
          <w:sz w:val="22"/>
          <w:szCs w:val="22"/>
        </w:rPr>
      </w:pPr>
      <w:r w:rsidRPr="00D77572">
        <w:rPr>
          <w:sz w:val="22"/>
          <w:szCs w:val="22"/>
        </w:rPr>
        <w:t>Loucks Stubblefield, E., Martens, M.L. and Cho, C.H. (2010) ‘Engaging small- and medium-sized businesses in sustainability’, ", </w:t>
      </w:r>
      <w:hyperlink r:id="rId82" w:history="1">
        <w:r w:rsidRPr="00D77572">
          <w:rPr>
            <w:rStyle w:val="Hyperlink"/>
            <w:i/>
            <w:iCs/>
            <w:sz w:val="22"/>
            <w:szCs w:val="22"/>
          </w:rPr>
          <w:t>Sustainability Accounting, Management and Policy Journal</w:t>
        </w:r>
      </w:hyperlink>
      <w:r w:rsidRPr="00D77572">
        <w:rPr>
          <w:sz w:val="22"/>
          <w:szCs w:val="22"/>
        </w:rPr>
        <w:t xml:space="preserve">, Vol. 1 No. 2,pp. 178–200. </w:t>
      </w:r>
      <w:proofErr w:type="spellStart"/>
      <w:r w:rsidRPr="00D77572">
        <w:rPr>
          <w:sz w:val="22"/>
          <w:szCs w:val="22"/>
        </w:rPr>
        <w:t>doi</w:t>
      </w:r>
      <w:proofErr w:type="spellEnd"/>
      <w:r w:rsidRPr="00D77572">
        <w:rPr>
          <w:sz w:val="22"/>
          <w:szCs w:val="22"/>
        </w:rPr>
        <w:t xml:space="preserve">: </w:t>
      </w:r>
      <w:r w:rsidRPr="00D77572">
        <w:rPr>
          <w:sz w:val="22"/>
          <w:szCs w:val="22"/>
          <w:u w:val="single"/>
        </w:rPr>
        <w:t xml:space="preserve">Available at: </w:t>
      </w:r>
      <w:hyperlink r:id="rId83" w:history="1">
        <w:r w:rsidRPr="00D77572">
          <w:rPr>
            <w:rStyle w:val="Hyperlink"/>
            <w:sz w:val="22"/>
            <w:szCs w:val="22"/>
          </w:rPr>
          <w:t>https://doi.org/10.1108/20408021011089239</w:t>
        </w:r>
      </w:hyperlink>
      <w:r w:rsidRPr="00D77572">
        <w:rPr>
          <w:sz w:val="22"/>
          <w:szCs w:val="22"/>
          <w:u w:val="single"/>
        </w:rPr>
        <w:t xml:space="preserve">. </w:t>
      </w:r>
      <w:r w:rsidRPr="00D77572">
        <w:rPr>
          <w:sz w:val="22"/>
          <w:szCs w:val="22"/>
        </w:rPr>
        <w:t>Accessed: 21/01/2025</w:t>
      </w:r>
    </w:p>
    <w:p w:rsidR="00381E3F" w:rsidRPr="00D77572" w:rsidRDefault="00381E3F" w:rsidP="00381E3F">
      <w:pPr>
        <w:rPr>
          <w:sz w:val="22"/>
          <w:szCs w:val="22"/>
        </w:rPr>
      </w:pPr>
    </w:p>
    <w:p w:rsidR="00381E3F" w:rsidRPr="00D77572" w:rsidRDefault="00381E3F" w:rsidP="00381E3F">
      <w:pPr>
        <w:rPr>
          <w:sz w:val="22"/>
          <w:szCs w:val="22"/>
        </w:rPr>
      </w:pPr>
      <w:proofErr w:type="spellStart"/>
      <w:r w:rsidRPr="00D77572">
        <w:rPr>
          <w:sz w:val="22"/>
          <w:szCs w:val="22"/>
        </w:rPr>
        <w:t>Leendertse</w:t>
      </w:r>
      <w:proofErr w:type="spellEnd"/>
      <w:r w:rsidRPr="00D77572">
        <w:rPr>
          <w:sz w:val="22"/>
          <w:szCs w:val="22"/>
        </w:rPr>
        <w:t xml:space="preserve">, J. Van </w:t>
      </w:r>
      <w:proofErr w:type="spellStart"/>
      <w:r w:rsidRPr="00D77572">
        <w:rPr>
          <w:sz w:val="22"/>
          <w:szCs w:val="22"/>
        </w:rPr>
        <w:t>Rijnsoever</w:t>
      </w:r>
      <w:proofErr w:type="spellEnd"/>
      <w:r w:rsidRPr="00D77572">
        <w:rPr>
          <w:sz w:val="22"/>
          <w:szCs w:val="22"/>
        </w:rPr>
        <w:t xml:space="preserve">, F.J. and </w:t>
      </w:r>
      <w:proofErr w:type="spellStart"/>
      <w:r w:rsidRPr="00D77572">
        <w:rPr>
          <w:sz w:val="22"/>
          <w:szCs w:val="22"/>
        </w:rPr>
        <w:t>Eveleens</w:t>
      </w:r>
      <w:proofErr w:type="spellEnd"/>
      <w:r w:rsidRPr="00D77572">
        <w:rPr>
          <w:sz w:val="22"/>
          <w:szCs w:val="22"/>
        </w:rPr>
        <w:t xml:space="preserve">, C.P. (2021) ‘The sustainable start-up paradox: Predicting the business and climate performance of start-ups’, </w:t>
      </w:r>
      <w:r w:rsidRPr="00D77572">
        <w:rPr>
          <w:i/>
          <w:iCs/>
          <w:sz w:val="22"/>
          <w:szCs w:val="22"/>
        </w:rPr>
        <w:t>Business Strategy and the Environment</w:t>
      </w:r>
      <w:r w:rsidRPr="00D77572">
        <w:rPr>
          <w:sz w:val="22"/>
          <w:szCs w:val="22"/>
        </w:rPr>
        <w:t xml:space="preserve">, 30(3), pp. 1019–1036. Available at </w:t>
      </w:r>
      <w:hyperlink r:id="rId84" w:history="1">
        <w:r w:rsidRPr="00D77572">
          <w:rPr>
            <w:rStyle w:val="Hyperlink"/>
            <w:b/>
            <w:bCs/>
            <w:sz w:val="22"/>
            <w:szCs w:val="22"/>
          </w:rPr>
          <w:t>https://doi.org/10.1002/bse.2667</w:t>
        </w:r>
      </w:hyperlink>
      <w:r w:rsidRPr="00D77572">
        <w:rPr>
          <w:sz w:val="22"/>
          <w:szCs w:val="22"/>
        </w:rPr>
        <w:t>. Accessed</w:t>
      </w:r>
      <w:r>
        <w:rPr>
          <w:sz w:val="22"/>
          <w:szCs w:val="22"/>
        </w:rPr>
        <w:t>:</w:t>
      </w:r>
      <w:r w:rsidRPr="00D77572">
        <w:rPr>
          <w:sz w:val="22"/>
          <w:szCs w:val="22"/>
        </w:rPr>
        <w:t xml:space="preserve"> 13/03/2025.</w:t>
      </w:r>
    </w:p>
    <w:p w:rsidR="00381E3F" w:rsidRPr="00D77572" w:rsidRDefault="00381E3F" w:rsidP="00381E3F">
      <w:pPr>
        <w:rPr>
          <w:sz w:val="22"/>
          <w:szCs w:val="22"/>
        </w:rPr>
      </w:pPr>
    </w:p>
    <w:p w:rsidR="00381E3F" w:rsidRPr="00D77572" w:rsidRDefault="00381E3F" w:rsidP="00381E3F">
      <w:pPr>
        <w:rPr>
          <w:sz w:val="22"/>
          <w:szCs w:val="22"/>
        </w:rPr>
      </w:pPr>
      <w:proofErr w:type="spellStart"/>
      <w:r w:rsidRPr="00D77572">
        <w:rPr>
          <w:sz w:val="22"/>
          <w:szCs w:val="22"/>
        </w:rPr>
        <w:t>Lüdeke</w:t>
      </w:r>
      <w:proofErr w:type="spellEnd"/>
      <w:r w:rsidRPr="00D77572">
        <w:rPr>
          <w:sz w:val="22"/>
          <w:szCs w:val="22"/>
        </w:rPr>
        <w:t xml:space="preserve">-Freund, F. (2020) ‘Sustainable entrepreneurship, innovation, and business models: Integrative framework and propositions for future research’, </w:t>
      </w:r>
      <w:r w:rsidRPr="00D77572">
        <w:rPr>
          <w:i/>
          <w:iCs/>
          <w:sz w:val="22"/>
          <w:szCs w:val="22"/>
        </w:rPr>
        <w:t>Business Strategy and the Environment</w:t>
      </w:r>
      <w:r w:rsidRPr="00D77572">
        <w:rPr>
          <w:sz w:val="22"/>
          <w:szCs w:val="22"/>
        </w:rPr>
        <w:t xml:space="preserve">, 29(2), pp. 665–681. Available at: </w:t>
      </w:r>
      <w:hyperlink r:id="rId85" w:history="1">
        <w:r w:rsidRPr="00D77572">
          <w:rPr>
            <w:rStyle w:val="Hyperlink"/>
            <w:b/>
            <w:bCs/>
            <w:sz w:val="22"/>
            <w:szCs w:val="22"/>
          </w:rPr>
          <w:t>https://doi.org/10.1002/bse.2396</w:t>
        </w:r>
      </w:hyperlink>
      <w:r w:rsidRPr="00D77572">
        <w:rPr>
          <w:b/>
          <w:bCs/>
          <w:sz w:val="22"/>
          <w:szCs w:val="22"/>
        </w:rPr>
        <w:t xml:space="preserve"> </w:t>
      </w:r>
      <w:r w:rsidRPr="00D77572">
        <w:rPr>
          <w:sz w:val="22"/>
          <w:szCs w:val="22"/>
        </w:rPr>
        <w:t>Accessed</w:t>
      </w:r>
      <w:r>
        <w:rPr>
          <w:sz w:val="22"/>
          <w:szCs w:val="22"/>
        </w:rPr>
        <w:t>:</w:t>
      </w:r>
      <w:r w:rsidRPr="00D77572">
        <w:rPr>
          <w:sz w:val="22"/>
          <w:szCs w:val="22"/>
        </w:rPr>
        <w:t xml:space="preserve"> 16/03/2025.</w:t>
      </w:r>
    </w:p>
    <w:p w:rsidR="00381E3F" w:rsidRPr="00D77572" w:rsidRDefault="00381E3F" w:rsidP="00381E3F">
      <w:pPr>
        <w:rPr>
          <w:sz w:val="22"/>
          <w:szCs w:val="22"/>
        </w:rPr>
      </w:pPr>
    </w:p>
    <w:p w:rsidR="00381E3F" w:rsidRPr="00D77572" w:rsidRDefault="00381E3F" w:rsidP="00381E3F">
      <w:pPr>
        <w:rPr>
          <w:color w:val="000000" w:themeColor="text1"/>
          <w:sz w:val="22"/>
          <w:szCs w:val="22"/>
        </w:rPr>
      </w:pPr>
      <w:r w:rsidRPr="00D77572">
        <w:rPr>
          <w:sz w:val="22"/>
          <w:szCs w:val="22"/>
        </w:rPr>
        <w:t xml:space="preserve">McDonald’s Corporation (n.d.) </w:t>
      </w:r>
      <w:r w:rsidRPr="00D77572">
        <w:rPr>
          <w:i/>
          <w:iCs/>
          <w:sz w:val="22"/>
          <w:szCs w:val="22"/>
        </w:rPr>
        <w:t>Our Planet – Our Purpose and Impact</w:t>
      </w:r>
      <w:r w:rsidRPr="00D77572">
        <w:rPr>
          <w:sz w:val="22"/>
          <w:szCs w:val="22"/>
        </w:rPr>
        <w:t xml:space="preserve">. Available at: </w:t>
      </w:r>
      <w:hyperlink r:id="rId86" w:tgtFrame="_new" w:history="1">
        <w:r w:rsidRPr="00D77572">
          <w:rPr>
            <w:rStyle w:val="Hyperlink"/>
            <w:sz w:val="22"/>
            <w:szCs w:val="22"/>
          </w:rPr>
          <w:t>https://corporate.mcdonalds.com/corpmcd/our-purpose-and-impact/our-planet.html</w:t>
        </w:r>
      </w:hyperlink>
      <w:r w:rsidRPr="00D77572">
        <w:rPr>
          <w:rStyle w:val="Hyperlink"/>
          <w:sz w:val="22"/>
          <w:szCs w:val="22"/>
        </w:rPr>
        <w:t xml:space="preserve">  </w:t>
      </w:r>
      <w:r w:rsidRPr="00D77572">
        <w:rPr>
          <w:rStyle w:val="Hyperlink"/>
          <w:color w:val="000000" w:themeColor="text1"/>
          <w:sz w:val="22"/>
          <w:szCs w:val="22"/>
        </w:rPr>
        <w:t>Accessed: 06//03/2025</w:t>
      </w:r>
    </w:p>
    <w:p w:rsidR="00381E3F" w:rsidRPr="00D77572" w:rsidRDefault="00381E3F" w:rsidP="00381E3F">
      <w:pPr>
        <w:rPr>
          <w:sz w:val="22"/>
          <w:szCs w:val="22"/>
        </w:rPr>
      </w:pPr>
    </w:p>
    <w:p w:rsidR="00381E3F" w:rsidRPr="00D77572" w:rsidRDefault="00381E3F" w:rsidP="00381E3F">
      <w:pPr>
        <w:rPr>
          <w:sz w:val="22"/>
          <w:szCs w:val="22"/>
        </w:rPr>
      </w:pPr>
      <w:r w:rsidRPr="00D77572">
        <w:rPr>
          <w:sz w:val="22"/>
          <w:szCs w:val="22"/>
        </w:rPr>
        <w:t xml:space="preserve">Muñoz, P. and Cohen, B. (2018)  Sustainable entrepreneurship research: Taking stock and looking ahead. Bus. Strategy Environ. 2018, 27, pp. 300–322. Available at: </w:t>
      </w:r>
    </w:p>
    <w:p w:rsidR="00381E3F" w:rsidRPr="00D77572" w:rsidRDefault="00381E3F" w:rsidP="00381E3F">
      <w:pPr>
        <w:rPr>
          <w:sz w:val="22"/>
          <w:szCs w:val="22"/>
        </w:rPr>
      </w:pPr>
      <w:hyperlink r:id="rId87" w:history="1">
        <w:r w:rsidRPr="00D77572">
          <w:rPr>
            <w:rStyle w:val="Hyperlink"/>
            <w:b/>
            <w:bCs/>
            <w:sz w:val="22"/>
            <w:szCs w:val="22"/>
          </w:rPr>
          <w:t>https://doi.org/10.1002/bse.2000</w:t>
        </w:r>
      </w:hyperlink>
      <w:r w:rsidRPr="00D77572">
        <w:rPr>
          <w:rStyle w:val="Hyperlink"/>
          <w:b/>
          <w:bCs/>
          <w:sz w:val="22"/>
          <w:szCs w:val="22"/>
        </w:rPr>
        <w:t xml:space="preserve">  .</w:t>
      </w:r>
      <w:r w:rsidRPr="00D77572">
        <w:rPr>
          <w:sz w:val="22"/>
          <w:szCs w:val="22"/>
        </w:rPr>
        <w:t>Accessed: 6/03/2025</w:t>
      </w:r>
    </w:p>
    <w:p w:rsidR="00381E3F" w:rsidRPr="00D77572" w:rsidRDefault="00381E3F" w:rsidP="00381E3F">
      <w:pPr>
        <w:rPr>
          <w:rStyle w:val="Hyperlink"/>
          <w:b/>
          <w:bCs/>
          <w:sz w:val="22"/>
          <w:szCs w:val="22"/>
        </w:rPr>
      </w:pPr>
    </w:p>
    <w:p w:rsidR="00381E3F" w:rsidRPr="00D77572" w:rsidRDefault="00381E3F" w:rsidP="00381E3F">
      <w:pPr>
        <w:rPr>
          <w:sz w:val="22"/>
          <w:szCs w:val="22"/>
        </w:rPr>
      </w:pPr>
    </w:p>
    <w:p w:rsidR="00381E3F" w:rsidRPr="00D77572" w:rsidRDefault="00381E3F" w:rsidP="00381E3F">
      <w:pPr>
        <w:pStyle w:val="html-xx"/>
        <w:shd w:val="clear" w:color="auto" w:fill="FFFFFF"/>
        <w:spacing w:before="0" w:beforeAutospacing="0" w:after="0" w:afterAutospacing="0"/>
        <w:jc w:val="both"/>
        <w:rPr>
          <w:rFonts w:asciiTheme="minorHAnsi" w:hAnsiTheme="minorHAnsi" w:cs="Arial"/>
          <w:color w:val="222222"/>
          <w:sz w:val="22"/>
          <w:szCs w:val="22"/>
        </w:rPr>
      </w:pPr>
      <w:r w:rsidRPr="00D77572">
        <w:rPr>
          <w:rFonts w:asciiTheme="minorHAnsi" w:hAnsiTheme="minorHAnsi" w:cs="Arial"/>
          <w:color w:val="222222"/>
          <w:sz w:val="22"/>
          <w:szCs w:val="22"/>
        </w:rPr>
        <w:t>Niemann,</w:t>
      </w:r>
      <w:r>
        <w:rPr>
          <w:rFonts w:asciiTheme="minorHAnsi" w:hAnsiTheme="minorHAnsi" w:cs="Arial"/>
          <w:color w:val="222222"/>
          <w:sz w:val="22"/>
          <w:szCs w:val="22"/>
        </w:rPr>
        <w:t xml:space="preserve"> </w:t>
      </w:r>
      <w:r w:rsidRPr="00D77572">
        <w:rPr>
          <w:rFonts w:asciiTheme="minorHAnsi" w:hAnsiTheme="minorHAnsi" w:cs="Arial"/>
          <w:color w:val="222222"/>
          <w:sz w:val="22"/>
          <w:szCs w:val="22"/>
        </w:rPr>
        <w:t>C.C.;</w:t>
      </w:r>
      <w:r>
        <w:rPr>
          <w:rFonts w:asciiTheme="minorHAnsi" w:hAnsiTheme="minorHAnsi" w:cs="Arial"/>
          <w:color w:val="222222"/>
          <w:sz w:val="22"/>
          <w:szCs w:val="22"/>
        </w:rPr>
        <w:t xml:space="preserve"> </w:t>
      </w:r>
      <w:r w:rsidRPr="00D77572">
        <w:rPr>
          <w:rFonts w:asciiTheme="minorHAnsi" w:hAnsiTheme="minorHAnsi" w:cs="Arial"/>
          <w:color w:val="222222"/>
          <w:sz w:val="22"/>
          <w:szCs w:val="22"/>
        </w:rPr>
        <w:t>Dickel,P.;</w:t>
      </w:r>
      <w:proofErr w:type="spellStart"/>
      <w:r w:rsidRPr="00D77572">
        <w:rPr>
          <w:rFonts w:asciiTheme="minorHAnsi" w:hAnsiTheme="minorHAnsi" w:cs="Arial"/>
          <w:color w:val="222222"/>
          <w:sz w:val="22"/>
          <w:szCs w:val="22"/>
        </w:rPr>
        <w:t>Eckardt</w:t>
      </w:r>
      <w:proofErr w:type="spellEnd"/>
      <w:r w:rsidRPr="00D77572">
        <w:rPr>
          <w:rFonts w:asciiTheme="minorHAnsi" w:hAnsiTheme="minorHAnsi" w:cs="Arial"/>
          <w:color w:val="222222"/>
          <w:sz w:val="22"/>
          <w:szCs w:val="22"/>
        </w:rPr>
        <w:t>,</w:t>
      </w:r>
      <w:r>
        <w:rPr>
          <w:rFonts w:asciiTheme="minorHAnsi" w:hAnsiTheme="minorHAnsi" w:cs="Arial"/>
          <w:color w:val="222222"/>
          <w:sz w:val="22"/>
          <w:szCs w:val="22"/>
        </w:rPr>
        <w:t>(2020)</w:t>
      </w:r>
      <w:r w:rsidRPr="00D77572">
        <w:rPr>
          <w:rFonts w:asciiTheme="minorHAnsi" w:hAnsiTheme="minorHAnsi" w:cs="Arial"/>
          <w:color w:val="222222"/>
          <w:sz w:val="22"/>
          <w:szCs w:val="22"/>
        </w:rPr>
        <w:t xml:space="preserve"> G. The interplay of corporate entrepreneurship, environmental orientation, and performance in clean-tech firms—A double-edged sword. </w:t>
      </w:r>
      <w:r w:rsidRPr="00D77572">
        <w:rPr>
          <w:rStyle w:val="html-italic"/>
          <w:rFonts w:asciiTheme="minorHAnsi" w:eastAsiaTheme="majorEastAsia" w:hAnsiTheme="minorHAnsi" w:cs="Arial"/>
          <w:color w:val="222222"/>
          <w:sz w:val="22"/>
          <w:szCs w:val="22"/>
        </w:rPr>
        <w:t>Bus. Strategy Environ.29</w:t>
      </w:r>
      <w:r w:rsidRPr="00D77572">
        <w:rPr>
          <w:rFonts w:asciiTheme="minorHAnsi" w:hAnsiTheme="minorHAnsi" w:cs="Arial"/>
          <w:color w:val="222222"/>
          <w:sz w:val="22"/>
          <w:szCs w:val="22"/>
        </w:rPr>
        <w:t>, 180–196.</w:t>
      </w:r>
    </w:p>
    <w:p w:rsidR="00381E3F" w:rsidRDefault="00381E3F" w:rsidP="00381E3F">
      <w:pPr>
        <w:rPr>
          <w:rStyle w:val="Hyperlink"/>
          <w:b/>
          <w:bCs/>
          <w:sz w:val="22"/>
          <w:szCs w:val="22"/>
        </w:rPr>
      </w:pPr>
    </w:p>
    <w:p w:rsidR="00381E3F" w:rsidRDefault="00381E3F" w:rsidP="00381E3F">
      <w:pPr>
        <w:rPr>
          <w:u w:val="single"/>
        </w:rPr>
      </w:pPr>
    </w:p>
    <w:p w:rsidR="00381E3F" w:rsidRPr="0090446E" w:rsidRDefault="00381E3F" w:rsidP="00381E3F">
      <w:pPr>
        <w:rPr>
          <w:u w:val="single"/>
        </w:rPr>
      </w:pPr>
      <w:r w:rsidRPr="0090446E">
        <w:rPr>
          <w:u w:val="single"/>
        </w:rPr>
        <w:t>Reflecti</w:t>
      </w:r>
      <w:r>
        <w:rPr>
          <w:u w:val="single"/>
        </w:rPr>
        <w:t xml:space="preserve">ve Statement 5 - </w:t>
      </w:r>
      <w:r w:rsidRPr="0090446E">
        <w:rPr>
          <w:u w:val="single"/>
        </w:rPr>
        <w:t>Grassroots Response: The Incredible Edible Movement</w:t>
      </w:r>
    </w:p>
    <w:p w:rsidR="00D56586" w:rsidRDefault="00D56586" w:rsidP="00381E3F">
      <w:pPr>
        <w:rPr>
          <w:u w:val="single"/>
        </w:rPr>
      </w:pPr>
    </w:p>
    <w:p w:rsidR="00381E3F" w:rsidRPr="0090446E" w:rsidRDefault="00381E3F" w:rsidP="00381E3F">
      <w:r w:rsidRPr="0090446E">
        <w:rPr>
          <w:u w:val="single"/>
        </w:rPr>
        <w:t xml:space="preserve">Description </w:t>
      </w:r>
    </w:p>
    <w:p w:rsidR="00D56586" w:rsidRDefault="00D56586" w:rsidP="00381E3F">
      <w:pPr>
        <w:rPr>
          <w:sz w:val="22"/>
          <w:szCs w:val="22"/>
        </w:rPr>
      </w:pPr>
    </w:p>
    <w:p w:rsidR="00381E3F" w:rsidRPr="0090446E" w:rsidRDefault="00381E3F" w:rsidP="00381E3F">
      <w:pPr>
        <w:rPr>
          <w:sz w:val="22"/>
          <w:szCs w:val="22"/>
        </w:rPr>
      </w:pPr>
      <w:r w:rsidRPr="0090446E">
        <w:rPr>
          <w:sz w:val="22"/>
          <w:szCs w:val="22"/>
        </w:rPr>
        <w:t>To critically analyse the Incredible Edible movement, I will employ Gibbs' Reflective Cycle. </w:t>
      </w:r>
    </w:p>
    <w:p w:rsidR="00381E3F" w:rsidRPr="0090446E" w:rsidRDefault="00381E3F" w:rsidP="00381E3F">
      <w:pPr>
        <w:rPr>
          <w:sz w:val="22"/>
          <w:szCs w:val="22"/>
        </w:rPr>
      </w:pPr>
      <w:r w:rsidRPr="0090446E">
        <w:rPr>
          <w:sz w:val="22"/>
          <w:szCs w:val="22"/>
        </w:rPr>
        <w:t xml:space="preserve">Pamela Warhurst started The Incredible Edible project in 2008 in </w:t>
      </w:r>
      <w:hyperlink r:id="rId88" w:history="1">
        <w:r w:rsidRPr="0090446E">
          <w:rPr>
            <w:rStyle w:val="Hyperlink"/>
            <w:sz w:val="22"/>
            <w:szCs w:val="22"/>
          </w:rPr>
          <w:t>Todmorden</w:t>
        </w:r>
      </w:hyperlink>
      <w:r w:rsidRPr="0090446E">
        <w:rPr>
          <w:sz w:val="22"/>
          <w:szCs w:val="22"/>
        </w:rPr>
        <w:t>, West Yorkshire, UK. The initiative is known as Urban agriculture, cultivating, processing, and distributing </w:t>
      </w:r>
      <w:hyperlink r:id="rId89" w:history="1">
        <w:r w:rsidRPr="0090446E">
          <w:rPr>
            <w:rStyle w:val="Hyperlink"/>
            <w:sz w:val="22"/>
            <w:szCs w:val="22"/>
          </w:rPr>
          <w:t>food</w:t>
        </w:r>
      </w:hyperlink>
      <w:r w:rsidRPr="0090446E">
        <w:rPr>
          <w:sz w:val="22"/>
          <w:szCs w:val="22"/>
        </w:rPr>
        <w:t> in </w:t>
      </w:r>
      <w:hyperlink r:id="rId90" w:history="1">
        <w:r w:rsidRPr="0090446E">
          <w:rPr>
            <w:rStyle w:val="Hyperlink"/>
            <w:sz w:val="22"/>
            <w:szCs w:val="22"/>
          </w:rPr>
          <w:t>urban areas</w:t>
        </w:r>
      </w:hyperlink>
      <w:r w:rsidRPr="0090446E">
        <w:rPr>
          <w:sz w:val="22"/>
          <w:szCs w:val="22"/>
        </w:rPr>
        <w:t xml:space="preserve"> (Bailkey, et al 2000). The project works </w:t>
      </w:r>
      <w:r>
        <w:rPr>
          <w:sz w:val="22"/>
          <w:szCs w:val="22"/>
        </w:rPr>
        <w:t xml:space="preserve">to </w:t>
      </w:r>
      <w:r w:rsidRPr="0090446E">
        <w:rPr>
          <w:sz w:val="22"/>
          <w:szCs w:val="22"/>
        </w:rPr>
        <w:t>creat</w:t>
      </w:r>
      <w:r>
        <w:rPr>
          <w:sz w:val="22"/>
          <w:szCs w:val="22"/>
        </w:rPr>
        <w:t>e</w:t>
      </w:r>
      <w:r w:rsidRPr="0090446E">
        <w:rPr>
          <w:sz w:val="22"/>
          <w:szCs w:val="22"/>
        </w:rPr>
        <w:t xml:space="preserve"> allotments, edible gardens and encouraging wildlife and aquatic life sustainability, repurposing public spaces, parks, fields, local spaces and land available to grow on -  roadside, land around doctors surgeries and many others are  innovative examples (Incredible Edible, 2021). These urban communities aim to eat locally produced food which is environmentally considerate and self-sufficient (Paull, John. 2011).</w:t>
      </w:r>
    </w:p>
    <w:p w:rsidR="00D56586" w:rsidRDefault="00D56586" w:rsidP="00381E3F">
      <w:pPr>
        <w:rPr>
          <w:u w:val="single"/>
        </w:rPr>
      </w:pPr>
    </w:p>
    <w:p w:rsidR="00381E3F" w:rsidRPr="00AC1534" w:rsidRDefault="00381E3F" w:rsidP="00381E3F">
      <w:pPr>
        <w:rPr>
          <w:color w:val="000000" w:themeColor="text1"/>
          <w:u w:val="single"/>
        </w:rPr>
      </w:pPr>
      <w:r w:rsidRPr="0090446E">
        <w:rPr>
          <w:u w:val="single"/>
        </w:rPr>
        <w:t>Fe</w:t>
      </w:r>
      <w:r w:rsidRPr="00AC1534">
        <w:rPr>
          <w:color w:val="000000" w:themeColor="text1"/>
          <w:u w:val="single"/>
        </w:rPr>
        <w:t>elings</w:t>
      </w:r>
    </w:p>
    <w:p w:rsidR="00D56586" w:rsidRDefault="00D56586" w:rsidP="00381E3F">
      <w:pPr>
        <w:rPr>
          <w:color w:val="000000" w:themeColor="text1"/>
          <w:sz w:val="22"/>
          <w:szCs w:val="22"/>
        </w:rPr>
      </w:pPr>
    </w:p>
    <w:p w:rsidR="00381E3F" w:rsidRPr="0090446E" w:rsidRDefault="00381E3F" w:rsidP="00381E3F">
      <w:pPr>
        <w:rPr>
          <w:sz w:val="22"/>
          <w:szCs w:val="22"/>
        </w:rPr>
      </w:pPr>
      <w:r w:rsidRPr="00AC1534">
        <w:rPr>
          <w:color w:val="000000" w:themeColor="text1"/>
          <w:sz w:val="22"/>
          <w:szCs w:val="22"/>
        </w:rPr>
        <w:t>Initially, I wasn’t sure how I felt about urban grassroots projects, agricultural, also referred to as “guerilla gardening</w:t>
      </w:r>
      <w:r>
        <w:rPr>
          <w:color w:val="000000" w:themeColor="text1"/>
          <w:sz w:val="22"/>
          <w:szCs w:val="22"/>
        </w:rPr>
        <w:t>”.</w:t>
      </w:r>
      <w:r w:rsidRPr="00AC1534">
        <w:rPr>
          <w:color w:val="000000" w:themeColor="text1"/>
          <w:sz w:val="22"/>
          <w:szCs w:val="22"/>
        </w:rPr>
        <w:t xml:space="preserve"> I felt they </w:t>
      </w:r>
      <w:r>
        <w:rPr>
          <w:color w:val="000000" w:themeColor="text1"/>
          <w:sz w:val="22"/>
          <w:szCs w:val="22"/>
        </w:rPr>
        <w:t>might</w:t>
      </w:r>
      <w:r w:rsidRPr="00AC1534">
        <w:rPr>
          <w:color w:val="000000" w:themeColor="text1"/>
          <w:sz w:val="22"/>
          <w:szCs w:val="22"/>
        </w:rPr>
        <w:t xml:space="preserve"> be a bit of a fad and the</w:t>
      </w:r>
      <w:r>
        <w:rPr>
          <w:color w:val="000000" w:themeColor="text1"/>
          <w:sz w:val="22"/>
          <w:szCs w:val="22"/>
        </w:rPr>
        <w:t>ir</w:t>
      </w:r>
      <w:r w:rsidRPr="00AC1534">
        <w:rPr>
          <w:color w:val="000000" w:themeColor="text1"/>
          <w:sz w:val="22"/>
          <w:szCs w:val="22"/>
        </w:rPr>
        <w:t xml:space="preserve"> hard work</w:t>
      </w:r>
      <w:r>
        <w:rPr>
          <w:color w:val="000000" w:themeColor="text1"/>
          <w:sz w:val="22"/>
          <w:szCs w:val="22"/>
        </w:rPr>
        <w:t xml:space="preserve"> only had</w:t>
      </w:r>
      <w:r w:rsidRPr="00AC1534">
        <w:rPr>
          <w:color w:val="000000" w:themeColor="text1"/>
          <w:sz w:val="22"/>
          <w:szCs w:val="22"/>
        </w:rPr>
        <w:t xml:space="preserve"> arm’s length support from local councils</w:t>
      </w:r>
      <w:r>
        <w:rPr>
          <w:color w:val="000000" w:themeColor="text1"/>
          <w:sz w:val="22"/>
          <w:szCs w:val="22"/>
        </w:rPr>
        <w:t xml:space="preserve"> and</w:t>
      </w:r>
      <w:r w:rsidRPr="00AC1534">
        <w:rPr>
          <w:color w:val="000000" w:themeColor="text1"/>
          <w:sz w:val="22"/>
          <w:szCs w:val="22"/>
        </w:rPr>
        <w:t xml:space="preserve"> government. I viewed these as unrealistic assumptions of voluntarism with only paltry funding, with no consideration of market price, mandatory measures or criteria (Pezzey,2008). Although I remained hopeful that neglected spaces could be transformed. Initial reading of the incredible edible </w:t>
      </w:r>
      <w:r>
        <w:rPr>
          <w:sz w:val="22"/>
          <w:szCs w:val="22"/>
        </w:rPr>
        <w:t>clarified this</w:t>
      </w:r>
      <w:r w:rsidRPr="0090446E">
        <w:rPr>
          <w:sz w:val="22"/>
          <w:szCs w:val="22"/>
        </w:rPr>
        <w:t xml:space="preserve"> is a well-resourced and thought out project. Irvine argues</w:t>
      </w:r>
      <w:r>
        <w:rPr>
          <w:sz w:val="22"/>
          <w:szCs w:val="22"/>
        </w:rPr>
        <w:t>,</w:t>
      </w:r>
      <w:r w:rsidRPr="0090446E">
        <w:rPr>
          <w:sz w:val="22"/>
          <w:szCs w:val="22"/>
        </w:rPr>
        <w:t xml:space="preserve"> </w:t>
      </w:r>
      <w:r>
        <w:rPr>
          <w:sz w:val="22"/>
          <w:szCs w:val="22"/>
        </w:rPr>
        <w:t xml:space="preserve">for communities to embed </w:t>
      </w:r>
      <w:r w:rsidRPr="0090446E">
        <w:rPr>
          <w:sz w:val="22"/>
          <w:szCs w:val="22"/>
        </w:rPr>
        <w:t>beneficial change</w:t>
      </w:r>
      <w:r>
        <w:rPr>
          <w:sz w:val="22"/>
          <w:szCs w:val="22"/>
        </w:rPr>
        <w:t xml:space="preserve"> ,</w:t>
      </w:r>
      <w:r w:rsidRPr="0090446E">
        <w:rPr>
          <w:sz w:val="22"/>
          <w:szCs w:val="22"/>
        </w:rPr>
        <w:t xml:space="preserve">support </w:t>
      </w:r>
      <w:r>
        <w:rPr>
          <w:sz w:val="22"/>
          <w:szCs w:val="22"/>
        </w:rPr>
        <w:t>with</w:t>
      </w:r>
      <w:r w:rsidRPr="0090446E">
        <w:rPr>
          <w:sz w:val="22"/>
          <w:szCs w:val="22"/>
        </w:rPr>
        <w:t xml:space="preserve"> barriers</w:t>
      </w:r>
      <w:r>
        <w:rPr>
          <w:sz w:val="22"/>
          <w:szCs w:val="22"/>
        </w:rPr>
        <w:t>, limitations</w:t>
      </w:r>
      <w:r w:rsidRPr="0090446E">
        <w:rPr>
          <w:sz w:val="22"/>
          <w:szCs w:val="22"/>
        </w:rPr>
        <w:t xml:space="preserve"> which </w:t>
      </w:r>
      <w:r>
        <w:rPr>
          <w:sz w:val="22"/>
          <w:szCs w:val="22"/>
        </w:rPr>
        <w:t>are not easily</w:t>
      </w:r>
      <w:r w:rsidRPr="0090446E">
        <w:rPr>
          <w:sz w:val="22"/>
          <w:szCs w:val="22"/>
        </w:rPr>
        <w:t xml:space="preserve"> navigate</w:t>
      </w:r>
      <w:r>
        <w:rPr>
          <w:sz w:val="22"/>
          <w:szCs w:val="22"/>
        </w:rPr>
        <w:t xml:space="preserve">d by </w:t>
      </w:r>
      <w:r w:rsidRPr="0090446E">
        <w:rPr>
          <w:sz w:val="22"/>
          <w:szCs w:val="22"/>
        </w:rPr>
        <w:t>the grassroots movement (Irvine et al 2007). </w:t>
      </w:r>
    </w:p>
    <w:p w:rsidR="00381E3F" w:rsidRPr="0090446E" w:rsidRDefault="00381E3F" w:rsidP="00381E3F">
      <w:pPr>
        <w:rPr>
          <w:sz w:val="22"/>
          <w:szCs w:val="22"/>
        </w:rPr>
      </w:pPr>
      <w:r w:rsidRPr="0090446E">
        <w:rPr>
          <w:sz w:val="22"/>
          <w:szCs w:val="22"/>
        </w:rPr>
        <w:t xml:space="preserve">I was also keen to find out more about the evidence of community cohesion and improved collaboration and </w:t>
      </w:r>
      <w:r>
        <w:rPr>
          <w:sz w:val="22"/>
          <w:szCs w:val="22"/>
        </w:rPr>
        <w:t>evidence of</w:t>
      </w:r>
      <w:r w:rsidRPr="0090446E">
        <w:rPr>
          <w:sz w:val="22"/>
          <w:szCs w:val="22"/>
        </w:rPr>
        <w:t xml:space="preserve"> empowerm</w:t>
      </w:r>
      <w:r>
        <w:rPr>
          <w:sz w:val="22"/>
          <w:szCs w:val="22"/>
        </w:rPr>
        <w:t>ent.</w:t>
      </w:r>
      <w:r w:rsidRPr="0090446E">
        <w:rPr>
          <w:sz w:val="22"/>
          <w:szCs w:val="22"/>
        </w:rPr>
        <w:t xml:space="preserve"> I was sceptical </w:t>
      </w:r>
      <w:r>
        <w:rPr>
          <w:sz w:val="22"/>
          <w:szCs w:val="22"/>
        </w:rPr>
        <w:t xml:space="preserve">of </w:t>
      </w:r>
      <w:r w:rsidRPr="0090446E">
        <w:rPr>
          <w:sz w:val="22"/>
          <w:szCs w:val="22"/>
        </w:rPr>
        <w:t>one woman’s vision</w:t>
      </w:r>
      <w:r>
        <w:rPr>
          <w:sz w:val="22"/>
          <w:szCs w:val="22"/>
        </w:rPr>
        <w:t>, questioning</w:t>
      </w:r>
      <w:r w:rsidRPr="0090446E">
        <w:rPr>
          <w:sz w:val="22"/>
          <w:szCs w:val="22"/>
        </w:rPr>
        <w:t xml:space="preserve"> </w:t>
      </w:r>
      <w:r>
        <w:rPr>
          <w:sz w:val="22"/>
          <w:szCs w:val="22"/>
        </w:rPr>
        <w:t>the sustainability and longevity, without an army of able, capable and committed communities.</w:t>
      </w:r>
    </w:p>
    <w:p w:rsidR="00381E3F" w:rsidRPr="0090446E" w:rsidRDefault="00381E3F" w:rsidP="00381E3F">
      <w:pPr>
        <w:rPr>
          <w:sz w:val="22"/>
          <w:szCs w:val="22"/>
        </w:rPr>
      </w:pPr>
      <w:r w:rsidRPr="0090446E">
        <w:rPr>
          <w:sz w:val="22"/>
          <w:szCs w:val="22"/>
        </w:rPr>
        <w:lastRenderedPageBreak/>
        <w:t xml:space="preserve">The scalability and upscaling of this initiative is also </w:t>
      </w:r>
      <w:r>
        <w:rPr>
          <w:sz w:val="22"/>
          <w:szCs w:val="22"/>
        </w:rPr>
        <w:t>a debatable point</w:t>
      </w:r>
      <w:r w:rsidRPr="0090446E">
        <w:rPr>
          <w:sz w:val="22"/>
          <w:szCs w:val="22"/>
        </w:rPr>
        <w:t>, especially when I viewed this through the lens of communities classed as having higher degrees of poverty</w:t>
      </w:r>
      <w:r>
        <w:rPr>
          <w:sz w:val="22"/>
          <w:szCs w:val="22"/>
        </w:rPr>
        <w:t xml:space="preserve"> across commodities</w:t>
      </w:r>
      <w:r w:rsidRPr="0090446E">
        <w:rPr>
          <w:sz w:val="22"/>
          <w:szCs w:val="22"/>
        </w:rPr>
        <w:t xml:space="preserve">. I drew comparisons to inner London and cities in the UK </w:t>
      </w:r>
      <w:r>
        <w:rPr>
          <w:sz w:val="22"/>
          <w:szCs w:val="22"/>
        </w:rPr>
        <w:t>with</w:t>
      </w:r>
      <w:r w:rsidRPr="0090446E">
        <w:rPr>
          <w:sz w:val="22"/>
          <w:szCs w:val="22"/>
        </w:rPr>
        <w:t xml:space="preserve"> socioeconomic disparities </w:t>
      </w:r>
      <w:r>
        <w:rPr>
          <w:sz w:val="22"/>
          <w:szCs w:val="22"/>
        </w:rPr>
        <w:t>and varied</w:t>
      </w:r>
      <w:r w:rsidRPr="0090446E">
        <w:rPr>
          <w:sz w:val="22"/>
          <w:szCs w:val="22"/>
        </w:rPr>
        <w:t xml:space="preserve"> community dynamics (Holland, 2004). I was hesitant </w:t>
      </w:r>
      <w:r>
        <w:rPr>
          <w:sz w:val="22"/>
          <w:szCs w:val="22"/>
        </w:rPr>
        <w:t xml:space="preserve">about the positive use of space which could provide affordable housing. </w:t>
      </w:r>
      <w:r w:rsidRPr="0090446E">
        <w:rPr>
          <w:sz w:val="22"/>
          <w:szCs w:val="22"/>
        </w:rPr>
        <w:t xml:space="preserve"> </w:t>
      </w:r>
    </w:p>
    <w:p w:rsidR="00D56586" w:rsidRDefault="00D56586" w:rsidP="00381E3F">
      <w:pPr>
        <w:rPr>
          <w:u w:val="single"/>
        </w:rPr>
      </w:pPr>
    </w:p>
    <w:p w:rsidR="00381E3F" w:rsidRPr="0090446E" w:rsidRDefault="00381E3F" w:rsidP="00381E3F">
      <w:pPr>
        <w:rPr>
          <w:u w:val="single"/>
        </w:rPr>
      </w:pPr>
      <w:r w:rsidRPr="0090446E">
        <w:rPr>
          <w:u w:val="single"/>
        </w:rPr>
        <w:t xml:space="preserve">Evaluation </w:t>
      </w:r>
    </w:p>
    <w:p w:rsidR="00D56586" w:rsidRDefault="00D56586" w:rsidP="00381E3F">
      <w:pPr>
        <w:rPr>
          <w:sz w:val="22"/>
          <w:szCs w:val="22"/>
        </w:rPr>
      </w:pPr>
    </w:p>
    <w:p w:rsidR="00381E3F" w:rsidRDefault="00381E3F" w:rsidP="00381E3F">
      <w:pPr>
        <w:rPr>
          <w:sz w:val="22"/>
          <w:szCs w:val="22"/>
        </w:rPr>
      </w:pPr>
      <w:r w:rsidRPr="0090446E">
        <w:rPr>
          <w:sz w:val="22"/>
          <w:szCs w:val="22"/>
        </w:rPr>
        <w:t xml:space="preserve">One positive aspect was the </w:t>
      </w:r>
      <w:r>
        <w:rPr>
          <w:sz w:val="22"/>
          <w:szCs w:val="22"/>
        </w:rPr>
        <w:t xml:space="preserve">inclusion and </w:t>
      </w:r>
      <w:r w:rsidRPr="0090446E">
        <w:rPr>
          <w:sz w:val="22"/>
          <w:szCs w:val="22"/>
        </w:rPr>
        <w:t>clear alignment,</w:t>
      </w:r>
      <w:r w:rsidRPr="00BB017A">
        <w:rPr>
          <w:sz w:val="22"/>
          <w:szCs w:val="22"/>
        </w:rPr>
        <w:t xml:space="preserve"> </w:t>
      </w:r>
      <w:r w:rsidRPr="0090446E">
        <w:rPr>
          <w:sz w:val="22"/>
          <w:szCs w:val="22"/>
        </w:rPr>
        <w:t>to participation</w:t>
      </w:r>
      <w:r>
        <w:rPr>
          <w:sz w:val="22"/>
          <w:szCs w:val="22"/>
        </w:rPr>
        <w:t xml:space="preserve">, </w:t>
      </w:r>
      <w:r w:rsidRPr="0090446E">
        <w:rPr>
          <w:sz w:val="22"/>
          <w:szCs w:val="22"/>
        </w:rPr>
        <w:t>equal right</w:t>
      </w:r>
      <w:r>
        <w:rPr>
          <w:sz w:val="22"/>
          <w:szCs w:val="22"/>
        </w:rPr>
        <w:t xml:space="preserve">s for </w:t>
      </w:r>
      <w:r w:rsidRPr="0090446E">
        <w:rPr>
          <w:sz w:val="22"/>
          <w:szCs w:val="22"/>
        </w:rPr>
        <w:t>all of the community. Wilson argues that</w:t>
      </w:r>
      <w:r>
        <w:rPr>
          <w:sz w:val="22"/>
          <w:szCs w:val="22"/>
        </w:rPr>
        <w:t>,</w:t>
      </w:r>
      <w:r w:rsidRPr="0090446E">
        <w:rPr>
          <w:sz w:val="22"/>
          <w:szCs w:val="22"/>
        </w:rPr>
        <w:t xml:space="preserve"> </w:t>
      </w:r>
    </w:p>
    <w:p w:rsidR="00381E3F" w:rsidRDefault="00381E3F" w:rsidP="00381E3F">
      <w:pPr>
        <w:ind w:left="720"/>
        <w:rPr>
          <w:sz w:val="22"/>
          <w:szCs w:val="22"/>
        </w:rPr>
      </w:pPr>
      <w:r w:rsidRPr="0090446E">
        <w:rPr>
          <w:sz w:val="22"/>
          <w:szCs w:val="22"/>
        </w:rPr>
        <w:t>"</w:t>
      </w:r>
      <w:r>
        <w:rPr>
          <w:sz w:val="22"/>
          <w:szCs w:val="22"/>
        </w:rPr>
        <w:t>building</w:t>
      </w:r>
      <w:r w:rsidRPr="0090446E">
        <w:rPr>
          <w:sz w:val="22"/>
          <w:szCs w:val="22"/>
        </w:rPr>
        <w:t xml:space="preserve"> landscapes that heal and empower, that make intelligible our relations with each other and the natural world". (Wilson,1991)</w:t>
      </w:r>
      <w:r>
        <w:rPr>
          <w:sz w:val="22"/>
          <w:szCs w:val="22"/>
        </w:rPr>
        <w:t xml:space="preserve">. </w:t>
      </w:r>
    </w:p>
    <w:p w:rsidR="00D56586" w:rsidRDefault="00D56586" w:rsidP="00381E3F">
      <w:pPr>
        <w:rPr>
          <w:sz w:val="22"/>
          <w:szCs w:val="22"/>
        </w:rPr>
      </w:pPr>
    </w:p>
    <w:p w:rsidR="00381E3F" w:rsidRPr="0090446E" w:rsidRDefault="00381E3F" w:rsidP="00381E3F">
      <w:pPr>
        <w:rPr>
          <w:sz w:val="22"/>
          <w:szCs w:val="22"/>
        </w:rPr>
      </w:pPr>
      <w:r>
        <w:rPr>
          <w:sz w:val="22"/>
          <w:szCs w:val="22"/>
        </w:rPr>
        <w:t xml:space="preserve">Irvine et al, suggests the </w:t>
      </w:r>
      <w:r w:rsidRPr="0090446E">
        <w:rPr>
          <w:sz w:val="22"/>
          <w:szCs w:val="22"/>
        </w:rPr>
        <w:t>strength is “its</w:t>
      </w:r>
      <w:r>
        <w:rPr>
          <w:sz w:val="22"/>
          <w:szCs w:val="22"/>
        </w:rPr>
        <w:t xml:space="preserve"> </w:t>
      </w:r>
      <w:r w:rsidRPr="0090446E">
        <w:rPr>
          <w:sz w:val="22"/>
          <w:szCs w:val="22"/>
        </w:rPr>
        <w:t>ability to engage diverse community members and promote food security” (Irvine et al. 1999). Hough</w:t>
      </w:r>
      <w:r w:rsidRPr="00BB017A">
        <w:rPr>
          <w:sz w:val="22"/>
          <w:szCs w:val="22"/>
        </w:rPr>
        <w:t xml:space="preserve"> </w:t>
      </w:r>
      <w:r w:rsidRPr="0090446E">
        <w:rPr>
          <w:sz w:val="22"/>
          <w:szCs w:val="22"/>
        </w:rPr>
        <w:t>1984</w:t>
      </w:r>
      <w:r w:rsidRPr="00BB017A">
        <w:rPr>
          <w:sz w:val="22"/>
          <w:szCs w:val="22"/>
        </w:rPr>
        <w:t>,</w:t>
      </w:r>
      <w:r>
        <w:rPr>
          <w:sz w:val="22"/>
          <w:szCs w:val="22"/>
        </w:rPr>
        <w:t xml:space="preserve"> </w:t>
      </w:r>
      <w:r w:rsidRPr="0090446E">
        <w:rPr>
          <w:sz w:val="22"/>
          <w:szCs w:val="22"/>
        </w:rPr>
        <w:t xml:space="preserve">argues that urban agriculture has the potential to take over for large scale production for export. </w:t>
      </w:r>
      <w:r w:rsidRPr="00BB017A">
        <w:rPr>
          <w:sz w:val="22"/>
          <w:szCs w:val="22"/>
        </w:rPr>
        <w:t>(</w:t>
      </w:r>
      <w:r w:rsidRPr="0090446E">
        <w:rPr>
          <w:sz w:val="22"/>
          <w:szCs w:val="22"/>
        </w:rPr>
        <w:t>Hough</w:t>
      </w:r>
      <w:r w:rsidRPr="00BB017A">
        <w:rPr>
          <w:sz w:val="22"/>
          <w:szCs w:val="22"/>
        </w:rPr>
        <w:t xml:space="preserve"> </w:t>
      </w:r>
      <w:r w:rsidRPr="0090446E">
        <w:rPr>
          <w:sz w:val="22"/>
          <w:szCs w:val="22"/>
        </w:rPr>
        <w:t>1984</w:t>
      </w:r>
      <w:r w:rsidRPr="00BB017A">
        <w:rPr>
          <w:sz w:val="22"/>
          <w:szCs w:val="22"/>
        </w:rPr>
        <w:t>, in</w:t>
      </w:r>
      <w:r w:rsidRPr="0090446E">
        <w:rPr>
          <w:sz w:val="22"/>
          <w:szCs w:val="22"/>
        </w:rPr>
        <w:t xml:space="preserve"> Irvine</w:t>
      </w:r>
      <w:r w:rsidRPr="00BB017A">
        <w:rPr>
          <w:sz w:val="22"/>
          <w:szCs w:val="22"/>
        </w:rPr>
        <w:t xml:space="preserve"> 1999, 30</w:t>
      </w:r>
      <w:r w:rsidRPr="0090446E">
        <w:rPr>
          <w:sz w:val="22"/>
          <w:szCs w:val="22"/>
        </w:rPr>
        <w:t>)</w:t>
      </w:r>
      <w:r>
        <w:rPr>
          <w:sz w:val="22"/>
          <w:szCs w:val="22"/>
        </w:rPr>
        <w:t xml:space="preserve">. </w:t>
      </w:r>
      <w:r w:rsidRPr="0090446E">
        <w:rPr>
          <w:sz w:val="22"/>
          <w:szCs w:val="22"/>
        </w:rPr>
        <w:t>I perceived this as a negative</w:t>
      </w:r>
      <w:r>
        <w:rPr>
          <w:sz w:val="22"/>
          <w:szCs w:val="22"/>
        </w:rPr>
        <w:t xml:space="preserve">, </w:t>
      </w:r>
      <w:r w:rsidRPr="0090446E">
        <w:rPr>
          <w:sz w:val="22"/>
          <w:szCs w:val="22"/>
        </w:rPr>
        <w:t>the concept of local and low food miles, along with a self-sufficient healthy food production community</w:t>
      </w:r>
      <w:r>
        <w:rPr>
          <w:sz w:val="22"/>
          <w:szCs w:val="22"/>
        </w:rPr>
        <w:t xml:space="preserve">, I would regard as a success story. </w:t>
      </w:r>
    </w:p>
    <w:p w:rsidR="00381E3F" w:rsidRPr="0090446E" w:rsidRDefault="00381E3F" w:rsidP="00381E3F">
      <w:pPr>
        <w:rPr>
          <w:sz w:val="22"/>
          <w:szCs w:val="22"/>
        </w:rPr>
      </w:pPr>
      <w:r>
        <w:rPr>
          <w:sz w:val="22"/>
          <w:szCs w:val="22"/>
        </w:rPr>
        <w:t xml:space="preserve">The facts relating to </w:t>
      </w:r>
      <w:r w:rsidRPr="0090446E">
        <w:rPr>
          <w:sz w:val="22"/>
          <w:szCs w:val="22"/>
        </w:rPr>
        <w:t>community gardens</w:t>
      </w:r>
      <w:r>
        <w:rPr>
          <w:sz w:val="22"/>
          <w:szCs w:val="22"/>
        </w:rPr>
        <w:t xml:space="preserve"> were uplifting for me</w:t>
      </w:r>
      <w:r w:rsidRPr="0090446E">
        <w:rPr>
          <w:sz w:val="22"/>
          <w:szCs w:val="22"/>
        </w:rPr>
        <w:t>, the Alex Wilson Community project, Toronto, in 1993</w:t>
      </w:r>
      <w:r>
        <w:rPr>
          <w:sz w:val="22"/>
          <w:szCs w:val="22"/>
        </w:rPr>
        <w:t>,</w:t>
      </w:r>
      <w:r w:rsidRPr="0090446E">
        <w:rPr>
          <w:sz w:val="22"/>
          <w:szCs w:val="22"/>
        </w:rPr>
        <w:t xml:space="preserve"> w</w:t>
      </w:r>
      <w:r>
        <w:rPr>
          <w:sz w:val="22"/>
          <w:szCs w:val="22"/>
        </w:rPr>
        <w:t>h</w:t>
      </w:r>
      <w:r w:rsidRPr="0090446E">
        <w:rPr>
          <w:sz w:val="22"/>
          <w:szCs w:val="22"/>
        </w:rPr>
        <w:t>ere</w:t>
      </w:r>
      <w:r>
        <w:rPr>
          <w:sz w:val="22"/>
          <w:szCs w:val="22"/>
        </w:rPr>
        <w:t xml:space="preserve">by, </w:t>
      </w:r>
      <w:r w:rsidRPr="0090446E">
        <w:rPr>
          <w:sz w:val="22"/>
          <w:szCs w:val="22"/>
        </w:rPr>
        <w:t xml:space="preserve">41 </w:t>
      </w:r>
      <w:r>
        <w:rPr>
          <w:sz w:val="22"/>
          <w:szCs w:val="22"/>
        </w:rPr>
        <w:t xml:space="preserve">gardens </w:t>
      </w:r>
      <w:r w:rsidRPr="0090446E">
        <w:rPr>
          <w:sz w:val="22"/>
          <w:szCs w:val="22"/>
        </w:rPr>
        <w:t>with approximately 2000 gardeners</w:t>
      </w:r>
      <w:r>
        <w:rPr>
          <w:sz w:val="22"/>
          <w:szCs w:val="22"/>
        </w:rPr>
        <w:t xml:space="preserve"> developed from one initial garden.</w:t>
      </w:r>
      <w:r w:rsidRPr="0090446E">
        <w:rPr>
          <w:sz w:val="22"/>
          <w:szCs w:val="22"/>
        </w:rPr>
        <w:t xml:space="preserve"> (Johnson &amp; Muirhead</w:t>
      </w:r>
      <w:r w:rsidRPr="00BB017A">
        <w:rPr>
          <w:sz w:val="22"/>
          <w:szCs w:val="22"/>
        </w:rPr>
        <w:t xml:space="preserve"> </w:t>
      </w:r>
      <w:r w:rsidRPr="0090446E">
        <w:rPr>
          <w:sz w:val="22"/>
          <w:szCs w:val="22"/>
        </w:rPr>
        <w:t>1995</w:t>
      </w:r>
      <w:r w:rsidRPr="00BB017A">
        <w:rPr>
          <w:sz w:val="22"/>
          <w:szCs w:val="22"/>
        </w:rPr>
        <w:t xml:space="preserve">. in </w:t>
      </w:r>
      <w:r w:rsidRPr="0090446E">
        <w:rPr>
          <w:sz w:val="22"/>
          <w:szCs w:val="22"/>
        </w:rPr>
        <w:t>Irvine</w:t>
      </w:r>
      <w:r w:rsidRPr="00BB017A">
        <w:rPr>
          <w:sz w:val="22"/>
          <w:szCs w:val="22"/>
        </w:rPr>
        <w:t xml:space="preserve"> 1999,39</w:t>
      </w:r>
      <w:r w:rsidRPr="0090446E">
        <w:rPr>
          <w:sz w:val="22"/>
          <w:szCs w:val="22"/>
        </w:rPr>
        <w:t>). I found arguments from Glover,</w:t>
      </w:r>
      <w:r>
        <w:rPr>
          <w:sz w:val="22"/>
          <w:szCs w:val="22"/>
        </w:rPr>
        <w:t xml:space="preserve"> in which </w:t>
      </w:r>
      <w:r w:rsidRPr="0090446E">
        <w:rPr>
          <w:sz w:val="22"/>
          <w:szCs w:val="22"/>
        </w:rPr>
        <w:t xml:space="preserve">he recognises </w:t>
      </w:r>
      <w:r>
        <w:rPr>
          <w:sz w:val="22"/>
          <w:szCs w:val="22"/>
        </w:rPr>
        <w:t>the projects gain participation momentum</w:t>
      </w:r>
      <w:r w:rsidRPr="0090446E">
        <w:rPr>
          <w:sz w:val="22"/>
          <w:szCs w:val="22"/>
        </w:rPr>
        <w:t>, “in terms of sustainability; for example, the long-term care and maintenance of these gardens often depend on volunteers, which can fluctuate over time” (Glover, 2003). </w:t>
      </w:r>
    </w:p>
    <w:p w:rsidR="00D56586" w:rsidRDefault="00D56586" w:rsidP="00381E3F">
      <w:pPr>
        <w:rPr>
          <w:sz w:val="22"/>
          <w:szCs w:val="22"/>
        </w:rPr>
      </w:pPr>
    </w:p>
    <w:p w:rsidR="00381E3F" w:rsidRPr="0090446E" w:rsidRDefault="00381E3F" w:rsidP="00381E3F">
      <w:pPr>
        <w:rPr>
          <w:sz w:val="22"/>
          <w:szCs w:val="22"/>
        </w:rPr>
      </w:pPr>
      <w:r w:rsidRPr="0090446E">
        <w:rPr>
          <w:sz w:val="22"/>
          <w:szCs w:val="22"/>
        </w:rPr>
        <w:t xml:space="preserve">I </w:t>
      </w:r>
      <w:r>
        <w:rPr>
          <w:sz w:val="22"/>
          <w:szCs w:val="22"/>
        </w:rPr>
        <w:t xml:space="preserve">learnt the Incredible Edible has a </w:t>
      </w:r>
      <w:r w:rsidRPr="0090446E">
        <w:rPr>
          <w:sz w:val="22"/>
          <w:szCs w:val="22"/>
        </w:rPr>
        <w:t xml:space="preserve"> concept </w:t>
      </w:r>
      <w:r>
        <w:rPr>
          <w:sz w:val="22"/>
          <w:szCs w:val="22"/>
        </w:rPr>
        <w:t>referred</w:t>
      </w:r>
      <w:r w:rsidRPr="0090446E">
        <w:rPr>
          <w:sz w:val="22"/>
          <w:szCs w:val="22"/>
        </w:rPr>
        <w:t xml:space="preserve"> to as three “spinning plates.” The first relates to growing food in non-traditional spaces</w:t>
      </w:r>
      <w:r>
        <w:rPr>
          <w:sz w:val="22"/>
          <w:szCs w:val="22"/>
        </w:rPr>
        <w:t xml:space="preserve">, </w:t>
      </w:r>
      <w:r w:rsidRPr="0090446E">
        <w:rPr>
          <w:sz w:val="22"/>
          <w:szCs w:val="22"/>
        </w:rPr>
        <w:t>to share, improv</w:t>
      </w:r>
      <w:r>
        <w:rPr>
          <w:sz w:val="22"/>
          <w:szCs w:val="22"/>
        </w:rPr>
        <w:t>ed</w:t>
      </w:r>
      <w:r w:rsidRPr="0090446E">
        <w:rPr>
          <w:sz w:val="22"/>
          <w:szCs w:val="22"/>
        </w:rPr>
        <w:t xml:space="preserve"> wellbeing and communication </w:t>
      </w:r>
      <w:r>
        <w:rPr>
          <w:sz w:val="22"/>
          <w:szCs w:val="22"/>
        </w:rPr>
        <w:t xml:space="preserve">by </w:t>
      </w:r>
      <w:r w:rsidRPr="0090446E">
        <w:rPr>
          <w:sz w:val="22"/>
          <w:szCs w:val="22"/>
        </w:rPr>
        <w:t>cultivati</w:t>
      </w:r>
      <w:r>
        <w:rPr>
          <w:sz w:val="22"/>
          <w:szCs w:val="22"/>
        </w:rPr>
        <w:t>ng land and growing food. This, in turn grows</w:t>
      </w:r>
      <w:r w:rsidRPr="0090446E">
        <w:rPr>
          <w:sz w:val="22"/>
          <w:szCs w:val="22"/>
        </w:rPr>
        <w:t xml:space="preserve"> relationships </w:t>
      </w:r>
      <w:r>
        <w:rPr>
          <w:sz w:val="22"/>
          <w:szCs w:val="22"/>
        </w:rPr>
        <w:t xml:space="preserve">and answers a </w:t>
      </w:r>
      <w:r w:rsidRPr="0090446E">
        <w:rPr>
          <w:sz w:val="22"/>
          <w:szCs w:val="22"/>
        </w:rPr>
        <w:t xml:space="preserve">necessary </w:t>
      </w:r>
      <w:r>
        <w:rPr>
          <w:sz w:val="22"/>
          <w:szCs w:val="22"/>
        </w:rPr>
        <w:t>need in the contemporary world</w:t>
      </w:r>
      <w:r w:rsidRPr="0090446E">
        <w:rPr>
          <w:sz w:val="22"/>
          <w:szCs w:val="22"/>
        </w:rPr>
        <w:t>. The second plate</w:t>
      </w:r>
      <w:r>
        <w:rPr>
          <w:sz w:val="22"/>
          <w:szCs w:val="22"/>
        </w:rPr>
        <w:t>,</w:t>
      </w:r>
      <w:r w:rsidRPr="0090446E">
        <w:rPr>
          <w:sz w:val="22"/>
          <w:szCs w:val="22"/>
        </w:rPr>
        <w:t xml:space="preserve"> </w:t>
      </w:r>
      <w:r>
        <w:rPr>
          <w:sz w:val="22"/>
          <w:szCs w:val="22"/>
        </w:rPr>
        <w:t xml:space="preserve">assists </w:t>
      </w:r>
      <w:r w:rsidRPr="0090446E">
        <w:rPr>
          <w:sz w:val="22"/>
          <w:szCs w:val="22"/>
        </w:rPr>
        <w:t xml:space="preserve">communities to </w:t>
      </w:r>
      <w:r>
        <w:rPr>
          <w:sz w:val="22"/>
          <w:szCs w:val="22"/>
        </w:rPr>
        <w:t>supplement and generate incomes by</w:t>
      </w:r>
      <w:r w:rsidRPr="0090446E">
        <w:rPr>
          <w:sz w:val="22"/>
          <w:szCs w:val="22"/>
        </w:rPr>
        <w:t xml:space="preserve"> selling produce and buying locally. The third spinning plate </w:t>
      </w:r>
      <w:r>
        <w:rPr>
          <w:sz w:val="22"/>
          <w:szCs w:val="22"/>
        </w:rPr>
        <w:t xml:space="preserve">combines </w:t>
      </w:r>
      <w:r w:rsidRPr="0090446E">
        <w:rPr>
          <w:sz w:val="22"/>
          <w:szCs w:val="22"/>
        </w:rPr>
        <w:t>the previous two plates through networking and connecti</w:t>
      </w:r>
      <w:r>
        <w:rPr>
          <w:sz w:val="22"/>
          <w:szCs w:val="22"/>
        </w:rPr>
        <w:t>on, with</w:t>
      </w:r>
      <w:r w:rsidRPr="0090446E">
        <w:rPr>
          <w:sz w:val="22"/>
          <w:szCs w:val="22"/>
        </w:rPr>
        <w:t xml:space="preserve"> teaching and learning experiences</w:t>
      </w:r>
      <w:r>
        <w:rPr>
          <w:sz w:val="22"/>
          <w:szCs w:val="22"/>
        </w:rPr>
        <w:t xml:space="preserve"> at the heart</w:t>
      </w:r>
      <w:r w:rsidRPr="0090446E">
        <w:rPr>
          <w:sz w:val="22"/>
          <w:szCs w:val="22"/>
        </w:rPr>
        <w:t>. Interest groups, educators, the younger and older populations, community services, healthcare and businesses are all encouraged to participate and share the entire lifecycle (Morley, 2017). The project demonstrates a strong sense of belonging, wellbeing and supplementing and satisfying local food and income (Aguiar &amp; Farias, 1986).</w:t>
      </w:r>
    </w:p>
    <w:p w:rsidR="00D56586" w:rsidRDefault="00D56586" w:rsidP="00381E3F">
      <w:pPr>
        <w:rPr>
          <w:u w:val="single"/>
        </w:rPr>
      </w:pPr>
    </w:p>
    <w:p w:rsidR="00381E3F" w:rsidRPr="0090446E" w:rsidRDefault="00381E3F" w:rsidP="00381E3F">
      <w:pPr>
        <w:rPr>
          <w:u w:val="single"/>
        </w:rPr>
      </w:pPr>
      <w:r w:rsidRPr="0090446E">
        <w:rPr>
          <w:u w:val="single"/>
        </w:rPr>
        <w:t xml:space="preserve">Analysis </w:t>
      </w:r>
    </w:p>
    <w:p w:rsidR="00D56586" w:rsidRDefault="00D56586" w:rsidP="00381E3F">
      <w:pPr>
        <w:rPr>
          <w:sz w:val="22"/>
          <w:szCs w:val="22"/>
        </w:rPr>
      </w:pPr>
    </w:p>
    <w:p w:rsidR="00381E3F" w:rsidRPr="0090446E" w:rsidRDefault="00381E3F" w:rsidP="00381E3F">
      <w:pPr>
        <w:rPr>
          <w:sz w:val="22"/>
          <w:szCs w:val="22"/>
        </w:rPr>
      </w:pPr>
      <w:r w:rsidRPr="0090446E">
        <w:rPr>
          <w:sz w:val="22"/>
          <w:szCs w:val="22"/>
        </w:rPr>
        <w:t xml:space="preserve">Researching this grass roots project helped me realise </w:t>
      </w:r>
      <w:r>
        <w:rPr>
          <w:sz w:val="22"/>
          <w:szCs w:val="22"/>
        </w:rPr>
        <w:t xml:space="preserve">the potential for scalability, </w:t>
      </w:r>
      <w:r w:rsidRPr="0090446E">
        <w:rPr>
          <w:sz w:val="22"/>
          <w:szCs w:val="22"/>
        </w:rPr>
        <w:t xml:space="preserve">there are now similar initiatives worldwide. Incredible Edible has over 120 official groups UK and over 700 worldwide. I also better understand </w:t>
      </w:r>
      <w:r>
        <w:rPr>
          <w:sz w:val="22"/>
          <w:szCs w:val="22"/>
        </w:rPr>
        <w:t>the expenditure on</w:t>
      </w:r>
      <w:r w:rsidRPr="0090446E">
        <w:rPr>
          <w:sz w:val="22"/>
          <w:szCs w:val="22"/>
        </w:rPr>
        <w:t xml:space="preserve"> resources lobbying and directly influenc</w:t>
      </w:r>
      <w:r>
        <w:rPr>
          <w:sz w:val="22"/>
          <w:szCs w:val="22"/>
        </w:rPr>
        <w:t>ing</w:t>
      </w:r>
      <w:r w:rsidRPr="0090446E">
        <w:rPr>
          <w:sz w:val="22"/>
          <w:szCs w:val="22"/>
        </w:rPr>
        <w:t xml:space="preserve"> policy makers and politicians. </w:t>
      </w:r>
      <w:r>
        <w:rPr>
          <w:sz w:val="22"/>
          <w:szCs w:val="22"/>
        </w:rPr>
        <w:t xml:space="preserve">I now believe </w:t>
      </w:r>
      <w:r w:rsidRPr="0090446E">
        <w:rPr>
          <w:sz w:val="22"/>
          <w:szCs w:val="22"/>
        </w:rPr>
        <w:t>urban gardening can significantly enhance community cohesion and well-being</w:t>
      </w:r>
      <w:r>
        <w:rPr>
          <w:sz w:val="22"/>
          <w:szCs w:val="22"/>
        </w:rPr>
        <w:t>,</w:t>
      </w:r>
      <w:r w:rsidRPr="0090446E">
        <w:rPr>
          <w:sz w:val="22"/>
          <w:szCs w:val="22"/>
        </w:rPr>
        <w:t xml:space="preserve"> (O’Brien, 2011; Wakefield et al., 2007. (Silk, 1985),</w:t>
      </w:r>
      <w:r w:rsidRPr="00BB017A">
        <w:rPr>
          <w:sz w:val="22"/>
          <w:szCs w:val="22"/>
        </w:rPr>
        <w:t>suggested</w:t>
      </w:r>
      <w:r>
        <w:rPr>
          <w:sz w:val="22"/>
          <w:szCs w:val="22"/>
        </w:rPr>
        <w:t xml:space="preserve">, </w:t>
      </w:r>
      <w:r w:rsidRPr="0090446E">
        <w:rPr>
          <w:sz w:val="22"/>
          <w:szCs w:val="22"/>
        </w:rPr>
        <w:t xml:space="preserve"> ’that connections are formed in significant places: </w:t>
      </w:r>
      <w:r>
        <w:rPr>
          <w:sz w:val="22"/>
          <w:szCs w:val="22"/>
        </w:rPr>
        <w:t>“</w:t>
      </w:r>
      <w:r w:rsidRPr="0090446E">
        <w:rPr>
          <w:sz w:val="22"/>
          <w:szCs w:val="22"/>
        </w:rPr>
        <w:t>the political economy of food production and the environmental impact of urbanisation.</w:t>
      </w:r>
      <w:r>
        <w:rPr>
          <w:sz w:val="22"/>
          <w:szCs w:val="22"/>
        </w:rPr>
        <w:t>”</w:t>
      </w:r>
      <w:r w:rsidRPr="00202465">
        <w:rPr>
          <w:sz w:val="22"/>
          <w:szCs w:val="22"/>
        </w:rPr>
        <w:t xml:space="preserve"> </w:t>
      </w:r>
      <w:r w:rsidRPr="0090446E">
        <w:rPr>
          <w:sz w:val="22"/>
          <w:szCs w:val="22"/>
        </w:rPr>
        <w:t>(Silk, 1985)</w:t>
      </w:r>
      <w:r>
        <w:rPr>
          <w:sz w:val="22"/>
          <w:szCs w:val="22"/>
        </w:rPr>
        <w:t>.</w:t>
      </w:r>
      <w:r w:rsidRPr="0090446E">
        <w:rPr>
          <w:sz w:val="22"/>
          <w:szCs w:val="22"/>
        </w:rPr>
        <w:t xml:space="preserve"> The importance of community gardening in developing countries indicates that families can feed themselves and produce stable crops within small spaces (Silk 1985).  </w:t>
      </w:r>
      <w:r>
        <w:rPr>
          <w:sz w:val="22"/>
          <w:szCs w:val="22"/>
        </w:rPr>
        <w:t xml:space="preserve">Referred to as </w:t>
      </w:r>
      <w:r w:rsidRPr="0090446E">
        <w:rPr>
          <w:sz w:val="22"/>
          <w:szCs w:val="22"/>
        </w:rPr>
        <w:t xml:space="preserve"> 'living food stalls' (Silk, 1986).  I was </w:t>
      </w:r>
      <w:r>
        <w:rPr>
          <w:sz w:val="22"/>
          <w:szCs w:val="22"/>
        </w:rPr>
        <w:t>excited to</w:t>
      </w:r>
      <w:r w:rsidRPr="0090446E">
        <w:rPr>
          <w:sz w:val="22"/>
          <w:szCs w:val="22"/>
        </w:rPr>
        <w:t xml:space="preserve"> learn</w:t>
      </w:r>
      <w:r>
        <w:rPr>
          <w:sz w:val="22"/>
          <w:szCs w:val="22"/>
        </w:rPr>
        <w:t xml:space="preserve"> about</w:t>
      </w:r>
      <w:r w:rsidRPr="0090446E">
        <w:rPr>
          <w:sz w:val="22"/>
          <w:szCs w:val="22"/>
        </w:rPr>
        <w:t xml:space="preserve"> </w:t>
      </w:r>
      <w:r>
        <w:rPr>
          <w:sz w:val="22"/>
          <w:szCs w:val="22"/>
        </w:rPr>
        <w:t>“</w:t>
      </w:r>
      <w:r w:rsidRPr="0090446E">
        <w:rPr>
          <w:sz w:val="22"/>
          <w:szCs w:val="22"/>
        </w:rPr>
        <w:t>the medicinal and culinary herbs, and even wood for fuel, answering a range of economic needs</w:t>
      </w:r>
      <w:r>
        <w:rPr>
          <w:sz w:val="22"/>
          <w:szCs w:val="22"/>
        </w:rPr>
        <w:t>,”</w:t>
      </w:r>
      <w:r w:rsidRPr="0090446E">
        <w:rPr>
          <w:sz w:val="22"/>
          <w:szCs w:val="22"/>
        </w:rPr>
        <w:t xml:space="preserve"> (Silk 1986). </w:t>
      </w:r>
    </w:p>
    <w:p w:rsidR="00D56586" w:rsidRDefault="00D56586" w:rsidP="00381E3F">
      <w:pPr>
        <w:rPr>
          <w:sz w:val="22"/>
          <w:szCs w:val="22"/>
        </w:rPr>
      </w:pPr>
    </w:p>
    <w:p w:rsidR="00381E3F" w:rsidRPr="0090446E" w:rsidRDefault="00381E3F" w:rsidP="00381E3F">
      <w:pPr>
        <w:rPr>
          <w:sz w:val="22"/>
          <w:szCs w:val="22"/>
        </w:rPr>
      </w:pPr>
      <w:r w:rsidRPr="0090446E">
        <w:rPr>
          <w:sz w:val="22"/>
          <w:szCs w:val="22"/>
        </w:rPr>
        <w:lastRenderedPageBreak/>
        <w:t>I did question the spaces used and whether detailed assessments of the land were carried out. What I found difficult to understand was the disconnect or lack of assessment for contamination of the soil for potential health risks (Mason &amp; Relf, 2005). To prevent the impact of an outbreak that affects the entire community should b</w:t>
      </w:r>
      <w:r>
        <w:rPr>
          <w:sz w:val="22"/>
          <w:szCs w:val="22"/>
        </w:rPr>
        <w:t>e</w:t>
      </w:r>
      <w:r w:rsidRPr="0090446E">
        <w:rPr>
          <w:sz w:val="22"/>
          <w:szCs w:val="22"/>
        </w:rPr>
        <w:t xml:space="preserve"> at the forefront</w:t>
      </w:r>
      <w:r>
        <w:rPr>
          <w:sz w:val="22"/>
          <w:szCs w:val="22"/>
        </w:rPr>
        <w:t>, especially following the Covid pandemic</w:t>
      </w:r>
      <w:r w:rsidRPr="0090446E">
        <w:rPr>
          <w:sz w:val="22"/>
          <w:szCs w:val="22"/>
        </w:rPr>
        <w:t>. The need for raising awareness of safe and sustainable practices should be front and centre of considerations (Glover, 20</w:t>
      </w:r>
      <w:r>
        <w:rPr>
          <w:sz w:val="22"/>
          <w:szCs w:val="22"/>
        </w:rPr>
        <w:t>21</w:t>
      </w:r>
      <w:r w:rsidRPr="0090446E">
        <w:rPr>
          <w:sz w:val="22"/>
          <w:szCs w:val="22"/>
        </w:rPr>
        <w:t xml:space="preserve">). However, I also found evidence which challenged my views </w:t>
      </w:r>
      <w:r>
        <w:rPr>
          <w:sz w:val="22"/>
          <w:szCs w:val="22"/>
        </w:rPr>
        <w:t xml:space="preserve">, </w:t>
      </w:r>
      <w:r w:rsidRPr="0090446E">
        <w:rPr>
          <w:sz w:val="22"/>
          <w:szCs w:val="22"/>
        </w:rPr>
        <w:t xml:space="preserve">many gardens are surveyed </w:t>
      </w:r>
      <w:r>
        <w:rPr>
          <w:sz w:val="22"/>
          <w:szCs w:val="22"/>
        </w:rPr>
        <w:t xml:space="preserve">, </w:t>
      </w:r>
      <w:r w:rsidRPr="0090446E">
        <w:rPr>
          <w:sz w:val="22"/>
          <w:szCs w:val="22"/>
        </w:rPr>
        <w:t xml:space="preserve">criteria </w:t>
      </w:r>
      <w:r>
        <w:rPr>
          <w:sz w:val="22"/>
          <w:szCs w:val="22"/>
        </w:rPr>
        <w:t>for</w:t>
      </w:r>
      <w:r w:rsidRPr="0090446E">
        <w:rPr>
          <w:sz w:val="22"/>
          <w:szCs w:val="22"/>
        </w:rPr>
        <w:t xml:space="preserve"> organic practices </w:t>
      </w:r>
      <w:r>
        <w:rPr>
          <w:sz w:val="22"/>
          <w:szCs w:val="22"/>
        </w:rPr>
        <w:t>and zero waste an</w:t>
      </w:r>
      <w:r w:rsidRPr="0090446E">
        <w:rPr>
          <w:sz w:val="22"/>
          <w:szCs w:val="22"/>
        </w:rPr>
        <w:t>d</w:t>
      </w:r>
      <w:r>
        <w:rPr>
          <w:sz w:val="22"/>
          <w:szCs w:val="22"/>
        </w:rPr>
        <w:t xml:space="preserve"> </w:t>
      </w:r>
      <w:r w:rsidRPr="0090446E">
        <w:rPr>
          <w:sz w:val="22"/>
          <w:szCs w:val="22"/>
        </w:rPr>
        <w:t>composting (Hayes, 1997). There were also clear cases showing the conflicting interests of community groups and the council services responsible for health, safety, waste and environmental services, who do not have the funding to support community based projects within their budgets. </w:t>
      </w:r>
      <w:r>
        <w:rPr>
          <w:sz w:val="22"/>
          <w:szCs w:val="22"/>
        </w:rPr>
        <w:t>My observations are,</w:t>
      </w:r>
      <w:r w:rsidRPr="0090446E">
        <w:rPr>
          <w:sz w:val="22"/>
          <w:szCs w:val="22"/>
        </w:rPr>
        <w:t xml:space="preserve"> that local councils, government and other decision makers are disconnected and use these valuable, much needed, projects as public relations and reputation enhancement activities</w:t>
      </w:r>
      <w:r>
        <w:rPr>
          <w:sz w:val="22"/>
          <w:szCs w:val="22"/>
        </w:rPr>
        <w:t>.</w:t>
      </w:r>
      <w:r w:rsidRPr="0090446E">
        <w:rPr>
          <w:sz w:val="22"/>
          <w:szCs w:val="22"/>
        </w:rPr>
        <w:t xml:space="preserve"> </w:t>
      </w:r>
      <w:r>
        <w:rPr>
          <w:sz w:val="22"/>
          <w:szCs w:val="22"/>
        </w:rPr>
        <w:t xml:space="preserve">That they </w:t>
      </w:r>
      <w:r w:rsidRPr="0090446E">
        <w:rPr>
          <w:sz w:val="22"/>
          <w:szCs w:val="22"/>
        </w:rPr>
        <w:t>are not genuinely committed to this ethical, environmental, nutritional, viable, and increased health and wellbeing concept for the community.  </w:t>
      </w:r>
    </w:p>
    <w:p w:rsidR="00D56586" w:rsidRDefault="00D56586" w:rsidP="00381E3F">
      <w:pPr>
        <w:rPr>
          <w:u w:val="single"/>
        </w:rPr>
      </w:pPr>
    </w:p>
    <w:p w:rsidR="00381E3F" w:rsidRPr="0090446E" w:rsidRDefault="00381E3F" w:rsidP="00381E3F">
      <w:pPr>
        <w:rPr>
          <w:u w:val="single"/>
        </w:rPr>
      </w:pPr>
      <w:r w:rsidRPr="0090446E">
        <w:rPr>
          <w:u w:val="single"/>
        </w:rPr>
        <w:t>Conclusion</w:t>
      </w:r>
    </w:p>
    <w:p w:rsidR="00D56586" w:rsidRDefault="00D56586" w:rsidP="00381E3F">
      <w:pPr>
        <w:rPr>
          <w:sz w:val="22"/>
          <w:szCs w:val="22"/>
        </w:rPr>
      </w:pPr>
    </w:p>
    <w:p w:rsidR="00381E3F" w:rsidRPr="0090446E" w:rsidRDefault="00381E3F" w:rsidP="00381E3F">
      <w:pPr>
        <w:rPr>
          <w:sz w:val="22"/>
          <w:szCs w:val="22"/>
        </w:rPr>
      </w:pPr>
      <w:r w:rsidRPr="0090446E">
        <w:rPr>
          <w:sz w:val="22"/>
          <w:szCs w:val="22"/>
        </w:rPr>
        <w:t>This reflection has shown me the importance of the Incredible Edible movement; it is an exemplar model for environmental and sustainable practices that reduce food shortages, climate change, enhanc</w:t>
      </w:r>
      <w:r>
        <w:rPr>
          <w:sz w:val="22"/>
          <w:szCs w:val="22"/>
        </w:rPr>
        <w:t>ing</w:t>
      </w:r>
      <w:r w:rsidRPr="0090446E">
        <w:rPr>
          <w:sz w:val="22"/>
          <w:szCs w:val="22"/>
        </w:rPr>
        <w:t xml:space="preserve"> community collaboration, and urban biodiversity. The culture and self-sufficient, resourceful values and behaviours change the prospects for all its members’ quality of life. The project also educates and develops individuals and equips them with new skills. The number of untapped benefits of local involvement has opened up my views and I am thinking far more critically about the challenges and alternative views of food production and consumption (Boulton &amp; Park, 2016).</w:t>
      </w:r>
    </w:p>
    <w:p w:rsidR="00D56586" w:rsidRDefault="00D56586" w:rsidP="00381E3F">
      <w:pPr>
        <w:rPr>
          <w:sz w:val="22"/>
          <w:szCs w:val="22"/>
        </w:rPr>
      </w:pPr>
    </w:p>
    <w:p w:rsidR="00381E3F" w:rsidRPr="0090446E" w:rsidRDefault="00381E3F" w:rsidP="00381E3F">
      <w:pPr>
        <w:rPr>
          <w:sz w:val="22"/>
          <w:szCs w:val="22"/>
        </w:rPr>
      </w:pPr>
      <w:r w:rsidRPr="0090446E">
        <w:rPr>
          <w:sz w:val="22"/>
          <w:szCs w:val="22"/>
        </w:rPr>
        <w:t>I think there is a need for more robust policy and recognition through funding for start-up community projects</w:t>
      </w:r>
      <w:r>
        <w:rPr>
          <w:sz w:val="22"/>
          <w:szCs w:val="22"/>
        </w:rPr>
        <w:t>.</w:t>
      </w:r>
      <w:r w:rsidRPr="0090446E">
        <w:rPr>
          <w:sz w:val="22"/>
          <w:szCs w:val="22"/>
        </w:rPr>
        <w:t xml:space="preserve"> </w:t>
      </w:r>
      <w:r>
        <w:rPr>
          <w:sz w:val="22"/>
          <w:szCs w:val="22"/>
        </w:rPr>
        <w:t>T</w:t>
      </w:r>
      <w:r w:rsidRPr="0090446E">
        <w:rPr>
          <w:sz w:val="22"/>
          <w:szCs w:val="22"/>
        </w:rPr>
        <w:t xml:space="preserve">hey could be another central hub of the community like the doctors’ surgery or local community centres, which are not as prominent as they used to be.  Although involvement from people in power is critical, the overall priorities need to remain better lives for the local people through financial enhancements, improved environment, employment opportunities and social cohesion and support networks. The reflection highlighted gaps in a multi-purpose solution. The long-term benefits of ownership and belonging and the prevention of conflict has not been recognised by institutions like the </w:t>
      </w:r>
      <w:r>
        <w:rPr>
          <w:sz w:val="22"/>
          <w:szCs w:val="22"/>
        </w:rPr>
        <w:t>P</w:t>
      </w:r>
      <w:r w:rsidRPr="0090446E">
        <w:rPr>
          <w:sz w:val="22"/>
          <w:szCs w:val="22"/>
        </w:rPr>
        <w:t>olice and healthcare professionals. I believe the local authorities and support services are not present or taking accountability for understanding the issues or benefits. </w:t>
      </w:r>
    </w:p>
    <w:p w:rsidR="00D56586" w:rsidRDefault="00D56586" w:rsidP="00381E3F">
      <w:pPr>
        <w:rPr>
          <w:u w:val="single"/>
        </w:rPr>
      </w:pPr>
    </w:p>
    <w:p w:rsidR="00381E3F" w:rsidRDefault="00381E3F" w:rsidP="00381E3F">
      <w:pPr>
        <w:rPr>
          <w:u w:val="single"/>
        </w:rPr>
      </w:pPr>
      <w:r w:rsidRPr="0090446E">
        <w:rPr>
          <w:u w:val="single"/>
        </w:rPr>
        <w:t>Action plan</w:t>
      </w:r>
    </w:p>
    <w:p w:rsidR="00D56586" w:rsidRPr="0090446E" w:rsidRDefault="00D56586" w:rsidP="00381E3F">
      <w:pPr>
        <w:rPr>
          <w:u w:val="single"/>
        </w:rPr>
      </w:pPr>
    </w:p>
    <w:p w:rsidR="00381E3F" w:rsidRDefault="00381E3F" w:rsidP="00381E3F">
      <w:pPr>
        <w:rPr>
          <w:sz w:val="22"/>
          <w:szCs w:val="22"/>
        </w:rPr>
      </w:pPr>
      <w:r w:rsidRPr="0090446E">
        <w:rPr>
          <w:sz w:val="22"/>
          <w:szCs w:val="22"/>
        </w:rPr>
        <w:t xml:space="preserve">In the near future, although not immediately I will explore the potential </w:t>
      </w:r>
      <w:r>
        <w:rPr>
          <w:sz w:val="22"/>
          <w:szCs w:val="22"/>
        </w:rPr>
        <w:t xml:space="preserve">for </w:t>
      </w:r>
      <w:r w:rsidRPr="0090446E">
        <w:rPr>
          <w:sz w:val="22"/>
          <w:szCs w:val="22"/>
        </w:rPr>
        <w:t xml:space="preserve">more meaningful partnerships with my local council. </w:t>
      </w:r>
      <w:r>
        <w:rPr>
          <w:sz w:val="22"/>
          <w:szCs w:val="22"/>
        </w:rPr>
        <w:t xml:space="preserve">An area for potential </w:t>
      </w:r>
      <w:r w:rsidRPr="0090446E">
        <w:rPr>
          <w:sz w:val="22"/>
          <w:szCs w:val="22"/>
        </w:rPr>
        <w:t xml:space="preserve">growth </w:t>
      </w:r>
      <w:r>
        <w:rPr>
          <w:sz w:val="22"/>
          <w:szCs w:val="22"/>
        </w:rPr>
        <w:t xml:space="preserve">could </w:t>
      </w:r>
      <w:r w:rsidRPr="0090446E">
        <w:rPr>
          <w:sz w:val="22"/>
          <w:szCs w:val="22"/>
        </w:rPr>
        <w:t>be food education</w:t>
      </w:r>
      <w:r>
        <w:rPr>
          <w:sz w:val="22"/>
          <w:szCs w:val="22"/>
        </w:rPr>
        <w:t>,</w:t>
      </w:r>
      <w:r w:rsidRPr="0090446E">
        <w:rPr>
          <w:sz w:val="22"/>
          <w:szCs w:val="22"/>
        </w:rPr>
        <w:t xml:space="preserve"> workshops, cookery </w:t>
      </w:r>
      <w:r>
        <w:rPr>
          <w:sz w:val="22"/>
          <w:szCs w:val="22"/>
        </w:rPr>
        <w:t xml:space="preserve">knowledge and </w:t>
      </w:r>
      <w:r w:rsidRPr="0090446E">
        <w:rPr>
          <w:sz w:val="22"/>
          <w:szCs w:val="22"/>
        </w:rPr>
        <w:t xml:space="preserve">skills. My real desire is to learn how to preserve food </w:t>
      </w:r>
      <w:r>
        <w:rPr>
          <w:sz w:val="22"/>
          <w:szCs w:val="22"/>
        </w:rPr>
        <w:t>more efficiently</w:t>
      </w:r>
      <w:r w:rsidRPr="0090446E">
        <w:rPr>
          <w:sz w:val="22"/>
          <w:szCs w:val="22"/>
        </w:rPr>
        <w:t xml:space="preserve">. I waste </w:t>
      </w:r>
      <w:r>
        <w:rPr>
          <w:sz w:val="22"/>
          <w:szCs w:val="22"/>
        </w:rPr>
        <w:t>a lot of food because I miss</w:t>
      </w:r>
      <w:r w:rsidRPr="0090446E">
        <w:rPr>
          <w:sz w:val="22"/>
          <w:szCs w:val="22"/>
        </w:rPr>
        <w:t xml:space="preserve"> expiry dates </w:t>
      </w:r>
      <w:r>
        <w:rPr>
          <w:sz w:val="22"/>
          <w:szCs w:val="22"/>
        </w:rPr>
        <w:t>or don’t know what to do when expiry</w:t>
      </w:r>
      <w:r w:rsidRPr="0090446E">
        <w:rPr>
          <w:sz w:val="22"/>
          <w:szCs w:val="22"/>
        </w:rPr>
        <w:t xml:space="preserve"> dates are</w:t>
      </w:r>
      <w:r>
        <w:rPr>
          <w:sz w:val="22"/>
          <w:szCs w:val="22"/>
        </w:rPr>
        <w:t xml:space="preserve"> approaching</w:t>
      </w:r>
      <w:r w:rsidRPr="0090446E">
        <w:rPr>
          <w:sz w:val="22"/>
          <w:szCs w:val="22"/>
        </w:rPr>
        <w:t xml:space="preserve">. </w:t>
      </w:r>
      <w:r>
        <w:rPr>
          <w:sz w:val="22"/>
          <w:szCs w:val="22"/>
        </w:rPr>
        <w:t>M</w:t>
      </w:r>
      <w:r w:rsidRPr="0090446E">
        <w:rPr>
          <w:sz w:val="22"/>
          <w:szCs w:val="22"/>
        </w:rPr>
        <w:t>y food consumption and</w:t>
      </w:r>
      <w:r>
        <w:rPr>
          <w:sz w:val="22"/>
          <w:szCs w:val="22"/>
        </w:rPr>
        <w:t xml:space="preserve"> spend makes me feel guilty and I am creating food recycling because I am not mindful</w:t>
      </w:r>
      <w:r w:rsidRPr="0090446E">
        <w:rPr>
          <w:sz w:val="22"/>
          <w:szCs w:val="22"/>
        </w:rPr>
        <w:t>.(Peters &amp; Ewert, 2020).</w:t>
      </w:r>
    </w:p>
    <w:p w:rsidR="00D56586" w:rsidRPr="00F45F1B" w:rsidRDefault="00D56586" w:rsidP="00381E3F">
      <w:pPr>
        <w:rPr>
          <w:sz w:val="22"/>
          <w:szCs w:val="22"/>
        </w:rPr>
      </w:pPr>
    </w:p>
    <w:p w:rsidR="00381E3F" w:rsidRDefault="00381E3F" w:rsidP="00381E3F">
      <w:pPr>
        <w:rPr>
          <w:u w:val="single"/>
        </w:rPr>
      </w:pPr>
      <w:r w:rsidRPr="0090446E">
        <w:rPr>
          <w:u w:val="single"/>
        </w:rPr>
        <w:t>Bibliography </w:t>
      </w:r>
    </w:p>
    <w:p w:rsidR="00D56586" w:rsidRPr="0090446E" w:rsidRDefault="00D56586" w:rsidP="00381E3F"/>
    <w:p w:rsidR="00381E3F" w:rsidRPr="0090446E" w:rsidRDefault="00381E3F" w:rsidP="00381E3F">
      <w:pPr>
        <w:rPr>
          <w:sz w:val="22"/>
          <w:szCs w:val="22"/>
        </w:rPr>
      </w:pPr>
      <w:r w:rsidRPr="0090446E">
        <w:rPr>
          <w:sz w:val="22"/>
          <w:szCs w:val="22"/>
        </w:rPr>
        <w:t>Aguiar, S. &amp; Farias, J. (1986) Food and energy from industrial wastes, United Nations University Works in Progress, 10(7), p. 3.</w:t>
      </w:r>
    </w:p>
    <w:p w:rsidR="00381E3F" w:rsidRPr="0090446E" w:rsidRDefault="00381E3F" w:rsidP="00381E3F">
      <w:pPr>
        <w:rPr>
          <w:sz w:val="22"/>
          <w:szCs w:val="22"/>
        </w:rPr>
      </w:pPr>
      <w:r w:rsidRPr="0090446E">
        <w:rPr>
          <w:sz w:val="22"/>
          <w:szCs w:val="22"/>
        </w:rPr>
        <w:lastRenderedPageBreak/>
        <w:t>Bailkey, M. and Nasr, J.(2000) ‘From Brownfields to Greenfields: Producing Food in North American Cities’, Community Food Security News.</w:t>
      </w:r>
    </w:p>
    <w:p w:rsidR="00D56586" w:rsidRDefault="00D56586" w:rsidP="00381E3F">
      <w:pPr>
        <w:rPr>
          <w:sz w:val="22"/>
          <w:szCs w:val="22"/>
        </w:rPr>
      </w:pPr>
    </w:p>
    <w:p w:rsidR="00381E3F" w:rsidRPr="0090446E" w:rsidRDefault="00381E3F" w:rsidP="00381E3F">
      <w:pPr>
        <w:rPr>
          <w:sz w:val="22"/>
          <w:szCs w:val="22"/>
        </w:rPr>
      </w:pPr>
      <w:r w:rsidRPr="0090446E">
        <w:rPr>
          <w:sz w:val="22"/>
          <w:szCs w:val="22"/>
        </w:rPr>
        <w:t>Glover, T. (2003). "The Role of Community Gardens in Creating Healthy Communities." </w:t>
      </w:r>
      <w:r w:rsidRPr="0090446E">
        <w:rPr>
          <w:i/>
          <w:iCs/>
          <w:sz w:val="22"/>
          <w:szCs w:val="22"/>
        </w:rPr>
        <w:t>International Journal of Community Research and Engagement</w:t>
      </w:r>
      <w:r w:rsidRPr="0090446E">
        <w:rPr>
          <w:sz w:val="22"/>
          <w:szCs w:val="22"/>
        </w:rPr>
        <w:t>, 1(1), 72-83.</w:t>
      </w:r>
    </w:p>
    <w:p w:rsidR="00D56586" w:rsidRDefault="00D56586" w:rsidP="00381E3F">
      <w:pPr>
        <w:rPr>
          <w:sz w:val="22"/>
          <w:szCs w:val="22"/>
        </w:rPr>
      </w:pPr>
    </w:p>
    <w:p w:rsidR="00381E3F" w:rsidRPr="0090446E" w:rsidRDefault="00381E3F" w:rsidP="00381E3F">
      <w:pPr>
        <w:rPr>
          <w:sz w:val="22"/>
          <w:szCs w:val="22"/>
        </w:rPr>
      </w:pPr>
      <w:r w:rsidRPr="00BB017A">
        <w:rPr>
          <w:sz w:val="22"/>
          <w:szCs w:val="22"/>
        </w:rPr>
        <w:t>Glover, T.D., 2021. Healthy garden plots? Harvesting stories of social connectedness from community gardens. </w:t>
      </w:r>
      <w:r w:rsidRPr="00BB017A">
        <w:rPr>
          <w:i/>
          <w:iCs/>
          <w:sz w:val="22"/>
          <w:szCs w:val="22"/>
        </w:rPr>
        <w:t>International Journal of Environmental Research and Public Health</w:t>
      </w:r>
      <w:r w:rsidRPr="00BB017A">
        <w:rPr>
          <w:sz w:val="22"/>
          <w:szCs w:val="22"/>
        </w:rPr>
        <w:t>, </w:t>
      </w:r>
      <w:r w:rsidRPr="00BB017A">
        <w:rPr>
          <w:i/>
          <w:iCs/>
          <w:sz w:val="22"/>
          <w:szCs w:val="22"/>
        </w:rPr>
        <w:t>18</w:t>
      </w:r>
      <w:r w:rsidRPr="00BB017A">
        <w:rPr>
          <w:sz w:val="22"/>
          <w:szCs w:val="22"/>
        </w:rPr>
        <w:t>(11), p.5747.</w:t>
      </w:r>
    </w:p>
    <w:p w:rsidR="00D56586" w:rsidRDefault="00D56586" w:rsidP="00381E3F">
      <w:pPr>
        <w:rPr>
          <w:sz w:val="22"/>
          <w:szCs w:val="22"/>
        </w:rPr>
      </w:pPr>
    </w:p>
    <w:p w:rsidR="00381E3F" w:rsidRPr="0090446E" w:rsidRDefault="00381E3F" w:rsidP="00381E3F">
      <w:pPr>
        <w:rPr>
          <w:sz w:val="22"/>
          <w:szCs w:val="22"/>
        </w:rPr>
      </w:pPr>
      <w:r w:rsidRPr="0090446E">
        <w:rPr>
          <w:sz w:val="22"/>
          <w:szCs w:val="22"/>
        </w:rPr>
        <w:t xml:space="preserve">Hayes, J. (1997) Community Garden Data: metro Toronto 1997 (Toronto, Food Share). </w:t>
      </w:r>
    </w:p>
    <w:p w:rsidR="00D56586" w:rsidRDefault="00D56586" w:rsidP="00381E3F">
      <w:pPr>
        <w:rPr>
          <w:sz w:val="22"/>
          <w:szCs w:val="22"/>
        </w:rPr>
      </w:pPr>
    </w:p>
    <w:p w:rsidR="00381E3F" w:rsidRPr="0090446E" w:rsidRDefault="00381E3F" w:rsidP="00381E3F">
      <w:pPr>
        <w:rPr>
          <w:sz w:val="22"/>
          <w:szCs w:val="22"/>
        </w:rPr>
      </w:pPr>
      <w:r w:rsidRPr="0090446E">
        <w:rPr>
          <w:sz w:val="22"/>
          <w:szCs w:val="22"/>
        </w:rPr>
        <w:t>Holland, L. (2004) ‘Diversity and connections in community gardens: a contribution to local sustainability’, </w:t>
      </w:r>
      <w:r w:rsidRPr="0090446E">
        <w:rPr>
          <w:i/>
          <w:iCs/>
          <w:sz w:val="22"/>
          <w:szCs w:val="22"/>
        </w:rPr>
        <w:t>Local Environment</w:t>
      </w:r>
      <w:r w:rsidRPr="0090446E">
        <w:rPr>
          <w:sz w:val="22"/>
          <w:szCs w:val="22"/>
        </w:rPr>
        <w:t xml:space="preserve">, 9(3), pp. 285–305. </w:t>
      </w:r>
      <w:proofErr w:type="spellStart"/>
      <w:r w:rsidRPr="0090446E">
        <w:rPr>
          <w:sz w:val="22"/>
          <w:szCs w:val="22"/>
        </w:rPr>
        <w:t>doi</w:t>
      </w:r>
      <w:proofErr w:type="spellEnd"/>
      <w:r w:rsidRPr="0090446E">
        <w:rPr>
          <w:sz w:val="22"/>
          <w:szCs w:val="22"/>
        </w:rPr>
        <w:t xml:space="preserve">: </w:t>
      </w:r>
      <w:hyperlink r:id="rId91" w:history="1">
        <w:r w:rsidRPr="0090446E">
          <w:rPr>
            <w:rStyle w:val="Hyperlink"/>
            <w:sz w:val="22"/>
            <w:szCs w:val="22"/>
          </w:rPr>
          <w:t>https://www.tandfonline.com/doi/abs/10.1080/1354983042000219388</w:t>
        </w:r>
      </w:hyperlink>
      <w:r w:rsidRPr="0090446E">
        <w:rPr>
          <w:sz w:val="22"/>
          <w:szCs w:val="22"/>
        </w:rPr>
        <w:t xml:space="preserve"> Accessed: 23/02/2025</w:t>
      </w:r>
    </w:p>
    <w:p w:rsidR="00D56586" w:rsidRDefault="00D56586" w:rsidP="00381E3F">
      <w:pPr>
        <w:rPr>
          <w:sz w:val="22"/>
          <w:szCs w:val="22"/>
        </w:rPr>
      </w:pPr>
    </w:p>
    <w:p w:rsidR="00381E3F" w:rsidRPr="0090446E" w:rsidRDefault="00381E3F" w:rsidP="00381E3F">
      <w:pPr>
        <w:rPr>
          <w:sz w:val="22"/>
          <w:szCs w:val="22"/>
        </w:rPr>
      </w:pPr>
      <w:r w:rsidRPr="00BB017A">
        <w:rPr>
          <w:sz w:val="22"/>
          <w:szCs w:val="22"/>
        </w:rPr>
        <w:t>Hough, M. (1984) City Form and Natural Process (New York, Van Nostrand Reinhold).</w:t>
      </w:r>
    </w:p>
    <w:p w:rsidR="00381E3F" w:rsidRPr="0090446E" w:rsidRDefault="00381E3F" w:rsidP="00381E3F">
      <w:pPr>
        <w:rPr>
          <w:sz w:val="22"/>
          <w:szCs w:val="22"/>
        </w:rPr>
      </w:pPr>
      <w:r w:rsidRPr="0090446E">
        <w:rPr>
          <w:sz w:val="22"/>
          <w:szCs w:val="22"/>
        </w:rPr>
        <w:t>Incredible Edible. (2021). "Our Story." Retrieved from </w:t>
      </w:r>
      <w:hyperlink r:id="rId92" w:history="1">
        <w:r w:rsidRPr="0090446E">
          <w:rPr>
            <w:rStyle w:val="Hyperlink"/>
            <w:sz w:val="22"/>
            <w:szCs w:val="22"/>
          </w:rPr>
          <w:t>Incredible Edible</w:t>
        </w:r>
      </w:hyperlink>
      <w:r w:rsidRPr="0090446E">
        <w:rPr>
          <w:sz w:val="22"/>
          <w:szCs w:val="22"/>
        </w:rPr>
        <w:t>.</w:t>
      </w:r>
      <w:r>
        <w:rPr>
          <w:sz w:val="22"/>
          <w:szCs w:val="22"/>
        </w:rPr>
        <w:t xml:space="preserve"> Accessed: 23/02/2025</w:t>
      </w:r>
    </w:p>
    <w:p w:rsidR="00D56586" w:rsidRDefault="00D56586" w:rsidP="00381E3F">
      <w:pPr>
        <w:rPr>
          <w:sz w:val="22"/>
          <w:szCs w:val="22"/>
        </w:rPr>
      </w:pPr>
    </w:p>
    <w:p w:rsidR="00381E3F" w:rsidRPr="0090446E" w:rsidRDefault="00381E3F" w:rsidP="00381E3F">
      <w:pPr>
        <w:rPr>
          <w:sz w:val="22"/>
          <w:szCs w:val="22"/>
        </w:rPr>
      </w:pPr>
      <w:r w:rsidRPr="0090446E">
        <w:rPr>
          <w:sz w:val="22"/>
          <w:szCs w:val="22"/>
        </w:rPr>
        <w:t>Irvine, S., Johnson, L., &amp; Peters, K. (1999). Community gardens and sustainable land use planning: A case</w:t>
      </w:r>
      <w:r w:rsidRPr="0090446E">
        <w:rPr>
          <w:rFonts w:ascii="Cambria Math" w:hAnsi="Cambria Math" w:cs="Cambria Math"/>
          <w:sz w:val="22"/>
          <w:szCs w:val="22"/>
        </w:rPr>
        <w:t>‐</w:t>
      </w:r>
      <w:r w:rsidRPr="0090446E">
        <w:rPr>
          <w:sz w:val="22"/>
          <w:szCs w:val="22"/>
        </w:rPr>
        <w:t>study of the Alex Wilson community garden. Local Environment, </w:t>
      </w:r>
      <w:r w:rsidRPr="0090446E">
        <w:rPr>
          <w:i/>
          <w:iCs/>
          <w:sz w:val="22"/>
          <w:szCs w:val="22"/>
        </w:rPr>
        <w:t>4</w:t>
      </w:r>
      <w:r w:rsidRPr="0090446E">
        <w:rPr>
          <w:sz w:val="22"/>
          <w:szCs w:val="22"/>
        </w:rPr>
        <w:t xml:space="preserve">(1), 33–46. </w:t>
      </w:r>
      <w:hyperlink r:id="rId93" w:history="1">
        <w:r w:rsidRPr="0090446E">
          <w:rPr>
            <w:rStyle w:val="Hyperlink"/>
            <w:sz w:val="22"/>
            <w:szCs w:val="22"/>
          </w:rPr>
          <w:t>https://doi.org/10.1080/13549839908725579</w:t>
        </w:r>
      </w:hyperlink>
      <w:r>
        <w:rPr>
          <w:sz w:val="22"/>
          <w:szCs w:val="22"/>
        </w:rPr>
        <w:t>. Accessed 12/02/2025</w:t>
      </w:r>
    </w:p>
    <w:p w:rsidR="00D56586" w:rsidRDefault="00D56586" w:rsidP="00381E3F">
      <w:pPr>
        <w:rPr>
          <w:sz w:val="22"/>
          <w:szCs w:val="22"/>
        </w:rPr>
      </w:pPr>
    </w:p>
    <w:p w:rsidR="00381E3F" w:rsidRPr="0090446E" w:rsidRDefault="00381E3F" w:rsidP="00381E3F">
      <w:pPr>
        <w:rPr>
          <w:sz w:val="22"/>
          <w:szCs w:val="22"/>
        </w:rPr>
      </w:pPr>
      <w:r w:rsidRPr="0090446E">
        <w:rPr>
          <w:sz w:val="22"/>
          <w:szCs w:val="22"/>
        </w:rPr>
        <w:t xml:space="preserve">Johnson, L. &amp; Muirhead, B. (1995) Metro Toronto Community Garden Report (Toronto, Healthy City Office) </w:t>
      </w:r>
    </w:p>
    <w:p w:rsidR="00D56586" w:rsidRDefault="00D56586" w:rsidP="00381E3F">
      <w:pPr>
        <w:rPr>
          <w:sz w:val="22"/>
          <w:szCs w:val="22"/>
        </w:rPr>
      </w:pPr>
    </w:p>
    <w:p w:rsidR="00381E3F" w:rsidRPr="0090446E" w:rsidRDefault="00381E3F" w:rsidP="00381E3F">
      <w:pPr>
        <w:rPr>
          <w:sz w:val="22"/>
          <w:szCs w:val="22"/>
        </w:rPr>
      </w:pPr>
      <w:r w:rsidRPr="0090446E">
        <w:rPr>
          <w:sz w:val="22"/>
          <w:szCs w:val="22"/>
        </w:rPr>
        <w:t xml:space="preserve">Mason, M. G., &amp; Relf, D. (2005). "Gardening's Role in Health Promotion." American Horticultural Therapy Association, 24(1), 11-15. </w:t>
      </w:r>
    </w:p>
    <w:p w:rsidR="00D56586" w:rsidRDefault="00D56586" w:rsidP="00381E3F">
      <w:pPr>
        <w:rPr>
          <w:sz w:val="22"/>
          <w:szCs w:val="22"/>
        </w:rPr>
      </w:pPr>
    </w:p>
    <w:p w:rsidR="00381E3F" w:rsidRPr="0090446E" w:rsidRDefault="00381E3F" w:rsidP="00381E3F">
      <w:pPr>
        <w:rPr>
          <w:sz w:val="22"/>
          <w:szCs w:val="22"/>
        </w:rPr>
      </w:pPr>
      <w:r w:rsidRPr="0090446E">
        <w:rPr>
          <w:sz w:val="22"/>
          <w:szCs w:val="22"/>
        </w:rPr>
        <w:t>Morley, Dr. Adrian, “Propagating Success? The Incredible Edible Model Final Report”, </w:t>
      </w:r>
      <w:r w:rsidRPr="0090446E">
        <w:rPr>
          <w:i/>
          <w:iCs/>
          <w:sz w:val="22"/>
          <w:szCs w:val="22"/>
        </w:rPr>
        <w:t>SusFood NW</w:t>
      </w:r>
      <w:r w:rsidRPr="0090446E">
        <w:rPr>
          <w:sz w:val="22"/>
          <w:szCs w:val="22"/>
        </w:rPr>
        <w:t xml:space="preserve">, July 2017, </w:t>
      </w:r>
      <w:hyperlink r:id="rId94" w:anchor="google_vignette" w:history="1">
        <w:r w:rsidRPr="0090446E">
          <w:rPr>
            <w:rStyle w:val="Hyperlink"/>
            <w:sz w:val="22"/>
            <w:szCs w:val="22"/>
          </w:rPr>
          <w:t>https://www.wikiwand.com/en/articles/Incredible_Edible#google_vignette</w:t>
        </w:r>
      </w:hyperlink>
      <w:r w:rsidRPr="0090446E">
        <w:rPr>
          <w:sz w:val="22"/>
          <w:szCs w:val="22"/>
        </w:rPr>
        <w:t>. Accessed: 15/03/2025</w:t>
      </w:r>
    </w:p>
    <w:p w:rsidR="00D56586" w:rsidRDefault="00D56586" w:rsidP="00381E3F">
      <w:pPr>
        <w:rPr>
          <w:sz w:val="22"/>
          <w:szCs w:val="22"/>
        </w:rPr>
      </w:pPr>
    </w:p>
    <w:p w:rsidR="00381E3F" w:rsidRPr="0090446E" w:rsidRDefault="00381E3F" w:rsidP="00381E3F">
      <w:pPr>
        <w:rPr>
          <w:sz w:val="22"/>
          <w:szCs w:val="22"/>
        </w:rPr>
      </w:pPr>
      <w:r w:rsidRPr="0090446E">
        <w:rPr>
          <w:sz w:val="22"/>
          <w:szCs w:val="22"/>
        </w:rPr>
        <w:t>O'Brien, L. (2011). "The Role of Urban Gardening in Promoting Social Cohesion and Food Security." </w:t>
      </w:r>
      <w:r w:rsidRPr="0090446E">
        <w:rPr>
          <w:i/>
          <w:iCs/>
          <w:sz w:val="22"/>
          <w:szCs w:val="22"/>
        </w:rPr>
        <w:t>Journal of Urban Affairs</w:t>
      </w:r>
      <w:r w:rsidRPr="0090446E">
        <w:rPr>
          <w:sz w:val="22"/>
          <w:szCs w:val="22"/>
        </w:rPr>
        <w:t>, 33(1), 1-17.</w:t>
      </w:r>
    </w:p>
    <w:p w:rsidR="00D56586" w:rsidRDefault="00D56586" w:rsidP="00381E3F">
      <w:pPr>
        <w:rPr>
          <w:sz w:val="22"/>
          <w:szCs w:val="22"/>
        </w:rPr>
      </w:pPr>
    </w:p>
    <w:p w:rsidR="00381E3F" w:rsidRPr="0090446E" w:rsidRDefault="00381E3F" w:rsidP="00381E3F">
      <w:pPr>
        <w:rPr>
          <w:sz w:val="22"/>
          <w:szCs w:val="22"/>
        </w:rPr>
      </w:pPr>
      <w:r w:rsidRPr="0090446E">
        <w:rPr>
          <w:sz w:val="22"/>
          <w:szCs w:val="22"/>
        </w:rPr>
        <w:t>Paull, V. John. (2011) </w:t>
      </w:r>
      <w:hyperlink r:id="rId95" w:history="1">
        <w:r w:rsidRPr="0090446E">
          <w:rPr>
            <w:rStyle w:val="Hyperlink"/>
            <w:sz w:val="22"/>
            <w:szCs w:val="22"/>
          </w:rPr>
          <w:t>"Incredible Edible Todmorden: Eating the Street"</w:t>
        </w:r>
      </w:hyperlink>
      <w:r w:rsidRPr="0090446E">
        <w:rPr>
          <w:sz w:val="22"/>
          <w:szCs w:val="22"/>
        </w:rPr>
        <w:t>, Farming Matters. Accessed: 2/2/2025</w:t>
      </w:r>
    </w:p>
    <w:p w:rsidR="00D56586" w:rsidRDefault="00D56586" w:rsidP="00381E3F">
      <w:pPr>
        <w:rPr>
          <w:sz w:val="22"/>
          <w:szCs w:val="22"/>
        </w:rPr>
      </w:pPr>
    </w:p>
    <w:p w:rsidR="00381E3F" w:rsidRDefault="00381E3F" w:rsidP="00381E3F">
      <w:pPr>
        <w:rPr>
          <w:sz w:val="22"/>
          <w:szCs w:val="22"/>
        </w:rPr>
      </w:pPr>
      <w:r w:rsidRPr="0090446E">
        <w:rPr>
          <w:sz w:val="22"/>
          <w:szCs w:val="22"/>
        </w:rPr>
        <w:t>Paull, John. (2013) </w:t>
      </w:r>
      <w:hyperlink r:id="rId96" w:history="1">
        <w:r w:rsidRPr="0090446E">
          <w:rPr>
            <w:rStyle w:val="Hyperlink"/>
            <w:sz w:val="22"/>
            <w:szCs w:val="22"/>
          </w:rPr>
          <w:t>"Please Pick Me" – How Incredible Edible Todmorden is repurposing the commons for open source food and agricultural biodiversity</w:t>
        </w:r>
      </w:hyperlink>
      <w:r w:rsidRPr="0090446E">
        <w:rPr>
          <w:sz w:val="22"/>
          <w:szCs w:val="22"/>
        </w:rPr>
        <w:t xml:space="preserve">, In J. Franzo, D. Hunter, T. Borelli &amp; F. Mattei (Eds.). Diversifying Foods and Diets: Using Agricultural Biodiversity to Improve Nutrition and Health. Oxford: </w:t>
      </w:r>
      <w:hyperlink r:id="rId97" w:history="1">
        <w:r w:rsidRPr="0090446E">
          <w:rPr>
            <w:rStyle w:val="Hyperlink"/>
            <w:sz w:val="22"/>
            <w:szCs w:val="22"/>
          </w:rPr>
          <w:t>https://orgprints.org/id/eprint/24956/28/24956.pdf</w:t>
        </w:r>
      </w:hyperlink>
      <w:r w:rsidRPr="0090446E">
        <w:rPr>
          <w:sz w:val="22"/>
          <w:szCs w:val="22"/>
        </w:rPr>
        <w:t>. Accessed: 13/2/2025</w:t>
      </w:r>
    </w:p>
    <w:p w:rsidR="00D56586" w:rsidRDefault="00D56586" w:rsidP="00381E3F">
      <w:pPr>
        <w:rPr>
          <w:color w:val="000000" w:themeColor="text1"/>
        </w:rPr>
      </w:pPr>
    </w:p>
    <w:p w:rsidR="00381E3F" w:rsidRDefault="00381E3F" w:rsidP="00381E3F">
      <w:pPr>
        <w:rPr>
          <w:color w:val="000000" w:themeColor="text1"/>
        </w:rPr>
      </w:pPr>
      <w:r w:rsidRPr="009B167D">
        <w:rPr>
          <w:color w:val="000000" w:themeColor="text1"/>
        </w:rPr>
        <w:t xml:space="preserve">Pezzey, J.C.V., F. </w:t>
      </w:r>
      <w:proofErr w:type="spellStart"/>
      <w:r w:rsidRPr="009B167D">
        <w:rPr>
          <w:color w:val="000000" w:themeColor="text1"/>
        </w:rPr>
        <w:t>Jotzo</w:t>
      </w:r>
      <w:proofErr w:type="spellEnd"/>
      <w:r w:rsidRPr="009B167D">
        <w:rPr>
          <w:color w:val="000000" w:themeColor="text1"/>
        </w:rPr>
        <w:t xml:space="preserve"> and J. Quiggin. 2008. ‘Fiddling while carbon burns: why climate policy needs pervasive emission pricing as well as technology promotion’. Australian Journal of Agricultural and Resource Economics 52: 97–</w:t>
      </w:r>
      <w:r w:rsidRPr="009B167D">
        <w:t xml:space="preserve"> </w:t>
      </w:r>
      <w:hyperlink r:id="rId98" w:history="1">
        <w:r w:rsidRPr="00891313">
          <w:rPr>
            <w:rStyle w:val="Hyperlink"/>
          </w:rPr>
          <w:t>https://onlinelibrary.wiley.com/doi/pdfdirect/10.1111/j.1467-8489.2008.00403.x</w:t>
        </w:r>
      </w:hyperlink>
      <w:r>
        <w:rPr>
          <w:color w:val="000000" w:themeColor="text1"/>
        </w:rPr>
        <w:t xml:space="preserve"> Accessed: 11/03/2025</w:t>
      </w:r>
    </w:p>
    <w:p w:rsidR="00381E3F" w:rsidRPr="0090446E" w:rsidRDefault="00381E3F" w:rsidP="00381E3F">
      <w:pPr>
        <w:rPr>
          <w:sz w:val="22"/>
          <w:szCs w:val="22"/>
        </w:rPr>
      </w:pPr>
    </w:p>
    <w:p w:rsidR="00381E3F" w:rsidRPr="0090446E" w:rsidRDefault="00381E3F" w:rsidP="00381E3F">
      <w:pPr>
        <w:rPr>
          <w:sz w:val="22"/>
          <w:szCs w:val="22"/>
        </w:rPr>
      </w:pPr>
      <w:r w:rsidRPr="0090446E">
        <w:rPr>
          <w:sz w:val="22"/>
          <w:szCs w:val="22"/>
        </w:rPr>
        <w:t>Peters, K</w:t>
      </w:r>
      <w:r>
        <w:rPr>
          <w:sz w:val="22"/>
          <w:szCs w:val="22"/>
        </w:rPr>
        <w:t>.</w:t>
      </w:r>
      <w:r w:rsidRPr="0090446E">
        <w:rPr>
          <w:sz w:val="22"/>
          <w:szCs w:val="22"/>
        </w:rPr>
        <w:t xml:space="preserve"> Ewert, A. (2020). "Community Gardens: A Model for Sustainable Urban Development." </w:t>
      </w:r>
      <w:r w:rsidRPr="0090446E">
        <w:rPr>
          <w:i/>
          <w:iCs/>
          <w:sz w:val="22"/>
          <w:szCs w:val="22"/>
        </w:rPr>
        <w:t>Sustainable Cities and Society</w:t>
      </w:r>
      <w:r w:rsidRPr="0090446E">
        <w:rPr>
          <w:sz w:val="22"/>
          <w:szCs w:val="22"/>
        </w:rPr>
        <w:t>, 55, 102026.</w:t>
      </w:r>
    </w:p>
    <w:p w:rsidR="00381E3F" w:rsidRPr="0090446E" w:rsidRDefault="00381E3F" w:rsidP="00381E3F">
      <w:pPr>
        <w:rPr>
          <w:sz w:val="22"/>
          <w:szCs w:val="22"/>
        </w:rPr>
      </w:pPr>
      <w:r w:rsidRPr="0090446E">
        <w:rPr>
          <w:sz w:val="22"/>
          <w:szCs w:val="22"/>
        </w:rPr>
        <w:lastRenderedPageBreak/>
        <w:t>Irvine, S. Johnson, L. and Peters, K. (1999) ‘Community gardens and sustainable land use planning: A case</w:t>
      </w:r>
      <w:r w:rsidRPr="0090446E">
        <w:rPr>
          <w:rFonts w:ascii="Cambria Math" w:hAnsi="Cambria Math" w:cs="Cambria Math"/>
          <w:sz w:val="22"/>
          <w:szCs w:val="22"/>
        </w:rPr>
        <w:t>‐</w:t>
      </w:r>
      <w:r w:rsidRPr="0090446E">
        <w:rPr>
          <w:sz w:val="22"/>
          <w:szCs w:val="22"/>
        </w:rPr>
        <w:t>study of the Alex Wilson community garden’, </w:t>
      </w:r>
      <w:r w:rsidRPr="0090446E">
        <w:rPr>
          <w:i/>
          <w:iCs/>
          <w:sz w:val="22"/>
          <w:szCs w:val="22"/>
        </w:rPr>
        <w:t>Local Environment</w:t>
      </w:r>
      <w:r w:rsidRPr="0090446E">
        <w:rPr>
          <w:sz w:val="22"/>
          <w:szCs w:val="22"/>
        </w:rPr>
        <w:t xml:space="preserve">, 4(1), pp. 33–46. </w:t>
      </w:r>
      <w:hyperlink r:id="rId99" w:history="1">
        <w:r w:rsidRPr="0090446E">
          <w:rPr>
            <w:rStyle w:val="Hyperlink"/>
            <w:sz w:val="22"/>
            <w:szCs w:val="22"/>
          </w:rPr>
          <w:t>https://www.tandfonline.com/doi/abs/10.1080/13549839908725579</w:t>
        </w:r>
      </w:hyperlink>
      <w:r w:rsidRPr="0090446E">
        <w:rPr>
          <w:sz w:val="22"/>
          <w:szCs w:val="22"/>
        </w:rPr>
        <w:t xml:space="preserve"> Accessed: 16/03/2025</w:t>
      </w:r>
    </w:p>
    <w:p w:rsidR="00D56586" w:rsidRDefault="00D56586" w:rsidP="00381E3F">
      <w:pPr>
        <w:rPr>
          <w:sz w:val="22"/>
          <w:szCs w:val="22"/>
        </w:rPr>
      </w:pPr>
    </w:p>
    <w:p w:rsidR="00381E3F" w:rsidRDefault="00381E3F" w:rsidP="00381E3F">
      <w:pPr>
        <w:rPr>
          <w:sz w:val="22"/>
          <w:szCs w:val="22"/>
        </w:rPr>
      </w:pPr>
      <w:r w:rsidRPr="0090446E">
        <w:rPr>
          <w:sz w:val="22"/>
          <w:szCs w:val="22"/>
        </w:rPr>
        <w:t xml:space="preserve">Silk, D. (1985) Urban agriculture, paper submitted to the World Commission on Environment and Development. </w:t>
      </w:r>
    </w:p>
    <w:p w:rsidR="00D56586" w:rsidRDefault="00D56586" w:rsidP="00381E3F">
      <w:pPr>
        <w:rPr>
          <w:sz w:val="22"/>
          <w:szCs w:val="22"/>
        </w:rPr>
      </w:pPr>
    </w:p>
    <w:p w:rsidR="00381E3F" w:rsidRPr="0090446E" w:rsidRDefault="00381E3F" w:rsidP="00381E3F">
      <w:pPr>
        <w:rPr>
          <w:sz w:val="22"/>
          <w:szCs w:val="22"/>
        </w:rPr>
      </w:pPr>
      <w:r w:rsidRPr="0090446E">
        <w:rPr>
          <w:sz w:val="22"/>
          <w:szCs w:val="22"/>
        </w:rPr>
        <w:t xml:space="preserve">Silk, D. (1986) Growing vegetables—and hope, United Nations University Works in Progress, 10(7), p. 6. In ( is this right ) Rachel J Slater (2001) Urban agriculture, gender and empowerment: An alternative view, Development Southern Africa. </w:t>
      </w:r>
      <w:hyperlink r:id="rId100" w:history="1">
        <w:r w:rsidRPr="0090446E">
          <w:rPr>
            <w:rStyle w:val="Hyperlink"/>
            <w:sz w:val="22"/>
            <w:szCs w:val="22"/>
          </w:rPr>
          <w:t>https://doi.org/10.1080/03768350120097478</w:t>
        </w:r>
      </w:hyperlink>
      <w:r w:rsidRPr="0090446E">
        <w:rPr>
          <w:sz w:val="22"/>
          <w:szCs w:val="22"/>
        </w:rPr>
        <w:t xml:space="preserve"> Accessed: 18/03/2025</w:t>
      </w:r>
    </w:p>
    <w:p w:rsidR="00D56586" w:rsidRDefault="00D56586" w:rsidP="00381E3F">
      <w:pPr>
        <w:rPr>
          <w:sz w:val="22"/>
          <w:szCs w:val="22"/>
        </w:rPr>
      </w:pPr>
    </w:p>
    <w:p w:rsidR="00381E3F" w:rsidRPr="0090446E" w:rsidRDefault="00381E3F" w:rsidP="00381E3F">
      <w:pPr>
        <w:rPr>
          <w:sz w:val="22"/>
          <w:szCs w:val="22"/>
        </w:rPr>
      </w:pPr>
      <w:r w:rsidRPr="0090446E">
        <w:rPr>
          <w:sz w:val="22"/>
          <w:szCs w:val="22"/>
        </w:rPr>
        <w:t>Wilson, A. (1991) The Culture of Nature: North American landscape from Disney to the Exxon Valdez (Toronto, Between the Lines).</w:t>
      </w:r>
    </w:p>
    <w:p w:rsidR="00381E3F" w:rsidRPr="0090446E" w:rsidRDefault="00381E3F" w:rsidP="00381E3F">
      <w:pPr>
        <w:rPr>
          <w:sz w:val="22"/>
          <w:szCs w:val="22"/>
        </w:rPr>
      </w:pPr>
      <w:r w:rsidRPr="0090446E">
        <w:rPr>
          <w:sz w:val="22"/>
          <w:szCs w:val="22"/>
        </w:rPr>
        <w:t>WCED (1987) Our Common futures report : Bru</w:t>
      </w:r>
      <w:r>
        <w:rPr>
          <w:sz w:val="22"/>
          <w:szCs w:val="22"/>
        </w:rPr>
        <w:t>n</w:t>
      </w:r>
      <w:r w:rsidRPr="0090446E">
        <w:rPr>
          <w:sz w:val="22"/>
          <w:szCs w:val="22"/>
        </w:rPr>
        <w:t xml:space="preserve">dtland Report </w:t>
      </w:r>
      <w:hyperlink r:id="rId101" w:history="1">
        <w:r w:rsidRPr="0090446E">
          <w:rPr>
            <w:rStyle w:val="Hyperlink"/>
            <w:sz w:val="22"/>
            <w:szCs w:val="22"/>
          </w:rPr>
          <w:t>https://www.are.admin.ch/are/en/home/media/publications/sustainable-development/brundtland-</w:t>
        </w:r>
      </w:hyperlink>
      <w:r w:rsidRPr="0090446E">
        <w:rPr>
          <w:sz w:val="22"/>
          <w:szCs w:val="22"/>
        </w:rPr>
        <w:t xml:space="preserve"> Accessed: 13/1/2025 </w:t>
      </w:r>
    </w:p>
    <w:p w:rsidR="00381E3F" w:rsidRPr="00381E3F" w:rsidRDefault="00381E3F" w:rsidP="00381E3F">
      <w:pPr>
        <w:rPr>
          <w:rStyle w:val="Hyperlink"/>
          <w:color w:val="auto"/>
          <w:sz w:val="22"/>
          <w:szCs w:val="22"/>
          <w:u w:val="none"/>
        </w:rPr>
      </w:pPr>
      <w:r w:rsidRPr="0090446E">
        <w:rPr>
          <w:sz w:val="22"/>
          <w:szCs w:val="22"/>
        </w:rPr>
        <w:br/>
      </w:r>
    </w:p>
    <w:p w:rsidR="00381E3F" w:rsidRPr="00D77572" w:rsidRDefault="00381E3F" w:rsidP="00381E3F">
      <w:pPr>
        <w:rPr>
          <w:sz w:val="22"/>
          <w:szCs w:val="22"/>
        </w:rPr>
      </w:pPr>
      <w:proofErr w:type="spellStart"/>
      <w:r w:rsidRPr="00D77572">
        <w:rPr>
          <w:sz w:val="22"/>
          <w:szCs w:val="22"/>
        </w:rPr>
        <w:t>Schaltegger</w:t>
      </w:r>
      <w:proofErr w:type="spellEnd"/>
      <w:r w:rsidRPr="00D77572">
        <w:rPr>
          <w:sz w:val="22"/>
          <w:szCs w:val="22"/>
        </w:rPr>
        <w:t xml:space="preserve">, S. and Wagner, M. (2011) ‘Sustainable entrepreneurship and sustainability innovation: Categories and interactions’, </w:t>
      </w:r>
      <w:r w:rsidRPr="00D77572">
        <w:rPr>
          <w:i/>
          <w:iCs/>
          <w:sz w:val="22"/>
          <w:szCs w:val="22"/>
        </w:rPr>
        <w:t>Business Strategy and the Environment</w:t>
      </w:r>
      <w:r w:rsidRPr="00D77572">
        <w:rPr>
          <w:sz w:val="22"/>
          <w:szCs w:val="22"/>
        </w:rPr>
        <w:t xml:space="preserve">, 20(4), pp. 222–237. </w:t>
      </w:r>
      <w:proofErr w:type="spellStart"/>
      <w:r w:rsidRPr="00D77572">
        <w:rPr>
          <w:sz w:val="22"/>
          <w:szCs w:val="22"/>
        </w:rPr>
        <w:t>doi</w:t>
      </w:r>
      <w:proofErr w:type="spellEnd"/>
      <w:r w:rsidRPr="00D77572">
        <w:rPr>
          <w:sz w:val="22"/>
          <w:szCs w:val="22"/>
        </w:rPr>
        <w:t xml:space="preserve">: </w:t>
      </w:r>
      <w:hyperlink r:id="rId102" w:tgtFrame="_new" w:history="1">
        <w:r w:rsidRPr="00D77572">
          <w:rPr>
            <w:rStyle w:val="Hyperlink"/>
            <w:sz w:val="22"/>
            <w:szCs w:val="22"/>
          </w:rPr>
          <w:t>10.1002/bse.682</w:t>
        </w:r>
      </w:hyperlink>
      <w:hyperlink r:id="rId103" w:history="1">
        <w:r w:rsidRPr="00D77572">
          <w:rPr>
            <w:rStyle w:val="Hyperlink"/>
            <w:b/>
            <w:bCs/>
            <w:sz w:val="22"/>
            <w:szCs w:val="22"/>
          </w:rPr>
          <w:t>https://doi.org/10.1002/bse.682</w:t>
        </w:r>
      </w:hyperlink>
      <w:r w:rsidRPr="00D77572">
        <w:rPr>
          <w:rStyle w:val="Hyperlink"/>
          <w:b/>
          <w:bCs/>
          <w:sz w:val="22"/>
          <w:szCs w:val="22"/>
        </w:rPr>
        <w:t xml:space="preserve"> </w:t>
      </w:r>
      <w:r w:rsidRPr="00D77572">
        <w:rPr>
          <w:rStyle w:val="Hyperlink"/>
          <w:color w:val="000000" w:themeColor="text1"/>
          <w:sz w:val="22"/>
          <w:szCs w:val="22"/>
        </w:rPr>
        <w:t>Accessed: 12/03/2025</w:t>
      </w:r>
    </w:p>
    <w:p w:rsidR="00381E3F" w:rsidRPr="00AA6F0B" w:rsidRDefault="00381E3F" w:rsidP="00381E3F">
      <w:pPr>
        <w:rPr>
          <w:sz w:val="22"/>
          <w:szCs w:val="22"/>
        </w:rPr>
      </w:pPr>
    </w:p>
    <w:p w:rsidR="00381E3F" w:rsidRPr="00A368E0" w:rsidRDefault="00381E3F" w:rsidP="00381E3F">
      <w:pPr>
        <w:spacing w:line="276" w:lineRule="auto"/>
        <w:rPr>
          <w:rFonts w:ascii="Aptos" w:hAnsi="Aptos"/>
          <w:sz w:val="22"/>
          <w:szCs w:val="22"/>
        </w:rPr>
      </w:pPr>
    </w:p>
    <w:p w:rsidR="00381E3F" w:rsidRDefault="00381E3F" w:rsidP="00381E3F"/>
    <w:p w:rsidR="00381E3F" w:rsidRPr="00752620" w:rsidRDefault="00381E3F" w:rsidP="00381E3F"/>
    <w:p w:rsidR="00381E3F" w:rsidRDefault="00381E3F" w:rsidP="00381E3F"/>
    <w:p w:rsidR="00327B65" w:rsidRDefault="00327B65"/>
    <w:sectPr w:rsidR="00327B65" w:rsidSect="00B7065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system-ui">
    <w:altName w:val="Cambria"/>
    <w:panose1 w:val="020B0604020202020204"/>
    <w:charset w:val="00"/>
    <w:family w:val="roman"/>
    <w:notTrueType/>
    <w:pitch w:val="default"/>
  </w:font>
  <w:font w:name="Aptos Narrow">
    <w:panose1 w:val="020B0004020202020204"/>
    <w:charset w:val="00"/>
    <w:family w:val="swiss"/>
    <w:pitch w:val="variable"/>
    <w:sig w:usb0="20000287" w:usb1="00000003" w:usb2="00000000" w:usb3="00000000" w:csb0="0000019F" w:csb1="00000000"/>
  </w:font>
  <w:font w:name="Aptos Light">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Times New Roman (Body CS)">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7B65"/>
    <w:rsid w:val="00327B65"/>
    <w:rsid w:val="00381E3F"/>
    <w:rsid w:val="003D391D"/>
    <w:rsid w:val="004E55D0"/>
    <w:rsid w:val="00591752"/>
    <w:rsid w:val="00630DAE"/>
    <w:rsid w:val="00B70658"/>
    <w:rsid w:val="00C3559F"/>
    <w:rsid w:val="00D56586"/>
    <w:rsid w:val="00E339CB"/>
    <w:rsid w:val="00ED1620"/>
    <w:rsid w:val="00FC7D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BC203B9"/>
  <w15:chartTrackingRefBased/>
  <w15:docId w15:val="{C93E58C4-D061-CF4D-82C8-1747901A5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1E3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27B65"/>
    <w:rPr>
      <w:color w:val="0563C1" w:themeColor="hyperlink"/>
      <w:u w:val="single"/>
    </w:rPr>
  </w:style>
  <w:style w:type="paragraph" w:customStyle="1" w:styleId="html-xx">
    <w:name w:val="html-xx"/>
    <w:basedOn w:val="Normal"/>
    <w:rsid w:val="00327B65"/>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html-italic">
    <w:name w:val="html-italic"/>
    <w:basedOn w:val="DefaultParagraphFont"/>
    <w:rsid w:val="00327B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unstats.un.org/sdgs/report/2024/" TargetMode="External"/><Relationship Id="rId21" Type="http://schemas.openxmlformats.org/officeDocument/2006/relationships/hyperlink" Target="https://sustainabledevelopment.un.org/content/documents/5987our-common-future.pdf" TargetMode="External"/><Relationship Id="rId42" Type="http://schemas.openxmlformats.org/officeDocument/2006/relationships/hyperlink" Target="http://piketty.pse.ens.fr/files/Piketty2014BJS.pdf" TargetMode="External"/><Relationship Id="rId47" Type="http://schemas.openxmlformats.org/officeDocument/2006/relationships/hyperlink" Target="https://unstats.un.org/sdgs/report/2024/" TargetMode="External"/><Relationship Id="rId63" Type="http://schemas.openxmlformats.org/officeDocument/2006/relationships/hyperlink" Target="https://www.proquest.com/docview/1365843842?accountid=130472&amp;sourcetype=Scholarly%20Journals" TargetMode="External"/><Relationship Id="rId68" Type="http://schemas.openxmlformats.org/officeDocument/2006/relationships/hyperlink" Target="file:////Users/raghvirdhaliwal/Library/Containers/com.apple.mail/Data/Library/Mail%20Downloads/ABD3226F-4E45-422F-8B0B-BACC585E0437/One%20positive%20aspect%20of%20the%20experience%20was...%22%20&#8594;%20%22One%20positive%20aspect%20of%20the%20business&#8217;s%20action%20was%20its%20clear%20alignment%20with%20ethical%20values%20and%20transparency.%22%20%20%22A%20key%20strength%20of%20this%20practice%20was...%22%20&#8594;%20%22A%20key%20strength%20of%20this%20practice%20was%20the%20organisation&#8217;s%20willingness%20to%20prioritise%20people%20over%20profit.%22%20%20%22What%20stood%20out%20as%20a%20success%20was...%22%20&#8594;%20%22What%20stood%20out%20as%20a%20success%20was%20how%20the%20business%20took%20accountability%20and%20acted%20in%20the%20public%20interest.%22%20%20%22This%20demonstrated%20a%20strong%20sense%20of%20integrity%20because...%22%20&#8594;%20%22This%20demonstrated%20a%20strong%20sense%20of%20integrity%20because%20the%20company%20chose%20to%20uphold%20environmental%20standards%20despite%20potential%20financial%20loss.%22%20%20%22However,%20a%20negative%20aspect%20of%20the%20experience%20was...%22%20&#8594;%20%22However,%20a%20negative%20aspect%20of%20the%20experience%20was%20the%20lack%20of%20transparency%20in%20the%20company&#8217;s%20reporting.%22%20%20%22The%20business%20failed%20to%20act%20ethically%20when...%22%20&#8594;%20%22The%20business%20failed%20to%20act%20ethically%20when%20it%20ignored%20the%20impact%20on%20local%20communities.%22%20%20%22This%20action%20contradicted%20their%20stated%20values%20of...%22%20&#8594;%20%22This%20action%20contradicted%20their%20stated%20values%20of%20sustainability%20and%20corporate%20responsibility.%22%20%20%22Although%20the%20outcome%20appeared%20positive,%20it%20masked%20deeper%20issues%20such%20as...%22%20&#8594;%20%22Although%20the%20outcome%20appeared%20positive,%20it%20masked%20deeper%20issues%20such%20as%20greenwashing%20or%20lack%20of%20long-term%20commitment.%22%20%20%22This%20raised%20concerns%20about...%22%20&#8594;%20%22This%20raised%20concerns%20about%20whether%20the%20company%20genuinely%20prioritised%20doing%20the%20right%20thing%20or%20was%252" TargetMode="External"/><Relationship Id="rId84" Type="http://schemas.openxmlformats.org/officeDocument/2006/relationships/hyperlink" Target="https://doi.org/10.1002/bse.2667" TargetMode="External"/><Relationship Id="rId89" Type="http://schemas.openxmlformats.org/officeDocument/2006/relationships/hyperlink" Target="https://en.wikipedia.org/wiki/Food" TargetMode="External"/><Relationship Id="rId16" Type="http://schemas.openxmlformats.org/officeDocument/2006/relationships/hyperlink" Target="https://www.hillingdon.gov.uk/search?q=annual+report" TargetMode="External"/><Relationship Id="rId11" Type="http://schemas.openxmlformats.org/officeDocument/2006/relationships/hyperlink" Target="https://www.ecologyandsociety.org/vol15/iss4/art20/" TargetMode="External"/><Relationship Id="rId32" Type="http://schemas.openxmlformats.org/officeDocument/2006/relationships/hyperlink" Target="https://www.imf.org/en/Home" TargetMode="External"/><Relationship Id="rId37" Type="http://schemas.openxmlformats.org/officeDocument/2006/relationships/hyperlink" Target="https://books.google.com" TargetMode="External"/><Relationship Id="rId53" Type="http://schemas.openxmlformats.org/officeDocument/2006/relationships/hyperlink" Target="https://www.sciencedirect.com/science/article/pii/S0959378011001142" TargetMode="External"/><Relationship Id="rId58" Type="http://schemas.openxmlformats.org/officeDocument/2006/relationships/hyperlink" Target="file:///Users/raghvirdhaliwal/Library/Mobile%20Documents/com~apple~CloudDocs/A-UWTSD%20Inductio" TargetMode="External"/><Relationship Id="rId74" Type="http://schemas.openxmlformats.org/officeDocument/2006/relationships/hyperlink" Target="https://doi.org/10.1016/j.lrp.2022.102183.Accessed" TargetMode="External"/><Relationship Id="rId79" Type="http://schemas.openxmlformats.org/officeDocument/2006/relationships/hyperlink" Target="https://www-sciencedirect-com.ezproxy.uwtsd.ac.uk/science/article/pii/S0921800997001389" TargetMode="External"/><Relationship Id="rId102" Type="http://schemas.openxmlformats.org/officeDocument/2006/relationships/hyperlink" Target="https://doi.org/10.1002/bse.682" TargetMode="External"/><Relationship Id="rId5" Type="http://schemas.openxmlformats.org/officeDocument/2006/relationships/hyperlink" Target="https://modgov.hillingdon.gov.uk/documents/s49491/Committee%20Review%20Report%20-%20Littering%20and%20Fly-Tipping%20in%20Hillingdon.pdf" TargetMode="External"/><Relationship Id="rId90" Type="http://schemas.openxmlformats.org/officeDocument/2006/relationships/hyperlink" Target="https://en.wikipedia.org/wiki/Urban_areas" TargetMode="External"/><Relationship Id="rId95" Type="http://schemas.openxmlformats.org/officeDocument/2006/relationships/hyperlink" Target="http://orgprints.org/19523/1/Paull2011TodmordenFM.pdf" TargetMode="External"/><Relationship Id="rId22" Type="http://schemas.openxmlformats.org/officeDocument/2006/relationships/hyperlink" Target="https://research-ebsco-com.ezproxy.uwtsd.ac.uk/c/onvpsy/viewer/pdf/5str67bs45?route=details" TargetMode="External"/><Relationship Id="rId27" Type="http://schemas.openxmlformats.org/officeDocument/2006/relationships/hyperlink" Target="https://sdgs.un.org/goals" TargetMode="External"/><Relationship Id="rId43" Type="http://schemas.openxmlformats.org/officeDocument/2006/relationships/hyperlink" Target="https://books.google.com" TargetMode="External"/><Relationship Id="rId48" Type="http://schemas.openxmlformats.org/officeDocument/2006/relationships/hyperlink" Target="https://books.google.com" TargetMode="External"/><Relationship Id="rId64" Type="http://schemas.openxmlformats.org/officeDocument/2006/relationships/hyperlink" Target="https://onlinelibrary.wiley.com/doi/pdfdirect/10.1111/j.1467-8489.2008.00403.x" TargetMode="External"/><Relationship Id="rId69" Type="http://schemas.openxmlformats.org/officeDocument/2006/relationships/hyperlink" Target="https://www.youtube.com/watch?v=VFkQSGyeCWg" TargetMode="External"/><Relationship Id="rId80" Type="http://schemas.openxmlformats.org/officeDocument/2006/relationships/hyperlink" Target="https://link.springer.com/article/10.1007/s12176-021-0379-4" TargetMode="External"/><Relationship Id="rId85" Type="http://schemas.openxmlformats.org/officeDocument/2006/relationships/hyperlink" Target="https://doi.org/10.1002/bse.2396" TargetMode="External"/><Relationship Id="rId12" Type="http://schemas.openxmlformats.org/officeDocument/2006/relationships/hyperlink" Target="https://doi.org/10.1002/sd.199" TargetMode="External"/><Relationship Id="rId17" Type="http://schemas.openxmlformats.org/officeDocument/2006/relationships/hyperlink" Target="https://doi.org/10.1002/sd.199" TargetMode="External"/><Relationship Id="rId33" Type="http://schemas.openxmlformats.org/officeDocument/2006/relationships/hyperlink" Target="https://library.oapen.org/bitstream/handle/20.500.12657/30779/642723.pdf" TargetMode="External"/><Relationship Id="rId38" Type="http://schemas.openxmlformats.org/officeDocument/2006/relationships/hyperlink" Target="https://unstats.un.org/sdgs/report/2024/" TargetMode="External"/><Relationship Id="rId59" Type="http://schemas.openxmlformats.org/officeDocument/2006/relationships/hyperlink" Target="https://doi.org/10.1177/026327686003003006" TargetMode="External"/><Relationship Id="rId103" Type="http://schemas.openxmlformats.org/officeDocument/2006/relationships/hyperlink" Target="https://doi.org/10.1002/bse.682" TargetMode="External"/><Relationship Id="rId20" Type="http://schemas.openxmlformats.org/officeDocument/2006/relationships/hyperlink" Target="https://www-jstor-org.ezproxy.uwtsd.ac.uk/stable/4378423?sid=primo" TargetMode="External"/><Relationship Id="rId41" Type="http://schemas.openxmlformats.org/officeDocument/2006/relationships/hyperlink" Target="https://example-link.com" TargetMode="External"/><Relationship Id="rId54" Type="http://schemas.openxmlformats.org/officeDocument/2006/relationships/hyperlink" Target="https://journals-sagepub-com.ezproxy.uwtsd.ac.uk/doi/epdf/10.3197/096327108X303855" TargetMode="External"/><Relationship Id="rId62" Type="http://schemas.openxmlformats.org/officeDocument/2006/relationships/hyperlink" Target="https://journals.sagepub.com/doi/full/10.1177/2156587217719787" TargetMode="External"/><Relationship Id="rId70" Type="http://schemas.openxmlformats.org/officeDocument/2006/relationships/hyperlink" Target="https://doi.org/10.1504/IJEV.2018.090978" TargetMode="External"/><Relationship Id="rId75" Type="http://schemas.openxmlformats.org/officeDocument/2006/relationships/hyperlink" Target="https://www.sciencedirect.com/science/article/pii/S0024630122000024" TargetMode="External"/><Relationship Id="rId83" Type="http://schemas.openxmlformats.org/officeDocument/2006/relationships/hyperlink" Target="https://doi.org/10.1108/20408021011089239" TargetMode="External"/><Relationship Id="rId88" Type="http://schemas.openxmlformats.org/officeDocument/2006/relationships/hyperlink" Target="https://en.wikipedia.org/wiki/Todmorden" TargetMode="External"/><Relationship Id="rId91" Type="http://schemas.openxmlformats.org/officeDocument/2006/relationships/hyperlink" Target="https://www.tandfonline.com/doi/abs/10.1080/1354983042000219388" TargetMode="External"/><Relationship Id="rId96" Type="http://schemas.openxmlformats.org/officeDocument/2006/relationships/hyperlink" Target="http://orgprints.org/24956/28/24956.pdf" TargetMode="External"/><Relationship Id="rId1" Type="http://schemas.openxmlformats.org/officeDocument/2006/relationships/styles" Target="styles.xml"/><Relationship Id="rId6" Type="http://schemas.openxmlformats.org/officeDocument/2006/relationships/hyperlink" Target="https://www.oneplanetcouncil.org.uk/about-the-one-planet-council/" TargetMode="External"/><Relationship Id="rId15" Type="http://schemas.openxmlformats.org/officeDocument/2006/relationships/hyperlink" Target="https://sustain.org/about/what-is-a-sustainable-community/" TargetMode="External"/><Relationship Id="rId23" Type="http://schemas.openxmlformats.org/officeDocument/2006/relationships/hyperlink" Target="https://unstats.un.org/sdgs/report/2024/Goal-10" TargetMode="External"/><Relationship Id="rId28" Type="http://schemas.openxmlformats.org/officeDocument/2006/relationships/hyperlink" Target="https://www.unesco.org/en/articles/global-education-monitoring-gem-report-2020" TargetMode="External"/><Relationship Id="rId36" Type="http://schemas.openxmlformats.org/officeDocument/2006/relationships/hyperlink" Target="https://doi.org/10.1007/s11245-016-9401-4" TargetMode="External"/><Relationship Id="rId49" Type="http://schemas.openxmlformats.org/officeDocument/2006/relationships/hyperlink" Target="https://link.springer.com/article/10.1007/s10551-024-05877-8" TargetMode="External"/><Relationship Id="rId57" Type="http://schemas.openxmlformats.org/officeDocument/2006/relationships/hyperlink" Target="https://pure.manchester.ac.uk/ws/portalfiles/portal/33527618/FULL_TEXT.PDF" TargetMode="External"/><Relationship Id="rId10" Type="http://schemas.openxmlformats.org/officeDocument/2006/relationships/hyperlink" Target="https://research-ebsco-com.ezproxy.uwtsd.ac.uk/c/onvpsy/viewer/pdf/sd2ihgx52b?route=details" TargetMode="External"/><Relationship Id="rId31" Type="http://schemas.openxmlformats.org/officeDocument/2006/relationships/hyperlink" Target="https://www.worldbank.org/en/home" TargetMode="External"/><Relationship Id="rId44" Type="http://schemas.openxmlformats.org/officeDocument/2006/relationships/hyperlink" Target="https://www.unesco.org/en/articles/global-education-monitoring-gem-report-2020" TargetMode="External"/><Relationship Id="rId52" Type="http://schemas.openxmlformats.org/officeDocument/2006/relationships/hyperlink" Target="https://www.youtube.com/watch?v=KAJsdgTPJpU" TargetMode="External"/><Relationship Id="rId60" Type="http://schemas.openxmlformats.org/officeDocument/2006/relationships/hyperlink" Target="https://www-tandfonline-com.ezproxy.uwtsd.ac.uk/doi/pdf/10.1080/13549839908725599?needAccess=true" TargetMode="External"/><Relationship Id="rId65" Type="http://schemas.openxmlformats.org/officeDocument/2006/relationships/hyperlink" Target="https://www.google.com/search?q=greta+thunberg+speech+un+climate+action+summit&amp;oq=greta+thunberg+speech+&amp;aqs=chrome.1.69i57j35i39i512i650j0i512l8.8265j0j7&amp;sourceid=chrome&amp;ie=UTF-8" TargetMode="External"/><Relationship Id="rId73" Type="http://schemas.openxmlformats.org/officeDocument/2006/relationships/hyperlink" Target="https://doi.org/10.1002/bse.1999" TargetMode="External"/><Relationship Id="rId78" Type="http://schemas.openxmlformats.org/officeDocument/2006/relationships/hyperlink" Target="https://doi.org/doi.org/10.1016/j.jbusvent.2005.09.003" TargetMode="External"/><Relationship Id="rId81" Type="http://schemas.openxmlformats.org/officeDocument/2006/relationships/hyperlink" Target="https://doi.org/10.3390/su14095556" TargetMode="External"/><Relationship Id="rId86" Type="http://schemas.openxmlformats.org/officeDocument/2006/relationships/hyperlink" Target="https://corporate.mcdonalds.com/corpmcd/our-purpose-and-impact/our-planet.html" TargetMode="External"/><Relationship Id="rId94" Type="http://schemas.openxmlformats.org/officeDocument/2006/relationships/hyperlink" Target="https://www.wikiwand.com/en/articles/Incredible_Edible" TargetMode="External"/><Relationship Id="rId99" Type="http://schemas.openxmlformats.org/officeDocument/2006/relationships/hyperlink" Target="https://www.tandfonline.com/doi/abs/10.1080/13549839908725579" TargetMode="External"/><Relationship Id="rId101" Type="http://schemas.openxmlformats.org/officeDocument/2006/relationships/hyperlink" Target="https://www.are.admin.ch/are/en/home/media/publications/sustainable-development/brundtland-" TargetMode="External"/><Relationship Id="rId4" Type="http://schemas.openxmlformats.org/officeDocument/2006/relationships/hyperlink" Target="https://modgov.hillingdon.gov.uk/documents/s49491/Committee%20Review%20Report%20-%20Littering%20and%20Fly-Tipping%20in%20Hillingdon.pdf" TargetMode="External"/><Relationship Id="rId9" Type="http://schemas.openxmlformats.org/officeDocument/2006/relationships/hyperlink" Target="https://doi.org/10.1111/j.0016-7398.2004.00117.x" TargetMode="External"/><Relationship Id="rId13" Type="http://schemas.openxmlformats.org/officeDocument/2006/relationships/hyperlink" Target="https://modgov.hillingdon.gov.uk/documents/s49491/Committee%20Review%20Report%20-%20Littering%20and%20Fly-Tipping%20in%20Hillingdon.pdf" TargetMode="External"/><Relationship Id="rId18" Type="http://schemas.openxmlformats.org/officeDocument/2006/relationships/hyperlink" Target="https://www.oneplanetcouncil.org.uk/about-the-one-planet-council/" TargetMode="External"/><Relationship Id="rId39" Type="http://schemas.openxmlformats.org/officeDocument/2006/relationships/hyperlink" Target="https://www.proquest.com/scholarly-journals/sustainable-threads-using-immersive-narratives/docview/2676150242/se-2?accountid=130472" TargetMode="External"/><Relationship Id="rId34" Type="http://schemas.openxmlformats.org/officeDocument/2006/relationships/hyperlink" Target="https://www.jrf.org.uk/sites/default/files/migrated/migrated/files/2227-governance-community-engagement.pdf" TargetMode="External"/><Relationship Id="rId50" Type="http://schemas.openxmlformats.org/officeDocument/2006/relationships/hyperlink" Target="https://link.springer.com/article/10.1007/s10551-024-05877-8" TargetMode="External"/><Relationship Id="rId55" Type="http://schemas.openxmlformats.org/officeDocument/2006/relationships/hyperlink" Target="https://www-tandfonline-com.ezproxy.uwtsd.ac.uk/doi/abs/10.2752/175174108X346922" TargetMode="External"/><Relationship Id="rId76" Type="http://schemas.openxmlformats.org/officeDocument/2006/relationships/hyperlink" Target="file:////Users/raghvirdhaliwal/Library/Containers/com.apple.mail/Data/Library/Mail%20Downloads/ABD3226F-4E45-422F-8B0B-BACC585E0437/One%20positive%20aspect%20of%20the%20experience%20was...%22%20&#8594;%20%22One%20positive%20aspect%20of%20the%20business&#8217;s%20action%20was%20its%20clear%20alignment%20with%20ethical%20values%20and%20transparency.%22%20%20%22A%20key%20strength%20of%20this%20practice%20was...%22%20&#8594;%20%22A%20key%20strength%20of%20this%20practice%20was%20the%20organisation&#8217;s%20willingness%20to%20prioritise%20people%20over%20profit.%22%20%20%22What%20stood%20out%20as%20a%20success%20was...%22%20&#8594;%20%22What%20stood%20out%20as%20a%20success%20was%20how%20the%20business%20took%20accountability%20and%20acted%20in%20the%20public%20interest.%22%20%20%22This%20demonstrated%20a%20strong%20sense%20of%20integrity%20because...%22%20&#8594;%20%22This%20demonstrated%20a%20strong%20sense%20of%20integrity%20because%20the%20company%20chose%20to%20uphold%20environmental%20standards%20despite%20potential%20financial%20loss.%22%20%20%22However,%20a%20negative%20aspect%20of%20the%20experience%20was...%22%20&#8594;%20%22However,%20a%20negative%20aspect%20of%20the%20experience%20was%20the%20lack%20of%20transparency%20in%20the%20company&#8217;s%20reporting.%22%20%20%22The%20business%20failed%20to%20act%20ethically%20when...%22%20&#8594;%20%22The%20business%20failed%20to%20act%20ethically%20when%20it%20ignored%20the%20impact%20on%20local%20communities.%22%20%20%22This%20action%20contradicted%20their%20stated%20values%20of...%22%20&#8594;%20%22This%20action%20contradicted%20their%20stated%20values%20of%20sustainability%20and%20corporate%20responsibility.%22%20%20%22Although%20the%20outcome%20appeared%20positive,%20it%20masked%20deeper%20issues%20such%20as...%22%20&#8594;%20%22Although%20the%20outcome%20appeared%20positive,%20it%20masked%20deeper%20issues%20such%20as%20greenwashing%20or%20lack%20of%20long-term%20commitment.%22%20%20%22This%20raised%20concerns%20about...%22%20&#8594;%20%22This%20raised%20concerns%20about%20whether%20the%20company%20genuinely%20prioritised%20doing%20the%20right%20thing%20or%20was%252" TargetMode="External"/><Relationship Id="rId97" Type="http://schemas.openxmlformats.org/officeDocument/2006/relationships/hyperlink" Target="https://orgprints.org/id/eprint/24956/28/24956.pdf" TargetMode="External"/><Relationship Id="rId104" Type="http://schemas.openxmlformats.org/officeDocument/2006/relationships/fontTable" Target="fontTable.xml"/><Relationship Id="rId7" Type="http://schemas.openxmlformats.org/officeDocument/2006/relationships/hyperlink" Target="https://doi.org/10.1111/j.0016-7398.2004.00117.x" TargetMode="External"/><Relationship Id="rId71" Type="http://schemas.openxmlformats.org/officeDocument/2006/relationships/hyperlink" Target="https://www.inderscience.com/offers.php?id=72691-" TargetMode="External"/><Relationship Id="rId92" Type="http://schemas.openxmlformats.org/officeDocument/2006/relationships/hyperlink" Target="http://www.incredible-edible-todmorden.co.uk/" TargetMode="External"/><Relationship Id="rId2" Type="http://schemas.openxmlformats.org/officeDocument/2006/relationships/settings" Target="settings.xml"/><Relationship Id="rId29" Type="http://schemas.openxmlformats.org/officeDocument/2006/relationships/hyperlink" Target="https://unstats.un.org/sdgs/report/2024/The-Sustainable-Development-Goals-Report-2024.pdf" TargetMode="External"/><Relationship Id="rId24" Type="http://schemas.openxmlformats.org/officeDocument/2006/relationships/hyperlink" Target="https://unstats.un.org/sdgs/report/2024/The-Sustainable-Development-Goals-Report-2024.pdf" TargetMode="External"/><Relationship Id="rId40" Type="http://schemas.openxmlformats.org/officeDocument/2006/relationships/hyperlink" Target="https://doi.org/10.1016/S0195-9255(98)00019-5" TargetMode="External"/><Relationship Id="rId45" Type="http://schemas.openxmlformats.org/officeDocument/2006/relationships/hyperlink" Target="https://doi.org/10.54676/JJNK6989" TargetMode="External"/><Relationship Id="rId66" Type="http://schemas.openxmlformats.org/officeDocument/2006/relationships/hyperlink" Target="https://scholarsbank.uoregon.edu/server/api/core/bitstreams/d1fddebc-8756-4647-9aef-80046f02df59/content" TargetMode="External"/><Relationship Id="rId87" Type="http://schemas.openxmlformats.org/officeDocument/2006/relationships/hyperlink" Target="https://doi.org/10.1002/bse.2000" TargetMode="External"/><Relationship Id="rId61" Type="http://schemas.openxmlformats.org/officeDocument/2006/relationships/hyperlink" Target="https://doi.org/10.1177/2156587217719787" TargetMode="External"/><Relationship Id="rId82" Type="http://schemas.openxmlformats.org/officeDocument/2006/relationships/hyperlink" Target="https://www.emerald.com/insight/publication/issn/2040-8021" TargetMode="External"/><Relationship Id="rId19" Type="http://schemas.openxmlformats.org/officeDocument/2006/relationships/hyperlink" Target="https://sustainabledevelopment.un.org/content/documents/6569122-Pelenc-Weak%20Sustainability%20versus%20Strong%20Sustainability.pdf" TargetMode="External"/><Relationship Id="rId14" Type="http://schemas.openxmlformats.org/officeDocument/2006/relationships/hyperlink" Target="https://doi.org/10.1177/0013916591232004" TargetMode="External"/><Relationship Id="rId30" Type="http://schemas.openxmlformats.org/officeDocument/2006/relationships/hyperlink" Target="https://www.jrf.org.uk/sites/default/files/migrated/migrated/files/2227-governance-community-engagement.pdf" TargetMode="External"/><Relationship Id="rId35" Type="http://schemas.openxmlformats.org/officeDocument/2006/relationships/hyperlink" Target="https://books.google.co.uk/books?id=Rl9ND6KKEuUC" TargetMode="External"/><Relationship Id="rId56" Type="http://schemas.openxmlformats.org/officeDocument/2006/relationships/hyperlink" Target="https://doi.org/10.1007/s10551-024-05877-8" TargetMode="External"/><Relationship Id="rId77" Type="http://schemas.openxmlformats.org/officeDocument/2006/relationships/hyperlink" Target="https://doi.org/10.1007/s11301-020-00189-3" TargetMode="External"/><Relationship Id="rId100" Type="http://schemas.openxmlformats.org/officeDocument/2006/relationships/hyperlink" Target="https://doi.org/10.1080/03768350120097478" TargetMode="External"/><Relationship Id="rId105" Type="http://schemas.openxmlformats.org/officeDocument/2006/relationships/theme" Target="theme/theme1.xml"/><Relationship Id="rId8" Type="http://schemas.openxmlformats.org/officeDocument/2006/relationships/hyperlink" Target="https://doi.org/10.1111/j.0016-7398.2004.00117.x" TargetMode="External"/><Relationship Id="rId51" Type="http://schemas.openxmlformats.org/officeDocument/2006/relationships/hyperlink" Target="https://link.springer.com/article/10.1007/s10551-024-05877-8" TargetMode="External"/><Relationship Id="rId72" Type="http://schemas.openxmlformats.org/officeDocument/2006/relationships/hyperlink" Target="https://www.inderscience.com/info/inarticle.php?artid=72691" TargetMode="External"/><Relationship Id="rId93" Type="http://schemas.openxmlformats.org/officeDocument/2006/relationships/hyperlink" Target="https://doi.org/10.1080/13549839908725579" TargetMode="External"/><Relationship Id="rId98" Type="http://schemas.openxmlformats.org/officeDocument/2006/relationships/hyperlink" Target="https://onlinelibrary.wiley.com/doi/pdfdirect/10.1111/j.1467-8489.2008.00403.x" TargetMode="External"/><Relationship Id="rId3" Type="http://schemas.openxmlformats.org/officeDocument/2006/relationships/webSettings" Target="webSettings.xml"/><Relationship Id="rId25" Type="http://schemas.openxmlformats.org/officeDocument/2006/relationships/hyperlink" Target="https://files.libcom.org/files/BookchinCriticalAppraisal.pdf" TargetMode="External"/><Relationship Id="rId46" Type="http://schemas.openxmlformats.org/officeDocument/2006/relationships/hyperlink" Target="https://sdgs.un.org/goals" TargetMode="External"/><Relationship Id="rId67" Type="http://schemas.openxmlformats.org/officeDocument/2006/relationships/hyperlink" Target="https://corporate.mcdonalds.com/corpmcd/our-purpose-and-impact/our-plane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22</Pages>
  <Words>11583</Words>
  <Characters>70084</Characters>
  <Application>Microsoft Office Word</Application>
  <DocSecurity>0</DocSecurity>
  <Lines>1112</Lines>
  <Paragraphs>261</Paragraphs>
  <ScaleCrop>false</ScaleCrop>
  <Company/>
  <LinksUpToDate>false</LinksUpToDate>
  <CharactersWithSpaces>81406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Dhaliwal</dc:creator>
  <cp:keywords/>
  <dc:description/>
  <cp:lastModifiedBy>R Dhaliwal</cp:lastModifiedBy>
  <cp:revision>6</cp:revision>
  <dcterms:created xsi:type="dcterms:W3CDTF">2025-04-07T21:50:00Z</dcterms:created>
  <dcterms:modified xsi:type="dcterms:W3CDTF">2025-04-07T21:56:00Z</dcterms:modified>
</cp:coreProperties>
</file>