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534B27" w:rsidRPr="00534B27" w:rsidP="00534B27" w14:paraId="260CD9D1" w14:textId="77777777">
      <w:pPr>
        <w:pStyle w:val="Title"/>
        <w:jc w:val="center"/>
        <w:rPr>
          <w:rFonts w:ascii="Times New Roman" w:hAnsi="Times New Roman" w:cs="Times New Roman"/>
          <w:b/>
          <w:color w:val="auto"/>
          <w:u w:val="single"/>
        </w:rPr>
      </w:pPr>
      <w:r>
        <w:rPr>
          <w:rFonts w:ascii="Times New Roman" w:hAnsi="Times New Roman" w:cs="Times New Roman"/>
          <w:b/>
          <w:color w:val="auto"/>
          <w:u w:val="single"/>
        </w:rPr>
        <w:t>Development of a plan by m</w:t>
      </w:r>
      <w:r w:rsidRPr="00534B27">
        <w:rPr>
          <w:rFonts w:ascii="Times New Roman" w:hAnsi="Times New Roman" w:cs="Times New Roman"/>
          <w:b/>
          <w:color w:val="auto"/>
          <w:u w:val="single"/>
        </w:rPr>
        <w:t>eeting the identified personal development needs and expectations of individual employees in a chosen organisation</w:t>
      </w:r>
    </w:p>
    <w:p w:rsidR="00534B27" w:rsidRPr="00534B27" w:rsidP="00534B27" w14:paraId="560CE32B" w14:textId="77777777">
      <w:pPr>
        <w:spacing w:after="0" w:line="240" w:lineRule="auto"/>
        <w:rPr>
          <w:rFonts w:ascii="Times New Roman" w:eastAsia="Times New Roman" w:hAnsi="Times New Roman" w:cs="Times New Roman"/>
          <w:sz w:val="24"/>
          <w:szCs w:val="24"/>
        </w:rPr>
      </w:pPr>
    </w:p>
    <w:p w:rsidR="00534B27" w14:paraId="4773C3F5" w14:textId="77777777">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rsidR="00534B27" w:rsidRPr="00534B27" w:rsidP="00534B27" w14:paraId="3F3177F4"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Executive Summary</w:t>
      </w:r>
    </w:p>
    <w:p w:rsidR="00534B27" w:rsidRPr="00534B27" w:rsidP="00534B27" w14:paraId="67D39F55" w14:textId="77777777">
      <w:pPr>
        <w:spacing w:after="0" w:line="240" w:lineRule="auto"/>
        <w:rPr>
          <w:rFonts w:ascii="Times New Roman" w:eastAsia="Times New Roman" w:hAnsi="Times New Roman" w:cs="Times New Roman"/>
          <w:sz w:val="24"/>
          <w:szCs w:val="24"/>
        </w:rPr>
      </w:pPr>
    </w:p>
    <w:p w:rsidR="00534B27" w:rsidP="00534B27" w14:paraId="3C947BF6" w14:textId="77777777">
      <w:pPr>
        <w:spacing w:after="0" w:line="240" w:lineRule="auto"/>
        <w:jc w:val="both"/>
        <w:rPr>
          <w:rFonts w:ascii="Times New Roman" w:eastAsia="Times New Roman" w:hAnsi="Times New Roman" w:cs="Times New Roman"/>
          <w:color w:val="000000"/>
          <w:sz w:val="24"/>
          <w:szCs w:val="24"/>
        </w:rPr>
      </w:pPr>
      <w:r w:rsidRPr="00534B27">
        <w:rPr>
          <w:rFonts w:ascii="Times New Roman" w:eastAsia="Times New Roman" w:hAnsi="Times New Roman" w:cs="Times New Roman"/>
          <w:color w:val="000000"/>
          <w:sz w:val="24"/>
          <w:szCs w:val="24"/>
        </w:rPr>
        <w:t xml:space="preserve">This report seeks to study the development needs and expectations of an individual employee in an organisation. The organisation chosen for the study of this report is Royal Dutch Shell. This report will also study the development vehicles available in the said organisation for the development of the employee. </w:t>
      </w:r>
    </w:p>
    <w:p w:rsidR="00534B27" w:rsidRPr="00534B27" w:rsidP="00534B27" w14:paraId="27645E6A" w14:textId="77777777">
      <w:r>
        <w:br w:type="page"/>
      </w:r>
    </w:p>
    <w:sdt>
      <w:sdtPr>
        <w:rPr>
          <w:rFonts w:asciiTheme="minorHAnsi" w:eastAsiaTheme="minorHAnsi" w:hAnsiTheme="minorHAnsi" w:cstheme="minorBidi"/>
          <w:b w:val="0"/>
          <w:bCs w:val="0"/>
          <w:color w:val="auto"/>
          <w:sz w:val="22"/>
          <w:szCs w:val="22"/>
          <w:lang w:eastAsia="en-US"/>
        </w:rPr>
        <w:id w:val="-1917089118"/>
        <w:docPartObj>
          <w:docPartGallery w:val="Table of Contents"/>
          <w:docPartUnique/>
        </w:docPartObj>
      </w:sdtPr>
      <w:sdtEndPr>
        <w:rPr>
          <w:noProof/>
        </w:rPr>
      </w:sdtEndPr>
      <w:sdtContent>
        <w:p w:rsidR="00534B27" w:rsidRPr="00194861" w:rsidP="00194861" w14:paraId="5086DE60" w14:textId="77777777">
          <w:pPr>
            <w:pStyle w:val="TOCHeading"/>
            <w:jc w:val="center"/>
            <w:rPr>
              <w:rFonts w:ascii="Times New Roman" w:hAnsi="Times New Roman" w:cs="Times New Roman"/>
              <w:color w:val="000000" w:themeColor="text1"/>
            </w:rPr>
          </w:pPr>
          <w:r w:rsidRPr="00194861">
            <w:rPr>
              <w:rFonts w:ascii="Times New Roman" w:hAnsi="Times New Roman" w:cs="Times New Roman"/>
              <w:color w:val="000000" w:themeColor="text1"/>
            </w:rPr>
            <w:t>Table of Contents</w:t>
          </w:r>
        </w:p>
        <w:p w:rsidR="00534B27" w14:paraId="610DE8DB" w14:textId="77777777">
          <w:pPr>
            <w:pStyle w:val="TOC1"/>
            <w:tabs>
              <w:tab w:val="right" w:leader="dot" w:pos="9350"/>
            </w:tabs>
            <w:rPr>
              <w:noProof/>
            </w:rPr>
          </w:pPr>
          <w:r>
            <w:fldChar w:fldCharType="begin"/>
          </w:r>
          <w:r>
            <w:instrText xml:space="preserve"> TOC \o "1-3" \h \z \u </w:instrText>
          </w:r>
          <w:r>
            <w:fldChar w:fldCharType="separate"/>
          </w:r>
          <w:hyperlink w:anchor="_Toc70371041" w:history="1">
            <w:r w:rsidRPr="003B7A4D">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_Toc70371041 \h </w:instrText>
            </w:r>
            <w:r>
              <w:rPr>
                <w:noProof/>
                <w:webHidden/>
              </w:rPr>
              <w:fldChar w:fldCharType="separate"/>
            </w:r>
            <w:r>
              <w:rPr>
                <w:noProof/>
                <w:webHidden/>
              </w:rPr>
              <w:t>4</w:t>
            </w:r>
            <w:r>
              <w:rPr>
                <w:noProof/>
                <w:webHidden/>
              </w:rPr>
              <w:fldChar w:fldCharType="end"/>
            </w:r>
          </w:hyperlink>
        </w:p>
        <w:p w:rsidR="00534B27" w14:paraId="6DAB0D8C" w14:textId="77777777">
          <w:pPr>
            <w:pStyle w:val="TOC1"/>
            <w:tabs>
              <w:tab w:val="right" w:leader="dot" w:pos="9350"/>
            </w:tabs>
            <w:rPr>
              <w:noProof/>
            </w:rPr>
          </w:pPr>
          <w:hyperlink w:anchor="_Toc70371042" w:history="1">
            <w:r w:rsidRPr="003B7A4D">
              <w:rPr>
                <w:rStyle w:val="Hyperlink"/>
                <w:rFonts w:ascii="Times New Roman" w:eastAsia="Times New Roman" w:hAnsi="Times New Roman" w:cs="Times New Roman"/>
                <w:noProof/>
              </w:rPr>
              <w:t>Development vehicles available at Shell</w:t>
            </w:r>
            <w:r>
              <w:rPr>
                <w:noProof/>
                <w:webHidden/>
              </w:rPr>
              <w:tab/>
            </w:r>
            <w:r>
              <w:rPr>
                <w:noProof/>
                <w:webHidden/>
              </w:rPr>
              <w:fldChar w:fldCharType="begin"/>
            </w:r>
            <w:r>
              <w:rPr>
                <w:noProof/>
                <w:webHidden/>
              </w:rPr>
              <w:instrText xml:space="preserve"> PAGEREF _Toc70371042 \h </w:instrText>
            </w:r>
            <w:r>
              <w:rPr>
                <w:noProof/>
                <w:webHidden/>
              </w:rPr>
              <w:fldChar w:fldCharType="separate"/>
            </w:r>
            <w:r>
              <w:rPr>
                <w:noProof/>
                <w:webHidden/>
              </w:rPr>
              <w:t>5</w:t>
            </w:r>
            <w:r>
              <w:rPr>
                <w:noProof/>
                <w:webHidden/>
              </w:rPr>
              <w:fldChar w:fldCharType="end"/>
            </w:r>
          </w:hyperlink>
        </w:p>
        <w:p w:rsidR="00534B27" w14:paraId="56339497" w14:textId="77777777">
          <w:pPr>
            <w:pStyle w:val="TOC1"/>
            <w:tabs>
              <w:tab w:val="right" w:leader="dot" w:pos="9350"/>
            </w:tabs>
            <w:rPr>
              <w:noProof/>
            </w:rPr>
          </w:pPr>
          <w:hyperlink w:anchor="_Toc70371043" w:history="1">
            <w:r w:rsidRPr="003B7A4D">
              <w:rPr>
                <w:rStyle w:val="Hyperlink"/>
                <w:rFonts w:ascii="Times New Roman" w:eastAsia="Times New Roman" w:hAnsi="Times New Roman" w:cs="Times New Roman"/>
                <w:noProof/>
              </w:rPr>
              <w:t>Development plan for identified development needs expectations of an organisational employee</w:t>
            </w:r>
            <w:r>
              <w:rPr>
                <w:noProof/>
                <w:webHidden/>
              </w:rPr>
              <w:tab/>
            </w:r>
            <w:r>
              <w:rPr>
                <w:noProof/>
                <w:webHidden/>
              </w:rPr>
              <w:fldChar w:fldCharType="begin"/>
            </w:r>
            <w:r>
              <w:rPr>
                <w:noProof/>
                <w:webHidden/>
              </w:rPr>
              <w:instrText xml:space="preserve"> PAGEREF _Toc70371043 \h </w:instrText>
            </w:r>
            <w:r>
              <w:rPr>
                <w:noProof/>
                <w:webHidden/>
              </w:rPr>
              <w:fldChar w:fldCharType="separate"/>
            </w:r>
            <w:r>
              <w:rPr>
                <w:noProof/>
                <w:webHidden/>
              </w:rPr>
              <w:t>11</w:t>
            </w:r>
            <w:r>
              <w:rPr>
                <w:noProof/>
                <w:webHidden/>
              </w:rPr>
              <w:fldChar w:fldCharType="end"/>
            </w:r>
          </w:hyperlink>
        </w:p>
        <w:p w:rsidR="00534B27" w14:paraId="13D851E1" w14:textId="77777777">
          <w:pPr>
            <w:pStyle w:val="TOC1"/>
            <w:tabs>
              <w:tab w:val="right" w:leader="dot" w:pos="9350"/>
            </w:tabs>
            <w:rPr>
              <w:noProof/>
            </w:rPr>
          </w:pPr>
          <w:hyperlink w:anchor="_Toc70371044" w:history="1">
            <w:r w:rsidRPr="003B7A4D">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_Toc70371044 \h </w:instrText>
            </w:r>
            <w:r>
              <w:rPr>
                <w:noProof/>
                <w:webHidden/>
              </w:rPr>
              <w:fldChar w:fldCharType="separate"/>
            </w:r>
            <w:r>
              <w:rPr>
                <w:noProof/>
                <w:webHidden/>
              </w:rPr>
              <w:t>13</w:t>
            </w:r>
            <w:r>
              <w:rPr>
                <w:noProof/>
                <w:webHidden/>
              </w:rPr>
              <w:fldChar w:fldCharType="end"/>
            </w:r>
          </w:hyperlink>
        </w:p>
        <w:p w:rsidR="00534B27" w14:paraId="6CC9E33A" w14:textId="77777777">
          <w:pPr>
            <w:pStyle w:val="TOC1"/>
            <w:tabs>
              <w:tab w:val="right" w:leader="dot" w:pos="9350"/>
            </w:tabs>
            <w:rPr>
              <w:noProof/>
            </w:rPr>
          </w:pPr>
          <w:hyperlink w:anchor="_Toc70371045" w:history="1">
            <w:r w:rsidRPr="003B7A4D">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_Toc70371045 \h </w:instrText>
            </w:r>
            <w:r>
              <w:rPr>
                <w:noProof/>
                <w:webHidden/>
              </w:rPr>
              <w:fldChar w:fldCharType="separate"/>
            </w:r>
            <w:r>
              <w:rPr>
                <w:noProof/>
                <w:webHidden/>
              </w:rPr>
              <w:t>14</w:t>
            </w:r>
            <w:r>
              <w:rPr>
                <w:noProof/>
                <w:webHidden/>
              </w:rPr>
              <w:fldChar w:fldCharType="end"/>
            </w:r>
          </w:hyperlink>
        </w:p>
        <w:p w:rsidR="00534B27" w14:paraId="181F14A5" w14:textId="77777777">
          <w:r>
            <w:rPr>
              <w:b/>
              <w:bCs/>
              <w:noProof/>
            </w:rPr>
            <w:fldChar w:fldCharType="end"/>
          </w:r>
        </w:p>
      </w:sdtContent>
    </w:sdt>
    <w:p w:rsidR="00534B27" w14:paraId="7B67B90E" w14:textId="77777777">
      <w:pPr>
        <w:rPr>
          <w:rFonts w:ascii="Times New Roman" w:eastAsia="Times New Roman" w:hAnsi="Times New Roman" w:cs="Times New Roman"/>
          <w:b/>
          <w:bCs/>
          <w:sz w:val="28"/>
          <w:szCs w:val="28"/>
        </w:rPr>
      </w:pPr>
      <w:r>
        <w:rPr>
          <w:rFonts w:ascii="Times New Roman" w:eastAsia="Times New Roman" w:hAnsi="Times New Roman" w:cs="Times New Roman"/>
        </w:rPr>
        <w:br w:type="page"/>
      </w:r>
    </w:p>
    <w:p w:rsidR="00534B27" w:rsidRPr="00534B27" w:rsidP="00534B27" w14:paraId="55335A5A" w14:textId="77777777">
      <w:pPr>
        <w:pStyle w:val="Heading1"/>
        <w:rPr>
          <w:rFonts w:ascii="Times New Roman" w:eastAsia="Times New Roman" w:hAnsi="Times New Roman" w:cs="Times New Roman"/>
          <w:color w:val="auto"/>
        </w:rPr>
      </w:pPr>
      <w:bookmarkStart w:id="0" w:name="_Toc70371041"/>
      <w:r w:rsidRPr="00534B27">
        <w:rPr>
          <w:rFonts w:ascii="Times New Roman" w:eastAsia="Times New Roman" w:hAnsi="Times New Roman" w:cs="Times New Roman"/>
          <w:color w:val="auto"/>
        </w:rPr>
        <w:t>Introduction</w:t>
      </w:r>
      <w:bookmarkEnd w:id="0"/>
    </w:p>
    <w:p w:rsidR="00534B27" w:rsidRPr="00534B27" w:rsidP="00534B27" w14:paraId="2E1E09BC" w14:textId="77777777">
      <w:pPr>
        <w:spacing w:after="0" w:line="240" w:lineRule="auto"/>
        <w:rPr>
          <w:rFonts w:ascii="Times New Roman" w:eastAsia="Times New Roman" w:hAnsi="Times New Roman" w:cs="Times New Roman"/>
          <w:sz w:val="24"/>
          <w:szCs w:val="24"/>
        </w:rPr>
      </w:pPr>
    </w:p>
    <w:p w:rsidR="00534B27" w:rsidRPr="00534B27" w:rsidP="00534B27" w14:paraId="51683F5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report will be on the development plan on the needs and expectations of an individual, organisational employee at Royal Dutch Shell. Royal Dutch Shell is an Anglo-Dutch MNC that deals in oil and gas. Shell is headquartered in The Hague in the Netherlands. However, it is recognised in the UK as a public limited company (Kumar, 2019). This report will not only be formulating a development plan but also be discussing the development vehicles available for employees. Some of the development methods used by Shell for the development of their employees are Training, Coaching, Mentoring, Stretch Assignments, Job rotation (Manresa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 xml:space="preserve">2017). Additionally, they also use Workshops, Simulations, Conferences, Self Study, Performance Review, On-the-Job Development, and Career Planning. These development vehicles of Shell will be elaborately discussed below. </w:t>
      </w:r>
    </w:p>
    <w:p w:rsidR="00534B27" w:rsidRPr="00534B27" w:rsidP="00534B27" w14:paraId="275403B1" w14:textId="77777777">
      <w:pPr>
        <w:spacing w:after="0" w:line="240" w:lineRule="auto"/>
        <w:rPr>
          <w:rFonts w:ascii="Times New Roman" w:eastAsia="Times New Roman" w:hAnsi="Times New Roman" w:cs="Times New Roman"/>
          <w:sz w:val="24"/>
          <w:szCs w:val="24"/>
        </w:rPr>
      </w:pPr>
    </w:p>
    <w:p w:rsidR="00534B27" w:rsidRPr="00534B27" w:rsidP="00534B27" w14:paraId="5D1E7185" w14:textId="7777777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bdr w:val="none" w:sz="0" w:space="0" w:color="auto" w:frame="1"/>
        </w:rPr>
        <w:drawing>
          <wp:inline distT="0" distB="0" distL="0" distR="0">
            <wp:extent cx="5947410" cy="5494655"/>
            <wp:effectExtent l="0" t="0" r="0" b="0"/>
            <wp:docPr id="5" name="Picture 5" descr="https://lh5.googleusercontent.com/ePGwfOoEgJm70-lZUONV0Uq_XJY0XVx6TJuWhfdcQsKA1BN-9g_z4fAfcXsIBsdI9qFqiMdHIdgISci68Zyc_Y_Ce3Z7ukGErQAG2d_X4v03ET40ilbbOENQGw7wCpT-Je3m79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https://lh5.googleusercontent.com/ePGwfOoEgJm70-lZUONV0Uq_XJY0XVx6TJuWhfdcQsKA1BN-9g_z4fAfcXsIBsdI9qFqiMdHIdgISci68Zyc_Y_Ce3Z7ukGErQAG2d_X4v03ET40ilbbOENQGw7wCpT-Je3m79U"/>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947410" cy="5494655"/>
                    </a:xfrm>
                    <a:prstGeom prst="rect">
                      <a:avLst/>
                    </a:prstGeom>
                    <a:noFill/>
                    <a:ln>
                      <a:noFill/>
                    </a:ln>
                  </pic:spPr>
                </pic:pic>
              </a:graphicData>
            </a:graphic>
          </wp:inline>
        </w:drawing>
      </w:r>
    </w:p>
    <w:p w:rsidR="00534B27" w:rsidRPr="00534B27" w:rsidP="00534B27" w14:paraId="73F5DB72"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Fig 1: Royal Dutch Shell Logo</w:t>
      </w:r>
    </w:p>
    <w:p w:rsidR="00534B27" w:rsidRPr="00534B27" w:rsidP="00534B27" w14:paraId="39F0A657"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Source (logos-download.com)</w:t>
      </w:r>
    </w:p>
    <w:p w:rsidR="00534B27" w:rsidRPr="00534B27" w:rsidP="00534B27" w14:paraId="602A303E" w14:textId="77777777">
      <w:pPr>
        <w:spacing w:after="0" w:line="240" w:lineRule="auto"/>
        <w:rPr>
          <w:rFonts w:ascii="Times New Roman" w:eastAsia="Times New Roman" w:hAnsi="Times New Roman" w:cs="Times New Roman"/>
          <w:sz w:val="24"/>
          <w:szCs w:val="24"/>
        </w:rPr>
      </w:pPr>
    </w:p>
    <w:p w:rsidR="00534B27" w:rsidRPr="00534B27" w:rsidP="00534B27" w14:paraId="4D89B628" w14:textId="77777777">
      <w:pPr>
        <w:pStyle w:val="Heading1"/>
        <w:rPr>
          <w:rFonts w:ascii="Times New Roman" w:eastAsia="Times New Roman" w:hAnsi="Times New Roman" w:cs="Times New Roman"/>
          <w:color w:val="auto"/>
        </w:rPr>
      </w:pPr>
      <w:bookmarkStart w:id="1" w:name="_Toc70371042"/>
      <w:r w:rsidRPr="00534B27">
        <w:rPr>
          <w:rFonts w:ascii="Times New Roman" w:eastAsia="Times New Roman" w:hAnsi="Times New Roman" w:cs="Times New Roman"/>
          <w:color w:val="auto"/>
        </w:rPr>
        <w:t>Development vehicles available at Shell</w:t>
      </w:r>
      <w:bookmarkEnd w:id="1"/>
      <w:r w:rsidRPr="00534B27">
        <w:rPr>
          <w:rFonts w:ascii="Times New Roman" w:eastAsia="Times New Roman" w:hAnsi="Times New Roman" w:cs="Times New Roman"/>
          <w:color w:val="auto"/>
        </w:rPr>
        <w:t> </w:t>
      </w:r>
    </w:p>
    <w:p w:rsidR="00534B27" w:rsidRPr="00534B27" w:rsidP="00534B27" w14:paraId="371DEB22" w14:textId="77777777">
      <w:pPr>
        <w:spacing w:after="0" w:line="240" w:lineRule="auto"/>
        <w:rPr>
          <w:rFonts w:ascii="Times New Roman" w:eastAsia="Times New Roman" w:hAnsi="Times New Roman" w:cs="Times New Roman"/>
          <w:sz w:val="24"/>
          <w:szCs w:val="24"/>
        </w:rPr>
      </w:pPr>
    </w:p>
    <w:p w:rsidR="00534B27" w:rsidRPr="00534B27" w:rsidP="00534B27" w14:paraId="11D23F9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Training </w:t>
      </w:r>
    </w:p>
    <w:p w:rsidR="00534B27" w:rsidRPr="00534B27" w:rsidP="00534B27" w14:paraId="49DE14DD" w14:textId="77777777">
      <w:pPr>
        <w:spacing w:after="0" w:line="240" w:lineRule="auto"/>
        <w:rPr>
          <w:rFonts w:ascii="Times New Roman" w:eastAsia="Times New Roman" w:hAnsi="Times New Roman" w:cs="Times New Roman"/>
          <w:sz w:val="24"/>
          <w:szCs w:val="24"/>
        </w:rPr>
      </w:pPr>
    </w:p>
    <w:p w:rsidR="00534B27" w:rsidRPr="00534B27" w:rsidP="00534B27" w14:paraId="67D3450A"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Shell provides training to all of its employees that need it. This training includes lectures on the organisational work to be done. It involves individual or group assignments, exercises, videos, podcasts, and other simulations to help them understand their job role. </w:t>
      </w:r>
    </w:p>
    <w:p w:rsidR="00534B27" w:rsidRPr="00534B27" w:rsidP="00534B27" w14:paraId="2F0C79E9"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Training at Shell includes formal and informal training. Formal training consists of classroom-based learning in the presence of a coach and e-learning as well. Informal training involves learning from YouTube videos, educational blogs, peers or colleagues, and self-study (Engetou, 2017). </w:t>
      </w:r>
    </w:p>
    <w:p w:rsidR="00534B27" w:rsidRPr="00534B27" w:rsidP="00534B27" w14:paraId="0CAD9AFE" w14:textId="77777777">
      <w:pPr>
        <w:spacing w:after="0" w:line="240" w:lineRule="auto"/>
        <w:rPr>
          <w:rFonts w:ascii="Times New Roman" w:eastAsia="Times New Roman" w:hAnsi="Times New Roman" w:cs="Times New Roman"/>
          <w:sz w:val="24"/>
          <w:szCs w:val="24"/>
        </w:rPr>
      </w:pPr>
    </w:p>
    <w:p w:rsidR="00534B27" w:rsidRPr="00534B27" w:rsidP="00534B27" w14:paraId="7B1FB05A" w14:textId="7777777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bdr w:val="none" w:sz="0" w:space="0" w:color="auto" w:frame="1"/>
        </w:rPr>
        <w:drawing>
          <wp:inline distT="0" distB="0" distL="0" distR="0">
            <wp:extent cx="4484370" cy="3164840"/>
            <wp:effectExtent l="0" t="0" r="0" b="0"/>
            <wp:docPr id="4" name="Picture 4" descr="https://lh5.googleusercontent.com/zT53P0NREVAt7Wc0yetvlW-JPpVlqJU06RjIaUcGIaQUx20birWtaih3KZr9HtAFWt8MV06-m-ShwYIcgb4fedV8RIQM6ketVTQkYOqKBGRCwHZYQXmX10Logo0zg44VFEmdS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https://lh5.googleusercontent.com/zT53P0NREVAt7Wc0yetvlW-JPpVlqJU06RjIaUcGIaQUx20birWtaih3KZr9HtAFWt8MV06-m-ShwYIcgb4fedV8RIQM6ketVTQkYOqKBGRCwHZYQXmX10Logo0zg44VFEmdSLI"/>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4484370" cy="3164840"/>
                    </a:xfrm>
                    <a:prstGeom prst="rect">
                      <a:avLst/>
                    </a:prstGeom>
                    <a:noFill/>
                    <a:ln>
                      <a:noFill/>
                    </a:ln>
                  </pic:spPr>
                </pic:pic>
              </a:graphicData>
            </a:graphic>
          </wp:inline>
        </w:drawing>
      </w:r>
    </w:p>
    <w:p w:rsidR="00534B27" w:rsidRPr="00534B27" w:rsidP="00534B27" w14:paraId="09BD61BD"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Fig 2: Training Process</w:t>
      </w:r>
    </w:p>
    <w:p w:rsidR="00534B27" w:rsidRPr="00534B27" w:rsidP="00534B27" w14:paraId="415B38A5"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Source (s3.amazonaws.com)</w:t>
      </w:r>
    </w:p>
    <w:p w:rsidR="00534B27" w:rsidRPr="00534B27" w:rsidP="00534B27" w14:paraId="6398F97E" w14:textId="77777777">
      <w:pPr>
        <w:spacing w:after="0" w:line="240" w:lineRule="auto"/>
        <w:rPr>
          <w:rFonts w:ascii="Times New Roman" w:eastAsia="Times New Roman" w:hAnsi="Times New Roman" w:cs="Times New Roman"/>
          <w:sz w:val="24"/>
          <w:szCs w:val="24"/>
        </w:rPr>
      </w:pPr>
    </w:p>
    <w:p w:rsidR="00534B27" w:rsidRPr="00534B27" w:rsidP="00534B27" w14:paraId="7EA831A8"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mode chosen for training depends on the needs of Shell and the subject at hand. For instance, for specific detailed tasks, more hands-on training is preferred by Shell. </w:t>
      </w:r>
    </w:p>
    <w:p w:rsidR="00534B27" w:rsidRPr="00534B27" w:rsidP="00534B27" w14:paraId="158606E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Shell employees are expected to undergo training to enhance their skills and upgrade themselves for organisational and individual satisfaction (Okechukwu, 2017). </w:t>
      </w:r>
    </w:p>
    <w:p w:rsidR="00534B27" w:rsidRPr="00534B27" w:rsidP="00534B27" w14:paraId="51C36B9D"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Shell uses training to instil hard and soft skills into their employees.</w:t>
      </w:r>
    </w:p>
    <w:p w:rsidR="00534B27" w:rsidRPr="00534B27" w:rsidP="00534B27" w14:paraId="51043981" w14:textId="77777777">
      <w:pPr>
        <w:spacing w:after="0" w:line="240" w:lineRule="auto"/>
        <w:rPr>
          <w:rFonts w:ascii="Times New Roman" w:eastAsia="Times New Roman" w:hAnsi="Times New Roman" w:cs="Times New Roman"/>
          <w:sz w:val="24"/>
          <w:szCs w:val="24"/>
        </w:rPr>
      </w:pPr>
    </w:p>
    <w:p w:rsidR="00534B27" w:rsidRPr="00534B27" w:rsidP="00534B27" w14:paraId="2A1EF10B"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Job rotations </w:t>
      </w:r>
    </w:p>
    <w:p w:rsidR="00534B27" w:rsidRPr="00534B27" w:rsidP="00534B27" w14:paraId="0011EB0C" w14:textId="77777777">
      <w:pPr>
        <w:spacing w:after="0" w:line="240" w:lineRule="auto"/>
        <w:rPr>
          <w:rFonts w:ascii="Times New Roman" w:eastAsia="Times New Roman" w:hAnsi="Times New Roman" w:cs="Times New Roman"/>
          <w:sz w:val="24"/>
          <w:szCs w:val="24"/>
        </w:rPr>
      </w:pPr>
    </w:p>
    <w:p w:rsidR="00534B27" w:rsidRPr="00534B27" w:rsidP="00534B27" w14:paraId="4A72D9BD"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Job rotation is a development vehicle used by Shell where employees can volunteer or rotate jobs with their colleagues. This ensures that employees learn new skills that they lack. Job </w:t>
      </w:r>
      <w:r w:rsidRPr="00534B27">
        <w:rPr>
          <w:rFonts w:ascii="Times New Roman" w:eastAsia="Times New Roman" w:hAnsi="Times New Roman" w:cs="Times New Roman"/>
          <w:color w:val="000000"/>
          <w:sz w:val="24"/>
          <w:szCs w:val="24"/>
        </w:rPr>
        <w:t xml:space="preserve">sharing is also encouraged at Shell. This, too, allows employees to learn new skills voluntarily and get some experience. </w:t>
      </w:r>
    </w:p>
    <w:p w:rsidR="00534B27" w:rsidRPr="00534B27" w:rsidP="00534B27" w14:paraId="3318123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goal during this practice is to instil some new skills or to revise the skills that have already been learned. </w:t>
      </w:r>
    </w:p>
    <w:p w:rsidR="00534B27" w:rsidRPr="00534B27" w:rsidP="00534B27" w14:paraId="3D7F6DF8" w14:textId="77777777">
      <w:pPr>
        <w:spacing w:after="0" w:line="240" w:lineRule="auto"/>
        <w:rPr>
          <w:rFonts w:ascii="Times New Roman" w:eastAsia="Times New Roman" w:hAnsi="Times New Roman" w:cs="Times New Roman"/>
          <w:sz w:val="24"/>
          <w:szCs w:val="24"/>
        </w:rPr>
      </w:pPr>
    </w:p>
    <w:p w:rsidR="00534B27" w:rsidRPr="00534B27" w:rsidP="00534B27" w14:paraId="5CAAA074"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Stretch Assignments </w:t>
      </w:r>
    </w:p>
    <w:p w:rsidR="00534B27" w:rsidRPr="00534B27" w:rsidP="00534B27" w14:paraId="18DA686C" w14:textId="77777777">
      <w:pPr>
        <w:spacing w:after="0" w:line="240" w:lineRule="auto"/>
        <w:rPr>
          <w:rFonts w:ascii="Times New Roman" w:eastAsia="Times New Roman" w:hAnsi="Times New Roman" w:cs="Times New Roman"/>
          <w:sz w:val="24"/>
          <w:szCs w:val="24"/>
        </w:rPr>
      </w:pPr>
    </w:p>
    <w:p w:rsidR="00534B27" w:rsidRPr="00534B27" w:rsidP="00534B27" w14:paraId="0DE4A864"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Stretch assignments are development vehicles used at Shell where the management tries to assess the specific development needs of individuals. After these needs are revealed, assignments are allotted to the employees to develop those particular skills. </w:t>
      </w:r>
    </w:p>
    <w:p w:rsidR="00534B27" w:rsidRPr="00534B27" w:rsidP="00534B27" w14:paraId="181CBDCD"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These assignments are designed to push the boundaries of employees to reach their potential. It pushes them to include new skills which need development. </w:t>
      </w:r>
    </w:p>
    <w:p w:rsidR="00534B27" w:rsidRPr="00534B27" w:rsidP="00534B27" w14:paraId="21AA212A"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These stretch assignments are designed to be horizontal and vertical. Horizontal scopes require the employee to do more work on the subject, but not the same work. The sheer scope requires the employee to expand his skills to cover new responsibilities. </w:t>
      </w:r>
    </w:p>
    <w:p w:rsidR="00534B27" w:rsidRPr="00534B27" w:rsidP="00534B27" w14:paraId="16C70AD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Both job rotation and stretch assignments are used as development vehicles at Shell to increase the flexibility of the mindset and the adaptability of employees. </w:t>
      </w:r>
    </w:p>
    <w:p w:rsidR="00534B27" w:rsidRPr="00534B27" w:rsidP="00534B27" w14:paraId="6CF8D2D8" w14:textId="77777777">
      <w:pPr>
        <w:spacing w:after="0" w:line="240" w:lineRule="auto"/>
        <w:rPr>
          <w:rFonts w:ascii="Times New Roman" w:eastAsia="Times New Roman" w:hAnsi="Times New Roman" w:cs="Times New Roman"/>
          <w:sz w:val="24"/>
          <w:szCs w:val="24"/>
        </w:rPr>
      </w:pPr>
    </w:p>
    <w:p w:rsidR="00534B27" w:rsidRPr="00534B27" w:rsidP="00534B27" w14:paraId="20BD8D6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Coaching </w:t>
      </w:r>
    </w:p>
    <w:p w:rsidR="00534B27" w:rsidRPr="00534B27" w:rsidP="00534B27" w14:paraId="22E64F4F" w14:textId="77777777">
      <w:pPr>
        <w:spacing w:after="0" w:line="240" w:lineRule="auto"/>
        <w:rPr>
          <w:rFonts w:ascii="Times New Roman" w:eastAsia="Times New Roman" w:hAnsi="Times New Roman" w:cs="Times New Roman"/>
          <w:sz w:val="24"/>
          <w:szCs w:val="24"/>
        </w:rPr>
      </w:pPr>
    </w:p>
    <w:p w:rsidR="00534B27" w:rsidRPr="00534B27" w:rsidP="00534B27" w14:paraId="787D479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Coaching is the most preferred development vehicle used at Shell. </w:t>
      </w:r>
    </w:p>
    <w:p w:rsidR="00534B27" w:rsidRPr="00534B27" w:rsidP="00534B27" w14:paraId="7930470A"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development vehicle uses experienced senior workers sharing their knowledge with new or inexperienced recruits. This happens on a one-on-one basis. </w:t>
      </w:r>
    </w:p>
    <w:p w:rsidR="00534B27" w:rsidRPr="00534B27" w:rsidP="00534B27" w14:paraId="4C224D15" w14:textId="77777777">
      <w:pPr>
        <w:spacing w:after="0" w:line="240" w:lineRule="auto"/>
        <w:rPr>
          <w:rFonts w:ascii="Times New Roman" w:eastAsia="Times New Roman" w:hAnsi="Times New Roman" w:cs="Times New Roman"/>
          <w:sz w:val="24"/>
          <w:szCs w:val="24"/>
        </w:rPr>
      </w:pPr>
    </w:p>
    <w:p w:rsidR="00534B27" w:rsidRPr="00534B27" w:rsidP="00534B27" w14:paraId="5AF4019C" w14:textId="7777777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bdr w:val="none" w:sz="0" w:space="0" w:color="auto" w:frame="1"/>
        </w:rPr>
        <w:drawing>
          <wp:inline distT="0" distB="0" distL="0" distR="0">
            <wp:extent cx="5947410" cy="5947410"/>
            <wp:effectExtent l="0" t="0" r="0" b="0"/>
            <wp:docPr id="3" name="Picture 3" descr="https://lh3.googleusercontent.com/P0U2tzFNc7Hd3ncaV088llGwx1JB_PmvnG2uYXpki06-52d04phVkYrUqR-Y-cSqQFq4HuQM6DI3m1R5DZiTNc14ZbG-cmMvf7c6qPvo0mMKFuX4rbWh6Q1-C8xOM5Cg1VvZ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3.googleusercontent.com/P0U2tzFNc7Hd3ncaV088llGwx1JB_PmvnG2uYXpki06-52d04phVkYrUqR-Y-cSqQFq4HuQM6DI3m1R5DZiTNc14ZbG-cmMvf7c6qPvo0mMKFuX4rbWh6Q1-C8xOM5Cg1VvZePM"/>
                    <pic:cNvPicPr>
                      <a:picLocks noChangeAspect="1" noChangeArrowheads="1"/>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947410" cy="5947410"/>
                    </a:xfrm>
                    <a:prstGeom prst="rect">
                      <a:avLst/>
                    </a:prstGeom>
                    <a:noFill/>
                    <a:ln>
                      <a:noFill/>
                    </a:ln>
                  </pic:spPr>
                </pic:pic>
              </a:graphicData>
            </a:graphic>
          </wp:inline>
        </w:drawing>
      </w:r>
    </w:p>
    <w:p w:rsidR="00534B27" w:rsidRPr="00534B27" w:rsidP="00534B27" w14:paraId="5DEE957D"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Fig 3: The Importance of Coaching</w:t>
      </w:r>
    </w:p>
    <w:p w:rsidR="00534B27" w:rsidRPr="00534B27" w:rsidP="00534B27" w14:paraId="24E9B1C1"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Source (Pinterest)</w:t>
      </w:r>
    </w:p>
    <w:p w:rsidR="00534B27" w:rsidRPr="00534B27" w:rsidP="00534B27" w14:paraId="34550EAF" w14:textId="77777777">
      <w:pPr>
        <w:spacing w:after="0" w:line="240" w:lineRule="auto"/>
        <w:rPr>
          <w:rFonts w:ascii="Times New Roman" w:eastAsia="Times New Roman" w:hAnsi="Times New Roman" w:cs="Times New Roman"/>
          <w:sz w:val="24"/>
          <w:szCs w:val="24"/>
        </w:rPr>
      </w:pPr>
    </w:p>
    <w:p w:rsidR="00534B27" w:rsidRPr="00534B27" w:rsidP="00534B27" w14:paraId="3E2113A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Despite being the most preferred vehicle, Shell tends to neglect this development vehicle on certain occasions. This is because this process is time-consuming. It involves the organisation lending the time of their valuable assets, which they could utilise otherwise (Larsen, 2017). Simultaneously, this vehicle results in clone-like knowledge, which is not of use to the organisation. Shell prefers individuals executing their new knowledge, which has a semblance of their personality in it. Only then can original work be guaranteed organisationally. </w:t>
      </w:r>
    </w:p>
    <w:p w:rsidR="00534B27" w:rsidRPr="00534B27" w:rsidP="00534B27" w14:paraId="15FCFEB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Shell likes to use this development vehicle when specific leadership or organisational skills can be learned (Rekalde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 xml:space="preserve">2017). It is used for developing technical, analytical skills. Coaching camps at Shell allow employees to pick up interpersonal and conflict resolution skills. </w:t>
      </w:r>
    </w:p>
    <w:p w:rsidR="00534B27" w:rsidRPr="00534B27" w:rsidP="00534B27" w14:paraId="25C35ECF" w14:textId="77777777">
      <w:pPr>
        <w:spacing w:after="0" w:line="240" w:lineRule="auto"/>
        <w:rPr>
          <w:rFonts w:ascii="Times New Roman" w:eastAsia="Times New Roman" w:hAnsi="Times New Roman" w:cs="Times New Roman"/>
          <w:sz w:val="24"/>
          <w:szCs w:val="24"/>
        </w:rPr>
      </w:pPr>
    </w:p>
    <w:p w:rsidR="00534B27" w:rsidRPr="00534B27" w:rsidP="00534B27" w14:paraId="5318FFDE"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Mentoring </w:t>
      </w:r>
    </w:p>
    <w:p w:rsidR="00534B27" w:rsidRPr="00534B27" w:rsidP="00534B27" w14:paraId="011CCB3B" w14:textId="77777777">
      <w:pPr>
        <w:spacing w:after="0" w:line="240" w:lineRule="auto"/>
        <w:rPr>
          <w:rFonts w:ascii="Times New Roman" w:eastAsia="Times New Roman" w:hAnsi="Times New Roman" w:cs="Times New Roman"/>
          <w:sz w:val="24"/>
          <w:szCs w:val="24"/>
        </w:rPr>
      </w:pPr>
    </w:p>
    <w:p w:rsidR="00534B27" w:rsidRPr="00534B27" w:rsidP="00534B27" w14:paraId="48AD5945"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Mentoring is a development vehicle used at Shell. Senior employees take junior staff under their wing to help them develop the skills that they lack (Park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2018). </w:t>
      </w:r>
    </w:p>
    <w:p w:rsidR="00534B27" w:rsidRPr="00534B27" w:rsidP="00534B27" w14:paraId="3D4686CE"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Mentoring is used by Shell when there are high-level skills involved. Some of these skills are Leadership, Communication, Strategic Management, and Critical Thinking. Coaching as a development vehicle is preferred to Mentoring for lower levels of skills like assistant or supervisor. </w:t>
      </w:r>
    </w:p>
    <w:p w:rsidR="00534B27" w:rsidRPr="00534B27" w:rsidP="00534B27" w14:paraId="55AE70DD" w14:textId="77777777">
      <w:pPr>
        <w:spacing w:after="0" w:line="240" w:lineRule="auto"/>
        <w:rPr>
          <w:rFonts w:ascii="Times New Roman" w:eastAsia="Times New Roman" w:hAnsi="Times New Roman" w:cs="Times New Roman"/>
          <w:sz w:val="24"/>
          <w:szCs w:val="24"/>
        </w:rPr>
      </w:pPr>
    </w:p>
    <w:p w:rsidR="00534B27" w:rsidRPr="00534B27" w:rsidP="00534B27" w14:paraId="202CBAE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Workshops, Work Groups, and Committees</w:t>
      </w:r>
    </w:p>
    <w:p w:rsidR="00534B27" w:rsidRPr="00534B27" w:rsidP="00534B27" w14:paraId="6F0C24D5" w14:textId="77777777">
      <w:pPr>
        <w:spacing w:after="0" w:line="240" w:lineRule="auto"/>
        <w:rPr>
          <w:rFonts w:ascii="Times New Roman" w:eastAsia="Times New Roman" w:hAnsi="Times New Roman" w:cs="Times New Roman"/>
          <w:sz w:val="24"/>
          <w:szCs w:val="24"/>
        </w:rPr>
      </w:pPr>
    </w:p>
    <w:p w:rsidR="00534B27" w:rsidRPr="00534B27" w:rsidP="00534B27" w14:paraId="3FEE008E"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Development vehicles such as workshops, workgroups, and committees at Shell allow employees to form interactional bonds within and outside the organisation. This development vehicle allows for access to similar and dissimilar workers among themselves. This allows for gaining new insight, broadening the communication spectrum, and troubleshooting. </w:t>
      </w:r>
    </w:p>
    <w:p w:rsidR="00534B27" w:rsidRPr="00534B27" w:rsidP="00534B27" w14:paraId="2898271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Shell uses this development vehicle for instilling the spirit of teamwork. Additionally, Shell also uses soft skills such as Presentation, Networking, Public speaking, and polish Research and Analytical skills. </w:t>
      </w:r>
    </w:p>
    <w:p w:rsidR="00534B27" w:rsidRPr="00534B27" w:rsidP="00534B27" w14:paraId="70219A70" w14:textId="77777777">
      <w:pPr>
        <w:spacing w:after="0" w:line="240" w:lineRule="auto"/>
        <w:rPr>
          <w:rFonts w:ascii="Times New Roman" w:eastAsia="Times New Roman" w:hAnsi="Times New Roman" w:cs="Times New Roman"/>
          <w:sz w:val="24"/>
          <w:szCs w:val="24"/>
        </w:rPr>
      </w:pPr>
    </w:p>
    <w:p w:rsidR="00534B27" w:rsidRPr="00534B27" w:rsidP="00534B27" w14:paraId="542EB425"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Simulations </w:t>
      </w:r>
    </w:p>
    <w:p w:rsidR="00534B27" w:rsidRPr="00534B27" w:rsidP="00534B27" w14:paraId="1EC1DA37" w14:textId="77777777">
      <w:pPr>
        <w:spacing w:after="0" w:line="240" w:lineRule="auto"/>
        <w:rPr>
          <w:rFonts w:ascii="Times New Roman" w:eastAsia="Times New Roman" w:hAnsi="Times New Roman" w:cs="Times New Roman"/>
          <w:sz w:val="24"/>
          <w:szCs w:val="24"/>
        </w:rPr>
      </w:pPr>
    </w:p>
    <w:p w:rsidR="00534B27" w:rsidRPr="00534B27" w:rsidP="00534B27" w14:paraId="0DDD439B"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Simulation is a development vehicle used at Shell. This involves creating mock scenarios with the help of role-playing. They have become a trendy development vehicle for most organisations. </w:t>
      </w:r>
    </w:p>
    <w:p w:rsidR="00534B27" w:rsidRPr="00534B27" w:rsidP="00534B27" w14:paraId="7C7739B1"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A simple simulation example may involve the employee dealing with a mock irate client. It could also involve mock emergency scenarios. A more complex scenario may involve dealing with mock mafias or kidnapping scenarios (some of the African countries that Shell deals with have unrest at its root, for instance, their establishment in Nigeria) (Manzie, 2018). </w:t>
      </w:r>
    </w:p>
    <w:p w:rsidR="00534B27" w:rsidRPr="00534B27" w:rsidP="00534B27" w14:paraId="04ED37D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development vehicle helps execute the textbook knowledge gathered by workers. </w:t>
      </w:r>
    </w:p>
    <w:p w:rsidR="00534B27" w:rsidRPr="00534B27" w:rsidP="00534B27" w14:paraId="1B83BC0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Group simulations are utilised at Shell to teach workers some social skills. </w:t>
      </w:r>
    </w:p>
    <w:p w:rsidR="00534B27" w:rsidRPr="00534B27" w:rsidP="00534B27" w14:paraId="27D0FD42" w14:textId="77777777">
      <w:pPr>
        <w:spacing w:after="0" w:line="240" w:lineRule="auto"/>
        <w:rPr>
          <w:rFonts w:ascii="Times New Roman" w:eastAsia="Times New Roman" w:hAnsi="Times New Roman" w:cs="Times New Roman"/>
          <w:sz w:val="24"/>
          <w:szCs w:val="24"/>
        </w:rPr>
      </w:pPr>
    </w:p>
    <w:p w:rsidR="00534B27" w:rsidRPr="00534B27" w:rsidP="00534B27" w14:paraId="1790A6F8"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Conferences </w:t>
      </w:r>
    </w:p>
    <w:p w:rsidR="00534B27" w:rsidRPr="00534B27" w:rsidP="00534B27" w14:paraId="23623157" w14:textId="77777777">
      <w:pPr>
        <w:spacing w:after="0" w:line="240" w:lineRule="auto"/>
        <w:rPr>
          <w:rFonts w:ascii="Times New Roman" w:eastAsia="Times New Roman" w:hAnsi="Times New Roman" w:cs="Times New Roman"/>
          <w:sz w:val="24"/>
          <w:szCs w:val="24"/>
        </w:rPr>
      </w:pPr>
    </w:p>
    <w:p w:rsidR="00534B27" w:rsidRPr="00534B27" w:rsidP="00534B27" w14:paraId="090BA7C2"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Much like the above-discussed development vehicle, Conferences are used at Shell. Conferences are used for Networking and giving total exposure to the workforce. Conferences are available on a pick and choose basis to cater to the interest of the employees at Shell. </w:t>
      </w:r>
    </w:p>
    <w:p w:rsidR="00534B27" w:rsidRPr="00534B27" w:rsidP="00534B27" w14:paraId="1F2F6617"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Conferences cater to the development of the hard, soft, and communication skills of the employee. </w:t>
      </w:r>
    </w:p>
    <w:p w:rsidR="00534B27" w:rsidRPr="00534B27" w:rsidP="00534B27" w14:paraId="786C4510" w14:textId="77777777">
      <w:pPr>
        <w:spacing w:after="0" w:line="240" w:lineRule="auto"/>
        <w:rPr>
          <w:rFonts w:ascii="Times New Roman" w:eastAsia="Times New Roman" w:hAnsi="Times New Roman" w:cs="Times New Roman"/>
          <w:sz w:val="24"/>
          <w:szCs w:val="24"/>
        </w:rPr>
      </w:pPr>
    </w:p>
    <w:p w:rsidR="00534B27" w:rsidRPr="00534B27" w:rsidP="00534B27" w14:paraId="6CA2664E" w14:textId="7777777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bdr w:val="none" w:sz="0" w:space="0" w:color="auto" w:frame="1"/>
        </w:rPr>
        <w:drawing>
          <wp:inline distT="0" distB="0" distL="0" distR="0">
            <wp:extent cx="5947410" cy="3347720"/>
            <wp:effectExtent l="0" t="0" r="0" b="5080"/>
            <wp:docPr id="2" name="Picture 2" descr="https://lh6.googleusercontent.com/t03K_EIuvqfW5bY1h4eMoi6UhkXNUZMabeufYR1wklVpfd9AU92b2LhRHcanIbjOCCS_ALOuasEek9GbwICPY_Mgi0JW_rdMhLceHVG2OItHcIvbDAVZJoblUtW11LyA6WbNfy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https://lh6.googleusercontent.com/t03K_EIuvqfW5bY1h4eMoi6UhkXNUZMabeufYR1wklVpfd9AU92b2LhRHcanIbjOCCS_ALOuasEek9GbwICPY_Mgi0JW_rdMhLceHVG2OItHcIvbDAVZJoblUtW11LyA6WbNfy0"/>
                    <pic:cNvPicPr>
                      <a:picLocks noChangeAspect="1" noChangeArrowheads="1"/>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bwMode="auto">
                    <a:xfrm>
                      <a:off x="0" y="0"/>
                      <a:ext cx="5947410" cy="3347720"/>
                    </a:xfrm>
                    <a:prstGeom prst="rect">
                      <a:avLst/>
                    </a:prstGeom>
                    <a:noFill/>
                    <a:ln>
                      <a:noFill/>
                    </a:ln>
                  </pic:spPr>
                </pic:pic>
              </a:graphicData>
            </a:graphic>
          </wp:inline>
        </w:drawing>
      </w:r>
    </w:p>
    <w:p w:rsidR="00534B27" w:rsidRPr="00534B27" w:rsidP="00534B27" w14:paraId="2D3BA2F7"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Fig 4: Shell Conferences</w:t>
      </w:r>
    </w:p>
    <w:p w:rsidR="00534B27" w:rsidRPr="00534B27" w:rsidP="00534B27" w14:paraId="63E7B578"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Source (youtube)</w:t>
      </w:r>
    </w:p>
    <w:p w:rsidR="00534B27" w:rsidRPr="00534B27" w:rsidP="00534B27" w14:paraId="4B29B155" w14:textId="77777777">
      <w:pPr>
        <w:spacing w:after="0" w:line="240" w:lineRule="auto"/>
        <w:rPr>
          <w:rFonts w:ascii="Times New Roman" w:eastAsia="Times New Roman" w:hAnsi="Times New Roman" w:cs="Times New Roman"/>
          <w:sz w:val="24"/>
          <w:szCs w:val="24"/>
        </w:rPr>
      </w:pPr>
    </w:p>
    <w:p w:rsidR="00534B27" w:rsidRPr="00534B27" w:rsidP="00534B27" w14:paraId="1984E392"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On- the-job development </w:t>
      </w:r>
    </w:p>
    <w:p w:rsidR="00534B27" w:rsidRPr="00534B27" w:rsidP="00534B27" w14:paraId="1A1B1BC7" w14:textId="77777777">
      <w:pPr>
        <w:spacing w:after="0" w:line="240" w:lineRule="auto"/>
        <w:rPr>
          <w:rFonts w:ascii="Times New Roman" w:eastAsia="Times New Roman" w:hAnsi="Times New Roman" w:cs="Times New Roman"/>
          <w:sz w:val="24"/>
          <w:szCs w:val="24"/>
        </w:rPr>
      </w:pPr>
    </w:p>
    <w:p w:rsidR="00534B27" w:rsidRPr="00534B27" w:rsidP="00534B27" w14:paraId="1D055C9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is a development vehicle used at Shell for employees who have already had some basic training. Another name for on-the-job development is learning by doing (Younas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2018). This can be applied in cases of learning new software or financial analysis techniques. Learning by doing is observed after basic training. </w:t>
      </w:r>
    </w:p>
    <w:p w:rsidR="00534B27" w:rsidRPr="00534B27" w:rsidP="00534B27" w14:paraId="71BCCDC9"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is a popular development vehicle used at Shell as it saves time and avoids spoon-feeding. Shell uses it for teaching skills that do not require advanced knowledge. </w:t>
      </w:r>
    </w:p>
    <w:p w:rsidR="00534B27" w:rsidRPr="00534B27" w:rsidP="00534B27" w14:paraId="732F912D"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Apart from work-specific skills, this development vehicle is also used to instil time management, prioritisation, and multi-tasking skills. </w:t>
      </w:r>
    </w:p>
    <w:p w:rsidR="00534B27" w:rsidRPr="00534B27" w:rsidP="00534B27" w14:paraId="02E1609D" w14:textId="77777777">
      <w:pPr>
        <w:spacing w:after="0" w:line="240" w:lineRule="auto"/>
        <w:rPr>
          <w:rFonts w:ascii="Times New Roman" w:eastAsia="Times New Roman" w:hAnsi="Times New Roman" w:cs="Times New Roman"/>
          <w:sz w:val="24"/>
          <w:szCs w:val="24"/>
        </w:rPr>
      </w:pPr>
    </w:p>
    <w:p w:rsidR="00534B27" w:rsidRPr="00534B27" w:rsidP="00534B27" w14:paraId="1B4424DB"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Self-study </w:t>
      </w:r>
    </w:p>
    <w:p w:rsidR="00534B27" w:rsidRPr="00534B27" w:rsidP="00534B27" w14:paraId="2046936B" w14:textId="77777777">
      <w:pPr>
        <w:spacing w:after="0" w:line="240" w:lineRule="auto"/>
        <w:rPr>
          <w:rFonts w:ascii="Times New Roman" w:eastAsia="Times New Roman" w:hAnsi="Times New Roman" w:cs="Times New Roman"/>
          <w:sz w:val="24"/>
          <w:szCs w:val="24"/>
        </w:rPr>
      </w:pPr>
    </w:p>
    <w:p w:rsidR="00534B27" w:rsidRPr="00534B27" w:rsidP="00534B27" w14:paraId="4E9240A5"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is a development vehicle that Shell primarily benefits from. It utilises minimum organisational efforts. Self-study involves researching, taking classes, or reading outside of working hours. </w:t>
      </w:r>
    </w:p>
    <w:p w:rsidR="00534B27" w:rsidRPr="00534B27" w:rsidP="00534B27" w14:paraId="5BC6CC7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The employee is encouraged to study new subjects that might improve his organisational performance. </w:t>
      </w:r>
    </w:p>
    <w:p w:rsidR="00534B27" w:rsidRPr="00534B27" w:rsidP="00534B27" w14:paraId="749DBE0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organisation does not directly compensate for the time invested in a study course. However, if the employee purchases a study course for his organisational betterment, Shell decides that study program. </w:t>
      </w:r>
    </w:p>
    <w:p w:rsidR="00534B27" w:rsidRPr="00534B27" w:rsidP="00534B27" w14:paraId="628EF39E" w14:textId="77777777">
      <w:pPr>
        <w:spacing w:after="0" w:line="240" w:lineRule="auto"/>
        <w:rPr>
          <w:rFonts w:ascii="Times New Roman" w:eastAsia="Times New Roman" w:hAnsi="Times New Roman" w:cs="Times New Roman"/>
          <w:sz w:val="24"/>
          <w:szCs w:val="24"/>
        </w:rPr>
      </w:pPr>
    </w:p>
    <w:p w:rsidR="00534B27" w:rsidRPr="00534B27" w:rsidP="00534B27" w14:paraId="2124EAB6" w14:textId="77777777">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bdr w:val="none" w:sz="0" w:space="0" w:color="auto" w:frame="1"/>
        </w:rPr>
        <w:drawing>
          <wp:inline distT="0" distB="0" distL="0" distR="0">
            <wp:extent cx="5947410" cy="3959860"/>
            <wp:effectExtent l="0" t="0" r="0" b="2540"/>
            <wp:docPr id="1" name="Picture 1" descr="https://lh3.googleusercontent.com/ZfXU0rYSs5nkEqGAf5iwL_ayBMNVotq-fj_DNILMe_spgZiYhhkSUsGciBA_w2VrxozDiIY8FaBu3T3z5PgoX3_kYdTtru871_ko_TlQP9Lm2gr0n3Lj6aZ0rf31EyqokW-Em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descr="https://lh3.googleusercontent.com/ZfXU0rYSs5nkEqGAf5iwL_ayBMNVotq-fj_DNILMe_spgZiYhhkSUsGciBA_w2VrxozDiIY8FaBu3T3z5PgoX3_kYdTtru871_ko_TlQP9Lm2gr0n3Lj6aZ0rf31EyqokW-Emos"/>
                    <pic:cNvPicPr>
                      <a:picLocks noChangeAspect="1" noChangeArrowheads="1"/>
                    </pic:cNvPicPr>
                  </pic:nvPicPr>
                  <pic:blipFill>
                    <a:blip xmlns:r="http://schemas.openxmlformats.org/officeDocument/2006/relationships" r:embed="rId9"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947410" cy="3959860"/>
                    </a:xfrm>
                    <a:prstGeom prst="rect">
                      <a:avLst/>
                    </a:prstGeom>
                    <a:noFill/>
                    <a:ln>
                      <a:noFill/>
                    </a:ln>
                  </pic:spPr>
                </pic:pic>
              </a:graphicData>
            </a:graphic>
          </wp:inline>
        </w:drawing>
      </w:r>
    </w:p>
    <w:p w:rsidR="00534B27" w:rsidRPr="00534B27" w:rsidP="00534B27" w14:paraId="204D1AB1"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Fig 5: Self Study</w:t>
      </w:r>
    </w:p>
    <w:p w:rsidR="00534B27" w:rsidRPr="00534B27" w:rsidP="00534B27" w14:paraId="4905B238" w14:textId="77777777">
      <w:pPr>
        <w:spacing w:after="0" w:line="240" w:lineRule="auto"/>
        <w:jc w:val="center"/>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Source (www.yoyochinese.com)</w:t>
      </w:r>
    </w:p>
    <w:p w:rsidR="00534B27" w:rsidRPr="00534B27" w:rsidP="00534B27" w14:paraId="7A92F7D7" w14:textId="77777777">
      <w:pPr>
        <w:spacing w:after="0" w:line="240" w:lineRule="auto"/>
        <w:rPr>
          <w:rFonts w:ascii="Times New Roman" w:eastAsia="Times New Roman" w:hAnsi="Times New Roman" w:cs="Times New Roman"/>
          <w:sz w:val="24"/>
          <w:szCs w:val="24"/>
        </w:rPr>
      </w:pPr>
    </w:p>
    <w:p w:rsidR="00534B27" w:rsidRPr="00534B27" w:rsidP="00534B27" w14:paraId="733AE9B7"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The benefit of this development vehicle is that the employee gets to decide and pick a subject of his interest. Additionally, this subject studied benefits the organisation at the same time. Even though this development vehicle used by the organisation is a mutually beneficial technique, it often proves to be an endeavour to convince employees to dedicate time off work towards self-study that might benefit the organisation. </w:t>
      </w:r>
    </w:p>
    <w:p w:rsidR="00534B27" w:rsidRPr="00534B27" w:rsidP="00534B27" w14:paraId="3625000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This development vehicle is used by Shell when there is a subject that is of interest to the employee where the employee needs to work on. </w:t>
      </w:r>
    </w:p>
    <w:p w:rsidR="00534B27" w:rsidRPr="00534B27" w:rsidP="00534B27" w14:paraId="447DD6D8" w14:textId="77777777">
      <w:pPr>
        <w:spacing w:after="0" w:line="240" w:lineRule="auto"/>
        <w:rPr>
          <w:rFonts w:ascii="Times New Roman" w:eastAsia="Times New Roman" w:hAnsi="Times New Roman" w:cs="Times New Roman"/>
          <w:sz w:val="24"/>
          <w:szCs w:val="24"/>
        </w:rPr>
      </w:pPr>
    </w:p>
    <w:p w:rsidR="00534B27" w:rsidRPr="00534B27" w:rsidP="00534B27" w14:paraId="2AA7E3F4"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Performance review </w:t>
      </w:r>
    </w:p>
    <w:p w:rsidR="00534B27" w:rsidRPr="00534B27" w:rsidP="00534B27" w14:paraId="05E0C60F" w14:textId="77777777">
      <w:pPr>
        <w:spacing w:after="0" w:line="240" w:lineRule="auto"/>
        <w:rPr>
          <w:rFonts w:ascii="Times New Roman" w:eastAsia="Times New Roman" w:hAnsi="Times New Roman" w:cs="Times New Roman"/>
          <w:sz w:val="24"/>
          <w:szCs w:val="24"/>
        </w:rPr>
      </w:pPr>
    </w:p>
    <w:p w:rsidR="00534B27" w:rsidRPr="00534B27" w:rsidP="00534B27" w14:paraId="1B1AECB1"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is a development vehicle used at Shell. This is a fruitful vehicle of development that works on getting employee's performance review from peers, supervisors, and subordinates (Bibi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2018). After this review is obtained, skills are identified which require development. </w:t>
      </w:r>
    </w:p>
    <w:p w:rsidR="00534B27" w:rsidRPr="00534B27" w:rsidP="00534B27" w14:paraId="72F7017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This process is also known as a performance appraisal. </w:t>
      </w:r>
    </w:p>
    <w:p w:rsidR="00534B27" w:rsidRPr="00534B27" w:rsidP="00534B27" w14:paraId="090010CB"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This development vehicle is used at Shell for employees in close relation with roles such as Conflict Resolution, Tactfulness, Communication, and Interpersonal skills (Rodriguez and Walters, 2017). </w:t>
      </w:r>
    </w:p>
    <w:p w:rsidR="00534B27" w:rsidRPr="00534B27" w:rsidP="00534B27" w14:paraId="6290F836" w14:textId="77777777">
      <w:pPr>
        <w:spacing w:after="0" w:line="240" w:lineRule="auto"/>
        <w:rPr>
          <w:rFonts w:ascii="Times New Roman" w:eastAsia="Times New Roman" w:hAnsi="Times New Roman" w:cs="Times New Roman"/>
          <w:sz w:val="24"/>
          <w:szCs w:val="24"/>
        </w:rPr>
      </w:pPr>
    </w:p>
    <w:p w:rsidR="00534B27" w14:paraId="6E8F1FDB" w14:textId="77777777">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rsidR="00534B27" w:rsidRPr="00534B27" w:rsidP="00534B27" w14:paraId="03C61883"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
          <w:bCs/>
          <w:color w:val="000000"/>
          <w:sz w:val="24"/>
          <w:szCs w:val="24"/>
        </w:rPr>
        <w:t>Career Planning </w:t>
      </w:r>
    </w:p>
    <w:p w:rsidR="00534B27" w:rsidRPr="00534B27" w:rsidP="00534B27" w14:paraId="61A7081E" w14:textId="77777777">
      <w:pPr>
        <w:spacing w:after="0" w:line="240" w:lineRule="auto"/>
        <w:rPr>
          <w:rFonts w:ascii="Times New Roman" w:eastAsia="Times New Roman" w:hAnsi="Times New Roman" w:cs="Times New Roman"/>
          <w:sz w:val="24"/>
          <w:szCs w:val="24"/>
        </w:rPr>
      </w:pPr>
    </w:p>
    <w:p w:rsidR="00534B27" w:rsidRPr="00534B27" w:rsidP="00534B27" w14:paraId="5FEF5F62"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This development vehicle is popularly considered to be employer-driven. This means that the HR of the organisation conventionally decides what organisational role fits who. However, this need not always be the case. </w:t>
      </w:r>
    </w:p>
    <w:p w:rsidR="00534B27" w:rsidRPr="00534B27" w:rsidP="00534B27" w14:paraId="7D2B0F6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Employees at Shell are allowed to suggest to their employers future or alternative career pathways for themselves (Mira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 xml:space="preserve">2019). Career planning discussions are then held based on such suggestions. </w:t>
      </w:r>
    </w:p>
    <w:p w:rsidR="00534B27" w:rsidRPr="00534B27" w:rsidP="00534B27" w14:paraId="77FC178C"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Based on workforce assessment and organisational goals review, employees identify the skills that need to be enhanced across the organisation. They may also suggest any new skills that they see fit for the organisation to acquire. </w:t>
      </w:r>
    </w:p>
    <w:p w:rsidR="00534B27" w:rsidRPr="00534B27" w:rsidP="00534B27" w14:paraId="1D204A6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After discussion with their supervisors, employees should then analyze their strengths and lackings. They are also expected to volunteer to accept some of those job roles. Individual career pathways can be chalked after consultation with the HR, with a target for skill development for each of those roles. The employee may develop these skills from the development vehicles available at Shell. </w:t>
      </w:r>
    </w:p>
    <w:p w:rsidR="00534B27" w:rsidRPr="00534B27" w:rsidP="00534B27" w14:paraId="7AD209BB"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Career planning helps develop cross-organisational skills for employees. Career planning also helps develop soft skills required in leadership roles. </w:t>
      </w:r>
    </w:p>
    <w:p w:rsidR="00534B27" w:rsidRPr="00534B27" w:rsidP="00534B27" w14:paraId="66CC485D" w14:textId="77777777">
      <w:pPr>
        <w:spacing w:after="0" w:line="240" w:lineRule="auto"/>
        <w:rPr>
          <w:rFonts w:ascii="Times New Roman" w:eastAsia="Times New Roman" w:hAnsi="Times New Roman" w:cs="Times New Roman"/>
          <w:sz w:val="24"/>
          <w:szCs w:val="24"/>
        </w:rPr>
      </w:pPr>
    </w:p>
    <w:p w:rsidR="00534B27" w:rsidRPr="00534B27" w:rsidP="00534B27" w14:paraId="4600F452" w14:textId="77777777">
      <w:pPr>
        <w:pStyle w:val="Heading1"/>
        <w:rPr>
          <w:rFonts w:ascii="Times New Roman" w:eastAsia="Times New Roman" w:hAnsi="Times New Roman" w:cs="Times New Roman"/>
          <w:color w:val="auto"/>
        </w:rPr>
      </w:pPr>
      <w:bookmarkStart w:id="2" w:name="_Toc70371043"/>
      <w:r w:rsidRPr="00534B27">
        <w:rPr>
          <w:rFonts w:ascii="Times New Roman" w:eastAsia="Times New Roman" w:hAnsi="Times New Roman" w:cs="Times New Roman"/>
          <w:color w:val="auto"/>
        </w:rPr>
        <w:t>Development plan for identified development needs expectations of an organisational employee</w:t>
      </w:r>
      <w:bookmarkEnd w:id="2"/>
      <w:r w:rsidRPr="00534B27">
        <w:rPr>
          <w:rFonts w:ascii="Times New Roman" w:eastAsia="Times New Roman" w:hAnsi="Times New Roman" w:cs="Times New Roman"/>
          <w:color w:val="auto"/>
        </w:rPr>
        <w:t xml:space="preserve">. </w:t>
      </w:r>
    </w:p>
    <w:p w:rsidR="00534B27" w:rsidRPr="00534B27" w:rsidP="00534B27" w14:paraId="2DA9D424" w14:textId="77777777">
      <w:pPr>
        <w:spacing w:after="0" w:line="240" w:lineRule="auto"/>
        <w:rPr>
          <w:rFonts w:ascii="Times New Roman" w:eastAsia="Times New Roman" w:hAnsi="Times New Roman" w:cs="Times New Roman"/>
          <w:sz w:val="24"/>
          <w:szCs w:val="24"/>
        </w:rPr>
      </w:pPr>
    </w:p>
    <w:p w:rsidR="00534B27" w:rsidRPr="00534B27" w:rsidP="00534B27" w14:paraId="673C479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development vehicles available at Shell have been discussed above. Through the performance appraisal/performance review method, the strength and failings of employees have been discovered. The development needs of a particular HR trainee have been discovered. </w:t>
      </w:r>
    </w:p>
    <w:p w:rsidR="00534B27" w:rsidRPr="00534B27" w:rsidP="00534B27" w14:paraId="0E923B07" w14:textId="77777777">
      <w:pPr>
        <w:spacing w:after="0" w:line="240" w:lineRule="auto"/>
        <w:rPr>
          <w:rFonts w:ascii="Times New Roman" w:eastAsia="Times New Roman" w:hAnsi="Times New Roman" w:cs="Times New Roman"/>
          <w:sz w:val="24"/>
          <w:szCs w:val="24"/>
        </w:rPr>
      </w:pPr>
    </w:p>
    <w:p w:rsidR="00534B27" w:rsidRPr="00534B27" w:rsidP="00534B27" w14:paraId="1AEF3B9C"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This particular trainee is a recruit of the organisation and has already gone through three months of training. This recruit has brief previous work experience as an HR employee at an organisation. The employee also claims to have undergone some amount of training there. In his performance review, the employee has been perceived to have an eagerness to learn new skills and grow. He has been performing well under the supervision of his superiors and taking well to instructions. Despite being an HR recruit, he has informally been learning new skills during lunchtime from financial analysts in our organisation. He has been learning financial management skills. It had been revealed during his interview that he was not great at finances. He had expressed eagerness to learn new skills in that area despite minimal relation to his job role. It has been four months since he has been working at Shell as an HR trainee. The HR team of this organisation had noted him sharing his newly acquired financial analysis skills with certain members in an organisational project.</w:t>
      </w:r>
    </w:p>
    <w:p w:rsidR="00534B27" w:rsidRPr="00534B27" w:rsidP="00534B27" w14:paraId="66CE8EC2" w14:textId="77777777">
      <w:pPr>
        <w:spacing w:after="0" w:line="240" w:lineRule="auto"/>
        <w:rPr>
          <w:rFonts w:ascii="Times New Roman" w:eastAsia="Times New Roman" w:hAnsi="Times New Roman" w:cs="Times New Roman"/>
          <w:sz w:val="24"/>
          <w:szCs w:val="24"/>
        </w:rPr>
      </w:pPr>
    </w:p>
    <w:p w:rsidR="00534B27" w:rsidRPr="00534B27" w:rsidP="00534B27" w14:paraId="1D47A66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He has been performing exceptionally well in his training to adapt skills that an HR officer needs to possess. He has been among the top three trainees to submit good quality assignments to the organisation, which is meant to test what he's learned so far. He is not only interested in the subjects that concern his job role but also areas that are outside of it. This quality of his could be helpful to the organisation in the future during absence management. He has shown interest in </w:t>
      </w:r>
      <w:r w:rsidRPr="00534B27">
        <w:rPr>
          <w:rFonts w:ascii="Times New Roman" w:eastAsia="Times New Roman" w:hAnsi="Times New Roman" w:cs="Times New Roman"/>
          <w:color w:val="000000"/>
          <w:sz w:val="24"/>
          <w:szCs w:val="24"/>
        </w:rPr>
        <w:t xml:space="preserve">learning new software used in the organisation. He has learned the essential workings of one of the security software meant to protect the organisation's data. This could be used in the future when an employee concerned with securing the data of the organisation and the software is absent due to unforeseen circumstances. The HR team could then utilise this employee as a temporary resource who would help in absence management. </w:t>
      </w:r>
    </w:p>
    <w:p w:rsidR="00534B27" w:rsidRPr="00534B27" w:rsidP="00534B27" w14:paraId="60C8B0C3" w14:textId="77777777">
      <w:pPr>
        <w:spacing w:after="0" w:line="240" w:lineRule="auto"/>
        <w:rPr>
          <w:rFonts w:ascii="Times New Roman" w:eastAsia="Times New Roman" w:hAnsi="Times New Roman" w:cs="Times New Roman"/>
          <w:sz w:val="24"/>
          <w:szCs w:val="24"/>
        </w:rPr>
      </w:pPr>
    </w:p>
    <w:p w:rsidR="00534B27" w:rsidRPr="00534B27" w:rsidP="00534B27" w14:paraId="0E320AC6"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employee has been assessed to have good communication skills. However, he is foreign to mediation or conflict management skills, as noted by the HR team of Shell. The employee has been seen to take charge of his team during specific group assignments. Based on this, the HR team has stated that this particular trainee could be guided towards a career path of a potential leader in the organisation. The trainee has been observed to engage in informal methods of self-study (videos, blogs) by his peers. This self-study is mainly related to his subjects of interest that are a part of his job roles and, in certain instances, fall outside them. Due to his outstanding performance at training, the trainee had been asked to accompany his supervisors from the HR team at conferences (Purwanto and Prasetya, 2021). This was done because the HR team sees potential in him and wishes to learn new skills by forming interactional bonds. The HR team had enrolled his participation in the monthly simulation workshops observed at Shell. In his workshop, he was slow in his reactions. However, after a review from his supervisors, he started improving his response time second simulation workshop. </w:t>
      </w:r>
    </w:p>
    <w:p w:rsidR="00534B27" w:rsidRPr="00534B27" w:rsidP="00534B27" w14:paraId="30D410EB" w14:textId="77777777">
      <w:pPr>
        <w:spacing w:after="0" w:line="240" w:lineRule="auto"/>
        <w:rPr>
          <w:rFonts w:ascii="Times New Roman" w:eastAsia="Times New Roman" w:hAnsi="Times New Roman" w:cs="Times New Roman"/>
          <w:sz w:val="24"/>
          <w:szCs w:val="24"/>
        </w:rPr>
      </w:pPr>
    </w:p>
    <w:p w:rsidR="00534B27" w:rsidRPr="00534B27" w:rsidP="00534B27" w14:paraId="5299C9AF"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Based on the progress the trainee has made in four months of working with Shell, the HR team has made a few recommendations. </w:t>
      </w:r>
    </w:p>
    <w:p w:rsidR="00534B27" w:rsidRPr="00534B27" w:rsidP="00534B27" w14:paraId="70DB0EE5"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shell should encourage and compensate the trainee for taking up a formal study course to benefit his current job role. This recommendation has been made after observing his everyday use of self-study to benefit himself and the organisation. It has been advised that the trainee is placed into simulation situations in the Shell workshops where his conflict resolution and mediation skills are tested (Yamin, 2019). He has been observed to be good at his interpersonal skills, and the HR team is confident that not a lot of organisational time is required to be endowed upon him to develop further soft skills (Karim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 xml:space="preserve">2019). The HR team has already observed the trainee indulge in job rotation, on-the-job development unknowingly. It is advised that the organisation's supervisors encourage this behaviour and that he continues to pick on skills even outside of his job role. It is advised to engage this trainee in stretch assignments to test the patience and consistency of this particular trainee. It is advisable to engage him in horizontal and vertical stretch learning to test his perseverance limits. </w:t>
      </w:r>
    </w:p>
    <w:p w:rsidR="00534B27" w:rsidRPr="00534B27" w:rsidP="00534B27" w14:paraId="1ED75C9B"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The HR team has additionally advised him to be given chances of mentoring and coaching further new trainees after completion of six months at the organisation. This would test his leadership skills. The HR team views him as a potential asset to the organisation in being a leader shortly. His performance as a coach and mentor would prove how far away in the future that is. </w:t>
      </w:r>
    </w:p>
    <w:p w:rsidR="00534B27" w:rsidRPr="00534B27" w:rsidP="00534B27" w14:paraId="47087210"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It has been advised by the HR team at Shell to sit with him for career planning after the completion of six months. The HR team would like to assess the other job roles this particular HR trainee could be moulded into with the help of further training and development. It is advised that the employee be encouraged to freely speak of the job roles he wishes to see himself in this session. This will give an insight to the HR team to where his true interests lie. After this process, his placement in terms of his career could be deliberated.</w:t>
      </w:r>
    </w:p>
    <w:p w:rsidR="00534B27" w:rsidRPr="00534B27" w:rsidP="00534B27" w14:paraId="2A0C9BCB" w14:textId="77777777">
      <w:pPr>
        <w:spacing w:after="0" w:line="240" w:lineRule="auto"/>
        <w:rPr>
          <w:rFonts w:ascii="Times New Roman" w:eastAsia="Times New Roman" w:hAnsi="Times New Roman" w:cs="Times New Roman"/>
          <w:sz w:val="24"/>
          <w:szCs w:val="24"/>
        </w:rPr>
      </w:pPr>
    </w:p>
    <w:p w:rsidR="00534B27" w:rsidRPr="00534B27" w:rsidP="00534B27" w14:paraId="40C17544" w14:textId="77777777">
      <w:pPr>
        <w:pStyle w:val="Heading1"/>
        <w:rPr>
          <w:rFonts w:ascii="Times New Roman" w:eastAsia="Times New Roman" w:hAnsi="Times New Roman" w:cs="Times New Roman"/>
          <w:color w:val="auto"/>
        </w:rPr>
      </w:pPr>
      <w:bookmarkStart w:id="3" w:name="_Toc70371044"/>
      <w:r w:rsidRPr="00534B27">
        <w:rPr>
          <w:rFonts w:ascii="Times New Roman" w:eastAsia="Times New Roman" w:hAnsi="Times New Roman" w:cs="Times New Roman"/>
          <w:color w:val="auto"/>
        </w:rPr>
        <w:t>Conclusion</w:t>
      </w:r>
      <w:bookmarkEnd w:id="3"/>
      <w:r w:rsidRPr="00534B27">
        <w:rPr>
          <w:rFonts w:ascii="Times New Roman" w:eastAsia="Times New Roman" w:hAnsi="Times New Roman" w:cs="Times New Roman"/>
          <w:color w:val="auto"/>
        </w:rPr>
        <w:t> </w:t>
      </w:r>
    </w:p>
    <w:p w:rsidR="00534B27" w:rsidRPr="00534B27" w:rsidP="00534B27" w14:paraId="58BC8639" w14:textId="77777777">
      <w:pPr>
        <w:spacing w:after="0" w:line="240" w:lineRule="auto"/>
        <w:rPr>
          <w:rFonts w:ascii="Times New Roman" w:eastAsia="Times New Roman" w:hAnsi="Times New Roman" w:cs="Times New Roman"/>
          <w:sz w:val="24"/>
          <w:szCs w:val="24"/>
        </w:rPr>
      </w:pPr>
    </w:p>
    <w:p w:rsidR="00534B27" w:rsidRPr="00534B27" w:rsidP="00534B27" w14:paraId="53760E59" w14:textId="77777777">
      <w:pPr>
        <w:spacing w:after="0" w:line="24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color w:val="000000"/>
          <w:sz w:val="24"/>
          <w:szCs w:val="24"/>
        </w:rPr>
        <w:t xml:space="preserve">This report examines the development vehicles available at Shell and the development needs of an individual employee at Royal Dutch Shell. This report navigates the development requirements of the employee. It makes suggestions on behalf of the HR team as to which development vehicles are best suited to meet the said development needs. In doing so, this report also states the importance and the function of a human resource management team in an organisation (Kavanagh and Johnson, 2020). This report realises that an organisation cannot fully function independently in the absence of its valuable HR team (Malik </w:t>
      </w:r>
      <w:r w:rsidRPr="00534B27">
        <w:rPr>
          <w:rFonts w:ascii="Times New Roman" w:eastAsia="Times New Roman" w:hAnsi="Times New Roman" w:cs="Times New Roman"/>
          <w:i/>
          <w:iCs/>
          <w:color w:val="000000"/>
          <w:sz w:val="24"/>
          <w:szCs w:val="24"/>
        </w:rPr>
        <w:t xml:space="preserve">et al., </w:t>
      </w:r>
      <w:r w:rsidRPr="00534B27">
        <w:rPr>
          <w:rFonts w:ascii="Times New Roman" w:eastAsia="Times New Roman" w:hAnsi="Times New Roman" w:cs="Times New Roman"/>
          <w:color w:val="000000"/>
          <w:sz w:val="24"/>
          <w:szCs w:val="24"/>
        </w:rPr>
        <w:t>2020). </w:t>
      </w:r>
    </w:p>
    <w:p w:rsidR="00534B27" w:rsidRPr="00534B27" w:rsidP="00534B27" w14:paraId="73115DC5" w14:textId="77777777">
      <w:pPr>
        <w:spacing w:after="0" w:line="240" w:lineRule="auto"/>
        <w:rPr>
          <w:rFonts w:ascii="Times New Roman" w:eastAsia="Times New Roman" w:hAnsi="Times New Roman" w:cs="Times New Roman"/>
          <w:sz w:val="24"/>
          <w:szCs w:val="24"/>
        </w:rPr>
      </w:pPr>
    </w:p>
    <w:p w:rsidR="00534B27" w14:paraId="7C474EEA" w14:textId="77777777">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rsidR="00534B27" w:rsidRPr="00534B27" w:rsidP="00534B27" w14:paraId="56AB6D0E" w14:textId="77777777">
      <w:pPr>
        <w:pStyle w:val="Heading1"/>
        <w:rPr>
          <w:rFonts w:ascii="Times New Roman" w:eastAsia="Times New Roman" w:hAnsi="Times New Roman" w:cs="Times New Roman"/>
          <w:color w:val="auto"/>
        </w:rPr>
      </w:pPr>
      <w:bookmarkStart w:id="4" w:name="_Toc70371045"/>
      <w:r w:rsidRPr="00534B27">
        <w:rPr>
          <w:rFonts w:ascii="Times New Roman" w:eastAsia="Times New Roman" w:hAnsi="Times New Roman" w:cs="Times New Roman"/>
          <w:color w:val="auto"/>
        </w:rPr>
        <w:t>References</w:t>
      </w:r>
      <w:bookmarkEnd w:id="4"/>
    </w:p>
    <w:p w:rsidR="00534B27" w:rsidRPr="00534B27" w:rsidP="00534B27" w14:paraId="09838A48" w14:textId="77777777">
      <w:pPr>
        <w:spacing w:after="0" w:line="240" w:lineRule="auto"/>
        <w:rPr>
          <w:rFonts w:ascii="Times New Roman" w:eastAsia="Times New Roman" w:hAnsi="Times New Roman" w:cs="Times New Roman"/>
          <w:sz w:val="24"/>
          <w:szCs w:val="24"/>
        </w:rPr>
      </w:pPr>
    </w:p>
    <w:p w:rsidR="00534B27" w:rsidP="00534B27" w14:paraId="165C979E"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Bibi, P., Ahmad, A. and Majid, A.H.A., 2018. The impact of training and development and supervisor support on employees retention in academic institutions: The moderating role of work environment. </w:t>
      </w:r>
      <w:r w:rsidRPr="00534B27">
        <w:rPr>
          <w:rFonts w:ascii="Times New Roman" w:eastAsia="Times New Roman" w:hAnsi="Times New Roman" w:cs="Times New Roman"/>
          <w:bCs/>
          <w:i/>
          <w:iCs/>
          <w:sz w:val="24"/>
          <w:szCs w:val="24"/>
          <w:shd w:val="clear" w:color="auto" w:fill="FFFFFF"/>
        </w:rPr>
        <w:t>Gadjah Mada International Journal of Business</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20</w:t>
      </w:r>
      <w:r w:rsidRPr="00534B27">
        <w:rPr>
          <w:rFonts w:ascii="Times New Roman" w:eastAsia="Times New Roman" w:hAnsi="Times New Roman" w:cs="Times New Roman"/>
          <w:bCs/>
          <w:sz w:val="24"/>
          <w:szCs w:val="24"/>
          <w:shd w:val="clear" w:color="auto" w:fill="FFFFFF"/>
        </w:rPr>
        <w:t>(1), pp.113-131.</w:t>
      </w:r>
    </w:p>
    <w:p w:rsidR="00534B27" w:rsidRPr="00534B27" w:rsidP="00534B27" w14:paraId="7931495C" w14:textId="77777777">
      <w:pPr>
        <w:spacing w:after="0" w:line="360" w:lineRule="auto"/>
        <w:jc w:val="both"/>
        <w:rPr>
          <w:rFonts w:ascii="Times New Roman" w:eastAsia="Times New Roman" w:hAnsi="Times New Roman" w:cs="Times New Roman"/>
          <w:sz w:val="24"/>
          <w:szCs w:val="24"/>
        </w:rPr>
      </w:pPr>
    </w:p>
    <w:p w:rsidR="00534B27" w:rsidP="00534B27" w14:paraId="72D83AC4"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Engetou, E., 2017. The impact of training and development on organisational performance.</w:t>
      </w:r>
    </w:p>
    <w:p w:rsidR="00534B27" w:rsidRPr="00534B27" w:rsidP="00534B27" w14:paraId="6C536437" w14:textId="77777777">
      <w:pPr>
        <w:spacing w:after="0" w:line="360" w:lineRule="auto"/>
        <w:jc w:val="both"/>
        <w:rPr>
          <w:rFonts w:ascii="Times New Roman" w:eastAsia="Times New Roman" w:hAnsi="Times New Roman" w:cs="Times New Roman"/>
          <w:sz w:val="24"/>
          <w:szCs w:val="24"/>
        </w:rPr>
      </w:pPr>
    </w:p>
    <w:p w:rsidR="00534B27" w:rsidP="00534B27" w14:paraId="56388B4A"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Karim, M.M., Choudhury, M.M. and Latif, W.B., 2019. The impact of Training and Development on Employees’ performance: An analysis of Quantitative Data. </w:t>
      </w:r>
      <w:r w:rsidRPr="00534B27">
        <w:rPr>
          <w:rFonts w:ascii="Times New Roman" w:eastAsia="Times New Roman" w:hAnsi="Times New Roman" w:cs="Times New Roman"/>
          <w:bCs/>
          <w:i/>
          <w:iCs/>
          <w:sz w:val="24"/>
          <w:szCs w:val="24"/>
          <w:shd w:val="clear" w:color="auto" w:fill="FFFFFF"/>
        </w:rPr>
        <w:t>Noble International Journal of Business and Management Research</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3</w:t>
      </w:r>
      <w:r w:rsidRPr="00534B27">
        <w:rPr>
          <w:rFonts w:ascii="Times New Roman" w:eastAsia="Times New Roman" w:hAnsi="Times New Roman" w:cs="Times New Roman"/>
          <w:bCs/>
          <w:sz w:val="24"/>
          <w:szCs w:val="24"/>
          <w:shd w:val="clear" w:color="auto" w:fill="FFFFFF"/>
        </w:rPr>
        <w:t>(2), pp.25-33.</w:t>
      </w:r>
    </w:p>
    <w:p w:rsidR="00534B27" w:rsidRPr="00534B27" w:rsidP="00534B27" w14:paraId="524472B8" w14:textId="77777777">
      <w:pPr>
        <w:spacing w:after="0" w:line="360" w:lineRule="auto"/>
        <w:jc w:val="both"/>
        <w:rPr>
          <w:rFonts w:ascii="Times New Roman" w:eastAsia="Times New Roman" w:hAnsi="Times New Roman" w:cs="Times New Roman"/>
          <w:sz w:val="24"/>
          <w:szCs w:val="24"/>
        </w:rPr>
      </w:pPr>
    </w:p>
    <w:p w:rsidR="00534B27" w:rsidP="00534B27" w14:paraId="26F1D8B5"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Kavanagh, M.J. and Johnson, R.D. eds., 2020. </w:t>
      </w:r>
      <w:r w:rsidRPr="00534B27">
        <w:rPr>
          <w:rFonts w:ascii="Times New Roman" w:eastAsia="Times New Roman" w:hAnsi="Times New Roman" w:cs="Times New Roman"/>
          <w:bCs/>
          <w:i/>
          <w:iCs/>
          <w:sz w:val="24"/>
          <w:szCs w:val="24"/>
          <w:shd w:val="clear" w:color="auto" w:fill="FFFFFF"/>
        </w:rPr>
        <w:t>Human resource information systems</w:t>
      </w:r>
      <w:r w:rsidRPr="00534B27">
        <w:rPr>
          <w:rFonts w:ascii="Times New Roman" w:eastAsia="Times New Roman" w:hAnsi="Times New Roman" w:cs="Times New Roman"/>
          <w:bCs/>
          <w:sz w:val="24"/>
          <w:szCs w:val="24"/>
          <w:shd w:val="clear" w:color="auto" w:fill="FFFFFF"/>
        </w:rPr>
        <w:t>. SAGE Publications, Incorporated.</w:t>
      </w:r>
    </w:p>
    <w:p w:rsidR="00534B27" w:rsidRPr="00534B27" w:rsidP="00534B27" w14:paraId="271365C2" w14:textId="77777777">
      <w:pPr>
        <w:spacing w:after="0" w:line="360" w:lineRule="auto"/>
        <w:jc w:val="both"/>
        <w:rPr>
          <w:rFonts w:ascii="Times New Roman" w:eastAsia="Times New Roman" w:hAnsi="Times New Roman" w:cs="Times New Roman"/>
          <w:sz w:val="24"/>
          <w:szCs w:val="24"/>
        </w:rPr>
      </w:pPr>
    </w:p>
    <w:p w:rsidR="00534B27" w:rsidRPr="00534B27" w:rsidP="00534B27" w14:paraId="2E337A53" w14:textId="77777777">
      <w:pPr>
        <w:spacing w:after="0" w:line="36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Cs/>
          <w:sz w:val="24"/>
          <w:szCs w:val="24"/>
          <w:shd w:val="clear" w:color="auto" w:fill="FFFFFF"/>
        </w:rPr>
        <w:t xml:space="preserve">Kumar, B.R., 2019. Acquisitions by Royal Dutch Shell. In </w:t>
      </w:r>
      <w:r w:rsidRPr="00534B27">
        <w:rPr>
          <w:rFonts w:ascii="Times New Roman" w:eastAsia="Times New Roman" w:hAnsi="Times New Roman" w:cs="Times New Roman"/>
          <w:bCs/>
          <w:i/>
          <w:iCs/>
          <w:sz w:val="24"/>
          <w:szCs w:val="24"/>
          <w:shd w:val="clear" w:color="auto" w:fill="FFFFFF"/>
        </w:rPr>
        <w:t>Wealth Creation in the World’s Largest Mergers and Acquisitions</w:t>
      </w:r>
      <w:r w:rsidRPr="00534B27">
        <w:rPr>
          <w:rFonts w:ascii="Times New Roman" w:eastAsia="Times New Roman" w:hAnsi="Times New Roman" w:cs="Times New Roman"/>
          <w:bCs/>
          <w:sz w:val="24"/>
          <w:szCs w:val="24"/>
          <w:shd w:val="clear" w:color="auto" w:fill="FFFFFF"/>
        </w:rPr>
        <w:t xml:space="preserve"> (pp. 147-153). Springer, Cham.</w:t>
      </w:r>
    </w:p>
    <w:p w:rsidR="00534B27" w:rsidP="00534B27" w14:paraId="07E89A7F" w14:textId="77777777">
      <w:pPr>
        <w:spacing w:after="0" w:line="360" w:lineRule="auto"/>
        <w:jc w:val="both"/>
        <w:rPr>
          <w:rFonts w:ascii="Times New Roman" w:eastAsia="Times New Roman" w:hAnsi="Times New Roman" w:cs="Times New Roman"/>
          <w:bCs/>
          <w:sz w:val="24"/>
          <w:szCs w:val="24"/>
          <w:shd w:val="clear" w:color="auto" w:fill="FFFFFF"/>
        </w:rPr>
      </w:pPr>
    </w:p>
    <w:p w:rsidR="00534B27" w:rsidP="00534B27" w14:paraId="017BB389"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Larsen, H.H., 2017. Key issues in training and development. </w:t>
      </w:r>
      <w:r w:rsidRPr="00534B27">
        <w:rPr>
          <w:rFonts w:ascii="Times New Roman" w:eastAsia="Times New Roman" w:hAnsi="Times New Roman" w:cs="Times New Roman"/>
          <w:bCs/>
          <w:i/>
          <w:iCs/>
          <w:sz w:val="24"/>
          <w:szCs w:val="24"/>
          <w:shd w:val="clear" w:color="auto" w:fill="FFFFFF"/>
        </w:rPr>
        <w:t>Policy and practice in European human resource management</w:t>
      </w:r>
      <w:r w:rsidRPr="00534B27">
        <w:rPr>
          <w:rFonts w:ascii="Times New Roman" w:eastAsia="Times New Roman" w:hAnsi="Times New Roman" w:cs="Times New Roman"/>
          <w:bCs/>
          <w:sz w:val="24"/>
          <w:szCs w:val="24"/>
          <w:shd w:val="clear" w:color="auto" w:fill="FFFFFF"/>
        </w:rPr>
        <w:t>, pp.107-121.</w:t>
      </w:r>
    </w:p>
    <w:p w:rsidR="00534B27" w:rsidRPr="00534B27" w:rsidP="00534B27" w14:paraId="01A3477F" w14:textId="77777777">
      <w:pPr>
        <w:spacing w:after="0" w:line="360" w:lineRule="auto"/>
        <w:jc w:val="both"/>
        <w:rPr>
          <w:rFonts w:ascii="Times New Roman" w:eastAsia="Times New Roman" w:hAnsi="Times New Roman" w:cs="Times New Roman"/>
          <w:sz w:val="24"/>
          <w:szCs w:val="24"/>
        </w:rPr>
      </w:pPr>
    </w:p>
    <w:p w:rsidR="00534B27" w:rsidP="00534B27" w14:paraId="6FFA7381"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Malik, A., Froese, F.J. and Sharma, P., 2020. Role of HRM in knowledge integration: Towards a conceptual framework. </w:t>
      </w:r>
      <w:r w:rsidRPr="00534B27">
        <w:rPr>
          <w:rFonts w:ascii="Times New Roman" w:eastAsia="Times New Roman" w:hAnsi="Times New Roman" w:cs="Times New Roman"/>
          <w:bCs/>
          <w:i/>
          <w:iCs/>
          <w:sz w:val="24"/>
          <w:szCs w:val="24"/>
          <w:shd w:val="clear" w:color="auto" w:fill="FFFFFF"/>
        </w:rPr>
        <w:t>Journal of Business Research</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109</w:t>
      </w:r>
      <w:r w:rsidRPr="00534B27">
        <w:rPr>
          <w:rFonts w:ascii="Times New Roman" w:eastAsia="Times New Roman" w:hAnsi="Times New Roman" w:cs="Times New Roman"/>
          <w:bCs/>
          <w:sz w:val="24"/>
          <w:szCs w:val="24"/>
          <w:shd w:val="clear" w:color="auto" w:fill="FFFFFF"/>
        </w:rPr>
        <w:t>, pp.524-535.</w:t>
      </w:r>
    </w:p>
    <w:p w:rsidR="00534B27" w:rsidRPr="00534B27" w:rsidP="00534B27" w14:paraId="762E132E" w14:textId="77777777">
      <w:pPr>
        <w:spacing w:after="0" w:line="360" w:lineRule="auto"/>
        <w:jc w:val="both"/>
        <w:rPr>
          <w:rFonts w:ascii="Times New Roman" w:eastAsia="Times New Roman" w:hAnsi="Times New Roman" w:cs="Times New Roman"/>
          <w:sz w:val="24"/>
          <w:szCs w:val="24"/>
        </w:rPr>
      </w:pPr>
    </w:p>
    <w:p w:rsidR="00534B27" w:rsidP="00534B27" w14:paraId="60A2D235"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Manresa, A., Bikfalvi, A. and Simon, A., 2018. The use and determinants of training and development for creativity and innovation. </w:t>
      </w:r>
      <w:r w:rsidRPr="00534B27">
        <w:rPr>
          <w:rFonts w:ascii="Times New Roman" w:eastAsia="Times New Roman" w:hAnsi="Times New Roman" w:cs="Times New Roman"/>
          <w:bCs/>
          <w:i/>
          <w:iCs/>
          <w:sz w:val="24"/>
          <w:szCs w:val="24"/>
          <w:shd w:val="clear" w:color="auto" w:fill="FFFFFF"/>
        </w:rPr>
        <w:t>International Journal of Innovation Management</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22</w:t>
      </w:r>
      <w:r w:rsidRPr="00534B27">
        <w:rPr>
          <w:rFonts w:ascii="Times New Roman" w:eastAsia="Times New Roman" w:hAnsi="Times New Roman" w:cs="Times New Roman"/>
          <w:bCs/>
          <w:sz w:val="24"/>
          <w:szCs w:val="24"/>
          <w:shd w:val="clear" w:color="auto" w:fill="FFFFFF"/>
        </w:rPr>
        <w:t>(07), p.1850062.</w:t>
      </w:r>
    </w:p>
    <w:p w:rsidR="00534B27" w:rsidRPr="00534B27" w:rsidP="00534B27" w14:paraId="616716E4" w14:textId="77777777">
      <w:pPr>
        <w:spacing w:after="0" w:line="360" w:lineRule="auto"/>
        <w:jc w:val="both"/>
        <w:rPr>
          <w:rFonts w:ascii="Times New Roman" w:eastAsia="Times New Roman" w:hAnsi="Times New Roman" w:cs="Times New Roman"/>
          <w:sz w:val="24"/>
          <w:szCs w:val="24"/>
        </w:rPr>
      </w:pPr>
    </w:p>
    <w:p w:rsidR="00534B27" w:rsidP="00534B27" w14:paraId="4AE60849"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Manzie, VD, 2018. Applying the rhetoric of renewal model in a contemporary African context: Lessons learned from the Royal Dutch Shell oil crisis in Nigeria. </w:t>
      </w:r>
      <w:r w:rsidRPr="00534B27">
        <w:rPr>
          <w:rFonts w:ascii="Times New Roman" w:eastAsia="Times New Roman" w:hAnsi="Times New Roman" w:cs="Times New Roman"/>
          <w:bCs/>
          <w:i/>
          <w:iCs/>
          <w:sz w:val="24"/>
          <w:szCs w:val="24"/>
          <w:shd w:val="clear" w:color="auto" w:fill="FFFFFF"/>
        </w:rPr>
        <w:t>Journal of International Crisis and Risk Communication Research</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1</w:t>
      </w:r>
      <w:r w:rsidRPr="00534B27">
        <w:rPr>
          <w:rFonts w:ascii="Times New Roman" w:eastAsia="Times New Roman" w:hAnsi="Times New Roman" w:cs="Times New Roman"/>
          <w:bCs/>
          <w:sz w:val="24"/>
          <w:szCs w:val="24"/>
          <w:shd w:val="clear" w:color="auto" w:fill="FFFFFF"/>
        </w:rPr>
        <w:t>(2), p.2.</w:t>
      </w:r>
    </w:p>
    <w:p w:rsidR="00534B27" w:rsidRPr="00534B27" w:rsidP="00534B27" w14:paraId="75D8C217" w14:textId="77777777">
      <w:pPr>
        <w:spacing w:after="0" w:line="360" w:lineRule="auto"/>
        <w:jc w:val="both"/>
        <w:rPr>
          <w:rFonts w:ascii="Times New Roman" w:eastAsia="Times New Roman" w:hAnsi="Times New Roman" w:cs="Times New Roman"/>
          <w:sz w:val="24"/>
          <w:szCs w:val="24"/>
        </w:rPr>
      </w:pPr>
    </w:p>
    <w:p w:rsidR="00534B27" w:rsidP="00534B27" w14:paraId="179AE9F0"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Mira, M., Choong, Y. and Thim, C., 2019. The effect of HRM practices and employees’ job satisfaction on employee performance. </w:t>
      </w:r>
      <w:r w:rsidRPr="00534B27">
        <w:rPr>
          <w:rFonts w:ascii="Times New Roman" w:eastAsia="Times New Roman" w:hAnsi="Times New Roman" w:cs="Times New Roman"/>
          <w:bCs/>
          <w:i/>
          <w:iCs/>
          <w:sz w:val="24"/>
          <w:szCs w:val="24"/>
          <w:shd w:val="clear" w:color="auto" w:fill="FFFFFF"/>
        </w:rPr>
        <w:t>Management Science Letters</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9</w:t>
      </w:r>
      <w:r w:rsidRPr="00534B27">
        <w:rPr>
          <w:rFonts w:ascii="Times New Roman" w:eastAsia="Times New Roman" w:hAnsi="Times New Roman" w:cs="Times New Roman"/>
          <w:bCs/>
          <w:sz w:val="24"/>
          <w:szCs w:val="24"/>
          <w:shd w:val="clear" w:color="auto" w:fill="FFFFFF"/>
        </w:rPr>
        <w:t>(6), pp.771-786.</w:t>
      </w:r>
    </w:p>
    <w:p w:rsidR="00534B27" w:rsidRPr="00534B27" w:rsidP="00534B27" w14:paraId="2D0D6026" w14:textId="77777777">
      <w:pPr>
        <w:spacing w:after="0" w:line="360" w:lineRule="auto"/>
        <w:jc w:val="both"/>
        <w:rPr>
          <w:rFonts w:ascii="Times New Roman" w:eastAsia="Times New Roman" w:hAnsi="Times New Roman" w:cs="Times New Roman"/>
          <w:sz w:val="24"/>
          <w:szCs w:val="24"/>
        </w:rPr>
      </w:pPr>
    </w:p>
    <w:p w:rsidR="00534B27" w:rsidP="00534B27" w14:paraId="752E61FA"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Okechukwu, W., 2017. INFLUENCE OF TRAINING AND DEVELOPMENT, EMPLOYEE PERFORMANCE ON JOB SATISFACTION AMONG THE STAFF. </w:t>
      </w:r>
      <w:r w:rsidRPr="00534B27">
        <w:rPr>
          <w:rFonts w:ascii="Times New Roman" w:eastAsia="Times New Roman" w:hAnsi="Times New Roman" w:cs="Times New Roman"/>
          <w:bCs/>
          <w:i/>
          <w:iCs/>
          <w:sz w:val="24"/>
          <w:szCs w:val="24"/>
          <w:shd w:val="clear" w:color="auto" w:fill="FFFFFF"/>
        </w:rPr>
        <w:t>Journal of Technology Management and Business</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4</w:t>
      </w:r>
      <w:r w:rsidRPr="00534B27">
        <w:rPr>
          <w:rFonts w:ascii="Times New Roman" w:eastAsia="Times New Roman" w:hAnsi="Times New Roman" w:cs="Times New Roman"/>
          <w:bCs/>
          <w:sz w:val="24"/>
          <w:szCs w:val="24"/>
          <w:shd w:val="clear" w:color="auto" w:fill="FFFFFF"/>
        </w:rPr>
        <w:t>(1).</w:t>
      </w:r>
    </w:p>
    <w:p w:rsidR="00534B27" w:rsidRPr="00534B27" w:rsidP="00534B27" w14:paraId="0F719B4D" w14:textId="77777777">
      <w:pPr>
        <w:spacing w:after="0" w:line="360" w:lineRule="auto"/>
        <w:jc w:val="both"/>
        <w:rPr>
          <w:rFonts w:ascii="Times New Roman" w:eastAsia="Times New Roman" w:hAnsi="Times New Roman" w:cs="Times New Roman"/>
          <w:sz w:val="24"/>
          <w:szCs w:val="24"/>
        </w:rPr>
      </w:pPr>
    </w:p>
    <w:p w:rsidR="00534B27" w:rsidP="00534B27" w14:paraId="145F869B"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Park, S., Kang, H.S.T. and Kim, E.J., 2018. The role of supervisor support on employees’ training and job performance: an empirical study. </w:t>
      </w:r>
      <w:r w:rsidRPr="00534B27">
        <w:rPr>
          <w:rFonts w:ascii="Times New Roman" w:eastAsia="Times New Roman" w:hAnsi="Times New Roman" w:cs="Times New Roman"/>
          <w:bCs/>
          <w:i/>
          <w:iCs/>
          <w:sz w:val="24"/>
          <w:szCs w:val="24"/>
          <w:shd w:val="clear" w:color="auto" w:fill="FFFFFF"/>
        </w:rPr>
        <w:t>European Journal of Training and Development</w:t>
      </w:r>
      <w:r w:rsidRPr="00534B27">
        <w:rPr>
          <w:rFonts w:ascii="Times New Roman" w:eastAsia="Times New Roman" w:hAnsi="Times New Roman" w:cs="Times New Roman"/>
          <w:bCs/>
          <w:sz w:val="24"/>
          <w:szCs w:val="24"/>
          <w:shd w:val="clear" w:color="auto" w:fill="FFFFFF"/>
        </w:rPr>
        <w:t>.</w:t>
      </w:r>
    </w:p>
    <w:p w:rsidR="00534B27" w:rsidRPr="00534B27" w:rsidP="00534B27" w14:paraId="2FBBB38A" w14:textId="77777777">
      <w:pPr>
        <w:spacing w:after="0" w:line="360" w:lineRule="auto"/>
        <w:jc w:val="both"/>
        <w:rPr>
          <w:rFonts w:ascii="Times New Roman" w:eastAsia="Times New Roman" w:hAnsi="Times New Roman" w:cs="Times New Roman"/>
          <w:sz w:val="24"/>
          <w:szCs w:val="24"/>
        </w:rPr>
      </w:pPr>
    </w:p>
    <w:p w:rsidR="00534B27" w:rsidRPr="00534B27" w:rsidP="00534B27" w14:paraId="4EE376B2" w14:textId="656CA241">
      <w:pPr>
        <w:spacing w:after="0" w:line="36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Cs/>
          <w:sz w:val="24"/>
          <w:szCs w:val="24"/>
          <w:shd w:val="clear" w:color="auto" w:fill="FFFFFF"/>
        </w:rPr>
        <w:t xml:space="preserve">Purwanto, A. and Prasetya, A.B., 2021. DID COACHING, TRAINING AND DEVELOPMENT, EMPOWERMENT AND PARTICIPATION ON SCHOOL EMPLOYEES PERFORMANCE? </w:t>
      </w:r>
      <w:r w:rsidRPr="00534B27">
        <w:rPr>
          <w:rFonts w:ascii="Times New Roman" w:eastAsia="Times New Roman" w:hAnsi="Times New Roman" w:cs="Times New Roman"/>
          <w:bCs/>
          <w:i/>
          <w:iCs/>
          <w:sz w:val="24"/>
          <w:szCs w:val="24"/>
          <w:shd w:val="clear" w:color="auto" w:fill="FFFFFF"/>
        </w:rPr>
        <w:t>Journal of Industrial Engineering &amp; Management Research</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2</w:t>
      </w:r>
      <w:r w:rsidRPr="00534B27">
        <w:rPr>
          <w:rFonts w:ascii="Times New Roman" w:eastAsia="Times New Roman" w:hAnsi="Times New Roman" w:cs="Times New Roman"/>
          <w:bCs/>
          <w:sz w:val="24"/>
          <w:szCs w:val="24"/>
          <w:shd w:val="clear" w:color="auto" w:fill="FFFFFF"/>
        </w:rPr>
        <w:t>(2), pp.73-95.</w:t>
      </w:r>
    </w:p>
    <w:p w:rsidR="00534B27" w:rsidP="00534B27" w14:paraId="074D6209" w14:textId="77777777">
      <w:pPr>
        <w:spacing w:after="0" w:line="360" w:lineRule="auto"/>
        <w:jc w:val="both"/>
        <w:rPr>
          <w:rFonts w:ascii="Times New Roman" w:eastAsia="Times New Roman" w:hAnsi="Times New Roman" w:cs="Times New Roman"/>
          <w:bCs/>
          <w:sz w:val="24"/>
          <w:szCs w:val="24"/>
          <w:shd w:val="clear" w:color="auto" w:fill="FFFFFF"/>
        </w:rPr>
      </w:pPr>
    </w:p>
    <w:p w:rsidR="00534B27" w:rsidP="00534B27" w14:paraId="3EB69ECE" w14:textId="13998995">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Rekalde, I., Landeta, J., Albizu, E. and Fernandez-Ferrin, P., 2017. Is executive coaching more effective than other management training and development methods? </w:t>
      </w:r>
      <w:r w:rsidRPr="00534B27">
        <w:rPr>
          <w:rFonts w:ascii="Times New Roman" w:eastAsia="Times New Roman" w:hAnsi="Times New Roman" w:cs="Times New Roman"/>
          <w:bCs/>
          <w:i/>
          <w:iCs/>
          <w:sz w:val="24"/>
          <w:szCs w:val="24"/>
          <w:shd w:val="clear" w:color="auto" w:fill="FFFFFF"/>
        </w:rPr>
        <w:t>Management decision</w:t>
      </w:r>
      <w:r w:rsidRPr="00534B27">
        <w:rPr>
          <w:rFonts w:ascii="Times New Roman" w:eastAsia="Times New Roman" w:hAnsi="Times New Roman" w:cs="Times New Roman"/>
          <w:bCs/>
          <w:sz w:val="24"/>
          <w:szCs w:val="24"/>
          <w:shd w:val="clear" w:color="auto" w:fill="FFFFFF"/>
        </w:rPr>
        <w:t>.</w:t>
      </w:r>
    </w:p>
    <w:p w:rsidR="00534B27" w:rsidRPr="00534B27" w:rsidP="00534B27" w14:paraId="7EF70CC3" w14:textId="77777777">
      <w:pPr>
        <w:spacing w:after="0" w:line="360" w:lineRule="auto"/>
        <w:jc w:val="both"/>
        <w:rPr>
          <w:rFonts w:ascii="Times New Roman" w:eastAsia="Times New Roman" w:hAnsi="Times New Roman" w:cs="Times New Roman"/>
          <w:sz w:val="24"/>
          <w:szCs w:val="24"/>
        </w:rPr>
      </w:pPr>
    </w:p>
    <w:p w:rsidR="00534B27" w:rsidRPr="00534B27" w:rsidP="00534B27" w14:paraId="66B1A36D" w14:textId="77777777">
      <w:pPr>
        <w:spacing w:after="0" w:line="36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Cs/>
          <w:sz w:val="24"/>
          <w:szCs w:val="24"/>
          <w:shd w:val="clear" w:color="auto" w:fill="FFFFFF"/>
        </w:rPr>
        <w:t xml:space="preserve">Rodriguez, J. and Walters, K., 2017. The importance of training and development in employee performance and evaluation. </w:t>
      </w:r>
      <w:r w:rsidRPr="00534B27">
        <w:rPr>
          <w:rFonts w:ascii="Times New Roman" w:eastAsia="Times New Roman" w:hAnsi="Times New Roman" w:cs="Times New Roman"/>
          <w:bCs/>
          <w:i/>
          <w:iCs/>
          <w:sz w:val="24"/>
          <w:szCs w:val="24"/>
          <w:shd w:val="clear" w:color="auto" w:fill="FFFFFF"/>
        </w:rPr>
        <w:t>World Wide Journal of Multidisciplinary Research and Development</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3</w:t>
      </w:r>
      <w:r w:rsidRPr="00534B27">
        <w:rPr>
          <w:rFonts w:ascii="Times New Roman" w:eastAsia="Times New Roman" w:hAnsi="Times New Roman" w:cs="Times New Roman"/>
          <w:bCs/>
          <w:sz w:val="24"/>
          <w:szCs w:val="24"/>
          <w:shd w:val="clear" w:color="auto" w:fill="FFFFFF"/>
        </w:rPr>
        <w:t>(10), pp.206-212.</w:t>
      </w:r>
    </w:p>
    <w:p w:rsidR="00534B27" w:rsidP="00534B27" w14:paraId="47D77FEA" w14:textId="77777777">
      <w:pPr>
        <w:spacing w:after="0" w:line="360" w:lineRule="auto"/>
        <w:jc w:val="both"/>
        <w:rPr>
          <w:rFonts w:ascii="Times New Roman" w:eastAsia="Times New Roman" w:hAnsi="Times New Roman" w:cs="Times New Roman"/>
          <w:bCs/>
          <w:sz w:val="24"/>
          <w:szCs w:val="24"/>
          <w:shd w:val="clear" w:color="auto" w:fill="FFFFFF"/>
        </w:rPr>
      </w:pPr>
    </w:p>
    <w:p w:rsidR="00534B27" w:rsidP="00534B27" w14:paraId="3152FC64" w14:textId="77777777">
      <w:pPr>
        <w:spacing w:after="0" w:line="360" w:lineRule="auto"/>
        <w:jc w:val="both"/>
        <w:rPr>
          <w:rFonts w:ascii="Times New Roman" w:eastAsia="Times New Roman" w:hAnsi="Times New Roman" w:cs="Times New Roman"/>
          <w:bCs/>
          <w:sz w:val="24"/>
          <w:szCs w:val="24"/>
          <w:shd w:val="clear" w:color="auto" w:fill="FFFFFF"/>
        </w:rPr>
      </w:pPr>
      <w:r w:rsidRPr="00534B27">
        <w:rPr>
          <w:rFonts w:ascii="Times New Roman" w:eastAsia="Times New Roman" w:hAnsi="Times New Roman" w:cs="Times New Roman"/>
          <w:bCs/>
          <w:sz w:val="24"/>
          <w:szCs w:val="24"/>
          <w:shd w:val="clear" w:color="auto" w:fill="FFFFFF"/>
        </w:rPr>
        <w:t xml:space="preserve">Yamin, M.A.Y., 2019. The mediating role of ethical organisational climate between HRM practices and HR outcomes in public sector of Saudi Arabia. </w:t>
      </w:r>
      <w:r w:rsidRPr="00534B27">
        <w:rPr>
          <w:rFonts w:ascii="Times New Roman" w:eastAsia="Times New Roman" w:hAnsi="Times New Roman" w:cs="Times New Roman"/>
          <w:bCs/>
          <w:i/>
          <w:iCs/>
          <w:sz w:val="24"/>
          <w:szCs w:val="24"/>
          <w:shd w:val="clear" w:color="auto" w:fill="FFFFFF"/>
        </w:rPr>
        <w:t>International Journal of Business Excellence</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19</w:t>
      </w:r>
      <w:r w:rsidRPr="00534B27">
        <w:rPr>
          <w:rFonts w:ascii="Times New Roman" w:eastAsia="Times New Roman" w:hAnsi="Times New Roman" w:cs="Times New Roman"/>
          <w:bCs/>
          <w:sz w:val="24"/>
          <w:szCs w:val="24"/>
          <w:shd w:val="clear" w:color="auto" w:fill="FFFFFF"/>
        </w:rPr>
        <w:t>(4), pp.557-573.</w:t>
      </w:r>
    </w:p>
    <w:p w:rsidR="00534B27" w:rsidRPr="00534B27" w:rsidP="00534B27" w14:paraId="57A94DA3" w14:textId="77777777">
      <w:pPr>
        <w:spacing w:after="0" w:line="360" w:lineRule="auto"/>
        <w:jc w:val="both"/>
        <w:rPr>
          <w:rFonts w:ascii="Times New Roman" w:eastAsia="Times New Roman" w:hAnsi="Times New Roman" w:cs="Times New Roman"/>
          <w:sz w:val="24"/>
          <w:szCs w:val="24"/>
        </w:rPr>
      </w:pPr>
    </w:p>
    <w:p w:rsidR="00534B27" w:rsidRPr="00534B27" w:rsidP="00534B27" w14:paraId="151440BB" w14:textId="77777777">
      <w:pPr>
        <w:spacing w:after="0" w:line="360" w:lineRule="auto"/>
        <w:jc w:val="both"/>
        <w:rPr>
          <w:rFonts w:ascii="Times New Roman" w:eastAsia="Times New Roman" w:hAnsi="Times New Roman" w:cs="Times New Roman"/>
          <w:sz w:val="24"/>
          <w:szCs w:val="24"/>
        </w:rPr>
      </w:pPr>
      <w:r w:rsidRPr="00534B27">
        <w:rPr>
          <w:rFonts w:ascii="Times New Roman" w:eastAsia="Times New Roman" w:hAnsi="Times New Roman" w:cs="Times New Roman"/>
          <w:bCs/>
          <w:sz w:val="24"/>
          <w:szCs w:val="24"/>
          <w:shd w:val="clear" w:color="auto" w:fill="FFFFFF"/>
        </w:rPr>
        <w:t xml:space="preserve">Younas, W., Farooq, M., Khalil-Ur-Rehman, F. and Zreen, A., 2018. The impact of training and development on employee performance. </w:t>
      </w:r>
      <w:r w:rsidRPr="00534B27">
        <w:rPr>
          <w:rFonts w:ascii="Times New Roman" w:eastAsia="Times New Roman" w:hAnsi="Times New Roman" w:cs="Times New Roman"/>
          <w:bCs/>
          <w:i/>
          <w:iCs/>
          <w:sz w:val="24"/>
          <w:szCs w:val="24"/>
          <w:shd w:val="clear" w:color="auto" w:fill="FFFFFF"/>
        </w:rPr>
        <w:t>IOSR Journal of Business and Management, IOSR-JBM</w:t>
      </w:r>
      <w:r w:rsidRPr="00534B27">
        <w:rPr>
          <w:rFonts w:ascii="Times New Roman" w:eastAsia="Times New Roman" w:hAnsi="Times New Roman" w:cs="Times New Roman"/>
          <w:bCs/>
          <w:sz w:val="24"/>
          <w:szCs w:val="24"/>
          <w:shd w:val="clear" w:color="auto" w:fill="FFFFFF"/>
        </w:rPr>
        <w:t xml:space="preserve">, </w:t>
      </w:r>
      <w:r w:rsidRPr="00534B27">
        <w:rPr>
          <w:rFonts w:ascii="Times New Roman" w:eastAsia="Times New Roman" w:hAnsi="Times New Roman" w:cs="Times New Roman"/>
          <w:bCs/>
          <w:i/>
          <w:iCs/>
          <w:sz w:val="24"/>
          <w:szCs w:val="24"/>
          <w:shd w:val="clear" w:color="auto" w:fill="FFFFFF"/>
        </w:rPr>
        <w:t>20</w:t>
      </w:r>
      <w:r w:rsidRPr="00534B27">
        <w:rPr>
          <w:rFonts w:ascii="Times New Roman" w:eastAsia="Times New Roman" w:hAnsi="Times New Roman" w:cs="Times New Roman"/>
          <w:bCs/>
          <w:sz w:val="24"/>
          <w:szCs w:val="24"/>
          <w:shd w:val="clear" w:color="auto" w:fill="FFFFFF"/>
        </w:rPr>
        <w:t>(7), pp.20-23.</w:t>
      </w:r>
    </w:p>
    <w:sectPr w:rsidSect="00534B2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71246344"/>
      <w:docPartObj>
        <w:docPartGallery w:val="Page Numbers (Bottom of Page)"/>
        <w:docPartUnique/>
      </w:docPartObj>
    </w:sdtPr>
    <w:sdtEndPr>
      <w:rPr>
        <w:noProof/>
      </w:rPr>
    </w:sdtEndPr>
    <w:sdtContent>
      <w:p w:rsidR="00534B27" w14:paraId="4E7772D0" w14:textId="77777777">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rsidR="00534B27" w14:paraId="577C8069"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Setting w:name="differentiateMultirowTableHeaders" w:uri="http://schemas.microsoft.com/office/word" w:val="1"/>
  </w:compat>
  <w:rsids>
    <w:rsidRoot w:val="00534B27"/>
    <w:rsid w:val="00194861"/>
    <w:rsid w:val="0032735A"/>
    <w:rsid w:val="003B7A4D"/>
    <w:rsid w:val="005120CB"/>
    <w:rsid w:val="00534B27"/>
    <w:rsid w:val="00900164"/>
    <w:rsid w:val="00B24321"/>
    <w:rsid w:val="00FC21DD"/>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46BCAB8D"/>
  <w15:docId w15:val="{0B606ABA-CA5E-4C9A-9130-6F31DDE0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4B2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4B27"/>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34B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B27"/>
    <w:rPr>
      <w:rFonts w:ascii="Tahoma" w:hAnsi="Tahoma" w:cs="Tahoma"/>
      <w:sz w:val="16"/>
      <w:szCs w:val="16"/>
    </w:rPr>
  </w:style>
  <w:style w:type="character" w:customStyle="1" w:styleId="Heading1Char">
    <w:name w:val="Heading 1 Char"/>
    <w:basedOn w:val="DefaultParagraphFont"/>
    <w:link w:val="Heading1"/>
    <w:uiPriority w:val="9"/>
    <w:rsid w:val="00534B2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34B2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34B27"/>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534B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B27"/>
  </w:style>
  <w:style w:type="paragraph" w:styleId="Footer">
    <w:name w:val="footer"/>
    <w:basedOn w:val="Normal"/>
    <w:link w:val="FooterChar"/>
    <w:uiPriority w:val="99"/>
    <w:unhideWhenUsed/>
    <w:rsid w:val="00534B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B27"/>
  </w:style>
  <w:style w:type="paragraph" w:styleId="TOCHeading">
    <w:name w:val="TOC Heading"/>
    <w:basedOn w:val="Heading1"/>
    <w:next w:val="Normal"/>
    <w:uiPriority w:val="39"/>
    <w:semiHidden/>
    <w:unhideWhenUsed/>
    <w:qFormat/>
    <w:rsid w:val="00534B27"/>
    <w:pPr>
      <w:outlineLvl w:val="9"/>
    </w:pPr>
    <w:rPr>
      <w:lang w:eastAsia="ja-JP"/>
    </w:rPr>
  </w:style>
  <w:style w:type="paragraph" w:styleId="TOC1">
    <w:name w:val="toc 1"/>
    <w:basedOn w:val="Normal"/>
    <w:next w:val="Normal"/>
    <w:autoRedefine/>
    <w:uiPriority w:val="39"/>
    <w:unhideWhenUsed/>
    <w:rsid w:val="00534B27"/>
    <w:pPr>
      <w:spacing w:after="100"/>
    </w:pPr>
  </w:style>
  <w:style w:type="character" w:styleId="Hyperlink">
    <w:name w:val="Hyperlink"/>
    <w:basedOn w:val="DefaultParagraphFont"/>
    <w:uiPriority w:val="99"/>
    <w:unhideWhenUsed/>
    <w:rsid w:val="00534B2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footer" Target="footer1.xml" /><Relationship Id="rId11" Type="http://schemas.openxmlformats.org/officeDocument/2006/relationships/theme" Target="theme/theme1.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D5E847-E60E-40F9-B5EE-61BAA2C28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3155</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majumderanindita000@gmail.com</cp:lastModifiedBy>
  <cp:revision>3</cp:revision>
  <dcterms:created xsi:type="dcterms:W3CDTF">2021-04-26T17:32:00Z</dcterms:created>
  <dcterms:modified xsi:type="dcterms:W3CDTF">2021-04-26T18:54:00Z</dcterms:modified>
</cp:coreProperties>
</file>