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6C8F6" w14:textId="77777777" w:rsidR="00D67605" w:rsidRPr="008E5C29" w:rsidRDefault="00D67605" w:rsidP="008E5C29">
      <w:pPr>
        <w:pStyle w:val="Title"/>
        <w:spacing w:line="360" w:lineRule="auto"/>
        <w:jc w:val="center"/>
        <w:rPr>
          <w:rFonts w:eastAsia="Times New Roman" w:cs="Times New Roman"/>
          <w:b/>
          <w:sz w:val="24"/>
          <w:szCs w:val="24"/>
        </w:rPr>
      </w:pPr>
    </w:p>
    <w:p w14:paraId="1C5F77A5" w14:textId="77777777" w:rsidR="00D67605" w:rsidRPr="008E5C29" w:rsidRDefault="00D67605" w:rsidP="008E5C29">
      <w:pPr>
        <w:pStyle w:val="Title"/>
        <w:spacing w:line="360" w:lineRule="auto"/>
        <w:jc w:val="center"/>
        <w:rPr>
          <w:rFonts w:eastAsia="Times New Roman" w:cs="Times New Roman"/>
          <w:b/>
          <w:sz w:val="24"/>
          <w:szCs w:val="24"/>
        </w:rPr>
      </w:pPr>
    </w:p>
    <w:p w14:paraId="14C093DC" w14:textId="77777777" w:rsidR="00D67605" w:rsidRPr="008E5C29" w:rsidRDefault="00D67605" w:rsidP="008E5C29">
      <w:pPr>
        <w:pStyle w:val="Title"/>
        <w:spacing w:line="360" w:lineRule="auto"/>
        <w:jc w:val="center"/>
        <w:rPr>
          <w:rFonts w:eastAsia="Times New Roman" w:cs="Times New Roman"/>
          <w:b/>
          <w:sz w:val="24"/>
          <w:szCs w:val="24"/>
        </w:rPr>
      </w:pPr>
    </w:p>
    <w:p w14:paraId="680336E3" w14:textId="77777777" w:rsidR="00D67605" w:rsidRPr="008E5C29" w:rsidRDefault="00D67605" w:rsidP="008E5C29">
      <w:pPr>
        <w:pStyle w:val="Title"/>
        <w:spacing w:line="360" w:lineRule="auto"/>
        <w:jc w:val="center"/>
        <w:rPr>
          <w:rFonts w:eastAsia="Times New Roman" w:cs="Times New Roman"/>
          <w:b/>
          <w:sz w:val="24"/>
          <w:szCs w:val="24"/>
        </w:rPr>
      </w:pPr>
    </w:p>
    <w:p w14:paraId="464DCD4A" w14:textId="77777777" w:rsidR="00D67605" w:rsidRPr="008E5C29" w:rsidRDefault="00D67605" w:rsidP="008E5C29">
      <w:pPr>
        <w:pStyle w:val="Title"/>
        <w:spacing w:line="360" w:lineRule="auto"/>
        <w:jc w:val="center"/>
        <w:rPr>
          <w:rFonts w:eastAsia="Times New Roman" w:cs="Times New Roman"/>
          <w:b/>
          <w:sz w:val="24"/>
          <w:szCs w:val="24"/>
        </w:rPr>
      </w:pPr>
    </w:p>
    <w:p w14:paraId="15D2DC6D" w14:textId="77777777" w:rsidR="00D67605" w:rsidRPr="008E5C29" w:rsidRDefault="00D67605" w:rsidP="008E5C29">
      <w:pPr>
        <w:pStyle w:val="Title"/>
        <w:spacing w:line="360" w:lineRule="auto"/>
        <w:jc w:val="center"/>
        <w:rPr>
          <w:rFonts w:eastAsia="Times New Roman" w:cs="Times New Roman"/>
          <w:b/>
          <w:sz w:val="24"/>
          <w:szCs w:val="24"/>
        </w:rPr>
      </w:pPr>
    </w:p>
    <w:p w14:paraId="3945708C" w14:textId="77777777" w:rsidR="00D67605" w:rsidRPr="008E5C29" w:rsidRDefault="00D67605" w:rsidP="008E5C29">
      <w:pPr>
        <w:pStyle w:val="Title"/>
        <w:spacing w:line="360" w:lineRule="auto"/>
        <w:jc w:val="center"/>
        <w:rPr>
          <w:rFonts w:eastAsia="Times New Roman" w:cs="Times New Roman"/>
          <w:b/>
          <w:sz w:val="24"/>
          <w:szCs w:val="24"/>
        </w:rPr>
      </w:pPr>
    </w:p>
    <w:p w14:paraId="44755759" w14:textId="77777777" w:rsidR="00D67605" w:rsidRPr="008E5C29" w:rsidRDefault="00D67605" w:rsidP="008E5C29">
      <w:pPr>
        <w:pStyle w:val="Title"/>
        <w:spacing w:line="360" w:lineRule="auto"/>
        <w:jc w:val="center"/>
        <w:rPr>
          <w:rFonts w:eastAsia="Times New Roman" w:cs="Times New Roman"/>
          <w:b/>
          <w:sz w:val="24"/>
          <w:szCs w:val="24"/>
        </w:rPr>
      </w:pPr>
    </w:p>
    <w:p w14:paraId="23A56B0B" w14:textId="77777777" w:rsidR="00D67605" w:rsidRPr="008E5C29" w:rsidRDefault="00D67605" w:rsidP="008E5C29">
      <w:pPr>
        <w:pStyle w:val="Title"/>
        <w:spacing w:line="360" w:lineRule="auto"/>
        <w:jc w:val="center"/>
        <w:rPr>
          <w:rFonts w:eastAsia="Times New Roman" w:cs="Times New Roman"/>
          <w:b/>
          <w:sz w:val="24"/>
          <w:szCs w:val="24"/>
        </w:rPr>
      </w:pPr>
    </w:p>
    <w:p w14:paraId="04A751E6" w14:textId="77777777" w:rsidR="00D67605" w:rsidRPr="008E5C29" w:rsidRDefault="00D67605" w:rsidP="008E5C29">
      <w:pPr>
        <w:pStyle w:val="Title"/>
        <w:spacing w:line="360" w:lineRule="auto"/>
        <w:jc w:val="center"/>
        <w:rPr>
          <w:rFonts w:eastAsia="Times New Roman" w:cs="Times New Roman"/>
          <w:b/>
          <w:sz w:val="24"/>
          <w:szCs w:val="24"/>
        </w:rPr>
      </w:pPr>
    </w:p>
    <w:p w14:paraId="16823651" w14:textId="77777777" w:rsidR="00D67605" w:rsidRPr="008E5C29" w:rsidRDefault="00D67605" w:rsidP="008E5C29">
      <w:pPr>
        <w:pStyle w:val="Title"/>
        <w:spacing w:line="360" w:lineRule="auto"/>
        <w:jc w:val="center"/>
        <w:rPr>
          <w:rFonts w:eastAsia="Times New Roman" w:cs="Times New Roman"/>
          <w:b/>
          <w:sz w:val="24"/>
          <w:szCs w:val="24"/>
        </w:rPr>
      </w:pPr>
    </w:p>
    <w:p w14:paraId="3D2D1B68" w14:textId="77777777" w:rsidR="00D67605" w:rsidRPr="008E5C29" w:rsidRDefault="00D67605" w:rsidP="008E5C29">
      <w:pPr>
        <w:pStyle w:val="Title"/>
        <w:spacing w:line="360" w:lineRule="auto"/>
        <w:jc w:val="center"/>
        <w:rPr>
          <w:rFonts w:eastAsia="Times New Roman" w:cs="Times New Roman"/>
          <w:b/>
          <w:sz w:val="24"/>
          <w:szCs w:val="24"/>
        </w:rPr>
      </w:pPr>
    </w:p>
    <w:p w14:paraId="26B99208" w14:textId="77777777" w:rsidR="00D67605" w:rsidRPr="008E5C29" w:rsidRDefault="00D67605" w:rsidP="008E5C29">
      <w:pPr>
        <w:pStyle w:val="Title"/>
        <w:spacing w:line="360" w:lineRule="auto"/>
        <w:jc w:val="center"/>
        <w:rPr>
          <w:rFonts w:eastAsia="Times New Roman" w:cs="Times New Roman"/>
          <w:b/>
          <w:sz w:val="24"/>
          <w:szCs w:val="24"/>
        </w:rPr>
      </w:pPr>
    </w:p>
    <w:p w14:paraId="136EB19E" w14:textId="01ABEE52" w:rsidR="00CF0A7E" w:rsidRPr="008E5C29" w:rsidRDefault="00300180" w:rsidP="008E5C29">
      <w:pPr>
        <w:pStyle w:val="Title"/>
        <w:spacing w:line="360" w:lineRule="auto"/>
        <w:jc w:val="center"/>
        <w:rPr>
          <w:rFonts w:eastAsia="Times New Roman" w:cs="Times New Roman"/>
          <w:b/>
          <w:sz w:val="24"/>
          <w:szCs w:val="24"/>
        </w:rPr>
      </w:pPr>
      <w:r w:rsidRPr="008E5C29">
        <w:rPr>
          <w:rFonts w:eastAsia="Times New Roman" w:cs="Times New Roman"/>
          <w:b/>
          <w:sz w:val="24"/>
          <w:szCs w:val="24"/>
        </w:rPr>
        <w:t>Legal Process</w:t>
      </w:r>
      <w:r w:rsidR="00CF0A7E" w:rsidRPr="008E5C29">
        <w:rPr>
          <w:rFonts w:eastAsia="Times New Roman" w:cs="Times New Roman"/>
          <w:b/>
          <w:sz w:val="24"/>
          <w:szCs w:val="24"/>
        </w:rPr>
        <w:t xml:space="preserve">                              </w:t>
      </w:r>
    </w:p>
    <w:p w14:paraId="7719C425" w14:textId="77777777" w:rsidR="00CF0A7E" w:rsidRPr="008E5C29" w:rsidRDefault="00CF0A7E" w:rsidP="008E5C29">
      <w:pPr>
        <w:spacing w:line="360" w:lineRule="auto"/>
        <w:rPr>
          <w:rFonts w:ascii="Times New Roman" w:hAnsi="Times New Roman" w:cs="Times New Roman"/>
          <w:b/>
          <w:sz w:val="24"/>
          <w:szCs w:val="24"/>
        </w:rPr>
      </w:pPr>
    </w:p>
    <w:p w14:paraId="75703A53" w14:textId="77777777" w:rsidR="00CF0A7E" w:rsidRPr="008E5C29" w:rsidRDefault="00CF0A7E" w:rsidP="008E5C29">
      <w:pPr>
        <w:spacing w:line="360" w:lineRule="auto"/>
        <w:rPr>
          <w:rFonts w:ascii="Times New Roman" w:hAnsi="Times New Roman" w:cs="Times New Roman"/>
          <w:b/>
          <w:sz w:val="24"/>
          <w:szCs w:val="24"/>
        </w:rPr>
      </w:pPr>
    </w:p>
    <w:p w14:paraId="0EF91978" w14:textId="77777777" w:rsidR="00CF0A7E" w:rsidRPr="008E5C29" w:rsidRDefault="00CF0A7E" w:rsidP="008E5C29">
      <w:pPr>
        <w:spacing w:line="360" w:lineRule="auto"/>
        <w:rPr>
          <w:rFonts w:ascii="Times New Roman" w:hAnsi="Times New Roman" w:cs="Times New Roman"/>
          <w:b/>
          <w:sz w:val="24"/>
          <w:szCs w:val="24"/>
        </w:rPr>
      </w:pPr>
    </w:p>
    <w:p w14:paraId="52AEBE6B" w14:textId="77777777" w:rsidR="00CF0A7E" w:rsidRPr="008E5C29" w:rsidRDefault="00CF0A7E" w:rsidP="008E5C29">
      <w:pPr>
        <w:spacing w:line="360" w:lineRule="auto"/>
        <w:rPr>
          <w:rFonts w:ascii="Times New Roman" w:hAnsi="Times New Roman" w:cs="Times New Roman"/>
          <w:b/>
          <w:sz w:val="24"/>
          <w:szCs w:val="24"/>
        </w:rPr>
      </w:pPr>
    </w:p>
    <w:p w14:paraId="6E801637" w14:textId="77777777" w:rsidR="00CF0A7E" w:rsidRPr="008E5C29" w:rsidRDefault="00CF0A7E" w:rsidP="008E5C29">
      <w:pPr>
        <w:spacing w:line="360" w:lineRule="auto"/>
        <w:rPr>
          <w:rFonts w:ascii="Times New Roman" w:hAnsi="Times New Roman" w:cs="Times New Roman"/>
          <w:b/>
          <w:sz w:val="24"/>
          <w:szCs w:val="24"/>
        </w:rPr>
      </w:pPr>
    </w:p>
    <w:p w14:paraId="5608263C" w14:textId="77777777" w:rsidR="00CF0A7E" w:rsidRPr="008E5C29" w:rsidRDefault="00CF0A7E" w:rsidP="008E5C29">
      <w:pPr>
        <w:spacing w:line="360" w:lineRule="auto"/>
        <w:rPr>
          <w:rFonts w:ascii="Times New Roman" w:hAnsi="Times New Roman" w:cs="Times New Roman"/>
          <w:b/>
          <w:sz w:val="24"/>
          <w:szCs w:val="24"/>
        </w:rPr>
      </w:pPr>
    </w:p>
    <w:p w14:paraId="1A91CE77" w14:textId="77777777" w:rsidR="00CF0A7E" w:rsidRPr="008E5C29" w:rsidRDefault="00CF0A7E" w:rsidP="008E5C29">
      <w:pPr>
        <w:spacing w:line="360" w:lineRule="auto"/>
        <w:rPr>
          <w:rFonts w:ascii="Times New Roman" w:hAnsi="Times New Roman" w:cs="Times New Roman"/>
          <w:b/>
          <w:sz w:val="24"/>
          <w:szCs w:val="24"/>
        </w:rPr>
      </w:pPr>
    </w:p>
    <w:p w14:paraId="35A34204" w14:textId="77777777" w:rsidR="00CF0A7E" w:rsidRPr="008E5C29" w:rsidRDefault="00CF0A7E" w:rsidP="008E5C29">
      <w:pPr>
        <w:spacing w:line="360" w:lineRule="auto"/>
        <w:rPr>
          <w:rFonts w:ascii="Times New Roman" w:hAnsi="Times New Roman" w:cs="Times New Roman"/>
          <w:b/>
          <w:sz w:val="24"/>
          <w:szCs w:val="24"/>
        </w:rPr>
      </w:pPr>
    </w:p>
    <w:p w14:paraId="333429C9" w14:textId="50B41784" w:rsidR="00CF0A7E" w:rsidRPr="008E5C29" w:rsidRDefault="00CF0A7E" w:rsidP="008E5C29">
      <w:pPr>
        <w:spacing w:line="360" w:lineRule="auto"/>
        <w:rPr>
          <w:rFonts w:ascii="Times New Roman" w:hAnsi="Times New Roman" w:cs="Times New Roman"/>
          <w:sz w:val="24"/>
          <w:szCs w:val="24"/>
        </w:rPr>
      </w:pPr>
      <w:r w:rsidRPr="008E5C29">
        <w:rPr>
          <w:rFonts w:ascii="Times New Roman" w:hAnsi="Times New Roman" w:cs="Times New Roman"/>
          <w:b/>
          <w:sz w:val="24"/>
          <w:szCs w:val="24"/>
        </w:rPr>
        <w:t>Lecturer:</w:t>
      </w:r>
      <w:r w:rsidRPr="008E5C29">
        <w:rPr>
          <w:rFonts w:ascii="Times New Roman" w:hAnsi="Times New Roman" w:cs="Times New Roman"/>
          <w:b/>
          <w:bCs/>
          <w:sz w:val="24"/>
          <w:szCs w:val="24"/>
        </w:rPr>
        <w:t xml:space="preserve"> </w:t>
      </w:r>
      <w:r w:rsidRPr="008E5C29">
        <w:rPr>
          <w:rFonts w:ascii="Times New Roman" w:hAnsi="Times New Roman" w:cs="Times New Roman"/>
          <w:b/>
          <w:bCs/>
          <w:sz w:val="24"/>
          <w:szCs w:val="24"/>
        </w:rPr>
        <w:t>James Drew</w:t>
      </w:r>
    </w:p>
    <w:p w14:paraId="7333C4C1" w14:textId="77777777" w:rsidR="00CF0A7E" w:rsidRPr="008E5C29" w:rsidRDefault="00CF0A7E" w:rsidP="008E5C29">
      <w:pPr>
        <w:spacing w:before="120" w:after="120" w:line="360" w:lineRule="auto"/>
        <w:rPr>
          <w:rFonts w:ascii="Times New Roman" w:hAnsi="Times New Roman" w:cs="Times New Roman"/>
          <w:b/>
          <w:sz w:val="24"/>
          <w:szCs w:val="24"/>
        </w:rPr>
      </w:pPr>
      <w:r w:rsidRPr="008E5C29">
        <w:rPr>
          <w:rFonts w:ascii="Times New Roman" w:hAnsi="Times New Roman" w:cs="Times New Roman"/>
          <w:b/>
          <w:sz w:val="24"/>
          <w:szCs w:val="24"/>
        </w:rPr>
        <w:t>Student name: Daniel Dorneanu</w:t>
      </w:r>
      <w:r w:rsidRPr="008E5C29">
        <w:rPr>
          <w:rFonts w:ascii="Times New Roman" w:hAnsi="Times New Roman" w:cs="Times New Roman"/>
          <w:b/>
          <w:sz w:val="24"/>
          <w:szCs w:val="24"/>
        </w:rPr>
        <w:tab/>
      </w:r>
    </w:p>
    <w:p w14:paraId="24101DEB" w14:textId="77777777" w:rsidR="00CF0A7E" w:rsidRPr="008E5C29" w:rsidRDefault="00CF0A7E" w:rsidP="008E5C29">
      <w:pPr>
        <w:spacing w:before="120" w:after="120" w:line="360" w:lineRule="auto"/>
        <w:rPr>
          <w:rFonts w:ascii="Times New Roman" w:hAnsi="Times New Roman" w:cs="Times New Roman"/>
          <w:b/>
          <w:sz w:val="24"/>
          <w:szCs w:val="24"/>
        </w:rPr>
      </w:pPr>
      <w:r w:rsidRPr="008E5C29">
        <w:rPr>
          <w:rFonts w:ascii="Times New Roman" w:hAnsi="Times New Roman" w:cs="Times New Roman"/>
          <w:b/>
          <w:sz w:val="24"/>
          <w:szCs w:val="24"/>
        </w:rPr>
        <w:t>Student ID number:</w:t>
      </w:r>
      <w:r w:rsidRPr="008E5C29">
        <w:rPr>
          <w:rFonts w:ascii="Times New Roman" w:hAnsi="Times New Roman" w:cs="Times New Roman"/>
          <w:color w:val="333333"/>
          <w:sz w:val="24"/>
          <w:szCs w:val="24"/>
          <w:shd w:val="clear" w:color="auto" w:fill="FFFFFF"/>
        </w:rPr>
        <w:t xml:space="preserve"> </w:t>
      </w:r>
      <w:r w:rsidRPr="008E5C29">
        <w:rPr>
          <w:rFonts w:ascii="Times New Roman" w:hAnsi="Times New Roman" w:cs="Times New Roman"/>
          <w:b/>
          <w:bCs/>
          <w:color w:val="333333"/>
          <w:sz w:val="24"/>
          <w:szCs w:val="24"/>
          <w:shd w:val="clear" w:color="auto" w:fill="FFFFFF"/>
        </w:rPr>
        <w:t>2233954</w:t>
      </w:r>
    </w:p>
    <w:p w14:paraId="75D1A802" w14:textId="77777777" w:rsidR="00CF0A7E" w:rsidRPr="008E5C29" w:rsidRDefault="00CF0A7E" w:rsidP="008E5C29">
      <w:pPr>
        <w:spacing w:line="360" w:lineRule="auto"/>
        <w:rPr>
          <w:rFonts w:ascii="Times New Roman" w:hAnsi="Times New Roman" w:cs="Times New Roman"/>
          <w:sz w:val="24"/>
          <w:szCs w:val="24"/>
        </w:rPr>
      </w:pPr>
    </w:p>
    <w:p w14:paraId="6D12E7C8" w14:textId="77777777" w:rsidR="00CF0A7E" w:rsidRPr="008E5C29" w:rsidRDefault="00CF0A7E" w:rsidP="008E5C29">
      <w:pPr>
        <w:pStyle w:val="Title"/>
        <w:spacing w:line="360" w:lineRule="auto"/>
        <w:jc w:val="center"/>
        <w:rPr>
          <w:rFonts w:eastAsia="Times New Roman" w:cs="Times New Roman"/>
          <w:b/>
          <w:sz w:val="24"/>
          <w:szCs w:val="24"/>
        </w:rPr>
      </w:pPr>
    </w:p>
    <w:sdt>
      <w:sdtPr>
        <w:rPr>
          <w:rFonts w:eastAsiaTheme="minorEastAsia" w:cs="Times New Roman"/>
          <w:b w:val="0"/>
          <w:bCs w:val="0"/>
          <w:color w:val="auto"/>
          <w:szCs w:val="24"/>
        </w:rPr>
        <w:id w:val="85026273"/>
        <w:docPartObj>
          <w:docPartGallery w:val="Table of Contents"/>
          <w:docPartUnique/>
        </w:docPartObj>
      </w:sdtPr>
      <w:sdtContent>
        <w:p w14:paraId="158E8BAE" w14:textId="77777777" w:rsidR="00300180" w:rsidRPr="008E5C29" w:rsidRDefault="00300180" w:rsidP="008E5C29">
          <w:pPr>
            <w:pStyle w:val="TOCHeading"/>
            <w:spacing w:line="360" w:lineRule="auto"/>
            <w:jc w:val="center"/>
            <w:rPr>
              <w:rFonts w:cs="Times New Roman"/>
              <w:szCs w:val="24"/>
            </w:rPr>
          </w:pPr>
          <w:r w:rsidRPr="008E5C29">
            <w:rPr>
              <w:rFonts w:cs="Times New Roman"/>
              <w:szCs w:val="24"/>
            </w:rPr>
            <w:t>Table of Contents</w:t>
          </w:r>
        </w:p>
        <w:p w14:paraId="18915460" w14:textId="77777777" w:rsidR="00300180" w:rsidRPr="008E5C29" w:rsidRDefault="00300180" w:rsidP="008E5C29">
          <w:pPr>
            <w:pStyle w:val="TOC1"/>
            <w:tabs>
              <w:tab w:val="right" w:leader="dot" w:pos="9019"/>
            </w:tabs>
            <w:spacing w:line="360" w:lineRule="auto"/>
            <w:rPr>
              <w:rFonts w:ascii="Times New Roman" w:hAnsi="Times New Roman" w:cs="Times New Roman"/>
              <w:noProof/>
              <w:sz w:val="24"/>
              <w:szCs w:val="24"/>
              <w:lang w:val="en-IN" w:eastAsia="en-IN" w:bidi="ar-SA"/>
            </w:rPr>
          </w:pPr>
          <w:r w:rsidRPr="008E5C29">
            <w:rPr>
              <w:rFonts w:ascii="Times New Roman" w:hAnsi="Times New Roman" w:cs="Times New Roman"/>
              <w:sz w:val="24"/>
              <w:szCs w:val="24"/>
            </w:rPr>
            <w:fldChar w:fldCharType="begin"/>
          </w:r>
          <w:r w:rsidRPr="008E5C29">
            <w:rPr>
              <w:rFonts w:ascii="Times New Roman" w:hAnsi="Times New Roman" w:cs="Times New Roman"/>
              <w:sz w:val="24"/>
              <w:szCs w:val="24"/>
            </w:rPr>
            <w:instrText xml:space="preserve"> TOC \o "1-3" \h \z \u </w:instrText>
          </w:r>
          <w:r w:rsidRPr="008E5C29">
            <w:rPr>
              <w:rFonts w:ascii="Times New Roman" w:hAnsi="Times New Roman" w:cs="Times New Roman"/>
              <w:sz w:val="24"/>
              <w:szCs w:val="24"/>
            </w:rPr>
            <w:fldChar w:fldCharType="separate"/>
          </w:r>
          <w:hyperlink w:anchor="_Toc128839740" w:history="1">
            <w:r w:rsidRPr="008E5C29">
              <w:rPr>
                <w:rStyle w:val="Hyperlink"/>
                <w:rFonts w:ascii="Times New Roman" w:eastAsia="Times New Roman" w:hAnsi="Times New Roman" w:cs="Times New Roman"/>
                <w:noProof/>
                <w:sz w:val="24"/>
                <w:szCs w:val="24"/>
              </w:rPr>
              <w:t>Introduction</w:t>
            </w:r>
            <w:r w:rsidRPr="008E5C29">
              <w:rPr>
                <w:rFonts w:ascii="Times New Roman" w:hAnsi="Times New Roman" w:cs="Times New Roman"/>
                <w:noProof/>
                <w:webHidden/>
                <w:sz w:val="24"/>
                <w:szCs w:val="24"/>
              </w:rPr>
              <w:tab/>
            </w:r>
            <w:r w:rsidRPr="008E5C29">
              <w:rPr>
                <w:rFonts w:ascii="Times New Roman" w:hAnsi="Times New Roman" w:cs="Times New Roman"/>
                <w:noProof/>
                <w:webHidden/>
                <w:sz w:val="24"/>
                <w:szCs w:val="24"/>
              </w:rPr>
              <w:fldChar w:fldCharType="begin"/>
            </w:r>
            <w:r w:rsidRPr="008E5C29">
              <w:rPr>
                <w:rFonts w:ascii="Times New Roman" w:hAnsi="Times New Roman" w:cs="Times New Roman"/>
                <w:noProof/>
                <w:webHidden/>
                <w:sz w:val="24"/>
                <w:szCs w:val="24"/>
              </w:rPr>
              <w:instrText xml:space="preserve"> PAGEREF _Toc128839740 \h </w:instrText>
            </w:r>
            <w:r w:rsidRPr="008E5C29">
              <w:rPr>
                <w:rFonts w:ascii="Times New Roman" w:hAnsi="Times New Roman" w:cs="Times New Roman"/>
                <w:noProof/>
                <w:webHidden/>
                <w:sz w:val="24"/>
                <w:szCs w:val="24"/>
              </w:rPr>
            </w:r>
            <w:r w:rsidRPr="008E5C29">
              <w:rPr>
                <w:rFonts w:ascii="Times New Roman" w:hAnsi="Times New Roman" w:cs="Times New Roman"/>
                <w:noProof/>
                <w:webHidden/>
                <w:sz w:val="24"/>
                <w:szCs w:val="24"/>
              </w:rPr>
              <w:fldChar w:fldCharType="separate"/>
            </w:r>
            <w:r w:rsidRPr="008E5C29">
              <w:rPr>
                <w:rFonts w:ascii="Times New Roman" w:hAnsi="Times New Roman" w:cs="Times New Roman"/>
                <w:noProof/>
                <w:webHidden/>
                <w:sz w:val="24"/>
                <w:szCs w:val="24"/>
              </w:rPr>
              <w:t>3</w:t>
            </w:r>
            <w:r w:rsidRPr="008E5C29">
              <w:rPr>
                <w:rFonts w:ascii="Times New Roman" w:hAnsi="Times New Roman" w:cs="Times New Roman"/>
                <w:noProof/>
                <w:webHidden/>
                <w:sz w:val="24"/>
                <w:szCs w:val="24"/>
              </w:rPr>
              <w:fldChar w:fldCharType="end"/>
            </w:r>
          </w:hyperlink>
        </w:p>
        <w:p w14:paraId="1A5EA944" w14:textId="77777777" w:rsidR="00300180" w:rsidRPr="008E5C29" w:rsidRDefault="00000000" w:rsidP="008E5C29">
          <w:pPr>
            <w:pStyle w:val="TOC1"/>
            <w:tabs>
              <w:tab w:val="right" w:leader="dot" w:pos="9019"/>
            </w:tabs>
            <w:spacing w:line="360" w:lineRule="auto"/>
            <w:rPr>
              <w:rFonts w:ascii="Times New Roman" w:hAnsi="Times New Roman" w:cs="Times New Roman"/>
              <w:noProof/>
              <w:sz w:val="24"/>
              <w:szCs w:val="24"/>
              <w:lang w:val="en-IN" w:eastAsia="en-IN" w:bidi="ar-SA"/>
            </w:rPr>
          </w:pPr>
          <w:hyperlink w:anchor="_Toc128839741" w:history="1">
            <w:r w:rsidR="00300180" w:rsidRPr="008E5C29">
              <w:rPr>
                <w:rStyle w:val="Hyperlink"/>
                <w:rFonts w:ascii="Times New Roman" w:eastAsia="Times New Roman" w:hAnsi="Times New Roman" w:cs="Times New Roman"/>
                <w:noProof/>
                <w:sz w:val="24"/>
                <w:szCs w:val="24"/>
              </w:rPr>
              <w:t>Main Body</w:t>
            </w:r>
            <w:r w:rsidR="00300180" w:rsidRPr="008E5C29">
              <w:rPr>
                <w:rFonts w:ascii="Times New Roman" w:hAnsi="Times New Roman" w:cs="Times New Roman"/>
                <w:noProof/>
                <w:webHidden/>
                <w:sz w:val="24"/>
                <w:szCs w:val="24"/>
              </w:rPr>
              <w:tab/>
            </w:r>
            <w:r w:rsidR="00300180" w:rsidRPr="008E5C29">
              <w:rPr>
                <w:rFonts w:ascii="Times New Roman" w:hAnsi="Times New Roman" w:cs="Times New Roman"/>
                <w:noProof/>
                <w:webHidden/>
                <w:sz w:val="24"/>
                <w:szCs w:val="24"/>
              </w:rPr>
              <w:fldChar w:fldCharType="begin"/>
            </w:r>
            <w:r w:rsidR="00300180" w:rsidRPr="008E5C29">
              <w:rPr>
                <w:rFonts w:ascii="Times New Roman" w:hAnsi="Times New Roman" w:cs="Times New Roman"/>
                <w:noProof/>
                <w:webHidden/>
                <w:sz w:val="24"/>
                <w:szCs w:val="24"/>
              </w:rPr>
              <w:instrText xml:space="preserve"> PAGEREF _Toc128839741 \h </w:instrText>
            </w:r>
            <w:r w:rsidR="00300180" w:rsidRPr="008E5C29">
              <w:rPr>
                <w:rFonts w:ascii="Times New Roman" w:hAnsi="Times New Roman" w:cs="Times New Roman"/>
                <w:noProof/>
                <w:webHidden/>
                <w:sz w:val="24"/>
                <w:szCs w:val="24"/>
              </w:rPr>
            </w:r>
            <w:r w:rsidR="00300180" w:rsidRPr="008E5C29">
              <w:rPr>
                <w:rFonts w:ascii="Times New Roman" w:hAnsi="Times New Roman" w:cs="Times New Roman"/>
                <w:noProof/>
                <w:webHidden/>
                <w:sz w:val="24"/>
                <w:szCs w:val="24"/>
              </w:rPr>
              <w:fldChar w:fldCharType="separate"/>
            </w:r>
            <w:r w:rsidR="00300180" w:rsidRPr="008E5C29">
              <w:rPr>
                <w:rFonts w:ascii="Times New Roman" w:hAnsi="Times New Roman" w:cs="Times New Roman"/>
                <w:noProof/>
                <w:webHidden/>
                <w:sz w:val="24"/>
                <w:szCs w:val="24"/>
              </w:rPr>
              <w:t>4</w:t>
            </w:r>
            <w:r w:rsidR="00300180" w:rsidRPr="008E5C29">
              <w:rPr>
                <w:rFonts w:ascii="Times New Roman" w:hAnsi="Times New Roman" w:cs="Times New Roman"/>
                <w:noProof/>
                <w:webHidden/>
                <w:sz w:val="24"/>
                <w:szCs w:val="24"/>
              </w:rPr>
              <w:fldChar w:fldCharType="end"/>
            </w:r>
          </w:hyperlink>
        </w:p>
        <w:p w14:paraId="3C9046A2" w14:textId="77777777" w:rsidR="00300180" w:rsidRPr="008E5C29" w:rsidRDefault="00000000" w:rsidP="008E5C29">
          <w:pPr>
            <w:pStyle w:val="TOC1"/>
            <w:tabs>
              <w:tab w:val="right" w:leader="dot" w:pos="9019"/>
            </w:tabs>
            <w:spacing w:line="360" w:lineRule="auto"/>
            <w:rPr>
              <w:rFonts w:ascii="Times New Roman" w:hAnsi="Times New Roman" w:cs="Times New Roman"/>
              <w:noProof/>
              <w:sz w:val="24"/>
              <w:szCs w:val="24"/>
              <w:lang w:val="en-IN" w:eastAsia="en-IN" w:bidi="ar-SA"/>
            </w:rPr>
          </w:pPr>
          <w:hyperlink w:anchor="_Toc128839742" w:history="1">
            <w:r w:rsidR="00300180" w:rsidRPr="008E5C29">
              <w:rPr>
                <w:rStyle w:val="Hyperlink"/>
                <w:rFonts w:ascii="Times New Roman" w:eastAsia="Times New Roman" w:hAnsi="Times New Roman" w:cs="Times New Roman"/>
                <w:noProof/>
                <w:sz w:val="24"/>
                <w:szCs w:val="24"/>
              </w:rPr>
              <w:t>Conclusion</w:t>
            </w:r>
            <w:r w:rsidR="00300180" w:rsidRPr="008E5C29">
              <w:rPr>
                <w:rFonts w:ascii="Times New Roman" w:hAnsi="Times New Roman" w:cs="Times New Roman"/>
                <w:noProof/>
                <w:webHidden/>
                <w:sz w:val="24"/>
                <w:szCs w:val="24"/>
              </w:rPr>
              <w:tab/>
            </w:r>
            <w:r w:rsidR="00300180" w:rsidRPr="008E5C29">
              <w:rPr>
                <w:rFonts w:ascii="Times New Roman" w:hAnsi="Times New Roman" w:cs="Times New Roman"/>
                <w:noProof/>
                <w:webHidden/>
                <w:sz w:val="24"/>
                <w:szCs w:val="24"/>
              </w:rPr>
              <w:fldChar w:fldCharType="begin"/>
            </w:r>
            <w:r w:rsidR="00300180" w:rsidRPr="008E5C29">
              <w:rPr>
                <w:rFonts w:ascii="Times New Roman" w:hAnsi="Times New Roman" w:cs="Times New Roman"/>
                <w:noProof/>
                <w:webHidden/>
                <w:sz w:val="24"/>
                <w:szCs w:val="24"/>
              </w:rPr>
              <w:instrText xml:space="preserve"> PAGEREF _Toc128839742 \h </w:instrText>
            </w:r>
            <w:r w:rsidR="00300180" w:rsidRPr="008E5C29">
              <w:rPr>
                <w:rFonts w:ascii="Times New Roman" w:hAnsi="Times New Roman" w:cs="Times New Roman"/>
                <w:noProof/>
                <w:webHidden/>
                <w:sz w:val="24"/>
                <w:szCs w:val="24"/>
              </w:rPr>
            </w:r>
            <w:r w:rsidR="00300180" w:rsidRPr="008E5C29">
              <w:rPr>
                <w:rFonts w:ascii="Times New Roman" w:hAnsi="Times New Roman" w:cs="Times New Roman"/>
                <w:noProof/>
                <w:webHidden/>
                <w:sz w:val="24"/>
                <w:szCs w:val="24"/>
              </w:rPr>
              <w:fldChar w:fldCharType="separate"/>
            </w:r>
            <w:r w:rsidR="00300180" w:rsidRPr="008E5C29">
              <w:rPr>
                <w:rFonts w:ascii="Times New Roman" w:hAnsi="Times New Roman" w:cs="Times New Roman"/>
                <w:noProof/>
                <w:webHidden/>
                <w:sz w:val="24"/>
                <w:szCs w:val="24"/>
              </w:rPr>
              <w:t>8</w:t>
            </w:r>
            <w:r w:rsidR="00300180" w:rsidRPr="008E5C29">
              <w:rPr>
                <w:rFonts w:ascii="Times New Roman" w:hAnsi="Times New Roman" w:cs="Times New Roman"/>
                <w:noProof/>
                <w:webHidden/>
                <w:sz w:val="24"/>
                <w:szCs w:val="24"/>
              </w:rPr>
              <w:fldChar w:fldCharType="end"/>
            </w:r>
          </w:hyperlink>
        </w:p>
        <w:p w14:paraId="05F27FC9" w14:textId="77777777" w:rsidR="00300180" w:rsidRPr="008E5C29" w:rsidRDefault="00000000" w:rsidP="008E5C29">
          <w:pPr>
            <w:pStyle w:val="TOC1"/>
            <w:tabs>
              <w:tab w:val="right" w:leader="dot" w:pos="9019"/>
            </w:tabs>
            <w:spacing w:line="360" w:lineRule="auto"/>
            <w:rPr>
              <w:rFonts w:ascii="Times New Roman" w:hAnsi="Times New Roman" w:cs="Times New Roman"/>
              <w:noProof/>
              <w:sz w:val="24"/>
              <w:szCs w:val="24"/>
              <w:lang w:val="en-IN" w:eastAsia="en-IN" w:bidi="ar-SA"/>
            </w:rPr>
          </w:pPr>
          <w:hyperlink w:anchor="_Toc128839743" w:history="1">
            <w:r w:rsidR="00300180" w:rsidRPr="008E5C29">
              <w:rPr>
                <w:rStyle w:val="Hyperlink"/>
                <w:rFonts w:ascii="Times New Roman" w:eastAsia="Times New Roman" w:hAnsi="Times New Roman" w:cs="Times New Roman"/>
                <w:noProof/>
                <w:sz w:val="24"/>
                <w:szCs w:val="24"/>
              </w:rPr>
              <w:t>References</w:t>
            </w:r>
            <w:r w:rsidR="00300180" w:rsidRPr="008E5C29">
              <w:rPr>
                <w:rFonts w:ascii="Times New Roman" w:hAnsi="Times New Roman" w:cs="Times New Roman"/>
                <w:noProof/>
                <w:webHidden/>
                <w:sz w:val="24"/>
                <w:szCs w:val="24"/>
              </w:rPr>
              <w:tab/>
            </w:r>
            <w:r w:rsidR="00300180" w:rsidRPr="008E5C29">
              <w:rPr>
                <w:rFonts w:ascii="Times New Roman" w:hAnsi="Times New Roman" w:cs="Times New Roman"/>
                <w:noProof/>
                <w:webHidden/>
                <w:sz w:val="24"/>
                <w:szCs w:val="24"/>
              </w:rPr>
              <w:fldChar w:fldCharType="begin"/>
            </w:r>
            <w:r w:rsidR="00300180" w:rsidRPr="008E5C29">
              <w:rPr>
                <w:rFonts w:ascii="Times New Roman" w:hAnsi="Times New Roman" w:cs="Times New Roman"/>
                <w:noProof/>
                <w:webHidden/>
                <w:sz w:val="24"/>
                <w:szCs w:val="24"/>
              </w:rPr>
              <w:instrText xml:space="preserve"> PAGEREF _Toc128839743 \h </w:instrText>
            </w:r>
            <w:r w:rsidR="00300180" w:rsidRPr="008E5C29">
              <w:rPr>
                <w:rFonts w:ascii="Times New Roman" w:hAnsi="Times New Roman" w:cs="Times New Roman"/>
                <w:noProof/>
                <w:webHidden/>
                <w:sz w:val="24"/>
                <w:szCs w:val="24"/>
              </w:rPr>
            </w:r>
            <w:r w:rsidR="00300180" w:rsidRPr="008E5C29">
              <w:rPr>
                <w:rFonts w:ascii="Times New Roman" w:hAnsi="Times New Roman" w:cs="Times New Roman"/>
                <w:noProof/>
                <w:webHidden/>
                <w:sz w:val="24"/>
                <w:szCs w:val="24"/>
              </w:rPr>
              <w:fldChar w:fldCharType="separate"/>
            </w:r>
            <w:r w:rsidR="00300180" w:rsidRPr="008E5C29">
              <w:rPr>
                <w:rFonts w:ascii="Times New Roman" w:hAnsi="Times New Roman" w:cs="Times New Roman"/>
                <w:noProof/>
                <w:webHidden/>
                <w:sz w:val="24"/>
                <w:szCs w:val="24"/>
              </w:rPr>
              <w:t>9</w:t>
            </w:r>
            <w:r w:rsidR="00300180" w:rsidRPr="008E5C29">
              <w:rPr>
                <w:rFonts w:ascii="Times New Roman" w:hAnsi="Times New Roman" w:cs="Times New Roman"/>
                <w:noProof/>
                <w:webHidden/>
                <w:sz w:val="24"/>
                <w:szCs w:val="24"/>
              </w:rPr>
              <w:fldChar w:fldCharType="end"/>
            </w:r>
          </w:hyperlink>
        </w:p>
        <w:p w14:paraId="431CE7B5" w14:textId="77777777" w:rsidR="00300180" w:rsidRPr="008E5C29" w:rsidRDefault="00300180" w:rsidP="008E5C29">
          <w:pPr>
            <w:spacing w:line="360" w:lineRule="auto"/>
            <w:rPr>
              <w:rFonts w:ascii="Times New Roman" w:hAnsi="Times New Roman" w:cs="Times New Roman"/>
              <w:sz w:val="24"/>
              <w:szCs w:val="24"/>
            </w:rPr>
          </w:pPr>
          <w:r w:rsidRPr="008E5C29">
            <w:rPr>
              <w:rFonts w:ascii="Times New Roman" w:hAnsi="Times New Roman" w:cs="Times New Roman"/>
              <w:sz w:val="24"/>
              <w:szCs w:val="24"/>
            </w:rPr>
            <w:fldChar w:fldCharType="end"/>
          </w:r>
        </w:p>
      </w:sdtContent>
    </w:sdt>
    <w:p w14:paraId="46F1F29B" w14:textId="77777777" w:rsidR="00300180" w:rsidRPr="008E5C29" w:rsidRDefault="00300180" w:rsidP="008E5C29">
      <w:pPr>
        <w:pStyle w:val="Title"/>
        <w:spacing w:line="360" w:lineRule="auto"/>
        <w:jc w:val="center"/>
        <w:rPr>
          <w:rFonts w:eastAsia="Times New Roman" w:cs="Times New Roman"/>
          <w:b/>
          <w:sz w:val="24"/>
          <w:szCs w:val="24"/>
        </w:rPr>
      </w:pPr>
      <w:r w:rsidRPr="008E5C29">
        <w:rPr>
          <w:rFonts w:eastAsia="Times New Roman" w:cs="Times New Roman"/>
          <w:b/>
          <w:sz w:val="24"/>
          <w:szCs w:val="24"/>
        </w:rPr>
        <w:br w:type="page"/>
      </w:r>
    </w:p>
    <w:p w14:paraId="4AF4F4B5" w14:textId="77777777" w:rsidR="000F1DAD" w:rsidRPr="008E5C29" w:rsidRDefault="009E340B" w:rsidP="008E5C29">
      <w:pPr>
        <w:pStyle w:val="Heading1"/>
        <w:spacing w:line="360" w:lineRule="auto"/>
        <w:rPr>
          <w:rFonts w:eastAsia="Times New Roman" w:cs="Times New Roman"/>
          <w:szCs w:val="24"/>
        </w:rPr>
      </w:pPr>
      <w:bookmarkStart w:id="0" w:name="_Toc128839740"/>
      <w:r w:rsidRPr="008E5C29">
        <w:rPr>
          <w:rFonts w:eastAsia="Times New Roman" w:cs="Times New Roman"/>
          <w:szCs w:val="24"/>
        </w:rPr>
        <w:lastRenderedPageBreak/>
        <w:t>Introduction</w:t>
      </w:r>
      <w:bookmarkEnd w:id="0"/>
    </w:p>
    <w:p w14:paraId="325C99C6" w14:textId="43336B3F" w:rsidR="000F1DAD" w:rsidRPr="008E5C29" w:rsidRDefault="009E340B" w:rsidP="008E5C29">
      <w:pPr>
        <w:pStyle w:val="Normal1"/>
        <w:spacing w:line="360" w:lineRule="auto"/>
        <w:jc w:val="both"/>
        <w:rPr>
          <w:rFonts w:ascii="Times New Roman" w:eastAsia="Times New Roman" w:hAnsi="Times New Roman" w:cs="Times New Roman"/>
          <w:sz w:val="24"/>
          <w:szCs w:val="24"/>
        </w:rPr>
      </w:pPr>
      <w:r w:rsidRPr="008E5C29">
        <w:rPr>
          <w:rFonts w:ascii="Times New Roman" w:eastAsia="Times New Roman" w:hAnsi="Times New Roman" w:cs="Times New Roman"/>
          <w:sz w:val="24"/>
          <w:szCs w:val="24"/>
        </w:rPr>
        <w:t xml:space="preserve">The legal process is an </w:t>
      </w:r>
      <w:r w:rsidR="00541281" w:rsidRPr="008E5C29">
        <w:rPr>
          <w:rFonts w:ascii="Times New Roman" w:eastAsia="Times New Roman" w:hAnsi="Times New Roman" w:cs="Times New Roman"/>
          <w:sz w:val="24"/>
          <w:szCs w:val="24"/>
        </w:rPr>
        <w:t>organized</w:t>
      </w:r>
      <w:r w:rsidRPr="008E5C29">
        <w:rPr>
          <w:rFonts w:ascii="Times New Roman" w:eastAsia="Times New Roman" w:hAnsi="Times New Roman" w:cs="Times New Roman"/>
          <w:sz w:val="24"/>
          <w:szCs w:val="24"/>
        </w:rPr>
        <w:t xml:space="preserve"> procedure of law and regulations through which criminal or civil activities or affairs are instituted against an accused person of wrongdoing. The main objective of the legal process is to provide an opportunity for the accused of a fair chance and to be heard by providing the accused with a sense of justice (Harding, 2019).</w:t>
      </w:r>
    </w:p>
    <w:p w14:paraId="2584087D" w14:textId="77777777" w:rsidR="000F1DAD" w:rsidRPr="008E5C29" w:rsidRDefault="009E340B" w:rsidP="008E5C29">
      <w:pPr>
        <w:pStyle w:val="Normal1"/>
        <w:spacing w:line="360" w:lineRule="auto"/>
        <w:jc w:val="both"/>
        <w:rPr>
          <w:rFonts w:ascii="Times New Roman" w:eastAsia="Times New Roman" w:hAnsi="Times New Roman" w:cs="Times New Roman"/>
          <w:b/>
          <w:sz w:val="24"/>
          <w:szCs w:val="24"/>
        </w:rPr>
      </w:pPr>
      <w:r w:rsidRPr="008E5C29">
        <w:rPr>
          <w:rFonts w:ascii="Times New Roman" w:eastAsia="Times New Roman" w:hAnsi="Times New Roman" w:cs="Times New Roman"/>
          <w:sz w:val="24"/>
          <w:szCs w:val="24"/>
        </w:rPr>
        <w:t>Therefore, this report includes a discussion of the English Legal System. The report further discusses the common and civil laws with their historical origin. The difference between common and civil law are also discussed with their examples.</w:t>
      </w:r>
    </w:p>
    <w:p w14:paraId="554668CB" w14:textId="77777777" w:rsidR="000F1DAD" w:rsidRPr="008E5C29" w:rsidRDefault="009E340B" w:rsidP="008E5C29">
      <w:pPr>
        <w:pStyle w:val="Normal1"/>
        <w:spacing w:line="360" w:lineRule="auto"/>
        <w:jc w:val="both"/>
        <w:rPr>
          <w:rFonts w:ascii="Times New Roman" w:eastAsia="Times New Roman" w:hAnsi="Times New Roman" w:cs="Times New Roman"/>
          <w:b/>
          <w:sz w:val="24"/>
          <w:szCs w:val="24"/>
        </w:rPr>
      </w:pPr>
      <w:r w:rsidRPr="008E5C29">
        <w:rPr>
          <w:rFonts w:ascii="Times New Roman" w:hAnsi="Times New Roman" w:cs="Times New Roman"/>
          <w:sz w:val="24"/>
          <w:szCs w:val="24"/>
        </w:rPr>
        <w:br w:type="page"/>
      </w:r>
    </w:p>
    <w:p w14:paraId="092F153B" w14:textId="77777777" w:rsidR="000F1DAD" w:rsidRPr="008E5C29" w:rsidRDefault="009E340B" w:rsidP="008E5C29">
      <w:pPr>
        <w:pStyle w:val="Heading1"/>
        <w:spacing w:line="360" w:lineRule="auto"/>
        <w:rPr>
          <w:rFonts w:eastAsia="Times New Roman" w:cs="Times New Roman"/>
          <w:szCs w:val="24"/>
        </w:rPr>
      </w:pPr>
      <w:bookmarkStart w:id="1" w:name="_Toc128839741"/>
      <w:r w:rsidRPr="008E5C29">
        <w:rPr>
          <w:rFonts w:eastAsia="Times New Roman" w:cs="Times New Roman"/>
          <w:szCs w:val="24"/>
        </w:rPr>
        <w:lastRenderedPageBreak/>
        <w:t>Main Body</w:t>
      </w:r>
      <w:bookmarkEnd w:id="1"/>
    </w:p>
    <w:p w14:paraId="49C6267F" w14:textId="56613F5D" w:rsidR="000F1DAD" w:rsidRPr="008E5C29" w:rsidRDefault="009E340B" w:rsidP="008E5C29">
      <w:pPr>
        <w:pStyle w:val="Normal1"/>
        <w:spacing w:line="360" w:lineRule="auto"/>
        <w:jc w:val="both"/>
        <w:rPr>
          <w:rFonts w:ascii="Times New Roman" w:eastAsia="Times New Roman" w:hAnsi="Times New Roman" w:cs="Times New Roman"/>
          <w:sz w:val="24"/>
          <w:szCs w:val="24"/>
        </w:rPr>
      </w:pPr>
      <w:r w:rsidRPr="008E5C29">
        <w:rPr>
          <w:rFonts w:ascii="Times New Roman" w:eastAsia="Times New Roman" w:hAnsi="Times New Roman" w:cs="Times New Roman"/>
          <w:sz w:val="24"/>
          <w:szCs w:val="24"/>
        </w:rPr>
        <w:t>The English Legal System is divided into three leading jurisdictions, which consist of England and</w:t>
      </w:r>
      <w:r w:rsidRPr="008E5C29">
        <w:rPr>
          <w:rFonts w:ascii="Times New Roman" w:eastAsia="Times New Roman" w:hAnsi="Times New Roman" w:cs="Times New Roman"/>
          <w:b/>
          <w:i/>
          <w:sz w:val="24"/>
          <w:szCs w:val="24"/>
        </w:rPr>
        <w:t xml:space="preserve"> Wales, Scotland, and Northern Ireland. </w:t>
      </w:r>
      <w:r w:rsidRPr="008E5C29">
        <w:rPr>
          <w:rFonts w:ascii="Times New Roman" w:eastAsia="Times New Roman" w:hAnsi="Times New Roman" w:cs="Times New Roman"/>
          <w:sz w:val="24"/>
          <w:szCs w:val="24"/>
        </w:rPr>
        <w:t xml:space="preserve">The jurisdiction of English Legal System has its own court system, laws, lawyers and judges. Laws can be defined as the rules and regulations which govern the </w:t>
      </w:r>
      <w:r w:rsidR="00541281" w:rsidRPr="008E5C29">
        <w:rPr>
          <w:rFonts w:ascii="Times New Roman" w:eastAsia="Times New Roman" w:hAnsi="Times New Roman" w:cs="Times New Roman"/>
          <w:sz w:val="24"/>
          <w:szCs w:val="24"/>
        </w:rPr>
        <w:t>behavior</w:t>
      </w:r>
      <w:r w:rsidRPr="008E5C29">
        <w:rPr>
          <w:rFonts w:ascii="Times New Roman" w:eastAsia="Times New Roman" w:hAnsi="Times New Roman" w:cs="Times New Roman"/>
          <w:sz w:val="24"/>
          <w:szCs w:val="24"/>
        </w:rPr>
        <w:t xml:space="preserve"> of human entities in a refined and educated society. Human beings decide and proclaim legal laws, which can be changed for other human meditation (Baker, 2019). The sources of law can be classified into two types: </w:t>
      </w:r>
      <w:r w:rsidRPr="008E5C29">
        <w:rPr>
          <w:rFonts w:ascii="Times New Roman" w:eastAsia="Times New Roman" w:hAnsi="Times New Roman" w:cs="Times New Roman"/>
          <w:b/>
          <w:i/>
          <w:sz w:val="24"/>
          <w:szCs w:val="24"/>
        </w:rPr>
        <w:t>Primary sources of law</w:t>
      </w:r>
      <w:r w:rsidRPr="008E5C29">
        <w:rPr>
          <w:rFonts w:ascii="Times New Roman" w:eastAsia="Times New Roman" w:hAnsi="Times New Roman" w:cs="Times New Roman"/>
          <w:sz w:val="24"/>
          <w:szCs w:val="24"/>
        </w:rPr>
        <w:t xml:space="preserve"> and </w:t>
      </w:r>
      <w:r w:rsidRPr="008E5C29">
        <w:rPr>
          <w:rFonts w:ascii="Times New Roman" w:eastAsia="Times New Roman" w:hAnsi="Times New Roman" w:cs="Times New Roman"/>
          <w:b/>
          <w:i/>
          <w:sz w:val="24"/>
          <w:szCs w:val="24"/>
        </w:rPr>
        <w:t xml:space="preserve">Secondary sources of law. </w:t>
      </w:r>
      <w:r w:rsidRPr="008E5C29">
        <w:rPr>
          <w:rFonts w:ascii="Times New Roman" w:eastAsia="Times New Roman" w:hAnsi="Times New Roman" w:cs="Times New Roman"/>
          <w:sz w:val="24"/>
          <w:szCs w:val="24"/>
        </w:rPr>
        <w:t>The primary sources of law are- Legislation, which includes, Order in councils, Acts of Parliament Statutory instruments etc. The secondary sources of law are- the opinions of legal professionals, textbooks and commentaries by legal writers, and the decisions made by the courts and other jurisdictions. In English Legal Systems, the</w:t>
      </w:r>
      <w:r w:rsidRPr="008E5C29">
        <w:rPr>
          <w:rFonts w:ascii="Times New Roman" w:eastAsia="Times New Roman" w:hAnsi="Times New Roman" w:cs="Times New Roman"/>
          <w:b/>
          <w:i/>
          <w:sz w:val="24"/>
          <w:szCs w:val="24"/>
        </w:rPr>
        <w:t xml:space="preserve"> Common law </w:t>
      </w:r>
      <w:r w:rsidRPr="008E5C29">
        <w:rPr>
          <w:rFonts w:ascii="Times New Roman" w:eastAsia="Times New Roman" w:hAnsi="Times New Roman" w:cs="Times New Roman"/>
          <w:sz w:val="24"/>
          <w:szCs w:val="24"/>
        </w:rPr>
        <w:t xml:space="preserve">is the rules and regulations that are proclaimed by the judges and are procured from the precedents and custom. Common laws emerged in the 12th century with the legal reforms of </w:t>
      </w:r>
      <w:r w:rsidRPr="008E5C29">
        <w:rPr>
          <w:rFonts w:ascii="Times New Roman" w:eastAsia="Times New Roman" w:hAnsi="Times New Roman" w:cs="Times New Roman"/>
          <w:b/>
          <w:i/>
          <w:sz w:val="24"/>
          <w:szCs w:val="24"/>
        </w:rPr>
        <w:t>King Henry</w:t>
      </w:r>
      <w:r w:rsidRPr="008E5C29">
        <w:rPr>
          <w:rFonts w:ascii="Times New Roman" w:eastAsia="MS Mincho" w:hAnsi="Times New Roman" w:cs="Times New Roman"/>
          <w:b/>
          <w:i/>
          <w:sz w:val="24"/>
          <w:szCs w:val="24"/>
        </w:rPr>
        <w:t>Ⅱ</w:t>
      </w:r>
      <w:r w:rsidRPr="008E5C29">
        <w:rPr>
          <w:rFonts w:ascii="Times New Roman" w:eastAsia="Times New Roman" w:hAnsi="Times New Roman" w:cs="Times New Roman"/>
          <w:b/>
          <w:i/>
          <w:sz w:val="24"/>
          <w:szCs w:val="24"/>
        </w:rPr>
        <w:t xml:space="preserve">, </w:t>
      </w:r>
      <w:r w:rsidRPr="008E5C29">
        <w:rPr>
          <w:rFonts w:ascii="Times New Roman" w:eastAsia="Times New Roman" w:hAnsi="Times New Roman" w:cs="Times New Roman"/>
          <w:sz w:val="24"/>
          <w:szCs w:val="24"/>
        </w:rPr>
        <w:t xml:space="preserve">which was called “common” as it applied equally in the whole country (Postema, 2019). The common laws comprise both the procedure rules and substantive rules. The substantive rules include offences like murders and procedure rules are obtained from the innate jurisdiction of the court. </w:t>
      </w:r>
    </w:p>
    <w:p w14:paraId="35578F7D" w14:textId="77777777" w:rsidR="008E5C29" w:rsidRPr="008E5C29" w:rsidRDefault="009E340B" w:rsidP="008E5C29">
      <w:pPr>
        <w:pStyle w:val="Normal1"/>
        <w:spacing w:line="360" w:lineRule="auto"/>
        <w:jc w:val="both"/>
        <w:rPr>
          <w:rFonts w:ascii="Times New Roman" w:eastAsia="Times New Roman" w:hAnsi="Times New Roman" w:cs="Times New Roman"/>
          <w:sz w:val="24"/>
          <w:szCs w:val="24"/>
        </w:rPr>
      </w:pPr>
      <w:r w:rsidRPr="008E5C29">
        <w:rPr>
          <w:rFonts w:ascii="Times New Roman" w:eastAsia="Times New Roman" w:hAnsi="Times New Roman" w:cs="Times New Roman"/>
          <w:sz w:val="24"/>
          <w:szCs w:val="24"/>
        </w:rPr>
        <w:t xml:space="preserve">The common laws originated in the Middle Ages, in the single royal court that was set up for almost all the countries at Westminster, London. The creation of the royal court was a part of King Henry’s rigorous reestablishment of royal justice, which increased both socially and geographically and from all classes of freemen to the highest-ranking nobles, all over the country (Chouaibi and Rossi, 2022). However, Serfs were still excluded. In spite of the initial embargo, royal justice moderately eroded the independence of local lords, whose men, both the nobles and the serfs progressively escaped from the control of the lords as they sought rights to take their cases straightly to the royal courts. Therefore, the enlarged legal system of royal justice originated in the late 1100s, which came to be called the “Common Law”, which simply meant common or same all over the country. However, this legal system of Common law was orthodox in the expression of the substantive law. The common law was inventive and creative in terms of procedure. It highlighted the written documentation, the peaceful intention of conflicts, and to </w:t>
      </w:r>
      <w:r w:rsidR="00541281" w:rsidRPr="008E5C29">
        <w:rPr>
          <w:rFonts w:ascii="Times New Roman" w:eastAsia="Times New Roman" w:hAnsi="Times New Roman" w:cs="Times New Roman"/>
          <w:sz w:val="24"/>
          <w:szCs w:val="24"/>
        </w:rPr>
        <w:t>utilize</w:t>
      </w:r>
      <w:r w:rsidRPr="008E5C29">
        <w:rPr>
          <w:rFonts w:ascii="Times New Roman" w:eastAsia="Times New Roman" w:hAnsi="Times New Roman" w:cs="Times New Roman"/>
          <w:sz w:val="24"/>
          <w:szCs w:val="24"/>
        </w:rPr>
        <w:t xml:space="preserve"> of the local juries to start both the facts and the laws and to create a clear ladder of courts (Deakin and Markesinis, 2019). Unlike any other legal system, common laws at first did not contain substantive rights but rather they contained </w:t>
      </w:r>
      <w:r w:rsidRPr="008E5C29">
        <w:rPr>
          <w:rFonts w:ascii="Times New Roman" w:eastAsia="Times New Roman" w:hAnsi="Times New Roman" w:cs="Times New Roman"/>
          <w:sz w:val="24"/>
          <w:szCs w:val="24"/>
        </w:rPr>
        <w:lastRenderedPageBreak/>
        <w:t xml:space="preserve">procedural remedies. In the modern legal system, the working of those procedural remedies has generated rights that are witnessed as primary over the procedure. </w:t>
      </w:r>
    </w:p>
    <w:p w14:paraId="45B29479" w14:textId="6BC9BCA9" w:rsidR="008E5C29" w:rsidRPr="008E5C29" w:rsidRDefault="009E340B" w:rsidP="008E5C29">
      <w:pPr>
        <w:pStyle w:val="Normal1"/>
        <w:spacing w:line="360" w:lineRule="auto"/>
        <w:jc w:val="both"/>
        <w:rPr>
          <w:rFonts w:ascii="Times New Roman" w:eastAsia="Times New Roman" w:hAnsi="Times New Roman" w:cs="Times New Roman"/>
          <w:sz w:val="24"/>
          <w:szCs w:val="24"/>
        </w:rPr>
      </w:pPr>
      <w:r w:rsidRPr="008E5C29">
        <w:rPr>
          <w:rFonts w:ascii="Times New Roman" w:eastAsia="Times New Roman" w:hAnsi="Times New Roman" w:cs="Times New Roman"/>
          <w:sz w:val="24"/>
          <w:szCs w:val="24"/>
        </w:rPr>
        <w:t xml:space="preserve">The famous jurist, John Salmond has defined civil law as “the law of the State or the law of the lawyers and the land, and the law of the courts”. The term “civil law” is obtained from the Roman term “jus civile” which clearly means the law of the citizens, that was </w:t>
      </w:r>
      <w:r w:rsidR="00541281" w:rsidRPr="008E5C29">
        <w:rPr>
          <w:rFonts w:ascii="Times New Roman" w:eastAsia="Times New Roman" w:hAnsi="Times New Roman" w:cs="Times New Roman"/>
          <w:sz w:val="24"/>
          <w:szCs w:val="24"/>
        </w:rPr>
        <w:t>utilized</w:t>
      </w:r>
      <w:r w:rsidRPr="008E5C29">
        <w:rPr>
          <w:rFonts w:ascii="Times New Roman" w:eastAsia="Times New Roman" w:hAnsi="Times New Roman" w:cs="Times New Roman"/>
          <w:sz w:val="24"/>
          <w:szCs w:val="24"/>
        </w:rPr>
        <w:t xml:space="preserve"> to indicate the law imposed entirely in the city of Rome, which is called the Romao-Germanic-Law. Therefore, Civil law is the structure of law or the body of rules that deals with the private or civil rights of the citizens and not the public at large. Civil law is mainly concerned with the private relations of the citizens and is usually systematized. In the narrow sense, the term civil law also describes the law which is related to things, persons, and relationships which evolve among them, excluding commercial law, criminal law, labour law, etc (Virde, 2019). Civil law originated as the legal structure of codified laws, which was introduced by the Roman law “</w:t>
      </w:r>
      <w:r w:rsidRPr="008E5C29">
        <w:rPr>
          <w:rFonts w:ascii="Times New Roman" w:eastAsia="Times New Roman" w:hAnsi="Times New Roman" w:cs="Times New Roman"/>
          <w:b/>
          <w:i/>
          <w:sz w:val="24"/>
          <w:szCs w:val="24"/>
        </w:rPr>
        <w:t>Corpus Juris Civilis</w:t>
      </w:r>
      <w:r w:rsidRPr="008E5C29">
        <w:rPr>
          <w:rFonts w:ascii="Times New Roman" w:eastAsia="Times New Roman" w:hAnsi="Times New Roman" w:cs="Times New Roman"/>
          <w:sz w:val="24"/>
          <w:szCs w:val="24"/>
        </w:rPr>
        <w:t xml:space="preserve">”, which means the body of civil law. It is the body of the judiciary which emerged from 527 to 565 AD by the royal order of Justinian </w:t>
      </w:r>
      <w:r w:rsidRPr="008E5C29">
        <w:rPr>
          <w:rFonts w:ascii="Times New Roman" w:eastAsia="MS Mincho" w:hAnsi="Times New Roman" w:cs="Times New Roman"/>
          <w:sz w:val="24"/>
          <w:szCs w:val="24"/>
        </w:rPr>
        <w:t>Ⅰ</w:t>
      </w:r>
      <w:r w:rsidRPr="008E5C29">
        <w:rPr>
          <w:rFonts w:ascii="Times New Roman" w:eastAsia="Times New Roman" w:hAnsi="Times New Roman" w:cs="Times New Roman"/>
          <w:sz w:val="24"/>
          <w:szCs w:val="24"/>
        </w:rPr>
        <w:t xml:space="preserve">, the emperor of Byzantine. For some common reasons, it is also regarded as the </w:t>
      </w:r>
      <w:r w:rsidRPr="008E5C29">
        <w:rPr>
          <w:rFonts w:ascii="Times New Roman" w:eastAsia="Times New Roman" w:hAnsi="Times New Roman" w:cs="Times New Roman"/>
          <w:b/>
          <w:i/>
          <w:sz w:val="24"/>
          <w:szCs w:val="24"/>
        </w:rPr>
        <w:t xml:space="preserve">Code of Justinian. </w:t>
      </w:r>
      <w:r w:rsidRPr="008E5C29">
        <w:rPr>
          <w:rFonts w:ascii="Times New Roman" w:eastAsia="Times New Roman" w:hAnsi="Times New Roman" w:cs="Times New Roman"/>
          <w:sz w:val="24"/>
          <w:szCs w:val="24"/>
        </w:rPr>
        <w:t xml:space="preserve">The legal body was established under the supervision of Tribonian, the famous personality in Constantinople, who was a jurist in Justinian’s court. Therefore, the notion of Corpus Juris Civilis circulated throughout the country of Europe. At present, although civil law is not as authoritative as it was in the golden days, it still serves as a primary for the modern civil law system throughout the world. However, there are many countries that still follow the legal system of civil law. Civil laws are nearly set in the codified laws. The codified civil law comprises of series of articles in the form of general rules, which are flexible in nature to be applicable in solid conditions. There are branches of the Civil Law, which cover an excess of debates which concerns the duties and the rights of the citizens (Salhi </w:t>
      </w:r>
      <w:r w:rsidRPr="008E5C29">
        <w:rPr>
          <w:rFonts w:ascii="Times New Roman" w:eastAsia="Times New Roman" w:hAnsi="Times New Roman" w:cs="Times New Roman"/>
          <w:i/>
          <w:sz w:val="24"/>
          <w:szCs w:val="24"/>
        </w:rPr>
        <w:t>et al.,</w:t>
      </w:r>
      <w:r w:rsidRPr="008E5C29">
        <w:rPr>
          <w:rFonts w:ascii="Times New Roman" w:eastAsia="Times New Roman" w:hAnsi="Times New Roman" w:cs="Times New Roman"/>
          <w:sz w:val="24"/>
          <w:szCs w:val="24"/>
        </w:rPr>
        <w:t xml:space="preserve"> 2020).</w:t>
      </w:r>
    </w:p>
    <w:p w14:paraId="5FDD523C" w14:textId="252CE0A3" w:rsidR="000F1DAD" w:rsidRPr="008E5C29" w:rsidRDefault="009E340B" w:rsidP="008E5C29">
      <w:pPr>
        <w:pStyle w:val="Normal1"/>
        <w:spacing w:line="360" w:lineRule="auto"/>
        <w:jc w:val="both"/>
        <w:rPr>
          <w:rFonts w:ascii="Times New Roman" w:eastAsia="Times New Roman" w:hAnsi="Times New Roman" w:cs="Times New Roman"/>
          <w:sz w:val="24"/>
          <w:szCs w:val="24"/>
        </w:rPr>
      </w:pPr>
      <w:r w:rsidRPr="008E5C29">
        <w:rPr>
          <w:rFonts w:ascii="Times New Roman" w:eastAsia="Times New Roman" w:hAnsi="Times New Roman" w:cs="Times New Roman"/>
          <w:sz w:val="24"/>
          <w:szCs w:val="24"/>
        </w:rPr>
        <w:t>They are</w:t>
      </w:r>
      <w:r w:rsidRPr="008E5C29">
        <w:rPr>
          <w:rFonts w:ascii="Times New Roman" w:eastAsia="Times New Roman" w:hAnsi="Times New Roman" w:cs="Times New Roman"/>
          <w:b/>
          <w:i/>
          <w:sz w:val="24"/>
          <w:szCs w:val="24"/>
        </w:rPr>
        <w:t xml:space="preserve"> Contract law- </w:t>
      </w:r>
      <w:r w:rsidRPr="008E5C29">
        <w:rPr>
          <w:rFonts w:ascii="Times New Roman" w:eastAsia="Times New Roman" w:hAnsi="Times New Roman" w:cs="Times New Roman"/>
          <w:sz w:val="24"/>
          <w:szCs w:val="24"/>
        </w:rPr>
        <w:t xml:space="preserve">It is the branch of civil law which governs, administer, and explains the agreements associated with the trade of goods and services, monies or properties. It presents not only the contractual rights and commitments of the contracting parties but also provides solutions to the injured party. Another branch of civil law is </w:t>
      </w:r>
      <w:r w:rsidRPr="008E5C29">
        <w:rPr>
          <w:rFonts w:ascii="Times New Roman" w:eastAsia="Times New Roman" w:hAnsi="Times New Roman" w:cs="Times New Roman"/>
          <w:b/>
          <w:i/>
          <w:sz w:val="24"/>
          <w:szCs w:val="24"/>
        </w:rPr>
        <w:t xml:space="preserve">Property law, </w:t>
      </w:r>
      <w:r w:rsidRPr="008E5C29">
        <w:rPr>
          <w:rFonts w:ascii="Times New Roman" w:eastAsia="Times New Roman" w:hAnsi="Times New Roman" w:cs="Times New Roman"/>
          <w:sz w:val="24"/>
          <w:szCs w:val="24"/>
        </w:rPr>
        <w:t xml:space="preserve">which deals with the possessions of the citizens. It controls the rights of the citizens with moving the property and the restrictions applied to the citizens regarding the property. </w:t>
      </w:r>
      <w:r w:rsidRPr="008E5C29">
        <w:rPr>
          <w:rFonts w:ascii="Times New Roman" w:eastAsia="Times New Roman" w:hAnsi="Times New Roman" w:cs="Times New Roman"/>
          <w:b/>
          <w:i/>
          <w:sz w:val="24"/>
          <w:szCs w:val="24"/>
        </w:rPr>
        <w:t xml:space="preserve">Family law </w:t>
      </w:r>
      <w:r w:rsidRPr="008E5C29">
        <w:rPr>
          <w:rFonts w:ascii="Times New Roman" w:eastAsia="Times New Roman" w:hAnsi="Times New Roman" w:cs="Times New Roman"/>
          <w:sz w:val="24"/>
          <w:szCs w:val="24"/>
        </w:rPr>
        <w:t xml:space="preserve">is also the branch of civil law that controls the interactions and relations of the particular family of </w:t>
      </w:r>
      <w:r w:rsidRPr="008E5C29">
        <w:rPr>
          <w:rFonts w:ascii="Times New Roman" w:eastAsia="Times New Roman" w:hAnsi="Times New Roman" w:cs="Times New Roman"/>
          <w:sz w:val="24"/>
          <w:szCs w:val="24"/>
        </w:rPr>
        <w:lastRenderedPageBreak/>
        <w:t>citizens (Schafer</w:t>
      </w:r>
      <w:r w:rsidRPr="008E5C29">
        <w:rPr>
          <w:rFonts w:ascii="Times New Roman" w:eastAsia="Times New Roman" w:hAnsi="Times New Roman" w:cs="Times New Roman"/>
          <w:i/>
          <w:sz w:val="24"/>
          <w:szCs w:val="24"/>
        </w:rPr>
        <w:t xml:space="preserve"> et al.,</w:t>
      </w:r>
      <w:r w:rsidRPr="008E5C29">
        <w:rPr>
          <w:rFonts w:ascii="Times New Roman" w:eastAsia="Times New Roman" w:hAnsi="Times New Roman" w:cs="Times New Roman"/>
          <w:sz w:val="24"/>
          <w:szCs w:val="24"/>
        </w:rPr>
        <w:t xml:space="preserve"> 2022). It ensures liabilities and rights of the particular members of the family in particular of marriage, divorce, maintenance, adoption etc. </w:t>
      </w:r>
      <w:r w:rsidRPr="008E5C29">
        <w:rPr>
          <w:rFonts w:ascii="Times New Roman" w:eastAsia="Times New Roman" w:hAnsi="Times New Roman" w:cs="Times New Roman"/>
          <w:b/>
          <w:i/>
          <w:sz w:val="24"/>
          <w:szCs w:val="24"/>
        </w:rPr>
        <w:t xml:space="preserve">Tort law </w:t>
      </w:r>
      <w:r w:rsidRPr="008E5C29">
        <w:rPr>
          <w:rFonts w:ascii="Times New Roman" w:eastAsia="Times New Roman" w:hAnsi="Times New Roman" w:cs="Times New Roman"/>
          <w:sz w:val="24"/>
          <w:szCs w:val="24"/>
        </w:rPr>
        <w:t xml:space="preserve">is fundamentally a civil wrong, which is done by the entity or a person to another that results in the damage of his property or results in injuries. Civil tort law ensures recovery of the damages of the aggrieved party through the offender or the lawbreaker. Tort law is usually codified. Another branch of Civil law is </w:t>
      </w:r>
      <w:r w:rsidRPr="008E5C29">
        <w:rPr>
          <w:rFonts w:ascii="Times New Roman" w:eastAsia="Times New Roman" w:hAnsi="Times New Roman" w:cs="Times New Roman"/>
          <w:b/>
          <w:i/>
          <w:sz w:val="24"/>
          <w:szCs w:val="24"/>
        </w:rPr>
        <w:t xml:space="preserve">Corporate law </w:t>
      </w:r>
      <w:r w:rsidRPr="008E5C29">
        <w:rPr>
          <w:rFonts w:ascii="Times New Roman" w:eastAsia="Times New Roman" w:hAnsi="Times New Roman" w:cs="Times New Roman"/>
          <w:sz w:val="24"/>
          <w:szCs w:val="24"/>
        </w:rPr>
        <w:t xml:space="preserve">which governs the liabilities and the rights of corporate entities, companies </w:t>
      </w:r>
      <w:r w:rsidR="00541281" w:rsidRPr="008E5C29">
        <w:rPr>
          <w:rFonts w:ascii="Times New Roman" w:eastAsia="Times New Roman" w:hAnsi="Times New Roman" w:cs="Times New Roman"/>
          <w:sz w:val="24"/>
          <w:szCs w:val="24"/>
        </w:rPr>
        <w:t>in</w:t>
      </w:r>
      <w:r w:rsidRPr="008E5C29">
        <w:rPr>
          <w:rFonts w:ascii="Times New Roman" w:eastAsia="Times New Roman" w:hAnsi="Times New Roman" w:cs="Times New Roman"/>
          <w:sz w:val="24"/>
          <w:szCs w:val="24"/>
        </w:rPr>
        <w:t xml:space="preserve">. </w:t>
      </w:r>
      <w:r w:rsidRPr="008E5C29">
        <w:rPr>
          <w:rFonts w:ascii="Times New Roman" w:eastAsia="Times New Roman" w:hAnsi="Times New Roman" w:cs="Times New Roman"/>
          <w:b/>
          <w:i/>
          <w:sz w:val="24"/>
          <w:szCs w:val="24"/>
        </w:rPr>
        <w:t xml:space="preserve">Administrative law </w:t>
      </w:r>
      <w:r w:rsidRPr="008E5C29">
        <w:rPr>
          <w:rFonts w:ascii="Times New Roman" w:eastAsia="Times New Roman" w:hAnsi="Times New Roman" w:cs="Times New Roman"/>
          <w:sz w:val="24"/>
          <w:szCs w:val="24"/>
        </w:rPr>
        <w:t xml:space="preserve">also comes under civil law. Ivor Jennings has defined administrative law as the one that regulates the </w:t>
      </w:r>
      <w:r w:rsidR="00541281" w:rsidRPr="008E5C29">
        <w:rPr>
          <w:rFonts w:ascii="Times New Roman" w:eastAsia="Times New Roman" w:hAnsi="Times New Roman" w:cs="Times New Roman"/>
          <w:sz w:val="24"/>
          <w:szCs w:val="24"/>
        </w:rPr>
        <w:t>organization</w:t>
      </w:r>
      <w:r w:rsidRPr="008E5C29">
        <w:rPr>
          <w:rFonts w:ascii="Times New Roman" w:eastAsia="Times New Roman" w:hAnsi="Times New Roman" w:cs="Times New Roman"/>
          <w:sz w:val="24"/>
          <w:szCs w:val="24"/>
        </w:rPr>
        <w:t>, duties and power of the managerial authorities (Mackaay, 2021).</w:t>
      </w:r>
    </w:p>
    <w:p w14:paraId="48A8B21F" w14:textId="77777777" w:rsidR="000F1DAD" w:rsidRPr="008E5C29" w:rsidRDefault="009E340B" w:rsidP="008E5C29">
      <w:pPr>
        <w:pStyle w:val="Normal1"/>
        <w:spacing w:line="360" w:lineRule="auto"/>
        <w:jc w:val="both"/>
        <w:rPr>
          <w:rFonts w:ascii="Times New Roman" w:eastAsia="Times New Roman" w:hAnsi="Times New Roman" w:cs="Times New Roman"/>
          <w:sz w:val="24"/>
          <w:szCs w:val="24"/>
        </w:rPr>
      </w:pPr>
      <w:r w:rsidRPr="008E5C29">
        <w:rPr>
          <w:rFonts w:ascii="Times New Roman" w:eastAsia="Times New Roman" w:hAnsi="Times New Roman" w:cs="Times New Roman"/>
          <w:sz w:val="24"/>
          <w:szCs w:val="24"/>
        </w:rPr>
        <w:t xml:space="preserve">Therefore, the main difference between civil law and common law is that the countries that follow common laws consist of case law in the shape of published opinions of the judicial whereas the countries that follow civil law are codified. Common law originated in the ancient days of the English monarchy whereas civil law in the European countries originated in the period of Roman Emperor Justinian. In the countries of civil law system, judges are frequently regarded as </w:t>
      </w:r>
      <w:r w:rsidR="00300180" w:rsidRPr="008E5C29">
        <w:rPr>
          <w:rFonts w:ascii="Times New Roman" w:eastAsia="Times New Roman" w:hAnsi="Times New Roman" w:cs="Times New Roman"/>
          <w:sz w:val="24"/>
          <w:szCs w:val="24"/>
        </w:rPr>
        <w:t>investigators who take</w:t>
      </w:r>
      <w:r w:rsidRPr="008E5C29">
        <w:rPr>
          <w:rFonts w:ascii="Times New Roman" w:eastAsia="Times New Roman" w:hAnsi="Times New Roman" w:cs="Times New Roman"/>
          <w:sz w:val="24"/>
          <w:szCs w:val="24"/>
        </w:rPr>
        <w:t xml:space="preserve"> lead in establishing facts and applying remedies in the legal codes. Whereas in the common law, the lawyers usually advise clients on the points of legal pleadings and filing with the court. The countries that follow common law make presentations and inspect the witnesses by the lawyers to their respective judges (Sundarasen, 2019). </w:t>
      </w:r>
    </w:p>
    <w:p w14:paraId="0AC61F70" w14:textId="4A40F01E" w:rsidR="000F1DAD" w:rsidRPr="008E5C29" w:rsidRDefault="009E340B" w:rsidP="008E5C29">
      <w:pPr>
        <w:pStyle w:val="Normal1"/>
        <w:spacing w:line="360" w:lineRule="auto"/>
        <w:jc w:val="both"/>
        <w:rPr>
          <w:rFonts w:ascii="Times New Roman" w:eastAsia="Times New Roman" w:hAnsi="Times New Roman" w:cs="Times New Roman"/>
          <w:b/>
          <w:sz w:val="24"/>
          <w:szCs w:val="24"/>
        </w:rPr>
      </w:pPr>
      <w:r w:rsidRPr="008E5C29">
        <w:rPr>
          <w:rFonts w:ascii="Times New Roman" w:eastAsia="Times New Roman" w:hAnsi="Times New Roman" w:cs="Times New Roman"/>
          <w:sz w:val="24"/>
          <w:szCs w:val="24"/>
        </w:rPr>
        <w:t xml:space="preserve">Therefore, the legal system of common law is widely used in several countries. One example of common law is criminal law. It is widely </w:t>
      </w:r>
      <w:r w:rsidR="00541281" w:rsidRPr="008E5C29">
        <w:rPr>
          <w:rFonts w:ascii="Times New Roman" w:eastAsia="Times New Roman" w:hAnsi="Times New Roman" w:cs="Times New Roman"/>
          <w:sz w:val="24"/>
          <w:szCs w:val="24"/>
        </w:rPr>
        <w:t>recognized</w:t>
      </w:r>
      <w:r w:rsidRPr="008E5C29">
        <w:rPr>
          <w:rFonts w:ascii="Times New Roman" w:eastAsia="Times New Roman" w:hAnsi="Times New Roman" w:cs="Times New Roman"/>
          <w:sz w:val="24"/>
          <w:szCs w:val="24"/>
        </w:rPr>
        <w:t xml:space="preserve"> in the area of legal practice. The larger part of criminal </w:t>
      </w:r>
      <w:r w:rsidR="00541281" w:rsidRPr="008E5C29">
        <w:rPr>
          <w:rFonts w:ascii="Times New Roman" w:eastAsia="Times New Roman" w:hAnsi="Times New Roman" w:cs="Times New Roman"/>
          <w:sz w:val="24"/>
          <w:szCs w:val="24"/>
        </w:rPr>
        <w:t>defense</w:t>
      </w:r>
      <w:r w:rsidRPr="008E5C29">
        <w:rPr>
          <w:rFonts w:ascii="Times New Roman" w:eastAsia="Times New Roman" w:hAnsi="Times New Roman" w:cs="Times New Roman"/>
          <w:sz w:val="24"/>
          <w:szCs w:val="24"/>
        </w:rPr>
        <w:t xml:space="preserve"> attorneys operates in the areas of common crimes, generally in the high street of a law firm that focuses on a broad range of publicly funded work. The tasks of the solicitors that </w:t>
      </w:r>
      <w:r w:rsidR="00541281" w:rsidRPr="008E5C29">
        <w:rPr>
          <w:rFonts w:ascii="Times New Roman" w:eastAsia="Times New Roman" w:hAnsi="Times New Roman" w:cs="Times New Roman"/>
          <w:sz w:val="24"/>
          <w:szCs w:val="24"/>
        </w:rPr>
        <w:t>practice</w:t>
      </w:r>
      <w:r w:rsidRPr="008E5C29">
        <w:rPr>
          <w:rFonts w:ascii="Times New Roman" w:eastAsia="Times New Roman" w:hAnsi="Times New Roman" w:cs="Times New Roman"/>
          <w:sz w:val="24"/>
          <w:szCs w:val="24"/>
        </w:rPr>
        <w:t xml:space="preserve"> in crimes differ </w:t>
      </w:r>
      <w:r w:rsidR="00541281" w:rsidRPr="008E5C29">
        <w:rPr>
          <w:rFonts w:ascii="Times New Roman" w:eastAsia="Times New Roman" w:hAnsi="Times New Roman" w:cs="Times New Roman"/>
          <w:sz w:val="24"/>
          <w:szCs w:val="24"/>
        </w:rPr>
        <w:t>based</w:t>
      </w:r>
      <w:r w:rsidRPr="008E5C29">
        <w:rPr>
          <w:rFonts w:ascii="Times New Roman" w:eastAsia="Times New Roman" w:hAnsi="Times New Roman" w:cs="Times New Roman"/>
          <w:sz w:val="24"/>
          <w:szCs w:val="24"/>
        </w:rPr>
        <w:t xml:space="preserve"> on the type of criminal tasks undertaken ad whether the solicitor is the defence or prosecutor. The top-ranked criminal defence chamber in the UK is </w:t>
      </w:r>
      <w:r w:rsidRPr="008E5C29">
        <w:rPr>
          <w:rFonts w:ascii="Times New Roman" w:eastAsia="Times New Roman" w:hAnsi="Times New Roman" w:cs="Times New Roman"/>
          <w:b/>
          <w:i/>
          <w:sz w:val="24"/>
          <w:szCs w:val="24"/>
        </w:rPr>
        <w:t xml:space="preserve">Kingsley Napley </w:t>
      </w:r>
      <w:r w:rsidRPr="008E5C29">
        <w:rPr>
          <w:rFonts w:ascii="Times New Roman" w:eastAsia="Times New Roman" w:hAnsi="Times New Roman" w:cs="Times New Roman"/>
          <w:sz w:val="24"/>
          <w:szCs w:val="24"/>
        </w:rPr>
        <w:t>(Chuasanga and Victoria, 2019).</w:t>
      </w:r>
      <w:r w:rsidRPr="008E5C29">
        <w:rPr>
          <w:rFonts w:ascii="Times New Roman" w:eastAsia="Times New Roman" w:hAnsi="Times New Roman" w:cs="Times New Roman"/>
          <w:b/>
          <w:i/>
          <w:sz w:val="24"/>
          <w:szCs w:val="24"/>
        </w:rPr>
        <w:t xml:space="preserve"> </w:t>
      </w:r>
      <w:r w:rsidRPr="008E5C29">
        <w:rPr>
          <w:rFonts w:ascii="Times New Roman" w:eastAsia="Times New Roman" w:hAnsi="Times New Roman" w:cs="Times New Roman"/>
          <w:sz w:val="24"/>
          <w:szCs w:val="24"/>
        </w:rPr>
        <w:t xml:space="preserve">They have been </w:t>
      </w:r>
      <w:r w:rsidR="00541281" w:rsidRPr="008E5C29">
        <w:rPr>
          <w:rFonts w:ascii="Times New Roman" w:eastAsia="Times New Roman" w:hAnsi="Times New Roman" w:cs="Times New Roman"/>
          <w:sz w:val="24"/>
          <w:szCs w:val="24"/>
        </w:rPr>
        <w:t>practicing</w:t>
      </w:r>
      <w:r w:rsidRPr="008E5C29">
        <w:rPr>
          <w:rFonts w:ascii="Times New Roman" w:eastAsia="Times New Roman" w:hAnsi="Times New Roman" w:cs="Times New Roman"/>
          <w:sz w:val="24"/>
          <w:szCs w:val="24"/>
        </w:rPr>
        <w:t xml:space="preserve"> the most significant criminal cases for the past 50 years. The firm represents its clients in police station interviews and undergoes the process at the </w:t>
      </w:r>
      <w:r w:rsidRPr="008E5C29">
        <w:rPr>
          <w:rFonts w:ascii="Times New Roman" w:eastAsia="Times New Roman" w:hAnsi="Times New Roman" w:cs="Times New Roman"/>
          <w:b/>
          <w:i/>
          <w:sz w:val="24"/>
          <w:szCs w:val="24"/>
        </w:rPr>
        <w:t xml:space="preserve">Magistrates’ and Crown Court. </w:t>
      </w:r>
      <w:r w:rsidRPr="008E5C29">
        <w:rPr>
          <w:rFonts w:ascii="Times New Roman" w:eastAsia="Times New Roman" w:hAnsi="Times New Roman" w:cs="Times New Roman"/>
          <w:sz w:val="24"/>
          <w:szCs w:val="24"/>
        </w:rPr>
        <w:t xml:space="preserve">The firm represents a broad range of </w:t>
      </w:r>
      <w:r w:rsidR="00300180" w:rsidRPr="008E5C29">
        <w:rPr>
          <w:rFonts w:ascii="Times New Roman" w:eastAsia="Times New Roman" w:hAnsi="Times New Roman" w:cs="Times New Roman"/>
          <w:sz w:val="24"/>
          <w:szCs w:val="24"/>
        </w:rPr>
        <w:t>clients that</w:t>
      </w:r>
      <w:r w:rsidRPr="008E5C29">
        <w:rPr>
          <w:rFonts w:ascii="Times New Roman" w:eastAsia="Times New Roman" w:hAnsi="Times New Roman" w:cs="Times New Roman"/>
          <w:sz w:val="24"/>
          <w:szCs w:val="24"/>
        </w:rPr>
        <w:t xml:space="preserve"> consists of professionals, young individuals, and well-known personalities from the field of media, governments, entertainment, and governments. The firm works closely with media lawyers to give flawless and extensive services (Rothwell, 2021).</w:t>
      </w:r>
      <w:r w:rsidRPr="008E5C29">
        <w:rPr>
          <w:rFonts w:ascii="Times New Roman" w:hAnsi="Times New Roman" w:cs="Times New Roman"/>
          <w:sz w:val="24"/>
          <w:szCs w:val="24"/>
        </w:rPr>
        <w:br w:type="page"/>
      </w:r>
    </w:p>
    <w:p w14:paraId="6DB0CCCC" w14:textId="77777777" w:rsidR="000F1DAD" w:rsidRPr="008E5C29" w:rsidRDefault="009E340B" w:rsidP="008E5C29">
      <w:pPr>
        <w:pStyle w:val="Heading1"/>
        <w:spacing w:line="360" w:lineRule="auto"/>
        <w:rPr>
          <w:rFonts w:eastAsia="Times New Roman" w:cs="Times New Roman"/>
          <w:szCs w:val="24"/>
        </w:rPr>
      </w:pPr>
      <w:bookmarkStart w:id="2" w:name="_Toc128839742"/>
      <w:r w:rsidRPr="008E5C29">
        <w:rPr>
          <w:rFonts w:eastAsia="Times New Roman" w:cs="Times New Roman"/>
          <w:szCs w:val="24"/>
        </w:rPr>
        <w:lastRenderedPageBreak/>
        <w:t>Conclusion</w:t>
      </w:r>
      <w:bookmarkEnd w:id="2"/>
    </w:p>
    <w:p w14:paraId="32ADA865" w14:textId="77777777" w:rsidR="000F1DAD" w:rsidRPr="008E5C29" w:rsidRDefault="009E340B" w:rsidP="008E5C29">
      <w:pPr>
        <w:pStyle w:val="Normal1"/>
        <w:spacing w:line="360" w:lineRule="auto"/>
        <w:jc w:val="both"/>
        <w:rPr>
          <w:rFonts w:ascii="Times New Roman" w:eastAsia="Times New Roman" w:hAnsi="Times New Roman" w:cs="Times New Roman"/>
          <w:sz w:val="24"/>
          <w:szCs w:val="24"/>
        </w:rPr>
      </w:pPr>
      <w:r w:rsidRPr="008E5C29">
        <w:rPr>
          <w:rFonts w:ascii="Times New Roman" w:eastAsia="Times New Roman" w:hAnsi="Times New Roman" w:cs="Times New Roman"/>
          <w:sz w:val="24"/>
          <w:szCs w:val="24"/>
        </w:rPr>
        <w:t xml:space="preserve">This report has come to the conclusion that the legal system of Britain is divided into three jurisdictions that functions in </w:t>
      </w:r>
      <w:proofErr w:type="gramStart"/>
      <w:r w:rsidRPr="008E5C29">
        <w:rPr>
          <w:rFonts w:ascii="Times New Roman" w:eastAsia="Times New Roman" w:hAnsi="Times New Roman" w:cs="Times New Roman"/>
          <w:sz w:val="24"/>
          <w:szCs w:val="24"/>
        </w:rPr>
        <w:t>different ways</w:t>
      </w:r>
      <w:proofErr w:type="gramEnd"/>
      <w:r w:rsidRPr="008E5C29">
        <w:rPr>
          <w:rFonts w:ascii="Times New Roman" w:eastAsia="Times New Roman" w:hAnsi="Times New Roman" w:cs="Times New Roman"/>
          <w:sz w:val="24"/>
          <w:szCs w:val="24"/>
        </w:rPr>
        <w:t>. The legal system of common laws is generally used in a major number of countries. Therefore, common law and civil law operate in different methods in various countries.</w:t>
      </w:r>
    </w:p>
    <w:p w14:paraId="4B21EEF3" w14:textId="77777777" w:rsidR="000F1DAD" w:rsidRPr="008E5C29" w:rsidRDefault="009E340B" w:rsidP="008E5C29">
      <w:pPr>
        <w:pStyle w:val="Normal1"/>
        <w:spacing w:line="360" w:lineRule="auto"/>
        <w:jc w:val="both"/>
        <w:rPr>
          <w:rFonts w:ascii="Times New Roman" w:eastAsia="Times New Roman" w:hAnsi="Times New Roman" w:cs="Times New Roman"/>
          <w:b/>
          <w:sz w:val="24"/>
          <w:szCs w:val="24"/>
        </w:rPr>
      </w:pPr>
      <w:r w:rsidRPr="008E5C29">
        <w:rPr>
          <w:rFonts w:ascii="Times New Roman" w:hAnsi="Times New Roman" w:cs="Times New Roman"/>
          <w:sz w:val="24"/>
          <w:szCs w:val="24"/>
        </w:rPr>
        <w:br w:type="page"/>
      </w:r>
    </w:p>
    <w:p w14:paraId="6FD8CC52" w14:textId="77777777" w:rsidR="000F1DAD" w:rsidRPr="008E5C29" w:rsidRDefault="009E340B" w:rsidP="008E5C29">
      <w:pPr>
        <w:pStyle w:val="Heading1"/>
        <w:spacing w:line="360" w:lineRule="auto"/>
        <w:rPr>
          <w:rFonts w:eastAsia="Times New Roman" w:cs="Times New Roman"/>
          <w:szCs w:val="24"/>
        </w:rPr>
      </w:pPr>
      <w:bookmarkStart w:id="3" w:name="_Toc128839743"/>
      <w:r w:rsidRPr="008E5C29">
        <w:rPr>
          <w:rFonts w:eastAsia="Times New Roman" w:cs="Times New Roman"/>
          <w:szCs w:val="24"/>
        </w:rPr>
        <w:lastRenderedPageBreak/>
        <w:t>References</w:t>
      </w:r>
      <w:bookmarkEnd w:id="3"/>
    </w:p>
    <w:p w14:paraId="6B236324" w14:textId="77777777" w:rsidR="00300180" w:rsidRPr="008E5C29" w:rsidRDefault="00300180" w:rsidP="008E5C29">
      <w:pPr>
        <w:pStyle w:val="Normal1"/>
        <w:tabs>
          <w:tab w:val="left" w:pos="932"/>
        </w:tabs>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Baker, J.H., 2019. </w:t>
      </w:r>
      <w:r w:rsidRPr="008E5C29">
        <w:rPr>
          <w:rFonts w:ascii="Times New Roman" w:eastAsia="Times New Roman" w:hAnsi="Times New Roman" w:cs="Times New Roman"/>
          <w:i/>
          <w:color w:val="222222"/>
          <w:sz w:val="24"/>
          <w:szCs w:val="24"/>
          <w:highlight w:val="white"/>
        </w:rPr>
        <w:t>An introduction to English legal history</w:t>
      </w:r>
      <w:r w:rsidRPr="008E5C29">
        <w:rPr>
          <w:rFonts w:ascii="Times New Roman" w:eastAsia="Times New Roman" w:hAnsi="Times New Roman" w:cs="Times New Roman"/>
          <w:color w:val="222222"/>
          <w:sz w:val="24"/>
          <w:szCs w:val="24"/>
          <w:highlight w:val="white"/>
        </w:rPr>
        <w:t>. Oxford University Press.</w:t>
      </w:r>
    </w:p>
    <w:p w14:paraId="479F57EF"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Bokovnya, A.Y., Khisamova, Z.I. and Begishev, I.R., 2019. Study of Russian and the UK Legislations in Combating Digital Crimes. </w:t>
      </w:r>
      <w:r w:rsidRPr="008E5C29">
        <w:rPr>
          <w:rFonts w:ascii="Times New Roman" w:eastAsia="Times New Roman" w:hAnsi="Times New Roman" w:cs="Times New Roman"/>
          <w:i/>
          <w:color w:val="222222"/>
          <w:sz w:val="24"/>
          <w:szCs w:val="24"/>
          <w:highlight w:val="white"/>
        </w:rPr>
        <w:t>Helix</w:t>
      </w:r>
      <w:r w:rsidRPr="008E5C29">
        <w:rPr>
          <w:rFonts w:ascii="Times New Roman" w:eastAsia="Times New Roman" w:hAnsi="Times New Roman" w:cs="Times New Roman"/>
          <w:color w:val="222222"/>
          <w:sz w:val="24"/>
          <w:szCs w:val="24"/>
          <w:highlight w:val="white"/>
        </w:rPr>
        <w:t xml:space="preserve">, </w:t>
      </w:r>
      <w:r w:rsidRPr="008E5C29">
        <w:rPr>
          <w:rFonts w:ascii="Times New Roman" w:eastAsia="Times New Roman" w:hAnsi="Times New Roman" w:cs="Times New Roman"/>
          <w:i/>
          <w:color w:val="222222"/>
          <w:sz w:val="24"/>
          <w:szCs w:val="24"/>
          <w:highlight w:val="white"/>
        </w:rPr>
        <w:t>9</w:t>
      </w:r>
      <w:r w:rsidRPr="008E5C29">
        <w:rPr>
          <w:rFonts w:ascii="Times New Roman" w:eastAsia="Times New Roman" w:hAnsi="Times New Roman" w:cs="Times New Roman"/>
          <w:color w:val="222222"/>
          <w:sz w:val="24"/>
          <w:szCs w:val="24"/>
          <w:highlight w:val="white"/>
        </w:rPr>
        <w:t>(5), pp.5458-5461.</w:t>
      </w:r>
    </w:p>
    <w:p w14:paraId="46FD4F67"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Chouaibi, S., Chouaibi, J. and Rossi, M., 2022. ESG and corporate financial performance: The mediating role of green innovation: UK common law versus Germany civil law. </w:t>
      </w:r>
      <w:r w:rsidRPr="008E5C29">
        <w:rPr>
          <w:rFonts w:ascii="Times New Roman" w:eastAsia="Times New Roman" w:hAnsi="Times New Roman" w:cs="Times New Roman"/>
          <w:i/>
          <w:color w:val="222222"/>
          <w:sz w:val="24"/>
          <w:szCs w:val="24"/>
          <w:highlight w:val="white"/>
        </w:rPr>
        <w:t>EuroMed Journal of Business</w:t>
      </w:r>
      <w:r w:rsidRPr="008E5C29">
        <w:rPr>
          <w:rFonts w:ascii="Times New Roman" w:eastAsia="Times New Roman" w:hAnsi="Times New Roman" w:cs="Times New Roman"/>
          <w:color w:val="222222"/>
          <w:sz w:val="24"/>
          <w:szCs w:val="24"/>
          <w:highlight w:val="white"/>
        </w:rPr>
        <w:t xml:space="preserve">, </w:t>
      </w:r>
      <w:r w:rsidRPr="008E5C29">
        <w:rPr>
          <w:rFonts w:ascii="Times New Roman" w:eastAsia="Times New Roman" w:hAnsi="Times New Roman" w:cs="Times New Roman"/>
          <w:i/>
          <w:color w:val="222222"/>
          <w:sz w:val="24"/>
          <w:szCs w:val="24"/>
          <w:highlight w:val="white"/>
        </w:rPr>
        <w:t>17</w:t>
      </w:r>
      <w:r w:rsidRPr="008E5C29">
        <w:rPr>
          <w:rFonts w:ascii="Times New Roman" w:eastAsia="Times New Roman" w:hAnsi="Times New Roman" w:cs="Times New Roman"/>
          <w:color w:val="222222"/>
          <w:sz w:val="24"/>
          <w:szCs w:val="24"/>
          <w:highlight w:val="white"/>
        </w:rPr>
        <w:t>(1), pp.46-71.</w:t>
      </w:r>
    </w:p>
    <w:p w14:paraId="7EDC0B9D"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Chuasanga, A. and Victoria, O.A., 2019. Legal Principles Under Criminal Law in Indonesia Dan Thailand. </w:t>
      </w:r>
      <w:r w:rsidRPr="008E5C29">
        <w:rPr>
          <w:rFonts w:ascii="Times New Roman" w:eastAsia="Times New Roman" w:hAnsi="Times New Roman" w:cs="Times New Roman"/>
          <w:i/>
          <w:color w:val="222222"/>
          <w:sz w:val="24"/>
          <w:szCs w:val="24"/>
          <w:highlight w:val="white"/>
        </w:rPr>
        <w:t>Jurnal Daulat Hukum</w:t>
      </w:r>
      <w:r w:rsidRPr="008E5C29">
        <w:rPr>
          <w:rFonts w:ascii="Times New Roman" w:eastAsia="Times New Roman" w:hAnsi="Times New Roman" w:cs="Times New Roman"/>
          <w:color w:val="222222"/>
          <w:sz w:val="24"/>
          <w:szCs w:val="24"/>
          <w:highlight w:val="white"/>
        </w:rPr>
        <w:t xml:space="preserve">, </w:t>
      </w:r>
      <w:r w:rsidRPr="008E5C29">
        <w:rPr>
          <w:rFonts w:ascii="Times New Roman" w:eastAsia="Times New Roman" w:hAnsi="Times New Roman" w:cs="Times New Roman"/>
          <w:i/>
          <w:color w:val="222222"/>
          <w:sz w:val="24"/>
          <w:szCs w:val="24"/>
          <w:highlight w:val="white"/>
        </w:rPr>
        <w:t>2</w:t>
      </w:r>
      <w:r w:rsidRPr="008E5C29">
        <w:rPr>
          <w:rFonts w:ascii="Times New Roman" w:eastAsia="Times New Roman" w:hAnsi="Times New Roman" w:cs="Times New Roman"/>
          <w:color w:val="222222"/>
          <w:sz w:val="24"/>
          <w:szCs w:val="24"/>
          <w:highlight w:val="white"/>
        </w:rPr>
        <w:t>(1), pp.131-138.</w:t>
      </w:r>
    </w:p>
    <w:p w14:paraId="5AB68723"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D. Sundarasen, S.D., 2019. Institutional characteristics, signaling variables and IPO initial returns: A study on OECD countries. </w:t>
      </w:r>
      <w:r w:rsidRPr="008E5C29">
        <w:rPr>
          <w:rFonts w:ascii="Times New Roman" w:eastAsia="Times New Roman" w:hAnsi="Times New Roman" w:cs="Times New Roman"/>
          <w:i/>
          <w:color w:val="222222"/>
          <w:sz w:val="24"/>
          <w:szCs w:val="24"/>
          <w:highlight w:val="white"/>
        </w:rPr>
        <w:t>PSU Research Review</w:t>
      </w:r>
      <w:r w:rsidRPr="008E5C29">
        <w:rPr>
          <w:rFonts w:ascii="Times New Roman" w:eastAsia="Times New Roman" w:hAnsi="Times New Roman" w:cs="Times New Roman"/>
          <w:color w:val="222222"/>
          <w:sz w:val="24"/>
          <w:szCs w:val="24"/>
          <w:highlight w:val="white"/>
        </w:rPr>
        <w:t xml:space="preserve">, </w:t>
      </w:r>
      <w:r w:rsidRPr="008E5C29">
        <w:rPr>
          <w:rFonts w:ascii="Times New Roman" w:eastAsia="Times New Roman" w:hAnsi="Times New Roman" w:cs="Times New Roman"/>
          <w:i/>
          <w:color w:val="222222"/>
          <w:sz w:val="24"/>
          <w:szCs w:val="24"/>
          <w:highlight w:val="white"/>
        </w:rPr>
        <w:t>3</w:t>
      </w:r>
      <w:r w:rsidRPr="008E5C29">
        <w:rPr>
          <w:rFonts w:ascii="Times New Roman" w:eastAsia="Times New Roman" w:hAnsi="Times New Roman" w:cs="Times New Roman"/>
          <w:color w:val="222222"/>
          <w:sz w:val="24"/>
          <w:szCs w:val="24"/>
          <w:highlight w:val="white"/>
        </w:rPr>
        <w:t>(1), pp.29-49.</w:t>
      </w:r>
    </w:p>
    <w:p w14:paraId="276B225B"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Deakin, S. and Markesinis, B., 2019. </w:t>
      </w:r>
      <w:r w:rsidRPr="008E5C29">
        <w:rPr>
          <w:rFonts w:ascii="Times New Roman" w:eastAsia="Times New Roman" w:hAnsi="Times New Roman" w:cs="Times New Roman"/>
          <w:i/>
          <w:color w:val="222222"/>
          <w:sz w:val="24"/>
          <w:szCs w:val="24"/>
          <w:highlight w:val="white"/>
        </w:rPr>
        <w:t>Markesinis and Deakin's tort law</w:t>
      </w:r>
      <w:r w:rsidRPr="008E5C29">
        <w:rPr>
          <w:rFonts w:ascii="Times New Roman" w:eastAsia="Times New Roman" w:hAnsi="Times New Roman" w:cs="Times New Roman"/>
          <w:color w:val="222222"/>
          <w:sz w:val="24"/>
          <w:szCs w:val="24"/>
          <w:highlight w:val="white"/>
        </w:rPr>
        <w:t>. Oxford University Press, USA.</w:t>
      </w:r>
    </w:p>
    <w:p w14:paraId="5411D253"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Harding, A., 2019. </w:t>
      </w:r>
      <w:r w:rsidRPr="008E5C29">
        <w:rPr>
          <w:rFonts w:ascii="Times New Roman" w:eastAsia="Times New Roman" w:hAnsi="Times New Roman" w:cs="Times New Roman"/>
          <w:i/>
          <w:color w:val="222222"/>
          <w:sz w:val="24"/>
          <w:szCs w:val="24"/>
          <w:highlight w:val="white"/>
        </w:rPr>
        <w:t>The law courts of medieval England</w:t>
      </w:r>
      <w:r w:rsidRPr="008E5C29">
        <w:rPr>
          <w:rFonts w:ascii="Times New Roman" w:eastAsia="Times New Roman" w:hAnsi="Times New Roman" w:cs="Times New Roman"/>
          <w:color w:val="222222"/>
          <w:sz w:val="24"/>
          <w:szCs w:val="24"/>
          <w:highlight w:val="white"/>
        </w:rPr>
        <w:t>. Routledge.</w:t>
      </w:r>
    </w:p>
    <w:p w14:paraId="4ABEAF1D"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Mackaay, E., 2021. </w:t>
      </w:r>
      <w:r w:rsidRPr="008E5C29">
        <w:rPr>
          <w:rFonts w:ascii="Times New Roman" w:eastAsia="Times New Roman" w:hAnsi="Times New Roman" w:cs="Times New Roman"/>
          <w:i/>
          <w:color w:val="222222"/>
          <w:sz w:val="24"/>
          <w:szCs w:val="24"/>
          <w:highlight w:val="white"/>
        </w:rPr>
        <w:t>Law and economics for civil law systems</w:t>
      </w:r>
      <w:r w:rsidRPr="008E5C29">
        <w:rPr>
          <w:rFonts w:ascii="Times New Roman" w:eastAsia="Times New Roman" w:hAnsi="Times New Roman" w:cs="Times New Roman"/>
          <w:color w:val="222222"/>
          <w:sz w:val="24"/>
          <w:szCs w:val="24"/>
          <w:highlight w:val="white"/>
        </w:rPr>
        <w:t>. Edward Elgar Publishing.</w:t>
      </w:r>
    </w:p>
    <w:p w14:paraId="1050DA22"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Postema, G.J., 2019. </w:t>
      </w:r>
      <w:r w:rsidRPr="008E5C29">
        <w:rPr>
          <w:rFonts w:ascii="Times New Roman" w:eastAsia="Times New Roman" w:hAnsi="Times New Roman" w:cs="Times New Roman"/>
          <w:i/>
          <w:color w:val="222222"/>
          <w:sz w:val="24"/>
          <w:szCs w:val="24"/>
          <w:highlight w:val="white"/>
        </w:rPr>
        <w:t>Bentham and the common law tradition</w:t>
      </w:r>
      <w:r w:rsidRPr="008E5C29">
        <w:rPr>
          <w:rFonts w:ascii="Times New Roman" w:eastAsia="Times New Roman" w:hAnsi="Times New Roman" w:cs="Times New Roman"/>
          <w:color w:val="222222"/>
          <w:sz w:val="24"/>
          <w:szCs w:val="24"/>
          <w:highlight w:val="white"/>
        </w:rPr>
        <w:t>. Oxford University Press.</w:t>
      </w:r>
    </w:p>
    <w:p w14:paraId="08CD01BA"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Rothwell, R., 2021. Kingsley Napley: Adding Values. </w:t>
      </w:r>
      <w:r w:rsidRPr="008E5C29">
        <w:rPr>
          <w:rFonts w:ascii="Times New Roman" w:eastAsia="Times New Roman" w:hAnsi="Times New Roman" w:cs="Times New Roman"/>
          <w:i/>
          <w:color w:val="222222"/>
          <w:sz w:val="24"/>
          <w:szCs w:val="24"/>
          <w:highlight w:val="white"/>
        </w:rPr>
        <w:t>Solic. J.</w:t>
      </w:r>
      <w:r w:rsidRPr="008E5C29">
        <w:rPr>
          <w:rFonts w:ascii="Times New Roman" w:eastAsia="Times New Roman" w:hAnsi="Times New Roman" w:cs="Times New Roman"/>
          <w:color w:val="222222"/>
          <w:sz w:val="24"/>
          <w:szCs w:val="24"/>
          <w:highlight w:val="white"/>
        </w:rPr>
        <w:t xml:space="preserve">, </w:t>
      </w:r>
      <w:r w:rsidRPr="008E5C29">
        <w:rPr>
          <w:rFonts w:ascii="Times New Roman" w:eastAsia="Times New Roman" w:hAnsi="Times New Roman" w:cs="Times New Roman"/>
          <w:i/>
          <w:color w:val="222222"/>
          <w:sz w:val="24"/>
          <w:szCs w:val="24"/>
          <w:highlight w:val="white"/>
        </w:rPr>
        <w:t>164</w:t>
      </w:r>
      <w:r w:rsidRPr="008E5C29">
        <w:rPr>
          <w:rFonts w:ascii="Times New Roman" w:eastAsia="Times New Roman" w:hAnsi="Times New Roman" w:cs="Times New Roman"/>
          <w:color w:val="222222"/>
          <w:sz w:val="24"/>
          <w:szCs w:val="24"/>
          <w:highlight w:val="white"/>
        </w:rPr>
        <w:t>, p.48.</w:t>
      </w:r>
    </w:p>
    <w:p w14:paraId="3BC7F8F7"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Salhi, B., Riguen, R., Kachouri, M. and Jarboui, A., 2020. The mediating role of corporate social responsibility on the relationship between governance and tax avoidance: UK common law versus French civil law. </w:t>
      </w:r>
      <w:r w:rsidRPr="008E5C29">
        <w:rPr>
          <w:rFonts w:ascii="Times New Roman" w:eastAsia="Times New Roman" w:hAnsi="Times New Roman" w:cs="Times New Roman"/>
          <w:i/>
          <w:color w:val="222222"/>
          <w:sz w:val="24"/>
          <w:szCs w:val="24"/>
          <w:highlight w:val="white"/>
        </w:rPr>
        <w:t>Social Responsibility Journal</w:t>
      </w:r>
      <w:r w:rsidRPr="008E5C29">
        <w:rPr>
          <w:rFonts w:ascii="Times New Roman" w:eastAsia="Times New Roman" w:hAnsi="Times New Roman" w:cs="Times New Roman"/>
          <w:color w:val="222222"/>
          <w:sz w:val="24"/>
          <w:szCs w:val="24"/>
          <w:highlight w:val="white"/>
        </w:rPr>
        <w:t xml:space="preserve">, </w:t>
      </w:r>
      <w:r w:rsidRPr="008E5C29">
        <w:rPr>
          <w:rFonts w:ascii="Times New Roman" w:eastAsia="Times New Roman" w:hAnsi="Times New Roman" w:cs="Times New Roman"/>
          <w:i/>
          <w:color w:val="222222"/>
          <w:sz w:val="24"/>
          <w:szCs w:val="24"/>
          <w:highlight w:val="white"/>
        </w:rPr>
        <w:t>16</w:t>
      </w:r>
      <w:r w:rsidRPr="008E5C29">
        <w:rPr>
          <w:rFonts w:ascii="Times New Roman" w:eastAsia="Times New Roman" w:hAnsi="Times New Roman" w:cs="Times New Roman"/>
          <w:color w:val="222222"/>
          <w:sz w:val="24"/>
          <w:szCs w:val="24"/>
          <w:highlight w:val="white"/>
        </w:rPr>
        <w:t>(8), pp.1149-1168.</w:t>
      </w:r>
    </w:p>
    <w:p w14:paraId="01A6DEA5"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Salhi, B., Riguen, R., Kachouri, M. and Jarboui, A., 2020. The mediating role of corporate social responsibility on the relationship between governance and tax avoidance: UK common law versus French civil law. </w:t>
      </w:r>
      <w:r w:rsidRPr="008E5C29">
        <w:rPr>
          <w:rFonts w:ascii="Times New Roman" w:eastAsia="Times New Roman" w:hAnsi="Times New Roman" w:cs="Times New Roman"/>
          <w:i/>
          <w:color w:val="222222"/>
          <w:sz w:val="24"/>
          <w:szCs w:val="24"/>
          <w:highlight w:val="white"/>
        </w:rPr>
        <w:t>Social Responsibility Journal</w:t>
      </w:r>
      <w:r w:rsidRPr="008E5C29">
        <w:rPr>
          <w:rFonts w:ascii="Times New Roman" w:eastAsia="Times New Roman" w:hAnsi="Times New Roman" w:cs="Times New Roman"/>
          <w:color w:val="222222"/>
          <w:sz w:val="24"/>
          <w:szCs w:val="24"/>
          <w:highlight w:val="white"/>
        </w:rPr>
        <w:t xml:space="preserve">, </w:t>
      </w:r>
      <w:r w:rsidRPr="008E5C29">
        <w:rPr>
          <w:rFonts w:ascii="Times New Roman" w:eastAsia="Times New Roman" w:hAnsi="Times New Roman" w:cs="Times New Roman"/>
          <w:i/>
          <w:color w:val="222222"/>
          <w:sz w:val="24"/>
          <w:szCs w:val="24"/>
          <w:highlight w:val="white"/>
        </w:rPr>
        <w:t>16</w:t>
      </w:r>
      <w:r w:rsidRPr="008E5C29">
        <w:rPr>
          <w:rFonts w:ascii="Times New Roman" w:eastAsia="Times New Roman" w:hAnsi="Times New Roman" w:cs="Times New Roman"/>
          <w:color w:val="222222"/>
          <w:sz w:val="24"/>
          <w:szCs w:val="24"/>
          <w:highlight w:val="white"/>
        </w:rPr>
        <w:t>(8), pp.1149-1168.</w:t>
      </w:r>
    </w:p>
    <w:p w14:paraId="79B81B48"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Schäfer, H.B. and Ott, C., 2022. </w:t>
      </w:r>
      <w:r w:rsidRPr="008E5C29">
        <w:rPr>
          <w:rFonts w:ascii="Times New Roman" w:eastAsia="Times New Roman" w:hAnsi="Times New Roman" w:cs="Times New Roman"/>
          <w:i/>
          <w:color w:val="222222"/>
          <w:sz w:val="24"/>
          <w:szCs w:val="24"/>
          <w:highlight w:val="white"/>
        </w:rPr>
        <w:t>The economic analysis of civil law</w:t>
      </w:r>
      <w:r w:rsidRPr="008E5C29">
        <w:rPr>
          <w:rFonts w:ascii="Times New Roman" w:eastAsia="Times New Roman" w:hAnsi="Times New Roman" w:cs="Times New Roman"/>
          <w:color w:val="222222"/>
          <w:sz w:val="24"/>
          <w:szCs w:val="24"/>
          <w:highlight w:val="white"/>
        </w:rPr>
        <w:t>. Edward Elgar Publishing.</w:t>
      </w:r>
    </w:p>
    <w:p w14:paraId="26FB93F7" w14:textId="77777777" w:rsidR="00300180" w:rsidRPr="008E5C29" w:rsidRDefault="00300180" w:rsidP="008E5C29">
      <w:pPr>
        <w:pStyle w:val="Normal1"/>
        <w:spacing w:line="360" w:lineRule="auto"/>
        <w:jc w:val="both"/>
        <w:rPr>
          <w:rFonts w:ascii="Times New Roman" w:eastAsia="Times New Roman" w:hAnsi="Times New Roman" w:cs="Times New Roman"/>
          <w:color w:val="222222"/>
          <w:sz w:val="24"/>
          <w:szCs w:val="24"/>
          <w:highlight w:val="white"/>
        </w:rPr>
      </w:pPr>
      <w:r w:rsidRPr="008E5C29">
        <w:rPr>
          <w:rFonts w:ascii="Times New Roman" w:eastAsia="Times New Roman" w:hAnsi="Times New Roman" w:cs="Times New Roman"/>
          <w:color w:val="222222"/>
          <w:sz w:val="24"/>
          <w:szCs w:val="24"/>
          <w:highlight w:val="white"/>
        </w:rPr>
        <w:t xml:space="preserve">Virdee, S., 2019. Racialized capitalism: An account of its contested origins and consolidation. </w:t>
      </w:r>
      <w:r w:rsidRPr="008E5C29">
        <w:rPr>
          <w:rFonts w:ascii="Times New Roman" w:eastAsia="Times New Roman" w:hAnsi="Times New Roman" w:cs="Times New Roman"/>
          <w:i/>
          <w:color w:val="222222"/>
          <w:sz w:val="24"/>
          <w:szCs w:val="24"/>
          <w:highlight w:val="white"/>
        </w:rPr>
        <w:t>The Sociological Review</w:t>
      </w:r>
      <w:r w:rsidRPr="008E5C29">
        <w:rPr>
          <w:rFonts w:ascii="Times New Roman" w:eastAsia="Times New Roman" w:hAnsi="Times New Roman" w:cs="Times New Roman"/>
          <w:color w:val="222222"/>
          <w:sz w:val="24"/>
          <w:szCs w:val="24"/>
          <w:highlight w:val="white"/>
        </w:rPr>
        <w:t xml:space="preserve">, </w:t>
      </w:r>
      <w:r w:rsidRPr="008E5C29">
        <w:rPr>
          <w:rFonts w:ascii="Times New Roman" w:eastAsia="Times New Roman" w:hAnsi="Times New Roman" w:cs="Times New Roman"/>
          <w:i/>
          <w:color w:val="222222"/>
          <w:sz w:val="24"/>
          <w:szCs w:val="24"/>
          <w:highlight w:val="white"/>
        </w:rPr>
        <w:t>67</w:t>
      </w:r>
      <w:r w:rsidRPr="008E5C29">
        <w:rPr>
          <w:rFonts w:ascii="Times New Roman" w:eastAsia="Times New Roman" w:hAnsi="Times New Roman" w:cs="Times New Roman"/>
          <w:color w:val="222222"/>
          <w:sz w:val="24"/>
          <w:szCs w:val="24"/>
          <w:highlight w:val="white"/>
        </w:rPr>
        <w:t>(1), pp.3-27.</w:t>
      </w:r>
    </w:p>
    <w:sectPr w:rsidR="00300180" w:rsidRPr="008E5C29" w:rsidSect="000F1DAD">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1C364" w14:textId="77777777" w:rsidR="00613121" w:rsidRDefault="00613121" w:rsidP="00300180">
      <w:pPr>
        <w:spacing w:after="0" w:line="240" w:lineRule="auto"/>
      </w:pPr>
      <w:r>
        <w:separator/>
      </w:r>
    </w:p>
  </w:endnote>
  <w:endnote w:type="continuationSeparator" w:id="0">
    <w:p w14:paraId="18C50FC4" w14:textId="77777777" w:rsidR="00613121" w:rsidRDefault="00613121" w:rsidP="00300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26272"/>
      <w:docPartObj>
        <w:docPartGallery w:val="Page Numbers (Bottom of Page)"/>
        <w:docPartUnique/>
      </w:docPartObj>
    </w:sdtPr>
    <w:sdtContent>
      <w:p w14:paraId="5C687708" w14:textId="77777777" w:rsidR="00300180" w:rsidRDefault="00000000">
        <w:pPr>
          <w:pStyle w:val="Footer"/>
          <w:jc w:val="right"/>
        </w:pPr>
        <w:r>
          <w:fldChar w:fldCharType="begin"/>
        </w:r>
        <w:r>
          <w:instrText xml:space="preserve"> PAGE   \* MERGEFORMAT </w:instrText>
        </w:r>
        <w:r>
          <w:fldChar w:fldCharType="separate"/>
        </w:r>
        <w:r w:rsidR="00300180">
          <w:rPr>
            <w:noProof/>
          </w:rPr>
          <w:t>3</w:t>
        </w:r>
        <w:r>
          <w:rPr>
            <w:noProof/>
          </w:rPr>
          <w:fldChar w:fldCharType="end"/>
        </w:r>
      </w:p>
    </w:sdtContent>
  </w:sdt>
  <w:p w14:paraId="2EAB4AD2" w14:textId="77777777" w:rsidR="00300180" w:rsidRDefault="00300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0645" w14:textId="77777777" w:rsidR="00613121" w:rsidRDefault="00613121" w:rsidP="00300180">
      <w:pPr>
        <w:spacing w:after="0" w:line="240" w:lineRule="auto"/>
      </w:pPr>
      <w:r>
        <w:separator/>
      </w:r>
    </w:p>
  </w:footnote>
  <w:footnote w:type="continuationSeparator" w:id="0">
    <w:p w14:paraId="05792D29" w14:textId="77777777" w:rsidR="00613121" w:rsidRDefault="00613121" w:rsidP="003001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F1DAD"/>
    <w:rsid w:val="000F1DAD"/>
    <w:rsid w:val="00300180"/>
    <w:rsid w:val="00397AF0"/>
    <w:rsid w:val="00541281"/>
    <w:rsid w:val="00613121"/>
    <w:rsid w:val="007E44DB"/>
    <w:rsid w:val="008E5C29"/>
    <w:rsid w:val="009E340B"/>
    <w:rsid w:val="00B235AB"/>
    <w:rsid w:val="00CB173D"/>
    <w:rsid w:val="00CF0A7E"/>
    <w:rsid w:val="00D6760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FF880"/>
  <w15:docId w15:val="{F0B8B914-0321-4C21-BFC8-8D5F229F6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180"/>
  </w:style>
  <w:style w:type="paragraph" w:styleId="Heading1">
    <w:name w:val="heading 1"/>
    <w:basedOn w:val="Normal"/>
    <w:next w:val="Normal"/>
    <w:link w:val="Heading1Char"/>
    <w:uiPriority w:val="9"/>
    <w:qFormat/>
    <w:rsid w:val="00300180"/>
    <w:pPr>
      <w:keepNext/>
      <w:keepLines/>
      <w:spacing w:before="480" w:after="0"/>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3001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001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001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0018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0018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0018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0018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30018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F1DAD"/>
  </w:style>
  <w:style w:type="paragraph" w:styleId="Title">
    <w:name w:val="Title"/>
    <w:basedOn w:val="Normal"/>
    <w:next w:val="Normal"/>
    <w:link w:val="TitleChar"/>
    <w:uiPriority w:val="10"/>
    <w:qFormat/>
    <w:rsid w:val="00300180"/>
    <w:pPr>
      <w:pBdr>
        <w:bottom w:val="single" w:sz="8" w:space="4" w:color="4F81BD" w:themeColor="accent1"/>
      </w:pBdr>
      <w:spacing w:after="300" w:line="240" w:lineRule="auto"/>
      <w:contextualSpacing/>
      <w:jc w:val="both"/>
    </w:pPr>
    <w:rPr>
      <w:rFonts w:ascii="Times New Roman" w:eastAsiaTheme="majorEastAsia" w:hAnsi="Times New Roman" w:cstheme="majorBidi"/>
      <w:color w:val="000000" w:themeColor="text1"/>
      <w:spacing w:val="5"/>
      <w:kern w:val="28"/>
      <w:sz w:val="36"/>
      <w:szCs w:val="52"/>
      <w:u w:val="single"/>
    </w:rPr>
  </w:style>
  <w:style w:type="paragraph" w:styleId="Subtitle">
    <w:name w:val="Subtitle"/>
    <w:basedOn w:val="Normal"/>
    <w:next w:val="Normal"/>
    <w:link w:val="SubtitleChar"/>
    <w:uiPriority w:val="11"/>
    <w:qFormat/>
    <w:rsid w:val="00300180"/>
    <w:pPr>
      <w:numPr>
        <w:ilvl w:val="1"/>
      </w:numPr>
    </w:pPr>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semiHidden/>
    <w:unhideWhenUsed/>
    <w:rsid w:val="0030018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300180"/>
  </w:style>
  <w:style w:type="paragraph" w:styleId="Footer">
    <w:name w:val="footer"/>
    <w:basedOn w:val="Normal"/>
    <w:link w:val="FooterChar"/>
    <w:uiPriority w:val="99"/>
    <w:unhideWhenUsed/>
    <w:rsid w:val="00300180"/>
    <w:pPr>
      <w:tabs>
        <w:tab w:val="center" w:pos="4513"/>
        <w:tab w:val="right" w:pos="9026"/>
      </w:tabs>
      <w:spacing w:line="240" w:lineRule="auto"/>
    </w:pPr>
  </w:style>
  <w:style w:type="character" w:customStyle="1" w:styleId="FooterChar">
    <w:name w:val="Footer Char"/>
    <w:basedOn w:val="DefaultParagraphFont"/>
    <w:link w:val="Footer"/>
    <w:uiPriority w:val="99"/>
    <w:rsid w:val="00300180"/>
  </w:style>
  <w:style w:type="character" w:customStyle="1" w:styleId="Heading1Char">
    <w:name w:val="Heading 1 Char"/>
    <w:basedOn w:val="DefaultParagraphFont"/>
    <w:link w:val="Heading1"/>
    <w:uiPriority w:val="9"/>
    <w:rsid w:val="00300180"/>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3001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001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001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0018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0018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30018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30018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30018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00180"/>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300180"/>
    <w:rPr>
      <w:rFonts w:ascii="Times New Roman" w:eastAsiaTheme="majorEastAsia" w:hAnsi="Times New Roman" w:cstheme="majorBidi"/>
      <w:color w:val="000000" w:themeColor="text1"/>
      <w:spacing w:val="5"/>
      <w:kern w:val="28"/>
      <w:sz w:val="36"/>
      <w:szCs w:val="52"/>
      <w:u w:val="single"/>
    </w:rPr>
  </w:style>
  <w:style w:type="character" w:customStyle="1" w:styleId="SubtitleChar">
    <w:name w:val="Subtitle Char"/>
    <w:basedOn w:val="DefaultParagraphFont"/>
    <w:link w:val="Subtitle"/>
    <w:uiPriority w:val="11"/>
    <w:rsid w:val="0030018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300180"/>
    <w:rPr>
      <w:b/>
      <w:bCs/>
    </w:rPr>
  </w:style>
  <w:style w:type="character" w:styleId="Emphasis">
    <w:name w:val="Emphasis"/>
    <w:basedOn w:val="DefaultParagraphFont"/>
    <w:uiPriority w:val="20"/>
    <w:qFormat/>
    <w:rsid w:val="00300180"/>
    <w:rPr>
      <w:i/>
      <w:iCs/>
    </w:rPr>
  </w:style>
  <w:style w:type="paragraph" w:styleId="NoSpacing">
    <w:name w:val="No Spacing"/>
    <w:uiPriority w:val="1"/>
    <w:qFormat/>
    <w:rsid w:val="00300180"/>
    <w:pPr>
      <w:spacing w:after="0" w:line="240" w:lineRule="auto"/>
    </w:pPr>
  </w:style>
  <w:style w:type="paragraph" w:styleId="ListParagraph">
    <w:name w:val="List Paragraph"/>
    <w:basedOn w:val="Normal"/>
    <w:uiPriority w:val="34"/>
    <w:qFormat/>
    <w:rsid w:val="00300180"/>
    <w:pPr>
      <w:ind w:left="720"/>
      <w:contextualSpacing/>
    </w:pPr>
  </w:style>
  <w:style w:type="paragraph" w:styleId="Quote">
    <w:name w:val="Quote"/>
    <w:basedOn w:val="Normal"/>
    <w:next w:val="Normal"/>
    <w:link w:val="QuoteChar"/>
    <w:uiPriority w:val="29"/>
    <w:qFormat/>
    <w:rsid w:val="00300180"/>
    <w:rPr>
      <w:i/>
      <w:iCs/>
      <w:color w:val="000000" w:themeColor="text1"/>
    </w:rPr>
  </w:style>
  <w:style w:type="character" w:customStyle="1" w:styleId="QuoteChar">
    <w:name w:val="Quote Char"/>
    <w:basedOn w:val="DefaultParagraphFont"/>
    <w:link w:val="Quote"/>
    <w:uiPriority w:val="29"/>
    <w:rsid w:val="00300180"/>
    <w:rPr>
      <w:i/>
      <w:iCs/>
      <w:color w:val="000000" w:themeColor="text1"/>
    </w:rPr>
  </w:style>
  <w:style w:type="paragraph" w:styleId="IntenseQuote">
    <w:name w:val="Intense Quote"/>
    <w:basedOn w:val="Normal"/>
    <w:next w:val="Normal"/>
    <w:link w:val="IntenseQuoteChar"/>
    <w:uiPriority w:val="30"/>
    <w:qFormat/>
    <w:rsid w:val="0030018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00180"/>
    <w:rPr>
      <w:b/>
      <w:bCs/>
      <w:i/>
      <w:iCs/>
      <w:color w:val="4F81BD" w:themeColor="accent1"/>
    </w:rPr>
  </w:style>
  <w:style w:type="character" w:styleId="SubtleEmphasis">
    <w:name w:val="Subtle Emphasis"/>
    <w:basedOn w:val="DefaultParagraphFont"/>
    <w:uiPriority w:val="19"/>
    <w:qFormat/>
    <w:rsid w:val="00300180"/>
    <w:rPr>
      <w:i/>
      <w:iCs/>
      <w:color w:val="808080" w:themeColor="text1" w:themeTint="7F"/>
    </w:rPr>
  </w:style>
  <w:style w:type="character" w:styleId="IntenseEmphasis">
    <w:name w:val="Intense Emphasis"/>
    <w:basedOn w:val="DefaultParagraphFont"/>
    <w:uiPriority w:val="21"/>
    <w:qFormat/>
    <w:rsid w:val="00300180"/>
    <w:rPr>
      <w:b/>
      <w:bCs/>
      <w:i/>
      <w:iCs/>
      <w:color w:val="4F81BD" w:themeColor="accent1"/>
    </w:rPr>
  </w:style>
  <w:style w:type="character" w:styleId="SubtleReference">
    <w:name w:val="Subtle Reference"/>
    <w:basedOn w:val="DefaultParagraphFont"/>
    <w:uiPriority w:val="31"/>
    <w:qFormat/>
    <w:rsid w:val="00300180"/>
    <w:rPr>
      <w:smallCaps/>
      <w:color w:val="C0504D" w:themeColor="accent2"/>
      <w:u w:val="single"/>
    </w:rPr>
  </w:style>
  <w:style w:type="character" w:styleId="IntenseReference">
    <w:name w:val="Intense Reference"/>
    <w:basedOn w:val="DefaultParagraphFont"/>
    <w:uiPriority w:val="32"/>
    <w:qFormat/>
    <w:rsid w:val="00300180"/>
    <w:rPr>
      <w:b/>
      <w:bCs/>
      <w:smallCaps/>
      <w:color w:val="C0504D" w:themeColor="accent2"/>
      <w:spacing w:val="5"/>
      <w:u w:val="single"/>
    </w:rPr>
  </w:style>
  <w:style w:type="character" w:styleId="BookTitle">
    <w:name w:val="Book Title"/>
    <w:basedOn w:val="DefaultParagraphFont"/>
    <w:uiPriority w:val="33"/>
    <w:qFormat/>
    <w:rsid w:val="00300180"/>
    <w:rPr>
      <w:b/>
      <w:bCs/>
      <w:smallCaps/>
      <w:spacing w:val="5"/>
    </w:rPr>
  </w:style>
  <w:style w:type="paragraph" w:styleId="TOCHeading">
    <w:name w:val="TOC Heading"/>
    <w:basedOn w:val="Heading1"/>
    <w:next w:val="Normal"/>
    <w:uiPriority w:val="39"/>
    <w:semiHidden/>
    <w:unhideWhenUsed/>
    <w:qFormat/>
    <w:rsid w:val="00300180"/>
    <w:pPr>
      <w:outlineLvl w:val="9"/>
    </w:pPr>
  </w:style>
  <w:style w:type="paragraph" w:styleId="TOC1">
    <w:name w:val="toc 1"/>
    <w:basedOn w:val="Normal"/>
    <w:next w:val="Normal"/>
    <w:autoRedefine/>
    <w:uiPriority w:val="39"/>
    <w:unhideWhenUsed/>
    <w:rsid w:val="00300180"/>
    <w:pPr>
      <w:spacing w:after="100"/>
    </w:pPr>
  </w:style>
  <w:style w:type="character" w:styleId="Hyperlink">
    <w:name w:val="Hyperlink"/>
    <w:basedOn w:val="DefaultParagraphFont"/>
    <w:uiPriority w:val="99"/>
    <w:unhideWhenUsed/>
    <w:rsid w:val="00300180"/>
    <w:rPr>
      <w:color w:val="0000FF" w:themeColor="hyperlink"/>
      <w:u w:val="single"/>
    </w:rPr>
  </w:style>
  <w:style w:type="paragraph" w:styleId="BalloonText">
    <w:name w:val="Balloon Text"/>
    <w:basedOn w:val="Normal"/>
    <w:link w:val="BalloonTextChar"/>
    <w:uiPriority w:val="99"/>
    <w:semiHidden/>
    <w:unhideWhenUsed/>
    <w:rsid w:val="003001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1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477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3B1A1-25A2-4879-8A3F-C48D75D08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1759</Words>
  <Characters>10030</Characters>
  <Application>Microsoft Office Word</Application>
  <DocSecurity>0</DocSecurity>
  <Lines>83</Lines>
  <Paragraphs>23</Paragraphs>
  <ScaleCrop>false</ScaleCrop>
  <Company/>
  <LinksUpToDate>false</LinksUpToDate>
  <CharactersWithSpaces>11766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daniel dorneanu</cp:lastModifiedBy>
  <cp:revision>8</cp:revision>
  <dcterms:created xsi:type="dcterms:W3CDTF">2023-03-04T10:59:00Z</dcterms:created>
  <dcterms:modified xsi:type="dcterms:W3CDTF">2023-03-09T17:09:00Z</dcterms:modified>
</cp:coreProperties>
</file>