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6B8ADB81" w14:textId="5851E7F1" w:rsidR="006A5CFC" w:rsidRPr="00701BB7" w:rsidRDefault="006A5CFC">
      <w:pPr>
        <w:rPr>
          <w:b/>
          <w:bCs/>
          <w:sz w:val="32"/>
          <w:szCs w:val="32"/>
        </w:rPr>
      </w:pPr>
    </w:p>
    <w:p w14:paraId="3BEDB360" w14:textId="77777777" w:rsidR="00ED5964" w:rsidRDefault="00ED5964"/>
    <w:p w14:paraId="251D37A4" w14:textId="0805D443" w:rsidR="000E7E7C" w:rsidRPr="00622847" w:rsidRDefault="000E7E7C" w:rsidP="000E7E7C">
      <w:pPr>
        <w:tabs>
          <w:tab w:val="left" w:pos="6540"/>
        </w:tabs>
        <w:spacing w:line="360" w:lineRule="auto"/>
        <w:rPr>
          <w:rFonts w:ascii="Arial" w:hAnsi="Arial" w:cs="Arial"/>
          <w:b/>
          <w:bCs/>
          <w:sz w:val="28"/>
          <w:szCs w:val="28"/>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622847" w:rsidRPr="00131725">
        <w:rPr>
          <w:rFonts w:ascii="Arial" w:hAnsi="Arial" w:cs="Arial"/>
          <w:sz w:val="28"/>
          <w:szCs w:val="28"/>
        </w:rPr>
        <w:t>Introduction to Public Health</w:t>
      </w:r>
      <w:r w:rsidR="00622847" w:rsidRPr="00622847">
        <w:rPr>
          <w:rFonts w:ascii="Arial" w:hAnsi="Arial" w:cs="Arial"/>
          <w:b/>
          <w:bCs/>
          <w:sz w:val="28"/>
          <w:szCs w:val="28"/>
        </w:rPr>
        <w:t xml:space="preserve"> </w:t>
      </w:r>
    </w:p>
    <w:p w14:paraId="6CEC675E" w14:textId="77777777" w:rsidR="000E7E7C" w:rsidRPr="00CD33A8" w:rsidRDefault="000E7E7C" w:rsidP="000E7E7C">
      <w:pPr>
        <w:tabs>
          <w:tab w:val="left" w:pos="6540"/>
        </w:tabs>
        <w:spacing w:line="360" w:lineRule="auto"/>
        <w:rPr>
          <w:rFonts w:ascii="Arial" w:hAnsi="Arial" w:cs="Arial"/>
          <w:sz w:val="28"/>
          <w:szCs w:val="28"/>
          <w:lang w:val="nl-NL"/>
        </w:rPr>
      </w:pPr>
    </w:p>
    <w:p w14:paraId="4446645B" w14:textId="37FA537A" w:rsidR="000E7E7C" w:rsidRPr="00CD33A8" w:rsidRDefault="000E7E7C" w:rsidP="000E7E7C">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622847" w:rsidRPr="00622847">
        <w:rPr>
          <w:rFonts w:ascii="Arial" w:hAnsi="Arial" w:cs="Arial"/>
          <w:b/>
          <w:bCs/>
          <w:sz w:val="28"/>
          <w:szCs w:val="28"/>
        </w:rPr>
        <w:t xml:space="preserve"> </w:t>
      </w:r>
      <w:r w:rsidR="00622847" w:rsidRPr="00131725">
        <w:rPr>
          <w:rFonts w:ascii="Arial" w:hAnsi="Arial" w:cs="Arial"/>
          <w:color w:val="000000" w:themeColor="text1"/>
          <w:sz w:val="28"/>
          <w:szCs w:val="28"/>
        </w:rPr>
        <w:t>LCHS4008_LON</w:t>
      </w:r>
    </w:p>
    <w:p w14:paraId="5B84BD6A" w14:textId="77777777" w:rsidR="000E7E7C" w:rsidRPr="00CD33A8" w:rsidRDefault="000E7E7C" w:rsidP="000E7E7C">
      <w:pPr>
        <w:tabs>
          <w:tab w:val="left" w:pos="6540"/>
        </w:tabs>
        <w:spacing w:line="360" w:lineRule="auto"/>
        <w:rPr>
          <w:rFonts w:ascii="Arial" w:hAnsi="Arial" w:cs="Arial"/>
          <w:b/>
          <w:bCs/>
          <w:sz w:val="28"/>
          <w:szCs w:val="28"/>
          <w:lang w:val="nl-NL"/>
        </w:rPr>
      </w:pPr>
    </w:p>
    <w:p w14:paraId="0E637ADB" w14:textId="5793D570" w:rsidR="000E7E7C" w:rsidRDefault="000E7E7C" w:rsidP="000E7E7C">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00B17694">
        <w:rPr>
          <w:rFonts w:ascii="Arial" w:hAnsi="Arial" w:cs="Arial"/>
          <w:sz w:val="28"/>
          <w:szCs w:val="28"/>
          <w:lang w:val="nl-NL"/>
        </w:rPr>
        <w:t>: Liliana Zaiats</w:t>
      </w:r>
    </w:p>
    <w:p w14:paraId="196CD3E4" w14:textId="77777777" w:rsidR="000E7E7C" w:rsidRPr="00CD33A8" w:rsidRDefault="000E7E7C" w:rsidP="000E7E7C">
      <w:pPr>
        <w:tabs>
          <w:tab w:val="left" w:pos="6540"/>
        </w:tabs>
        <w:spacing w:line="360" w:lineRule="auto"/>
        <w:rPr>
          <w:rFonts w:ascii="Arial" w:hAnsi="Arial" w:cs="Arial"/>
          <w:sz w:val="28"/>
          <w:szCs w:val="28"/>
          <w:lang w:val="nl-NL"/>
        </w:rPr>
      </w:pPr>
    </w:p>
    <w:p w14:paraId="7F098B5F" w14:textId="1A2B5FDC" w:rsidR="000E7E7C" w:rsidRPr="00CD33A8" w:rsidRDefault="000E7E7C" w:rsidP="000E7E7C">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131725">
        <w:rPr>
          <w:rFonts w:ascii="Arial" w:hAnsi="Arial" w:cs="Arial"/>
          <w:sz w:val="28"/>
          <w:szCs w:val="28"/>
          <w:lang w:val="nl-NL"/>
        </w:rPr>
        <w:t xml:space="preserve"> </w:t>
      </w:r>
      <w:r w:rsidR="00B17694">
        <w:rPr>
          <w:rFonts w:ascii="Arial" w:hAnsi="Arial" w:cs="Arial"/>
          <w:sz w:val="28"/>
          <w:szCs w:val="28"/>
          <w:lang w:val="nl-NL"/>
        </w:rPr>
        <w:t>2532271</w:t>
      </w:r>
    </w:p>
    <w:p w14:paraId="2C34A889" w14:textId="77777777" w:rsidR="000E7E7C" w:rsidRPr="00CD33A8" w:rsidRDefault="000E7E7C" w:rsidP="000E7E7C">
      <w:pPr>
        <w:tabs>
          <w:tab w:val="left" w:pos="6540"/>
        </w:tabs>
        <w:spacing w:line="360" w:lineRule="auto"/>
        <w:rPr>
          <w:rFonts w:ascii="Arial" w:hAnsi="Arial" w:cs="Arial"/>
          <w:sz w:val="28"/>
          <w:szCs w:val="28"/>
          <w:lang w:val="nl-NL"/>
        </w:rPr>
      </w:pPr>
    </w:p>
    <w:p w14:paraId="7B324E55" w14:textId="68C6908E" w:rsidR="000E7E7C" w:rsidRPr="00CD33A8" w:rsidRDefault="000E7E7C" w:rsidP="000E7E7C">
      <w:pPr>
        <w:tabs>
          <w:tab w:val="left" w:pos="6540"/>
        </w:tabs>
        <w:spacing w:line="360" w:lineRule="auto"/>
        <w:rPr>
          <w:rFonts w:ascii="Arial" w:hAnsi="Arial" w:cs="Arial"/>
          <w:sz w:val="28"/>
          <w:szCs w:val="28"/>
        </w:rPr>
      </w:pPr>
      <w:r>
        <w:rPr>
          <w:rFonts w:ascii="Arial" w:hAnsi="Arial" w:cs="Arial"/>
          <w:b/>
          <w:bCs/>
          <w:sz w:val="28"/>
          <w:szCs w:val="28"/>
        </w:rPr>
        <w:t>Lecturer’s name</w:t>
      </w:r>
      <w:r w:rsidRPr="00CD33A8">
        <w:rPr>
          <w:rFonts w:ascii="Arial" w:hAnsi="Arial" w:cs="Arial"/>
          <w:sz w:val="28"/>
          <w:szCs w:val="28"/>
        </w:rPr>
        <w:t>:</w:t>
      </w:r>
      <w:r w:rsidR="007A4AB9">
        <w:rPr>
          <w:rFonts w:ascii="Arial" w:hAnsi="Arial" w:cs="Arial"/>
          <w:sz w:val="28"/>
          <w:szCs w:val="28"/>
        </w:rPr>
        <w:t xml:space="preserve"> Tonia Babalola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4180CDBC" w14:textId="14086947" w:rsidR="00ED5964" w:rsidRPr="0024297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p>
    <w:sdt>
      <w:sdtPr>
        <w:rPr>
          <w:rFonts w:eastAsiaTheme="minorEastAsia" w:cstheme="minorBidi"/>
          <w:bCs w:val="0"/>
          <w:color w:val="auto"/>
          <w:kern w:val="2"/>
          <w:sz w:val="20"/>
          <w:szCs w:val="22"/>
          <w:lang w:val="en-GB" w:eastAsia="zh-CN"/>
          <w14:ligatures w14:val="standardContextual"/>
        </w:rPr>
        <w:id w:val="-2010891362"/>
        <w:docPartObj>
          <w:docPartGallery w:val="Table of Contents"/>
          <w:docPartUnique/>
        </w:docPartObj>
      </w:sdtPr>
      <w:sdtEndPr>
        <w:rPr>
          <w:b/>
        </w:rPr>
      </w:sdtEndPr>
      <w:sdtContent>
        <w:p w14:paraId="075A67B8" w14:textId="77777777" w:rsidR="00F143BA" w:rsidRDefault="00F143BA">
          <w:pPr>
            <w:pStyle w:val="TOCHeading"/>
            <w:rPr>
              <w:rFonts w:eastAsiaTheme="minorEastAsia" w:cstheme="minorBidi"/>
              <w:bCs w:val="0"/>
              <w:color w:val="auto"/>
              <w:kern w:val="2"/>
              <w:sz w:val="20"/>
              <w:szCs w:val="22"/>
              <w:lang w:val="en-GB" w:eastAsia="zh-CN"/>
              <w14:ligatures w14:val="standardContextual"/>
            </w:rPr>
          </w:pPr>
        </w:p>
        <w:p w14:paraId="64894F99" w14:textId="242B506B" w:rsidR="00F143BA" w:rsidRDefault="00707BB2" w:rsidP="00782EF8">
          <w:pPr>
            <w:pStyle w:val="TOCHeading"/>
            <w:rPr>
              <w:lang w:val="en-GB"/>
            </w:rPr>
          </w:pPr>
          <w:r>
            <w:rPr>
              <w:lang w:val="en-GB"/>
            </w:rPr>
            <w:t>Table of Contents</w:t>
          </w:r>
        </w:p>
        <w:p w14:paraId="70FB02B6" w14:textId="77777777" w:rsidR="00782EF8" w:rsidRDefault="00782EF8" w:rsidP="00782EF8">
          <w:pPr>
            <w:rPr>
              <w:lang w:eastAsia="en-US"/>
            </w:rPr>
          </w:pPr>
        </w:p>
        <w:p w14:paraId="01D1D0C1" w14:textId="77777777" w:rsidR="00782EF8" w:rsidRPr="00A56C27" w:rsidRDefault="00782EF8" w:rsidP="00782EF8">
          <w:pPr>
            <w:rPr>
              <w:sz w:val="22"/>
            </w:rPr>
          </w:pPr>
          <w:r w:rsidRPr="00A56C27">
            <w:rPr>
              <w:color w:val="000000" w:themeColor="text1"/>
              <w:sz w:val="22"/>
            </w:rPr>
            <w:t>1. Introduction</w:t>
          </w:r>
          <w:r>
            <w:rPr>
              <w:color w:val="000000" w:themeColor="text1"/>
              <w:sz w:val="22"/>
            </w:rPr>
            <w:t>……………………………………………………………………………………………………3</w:t>
          </w:r>
        </w:p>
        <w:p w14:paraId="69422566" w14:textId="77777777" w:rsidR="00782EF8" w:rsidRPr="00A56C27" w:rsidRDefault="00782EF8" w:rsidP="00782EF8">
          <w:pPr>
            <w:tabs>
              <w:tab w:val="left" w:pos="2340"/>
            </w:tabs>
            <w:jc w:val="both"/>
            <w:rPr>
              <w:rFonts w:asciiTheme="minorBidi" w:hAnsiTheme="minorBidi"/>
              <w:b/>
              <w:bCs/>
              <w:sz w:val="22"/>
            </w:rPr>
          </w:pPr>
          <w:r w:rsidRPr="00A56C27">
            <w:rPr>
              <w:color w:val="000000" w:themeColor="text1"/>
              <w:sz w:val="22"/>
            </w:rPr>
            <w:t>2. Main Body</w:t>
          </w:r>
          <w:r>
            <w:rPr>
              <w:color w:val="000000" w:themeColor="text1"/>
              <w:sz w:val="22"/>
            </w:rPr>
            <w:t>………………………………………………………………………………………</w:t>
          </w:r>
          <w:proofErr w:type="gramStart"/>
          <w:r>
            <w:rPr>
              <w:color w:val="000000" w:themeColor="text1"/>
              <w:sz w:val="22"/>
            </w:rPr>
            <w:t>…..</w:t>
          </w:r>
          <w:proofErr w:type="gramEnd"/>
          <w:r>
            <w:rPr>
              <w:color w:val="000000" w:themeColor="text1"/>
              <w:sz w:val="22"/>
            </w:rPr>
            <w:t>………….3</w:t>
          </w:r>
          <w:r w:rsidRPr="00A56C27">
            <w:rPr>
              <w:rFonts w:asciiTheme="minorBidi" w:hAnsiTheme="minorBidi"/>
              <w:b/>
              <w:bCs/>
              <w:sz w:val="22"/>
            </w:rPr>
            <w:tab/>
          </w:r>
        </w:p>
        <w:p w14:paraId="29A1971F" w14:textId="77777777" w:rsidR="00782EF8" w:rsidRPr="00A56C27" w:rsidRDefault="00782EF8" w:rsidP="00782EF8">
          <w:pPr>
            <w:jc w:val="both"/>
            <w:rPr>
              <w:rFonts w:asciiTheme="minorBidi" w:hAnsiTheme="minorBidi"/>
              <w:b/>
              <w:bCs/>
              <w:sz w:val="22"/>
            </w:rPr>
          </w:pPr>
          <w:r w:rsidRPr="00A56C27">
            <w:rPr>
              <w:color w:val="000000" w:themeColor="text1"/>
              <w:sz w:val="22"/>
            </w:rPr>
            <w:t>2.1 Measuring and Monitoring Depression in Communities</w:t>
          </w:r>
          <w:r>
            <w:rPr>
              <w:color w:val="000000" w:themeColor="text1"/>
              <w:sz w:val="22"/>
            </w:rPr>
            <w:t>…………………………</w:t>
          </w:r>
          <w:proofErr w:type="gramStart"/>
          <w:r>
            <w:rPr>
              <w:color w:val="000000" w:themeColor="text1"/>
              <w:sz w:val="22"/>
            </w:rPr>
            <w:t>…..</w:t>
          </w:r>
          <w:proofErr w:type="gramEnd"/>
          <w:r>
            <w:rPr>
              <w:color w:val="000000" w:themeColor="text1"/>
              <w:sz w:val="22"/>
            </w:rPr>
            <w:t>3</w:t>
          </w:r>
        </w:p>
        <w:p w14:paraId="372F3B4E" w14:textId="77777777" w:rsidR="00782EF8" w:rsidRPr="00A56C27" w:rsidRDefault="00782EF8" w:rsidP="00782EF8">
          <w:pPr>
            <w:jc w:val="both"/>
            <w:rPr>
              <w:rFonts w:asciiTheme="minorBidi" w:hAnsiTheme="minorBidi"/>
              <w:b/>
              <w:bCs/>
              <w:sz w:val="22"/>
            </w:rPr>
          </w:pPr>
          <w:r w:rsidRPr="00A56C27">
            <w:rPr>
              <w:color w:val="000000" w:themeColor="text1"/>
              <w:sz w:val="22"/>
            </w:rPr>
            <w:t>2.2 Controlling and Managing Depression</w:t>
          </w:r>
          <w:r>
            <w:rPr>
              <w:color w:val="000000" w:themeColor="text1"/>
              <w:sz w:val="22"/>
            </w:rPr>
            <w:t>……………………………………………………</w:t>
          </w:r>
          <w:proofErr w:type="gramStart"/>
          <w:r>
            <w:rPr>
              <w:color w:val="000000" w:themeColor="text1"/>
              <w:sz w:val="22"/>
            </w:rPr>
            <w:t>…..</w:t>
          </w:r>
          <w:proofErr w:type="gramEnd"/>
          <w:r>
            <w:rPr>
              <w:color w:val="000000" w:themeColor="text1"/>
              <w:sz w:val="22"/>
            </w:rPr>
            <w:t>4</w:t>
          </w:r>
        </w:p>
        <w:p w14:paraId="2A02FE46" w14:textId="77777777" w:rsidR="00782EF8" w:rsidRPr="00A56C27" w:rsidRDefault="00782EF8" w:rsidP="00782EF8">
          <w:pPr>
            <w:jc w:val="both"/>
            <w:rPr>
              <w:rFonts w:asciiTheme="minorBidi" w:hAnsiTheme="minorBidi"/>
              <w:b/>
              <w:bCs/>
              <w:sz w:val="22"/>
            </w:rPr>
          </w:pPr>
          <w:r w:rsidRPr="00A56C27">
            <w:rPr>
              <w:color w:val="000000" w:themeColor="text1"/>
              <w:sz w:val="22"/>
            </w:rPr>
            <w:t>2.3 Consequences of Depression for Individuals and Communities</w:t>
          </w:r>
          <w:r>
            <w:rPr>
              <w:color w:val="000000" w:themeColor="text1"/>
              <w:sz w:val="22"/>
            </w:rPr>
            <w:t>………….………4</w:t>
          </w:r>
        </w:p>
        <w:p w14:paraId="4FE17C3A" w14:textId="77777777" w:rsidR="00782EF8" w:rsidRPr="00A56C27" w:rsidRDefault="00782EF8" w:rsidP="00782EF8">
          <w:pPr>
            <w:jc w:val="both"/>
            <w:rPr>
              <w:rFonts w:asciiTheme="minorBidi" w:hAnsiTheme="minorBidi"/>
              <w:b/>
              <w:bCs/>
              <w:sz w:val="22"/>
            </w:rPr>
          </w:pPr>
          <w:r w:rsidRPr="00A56C27">
            <w:rPr>
              <w:color w:val="000000" w:themeColor="text1"/>
              <w:sz w:val="22"/>
            </w:rPr>
            <w:t>2.4 Health and Social Care Support Services</w:t>
          </w:r>
          <w:r>
            <w:rPr>
              <w:color w:val="000000" w:themeColor="text1"/>
              <w:sz w:val="22"/>
            </w:rPr>
            <w:t>…………………………………………….……….5</w:t>
          </w:r>
        </w:p>
        <w:p w14:paraId="18678AC6" w14:textId="77777777" w:rsidR="00782EF8" w:rsidRPr="00A56C27" w:rsidRDefault="00782EF8" w:rsidP="00782EF8">
          <w:pPr>
            <w:jc w:val="both"/>
            <w:rPr>
              <w:rFonts w:asciiTheme="minorBidi" w:hAnsiTheme="minorBidi"/>
              <w:b/>
              <w:bCs/>
              <w:sz w:val="22"/>
            </w:rPr>
          </w:pPr>
          <w:r w:rsidRPr="00A56C27">
            <w:rPr>
              <w:color w:val="000000" w:themeColor="text1"/>
              <w:sz w:val="22"/>
            </w:rPr>
            <w:t>3. Conclusion</w:t>
          </w:r>
          <w:r>
            <w:rPr>
              <w:color w:val="000000" w:themeColor="text1"/>
              <w:sz w:val="22"/>
            </w:rPr>
            <w:t>…………………</w:t>
          </w:r>
          <w:proofErr w:type="gramStart"/>
          <w:r>
            <w:rPr>
              <w:color w:val="000000" w:themeColor="text1"/>
              <w:sz w:val="22"/>
            </w:rPr>
            <w:t>…..</w:t>
          </w:r>
          <w:proofErr w:type="gramEnd"/>
          <w:r>
            <w:rPr>
              <w:color w:val="000000" w:themeColor="text1"/>
              <w:sz w:val="22"/>
            </w:rPr>
            <w:t>………………………………………………………………………………5</w:t>
          </w:r>
        </w:p>
        <w:p w14:paraId="75B026EA" w14:textId="3D7D15F2" w:rsidR="00782EF8" w:rsidRPr="00782EF8" w:rsidRDefault="00782EF8" w:rsidP="00782EF8">
          <w:pPr>
            <w:jc w:val="both"/>
            <w:rPr>
              <w:rFonts w:asciiTheme="minorBidi" w:hAnsiTheme="minorBidi"/>
              <w:b/>
              <w:bCs/>
              <w:sz w:val="22"/>
            </w:rPr>
          </w:pPr>
          <w:r w:rsidRPr="00A56C27">
            <w:rPr>
              <w:color w:val="000000" w:themeColor="text1"/>
              <w:sz w:val="22"/>
            </w:rPr>
            <w:t>4.Reference List</w:t>
          </w:r>
          <w:r>
            <w:rPr>
              <w:color w:val="000000" w:themeColor="text1"/>
              <w:sz w:val="22"/>
            </w:rPr>
            <w:t>………………………………………………………………………………………………….6</w:t>
          </w:r>
        </w:p>
        <w:p w14:paraId="1BD0D96D" w14:textId="40A5B857" w:rsidR="00707BB2" w:rsidRDefault="00000000"/>
      </w:sdtContent>
    </w:sdt>
    <w:p w14:paraId="3A502ABA" w14:textId="77777777" w:rsidR="00831D08" w:rsidRDefault="002E71BA" w:rsidP="00B36D55">
      <w:pPr>
        <w:rPr>
          <w:b/>
          <w:bCs/>
          <w:sz w:val="21"/>
          <w:szCs w:val="21"/>
        </w:rPr>
      </w:pPr>
      <w:r w:rsidRPr="00F35173">
        <w:rPr>
          <w:b/>
          <w:bCs/>
          <w:sz w:val="21"/>
          <w:szCs w:val="21"/>
        </w:rPr>
        <w:br w:type="page"/>
      </w:r>
    </w:p>
    <w:p w14:paraId="536A7024" w14:textId="51B33D3B" w:rsidR="00831D08" w:rsidRDefault="00831D08" w:rsidP="00B36D55">
      <w:pPr>
        <w:rPr>
          <w:b/>
          <w:bCs/>
          <w:sz w:val="21"/>
          <w:szCs w:val="21"/>
        </w:rPr>
      </w:pPr>
      <w:r>
        <w:rPr>
          <w:b/>
          <w:bCs/>
          <w:color w:val="000000" w:themeColor="text1"/>
          <w:sz w:val="32"/>
          <w:szCs w:val="32"/>
        </w:rPr>
        <w:lastRenderedPageBreak/>
        <w:t xml:space="preserve">                  </w:t>
      </w:r>
      <w:r w:rsidR="00362216">
        <w:rPr>
          <w:b/>
          <w:bCs/>
          <w:color w:val="000000" w:themeColor="text1"/>
          <w:sz w:val="32"/>
          <w:szCs w:val="32"/>
        </w:rPr>
        <w:t xml:space="preserve">                  </w:t>
      </w:r>
      <w:r>
        <w:rPr>
          <w:b/>
          <w:bCs/>
          <w:color w:val="000000" w:themeColor="text1"/>
          <w:sz w:val="32"/>
          <w:szCs w:val="32"/>
        </w:rPr>
        <w:t xml:space="preserve">  </w:t>
      </w:r>
      <w:r w:rsidRPr="00701BB7">
        <w:rPr>
          <w:b/>
          <w:bCs/>
          <w:color w:val="000000" w:themeColor="text1"/>
          <w:sz w:val="32"/>
          <w:szCs w:val="32"/>
        </w:rPr>
        <w:t xml:space="preserve">Depression </w:t>
      </w:r>
    </w:p>
    <w:p w14:paraId="35C82ED3" w14:textId="308402C1" w:rsidR="005E4ECE" w:rsidRPr="00EC0F2D" w:rsidRDefault="00B36D55" w:rsidP="00B36D55">
      <w:r w:rsidRPr="00EB6035">
        <w:rPr>
          <w:color w:val="000000" w:themeColor="text1"/>
          <w:sz w:val="28"/>
          <w:szCs w:val="28"/>
        </w:rPr>
        <w:t>1. Introduction</w:t>
      </w:r>
      <w:r w:rsidRPr="00707BB2">
        <w:rPr>
          <w:color w:val="000000" w:themeColor="text1"/>
        </w:rPr>
        <w:br/>
      </w:r>
      <w:r w:rsidRPr="00707BB2">
        <w:rPr>
          <w:color w:val="000000" w:themeColor="text1"/>
        </w:rPr>
        <w:br/>
        <w:t>Depression is a very common mental health problem that can affect anyone, no matter their age, where they live or what their life is like. Doctors describe it as an affective disorder, which means it changes how a person feels and thinks. The main signs are feeling low most of the time, losing interest in things you usually enjoy, having less energy and struggling to find motivation. These feelings last for at least two weeks and make it hard to go about normal daily life World Health Organization (WHO, 2023). It is not the same as just feeling sad after something bad happens – those feelings usually pass, but depression stays and gets in the way of living well.</w:t>
      </w:r>
      <w:r w:rsidRPr="00707BB2">
        <w:rPr>
          <w:color w:val="000000" w:themeColor="text1"/>
        </w:rPr>
        <w:br/>
      </w:r>
      <w:r w:rsidRPr="00707BB2">
        <w:rPr>
          <w:color w:val="000000" w:themeColor="text1"/>
        </w:rPr>
        <w:br/>
        <w:t>There is no single cause, and experts say it comes from a mix of biological, psychological and social reasons. One well-known explanation is the serotonin hypothesis: it suggests that lower levels of the chemical serotonin in the brain are linked to depression. However, we now know this is only part of the picture, and things like genes, difficult life events or ongoing stress also play a big part (Royal College of Psychiatrists, 2022).</w:t>
      </w:r>
      <w:r w:rsidRPr="00707BB2">
        <w:rPr>
          <w:color w:val="000000" w:themeColor="text1"/>
        </w:rPr>
        <w:br/>
      </w:r>
      <w:r w:rsidRPr="00707BB2">
        <w:rPr>
          <w:color w:val="000000" w:themeColor="text1"/>
        </w:rPr>
        <w:br/>
        <w:t>Common signs include feeling hopeless or empty, getting irritated easily, feeling tired all the time, finding it hard to focus or make decisions, sleeping much more or much less than usual, eating more or losing your appetite, having aches and pains with no clear physical cause, and sometimes having upsetting thoughts about death or harming yourself National Health Service (NHS, 2024). Not everyone will have all these symptoms, and they can be mild or very severe.</w:t>
      </w:r>
      <w:r w:rsidRPr="00707BB2">
        <w:rPr>
          <w:color w:val="000000" w:themeColor="text1"/>
        </w:rPr>
        <w:br/>
      </w:r>
      <w:r w:rsidRPr="00707BB2">
        <w:rPr>
          <w:color w:val="000000" w:themeColor="text1"/>
        </w:rPr>
        <w:br/>
        <w:t xml:space="preserve">Depression is a huge public health concern both here in the UK and across the world. The WHO (2023) estimates that around 280 million people globally live with depression – that is roughly 3.8% of the world’s population. In the UK, about 1 in 6 adults have depression symptoms in any given week, and this number goes up to 1 in 4 for people aged 16 to 24 (NHS Digital, 2024). Rates went up sharply after the COVID-19 pandemic, rising by 25% worldwide between 2020 and 2023, because of things like being isolated, worrying about money and feeling under pressure (WHO, 2023). In England alone, more than 8 million people have a long-term mental health condition, and depression is the one diagnosed most often Office for Health Improvement and Disparities </w:t>
      </w:r>
      <w:r w:rsidR="00EB6035">
        <w:rPr>
          <w:color w:val="000000" w:themeColor="text1"/>
        </w:rPr>
        <w:t>(</w:t>
      </w:r>
      <w:r w:rsidRPr="00707BB2">
        <w:rPr>
          <w:color w:val="000000" w:themeColor="text1"/>
        </w:rPr>
        <w:t>OHID, 2025). These numbers show that this is not just something that affects individuals – it is a widespread issue that needs proper support and action from public health services.</w:t>
      </w:r>
      <w:r w:rsidRPr="00707BB2">
        <w:rPr>
          <w:color w:val="000000" w:themeColor="text1"/>
        </w:rPr>
        <w:br/>
      </w:r>
    </w:p>
    <w:p w14:paraId="46FA6FDD" w14:textId="61C163F9" w:rsidR="00F934DA" w:rsidRDefault="00B36D55" w:rsidP="00B36D55">
      <w:pPr>
        <w:rPr>
          <w:color w:val="000000" w:themeColor="text1"/>
        </w:rPr>
      </w:pPr>
      <w:r w:rsidRPr="00EB6035">
        <w:rPr>
          <w:color w:val="000000" w:themeColor="text1"/>
          <w:sz w:val="28"/>
          <w:szCs w:val="28"/>
        </w:rPr>
        <w:t>2. Main Body</w:t>
      </w:r>
      <w:r w:rsidRPr="00EB6035">
        <w:rPr>
          <w:color w:val="000000" w:themeColor="text1"/>
          <w:sz w:val="28"/>
          <w:szCs w:val="28"/>
        </w:rPr>
        <w:br/>
        <w:t>2.1 Measuring and Monitoring Depression in Communities</w:t>
      </w:r>
      <w:r w:rsidRPr="00EB6035">
        <w:rPr>
          <w:color w:val="000000" w:themeColor="text1"/>
          <w:sz w:val="28"/>
          <w:szCs w:val="28"/>
        </w:rPr>
        <w:br/>
      </w:r>
      <w:r w:rsidRPr="00707BB2">
        <w:rPr>
          <w:color w:val="000000" w:themeColor="text1"/>
        </w:rPr>
        <w:br/>
        <w:t xml:space="preserve">Health teams and public health organisations use different ways to count how many people have depression, keep track of changes over time and see which groups need extra help. This data is </w:t>
      </w:r>
      <w:r w:rsidR="00EB6035" w:rsidRPr="00707BB2">
        <w:rPr>
          <w:color w:val="000000" w:themeColor="text1"/>
        </w:rPr>
        <w:t>important</w:t>
      </w:r>
      <w:r w:rsidRPr="00707BB2">
        <w:rPr>
          <w:color w:val="000000" w:themeColor="text1"/>
        </w:rPr>
        <w:t xml:space="preserve"> to make sure services are planned properly and money is spent where it is needed most.</w:t>
      </w:r>
      <w:r w:rsidRPr="00707BB2">
        <w:rPr>
          <w:color w:val="000000" w:themeColor="text1"/>
        </w:rPr>
        <w:br/>
      </w:r>
      <w:r w:rsidRPr="00707BB2">
        <w:rPr>
          <w:color w:val="000000" w:themeColor="text1"/>
        </w:rPr>
        <w:br/>
        <w:t xml:space="preserve">On a national level, large surveys are the main way to get an overall picture. In the UK, the Adult Psychiatric Morbidity Survey (APMS) is carried out every seven years: it asks thousands of people living in their homes about their mental health, using standard questions to spot depression and other conditions. The most widely used tools are the Patient Health Questionnaire-9 (PHQ-9) and GAD-7 – </w:t>
      </w:r>
      <w:r w:rsidRPr="00707BB2">
        <w:rPr>
          <w:color w:val="000000" w:themeColor="text1"/>
        </w:rPr>
        <w:lastRenderedPageBreak/>
        <w:t xml:space="preserve">these are short checklists that ask about symptoms over the last two </w:t>
      </w:r>
      <w:r w:rsidR="00EB6035" w:rsidRPr="00707BB2">
        <w:rPr>
          <w:color w:val="000000" w:themeColor="text1"/>
        </w:rPr>
        <w:t>weeks and</w:t>
      </w:r>
      <w:r w:rsidRPr="00707BB2">
        <w:rPr>
          <w:color w:val="000000" w:themeColor="text1"/>
        </w:rPr>
        <w:t xml:space="preserve"> give a score to show if someone has depression, and whether it is mild, moderate or severe. Doctors and nurses use them in GP appointments, and researchers use them in studies too National Institute for Health and Care Excellence (NICE, 2022).</w:t>
      </w:r>
      <w:r w:rsidRPr="00707BB2">
        <w:rPr>
          <w:color w:val="000000" w:themeColor="text1"/>
        </w:rPr>
        <w:br/>
      </w:r>
      <w:r w:rsidRPr="00707BB2">
        <w:rPr>
          <w:color w:val="000000" w:themeColor="text1"/>
        </w:rPr>
        <w:br/>
        <w:t>Doctors also keep record of people they diagnose, and this information is put together to show trends across the country. We can also learn a lot from looking at how many people are referred to mental health services, how many prescriptions for antidepressants are given out, and how many people go to hospital because of their mental health (NHS Digital, 2024). Along with numbers, it is also important to listen to people’s experiences to understand why some groups might not ask for help – for example because of stigma, language barriers or not knowing what support is available.</w:t>
      </w:r>
      <w:r w:rsidRPr="00707BB2">
        <w:rPr>
          <w:color w:val="000000" w:themeColor="text1"/>
        </w:rPr>
        <w:br/>
      </w:r>
      <w:r w:rsidRPr="00707BB2">
        <w:rPr>
          <w:color w:val="000000" w:themeColor="text1"/>
        </w:rPr>
        <w:br/>
        <w:t>By keeping a close watch on these trends, public health teams can see that people living in poorer areas, those with other long-term illnesses or young adults are more likely to be affected. This helps them create better plans and make sure everyone gets fair access to care (OHID, 2025).</w:t>
      </w:r>
      <w:r w:rsidRPr="00707BB2">
        <w:rPr>
          <w:color w:val="000000" w:themeColor="text1"/>
        </w:rPr>
        <w:br/>
      </w:r>
      <w:r w:rsidRPr="00707BB2">
        <w:rPr>
          <w:color w:val="000000" w:themeColor="text1"/>
        </w:rPr>
        <w:br/>
      </w:r>
      <w:r w:rsidRPr="00EB6035">
        <w:rPr>
          <w:color w:val="000000" w:themeColor="text1"/>
          <w:sz w:val="28"/>
          <w:szCs w:val="28"/>
        </w:rPr>
        <w:t>2.2 Controlling and Managing Depression</w:t>
      </w:r>
      <w:r w:rsidRPr="00707BB2">
        <w:rPr>
          <w:color w:val="000000" w:themeColor="text1"/>
        </w:rPr>
        <w:br/>
      </w:r>
    </w:p>
    <w:p w14:paraId="681B2E18" w14:textId="77777777" w:rsidR="00701BB7" w:rsidRDefault="00B36D55" w:rsidP="00B36D55">
      <w:pPr>
        <w:rPr>
          <w:color w:val="000000" w:themeColor="text1"/>
          <w:sz w:val="28"/>
          <w:szCs w:val="28"/>
        </w:rPr>
      </w:pPr>
      <w:r w:rsidRPr="00707BB2">
        <w:rPr>
          <w:color w:val="000000" w:themeColor="text1"/>
        </w:rPr>
        <w:t>There is no one “cure” for depression, but there are lots of effective ways to manage it, help people recover and stop it coming back. All the guidance in the UK comes from NICE, which makes sure treatments are based on good evidence and chosen to suit each person’s needs (NICE, 2022).</w:t>
      </w:r>
      <w:r w:rsidRPr="00707BB2">
        <w:rPr>
          <w:color w:val="000000" w:themeColor="text1"/>
        </w:rPr>
        <w:br/>
      </w:r>
      <w:r w:rsidRPr="00707BB2">
        <w:rPr>
          <w:color w:val="000000" w:themeColor="text1"/>
        </w:rPr>
        <w:br/>
        <w:t>For mild depression, support usually starts with things like talking through how you feel, guided self-help, or regular exercise – these can make a big difference without needing medication. If depression is moderate or severe, people are usually offered talking therapies alongside medication if it will help. Cognitive Behavioural Therapy, or CBT, is the most common type: it helps people notice negative thought patterns and find better ways to cope. Doctors often prescribe SSRIs – these are medicines that help keep more serotonin available in the brain, which ties in with the serotonin hypothesis. Most experts agree that medication works best when used together with other kinds of support, rather than on its own (Royal College of Psychiatrists, 2022). In more serious cases, people may get extra support from specialist mental health teams.</w:t>
      </w:r>
      <w:r w:rsidRPr="00707BB2">
        <w:rPr>
          <w:color w:val="000000" w:themeColor="text1"/>
        </w:rPr>
        <w:br/>
      </w:r>
      <w:r w:rsidRPr="00707BB2">
        <w:rPr>
          <w:color w:val="000000" w:themeColor="text1"/>
        </w:rPr>
        <w:br/>
        <w:t>Stopping depression from starting in the first place is also a key part of control. This means teaching people about mental health, working to remove the shame around talking about it, and tackling the things that make people more likely to get unwell – like poverty, bad housing, loneliness or lack of work (Marmot, 2020). Schools and workplaces also have a role to play in helping people build skills to handle stress and look after their wellbeing. Once someone is getting help, regular check-ins make sure the support is working and catch any problems early.</w:t>
      </w:r>
      <w:r w:rsidRPr="00707BB2">
        <w:rPr>
          <w:color w:val="000000" w:themeColor="text1"/>
        </w:rPr>
        <w:br/>
      </w:r>
      <w:r w:rsidRPr="00707BB2">
        <w:rPr>
          <w:color w:val="000000" w:themeColor="text1"/>
        </w:rPr>
        <w:br/>
      </w:r>
      <w:r w:rsidRPr="00EB6035">
        <w:rPr>
          <w:color w:val="000000" w:themeColor="text1"/>
          <w:sz w:val="28"/>
          <w:szCs w:val="28"/>
        </w:rPr>
        <w:t>2.3 Consequences of Depression for Individuals and Communities</w:t>
      </w:r>
    </w:p>
    <w:p w14:paraId="55DA1E51" w14:textId="53253022" w:rsidR="00C40775" w:rsidRDefault="00B36D55" w:rsidP="00B36D55">
      <w:pPr>
        <w:rPr>
          <w:color w:val="000000" w:themeColor="text1"/>
          <w:sz w:val="28"/>
          <w:szCs w:val="28"/>
        </w:rPr>
      </w:pPr>
      <w:r w:rsidRPr="00707BB2">
        <w:rPr>
          <w:color w:val="000000" w:themeColor="text1"/>
        </w:rPr>
        <w:t xml:space="preserve">Depression affects much more than just how someone feels. It can have a big impact on their physical health, their relationships and their whole life. People living with depression are more likely to develop long-term physical health problems like heart disease, diabetes or ongoing pain, and even have a higher risk of dying younger (NICE, 2022). This can happen because low mood makes it harder to look after yourself, take medicine or go to appointments, </w:t>
      </w:r>
      <w:r w:rsidR="00EB6035" w:rsidRPr="00707BB2">
        <w:rPr>
          <w:color w:val="000000" w:themeColor="text1"/>
        </w:rPr>
        <w:t>and</w:t>
      </w:r>
      <w:r w:rsidRPr="00707BB2">
        <w:rPr>
          <w:color w:val="000000" w:themeColor="text1"/>
        </w:rPr>
        <w:t xml:space="preserve"> because ongoing stress changes how the body works </w:t>
      </w:r>
      <w:r w:rsidR="0037372B" w:rsidRPr="00707BB2">
        <w:rPr>
          <w:color w:val="000000" w:themeColor="text1"/>
        </w:rPr>
        <w:t>overtime</w:t>
      </w:r>
      <w:r w:rsidRPr="00707BB2">
        <w:rPr>
          <w:color w:val="000000" w:themeColor="text1"/>
        </w:rPr>
        <w:t xml:space="preserve">. Many people find it hard to keep up with their studies or work, which can lead </w:t>
      </w:r>
      <w:r w:rsidRPr="00707BB2">
        <w:rPr>
          <w:color w:val="000000" w:themeColor="text1"/>
        </w:rPr>
        <w:lastRenderedPageBreak/>
        <w:t>to money worries and feeling like they have lost their independence. They may start to see friends and family less, which makes feelings of loneliness even worse.</w:t>
      </w:r>
      <w:r w:rsidRPr="00707BB2">
        <w:rPr>
          <w:color w:val="000000" w:themeColor="text1"/>
        </w:rPr>
        <w:br/>
      </w:r>
      <w:r w:rsidRPr="00707BB2">
        <w:rPr>
          <w:color w:val="000000" w:themeColor="text1"/>
        </w:rPr>
        <w:br/>
        <w:t xml:space="preserve">For the wider community and the country, depression puts a lot of pressure on health and social care services. It leads to more visits to the </w:t>
      </w:r>
      <w:r w:rsidR="0037372B" w:rsidRPr="00707BB2">
        <w:rPr>
          <w:color w:val="000000" w:themeColor="text1"/>
        </w:rPr>
        <w:t>doctor;</w:t>
      </w:r>
      <w:r w:rsidRPr="00707BB2">
        <w:rPr>
          <w:color w:val="000000" w:themeColor="text1"/>
        </w:rPr>
        <w:t xml:space="preserve"> more hospital stays and higher demand for mental health support. The government estimates that poor mental health – with depression as one of the biggest causes – costs the UK economy over £100 billion every year, because of people being off work, lower productivity and benefit payments (Department of Health and Social Care [DHSC], 2023). There are also clear differences between groups: people in the most deprived parts of England are twice as likely to have depression as those living in better-off areas, meaning the illness both comes from and deepens inequality (OHID, 2025). In the most serious cases, depression can lead to self-harm or suicide, which has a terrible and lasting effect on families and everyone around the person.</w:t>
      </w:r>
      <w:r w:rsidRPr="00707BB2">
        <w:rPr>
          <w:color w:val="000000" w:themeColor="text1"/>
        </w:rPr>
        <w:br/>
      </w:r>
      <w:r w:rsidRPr="00707BB2">
        <w:rPr>
          <w:color w:val="000000" w:themeColor="text1"/>
        </w:rPr>
        <w:br/>
      </w:r>
      <w:r w:rsidRPr="00EB6035">
        <w:rPr>
          <w:color w:val="000000" w:themeColor="text1"/>
          <w:sz w:val="28"/>
          <w:szCs w:val="28"/>
        </w:rPr>
        <w:t>2.4 Health and Social Care Support Services</w:t>
      </w:r>
      <w:r w:rsidRPr="00707BB2">
        <w:rPr>
          <w:color w:val="000000" w:themeColor="text1"/>
        </w:rPr>
        <w:br/>
      </w:r>
      <w:r w:rsidRPr="00707BB2">
        <w:rPr>
          <w:color w:val="000000" w:themeColor="text1"/>
        </w:rPr>
        <w:br/>
        <w:t>There is a whole network of different services in place across the UK to help people who are affected by depression. The first place most people go for help is their GP. GPs can make a diagnosis, give advice, prescribe medication if needed, and send people on to other services that can help (NHS, 2024). One of the main services people are referred to is Improving Access to Psychological Therapies, or IAPT – these teams offer free talking sessions in the community, and they are designed to be easy to get to.</w:t>
      </w:r>
    </w:p>
    <w:p w14:paraId="4ACCB707" w14:textId="7DF4D8C8" w:rsidR="00333236" w:rsidRPr="00EC0F2D" w:rsidRDefault="00B36D55" w:rsidP="00B36D55">
      <w:pPr>
        <w:rPr>
          <w:color w:val="000000" w:themeColor="text1"/>
          <w:sz w:val="28"/>
          <w:szCs w:val="28"/>
        </w:rPr>
      </w:pPr>
      <w:r w:rsidRPr="00707BB2">
        <w:rPr>
          <w:color w:val="000000" w:themeColor="text1"/>
        </w:rPr>
        <w:t xml:space="preserve">If someone has more complex or serious needs, they will get support from specialist mental health staff, such as psychiatrists, community mental health nurses or occupational therapists. They work together to make a plan that fits the person’s life and needs, covering everything from therapy to help with daily tasks. Social care also has a big part to </w:t>
      </w:r>
      <w:r w:rsidR="0075382E" w:rsidRPr="00707BB2">
        <w:rPr>
          <w:color w:val="000000" w:themeColor="text1"/>
        </w:rPr>
        <w:t>play</w:t>
      </w:r>
      <w:r w:rsidRPr="00707BB2">
        <w:rPr>
          <w:color w:val="000000" w:themeColor="text1"/>
        </w:rPr>
        <w:t xml:space="preserve"> social workers can help if someone is struggling with housing, money or safeguarding issues, and care workers can help people keep up with their routine, get out and about, or get to appointments if they find it hard to manage on their own.</w:t>
      </w:r>
      <w:r w:rsidRPr="00707BB2">
        <w:rPr>
          <w:color w:val="000000" w:themeColor="text1"/>
        </w:rPr>
        <w:br/>
      </w:r>
      <w:r w:rsidRPr="00707BB2">
        <w:rPr>
          <w:color w:val="000000" w:themeColor="text1"/>
        </w:rPr>
        <w:br/>
        <w:t xml:space="preserve">Charities and community groups are also very important. Organisations like Mind or Samaritans run helplines, support groups and befriending services that many people find less scary or easier to reach than formal health services. Schools, colleges and employers also have a responsibility to spot signs early and point people towards help. All these services need to talk to each other and work together to make sure support is </w:t>
      </w:r>
      <w:r w:rsidR="0075382E" w:rsidRPr="00707BB2">
        <w:rPr>
          <w:color w:val="000000" w:themeColor="text1"/>
        </w:rPr>
        <w:t>joined up</w:t>
      </w:r>
      <w:r w:rsidRPr="00707BB2">
        <w:rPr>
          <w:color w:val="000000" w:themeColor="text1"/>
        </w:rPr>
        <w:t xml:space="preserve"> and person-centred (DHSC, 2023).</w:t>
      </w:r>
    </w:p>
    <w:p w14:paraId="61B75346" w14:textId="77777777" w:rsidR="00701BB7" w:rsidRDefault="00B36D55" w:rsidP="00B36D55">
      <w:pPr>
        <w:rPr>
          <w:color w:val="000000" w:themeColor="text1"/>
        </w:rPr>
      </w:pPr>
      <w:r w:rsidRPr="00EB6035">
        <w:rPr>
          <w:color w:val="000000" w:themeColor="text1"/>
          <w:sz w:val="28"/>
          <w:szCs w:val="28"/>
        </w:rPr>
        <w:t>3. Conclusion</w:t>
      </w:r>
      <w:r w:rsidRPr="00707BB2">
        <w:rPr>
          <w:color w:val="000000" w:themeColor="text1"/>
        </w:rPr>
        <w:br/>
      </w:r>
      <w:r w:rsidRPr="00707BB2">
        <w:rPr>
          <w:color w:val="000000" w:themeColor="text1"/>
        </w:rPr>
        <w:br/>
        <w:t>Depression is one of the most common and serious public health challenges we face today, affecting millions of people across the UK and all over the world. It is defined by ongoing low mood and other symptoms that stop people living their lives as they would like, and numbers have risen especially since the pandemic. We use standard tools and large surveys to track how common it is, who is most at risk and how services are working. Support includes talking therapies, medication, practical help and efforts to prevent illness by tackling the root causes. Depression has far-reaching effects on people’s health, their place in society and the wider economy, and fair access to care is still a major issue. A wide range of health and social care professionals and organisations work together to provide the help people need, but we still need to do more to make sure everyone gets the right support, early on, and that we build a society that protects mental health for all.</w:t>
      </w:r>
      <w:r w:rsidRPr="00707BB2">
        <w:rPr>
          <w:color w:val="000000" w:themeColor="text1"/>
        </w:rPr>
        <w:br/>
      </w:r>
    </w:p>
    <w:p w14:paraId="0B194325" w14:textId="34DF047B" w:rsidR="00B36D55" w:rsidRPr="00707BB2" w:rsidRDefault="00A56C27" w:rsidP="00B36D55">
      <w:pPr>
        <w:rPr>
          <w:color w:val="000000" w:themeColor="text1"/>
        </w:rPr>
      </w:pPr>
      <w:r>
        <w:rPr>
          <w:color w:val="000000" w:themeColor="text1"/>
          <w:sz w:val="28"/>
          <w:szCs w:val="28"/>
        </w:rPr>
        <w:lastRenderedPageBreak/>
        <w:t>4.</w:t>
      </w:r>
      <w:r w:rsidR="00B36D55" w:rsidRPr="00EB6035">
        <w:rPr>
          <w:color w:val="000000" w:themeColor="text1"/>
          <w:sz w:val="28"/>
          <w:szCs w:val="28"/>
        </w:rPr>
        <w:t>Reference</w:t>
      </w:r>
      <w:r w:rsidR="0075382E" w:rsidRPr="00EB6035">
        <w:rPr>
          <w:color w:val="000000" w:themeColor="text1"/>
          <w:sz w:val="28"/>
          <w:szCs w:val="28"/>
        </w:rPr>
        <w:t xml:space="preserve"> List</w:t>
      </w:r>
      <w:r w:rsidR="00B36D55" w:rsidRPr="00707BB2">
        <w:rPr>
          <w:color w:val="000000" w:themeColor="text1"/>
        </w:rPr>
        <w:br/>
      </w:r>
      <w:r w:rsidR="00B36D55" w:rsidRPr="00707BB2">
        <w:rPr>
          <w:color w:val="000000" w:themeColor="text1"/>
        </w:rPr>
        <w:br/>
      </w:r>
      <w:r w:rsidR="00DB4747">
        <w:rPr>
          <w:color w:val="000000" w:themeColor="text1"/>
        </w:rPr>
        <w:t>1.</w:t>
      </w:r>
      <w:r w:rsidR="00B36D55" w:rsidRPr="00707BB2">
        <w:rPr>
          <w:color w:val="000000" w:themeColor="text1"/>
        </w:rPr>
        <w:t xml:space="preserve"> Department of Health and Social Care (2023). Mental Health and Wellbeing Strategy for England. London: DHSC.</w:t>
      </w:r>
      <w:r w:rsidR="00B36D55" w:rsidRPr="00707BB2">
        <w:rPr>
          <w:color w:val="000000" w:themeColor="text1"/>
        </w:rPr>
        <w:br/>
      </w:r>
      <w:r w:rsidR="00B36D55" w:rsidRPr="00707BB2">
        <w:rPr>
          <w:color w:val="000000" w:themeColor="text1"/>
        </w:rPr>
        <w:br/>
      </w:r>
      <w:r w:rsidR="00DB4747">
        <w:rPr>
          <w:color w:val="000000" w:themeColor="text1"/>
        </w:rPr>
        <w:t>2.</w:t>
      </w:r>
      <w:r w:rsidR="00B36D55" w:rsidRPr="00707BB2">
        <w:rPr>
          <w:color w:val="000000" w:themeColor="text1"/>
        </w:rPr>
        <w:t xml:space="preserve"> Mind (2024). Depression: Causes, Symptoms and Treatments. London: Mind.</w:t>
      </w:r>
      <w:r w:rsidR="00B36D55" w:rsidRPr="00707BB2">
        <w:rPr>
          <w:color w:val="000000" w:themeColor="text1"/>
        </w:rPr>
        <w:br/>
      </w:r>
      <w:r w:rsidR="00B36D55" w:rsidRPr="00707BB2">
        <w:rPr>
          <w:color w:val="000000" w:themeColor="text1"/>
        </w:rPr>
        <w:br/>
      </w:r>
      <w:r w:rsidR="00DB4747">
        <w:rPr>
          <w:color w:val="000000" w:themeColor="text1"/>
        </w:rPr>
        <w:t>3.</w:t>
      </w:r>
      <w:r w:rsidR="00B36D55" w:rsidRPr="00707BB2">
        <w:rPr>
          <w:color w:val="000000" w:themeColor="text1"/>
        </w:rPr>
        <w:t xml:space="preserve"> National Health Service (2024). Depression – Symptoms, Causes and Treatment. London: NHS Choices.</w:t>
      </w:r>
      <w:r w:rsidR="00B36D55" w:rsidRPr="00707BB2">
        <w:rPr>
          <w:color w:val="000000" w:themeColor="text1"/>
        </w:rPr>
        <w:br/>
      </w:r>
      <w:r w:rsidR="00B36D55" w:rsidRPr="00707BB2">
        <w:rPr>
          <w:color w:val="000000" w:themeColor="text1"/>
        </w:rPr>
        <w:br/>
      </w:r>
      <w:r w:rsidR="00DB4747">
        <w:rPr>
          <w:color w:val="000000" w:themeColor="text1"/>
        </w:rPr>
        <w:t>3.</w:t>
      </w:r>
      <w:r w:rsidR="00B36D55" w:rsidRPr="00707BB2">
        <w:rPr>
          <w:color w:val="000000" w:themeColor="text1"/>
        </w:rPr>
        <w:t xml:space="preserve"> National Institute for Health and Care Excellence (2022). Depression in Adults: Recognition and Management (Clinical Guideline CG90). London: NICE.</w:t>
      </w:r>
      <w:r w:rsidR="00B36D55" w:rsidRPr="00707BB2">
        <w:rPr>
          <w:color w:val="000000" w:themeColor="text1"/>
        </w:rPr>
        <w:br/>
      </w:r>
      <w:r w:rsidR="00B36D55" w:rsidRPr="00707BB2">
        <w:rPr>
          <w:color w:val="000000" w:themeColor="text1"/>
        </w:rPr>
        <w:br/>
      </w:r>
      <w:r w:rsidR="00126A85">
        <w:rPr>
          <w:color w:val="000000" w:themeColor="text1"/>
        </w:rPr>
        <w:t>4.</w:t>
      </w:r>
      <w:r w:rsidR="00B36D55" w:rsidRPr="00707BB2">
        <w:rPr>
          <w:color w:val="000000" w:themeColor="text1"/>
        </w:rPr>
        <w:t xml:space="preserve"> Office for Health Improvement and Disparities (2025). Mental Health Statistics: England 2025. London: OHID.</w:t>
      </w:r>
      <w:r w:rsidR="00B36D55" w:rsidRPr="00707BB2">
        <w:rPr>
          <w:color w:val="000000" w:themeColor="text1"/>
        </w:rPr>
        <w:br/>
      </w:r>
      <w:r w:rsidR="00B36D55" w:rsidRPr="00707BB2">
        <w:rPr>
          <w:color w:val="000000" w:themeColor="text1"/>
        </w:rPr>
        <w:br/>
      </w:r>
      <w:r w:rsidR="00126A85">
        <w:rPr>
          <w:color w:val="000000" w:themeColor="text1"/>
        </w:rPr>
        <w:t>5.</w:t>
      </w:r>
      <w:r w:rsidR="00B36D55" w:rsidRPr="00707BB2">
        <w:rPr>
          <w:color w:val="000000" w:themeColor="text1"/>
        </w:rPr>
        <w:t xml:space="preserve"> Royal College of Psychiatrists (2022). Understanding Depression and Its Treatments. London: RCP</w:t>
      </w:r>
      <w:r w:rsidR="00B36D55" w:rsidRPr="00707BB2">
        <w:rPr>
          <w:color w:val="000000" w:themeColor="text1"/>
        </w:rPr>
        <w:br/>
      </w:r>
      <w:r w:rsidR="00B36D55" w:rsidRPr="00707BB2">
        <w:rPr>
          <w:color w:val="000000" w:themeColor="text1"/>
        </w:rPr>
        <w:br/>
      </w:r>
      <w:r w:rsidR="00126A85">
        <w:rPr>
          <w:color w:val="000000" w:themeColor="text1"/>
        </w:rPr>
        <w:t>6.</w:t>
      </w:r>
      <w:r w:rsidR="00B36D55" w:rsidRPr="00707BB2">
        <w:rPr>
          <w:color w:val="000000" w:themeColor="text1"/>
        </w:rPr>
        <w:t xml:space="preserve"> Marmot, M. (2020). Build Back Fairer: The COVID-19 Marmot Review. London: Institute of Health Equity.</w:t>
      </w:r>
      <w:r w:rsidR="00B36D55" w:rsidRPr="00707BB2">
        <w:rPr>
          <w:color w:val="000000" w:themeColor="text1"/>
        </w:rPr>
        <w:br/>
      </w:r>
      <w:r w:rsidR="00B36D55" w:rsidRPr="00707BB2">
        <w:rPr>
          <w:color w:val="000000" w:themeColor="text1"/>
        </w:rPr>
        <w:br/>
      </w:r>
      <w:r w:rsidR="00126A85">
        <w:rPr>
          <w:color w:val="000000" w:themeColor="text1"/>
        </w:rPr>
        <w:t>7.</w:t>
      </w:r>
      <w:r w:rsidR="00B36D55" w:rsidRPr="00707BB2">
        <w:rPr>
          <w:color w:val="000000" w:themeColor="text1"/>
        </w:rPr>
        <w:t xml:space="preserve"> World Health Organization (2023). Depression and Other Common Mental Disorders: Global Health Estimates. Geneva: WHO.</w:t>
      </w:r>
    </w:p>
    <w:p w14:paraId="63319A1C" w14:textId="77777777" w:rsidR="00B36D55" w:rsidRPr="00707BB2" w:rsidRDefault="00B36D55" w:rsidP="00B36D55">
      <w:pPr>
        <w:rPr>
          <w:color w:val="000000" w:themeColor="text1"/>
        </w:rPr>
      </w:pPr>
    </w:p>
    <w:p w14:paraId="1D0F2D59" w14:textId="50A58D09" w:rsidR="004552CE" w:rsidRPr="00707BB2" w:rsidRDefault="004552CE" w:rsidP="00B36D55">
      <w:pPr>
        <w:rPr>
          <w:color w:val="000000" w:themeColor="text1"/>
        </w:rPr>
      </w:pPr>
    </w:p>
    <w:sectPr w:rsidR="004552CE" w:rsidRPr="00707BB2"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BD8E4F" w14:textId="77777777" w:rsidR="007C71A9" w:rsidRDefault="007C71A9" w:rsidP="003C7C97">
      <w:pPr>
        <w:spacing w:after="0" w:line="240" w:lineRule="auto"/>
      </w:pPr>
      <w:r>
        <w:separator/>
      </w:r>
    </w:p>
  </w:endnote>
  <w:endnote w:type="continuationSeparator" w:id="0">
    <w:p w14:paraId="5736F308" w14:textId="77777777" w:rsidR="007C71A9" w:rsidRDefault="007C71A9"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AD737" w14:textId="77777777" w:rsidR="007C71A9" w:rsidRDefault="007C71A9" w:rsidP="003C7C97">
      <w:pPr>
        <w:spacing w:after="0" w:line="240" w:lineRule="auto"/>
      </w:pPr>
      <w:r>
        <w:separator/>
      </w:r>
    </w:p>
  </w:footnote>
  <w:footnote w:type="continuationSeparator" w:id="0">
    <w:p w14:paraId="6C5619B9" w14:textId="77777777" w:rsidR="007C71A9" w:rsidRDefault="007C71A9"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57CEFF2A"/>
    <w:lvl w:ilvl="0" w:tplc="A0707554">
      <w:start w:val="1"/>
      <w:numFmt w:val="bullet"/>
      <w:lvlText w:val=""/>
      <w:lvlJc w:val="left"/>
      <w:pPr>
        <w:ind w:left="720" w:hanging="360"/>
      </w:pPr>
      <w:rPr>
        <w:rFonts w:ascii="Symbol" w:hAnsi="Symbol" w:hint="default"/>
      </w:rPr>
    </w:lvl>
    <w:lvl w:ilvl="1" w:tplc="A6824D0C">
      <w:start w:val="1"/>
      <w:numFmt w:val="bullet"/>
      <w:lvlText w:val="o"/>
      <w:lvlJc w:val="left"/>
      <w:pPr>
        <w:ind w:left="1440" w:hanging="360"/>
      </w:pPr>
      <w:rPr>
        <w:rFonts w:ascii="Courier New" w:hAnsi="Courier New" w:hint="default"/>
      </w:rPr>
    </w:lvl>
    <w:lvl w:ilvl="2" w:tplc="1772E27E">
      <w:start w:val="1"/>
      <w:numFmt w:val="bullet"/>
      <w:lvlText w:val=""/>
      <w:lvlJc w:val="left"/>
      <w:pPr>
        <w:ind w:left="2160" w:hanging="360"/>
      </w:pPr>
      <w:rPr>
        <w:rFonts w:ascii="Wingdings" w:hAnsi="Wingdings" w:hint="default"/>
      </w:rPr>
    </w:lvl>
    <w:lvl w:ilvl="3" w:tplc="9B3AAB4C">
      <w:start w:val="1"/>
      <w:numFmt w:val="bullet"/>
      <w:lvlText w:val=""/>
      <w:lvlJc w:val="left"/>
      <w:pPr>
        <w:ind w:left="2880" w:hanging="360"/>
      </w:pPr>
      <w:rPr>
        <w:rFonts w:ascii="Symbol" w:hAnsi="Symbol" w:hint="default"/>
      </w:rPr>
    </w:lvl>
    <w:lvl w:ilvl="4" w:tplc="1CEAABA4">
      <w:start w:val="1"/>
      <w:numFmt w:val="bullet"/>
      <w:lvlText w:val="o"/>
      <w:lvlJc w:val="left"/>
      <w:pPr>
        <w:ind w:left="3600" w:hanging="360"/>
      </w:pPr>
      <w:rPr>
        <w:rFonts w:ascii="Courier New" w:hAnsi="Courier New" w:hint="default"/>
      </w:rPr>
    </w:lvl>
    <w:lvl w:ilvl="5" w:tplc="29E6E68C">
      <w:start w:val="1"/>
      <w:numFmt w:val="bullet"/>
      <w:lvlText w:val=""/>
      <w:lvlJc w:val="left"/>
      <w:pPr>
        <w:ind w:left="4320" w:hanging="360"/>
      </w:pPr>
      <w:rPr>
        <w:rFonts w:ascii="Wingdings" w:hAnsi="Wingdings" w:hint="default"/>
      </w:rPr>
    </w:lvl>
    <w:lvl w:ilvl="6" w:tplc="0B0C0E02">
      <w:start w:val="1"/>
      <w:numFmt w:val="bullet"/>
      <w:lvlText w:val=""/>
      <w:lvlJc w:val="left"/>
      <w:pPr>
        <w:ind w:left="5040" w:hanging="360"/>
      </w:pPr>
      <w:rPr>
        <w:rFonts w:ascii="Symbol" w:hAnsi="Symbol" w:hint="default"/>
      </w:rPr>
    </w:lvl>
    <w:lvl w:ilvl="7" w:tplc="BE3EEC16">
      <w:start w:val="1"/>
      <w:numFmt w:val="bullet"/>
      <w:lvlText w:val="o"/>
      <w:lvlJc w:val="left"/>
      <w:pPr>
        <w:ind w:left="5760" w:hanging="360"/>
      </w:pPr>
      <w:rPr>
        <w:rFonts w:ascii="Courier New" w:hAnsi="Courier New" w:hint="default"/>
      </w:rPr>
    </w:lvl>
    <w:lvl w:ilvl="8" w:tplc="BDBA3104">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946BE4"/>
    <w:lvl w:ilvl="0" w:tplc="6F6E610E">
      <w:start w:val="1"/>
      <w:numFmt w:val="bullet"/>
      <w:lvlText w:val=""/>
      <w:lvlJc w:val="left"/>
      <w:pPr>
        <w:ind w:left="720" w:hanging="360"/>
      </w:pPr>
      <w:rPr>
        <w:rFonts w:ascii="Symbol" w:hAnsi="Symbol" w:hint="default"/>
      </w:rPr>
    </w:lvl>
    <w:lvl w:ilvl="1" w:tplc="B1EC1DC2">
      <w:start w:val="1"/>
      <w:numFmt w:val="bullet"/>
      <w:lvlText w:val="o"/>
      <w:lvlJc w:val="left"/>
      <w:pPr>
        <w:ind w:left="1440" w:hanging="360"/>
      </w:pPr>
      <w:rPr>
        <w:rFonts w:ascii="Courier New" w:hAnsi="Courier New" w:hint="default"/>
      </w:rPr>
    </w:lvl>
    <w:lvl w:ilvl="2" w:tplc="F2F0AB08">
      <w:start w:val="1"/>
      <w:numFmt w:val="bullet"/>
      <w:lvlText w:val=""/>
      <w:lvlJc w:val="left"/>
      <w:pPr>
        <w:ind w:left="2160" w:hanging="360"/>
      </w:pPr>
      <w:rPr>
        <w:rFonts w:ascii="Wingdings" w:hAnsi="Wingdings" w:hint="default"/>
      </w:rPr>
    </w:lvl>
    <w:lvl w:ilvl="3" w:tplc="C48E0476">
      <w:start w:val="1"/>
      <w:numFmt w:val="bullet"/>
      <w:lvlText w:val=""/>
      <w:lvlJc w:val="left"/>
      <w:pPr>
        <w:ind w:left="2880" w:hanging="360"/>
      </w:pPr>
      <w:rPr>
        <w:rFonts w:ascii="Symbol" w:hAnsi="Symbol" w:hint="default"/>
      </w:rPr>
    </w:lvl>
    <w:lvl w:ilvl="4" w:tplc="6EFE7B6E">
      <w:start w:val="1"/>
      <w:numFmt w:val="bullet"/>
      <w:lvlText w:val="o"/>
      <w:lvlJc w:val="left"/>
      <w:pPr>
        <w:ind w:left="3600" w:hanging="360"/>
      </w:pPr>
      <w:rPr>
        <w:rFonts w:ascii="Courier New" w:hAnsi="Courier New" w:hint="default"/>
      </w:rPr>
    </w:lvl>
    <w:lvl w:ilvl="5" w:tplc="C9AA122E">
      <w:start w:val="1"/>
      <w:numFmt w:val="bullet"/>
      <w:lvlText w:val=""/>
      <w:lvlJc w:val="left"/>
      <w:pPr>
        <w:ind w:left="4320" w:hanging="360"/>
      </w:pPr>
      <w:rPr>
        <w:rFonts w:ascii="Wingdings" w:hAnsi="Wingdings" w:hint="default"/>
      </w:rPr>
    </w:lvl>
    <w:lvl w:ilvl="6" w:tplc="BAD88E60">
      <w:start w:val="1"/>
      <w:numFmt w:val="bullet"/>
      <w:lvlText w:val=""/>
      <w:lvlJc w:val="left"/>
      <w:pPr>
        <w:ind w:left="5040" w:hanging="360"/>
      </w:pPr>
      <w:rPr>
        <w:rFonts w:ascii="Symbol" w:hAnsi="Symbol" w:hint="default"/>
      </w:rPr>
    </w:lvl>
    <w:lvl w:ilvl="7" w:tplc="6FDE0F36">
      <w:start w:val="1"/>
      <w:numFmt w:val="bullet"/>
      <w:lvlText w:val="o"/>
      <w:lvlJc w:val="left"/>
      <w:pPr>
        <w:ind w:left="5760" w:hanging="360"/>
      </w:pPr>
      <w:rPr>
        <w:rFonts w:ascii="Courier New" w:hAnsi="Courier New" w:hint="default"/>
      </w:rPr>
    </w:lvl>
    <w:lvl w:ilvl="8" w:tplc="F2703F7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5B36F2"/>
    <w:multiLevelType w:val="hybridMultilevel"/>
    <w:tmpl w:val="7220C2A8"/>
    <w:lvl w:ilvl="0" w:tplc="F50C82B2">
      <w:start w:val="1"/>
      <w:numFmt w:val="decimal"/>
      <w:lvlText w:val="%1."/>
      <w:lvlJc w:val="left"/>
      <w:pPr>
        <w:ind w:left="720" w:hanging="360"/>
      </w:pPr>
      <w:rPr>
        <w:rFonts w:ascii="Segoe UI" w:hAnsi="Segoe UI" w:cstheme="minorBidi" w:hint="default"/>
        <w:b/>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41150C"/>
    <w:multiLevelType w:val="hybridMultilevel"/>
    <w:tmpl w:val="D02EEA50"/>
    <w:lvl w:ilvl="0" w:tplc="55C4AD46">
      <w:start w:val="1"/>
      <w:numFmt w:val="decimal"/>
      <w:lvlText w:val="%1."/>
      <w:lvlJc w:val="left"/>
      <w:pPr>
        <w:ind w:left="720" w:hanging="360"/>
      </w:pPr>
      <w:rPr>
        <w:rFonts w:ascii="Segoe UI" w:hAnsi="Segoe UI" w:cstheme="minorBidi" w:hint="default"/>
        <w:b/>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FE360122"/>
    <w:lvl w:ilvl="0" w:tplc="B96E45C0">
      <w:start w:val="1"/>
      <w:numFmt w:val="bullet"/>
      <w:lvlText w:val=""/>
      <w:lvlJc w:val="left"/>
      <w:pPr>
        <w:ind w:left="720" w:hanging="360"/>
      </w:pPr>
      <w:rPr>
        <w:rFonts w:ascii="Symbol" w:hAnsi="Symbol" w:hint="default"/>
      </w:rPr>
    </w:lvl>
    <w:lvl w:ilvl="1" w:tplc="40CC58D2">
      <w:start w:val="1"/>
      <w:numFmt w:val="bullet"/>
      <w:lvlText w:val="o"/>
      <w:lvlJc w:val="left"/>
      <w:pPr>
        <w:ind w:left="1440" w:hanging="360"/>
      </w:pPr>
      <w:rPr>
        <w:rFonts w:ascii="Courier New" w:hAnsi="Courier New" w:hint="default"/>
      </w:rPr>
    </w:lvl>
    <w:lvl w:ilvl="2" w:tplc="08B67DA4">
      <w:start w:val="1"/>
      <w:numFmt w:val="bullet"/>
      <w:lvlText w:val=""/>
      <w:lvlJc w:val="left"/>
      <w:pPr>
        <w:ind w:left="2160" w:hanging="360"/>
      </w:pPr>
      <w:rPr>
        <w:rFonts w:ascii="Wingdings" w:hAnsi="Wingdings" w:hint="default"/>
      </w:rPr>
    </w:lvl>
    <w:lvl w:ilvl="3" w:tplc="6D5AB784">
      <w:start w:val="1"/>
      <w:numFmt w:val="bullet"/>
      <w:lvlText w:val=""/>
      <w:lvlJc w:val="left"/>
      <w:pPr>
        <w:ind w:left="2880" w:hanging="360"/>
      </w:pPr>
      <w:rPr>
        <w:rFonts w:ascii="Symbol" w:hAnsi="Symbol" w:hint="default"/>
      </w:rPr>
    </w:lvl>
    <w:lvl w:ilvl="4" w:tplc="CCA8C8AE">
      <w:start w:val="1"/>
      <w:numFmt w:val="bullet"/>
      <w:lvlText w:val="o"/>
      <w:lvlJc w:val="left"/>
      <w:pPr>
        <w:ind w:left="3600" w:hanging="360"/>
      </w:pPr>
      <w:rPr>
        <w:rFonts w:ascii="Courier New" w:hAnsi="Courier New" w:hint="default"/>
      </w:rPr>
    </w:lvl>
    <w:lvl w:ilvl="5" w:tplc="3AC4C918">
      <w:start w:val="1"/>
      <w:numFmt w:val="bullet"/>
      <w:lvlText w:val=""/>
      <w:lvlJc w:val="left"/>
      <w:pPr>
        <w:ind w:left="4320" w:hanging="360"/>
      </w:pPr>
      <w:rPr>
        <w:rFonts w:ascii="Wingdings" w:hAnsi="Wingdings" w:hint="default"/>
      </w:rPr>
    </w:lvl>
    <w:lvl w:ilvl="6" w:tplc="53EA986C">
      <w:start w:val="1"/>
      <w:numFmt w:val="bullet"/>
      <w:lvlText w:val=""/>
      <w:lvlJc w:val="left"/>
      <w:pPr>
        <w:ind w:left="5040" w:hanging="360"/>
      </w:pPr>
      <w:rPr>
        <w:rFonts w:ascii="Symbol" w:hAnsi="Symbol" w:hint="default"/>
      </w:rPr>
    </w:lvl>
    <w:lvl w:ilvl="7" w:tplc="CCA6838E">
      <w:start w:val="1"/>
      <w:numFmt w:val="bullet"/>
      <w:lvlText w:val="o"/>
      <w:lvlJc w:val="left"/>
      <w:pPr>
        <w:ind w:left="5760" w:hanging="360"/>
      </w:pPr>
      <w:rPr>
        <w:rFonts w:ascii="Courier New" w:hAnsi="Courier New" w:hint="default"/>
      </w:rPr>
    </w:lvl>
    <w:lvl w:ilvl="8" w:tplc="773EF3CE">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126E540E"/>
    <w:lvl w:ilvl="0" w:tplc="1866429C">
      <w:start w:val="1"/>
      <w:numFmt w:val="bullet"/>
      <w:lvlText w:val=""/>
      <w:lvlJc w:val="left"/>
      <w:pPr>
        <w:ind w:left="720" w:hanging="360"/>
      </w:pPr>
      <w:rPr>
        <w:rFonts w:ascii="Symbol" w:hAnsi="Symbol" w:hint="default"/>
      </w:rPr>
    </w:lvl>
    <w:lvl w:ilvl="1" w:tplc="B81A3074">
      <w:start w:val="1"/>
      <w:numFmt w:val="bullet"/>
      <w:lvlText w:val="o"/>
      <w:lvlJc w:val="left"/>
      <w:pPr>
        <w:ind w:left="1440" w:hanging="360"/>
      </w:pPr>
      <w:rPr>
        <w:rFonts w:ascii="Courier New" w:hAnsi="Courier New" w:hint="default"/>
      </w:rPr>
    </w:lvl>
    <w:lvl w:ilvl="2" w:tplc="5B44C356">
      <w:start w:val="1"/>
      <w:numFmt w:val="bullet"/>
      <w:lvlText w:val=""/>
      <w:lvlJc w:val="left"/>
      <w:pPr>
        <w:ind w:left="2160" w:hanging="360"/>
      </w:pPr>
      <w:rPr>
        <w:rFonts w:ascii="Wingdings" w:hAnsi="Wingdings" w:hint="default"/>
      </w:rPr>
    </w:lvl>
    <w:lvl w:ilvl="3" w:tplc="3A7C2D1E">
      <w:start w:val="1"/>
      <w:numFmt w:val="bullet"/>
      <w:lvlText w:val=""/>
      <w:lvlJc w:val="left"/>
      <w:pPr>
        <w:ind w:left="2880" w:hanging="360"/>
      </w:pPr>
      <w:rPr>
        <w:rFonts w:ascii="Symbol" w:hAnsi="Symbol" w:hint="default"/>
      </w:rPr>
    </w:lvl>
    <w:lvl w:ilvl="4" w:tplc="63CAC0B8">
      <w:start w:val="1"/>
      <w:numFmt w:val="bullet"/>
      <w:lvlText w:val="o"/>
      <w:lvlJc w:val="left"/>
      <w:pPr>
        <w:ind w:left="3600" w:hanging="360"/>
      </w:pPr>
      <w:rPr>
        <w:rFonts w:ascii="Courier New" w:hAnsi="Courier New" w:hint="default"/>
      </w:rPr>
    </w:lvl>
    <w:lvl w:ilvl="5" w:tplc="F80C83AA">
      <w:start w:val="1"/>
      <w:numFmt w:val="bullet"/>
      <w:lvlText w:val=""/>
      <w:lvlJc w:val="left"/>
      <w:pPr>
        <w:ind w:left="4320" w:hanging="360"/>
      </w:pPr>
      <w:rPr>
        <w:rFonts w:ascii="Wingdings" w:hAnsi="Wingdings" w:hint="default"/>
      </w:rPr>
    </w:lvl>
    <w:lvl w:ilvl="6" w:tplc="AFB665A8">
      <w:start w:val="1"/>
      <w:numFmt w:val="bullet"/>
      <w:lvlText w:val=""/>
      <w:lvlJc w:val="left"/>
      <w:pPr>
        <w:ind w:left="5040" w:hanging="360"/>
      </w:pPr>
      <w:rPr>
        <w:rFonts w:ascii="Symbol" w:hAnsi="Symbol" w:hint="default"/>
      </w:rPr>
    </w:lvl>
    <w:lvl w:ilvl="7" w:tplc="676299CC">
      <w:start w:val="1"/>
      <w:numFmt w:val="bullet"/>
      <w:lvlText w:val="o"/>
      <w:lvlJc w:val="left"/>
      <w:pPr>
        <w:ind w:left="5760" w:hanging="360"/>
      </w:pPr>
      <w:rPr>
        <w:rFonts w:ascii="Courier New" w:hAnsi="Courier New" w:hint="default"/>
      </w:rPr>
    </w:lvl>
    <w:lvl w:ilvl="8" w:tplc="D13C6AFA">
      <w:start w:val="1"/>
      <w:numFmt w:val="bullet"/>
      <w:lvlText w:val=""/>
      <w:lvlJc w:val="left"/>
      <w:pPr>
        <w:ind w:left="6480" w:hanging="360"/>
      </w:pPr>
      <w:rPr>
        <w:rFonts w:ascii="Wingdings" w:hAnsi="Wingdings" w:hint="default"/>
      </w:rPr>
    </w:lvl>
  </w:abstractNum>
  <w:abstractNum w:abstractNumId="1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224439"/>
    <w:multiLevelType w:val="hybridMultilevel"/>
    <w:tmpl w:val="3288F776"/>
    <w:lvl w:ilvl="0" w:tplc="32B009F8">
      <w:start w:val="1"/>
      <w:numFmt w:val="bullet"/>
      <w:lvlText w:val=""/>
      <w:lvlJc w:val="left"/>
      <w:pPr>
        <w:ind w:left="720" w:hanging="360"/>
      </w:pPr>
      <w:rPr>
        <w:rFonts w:ascii="Symbol" w:hAnsi="Symbol" w:hint="default"/>
      </w:rPr>
    </w:lvl>
    <w:lvl w:ilvl="1" w:tplc="B8FC240A">
      <w:start w:val="1"/>
      <w:numFmt w:val="bullet"/>
      <w:lvlText w:val="o"/>
      <w:lvlJc w:val="left"/>
      <w:pPr>
        <w:ind w:left="1440" w:hanging="360"/>
      </w:pPr>
      <w:rPr>
        <w:rFonts w:ascii="Courier New" w:hAnsi="Courier New" w:hint="default"/>
      </w:rPr>
    </w:lvl>
    <w:lvl w:ilvl="2" w:tplc="EB5A7274">
      <w:start w:val="1"/>
      <w:numFmt w:val="bullet"/>
      <w:lvlText w:val=""/>
      <w:lvlJc w:val="left"/>
      <w:pPr>
        <w:ind w:left="2160" w:hanging="360"/>
      </w:pPr>
      <w:rPr>
        <w:rFonts w:ascii="Wingdings" w:hAnsi="Wingdings" w:hint="default"/>
      </w:rPr>
    </w:lvl>
    <w:lvl w:ilvl="3" w:tplc="43E29AF4">
      <w:start w:val="1"/>
      <w:numFmt w:val="bullet"/>
      <w:lvlText w:val=""/>
      <w:lvlJc w:val="left"/>
      <w:pPr>
        <w:ind w:left="2880" w:hanging="360"/>
      </w:pPr>
      <w:rPr>
        <w:rFonts w:ascii="Symbol" w:hAnsi="Symbol" w:hint="default"/>
      </w:rPr>
    </w:lvl>
    <w:lvl w:ilvl="4" w:tplc="F06E649C">
      <w:start w:val="1"/>
      <w:numFmt w:val="bullet"/>
      <w:lvlText w:val="o"/>
      <w:lvlJc w:val="left"/>
      <w:pPr>
        <w:ind w:left="3600" w:hanging="360"/>
      </w:pPr>
      <w:rPr>
        <w:rFonts w:ascii="Courier New" w:hAnsi="Courier New" w:hint="default"/>
      </w:rPr>
    </w:lvl>
    <w:lvl w:ilvl="5" w:tplc="138C4CCE">
      <w:start w:val="1"/>
      <w:numFmt w:val="bullet"/>
      <w:lvlText w:val=""/>
      <w:lvlJc w:val="left"/>
      <w:pPr>
        <w:ind w:left="4320" w:hanging="360"/>
      </w:pPr>
      <w:rPr>
        <w:rFonts w:ascii="Wingdings" w:hAnsi="Wingdings" w:hint="default"/>
      </w:rPr>
    </w:lvl>
    <w:lvl w:ilvl="6" w:tplc="FA287682">
      <w:start w:val="1"/>
      <w:numFmt w:val="bullet"/>
      <w:lvlText w:val=""/>
      <w:lvlJc w:val="left"/>
      <w:pPr>
        <w:ind w:left="5040" w:hanging="360"/>
      </w:pPr>
      <w:rPr>
        <w:rFonts w:ascii="Symbol" w:hAnsi="Symbol" w:hint="default"/>
      </w:rPr>
    </w:lvl>
    <w:lvl w:ilvl="7" w:tplc="F470EC76">
      <w:start w:val="1"/>
      <w:numFmt w:val="bullet"/>
      <w:lvlText w:val="o"/>
      <w:lvlJc w:val="left"/>
      <w:pPr>
        <w:ind w:left="5760" w:hanging="360"/>
      </w:pPr>
      <w:rPr>
        <w:rFonts w:ascii="Courier New" w:hAnsi="Courier New" w:hint="default"/>
      </w:rPr>
    </w:lvl>
    <w:lvl w:ilvl="8" w:tplc="F7341530">
      <w:start w:val="1"/>
      <w:numFmt w:val="bullet"/>
      <w:lvlText w:val=""/>
      <w:lvlJc w:val="left"/>
      <w:pPr>
        <w:ind w:left="6480" w:hanging="360"/>
      </w:pPr>
      <w:rPr>
        <w:rFonts w:ascii="Wingdings" w:hAnsi="Wingdings" w:hint="default"/>
      </w:rPr>
    </w:lvl>
  </w:abstractNum>
  <w:abstractNum w:abstractNumId="18"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126354"/>
    <w:multiLevelType w:val="hybridMultilevel"/>
    <w:tmpl w:val="3D0410CA"/>
    <w:lvl w:ilvl="0" w:tplc="74BEFB2E">
      <w:start w:val="1"/>
      <w:numFmt w:val="bullet"/>
      <w:lvlText w:val=""/>
      <w:lvlJc w:val="left"/>
      <w:pPr>
        <w:ind w:left="720" w:hanging="360"/>
      </w:pPr>
      <w:rPr>
        <w:rFonts w:ascii="Symbol" w:hAnsi="Symbol" w:hint="default"/>
      </w:rPr>
    </w:lvl>
    <w:lvl w:ilvl="1" w:tplc="CE90F2C4">
      <w:start w:val="1"/>
      <w:numFmt w:val="bullet"/>
      <w:lvlText w:val="o"/>
      <w:lvlJc w:val="left"/>
      <w:pPr>
        <w:ind w:left="1440" w:hanging="360"/>
      </w:pPr>
      <w:rPr>
        <w:rFonts w:ascii="Courier New" w:hAnsi="Courier New" w:hint="default"/>
      </w:rPr>
    </w:lvl>
    <w:lvl w:ilvl="2" w:tplc="EA8E04AE">
      <w:start w:val="1"/>
      <w:numFmt w:val="bullet"/>
      <w:lvlText w:val=""/>
      <w:lvlJc w:val="left"/>
      <w:pPr>
        <w:ind w:left="2160" w:hanging="360"/>
      </w:pPr>
      <w:rPr>
        <w:rFonts w:ascii="Wingdings" w:hAnsi="Wingdings" w:hint="default"/>
      </w:rPr>
    </w:lvl>
    <w:lvl w:ilvl="3" w:tplc="BFCC733E">
      <w:start w:val="1"/>
      <w:numFmt w:val="bullet"/>
      <w:lvlText w:val=""/>
      <w:lvlJc w:val="left"/>
      <w:pPr>
        <w:ind w:left="2880" w:hanging="360"/>
      </w:pPr>
      <w:rPr>
        <w:rFonts w:ascii="Symbol" w:hAnsi="Symbol" w:hint="default"/>
      </w:rPr>
    </w:lvl>
    <w:lvl w:ilvl="4" w:tplc="77A456D2">
      <w:start w:val="1"/>
      <w:numFmt w:val="bullet"/>
      <w:lvlText w:val="o"/>
      <w:lvlJc w:val="left"/>
      <w:pPr>
        <w:ind w:left="3600" w:hanging="360"/>
      </w:pPr>
      <w:rPr>
        <w:rFonts w:ascii="Courier New" w:hAnsi="Courier New" w:hint="default"/>
      </w:rPr>
    </w:lvl>
    <w:lvl w:ilvl="5" w:tplc="20023CAC">
      <w:start w:val="1"/>
      <w:numFmt w:val="bullet"/>
      <w:lvlText w:val=""/>
      <w:lvlJc w:val="left"/>
      <w:pPr>
        <w:ind w:left="4320" w:hanging="360"/>
      </w:pPr>
      <w:rPr>
        <w:rFonts w:ascii="Wingdings" w:hAnsi="Wingdings" w:hint="default"/>
      </w:rPr>
    </w:lvl>
    <w:lvl w:ilvl="6" w:tplc="15B66CA4">
      <w:start w:val="1"/>
      <w:numFmt w:val="bullet"/>
      <w:lvlText w:val=""/>
      <w:lvlJc w:val="left"/>
      <w:pPr>
        <w:ind w:left="5040" w:hanging="360"/>
      </w:pPr>
      <w:rPr>
        <w:rFonts w:ascii="Symbol" w:hAnsi="Symbol" w:hint="default"/>
      </w:rPr>
    </w:lvl>
    <w:lvl w:ilvl="7" w:tplc="5FDA938C">
      <w:start w:val="1"/>
      <w:numFmt w:val="bullet"/>
      <w:lvlText w:val="o"/>
      <w:lvlJc w:val="left"/>
      <w:pPr>
        <w:ind w:left="5760" w:hanging="360"/>
      </w:pPr>
      <w:rPr>
        <w:rFonts w:ascii="Courier New" w:hAnsi="Courier New" w:hint="default"/>
      </w:rPr>
    </w:lvl>
    <w:lvl w:ilvl="8" w:tplc="F6D884FE">
      <w:start w:val="1"/>
      <w:numFmt w:val="bullet"/>
      <w:lvlText w:val=""/>
      <w:lvlJc w:val="left"/>
      <w:pPr>
        <w:ind w:left="6480" w:hanging="360"/>
      </w:pPr>
      <w:rPr>
        <w:rFonts w:ascii="Wingdings" w:hAnsi="Wingdings" w:hint="default"/>
      </w:rPr>
    </w:lvl>
  </w:abstractNum>
  <w:abstractNum w:abstractNumId="26"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6188359">
    <w:abstractNumId w:val="13"/>
  </w:num>
  <w:num w:numId="2" w16cid:durableId="731972531">
    <w:abstractNumId w:val="14"/>
  </w:num>
  <w:num w:numId="3" w16cid:durableId="2124692097">
    <w:abstractNumId w:val="1"/>
  </w:num>
  <w:num w:numId="4" w16cid:durableId="2021227908">
    <w:abstractNumId w:val="3"/>
  </w:num>
  <w:num w:numId="5" w16cid:durableId="1391727444">
    <w:abstractNumId w:val="17"/>
  </w:num>
  <w:num w:numId="6" w16cid:durableId="582570154">
    <w:abstractNumId w:val="25"/>
  </w:num>
  <w:num w:numId="7" w16cid:durableId="52895227">
    <w:abstractNumId w:val="8"/>
  </w:num>
  <w:num w:numId="8" w16cid:durableId="351032333">
    <w:abstractNumId w:val="2"/>
  </w:num>
  <w:num w:numId="9" w16cid:durableId="1067413603">
    <w:abstractNumId w:val="15"/>
  </w:num>
  <w:num w:numId="10" w16cid:durableId="931426930">
    <w:abstractNumId w:val="28"/>
  </w:num>
  <w:num w:numId="11" w16cid:durableId="1422484198">
    <w:abstractNumId w:val="23"/>
  </w:num>
  <w:num w:numId="12" w16cid:durableId="552929862">
    <w:abstractNumId w:val="24"/>
  </w:num>
  <w:num w:numId="13" w16cid:durableId="587203086">
    <w:abstractNumId w:val="29"/>
  </w:num>
  <w:num w:numId="14" w16cid:durableId="389156196">
    <w:abstractNumId w:val="20"/>
  </w:num>
  <w:num w:numId="15" w16cid:durableId="1393503788">
    <w:abstractNumId w:val="5"/>
  </w:num>
  <w:num w:numId="16" w16cid:durableId="1579359955">
    <w:abstractNumId w:val="18"/>
  </w:num>
  <w:num w:numId="17" w16cid:durableId="806699681">
    <w:abstractNumId w:val="19"/>
  </w:num>
  <w:num w:numId="18" w16cid:durableId="1314750107">
    <w:abstractNumId w:val="16"/>
  </w:num>
  <w:num w:numId="19" w16cid:durableId="1766919701">
    <w:abstractNumId w:val="22"/>
  </w:num>
  <w:num w:numId="20" w16cid:durableId="1957908719">
    <w:abstractNumId w:val="12"/>
  </w:num>
  <w:num w:numId="21" w16cid:durableId="1132019979">
    <w:abstractNumId w:val="4"/>
  </w:num>
  <w:num w:numId="22" w16cid:durableId="1457524365">
    <w:abstractNumId w:val="7"/>
  </w:num>
  <w:num w:numId="23" w16cid:durableId="1386294306">
    <w:abstractNumId w:val="31"/>
  </w:num>
  <w:num w:numId="24" w16cid:durableId="1838374920">
    <w:abstractNumId w:val="26"/>
  </w:num>
  <w:num w:numId="25" w16cid:durableId="1827044992">
    <w:abstractNumId w:val="10"/>
  </w:num>
  <w:num w:numId="26" w16cid:durableId="895820667">
    <w:abstractNumId w:val="21"/>
  </w:num>
  <w:num w:numId="27" w16cid:durableId="817497522">
    <w:abstractNumId w:val="33"/>
  </w:num>
  <w:num w:numId="28" w16cid:durableId="725690465">
    <w:abstractNumId w:val="0"/>
  </w:num>
  <w:num w:numId="29" w16cid:durableId="1814372142">
    <w:abstractNumId w:val="27"/>
  </w:num>
  <w:num w:numId="30" w16cid:durableId="258563261">
    <w:abstractNumId w:val="30"/>
  </w:num>
  <w:num w:numId="31" w16cid:durableId="1306274523">
    <w:abstractNumId w:val="32"/>
  </w:num>
  <w:num w:numId="32" w16cid:durableId="1396465663">
    <w:abstractNumId w:val="6"/>
  </w:num>
  <w:num w:numId="33" w16cid:durableId="2125490">
    <w:abstractNumId w:val="9"/>
  </w:num>
  <w:num w:numId="34" w16cid:durableId="113259380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C55"/>
    <w:rsid w:val="00012ED6"/>
    <w:rsid w:val="0001715D"/>
    <w:rsid w:val="00017682"/>
    <w:rsid w:val="00022C42"/>
    <w:rsid w:val="00027B15"/>
    <w:rsid w:val="00030A05"/>
    <w:rsid w:val="00031EBD"/>
    <w:rsid w:val="00061090"/>
    <w:rsid w:val="00061727"/>
    <w:rsid w:val="00067C42"/>
    <w:rsid w:val="00070818"/>
    <w:rsid w:val="000764E9"/>
    <w:rsid w:val="000818AD"/>
    <w:rsid w:val="0008238F"/>
    <w:rsid w:val="00082EC6"/>
    <w:rsid w:val="00085388"/>
    <w:rsid w:val="00090C7F"/>
    <w:rsid w:val="00091364"/>
    <w:rsid w:val="0009321A"/>
    <w:rsid w:val="00094171"/>
    <w:rsid w:val="00094583"/>
    <w:rsid w:val="000A2F0D"/>
    <w:rsid w:val="000A4AC1"/>
    <w:rsid w:val="000B1F40"/>
    <w:rsid w:val="000B4067"/>
    <w:rsid w:val="000B4516"/>
    <w:rsid w:val="000C41C9"/>
    <w:rsid w:val="000C73D5"/>
    <w:rsid w:val="000D3AAE"/>
    <w:rsid w:val="000D41DC"/>
    <w:rsid w:val="000E7E7C"/>
    <w:rsid w:val="000F110D"/>
    <w:rsid w:val="0011389B"/>
    <w:rsid w:val="00125D37"/>
    <w:rsid w:val="00126A85"/>
    <w:rsid w:val="00127C1A"/>
    <w:rsid w:val="00131725"/>
    <w:rsid w:val="00131895"/>
    <w:rsid w:val="0014050C"/>
    <w:rsid w:val="00142D24"/>
    <w:rsid w:val="00146E94"/>
    <w:rsid w:val="0014798D"/>
    <w:rsid w:val="00150D81"/>
    <w:rsid w:val="00154470"/>
    <w:rsid w:val="00166CEB"/>
    <w:rsid w:val="00170306"/>
    <w:rsid w:val="00177945"/>
    <w:rsid w:val="00183CB9"/>
    <w:rsid w:val="00183F47"/>
    <w:rsid w:val="00184A9A"/>
    <w:rsid w:val="001947DF"/>
    <w:rsid w:val="001A0DC8"/>
    <w:rsid w:val="001A1A98"/>
    <w:rsid w:val="001A3517"/>
    <w:rsid w:val="001A56E5"/>
    <w:rsid w:val="001B22BB"/>
    <w:rsid w:val="001B619C"/>
    <w:rsid w:val="001B7580"/>
    <w:rsid w:val="001B7B2A"/>
    <w:rsid w:val="001C1353"/>
    <w:rsid w:val="001D1D3C"/>
    <w:rsid w:val="001E6A1A"/>
    <w:rsid w:val="001E7911"/>
    <w:rsid w:val="001F380E"/>
    <w:rsid w:val="00207495"/>
    <w:rsid w:val="0021459D"/>
    <w:rsid w:val="00215B43"/>
    <w:rsid w:val="00217D90"/>
    <w:rsid w:val="002205D4"/>
    <w:rsid w:val="00220F42"/>
    <w:rsid w:val="00222668"/>
    <w:rsid w:val="00222C3A"/>
    <w:rsid w:val="00224419"/>
    <w:rsid w:val="00224D4F"/>
    <w:rsid w:val="00226D31"/>
    <w:rsid w:val="00233E1E"/>
    <w:rsid w:val="00236401"/>
    <w:rsid w:val="002370CE"/>
    <w:rsid w:val="00242974"/>
    <w:rsid w:val="00260E56"/>
    <w:rsid w:val="00270E9A"/>
    <w:rsid w:val="0027171A"/>
    <w:rsid w:val="00275722"/>
    <w:rsid w:val="00285834"/>
    <w:rsid w:val="00290003"/>
    <w:rsid w:val="002976D4"/>
    <w:rsid w:val="002A5577"/>
    <w:rsid w:val="002B346F"/>
    <w:rsid w:val="002B4AA4"/>
    <w:rsid w:val="002B4C69"/>
    <w:rsid w:val="002C1718"/>
    <w:rsid w:val="002C2AF7"/>
    <w:rsid w:val="002E303E"/>
    <w:rsid w:val="002E71BA"/>
    <w:rsid w:val="002E792D"/>
    <w:rsid w:val="002F086B"/>
    <w:rsid w:val="002F5066"/>
    <w:rsid w:val="002F65E6"/>
    <w:rsid w:val="003003FD"/>
    <w:rsid w:val="00307A2D"/>
    <w:rsid w:val="00310009"/>
    <w:rsid w:val="00310245"/>
    <w:rsid w:val="00311F68"/>
    <w:rsid w:val="003164DF"/>
    <w:rsid w:val="00316C95"/>
    <w:rsid w:val="00333236"/>
    <w:rsid w:val="00336790"/>
    <w:rsid w:val="00341853"/>
    <w:rsid w:val="00344583"/>
    <w:rsid w:val="003458DB"/>
    <w:rsid w:val="00345E02"/>
    <w:rsid w:val="003523D3"/>
    <w:rsid w:val="00352DA5"/>
    <w:rsid w:val="00362216"/>
    <w:rsid w:val="00364C35"/>
    <w:rsid w:val="00370062"/>
    <w:rsid w:val="00370A48"/>
    <w:rsid w:val="00371664"/>
    <w:rsid w:val="0037372B"/>
    <w:rsid w:val="00373B94"/>
    <w:rsid w:val="003831AD"/>
    <w:rsid w:val="00391339"/>
    <w:rsid w:val="00396F60"/>
    <w:rsid w:val="00397A5B"/>
    <w:rsid w:val="003A14A6"/>
    <w:rsid w:val="003A51D6"/>
    <w:rsid w:val="003A6CDF"/>
    <w:rsid w:val="003B125E"/>
    <w:rsid w:val="003B2A5E"/>
    <w:rsid w:val="003B7D04"/>
    <w:rsid w:val="003C62D0"/>
    <w:rsid w:val="003C7C97"/>
    <w:rsid w:val="003E0066"/>
    <w:rsid w:val="003E699D"/>
    <w:rsid w:val="003F3BEA"/>
    <w:rsid w:val="00406B8D"/>
    <w:rsid w:val="00410068"/>
    <w:rsid w:val="0041386D"/>
    <w:rsid w:val="00413ED1"/>
    <w:rsid w:val="0041618E"/>
    <w:rsid w:val="00416306"/>
    <w:rsid w:val="00422687"/>
    <w:rsid w:val="0042295C"/>
    <w:rsid w:val="00426EEC"/>
    <w:rsid w:val="00432BE8"/>
    <w:rsid w:val="00434AE2"/>
    <w:rsid w:val="00435F0D"/>
    <w:rsid w:val="0044197A"/>
    <w:rsid w:val="00444B5D"/>
    <w:rsid w:val="004466C3"/>
    <w:rsid w:val="0045020B"/>
    <w:rsid w:val="00450762"/>
    <w:rsid w:val="004552CE"/>
    <w:rsid w:val="004749C5"/>
    <w:rsid w:val="004769D4"/>
    <w:rsid w:val="00481FF7"/>
    <w:rsid w:val="00492EA1"/>
    <w:rsid w:val="00497E79"/>
    <w:rsid w:val="004A289F"/>
    <w:rsid w:val="004B1ADC"/>
    <w:rsid w:val="004B52EF"/>
    <w:rsid w:val="004B6722"/>
    <w:rsid w:val="004C174F"/>
    <w:rsid w:val="004D0803"/>
    <w:rsid w:val="00500295"/>
    <w:rsid w:val="00500ACD"/>
    <w:rsid w:val="00501AAF"/>
    <w:rsid w:val="0050270B"/>
    <w:rsid w:val="00504937"/>
    <w:rsid w:val="005144A0"/>
    <w:rsid w:val="00524F4F"/>
    <w:rsid w:val="00525D9A"/>
    <w:rsid w:val="00527AFA"/>
    <w:rsid w:val="00537204"/>
    <w:rsid w:val="005419DA"/>
    <w:rsid w:val="005476AD"/>
    <w:rsid w:val="005477F5"/>
    <w:rsid w:val="00562AA3"/>
    <w:rsid w:val="00563658"/>
    <w:rsid w:val="005678AC"/>
    <w:rsid w:val="005679BD"/>
    <w:rsid w:val="005709B1"/>
    <w:rsid w:val="00572B3B"/>
    <w:rsid w:val="00580FE3"/>
    <w:rsid w:val="005836D2"/>
    <w:rsid w:val="00584DCC"/>
    <w:rsid w:val="00587C58"/>
    <w:rsid w:val="00592A41"/>
    <w:rsid w:val="005A7FD4"/>
    <w:rsid w:val="005B1A84"/>
    <w:rsid w:val="005B2EC0"/>
    <w:rsid w:val="005B6699"/>
    <w:rsid w:val="005D1AF9"/>
    <w:rsid w:val="005D5457"/>
    <w:rsid w:val="005D7B1F"/>
    <w:rsid w:val="005E2699"/>
    <w:rsid w:val="005E44B5"/>
    <w:rsid w:val="005E4ECE"/>
    <w:rsid w:val="005E73FE"/>
    <w:rsid w:val="006048FB"/>
    <w:rsid w:val="00612DEA"/>
    <w:rsid w:val="00614572"/>
    <w:rsid w:val="00622847"/>
    <w:rsid w:val="006232DF"/>
    <w:rsid w:val="00631F2E"/>
    <w:rsid w:val="00644284"/>
    <w:rsid w:val="006457C0"/>
    <w:rsid w:val="006457DD"/>
    <w:rsid w:val="00652380"/>
    <w:rsid w:val="00652BB7"/>
    <w:rsid w:val="006576A0"/>
    <w:rsid w:val="00660F90"/>
    <w:rsid w:val="00661758"/>
    <w:rsid w:val="00670155"/>
    <w:rsid w:val="0067612C"/>
    <w:rsid w:val="00676FEB"/>
    <w:rsid w:val="00677A0A"/>
    <w:rsid w:val="00682690"/>
    <w:rsid w:val="006912C4"/>
    <w:rsid w:val="0069261B"/>
    <w:rsid w:val="00696F7C"/>
    <w:rsid w:val="00697069"/>
    <w:rsid w:val="006A0282"/>
    <w:rsid w:val="006A5CFC"/>
    <w:rsid w:val="006C5138"/>
    <w:rsid w:val="006C689B"/>
    <w:rsid w:val="006D0330"/>
    <w:rsid w:val="006D346A"/>
    <w:rsid w:val="006D60DA"/>
    <w:rsid w:val="006E005C"/>
    <w:rsid w:val="006E306F"/>
    <w:rsid w:val="006E6EE5"/>
    <w:rsid w:val="006F0029"/>
    <w:rsid w:val="006F2D70"/>
    <w:rsid w:val="006F3E25"/>
    <w:rsid w:val="00701BB7"/>
    <w:rsid w:val="00707BB2"/>
    <w:rsid w:val="007121FE"/>
    <w:rsid w:val="007138EF"/>
    <w:rsid w:val="00751BD6"/>
    <w:rsid w:val="0075382E"/>
    <w:rsid w:val="00754013"/>
    <w:rsid w:val="007632A9"/>
    <w:rsid w:val="00774092"/>
    <w:rsid w:val="0077480A"/>
    <w:rsid w:val="007774B3"/>
    <w:rsid w:val="00782830"/>
    <w:rsid w:val="00782EF8"/>
    <w:rsid w:val="0078664A"/>
    <w:rsid w:val="00790AF0"/>
    <w:rsid w:val="00797F35"/>
    <w:rsid w:val="007A4AB9"/>
    <w:rsid w:val="007B0E00"/>
    <w:rsid w:val="007B0F6D"/>
    <w:rsid w:val="007C62C3"/>
    <w:rsid w:val="007C71A9"/>
    <w:rsid w:val="007D25AA"/>
    <w:rsid w:val="007D4249"/>
    <w:rsid w:val="007D7F80"/>
    <w:rsid w:val="007E0217"/>
    <w:rsid w:val="007E1479"/>
    <w:rsid w:val="007E2438"/>
    <w:rsid w:val="007E3CEC"/>
    <w:rsid w:val="007E5ADC"/>
    <w:rsid w:val="007F0873"/>
    <w:rsid w:val="007F541A"/>
    <w:rsid w:val="00805726"/>
    <w:rsid w:val="00815117"/>
    <w:rsid w:val="0081564A"/>
    <w:rsid w:val="00824B4F"/>
    <w:rsid w:val="00824CB1"/>
    <w:rsid w:val="008270F4"/>
    <w:rsid w:val="00831D08"/>
    <w:rsid w:val="008338E3"/>
    <w:rsid w:val="00835C0E"/>
    <w:rsid w:val="0084042A"/>
    <w:rsid w:val="00842535"/>
    <w:rsid w:val="0084734E"/>
    <w:rsid w:val="008520F8"/>
    <w:rsid w:val="00855DEE"/>
    <w:rsid w:val="00855F34"/>
    <w:rsid w:val="00857FF6"/>
    <w:rsid w:val="00860C27"/>
    <w:rsid w:val="00861C7D"/>
    <w:rsid w:val="00872057"/>
    <w:rsid w:val="00882338"/>
    <w:rsid w:val="008826B6"/>
    <w:rsid w:val="00890045"/>
    <w:rsid w:val="00891D1B"/>
    <w:rsid w:val="0089660D"/>
    <w:rsid w:val="008B05D9"/>
    <w:rsid w:val="008B0B22"/>
    <w:rsid w:val="008C3056"/>
    <w:rsid w:val="008C58B0"/>
    <w:rsid w:val="008C591B"/>
    <w:rsid w:val="008C6182"/>
    <w:rsid w:val="008D5ABE"/>
    <w:rsid w:val="008E475A"/>
    <w:rsid w:val="008F6879"/>
    <w:rsid w:val="00900448"/>
    <w:rsid w:val="0090779E"/>
    <w:rsid w:val="00915F77"/>
    <w:rsid w:val="00926458"/>
    <w:rsid w:val="00927D90"/>
    <w:rsid w:val="00933720"/>
    <w:rsid w:val="00945D22"/>
    <w:rsid w:val="00946748"/>
    <w:rsid w:val="00947115"/>
    <w:rsid w:val="00947261"/>
    <w:rsid w:val="009472DA"/>
    <w:rsid w:val="00951D7E"/>
    <w:rsid w:val="00961C96"/>
    <w:rsid w:val="009660F9"/>
    <w:rsid w:val="0096748E"/>
    <w:rsid w:val="00970EED"/>
    <w:rsid w:val="00976552"/>
    <w:rsid w:val="00985D12"/>
    <w:rsid w:val="009B7C32"/>
    <w:rsid w:val="009C07A8"/>
    <w:rsid w:val="009C39E6"/>
    <w:rsid w:val="009C7E52"/>
    <w:rsid w:val="009E4934"/>
    <w:rsid w:val="009F1AC8"/>
    <w:rsid w:val="009F40A7"/>
    <w:rsid w:val="009F5CE6"/>
    <w:rsid w:val="009F72A1"/>
    <w:rsid w:val="00A035CD"/>
    <w:rsid w:val="00A10A72"/>
    <w:rsid w:val="00A14B53"/>
    <w:rsid w:val="00A214DC"/>
    <w:rsid w:val="00A2282F"/>
    <w:rsid w:val="00A2551B"/>
    <w:rsid w:val="00A32A7F"/>
    <w:rsid w:val="00A3642D"/>
    <w:rsid w:val="00A50E80"/>
    <w:rsid w:val="00A513B0"/>
    <w:rsid w:val="00A56C27"/>
    <w:rsid w:val="00A60150"/>
    <w:rsid w:val="00A63F7F"/>
    <w:rsid w:val="00A667CE"/>
    <w:rsid w:val="00A75042"/>
    <w:rsid w:val="00A774BC"/>
    <w:rsid w:val="00A815E0"/>
    <w:rsid w:val="00A82678"/>
    <w:rsid w:val="00A849D8"/>
    <w:rsid w:val="00A932BD"/>
    <w:rsid w:val="00A946CB"/>
    <w:rsid w:val="00AA4534"/>
    <w:rsid w:val="00AA77C8"/>
    <w:rsid w:val="00AB09FD"/>
    <w:rsid w:val="00AB7E25"/>
    <w:rsid w:val="00AC4FA8"/>
    <w:rsid w:val="00AC7BE2"/>
    <w:rsid w:val="00AE35BF"/>
    <w:rsid w:val="00AE62AE"/>
    <w:rsid w:val="00AE73D9"/>
    <w:rsid w:val="00AF79B8"/>
    <w:rsid w:val="00B00DE2"/>
    <w:rsid w:val="00B03E0C"/>
    <w:rsid w:val="00B0522E"/>
    <w:rsid w:val="00B05D08"/>
    <w:rsid w:val="00B07943"/>
    <w:rsid w:val="00B1067E"/>
    <w:rsid w:val="00B144C7"/>
    <w:rsid w:val="00B17694"/>
    <w:rsid w:val="00B213E6"/>
    <w:rsid w:val="00B2613A"/>
    <w:rsid w:val="00B305B8"/>
    <w:rsid w:val="00B3453C"/>
    <w:rsid w:val="00B36D55"/>
    <w:rsid w:val="00B404C4"/>
    <w:rsid w:val="00B43A50"/>
    <w:rsid w:val="00B44CDA"/>
    <w:rsid w:val="00B543B9"/>
    <w:rsid w:val="00B6744D"/>
    <w:rsid w:val="00B76B10"/>
    <w:rsid w:val="00B81790"/>
    <w:rsid w:val="00B81BBC"/>
    <w:rsid w:val="00B91364"/>
    <w:rsid w:val="00B92B8F"/>
    <w:rsid w:val="00BA30C2"/>
    <w:rsid w:val="00BA629B"/>
    <w:rsid w:val="00BB560A"/>
    <w:rsid w:val="00BD03D5"/>
    <w:rsid w:val="00BD2FBB"/>
    <w:rsid w:val="00BD738C"/>
    <w:rsid w:val="00C034FA"/>
    <w:rsid w:val="00C04F67"/>
    <w:rsid w:val="00C11811"/>
    <w:rsid w:val="00C1360E"/>
    <w:rsid w:val="00C2546E"/>
    <w:rsid w:val="00C254AB"/>
    <w:rsid w:val="00C278BE"/>
    <w:rsid w:val="00C3215E"/>
    <w:rsid w:val="00C37015"/>
    <w:rsid w:val="00C40775"/>
    <w:rsid w:val="00C42FFC"/>
    <w:rsid w:val="00C45272"/>
    <w:rsid w:val="00C47770"/>
    <w:rsid w:val="00C604E2"/>
    <w:rsid w:val="00C63941"/>
    <w:rsid w:val="00C7466B"/>
    <w:rsid w:val="00C755E9"/>
    <w:rsid w:val="00C75856"/>
    <w:rsid w:val="00C759B3"/>
    <w:rsid w:val="00C776EC"/>
    <w:rsid w:val="00C85A7C"/>
    <w:rsid w:val="00C92621"/>
    <w:rsid w:val="00C933D0"/>
    <w:rsid w:val="00C93B05"/>
    <w:rsid w:val="00C95214"/>
    <w:rsid w:val="00CA14DF"/>
    <w:rsid w:val="00CB1054"/>
    <w:rsid w:val="00CB2A24"/>
    <w:rsid w:val="00CC3F59"/>
    <w:rsid w:val="00CD4543"/>
    <w:rsid w:val="00CD4774"/>
    <w:rsid w:val="00CE008F"/>
    <w:rsid w:val="00CE1732"/>
    <w:rsid w:val="00CE3DAF"/>
    <w:rsid w:val="00CF0CBC"/>
    <w:rsid w:val="00CF7BDC"/>
    <w:rsid w:val="00D02A11"/>
    <w:rsid w:val="00D07027"/>
    <w:rsid w:val="00D07FE5"/>
    <w:rsid w:val="00D10AAF"/>
    <w:rsid w:val="00D111CD"/>
    <w:rsid w:val="00D27154"/>
    <w:rsid w:val="00D27540"/>
    <w:rsid w:val="00D327D2"/>
    <w:rsid w:val="00D4006B"/>
    <w:rsid w:val="00D40D7A"/>
    <w:rsid w:val="00D46D51"/>
    <w:rsid w:val="00D52CD0"/>
    <w:rsid w:val="00D64A0D"/>
    <w:rsid w:val="00D676C3"/>
    <w:rsid w:val="00D750B4"/>
    <w:rsid w:val="00D755BC"/>
    <w:rsid w:val="00D81818"/>
    <w:rsid w:val="00D81C18"/>
    <w:rsid w:val="00D8461A"/>
    <w:rsid w:val="00D95CAF"/>
    <w:rsid w:val="00DB4747"/>
    <w:rsid w:val="00DB60B6"/>
    <w:rsid w:val="00DB6115"/>
    <w:rsid w:val="00DC1CC6"/>
    <w:rsid w:val="00DC47A1"/>
    <w:rsid w:val="00DC7738"/>
    <w:rsid w:val="00DD5135"/>
    <w:rsid w:val="00DE0734"/>
    <w:rsid w:val="00DF0F75"/>
    <w:rsid w:val="00DF194A"/>
    <w:rsid w:val="00E067A8"/>
    <w:rsid w:val="00E11B51"/>
    <w:rsid w:val="00E13924"/>
    <w:rsid w:val="00E15FD5"/>
    <w:rsid w:val="00E1725A"/>
    <w:rsid w:val="00E236D3"/>
    <w:rsid w:val="00E26FB2"/>
    <w:rsid w:val="00E30419"/>
    <w:rsid w:val="00E321C0"/>
    <w:rsid w:val="00E33758"/>
    <w:rsid w:val="00E42B27"/>
    <w:rsid w:val="00E43AFD"/>
    <w:rsid w:val="00E44B19"/>
    <w:rsid w:val="00E53E5E"/>
    <w:rsid w:val="00E6420F"/>
    <w:rsid w:val="00E64325"/>
    <w:rsid w:val="00E66010"/>
    <w:rsid w:val="00E673C5"/>
    <w:rsid w:val="00E675D4"/>
    <w:rsid w:val="00E67967"/>
    <w:rsid w:val="00E67DD5"/>
    <w:rsid w:val="00E82723"/>
    <w:rsid w:val="00E86563"/>
    <w:rsid w:val="00E9127C"/>
    <w:rsid w:val="00EA1993"/>
    <w:rsid w:val="00EA29A5"/>
    <w:rsid w:val="00EB2BE9"/>
    <w:rsid w:val="00EB6035"/>
    <w:rsid w:val="00EC0F2D"/>
    <w:rsid w:val="00EC107C"/>
    <w:rsid w:val="00EC7EBE"/>
    <w:rsid w:val="00EC7FD2"/>
    <w:rsid w:val="00ED5964"/>
    <w:rsid w:val="00EF003C"/>
    <w:rsid w:val="00EF6DA7"/>
    <w:rsid w:val="00F1049F"/>
    <w:rsid w:val="00F13FA1"/>
    <w:rsid w:val="00F143BA"/>
    <w:rsid w:val="00F17054"/>
    <w:rsid w:val="00F1720B"/>
    <w:rsid w:val="00F23495"/>
    <w:rsid w:val="00F35173"/>
    <w:rsid w:val="00F36ADC"/>
    <w:rsid w:val="00F4617A"/>
    <w:rsid w:val="00F53B03"/>
    <w:rsid w:val="00F57E00"/>
    <w:rsid w:val="00F605C6"/>
    <w:rsid w:val="00F673D9"/>
    <w:rsid w:val="00F6785B"/>
    <w:rsid w:val="00F7200F"/>
    <w:rsid w:val="00F80F72"/>
    <w:rsid w:val="00F9012D"/>
    <w:rsid w:val="00F915D6"/>
    <w:rsid w:val="00F934DA"/>
    <w:rsid w:val="00F97DFA"/>
    <w:rsid w:val="00FA1C57"/>
    <w:rsid w:val="00FA2A6C"/>
    <w:rsid w:val="00FB40E0"/>
    <w:rsid w:val="00FB4C7E"/>
    <w:rsid w:val="00FC2842"/>
    <w:rsid w:val="00FC5C75"/>
    <w:rsid w:val="00FD0FF4"/>
    <w:rsid w:val="00FD10E8"/>
    <w:rsid w:val="00FE4EA5"/>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C42F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4181</TotalTime>
  <Pages>6</Pages>
  <Words>1824</Words>
  <Characters>10397</Characters>
  <Application>Microsoft Office Word</Application>
  <DocSecurity>0</DocSecurity>
  <Lines>86</Lines>
  <Paragraphs>24</Paragraphs>
  <ScaleCrop>false</ScaleCrop>
  <Company>University of Wales Trinity Saint David</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Liliana Zaiats</cp:lastModifiedBy>
  <cp:revision>339</cp:revision>
  <dcterms:created xsi:type="dcterms:W3CDTF">2025-11-19T18:30:00Z</dcterms:created>
  <dcterms:modified xsi:type="dcterms:W3CDTF">2026-07-28T14:30:00Z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