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C27C28F" w14:textId="3436BB39" w:rsidR="00073344" w:rsidRPr="000709CE" w:rsidRDefault="00073344" w:rsidP="00413A8A">
      <w:pPr>
        <w:spacing w:line="480" w:lineRule="auto"/>
        <w:rPr>
          <w:rFonts w:ascii="Arial" w:hAnsi="Arial" w:cs="Arial"/>
          <w:color w:val="2F5496" w:themeColor="accent1" w:themeShade="BF"/>
        </w:rPr>
      </w:pPr>
      <w:r w:rsidRPr="000709CE">
        <w:rPr>
          <w:rFonts w:ascii="Arial" w:hAnsi="Arial" w:cs="Arial"/>
          <w:b/>
          <w:bCs/>
          <w:color w:val="2F5496" w:themeColor="accent1" w:themeShade="BF"/>
        </w:rPr>
        <w:t>Contemporary Issues in Policing (BMPO7006D)</w:t>
      </w:r>
    </w:p>
    <w:p w14:paraId="758E67A4" w14:textId="3FD718EF" w:rsidR="00073344" w:rsidRPr="000709CE" w:rsidRDefault="00073344" w:rsidP="00413A8A">
      <w:pPr>
        <w:spacing w:line="480" w:lineRule="auto"/>
        <w:rPr>
          <w:rFonts w:ascii="Arial" w:hAnsi="Arial" w:cs="Arial"/>
        </w:rPr>
      </w:pPr>
      <w:r w:rsidRPr="000709CE">
        <w:rPr>
          <w:rFonts w:ascii="Arial" w:hAnsi="Arial" w:cs="Arial"/>
        </w:rPr>
        <w:t>Literature Review – Policing and Racism</w:t>
      </w:r>
    </w:p>
    <w:p w14:paraId="4A3329F1" w14:textId="24FBED21" w:rsidR="00073344" w:rsidRPr="000709CE" w:rsidRDefault="000B66FF" w:rsidP="00413A8A">
      <w:pPr>
        <w:spacing w:line="480" w:lineRule="auto"/>
        <w:rPr>
          <w:rFonts w:ascii="Arial" w:hAnsi="Arial" w:cs="Arial"/>
        </w:rPr>
      </w:pPr>
      <w:r>
        <w:rPr>
          <w:rFonts w:ascii="Arial" w:hAnsi="Arial" w:cs="Arial"/>
        </w:rPr>
        <w:t>2452</w:t>
      </w:r>
      <w:r w:rsidR="00073344" w:rsidRPr="000709CE">
        <w:rPr>
          <w:rFonts w:ascii="Arial" w:hAnsi="Arial" w:cs="Arial"/>
        </w:rPr>
        <w:t xml:space="preserve"> words </w:t>
      </w:r>
    </w:p>
    <w:p w14:paraId="7785D2E2" w14:textId="4296856D" w:rsidR="00073344" w:rsidRPr="000709CE" w:rsidRDefault="00073344" w:rsidP="00413A8A">
      <w:pPr>
        <w:spacing w:line="480" w:lineRule="auto"/>
        <w:rPr>
          <w:rFonts w:ascii="Arial" w:hAnsi="Arial" w:cs="Arial"/>
        </w:rPr>
      </w:pPr>
    </w:p>
    <w:p w14:paraId="006BF275" w14:textId="39E466DC" w:rsidR="00073344" w:rsidRPr="000709CE" w:rsidRDefault="00073344" w:rsidP="00413A8A">
      <w:pPr>
        <w:spacing w:line="480" w:lineRule="auto"/>
        <w:rPr>
          <w:rFonts w:ascii="Arial" w:hAnsi="Arial" w:cs="Arial"/>
        </w:rPr>
      </w:pPr>
      <w:r w:rsidRPr="000709CE">
        <w:rPr>
          <w:rFonts w:ascii="Arial" w:hAnsi="Arial" w:cs="Arial"/>
        </w:rPr>
        <w:t xml:space="preserve">Owen Stafford </w:t>
      </w:r>
    </w:p>
    <w:p w14:paraId="068E9D88" w14:textId="48967FD4" w:rsidR="00073344" w:rsidRPr="000709CE" w:rsidRDefault="00073344" w:rsidP="00413A8A">
      <w:pPr>
        <w:spacing w:line="480" w:lineRule="auto"/>
        <w:rPr>
          <w:rFonts w:ascii="Arial" w:hAnsi="Arial" w:cs="Arial"/>
        </w:rPr>
      </w:pPr>
      <w:r w:rsidRPr="000709CE">
        <w:rPr>
          <w:rFonts w:ascii="Arial" w:hAnsi="Arial" w:cs="Arial"/>
        </w:rPr>
        <w:t xml:space="preserve">Student Number: </w:t>
      </w:r>
      <w:r w:rsidR="004931F0" w:rsidRPr="000709CE">
        <w:rPr>
          <w:rFonts w:ascii="Arial" w:hAnsi="Arial" w:cs="Arial"/>
        </w:rPr>
        <w:t>2327196</w:t>
      </w:r>
    </w:p>
    <w:p w14:paraId="00DAEA81"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6962FB20"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1548F789"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2B4CF9D8"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43199A5A"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48434217"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574B4C90"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7EC512D7"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6970BCD6"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25094BF7"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70B3FD9F"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4415B41F"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0FABF0BE"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523F5694"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62E95663"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2CA40003"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2AA14A15"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08A3DD0D"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1163F1E6"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4243C48B"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228A039E" w14:textId="77777777" w:rsidR="00413A8A"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lastRenderedPageBreak/>
        <w:t> </w:t>
      </w:r>
    </w:p>
    <w:sdt>
      <w:sdtPr>
        <w:rPr>
          <w:rFonts w:ascii="Arial" w:hAnsi="Arial" w:cs="Arial"/>
        </w:rPr>
        <w:id w:val="-91864125"/>
        <w:docPartObj>
          <w:docPartGallery w:val="Table of Contents"/>
          <w:docPartUnique/>
        </w:docPartObj>
      </w:sdtPr>
      <w:sdtEndPr>
        <w:rPr>
          <w:rFonts w:eastAsiaTheme="minorHAnsi"/>
          <w:b/>
          <w:bCs/>
          <w:color w:val="auto"/>
          <w:kern w:val="2"/>
          <w:sz w:val="22"/>
          <w:szCs w:val="22"/>
          <w:lang w:eastAsia="en-US"/>
          <w14:ligatures w14:val="standardContextual"/>
        </w:rPr>
      </w:sdtEndPr>
      <w:sdtContent>
        <w:p w14:paraId="23B99180" w14:textId="06C3889B" w:rsidR="00413A8A" w:rsidRPr="00413A8A" w:rsidRDefault="00413A8A">
          <w:pPr>
            <w:pStyle w:val="TOCHeading"/>
            <w:rPr>
              <w:rFonts w:ascii="Arial" w:hAnsi="Arial" w:cs="Arial"/>
              <w:b/>
              <w:bCs/>
              <w:sz w:val="28"/>
              <w:szCs w:val="28"/>
            </w:rPr>
          </w:pPr>
          <w:r w:rsidRPr="00413A8A">
            <w:rPr>
              <w:rFonts w:ascii="Arial" w:hAnsi="Arial" w:cs="Arial"/>
              <w:b/>
              <w:bCs/>
              <w:sz w:val="28"/>
              <w:szCs w:val="28"/>
            </w:rPr>
            <w:t>Contents</w:t>
          </w:r>
        </w:p>
        <w:p w14:paraId="3F34FB7F" w14:textId="77777777" w:rsidR="00413A8A" w:rsidRPr="00413A8A" w:rsidRDefault="00413A8A" w:rsidP="00413A8A">
          <w:pPr>
            <w:rPr>
              <w:rFonts w:ascii="Arial" w:hAnsi="Arial" w:cs="Arial"/>
              <w:lang w:eastAsia="en-GB"/>
            </w:rPr>
          </w:pPr>
        </w:p>
        <w:p w14:paraId="6D39F9D4" w14:textId="381FD977" w:rsidR="00413A8A" w:rsidRPr="00413A8A" w:rsidRDefault="00413A8A">
          <w:pPr>
            <w:pStyle w:val="TOC1"/>
            <w:tabs>
              <w:tab w:val="right" w:leader="dot" w:pos="9016"/>
            </w:tabs>
            <w:rPr>
              <w:rFonts w:ascii="Arial" w:eastAsiaTheme="minorEastAsia" w:hAnsi="Arial" w:cs="Arial"/>
              <w:noProof/>
              <w:lang w:eastAsia="en-GB"/>
            </w:rPr>
          </w:pPr>
          <w:r w:rsidRPr="00413A8A">
            <w:rPr>
              <w:rFonts w:ascii="Arial" w:hAnsi="Arial" w:cs="Arial"/>
            </w:rPr>
            <w:fldChar w:fldCharType="begin"/>
          </w:r>
          <w:r w:rsidRPr="00413A8A">
            <w:rPr>
              <w:rFonts w:ascii="Arial" w:hAnsi="Arial" w:cs="Arial"/>
            </w:rPr>
            <w:instrText xml:space="preserve"> TOC \o "1-3" \h \z \u </w:instrText>
          </w:r>
          <w:r w:rsidRPr="00413A8A">
            <w:rPr>
              <w:rFonts w:ascii="Arial" w:hAnsi="Arial" w:cs="Arial"/>
            </w:rPr>
            <w:fldChar w:fldCharType="separate"/>
          </w:r>
          <w:hyperlink w:anchor="_Toc171676569" w:history="1">
            <w:r w:rsidRPr="00413A8A">
              <w:rPr>
                <w:rStyle w:val="Hyperlink"/>
                <w:rFonts w:ascii="Arial" w:hAnsi="Arial" w:cs="Arial"/>
                <w:noProof/>
                <w:color w:val="034990" w:themeColor="hyperlink" w:themeShade="BF"/>
              </w:rPr>
              <w:t>Introduction</w:t>
            </w:r>
            <w:r w:rsidRPr="00413A8A">
              <w:rPr>
                <w:rFonts w:ascii="Arial" w:hAnsi="Arial" w:cs="Arial"/>
                <w:noProof/>
                <w:webHidden/>
              </w:rPr>
              <w:tab/>
            </w:r>
            <w:r w:rsidRPr="00413A8A">
              <w:rPr>
                <w:rFonts w:ascii="Arial" w:hAnsi="Arial" w:cs="Arial"/>
                <w:noProof/>
                <w:webHidden/>
              </w:rPr>
              <w:fldChar w:fldCharType="begin"/>
            </w:r>
            <w:r w:rsidRPr="00413A8A">
              <w:rPr>
                <w:rFonts w:ascii="Arial" w:hAnsi="Arial" w:cs="Arial"/>
                <w:noProof/>
                <w:webHidden/>
              </w:rPr>
              <w:instrText xml:space="preserve"> PAGEREF _Toc171676569 \h </w:instrText>
            </w:r>
            <w:r w:rsidRPr="00413A8A">
              <w:rPr>
                <w:rFonts w:ascii="Arial" w:hAnsi="Arial" w:cs="Arial"/>
                <w:noProof/>
                <w:webHidden/>
              </w:rPr>
            </w:r>
            <w:r w:rsidRPr="00413A8A">
              <w:rPr>
                <w:rFonts w:ascii="Arial" w:hAnsi="Arial" w:cs="Arial"/>
                <w:noProof/>
                <w:webHidden/>
              </w:rPr>
              <w:fldChar w:fldCharType="separate"/>
            </w:r>
            <w:r w:rsidR="000B66FF">
              <w:rPr>
                <w:rFonts w:ascii="Arial" w:hAnsi="Arial" w:cs="Arial"/>
                <w:noProof/>
                <w:webHidden/>
              </w:rPr>
              <w:t>3</w:t>
            </w:r>
            <w:r w:rsidRPr="00413A8A">
              <w:rPr>
                <w:rFonts w:ascii="Arial" w:hAnsi="Arial" w:cs="Arial"/>
                <w:noProof/>
                <w:webHidden/>
              </w:rPr>
              <w:fldChar w:fldCharType="end"/>
            </w:r>
          </w:hyperlink>
        </w:p>
        <w:p w14:paraId="6432363F" w14:textId="63A56AA0" w:rsidR="00413A8A" w:rsidRPr="00413A8A" w:rsidRDefault="00413A8A">
          <w:pPr>
            <w:pStyle w:val="TOC1"/>
            <w:tabs>
              <w:tab w:val="right" w:leader="dot" w:pos="9016"/>
            </w:tabs>
            <w:rPr>
              <w:rFonts w:ascii="Arial" w:eastAsiaTheme="minorEastAsia" w:hAnsi="Arial" w:cs="Arial"/>
              <w:noProof/>
              <w:lang w:eastAsia="en-GB"/>
            </w:rPr>
          </w:pPr>
          <w:hyperlink w:anchor="_Toc171676570" w:history="1">
            <w:r w:rsidRPr="00413A8A">
              <w:rPr>
                <w:rStyle w:val="Hyperlink"/>
                <w:rFonts w:ascii="Arial" w:hAnsi="Arial" w:cs="Arial"/>
                <w:noProof/>
                <w:color w:val="034990" w:themeColor="hyperlink" w:themeShade="BF"/>
              </w:rPr>
              <w:t>Historical Perspective</w:t>
            </w:r>
            <w:r w:rsidRPr="00413A8A">
              <w:rPr>
                <w:rFonts w:ascii="Arial" w:hAnsi="Arial" w:cs="Arial"/>
                <w:noProof/>
                <w:webHidden/>
              </w:rPr>
              <w:tab/>
            </w:r>
            <w:r w:rsidRPr="00413A8A">
              <w:rPr>
                <w:rFonts w:ascii="Arial" w:hAnsi="Arial" w:cs="Arial"/>
                <w:noProof/>
                <w:webHidden/>
              </w:rPr>
              <w:fldChar w:fldCharType="begin"/>
            </w:r>
            <w:r w:rsidRPr="00413A8A">
              <w:rPr>
                <w:rFonts w:ascii="Arial" w:hAnsi="Arial" w:cs="Arial"/>
                <w:noProof/>
                <w:webHidden/>
              </w:rPr>
              <w:instrText xml:space="preserve"> PAGEREF _Toc171676570 \h </w:instrText>
            </w:r>
            <w:r w:rsidRPr="00413A8A">
              <w:rPr>
                <w:rFonts w:ascii="Arial" w:hAnsi="Arial" w:cs="Arial"/>
                <w:noProof/>
                <w:webHidden/>
              </w:rPr>
            </w:r>
            <w:r w:rsidRPr="00413A8A">
              <w:rPr>
                <w:rFonts w:ascii="Arial" w:hAnsi="Arial" w:cs="Arial"/>
                <w:noProof/>
                <w:webHidden/>
              </w:rPr>
              <w:fldChar w:fldCharType="separate"/>
            </w:r>
            <w:r w:rsidR="000B66FF">
              <w:rPr>
                <w:rFonts w:ascii="Arial" w:hAnsi="Arial" w:cs="Arial"/>
                <w:noProof/>
                <w:webHidden/>
              </w:rPr>
              <w:t>3</w:t>
            </w:r>
            <w:r w:rsidRPr="00413A8A">
              <w:rPr>
                <w:rFonts w:ascii="Arial" w:hAnsi="Arial" w:cs="Arial"/>
                <w:noProof/>
                <w:webHidden/>
              </w:rPr>
              <w:fldChar w:fldCharType="end"/>
            </w:r>
          </w:hyperlink>
        </w:p>
        <w:p w14:paraId="7557EF04" w14:textId="63C416D8" w:rsidR="00413A8A" w:rsidRPr="00413A8A" w:rsidRDefault="00413A8A">
          <w:pPr>
            <w:pStyle w:val="TOC1"/>
            <w:tabs>
              <w:tab w:val="right" w:leader="dot" w:pos="9016"/>
            </w:tabs>
            <w:rPr>
              <w:rFonts w:ascii="Arial" w:eastAsiaTheme="minorEastAsia" w:hAnsi="Arial" w:cs="Arial"/>
              <w:noProof/>
              <w:lang w:eastAsia="en-GB"/>
            </w:rPr>
          </w:pPr>
          <w:hyperlink w:anchor="_Toc171676571" w:history="1">
            <w:r w:rsidRPr="00413A8A">
              <w:rPr>
                <w:rStyle w:val="Hyperlink"/>
                <w:rFonts w:ascii="Arial" w:hAnsi="Arial" w:cs="Arial"/>
                <w:noProof/>
                <w:color w:val="034990" w:themeColor="hyperlink" w:themeShade="BF"/>
              </w:rPr>
              <w:t>Evolution of policing communities</w:t>
            </w:r>
            <w:r w:rsidRPr="00413A8A">
              <w:rPr>
                <w:rFonts w:ascii="Arial" w:hAnsi="Arial" w:cs="Arial"/>
                <w:noProof/>
                <w:webHidden/>
              </w:rPr>
              <w:tab/>
            </w:r>
            <w:r w:rsidRPr="00413A8A">
              <w:rPr>
                <w:rFonts w:ascii="Arial" w:hAnsi="Arial" w:cs="Arial"/>
                <w:noProof/>
                <w:webHidden/>
              </w:rPr>
              <w:fldChar w:fldCharType="begin"/>
            </w:r>
            <w:r w:rsidRPr="00413A8A">
              <w:rPr>
                <w:rFonts w:ascii="Arial" w:hAnsi="Arial" w:cs="Arial"/>
                <w:noProof/>
                <w:webHidden/>
              </w:rPr>
              <w:instrText xml:space="preserve"> PAGEREF _Toc171676571 \h </w:instrText>
            </w:r>
            <w:r w:rsidRPr="00413A8A">
              <w:rPr>
                <w:rFonts w:ascii="Arial" w:hAnsi="Arial" w:cs="Arial"/>
                <w:noProof/>
                <w:webHidden/>
              </w:rPr>
            </w:r>
            <w:r w:rsidRPr="00413A8A">
              <w:rPr>
                <w:rFonts w:ascii="Arial" w:hAnsi="Arial" w:cs="Arial"/>
                <w:noProof/>
                <w:webHidden/>
              </w:rPr>
              <w:fldChar w:fldCharType="separate"/>
            </w:r>
            <w:r w:rsidR="000B66FF">
              <w:rPr>
                <w:rFonts w:ascii="Arial" w:hAnsi="Arial" w:cs="Arial"/>
                <w:noProof/>
                <w:webHidden/>
              </w:rPr>
              <w:t>4</w:t>
            </w:r>
            <w:r w:rsidRPr="00413A8A">
              <w:rPr>
                <w:rFonts w:ascii="Arial" w:hAnsi="Arial" w:cs="Arial"/>
                <w:noProof/>
                <w:webHidden/>
              </w:rPr>
              <w:fldChar w:fldCharType="end"/>
            </w:r>
          </w:hyperlink>
        </w:p>
        <w:p w14:paraId="49796E61" w14:textId="388152E6" w:rsidR="00413A8A" w:rsidRPr="00413A8A" w:rsidRDefault="00413A8A">
          <w:pPr>
            <w:pStyle w:val="TOC1"/>
            <w:tabs>
              <w:tab w:val="right" w:leader="dot" w:pos="9016"/>
            </w:tabs>
            <w:rPr>
              <w:rFonts w:ascii="Arial" w:eastAsiaTheme="minorEastAsia" w:hAnsi="Arial" w:cs="Arial"/>
              <w:noProof/>
              <w:lang w:eastAsia="en-GB"/>
            </w:rPr>
          </w:pPr>
          <w:hyperlink w:anchor="_Toc171676572" w:history="1">
            <w:r w:rsidRPr="00413A8A">
              <w:rPr>
                <w:rStyle w:val="Hyperlink"/>
                <w:rFonts w:ascii="Arial" w:hAnsi="Arial" w:cs="Arial"/>
                <w:noProof/>
                <w:color w:val="034990" w:themeColor="hyperlink" w:themeShade="BF"/>
              </w:rPr>
              <w:t>Macpherson and beyond</w:t>
            </w:r>
            <w:r w:rsidRPr="00413A8A">
              <w:rPr>
                <w:rFonts w:ascii="Arial" w:hAnsi="Arial" w:cs="Arial"/>
                <w:noProof/>
                <w:webHidden/>
              </w:rPr>
              <w:tab/>
            </w:r>
            <w:r w:rsidRPr="00413A8A">
              <w:rPr>
                <w:rFonts w:ascii="Arial" w:hAnsi="Arial" w:cs="Arial"/>
                <w:noProof/>
                <w:webHidden/>
              </w:rPr>
              <w:fldChar w:fldCharType="begin"/>
            </w:r>
            <w:r w:rsidRPr="00413A8A">
              <w:rPr>
                <w:rFonts w:ascii="Arial" w:hAnsi="Arial" w:cs="Arial"/>
                <w:noProof/>
                <w:webHidden/>
              </w:rPr>
              <w:instrText xml:space="preserve"> PAGEREF _Toc171676572 \h </w:instrText>
            </w:r>
            <w:r w:rsidRPr="00413A8A">
              <w:rPr>
                <w:rFonts w:ascii="Arial" w:hAnsi="Arial" w:cs="Arial"/>
                <w:noProof/>
                <w:webHidden/>
              </w:rPr>
            </w:r>
            <w:r w:rsidRPr="00413A8A">
              <w:rPr>
                <w:rFonts w:ascii="Arial" w:hAnsi="Arial" w:cs="Arial"/>
                <w:noProof/>
                <w:webHidden/>
              </w:rPr>
              <w:fldChar w:fldCharType="separate"/>
            </w:r>
            <w:r w:rsidR="000B66FF">
              <w:rPr>
                <w:rFonts w:ascii="Arial" w:hAnsi="Arial" w:cs="Arial"/>
                <w:noProof/>
                <w:webHidden/>
              </w:rPr>
              <w:t>4</w:t>
            </w:r>
            <w:r w:rsidRPr="00413A8A">
              <w:rPr>
                <w:rFonts w:ascii="Arial" w:hAnsi="Arial" w:cs="Arial"/>
                <w:noProof/>
                <w:webHidden/>
              </w:rPr>
              <w:fldChar w:fldCharType="end"/>
            </w:r>
          </w:hyperlink>
        </w:p>
        <w:p w14:paraId="528C57E1" w14:textId="07BEB3D9" w:rsidR="00413A8A" w:rsidRPr="00413A8A" w:rsidRDefault="00413A8A">
          <w:pPr>
            <w:pStyle w:val="TOC1"/>
            <w:tabs>
              <w:tab w:val="right" w:leader="dot" w:pos="9016"/>
            </w:tabs>
            <w:rPr>
              <w:rFonts w:ascii="Arial" w:eastAsiaTheme="minorEastAsia" w:hAnsi="Arial" w:cs="Arial"/>
              <w:noProof/>
              <w:lang w:eastAsia="en-GB"/>
            </w:rPr>
          </w:pPr>
          <w:hyperlink w:anchor="_Toc171676573" w:history="1">
            <w:r w:rsidRPr="00413A8A">
              <w:rPr>
                <w:rStyle w:val="Hyperlink"/>
                <w:rFonts w:ascii="Arial" w:hAnsi="Arial" w:cs="Arial"/>
                <w:noProof/>
                <w:color w:val="034990" w:themeColor="hyperlink" w:themeShade="BF"/>
              </w:rPr>
              <w:t>Police Service – Culture and Accountability</w:t>
            </w:r>
            <w:r w:rsidRPr="00413A8A">
              <w:rPr>
                <w:rFonts w:ascii="Arial" w:hAnsi="Arial" w:cs="Arial"/>
                <w:noProof/>
                <w:webHidden/>
              </w:rPr>
              <w:tab/>
            </w:r>
            <w:r w:rsidRPr="00413A8A">
              <w:rPr>
                <w:rFonts w:ascii="Arial" w:hAnsi="Arial" w:cs="Arial"/>
                <w:noProof/>
                <w:webHidden/>
              </w:rPr>
              <w:fldChar w:fldCharType="begin"/>
            </w:r>
            <w:r w:rsidRPr="00413A8A">
              <w:rPr>
                <w:rFonts w:ascii="Arial" w:hAnsi="Arial" w:cs="Arial"/>
                <w:noProof/>
                <w:webHidden/>
              </w:rPr>
              <w:instrText xml:space="preserve"> PAGEREF _Toc171676573 \h </w:instrText>
            </w:r>
            <w:r w:rsidRPr="00413A8A">
              <w:rPr>
                <w:rFonts w:ascii="Arial" w:hAnsi="Arial" w:cs="Arial"/>
                <w:noProof/>
                <w:webHidden/>
              </w:rPr>
            </w:r>
            <w:r w:rsidRPr="00413A8A">
              <w:rPr>
                <w:rFonts w:ascii="Arial" w:hAnsi="Arial" w:cs="Arial"/>
                <w:noProof/>
                <w:webHidden/>
              </w:rPr>
              <w:fldChar w:fldCharType="separate"/>
            </w:r>
            <w:r w:rsidR="000B66FF">
              <w:rPr>
                <w:rFonts w:ascii="Arial" w:hAnsi="Arial" w:cs="Arial"/>
                <w:noProof/>
                <w:webHidden/>
              </w:rPr>
              <w:t>6</w:t>
            </w:r>
            <w:r w:rsidRPr="00413A8A">
              <w:rPr>
                <w:rFonts w:ascii="Arial" w:hAnsi="Arial" w:cs="Arial"/>
                <w:noProof/>
                <w:webHidden/>
              </w:rPr>
              <w:fldChar w:fldCharType="end"/>
            </w:r>
          </w:hyperlink>
        </w:p>
        <w:p w14:paraId="6D142801" w14:textId="1D4744E8" w:rsidR="00413A8A" w:rsidRPr="00413A8A" w:rsidRDefault="00413A8A">
          <w:pPr>
            <w:pStyle w:val="TOC1"/>
            <w:tabs>
              <w:tab w:val="right" w:leader="dot" w:pos="9016"/>
            </w:tabs>
            <w:rPr>
              <w:rFonts w:ascii="Arial" w:eastAsiaTheme="minorEastAsia" w:hAnsi="Arial" w:cs="Arial"/>
              <w:noProof/>
              <w:lang w:eastAsia="en-GB"/>
            </w:rPr>
          </w:pPr>
          <w:hyperlink w:anchor="_Toc171676574" w:history="1">
            <w:r w:rsidRPr="00413A8A">
              <w:rPr>
                <w:rStyle w:val="Hyperlink"/>
                <w:rFonts w:ascii="Arial" w:hAnsi="Arial" w:cs="Arial"/>
                <w:noProof/>
                <w:color w:val="034990" w:themeColor="hyperlink" w:themeShade="BF"/>
              </w:rPr>
              <w:t>Institutional Racism Theory</w:t>
            </w:r>
            <w:r w:rsidRPr="00413A8A">
              <w:rPr>
                <w:rFonts w:ascii="Arial" w:hAnsi="Arial" w:cs="Arial"/>
                <w:noProof/>
                <w:webHidden/>
              </w:rPr>
              <w:tab/>
            </w:r>
            <w:r w:rsidRPr="00413A8A">
              <w:rPr>
                <w:rFonts w:ascii="Arial" w:hAnsi="Arial" w:cs="Arial"/>
                <w:noProof/>
                <w:webHidden/>
              </w:rPr>
              <w:fldChar w:fldCharType="begin"/>
            </w:r>
            <w:r w:rsidRPr="00413A8A">
              <w:rPr>
                <w:rFonts w:ascii="Arial" w:hAnsi="Arial" w:cs="Arial"/>
                <w:noProof/>
                <w:webHidden/>
              </w:rPr>
              <w:instrText xml:space="preserve"> PAGEREF _Toc171676574 \h </w:instrText>
            </w:r>
            <w:r w:rsidRPr="00413A8A">
              <w:rPr>
                <w:rFonts w:ascii="Arial" w:hAnsi="Arial" w:cs="Arial"/>
                <w:noProof/>
                <w:webHidden/>
              </w:rPr>
            </w:r>
            <w:r w:rsidRPr="00413A8A">
              <w:rPr>
                <w:rFonts w:ascii="Arial" w:hAnsi="Arial" w:cs="Arial"/>
                <w:noProof/>
                <w:webHidden/>
              </w:rPr>
              <w:fldChar w:fldCharType="separate"/>
            </w:r>
            <w:r w:rsidR="000B66FF">
              <w:rPr>
                <w:rFonts w:ascii="Arial" w:hAnsi="Arial" w:cs="Arial"/>
                <w:noProof/>
                <w:webHidden/>
              </w:rPr>
              <w:t>7</w:t>
            </w:r>
            <w:r w:rsidRPr="00413A8A">
              <w:rPr>
                <w:rFonts w:ascii="Arial" w:hAnsi="Arial" w:cs="Arial"/>
                <w:noProof/>
                <w:webHidden/>
              </w:rPr>
              <w:fldChar w:fldCharType="end"/>
            </w:r>
          </w:hyperlink>
        </w:p>
        <w:p w14:paraId="394FA354" w14:textId="60C6DA48" w:rsidR="00413A8A" w:rsidRPr="00413A8A" w:rsidRDefault="00413A8A">
          <w:pPr>
            <w:pStyle w:val="TOC1"/>
            <w:tabs>
              <w:tab w:val="right" w:leader="dot" w:pos="9016"/>
            </w:tabs>
            <w:rPr>
              <w:rFonts w:ascii="Arial" w:eastAsiaTheme="minorEastAsia" w:hAnsi="Arial" w:cs="Arial"/>
              <w:noProof/>
              <w:lang w:eastAsia="en-GB"/>
            </w:rPr>
          </w:pPr>
          <w:hyperlink w:anchor="_Toc171676575" w:history="1">
            <w:r w:rsidRPr="00413A8A">
              <w:rPr>
                <w:rStyle w:val="Hyperlink"/>
                <w:rFonts w:ascii="Arial" w:hAnsi="Arial" w:cs="Arial"/>
                <w:noProof/>
                <w:color w:val="034990" w:themeColor="hyperlink" w:themeShade="BF"/>
              </w:rPr>
              <w:t>Critical Race Theory</w:t>
            </w:r>
            <w:r w:rsidRPr="00413A8A">
              <w:rPr>
                <w:rFonts w:ascii="Arial" w:hAnsi="Arial" w:cs="Arial"/>
                <w:noProof/>
                <w:webHidden/>
              </w:rPr>
              <w:tab/>
            </w:r>
            <w:r w:rsidRPr="00413A8A">
              <w:rPr>
                <w:rFonts w:ascii="Arial" w:hAnsi="Arial" w:cs="Arial"/>
                <w:noProof/>
                <w:webHidden/>
              </w:rPr>
              <w:fldChar w:fldCharType="begin"/>
            </w:r>
            <w:r w:rsidRPr="00413A8A">
              <w:rPr>
                <w:rFonts w:ascii="Arial" w:hAnsi="Arial" w:cs="Arial"/>
                <w:noProof/>
                <w:webHidden/>
              </w:rPr>
              <w:instrText xml:space="preserve"> PAGEREF _Toc171676575 \h </w:instrText>
            </w:r>
            <w:r w:rsidRPr="00413A8A">
              <w:rPr>
                <w:rFonts w:ascii="Arial" w:hAnsi="Arial" w:cs="Arial"/>
                <w:noProof/>
                <w:webHidden/>
              </w:rPr>
            </w:r>
            <w:r w:rsidRPr="00413A8A">
              <w:rPr>
                <w:rFonts w:ascii="Arial" w:hAnsi="Arial" w:cs="Arial"/>
                <w:noProof/>
                <w:webHidden/>
              </w:rPr>
              <w:fldChar w:fldCharType="separate"/>
            </w:r>
            <w:r w:rsidR="000B66FF">
              <w:rPr>
                <w:rFonts w:ascii="Arial" w:hAnsi="Arial" w:cs="Arial"/>
                <w:noProof/>
                <w:webHidden/>
              </w:rPr>
              <w:t>7</w:t>
            </w:r>
            <w:r w:rsidRPr="00413A8A">
              <w:rPr>
                <w:rFonts w:ascii="Arial" w:hAnsi="Arial" w:cs="Arial"/>
                <w:noProof/>
                <w:webHidden/>
              </w:rPr>
              <w:fldChar w:fldCharType="end"/>
            </w:r>
          </w:hyperlink>
        </w:p>
        <w:p w14:paraId="3F3995D2" w14:textId="664DA676" w:rsidR="00413A8A" w:rsidRPr="00413A8A" w:rsidRDefault="00413A8A">
          <w:pPr>
            <w:pStyle w:val="TOC1"/>
            <w:tabs>
              <w:tab w:val="right" w:leader="dot" w:pos="9016"/>
            </w:tabs>
            <w:rPr>
              <w:rFonts w:ascii="Arial" w:eastAsiaTheme="minorEastAsia" w:hAnsi="Arial" w:cs="Arial"/>
              <w:noProof/>
              <w:lang w:eastAsia="en-GB"/>
            </w:rPr>
          </w:pPr>
          <w:hyperlink w:anchor="_Toc171676576" w:history="1">
            <w:r w:rsidRPr="00413A8A">
              <w:rPr>
                <w:rStyle w:val="Hyperlink"/>
                <w:rFonts w:ascii="Arial" w:hAnsi="Arial" w:cs="Arial"/>
                <w:noProof/>
                <w:color w:val="034990" w:themeColor="hyperlink" w:themeShade="BF"/>
              </w:rPr>
              <w:t>Stop and Search</w:t>
            </w:r>
            <w:r w:rsidRPr="00413A8A">
              <w:rPr>
                <w:rFonts w:ascii="Arial" w:hAnsi="Arial" w:cs="Arial"/>
                <w:noProof/>
                <w:webHidden/>
              </w:rPr>
              <w:tab/>
            </w:r>
            <w:r w:rsidRPr="00413A8A">
              <w:rPr>
                <w:rFonts w:ascii="Arial" w:hAnsi="Arial" w:cs="Arial"/>
                <w:noProof/>
                <w:webHidden/>
              </w:rPr>
              <w:fldChar w:fldCharType="begin"/>
            </w:r>
            <w:r w:rsidRPr="00413A8A">
              <w:rPr>
                <w:rFonts w:ascii="Arial" w:hAnsi="Arial" w:cs="Arial"/>
                <w:noProof/>
                <w:webHidden/>
              </w:rPr>
              <w:instrText xml:space="preserve"> PAGEREF _Toc171676576 \h </w:instrText>
            </w:r>
            <w:r w:rsidRPr="00413A8A">
              <w:rPr>
                <w:rFonts w:ascii="Arial" w:hAnsi="Arial" w:cs="Arial"/>
                <w:noProof/>
                <w:webHidden/>
              </w:rPr>
            </w:r>
            <w:r w:rsidRPr="00413A8A">
              <w:rPr>
                <w:rFonts w:ascii="Arial" w:hAnsi="Arial" w:cs="Arial"/>
                <w:noProof/>
                <w:webHidden/>
              </w:rPr>
              <w:fldChar w:fldCharType="separate"/>
            </w:r>
            <w:r w:rsidR="000B66FF">
              <w:rPr>
                <w:rFonts w:ascii="Arial" w:hAnsi="Arial" w:cs="Arial"/>
                <w:noProof/>
                <w:webHidden/>
              </w:rPr>
              <w:t>8</w:t>
            </w:r>
            <w:r w:rsidRPr="00413A8A">
              <w:rPr>
                <w:rFonts w:ascii="Arial" w:hAnsi="Arial" w:cs="Arial"/>
                <w:noProof/>
                <w:webHidden/>
              </w:rPr>
              <w:fldChar w:fldCharType="end"/>
            </w:r>
          </w:hyperlink>
        </w:p>
        <w:p w14:paraId="1F357DFF" w14:textId="018C860C" w:rsidR="00413A8A" w:rsidRPr="00413A8A" w:rsidRDefault="00413A8A">
          <w:pPr>
            <w:pStyle w:val="TOC1"/>
            <w:tabs>
              <w:tab w:val="right" w:leader="dot" w:pos="9016"/>
            </w:tabs>
            <w:rPr>
              <w:rFonts w:ascii="Arial" w:eastAsiaTheme="minorEastAsia" w:hAnsi="Arial" w:cs="Arial"/>
              <w:noProof/>
              <w:lang w:eastAsia="en-GB"/>
            </w:rPr>
          </w:pPr>
          <w:hyperlink w:anchor="_Toc171676577" w:history="1">
            <w:r w:rsidRPr="00413A8A">
              <w:rPr>
                <w:rStyle w:val="Hyperlink"/>
                <w:rFonts w:ascii="Arial" w:hAnsi="Arial" w:cs="Arial"/>
                <w:noProof/>
                <w:color w:val="034990" w:themeColor="hyperlink" w:themeShade="BF"/>
              </w:rPr>
              <w:t>Policy Response</w:t>
            </w:r>
            <w:r w:rsidRPr="00413A8A">
              <w:rPr>
                <w:rFonts w:ascii="Arial" w:hAnsi="Arial" w:cs="Arial"/>
                <w:noProof/>
                <w:webHidden/>
              </w:rPr>
              <w:tab/>
            </w:r>
            <w:r w:rsidRPr="00413A8A">
              <w:rPr>
                <w:rFonts w:ascii="Arial" w:hAnsi="Arial" w:cs="Arial"/>
                <w:noProof/>
                <w:webHidden/>
              </w:rPr>
              <w:fldChar w:fldCharType="begin"/>
            </w:r>
            <w:r w:rsidRPr="00413A8A">
              <w:rPr>
                <w:rFonts w:ascii="Arial" w:hAnsi="Arial" w:cs="Arial"/>
                <w:noProof/>
                <w:webHidden/>
              </w:rPr>
              <w:instrText xml:space="preserve"> PAGEREF _Toc171676577 \h </w:instrText>
            </w:r>
            <w:r w:rsidRPr="00413A8A">
              <w:rPr>
                <w:rFonts w:ascii="Arial" w:hAnsi="Arial" w:cs="Arial"/>
                <w:noProof/>
                <w:webHidden/>
              </w:rPr>
            </w:r>
            <w:r w:rsidRPr="00413A8A">
              <w:rPr>
                <w:rFonts w:ascii="Arial" w:hAnsi="Arial" w:cs="Arial"/>
                <w:noProof/>
                <w:webHidden/>
              </w:rPr>
              <w:fldChar w:fldCharType="separate"/>
            </w:r>
            <w:r w:rsidR="000B66FF">
              <w:rPr>
                <w:rFonts w:ascii="Arial" w:hAnsi="Arial" w:cs="Arial"/>
                <w:noProof/>
                <w:webHidden/>
              </w:rPr>
              <w:t>9</w:t>
            </w:r>
            <w:r w:rsidRPr="00413A8A">
              <w:rPr>
                <w:rFonts w:ascii="Arial" w:hAnsi="Arial" w:cs="Arial"/>
                <w:noProof/>
                <w:webHidden/>
              </w:rPr>
              <w:fldChar w:fldCharType="end"/>
            </w:r>
          </w:hyperlink>
        </w:p>
        <w:p w14:paraId="622F57E8" w14:textId="04551607" w:rsidR="00413A8A" w:rsidRPr="00413A8A" w:rsidRDefault="00413A8A">
          <w:pPr>
            <w:pStyle w:val="TOC1"/>
            <w:tabs>
              <w:tab w:val="right" w:leader="dot" w:pos="9016"/>
            </w:tabs>
            <w:rPr>
              <w:rFonts w:ascii="Arial" w:eastAsiaTheme="minorEastAsia" w:hAnsi="Arial" w:cs="Arial"/>
              <w:noProof/>
              <w:lang w:eastAsia="en-GB"/>
            </w:rPr>
          </w:pPr>
          <w:hyperlink w:anchor="_Toc171676578" w:history="1">
            <w:r w:rsidRPr="00413A8A">
              <w:rPr>
                <w:rStyle w:val="Hyperlink"/>
                <w:rFonts w:ascii="Arial" w:hAnsi="Arial" w:cs="Arial"/>
                <w:noProof/>
                <w:color w:val="034990" w:themeColor="hyperlink" w:themeShade="BF"/>
              </w:rPr>
              <w:t>Conclusion</w:t>
            </w:r>
            <w:r w:rsidRPr="00413A8A">
              <w:rPr>
                <w:rFonts w:ascii="Arial" w:hAnsi="Arial" w:cs="Arial"/>
                <w:noProof/>
                <w:webHidden/>
              </w:rPr>
              <w:tab/>
            </w:r>
            <w:r w:rsidRPr="00413A8A">
              <w:rPr>
                <w:rFonts w:ascii="Arial" w:hAnsi="Arial" w:cs="Arial"/>
                <w:noProof/>
                <w:webHidden/>
              </w:rPr>
              <w:fldChar w:fldCharType="begin"/>
            </w:r>
            <w:r w:rsidRPr="00413A8A">
              <w:rPr>
                <w:rFonts w:ascii="Arial" w:hAnsi="Arial" w:cs="Arial"/>
                <w:noProof/>
                <w:webHidden/>
              </w:rPr>
              <w:instrText xml:space="preserve"> PAGEREF _Toc171676578 \h </w:instrText>
            </w:r>
            <w:r w:rsidRPr="00413A8A">
              <w:rPr>
                <w:rFonts w:ascii="Arial" w:hAnsi="Arial" w:cs="Arial"/>
                <w:noProof/>
                <w:webHidden/>
              </w:rPr>
            </w:r>
            <w:r w:rsidRPr="00413A8A">
              <w:rPr>
                <w:rFonts w:ascii="Arial" w:hAnsi="Arial" w:cs="Arial"/>
                <w:noProof/>
                <w:webHidden/>
              </w:rPr>
              <w:fldChar w:fldCharType="separate"/>
            </w:r>
            <w:r w:rsidR="000B66FF">
              <w:rPr>
                <w:rFonts w:ascii="Arial" w:hAnsi="Arial" w:cs="Arial"/>
                <w:noProof/>
                <w:webHidden/>
              </w:rPr>
              <w:t>10</w:t>
            </w:r>
            <w:r w:rsidRPr="00413A8A">
              <w:rPr>
                <w:rFonts w:ascii="Arial" w:hAnsi="Arial" w:cs="Arial"/>
                <w:noProof/>
                <w:webHidden/>
              </w:rPr>
              <w:fldChar w:fldCharType="end"/>
            </w:r>
          </w:hyperlink>
        </w:p>
        <w:p w14:paraId="4D4C48EE" w14:textId="190D84C9" w:rsidR="00413A8A" w:rsidRPr="00413A8A" w:rsidRDefault="00413A8A">
          <w:pPr>
            <w:pStyle w:val="TOC1"/>
            <w:tabs>
              <w:tab w:val="right" w:leader="dot" w:pos="9016"/>
            </w:tabs>
            <w:rPr>
              <w:rFonts w:ascii="Arial" w:eastAsiaTheme="minorEastAsia" w:hAnsi="Arial" w:cs="Arial"/>
              <w:noProof/>
              <w:lang w:eastAsia="en-GB"/>
            </w:rPr>
          </w:pPr>
          <w:hyperlink w:anchor="_Toc171676579" w:history="1">
            <w:r w:rsidRPr="00413A8A">
              <w:rPr>
                <w:rStyle w:val="Hyperlink"/>
                <w:rFonts w:ascii="Arial" w:hAnsi="Arial" w:cs="Arial"/>
                <w:noProof/>
                <w:color w:val="034990" w:themeColor="hyperlink" w:themeShade="BF"/>
              </w:rPr>
              <w:t>References</w:t>
            </w:r>
            <w:r w:rsidRPr="00413A8A">
              <w:rPr>
                <w:rFonts w:ascii="Arial" w:hAnsi="Arial" w:cs="Arial"/>
                <w:noProof/>
                <w:webHidden/>
              </w:rPr>
              <w:tab/>
            </w:r>
            <w:r w:rsidRPr="00413A8A">
              <w:rPr>
                <w:rFonts w:ascii="Arial" w:hAnsi="Arial" w:cs="Arial"/>
                <w:noProof/>
                <w:webHidden/>
              </w:rPr>
              <w:fldChar w:fldCharType="begin"/>
            </w:r>
            <w:r w:rsidRPr="00413A8A">
              <w:rPr>
                <w:rFonts w:ascii="Arial" w:hAnsi="Arial" w:cs="Arial"/>
                <w:noProof/>
                <w:webHidden/>
              </w:rPr>
              <w:instrText xml:space="preserve"> PAGEREF _Toc171676579 \h </w:instrText>
            </w:r>
            <w:r w:rsidRPr="00413A8A">
              <w:rPr>
                <w:rFonts w:ascii="Arial" w:hAnsi="Arial" w:cs="Arial"/>
                <w:noProof/>
                <w:webHidden/>
              </w:rPr>
            </w:r>
            <w:r w:rsidRPr="00413A8A">
              <w:rPr>
                <w:rFonts w:ascii="Arial" w:hAnsi="Arial" w:cs="Arial"/>
                <w:noProof/>
                <w:webHidden/>
              </w:rPr>
              <w:fldChar w:fldCharType="separate"/>
            </w:r>
            <w:r w:rsidR="000B66FF">
              <w:rPr>
                <w:rFonts w:ascii="Arial" w:hAnsi="Arial" w:cs="Arial"/>
                <w:noProof/>
                <w:webHidden/>
              </w:rPr>
              <w:t>12</w:t>
            </w:r>
            <w:r w:rsidRPr="00413A8A">
              <w:rPr>
                <w:rFonts w:ascii="Arial" w:hAnsi="Arial" w:cs="Arial"/>
                <w:noProof/>
                <w:webHidden/>
              </w:rPr>
              <w:fldChar w:fldCharType="end"/>
            </w:r>
          </w:hyperlink>
        </w:p>
        <w:p w14:paraId="210FB1D2" w14:textId="0296B0A6" w:rsidR="00413A8A" w:rsidRPr="00413A8A" w:rsidRDefault="00413A8A">
          <w:pPr>
            <w:rPr>
              <w:rFonts w:ascii="Arial" w:hAnsi="Arial" w:cs="Arial"/>
            </w:rPr>
          </w:pPr>
          <w:r w:rsidRPr="00413A8A">
            <w:rPr>
              <w:rFonts w:ascii="Arial" w:hAnsi="Arial" w:cs="Arial"/>
              <w:b/>
              <w:bCs/>
            </w:rPr>
            <w:fldChar w:fldCharType="end"/>
          </w:r>
        </w:p>
      </w:sdtContent>
    </w:sdt>
    <w:p w14:paraId="3CD7E6FB" w14:textId="13C25D82"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p>
    <w:p w14:paraId="41C506E5"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3EA6659E" w14:textId="77777777" w:rsidR="003F4F2D" w:rsidRPr="000709CE" w:rsidRDefault="003F4F2D" w:rsidP="00413A8A">
      <w:pPr>
        <w:pStyle w:val="paragraph"/>
        <w:spacing w:before="0" w:beforeAutospacing="0" w:after="0" w:afterAutospacing="0" w:line="480" w:lineRule="auto"/>
        <w:textAlignment w:val="baseline"/>
        <w:rPr>
          <w:rFonts w:ascii="Arial" w:hAnsi="Arial" w:cs="Arial"/>
          <w:sz w:val="18"/>
          <w:szCs w:val="18"/>
        </w:rPr>
      </w:pPr>
      <w:r w:rsidRPr="000709CE">
        <w:rPr>
          <w:rStyle w:val="eop"/>
          <w:rFonts w:ascii="Arial" w:hAnsi="Arial" w:cs="Arial"/>
          <w:sz w:val="22"/>
          <w:szCs w:val="22"/>
        </w:rPr>
        <w:t> </w:t>
      </w:r>
    </w:p>
    <w:p w14:paraId="30631D41" w14:textId="77777777" w:rsidR="00AA656D" w:rsidRPr="000709CE" w:rsidRDefault="003F4F2D" w:rsidP="00413A8A">
      <w:pPr>
        <w:pStyle w:val="paragraph"/>
        <w:spacing w:before="0" w:beforeAutospacing="0" w:after="0" w:afterAutospacing="0" w:line="480" w:lineRule="auto"/>
        <w:textAlignment w:val="baseline"/>
        <w:rPr>
          <w:rStyle w:val="normaltextrun"/>
          <w:rFonts w:ascii="Arial" w:hAnsi="Arial" w:cs="Arial"/>
          <w:sz w:val="22"/>
          <w:szCs w:val="22"/>
        </w:rPr>
      </w:pPr>
      <w:r w:rsidRPr="000709CE">
        <w:rPr>
          <w:rStyle w:val="scxw142175719"/>
          <w:rFonts w:ascii="Arial" w:hAnsi="Arial" w:cs="Arial"/>
          <w:sz w:val="22"/>
          <w:szCs w:val="22"/>
        </w:rPr>
        <w:t> </w:t>
      </w:r>
      <w:r w:rsidRPr="000709CE">
        <w:rPr>
          <w:rFonts w:ascii="Arial" w:hAnsi="Arial" w:cs="Arial"/>
          <w:sz w:val="22"/>
          <w:szCs w:val="22"/>
        </w:rPr>
        <w:br/>
      </w:r>
      <w:r w:rsidRPr="000709CE">
        <w:rPr>
          <w:rStyle w:val="scxw142175719"/>
          <w:rFonts w:ascii="Arial" w:hAnsi="Arial" w:cs="Arial"/>
          <w:sz w:val="22"/>
          <w:szCs w:val="22"/>
        </w:rPr>
        <w:t> </w:t>
      </w:r>
      <w:r w:rsidRPr="000709CE">
        <w:rPr>
          <w:rFonts w:ascii="Arial" w:hAnsi="Arial" w:cs="Arial"/>
          <w:sz w:val="22"/>
          <w:szCs w:val="22"/>
        </w:rPr>
        <w:br/>
      </w:r>
    </w:p>
    <w:p w14:paraId="19513252" w14:textId="77777777" w:rsidR="00AA656D" w:rsidRPr="000709CE" w:rsidRDefault="00AA656D" w:rsidP="00413A8A">
      <w:pPr>
        <w:pStyle w:val="paragraph"/>
        <w:spacing w:before="0" w:beforeAutospacing="0" w:after="0" w:afterAutospacing="0" w:line="480" w:lineRule="auto"/>
        <w:textAlignment w:val="baseline"/>
        <w:rPr>
          <w:rStyle w:val="normaltextrun"/>
          <w:rFonts w:ascii="Arial" w:hAnsi="Arial" w:cs="Arial"/>
          <w:sz w:val="22"/>
          <w:szCs w:val="22"/>
        </w:rPr>
      </w:pPr>
    </w:p>
    <w:p w14:paraId="49494E8A" w14:textId="77777777" w:rsidR="00AA656D" w:rsidRPr="000709CE" w:rsidRDefault="00AA656D" w:rsidP="00413A8A">
      <w:pPr>
        <w:pStyle w:val="paragraph"/>
        <w:spacing w:before="0" w:beforeAutospacing="0" w:after="0" w:afterAutospacing="0" w:line="480" w:lineRule="auto"/>
        <w:textAlignment w:val="baseline"/>
        <w:rPr>
          <w:rStyle w:val="normaltextrun"/>
          <w:rFonts w:ascii="Arial" w:hAnsi="Arial" w:cs="Arial"/>
          <w:sz w:val="22"/>
          <w:szCs w:val="22"/>
        </w:rPr>
      </w:pPr>
    </w:p>
    <w:p w14:paraId="4B4C4E1A" w14:textId="77777777" w:rsidR="00AA656D" w:rsidRPr="000709CE" w:rsidRDefault="00AA656D" w:rsidP="00413A8A">
      <w:pPr>
        <w:pStyle w:val="paragraph"/>
        <w:spacing w:before="0" w:beforeAutospacing="0" w:after="0" w:afterAutospacing="0" w:line="480" w:lineRule="auto"/>
        <w:textAlignment w:val="baseline"/>
        <w:rPr>
          <w:rStyle w:val="normaltextrun"/>
          <w:rFonts w:ascii="Arial" w:hAnsi="Arial" w:cs="Arial"/>
          <w:sz w:val="22"/>
          <w:szCs w:val="22"/>
        </w:rPr>
      </w:pPr>
    </w:p>
    <w:p w14:paraId="15A9E4CD" w14:textId="77777777" w:rsidR="00AA656D" w:rsidRPr="000709CE" w:rsidRDefault="00AA656D" w:rsidP="00413A8A">
      <w:pPr>
        <w:pStyle w:val="paragraph"/>
        <w:spacing w:before="0" w:beforeAutospacing="0" w:after="0" w:afterAutospacing="0" w:line="480" w:lineRule="auto"/>
        <w:textAlignment w:val="baseline"/>
        <w:rPr>
          <w:rStyle w:val="normaltextrun"/>
          <w:rFonts w:ascii="Arial" w:hAnsi="Arial" w:cs="Arial"/>
          <w:sz w:val="22"/>
          <w:szCs w:val="22"/>
        </w:rPr>
      </w:pPr>
    </w:p>
    <w:p w14:paraId="7BD84DAC" w14:textId="77777777" w:rsidR="00AA656D" w:rsidRPr="000709CE" w:rsidRDefault="00AA656D" w:rsidP="00413A8A">
      <w:pPr>
        <w:pStyle w:val="paragraph"/>
        <w:spacing w:before="0" w:beforeAutospacing="0" w:after="0" w:afterAutospacing="0" w:line="480" w:lineRule="auto"/>
        <w:textAlignment w:val="baseline"/>
        <w:rPr>
          <w:rStyle w:val="normaltextrun"/>
          <w:rFonts w:ascii="Arial" w:hAnsi="Arial" w:cs="Arial"/>
          <w:sz w:val="22"/>
          <w:szCs w:val="22"/>
        </w:rPr>
      </w:pPr>
    </w:p>
    <w:p w14:paraId="1AA7B0C1" w14:textId="77777777" w:rsidR="00AA656D" w:rsidRPr="000709CE" w:rsidRDefault="00AA656D" w:rsidP="00413A8A">
      <w:pPr>
        <w:pStyle w:val="paragraph"/>
        <w:spacing w:before="0" w:beforeAutospacing="0" w:after="0" w:afterAutospacing="0" w:line="480" w:lineRule="auto"/>
        <w:textAlignment w:val="baseline"/>
        <w:rPr>
          <w:rStyle w:val="normaltextrun"/>
          <w:rFonts w:ascii="Arial" w:hAnsi="Arial" w:cs="Arial"/>
          <w:sz w:val="22"/>
          <w:szCs w:val="22"/>
        </w:rPr>
      </w:pPr>
    </w:p>
    <w:p w14:paraId="3195041B" w14:textId="77777777" w:rsidR="00AA656D" w:rsidRPr="000709CE" w:rsidRDefault="00AA656D" w:rsidP="00413A8A">
      <w:pPr>
        <w:pStyle w:val="paragraph"/>
        <w:spacing w:before="0" w:beforeAutospacing="0" w:after="0" w:afterAutospacing="0" w:line="480" w:lineRule="auto"/>
        <w:textAlignment w:val="baseline"/>
        <w:rPr>
          <w:rStyle w:val="normaltextrun"/>
          <w:rFonts w:ascii="Arial" w:hAnsi="Arial" w:cs="Arial"/>
          <w:sz w:val="22"/>
          <w:szCs w:val="22"/>
        </w:rPr>
      </w:pPr>
    </w:p>
    <w:p w14:paraId="5F1E73C7" w14:textId="77777777" w:rsidR="00AA656D" w:rsidRPr="000709CE" w:rsidRDefault="00AA656D" w:rsidP="00413A8A">
      <w:pPr>
        <w:pStyle w:val="paragraph"/>
        <w:spacing w:before="0" w:beforeAutospacing="0" w:after="0" w:afterAutospacing="0" w:line="480" w:lineRule="auto"/>
        <w:textAlignment w:val="baseline"/>
        <w:rPr>
          <w:rStyle w:val="normaltextrun"/>
          <w:rFonts w:ascii="Arial" w:hAnsi="Arial" w:cs="Arial"/>
          <w:sz w:val="22"/>
          <w:szCs w:val="22"/>
        </w:rPr>
      </w:pPr>
    </w:p>
    <w:p w14:paraId="756C731C" w14:textId="77777777" w:rsidR="000709CE" w:rsidRDefault="000709CE" w:rsidP="00413A8A">
      <w:pPr>
        <w:pStyle w:val="NormalWeb"/>
        <w:spacing w:line="480" w:lineRule="auto"/>
        <w:rPr>
          <w:rFonts w:ascii="Arial" w:hAnsi="Arial" w:cs="Arial"/>
          <w:b/>
          <w:bCs/>
          <w:color w:val="2F5496" w:themeColor="accent1" w:themeShade="BF"/>
        </w:rPr>
      </w:pPr>
    </w:p>
    <w:p w14:paraId="09644131" w14:textId="285C3BBC" w:rsidR="000709CE" w:rsidRPr="00413A8A" w:rsidRDefault="000709CE" w:rsidP="00413A8A">
      <w:pPr>
        <w:pStyle w:val="Heading1"/>
        <w:spacing w:line="480" w:lineRule="auto"/>
        <w:rPr>
          <w:rFonts w:ascii="Arial" w:hAnsi="Arial" w:cs="Arial"/>
          <w:color w:val="2F5496" w:themeColor="accent1" w:themeShade="BF"/>
          <w:sz w:val="22"/>
          <w:szCs w:val="22"/>
        </w:rPr>
      </w:pPr>
      <w:bookmarkStart w:id="0" w:name="_Toc171676569"/>
      <w:r w:rsidRPr="00413A8A">
        <w:rPr>
          <w:rFonts w:ascii="Arial" w:hAnsi="Arial" w:cs="Arial"/>
          <w:color w:val="2F5496" w:themeColor="accent1" w:themeShade="BF"/>
          <w:sz w:val="22"/>
          <w:szCs w:val="22"/>
        </w:rPr>
        <w:lastRenderedPageBreak/>
        <w:t>Introduction</w:t>
      </w:r>
      <w:bookmarkEnd w:id="0"/>
      <w:r w:rsidRPr="00413A8A">
        <w:rPr>
          <w:rFonts w:ascii="Arial" w:hAnsi="Arial" w:cs="Arial"/>
          <w:color w:val="2F5496" w:themeColor="accent1" w:themeShade="BF"/>
          <w:sz w:val="22"/>
          <w:szCs w:val="22"/>
        </w:rPr>
        <w:t xml:space="preserve"> </w:t>
      </w:r>
    </w:p>
    <w:p w14:paraId="72EA52A4" w14:textId="332372A9" w:rsidR="000709CE" w:rsidRPr="000709CE" w:rsidRDefault="000709CE" w:rsidP="00413A8A">
      <w:pPr>
        <w:pStyle w:val="NormalWeb"/>
        <w:spacing w:line="480" w:lineRule="auto"/>
        <w:rPr>
          <w:rFonts w:ascii="Arial" w:hAnsi="Arial" w:cs="Arial"/>
        </w:rPr>
      </w:pPr>
      <w:r w:rsidRPr="000709CE">
        <w:rPr>
          <w:rFonts w:ascii="Arial" w:hAnsi="Arial" w:cs="Arial"/>
        </w:rPr>
        <w:t xml:space="preserve">Policing and racism remain as contentious and significant now as it has been through the last fifty years with much literature written about the subject.  </w:t>
      </w:r>
    </w:p>
    <w:p w14:paraId="50C63A28" w14:textId="2E949BDE" w:rsidR="000709CE" w:rsidRPr="000709CE" w:rsidRDefault="000709CE" w:rsidP="00413A8A">
      <w:pPr>
        <w:pStyle w:val="NormalWeb"/>
        <w:spacing w:line="480" w:lineRule="auto"/>
        <w:rPr>
          <w:rFonts w:ascii="Arial" w:hAnsi="Arial" w:cs="Arial"/>
        </w:rPr>
      </w:pPr>
      <w:r w:rsidRPr="000709CE">
        <w:rPr>
          <w:rFonts w:ascii="Arial" w:hAnsi="Arial" w:cs="Arial"/>
        </w:rPr>
        <w:t>This review will focus on seven themes that emerge throughout the reviewed literature.  These themes include the historical perspective, the evolution of policing ethnic minority communities, Macpherson and beyond, the police services culture and accountability, critical and institutional race theories, stop and search and</w:t>
      </w:r>
      <w:r w:rsidR="00D538BD">
        <w:rPr>
          <w:rFonts w:ascii="Arial" w:hAnsi="Arial" w:cs="Arial"/>
        </w:rPr>
        <w:t xml:space="preserve"> finally</w:t>
      </w:r>
      <w:r w:rsidRPr="000709CE">
        <w:rPr>
          <w:rFonts w:ascii="Arial" w:hAnsi="Arial" w:cs="Arial"/>
        </w:rPr>
        <w:t xml:space="preserve"> policy responses. </w:t>
      </w:r>
    </w:p>
    <w:p w14:paraId="5FB203C5" w14:textId="4D8FFAF0" w:rsidR="000709CE" w:rsidRPr="000709CE" w:rsidRDefault="000709CE" w:rsidP="00413A8A">
      <w:pPr>
        <w:pStyle w:val="NormalWeb"/>
        <w:spacing w:line="480" w:lineRule="auto"/>
        <w:rPr>
          <w:rFonts w:ascii="Arial" w:hAnsi="Arial" w:cs="Arial"/>
        </w:rPr>
      </w:pPr>
      <w:r w:rsidRPr="000709CE">
        <w:rPr>
          <w:rFonts w:ascii="Arial" w:hAnsi="Arial" w:cs="Arial"/>
        </w:rPr>
        <w:t>The themes and literature laid out aim to provide a rounded view of the subject and give a sense of the future direction</w:t>
      </w:r>
      <w:r w:rsidR="00D538BD">
        <w:rPr>
          <w:rFonts w:ascii="Arial" w:hAnsi="Arial" w:cs="Arial"/>
        </w:rPr>
        <w:t xml:space="preserve"> policy and policing may take</w:t>
      </w:r>
      <w:r w:rsidRPr="000709CE">
        <w:rPr>
          <w:rFonts w:ascii="Arial" w:hAnsi="Arial" w:cs="Arial"/>
        </w:rPr>
        <w:t xml:space="preserve">. </w:t>
      </w:r>
    </w:p>
    <w:p w14:paraId="4B478457" w14:textId="4BEBBC7B" w:rsidR="000709CE" w:rsidRPr="00413A8A" w:rsidRDefault="000709CE" w:rsidP="00413A8A">
      <w:pPr>
        <w:pStyle w:val="Heading1"/>
        <w:spacing w:line="480" w:lineRule="auto"/>
        <w:rPr>
          <w:rFonts w:ascii="Arial" w:hAnsi="Arial" w:cs="Arial"/>
          <w:color w:val="2F5496" w:themeColor="accent1" w:themeShade="BF"/>
          <w:sz w:val="22"/>
          <w:szCs w:val="22"/>
        </w:rPr>
      </w:pPr>
      <w:bookmarkStart w:id="1" w:name="_Toc171676570"/>
      <w:r w:rsidRPr="00413A8A">
        <w:rPr>
          <w:rFonts w:ascii="Arial" w:hAnsi="Arial" w:cs="Arial"/>
          <w:color w:val="2F5496" w:themeColor="accent1" w:themeShade="BF"/>
          <w:sz w:val="22"/>
          <w:szCs w:val="22"/>
        </w:rPr>
        <w:t>Historical Perspective</w:t>
      </w:r>
      <w:bookmarkEnd w:id="1"/>
    </w:p>
    <w:p w14:paraId="321C3C32" w14:textId="608B469C" w:rsidR="000709CE" w:rsidRPr="000709CE" w:rsidRDefault="000709CE" w:rsidP="00413A8A">
      <w:pPr>
        <w:pStyle w:val="NormalWeb"/>
        <w:spacing w:line="480" w:lineRule="auto"/>
        <w:rPr>
          <w:rFonts w:ascii="Arial" w:hAnsi="Arial" w:cs="Arial"/>
        </w:rPr>
      </w:pPr>
      <w:r w:rsidRPr="0061414D">
        <w:rPr>
          <w:rFonts w:ascii="Arial" w:hAnsi="Arial" w:cs="Arial"/>
        </w:rPr>
        <w:t xml:space="preserve">Ethnic minorities who originate from the West Indies and Indian sub-continent adopted different strategies to integrate into the United Kingdom Smith (1997).  </w:t>
      </w:r>
      <w:r w:rsidR="00F93B79" w:rsidRPr="0061414D">
        <w:rPr>
          <w:rFonts w:ascii="Arial" w:hAnsi="Arial" w:cs="Arial"/>
        </w:rPr>
        <w:t xml:space="preserve">Smith found that Afro-Caribbeans adopted a more outgoing and integrative strategy when integrating into post-war </w:t>
      </w:r>
      <w:r w:rsidR="0061414D" w:rsidRPr="0061414D">
        <w:rPr>
          <w:rFonts w:ascii="Arial" w:hAnsi="Arial" w:cs="Arial"/>
        </w:rPr>
        <w:t>British</w:t>
      </w:r>
      <w:r w:rsidR="00F93B79" w:rsidRPr="0061414D">
        <w:rPr>
          <w:rFonts w:ascii="Arial" w:hAnsi="Arial" w:cs="Arial"/>
        </w:rPr>
        <w:t xml:space="preserve"> society.  In addition, </w:t>
      </w:r>
      <w:r w:rsidRPr="0061414D">
        <w:rPr>
          <w:rFonts w:ascii="Arial" w:hAnsi="Arial" w:cs="Arial"/>
        </w:rPr>
        <w:t xml:space="preserve">Smith explored the imprisonment of black people highlighting incarceration rates as several times </w:t>
      </w:r>
      <w:r w:rsidR="00F93B79" w:rsidRPr="0061414D">
        <w:rPr>
          <w:rFonts w:ascii="Arial" w:hAnsi="Arial" w:cs="Arial"/>
        </w:rPr>
        <w:t>those</w:t>
      </w:r>
      <w:r w:rsidRPr="0061414D">
        <w:rPr>
          <w:rFonts w:ascii="Arial" w:hAnsi="Arial" w:cs="Arial"/>
        </w:rPr>
        <w:t xml:space="preserve"> of white and </w:t>
      </w:r>
      <w:proofErr w:type="spellStart"/>
      <w:r w:rsidRPr="0061414D">
        <w:rPr>
          <w:rFonts w:ascii="Arial" w:hAnsi="Arial" w:cs="Arial"/>
        </w:rPr>
        <w:t>asian</w:t>
      </w:r>
      <w:proofErr w:type="spellEnd"/>
      <w:r w:rsidRPr="0061414D">
        <w:rPr>
          <w:rFonts w:ascii="Arial" w:hAnsi="Arial" w:cs="Arial"/>
        </w:rPr>
        <w:t xml:space="preserve"> groups.  In a further review, Jackson (2016) explores the idea of </w:t>
      </w:r>
      <w:r w:rsidR="0061414D" w:rsidRPr="0061414D">
        <w:rPr>
          <w:rFonts w:ascii="Arial" w:hAnsi="Arial" w:cs="Arial"/>
        </w:rPr>
        <w:t>B</w:t>
      </w:r>
      <w:r w:rsidRPr="0061414D">
        <w:rPr>
          <w:rFonts w:ascii="Arial" w:hAnsi="Arial" w:cs="Arial"/>
        </w:rPr>
        <w:t>ritishness both pre and post</w:t>
      </w:r>
      <w:r w:rsidR="00F93B79" w:rsidRPr="0061414D">
        <w:rPr>
          <w:rFonts w:ascii="Arial" w:hAnsi="Arial" w:cs="Arial"/>
        </w:rPr>
        <w:t xml:space="preserve"> </w:t>
      </w:r>
      <w:r w:rsidRPr="0061414D">
        <w:rPr>
          <w:rFonts w:ascii="Arial" w:hAnsi="Arial" w:cs="Arial"/>
        </w:rPr>
        <w:t>colonial</w:t>
      </w:r>
      <w:r w:rsidR="00F93B79" w:rsidRPr="0061414D">
        <w:rPr>
          <w:rFonts w:ascii="Arial" w:hAnsi="Arial" w:cs="Arial"/>
        </w:rPr>
        <w:t>ly</w:t>
      </w:r>
      <w:r w:rsidRPr="0061414D">
        <w:rPr>
          <w:rFonts w:ascii="Arial" w:hAnsi="Arial" w:cs="Arial"/>
        </w:rPr>
        <w:t xml:space="preserve">, making the case that Britishness is based on culture rather than race.   As a result of this research, Jackson suggests that Police Officers used strict laws to make arrests.  </w:t>
      </w:r>
      <w:r w:rsidR="00F93B79" w:rsidRPr="0061414D">
        <w:rPr>
          <w:rFonts w:ascii="Arial" w:hAnsi="Arial" w:cs="Arial"/>
        </w:rPr>
        <w:t>Furthermore, Smith</w:t>
      </w:r>
      <w:r w:rsidRPr="0061414D">
        <w:rPr>
          <w:rFonts w:ascii="Arial" w:hAnsi="Arial" w:cs="Arial"/>
        </w:rPr>
        <w:t xml:space="preserve"> develops this concept and supports a case for research to understand why black and </w:t>
      </w:r>
      <w:proofErr w:type="spellStart"/>
      <w:r w:rsidRPr="0061414D">
        <w:rPr>
          <w:rFonts w:ascii="Arial" w:hAnsi="Arial" w:cs="Arial"/>
        </w:rPr>
        <w:t>asian</w:t>
      </w:r>
      <w:proofErr w:type="spellEnd"/>
      <w:r w:rsidRPr="0061414D">
        <w:rPr>
          <w:rFonts w:ascii="Arial" w:hAnsi="Arial" w:cs="Arial"/>
        </w:rPr>
        <w:t xml:space="preserve"> ethnic groups become en</w:t>
      </w:r>
      <w:r w:rsidR="00F93B79" w:rsidRPr="0061414D">
        <w:rPr>
          <w:rFonts w:ascii="Arial" w:hAnsi="Arial" w:cs="Arial"/>
        </w:rPr>
        <w:t>meshed</w:t>
      </w:r>
      <w:r w:rsidRPr="0061414D">
        <w:rPr>
          <w:rFonts w:ascii="Arial" w:hAnsi="Arial" w:cs="Arial"/>
        </w:rPr>
        <w:t xml:space="preserve"> in the Criminal Justice System.</w:t>
      </w:r>
      <w:r w:rsidRPr="000709CE">
        <w:rPr>
          <w:rFonts w:ascii="Arial" w:hAnsi="Arial" w:cs="Arial"/>
        </w:rPr>
        <w:t xml:space="preserve"> </w:t>
      </w:r>
    </w:p>
    <w:p w14:paraId="4C5AB247" w14:textId="77777777" w:rsidR="000709CE" w:rsidRPr="000709CE" w:rsidRDefault="000709CE" w:rsidP="00413A8A">
      <w:pPr>
        <w:pStyle w:val="NormalWeb"/>
        <w:spacing w:line="480" w:lineRule="auto"/>
        <w:rPr>
          <w:rFonts w:ascii="Arial" w:hAnsi="Arial" w:cs="Arial"/>
          <w:b/>
          <w:bCs/>
          <w:color w:val="2F5496" w:themeColor="accent1" w:themeShade="BF"/>
        </w:rPr>
      </w:pPr>
    </w:p>
    <w:p w14:paraId="0FAD29BF" w14:textId="77777777" w:rsidR="00F93B79" w:rsidRDefault="00F93B79" w:rsidP="00413A8A">
      <w:pPr>
        <w:pStyle w:val="NormalWeb"/>
        <w:spacing w:line="480" w:lineRule="auto"/>
        <w:rPr>
          <w:rFonts w:ascii="Arial" w:hAnsi="Arial" w:cs="Arial"/>
          <w:b/>
          <w:bCs/>
          <w:color w:val="2F5496" w:themeColor="accent1" w:themeShade="BF"/>
        </w:rPr>
      </w:pPr>
    </w:p>
    <w:p w14:paraId="578B96FC" w14:textId="77777777" w:rsidR="00F93B79" w:rsidRDefault="00F93B79" w:rsidP="00413A8A">
      <w:pPr>
        <w:pStyle w:val="NormalWeb"/>
        <w:spacing w:line="480" w:lineRule="auto"/>
        <w:rPr>
          <w:rFonts w:ascii="Arial" w:hAnsi="Arial" w:cs="Arial"/>
          <w:b/>
          <w:bCs/>
          <w:color w:val="2F5496" w:themeColor="accent1" w:themeShade="BF"/>
        </w:rPr>
      </w:pPr>
    </w:p>
    <w:p w14:paraId="003E115A" w14:textId="20BDE30F" w:rsidR="000709CE" w:rsidRPr="00413A8A" w:rsidRDefault="000709CE" w:rsidP="00413A8A">
      <w:pPr>
        <w:pStyle w:val="Heading1"/>
        <w:spacing w:line="480" w:lineRule="auto"/>
        <w:rPr>
          <w:rFonts w:ascii="Arial" w:hAnsi="Arial" w:cs="Arial"/>
          <w:color w:val="2F5496" w:themeColor="accent1" w:themeShade="BF"/>
          <w:sz w:val="22"/>
          <w:szCs w:val="22"/>
        </w:rPr>
      </w:pPr>
      <w:bookmarkStart w:id="2" w:name="_Toc171676571"/>
      <w:r w:rsidRPr="00413A8A">
        <w:rPr>
          <w:rFonts w:ascii="Arial" w:hAnsi="Arial" w:cs="Arial"/>
          <w:color w:val="2F5496" w:themeColor="accent1" w:themeShade="BF"/>
          <w:sz w:val="22"/>
          <w:szCs w:val="22"/>
        </w:rPr>
        <w:lastRenderedPageBreak/>
        <w:t>Evolution of policing communities</w:t>
      </w:r>
      <w:bookmarkEnd w:id="2"/>
      <w:r w:rsidRPr="00413A8A">
        <w:rPr>
          <w:rFonts w:ascii="Arial" w:hAnsi="Arial" w:cs="Arial"/>
          <w:color w:val="2F5496" w:themeColor="accent1" w:themeShade="BF"/>
          <w:sz w:val="22"/>
          <w:szCs w:val="22"/>
        </w:rPr>
        <w:t xml:space="preserve"> </w:t>
      </w:r>
    </w:p>
    <w:p w14:paraId="682C4C3C" w14:textId="4D7362B9" w:rsidR="000709CE" w:rsidRPr="000709CE" w:rsidRDefault="000709CE" w:rsidP="00413A8A">
      <w:pPr>
        <w:pStyle w:val="NormalWeb"/>
        <w:spacing w:line="480" w:lineRule="auto"/>
        <w:rPr>
          <w:rFonts w:ascii="Arial" w:hAnsi="Arial" w:cs="Arial"/>
        </w:rPr>
      </w:pPr>
      <w:r w:rsidRPr="0061414D">
        <w:rPr>
          <w:rFonts w:ascii="Arial" w:hAnsi="Arial" w:cs="Arial"/>
        </w:rPr>
        <w:t>From the 1950s onwards government policies erod</w:t>
      </w:r>
      <w:r w:rsidR="00F93B79" w:rsidRPr="0061414D">
        <w:rPr>
          <w:rFonts w:ascii="Arial" w:hAnsi="Arial" w:cs="Arial"/>
        </w:rPr>
        <w:t>ed</w:t>
      </w:r>
      <w:r w:rsidRPr="0061414D">
        <w:rPr>
          <w:rFonts w:ascii="Arial" w:hAnsi="Arial" w:cs="Arial"/>
        </w:rPr>
        <w:t xml:space="preserve"> interrogation of black individuals and </w:t>
      </w:r>
      <w:r w:rsidR="000B79C5" w:rsidRPr="0061414D">
        <w:rPr>
          <w:rFonts w:ascii="Arial" w:hAnsi="Arial" w:cs="Arial"/>
        </w:rPr>
        <w:t xml:space="preserve">the wider </w:t>
      </w:r>
      <w:r w:rsidRPr="0061414D">
        <w:rPr>
          <w:rFonts w:ascii="Arial" w:hAnsi="Arial" w:cs="Arial"/>
        </w:rPr>
        <w:t>communities Killian (2012).  Jackson explore</w:t>
      </w:r>
      <w:r w:rsidR="000B79C5" w:rsidRPr="0061414D">
        <w:rPr>
          <w:rFonts w:ascii="Arial" w:hAnsi="Arial" w:cs="Arial"/>
        </w:rPr>
        <w:t>d</w:t>
      </w:r>
      <w:r w:rsidRPr="0061414D">
        <w:rPr>
          <w:rFonts w:ascii="Arial" w:hAnsi="Arial" w:cs="Arial"/>
        </w:rPr>
        <w:t xml:space="preserve"> the Notting Hill Carnival and tensions caused by the redevelopment of housing in the area into affluent properties, largely consisting of white communities. </w:t>
      </w:r>
      <w:r w:rsidR="001467A9" w:rsidRPr="0061414D">
        <w:rPr>
          <w:rFonts w:ascii="Arial" w:hAnsi="Arial" w:cs="Arial"/>
        </w:rPr>
        <w:t xml:space="preserve"> </w:t>
      </w:r>
      <w:r w:rsidR="000B79C5" w:rsidRPr="0061414D">
        <w:rPr>
          <w:rFonts w:ascii="Arial" w:hAnsi="Arial" w:cs="Arial"/>
        </w:rPr>
        <w:t xml:space="preserve">As well as local area redevelopment, </w:t>
      </w:r>
      <w:r w:rsidRPr="0061414D">
        <w:rPr>
          <w:rFonts w:ascii="Arial" w:hAnsi="Arial" w:cs="Arial"/>
        </w:rPr>
        <w:t xml:space="preserve"> marginalisation further occurred through unemployment, driven by globalisation and the slowdown of the economy with </w:t>
      </w:r>
      <w:r w:rsidR="000B79C5" w:rsidRPr="0061414D">
        <w:rPr>
          <w:rFonts w:ascii="Arial" w:hAnsi="Arial" w:cs="Arial"/>
        </w:rPr>
        <w:t xml:space="preserve">resulting </w:t>
      </w:r>
      <w:r w:rsidRPr="0061414D">
        <w:rPr>
          <w:rFonts w:ascii="Arial" w:hAnsi="Arial" w:cs="Arial"/>
        </w:rPr>
        <w:t xml:space="preserve">effects felt across the inner-city areas of London and Liverpool.  </w:t>
      </w:r>
      <w:r w:rsidR="000B79C5" w:rsidRPr="0061414D">
        <w:rPr>
          <w:rFonts w:ascii="Arial" w:hAnsi="Arial" w:cs="Arial"/>
        </w:rPr>
        <w:t xml:space="preserve">The continuously reinforcement of black communities as immigrants occurred with the use </w:t>
      </w:r>
      <w:r w:rsidRPr="0061414D">
        <w:rPr>
          <w:rFonts w:ascii="Arial" w:hAnsi="Arial" w:cs="Arial"/>
        </w:rPr>
        <w:t xml:space="preserve">of police powers and government policy, for example the dispersal of immigrant children </w:t>
      </w:r>
      <w:r w:rsidR="00C22327" w:rsidRPr="0061414D">
        <w:rPr>
          <w:rFonts w:ascii="Arial" w:hAnsi="Arial" w:cs="Arial"/>
        </w:rPr>
        <w:t>(</w:t>
      </w:r>
      <w:r w:rsidRPr="0061414D">
        <w:rPr>
          <w:rFonts w:ascii="Arial" w:hAnsi="Arial" w:cs="Arial"/>
        </w:rPr>
        <w:t xml:space="preserve">Killian 2002).  </w:t>
      </w:r>
      <w:r w:rsidR="000B79C5" w:rsidRPr="0061414D">
        <w:rPr>
          <w:rFonts w:ascii="Arial" w:hAnsi="Arial" w:cs="Arial"/>
        </w:rPr>
        <w:t xml:space="preserve">Additionally, </w:t>
      </w:r>
      <w:r w:rsidRPr="0061414D">
        <w:rPr>
          <w:rFonts w:ascii="Arial" w:hAnsi="Arial" w:cs="Arial"/>
        </w:rPr>
        <w:t xml:space="preserve">Jefferson (2012) discusses how young black </w:t>
      </w:r>
      <w:r w:rsidR="000B79C5" w:rsidRPr="0061414D">
        <w:rPr>
          <w:rFonts w:ascii="Arial" w:hAnsi="Arial" w:cs="Arial"/>
        </w:rPr>
        <w:t>males</w:t>
      </w:r>
      <w:r w:rsidRPr="0061414D">
        <w:rPr>
          <w:rFonts w:ascii="Arial" w:hAnsi="Arial" w:cs="Arial"/>
        </w:rPr>
        <w:t xml:space="preserve"> were perceived as troublesome with police using sus law powers to search and arrest black males who were </w:t>
      </w:r>
      <w:r w:rsidR="000B79C5" w:rsidRPr="0061414D">
        <w:rPr>
          <w:rFonts w:ascii="Arial" w:hAnsi="Arial" w:cs="Arial"/>
        </w:rPr>
        <w:t>seen</w:t>
      </w:r>
      <w:r w:rsidRPr="0061414D">
        <w:rPr>
          <w:rFonts w:ascii="Arial" w:hAnsi="Arial" w:cs="Arial"/>
        </w:rPr>
        <w:t xml:space="preserve"> as perpetrators of robberies. Jackson links the election of a Thatcher government and the lack of </w:t>
      </w:r>
      <w:r w:rsidR="00567FEC" w:rsidRPr="0061414D">
        <w:rPr>
          <w:rFonts w:ascii="Arial" w:hAnsi="Arial" w:cs="Arial"/>
        </w:rPr>
        <w:t xml:space="preserve">integration </w:t>
      </w:r>
      <w:r w:rsidRPr="0061414D">
        <w:rPr>
          <w:rFonts w:ascii="Arial" w:hAnsi="Arial" w:cs="Arial"/>
        </w:rPr>
        <w:t>of black members of the community, continuously referring to them as immigrants</w:t>
      </w:r>
      <w:r w:rsidR="000B79C5" w:rsidRPr="0061414D">
        <w:rPr>
          <w:rFonts w:ascii="Arial" w:hAnsi="Arial" w:cs="Arial"/>
        </w:rPr>
        <w:t xml:space="preserve"> as a key aspect of the perception that was created</w:t>
      </w:r>
      <w:r w:rsidR="00CB217F" w:rsidRPr="0061414D">
        <w:rPr>
          <w:rFonts w:ascii="Arial" w:hAnsi="Arial" w:cs="Arial"/>
        </w:rPr>
        <w:t>.</w:t>
      </w:r>
      <w:r w:rsidR="000B79C5" w:rsidRPr="0061414D">
        <w:rPr>
          <w:rFonts w:ascii="Arial" w:hAnsi="Arial" w:cs="Arial"/>
        </w:rPr>
        <w:t xml:space="preserve"> </w:t>
      </w:r>
      <w:r w:rsidRPr="0061414D">
        <w:rPr>
          <w:rFonts w:ascii="Arial" w:hAnsi="Arial" w:cs="Arial"/>
        </w:rPr>
        <w:t xml:space="preserve"> </w:t>
      </w:r>
      <w:r w:rsidR="001467A9" w:rsidRPr="0061414D">
        <w:rPr>
          <w:rFonts w:ascii="Arial" w:hAnsi="Arial" w:cs="Arial"/>
        </w:rPr>
        <w:t xml:space="preserve">Jefferson </w:t>
      </w:r>
      <w:r w:rsidR="001467A9" w:rsidRPr="0061414D">
        <w:rPr>
          <w:rFonts w:ascii="Arial" w:hAnsi="Arial" w:cs="Arial"/>
        </w:rPr>
        <w:t>warns</w:t>
      </w:r>
      <w:r w:rsidR="001467A9" w:rsidRPr="0061414D">
        <w:rPr>
          <w:rFonts w:ascii="Arial" w:hAnsi="Arial" w:cs="Arial"/>
        </w:rPr>
        <w:t xml:space="preserve"> that a lack of investment in young people could lead to disorder.   </w:t>
      </w:r>
      <w:r w:rsidR="000B79C5" w:rsidRPr="0061414D">
        <w:rPr>
          <w:rFonts w:ascii="Arial" w:hAnsi="Arial" w:cs="Arial"/>
        </w:rPr>
        <w:t>Overall, b</w:t>
      </w:r>
      <w:r w:rsidRPr="0061414D">
        <w:rPr>
          <w:rFonts w:ascii="Arial" w:hAnsi="Arial" w:cs="Arial"/>
        </w:rPr>
        <w:t>oth authors make the case that policies and the practices of organisations form key parts of social cohesion in deprived inner-city areas</w:t>
      </w:r>
      <w:r w:rsidR="001467A9" w:rsidRPr="0061414D">
        <w:rPr>
          <w:rFonts w:ascii="Arial" w:hAnsi="Arial" w:cs="Arial"/>
        </w:rPr>
        <w:t xml:space="preserve"> with</w:t>
      </w:r>
      <w:r w:rsidR="001467A9">
        <w:rPr>
          <w:rFonts w:ascii="Arial" w:hAnsi="Arial" w:cs="Arial"/>
        </w:rPr>
        <w:t xml:space="preserve"> </w:t>
      </w:r>
    </w:p>
    <w:p w14:paraId="06758FE4" w14:textId="77777777" w:rsidR="000709CE" w:rsidRPr="00413A8A" w:rsidRDefault="000709CE" w:rsidP="00413A8A">
      <w:pPr>
        <w:pStyle w:val="Heading1"/>
        <w:spacing w:line="480" w:lineRule="auto"/>
        <w:rPr>
          <w:rFonts w:ascii="Arial" w:hAnsi="Arial" w:cs="Arial"/>
          <w:color w:val="2F5496" w:themeColor="accent1" w:themeShade="BF"/>
          <w:sz w:val="22"/>
          <w:szCs w:val="22"/>
        </w:rPr>
      </w:pPr>
      <w:bookmarkStart w:id="3" w:name="_Toc171676572"/>
      <w:r w:rsidRPr="00413A8A">
        <w:rPr>
          <w:rFonts w:ascii="Arial" w:hAnsi="Arial" w:cs="Arial"/>
          <w:color w:val="2F5496" w:themeColor="accent1" w:themeShade="BF"/>
          <w:sz w:val="22"/>
          <w:szCs w:val="22"/>
        </w:rPr>
        <w:t>Macpherson and beyond</w:t>
      </w:r>
      <w:bookmarkEnd w:id="3"/>
      <w:r w:rsidRPr="00413A8A">
        <w:rPr>
          <w:rFonts w:ascii="Arial" w:hAnsi="Arial" w:cs="Arial"/>
          <w:color w:val="2F5496" w:themeColor="accent1" w:themeShade="BF"/>
          <w:sz w:val="22"/>
          <w:szCs w:val="22"/>
        </w:rPr>
        <w:t xml:space="preserve"> </w:t>
      </w:r>
    </w:p>
    <w:p w14:paraId="671DC384" w14:textId="4B69D8B4" w:rsidR="000709CE" w:rsidRPr="000709CE" w:rsidRDefault="000709CE" w:rsidP="00413A8A">
      <w:pPr>
        <w:pStyle w:val="NormalWeb"/>
        <w:spacing w:line="480" w:lineRule="auto"/>
        <w:rPr>
          <w:rFonts w:ascii="Arial" w:hAnsi="Arial" w:cs="Arial"/>
        </w:rPr>
      </w:pPr>
      <w:r w:rsidRPr="0061414D">
        <w:rPr>
          <w:rFonts w:ascii="Arial" w:hAnsi="Arial" w:cs="Arial"/>
        </w:rPr>
        <w:t xml:space="preserve">In 1993 Stephen Lawrence, a black British teenager was murdered in a racially motivated attack in London.  </w:t>
      </w:r>
      <w:r w:rsidR="00567FEC" w:rsidRPr="0061414D">
        <w:rPr>
          <w:rFonts w:ascii="Arial" w:hAnsi="Arial" w:cs="Arial"/>
        </w:rPr>
        <w:t xml:space="preserve">The initial </w:t>
      </w:r>
      <w:r w:rsidRPr="0061414D">
        <w:rPr>
          <w:rFonts w:ascii="Arial" w:hAnsi="Arial" w:cs="Arial"/>
        </w:rPr>
        <w:t>investigation failed to bring any offenders to justice</w:t>
      </w:r>
      <w:r w:rsidR="00567FEC" w:rsidRPr="0061414D">
        <w:rPr>
          <w:rFonts w:ascii="Arial" w:hAnsi="Arial" w:cs="Arial"/>
        </w:rPr>
        <w:t>, however</w:t>
      </w:r>
      <w:r w:rsidRPr="0061414D">
        <w:rPr>
          <w:rFonts w:ascii="Arial" w:hAnsi="Arial" w:cs="Arial"/>
        </w:rPr>
        <w:t xml:space="preserve"> </w:t>
      </w:r>
      <w:r w:rsidR="00567FEC" w:rsidRPr="0061414D">
        <w:rPr>
          <w:rFonts w:ascii="Arial" w:hAnsi="Arial" w:cs="Arial"/>
        </w:rPr>
        <w:t>e</w:t>
      </w:r>
      <w:r w:rsidRPr="0061414D">
        <w:rPr>
          <w:rFonts w:ascii="Arial" w:hAnsi="Arial" w:cs="Arial"/>
        </w:rPr>
        <w:t>ighteen years of campaigning by the Lawrence family led to two suspects being convicted of murder in 2012.  This was a watershed moment for police relations with black communities a</w:t>
      </w:r>
      <w:r w:rsidR="00567FEC" w:rsidRPr="0061414D">
        <w:rPr>
          <w:rFonts w:ascii="Arial" w:hAnsi="Arial" w:cs="Arial"/>
        </w:rPr>
        <w:t>s</w:t>
      </w:r>
      <w:r w:rsidRPr="0061414D">
        <w:rPr>
          <w:rFonts w:ascii="Arial" w:hAnsi="Arial" w:cs="Arial"/>
        </w:rPr>
        <w:t xml:space="preserve"> institutional racis</w:t>
      </w:r>
      <w:r w:rsidR="00567FEC" w:rsidRPr="0061414D">
        <w:rPr>
          <w:rFonts w:ascii="Arial" w:hAnsi="Arial" w:cs="Arial"/>
        </w:rPr>
        <w:t>m</w:t>
      </w:r>
      <w:r w:rsidRPr="0061414D">
        <w:rPr>
          <w:rFonts w:ascii="Arial" w:hAnsi="Arial" w:cs="Arial"/>
        </w:rPr>
        <w:t>, policing practices and government policies</w:t>
      </w:r>
      <w:r w:rsidR="00567FEC" w:rsidRPr="0061414D">
        <w:rPr>
          <w:rFonts w:ascii="Arial" w:hAnsi="Arial" w:cs="Arial"/>
        </w:rPr>
        <w:t xml:space="preserve"> were openly debated and scrutinised</w:t>
      </w:r>
      <w:r w:rsidR="00C22327" w:rsidRPr="0061414D">
        <w:rPr>
          <w:rFonts w:ascii="Arial" w:hAnsi="Arial" w:cs="Arial"/>
        </w:rPr>
        <w:t xml:space="preserve"> as per the</w:t>
      </w:r>
      <w:r w:rsidRPr="0061414D">
        <w:rPr>
          <w:rFonts w:ascii="Arial" w:hAnsi="Arial" w:cs="Arial"/>
        </w:rPr>
        <w:t xml:space="preserve"> Macpherson</w:t>
      </w:r>
      <w:r w:rsidR="00C22327" w:rsidRPr="0061414D">
        <w:rPr>
          <w:rFonts w:ascii="Arial" w:hAnsi="Arial" w:cs="Arial"/>
        </w:rPr>
        <w:t xml:space="preserve"> Report</w:t>
      </w:r>
      <w:r w:rsidRPr="0061414D">
        <w:rPr>
          <w:rFonts w:ascii="Arial" w:hAnsi="Arial" w:cs="Arial"/>
        </w:rPr>
        <w:t xml:space="preserve"> (1999).</w:t>
      </w:r>
    </w:p>
    <w:p w14:paraId="7BE286CD" w14:textId="181EBF69" w:rsidR="000709CE" w:rsidRPr="000709CE" w:rsidRDefault="000709CE" w:rsidP="00413A8A">
      <w:pPr>
        <w:pStyle w:val="NormalWeb"/>
        <w:spacing w:line="480" w:lineRule="auto"/>
        <w:rPr>
          <w:rFonts w:ascii="Arial" w:hAnsi="Arial" w:cs="Arial"/>
        </w:rPr>
      </w:pPr>
      <w:r w:rsidRPr="0061414D">
        <w:rPr>
          <w:rFonts w:ascii="Arial" w:hAnsi="Arial" w:cs="Arial"/>
        </w:rPr>
        <w:lastRenderedPageBreak/>
        <w:t xml:space="preserve">In 1999 an </w:t>
      </w:r>
      <w:r w:rsidR="00567FEC" w:rsidRPr="0061414D">
        <w:rPr>
          <w:rFonts w:ascii="Arial" w:hAnsi="Arial" w:cs="Arial"/>
        </w:rPr>
        <w:t>e</w:t>
      </w:r>
      <w:r w:rsidRPr="0061414D">
        <w:rPr>
          <w:rFonts w:ascii="Arial" w:hAnsi="Arial" w:cs="Arial"/>
        </w:rPr>
        <w:t xml:space="preserve">nquiry was </w:t>
      </w:r>
      <w:proofErr w:type="gramStart"/>
      <w:r w:rsidRPr="0061414D">
        <w:rPr>
          <w:rFonts w:ascii="Arial" w:hAnsi="Arial" w:cs="Arial"/>
        </w:rPr>
        <w:t>commissioned</w:t>
      </w:r>
      <w:proofErr w:type="gramEnd"/>
      <w:r w:rsidRPr="0061414D">
        <w:rPr>
          <w:rFonts w:ascii="Arial" w:hAnsi="Arial" w:cs="Arial"/>
        </w:rPr>
        <w:t xml:space="preserve"> and the subsequent</w:t>
      </w:r>
      <w:r w:rsidR="00567FEC" w:rsidRPr="0061414D">
        <w:rPr>
          <w:rFonts w:ascii="Arial" w:hAnsi="Arial" w:cs="Arial"/>
        </w:rPr>
        <w:t xml:space="preserve"> </w:t>
      </w:r>
      <w:r w:rsidRPr="0061414D">
        <w:rPr>
          <w:rFonts w:ascii="Arial" w:hAnsi="Arial" w:cs="Arial"/>
        </w:rPr>
        <w:t xml:space="preserve">Macpherson Report  was produced with recommendations to many government agencies Macpherson </w:t>
      </w:r>
      <w:r w:rsidR="001467A9" w:rsidRPr="0061414D">
        <w:rPr>
          <w:rFonts w:ascii="Arial" w:hAnsi="Arial" w:cs="Arial"/>
        </w:rPr>
        <w:t xml:space="preserve">Report </w:t>
      </w:r>
      <w:r w:rsidRPr="0061414D">
        <w:rPr>
          <w:rFonts w:ascii="Arial" w:hAnsi="Arial" w:cs="Arial"/>
        </w:rPr>
        <w:t>(1999).</w:t>
      </w:r>
      <w:r w:rsidRPr="000709CE">
        <w:rPr>
          <w:rFonts w:ascii="Arial" w:hAnsi="Arial" w:cs="Arial"/>
        </w:rPr>
        <w:t xml:space="preserve">   </w:t>
      </w:r>
    </w:p>
    <w:p w14:paraId="3C5A5D3C" w14:textId="578A50A1" w:rsidR="000709CE" w:rsidRPr="000709CE" w:rsidRDefault="000709CE" w:rsidP="00413A8A">
      <w:pPr>
        <w:pStyle w:val="NormalWeb"/>
        <w:spacing w:line="480" w:lineRule="auto"/>
        <w:rPr>
          <w:rFonts w:ascii="Arial" w:hAnsi="Arial" w:cs="Arial"/>
        </w:rPr>
      </w:pPr>
      <w:r w:rsidRPr="0061414D">
        <w:rPr>
          <w:rFonts w:ascii="Arial" w:hAnsi="Arial" w:cs="Arial"/>
        </w:rPr>
        <w:t>Twenty-two years after the Macpherson Enquiry</w:t>
      </w:r>
      <w:r w:rsidR="0071138A" w:rsidRPr="0061414D">
        <w:rPr>
          <w:rFonts w:ascii="Arial" w:hAnsi="Arial" w:cs="Arial"/>
        </w:rPr>
        <w:t xml:space="preserve">, The Home affairs committee undertook a second review </w:t>
      </w:r>
      <w:r w:rsidRPr="0061414D">
        <w:rPr>
          <w:rFonts w:ascii="Arial" w:hAnsi="Arial" w:cs="Arial"/>
        </w:rPr>
        <w:t xml:space="preserve">exploring progress against those initial recommendations. The committee found a continuing problem with confidence in policing. </w:t>
      </w:r>
      <w:r w:rsidR="001467A9" w:rsidRPr="0061414D">
        <w:rPr>
          <w:rFonts w:ascii="Arial" w:hAnsi="Arial" w:cs="Arial"/>
        </w:rPr>
        <w:t xml:space="preserve"> </w:t>
      </w:r>
      <w:r w:rsidRPr="0061414D">
        <w:rPr>
          <w:rFonts w:ascii="Arial" w:hAnsi="Arial" w:cs="Arial"/>
        </w:rPr>
        <w:t xml:space="preserve">Much </w:t>
      </w:r>
      <w:r w:rsidR="001467A9" w:rsidRPr="0061414D">
        <w:rPr>
          <w:rFonts w:ascii="Arial" w:hAnsi="Arial" w:cs="Arial"/>
        </w:rPr>
        <w:t xml:space="preserve">like </w:t>
      </w:r>
      <w:r w:rsidRPr="0061414D">
        <w:rPr>
          <w:rFonts w:ascii="Arial" w:hAnsi="Arial" w:cs="Arial"/>
        </w:rPr>
        <w:t xml:space="preserve">events from Brixton to the murder of Stephen Lawrence, fairness, </w:t>
      </w:r>
      <w:proofErr w:type="gramStart"/>
      <w:r w:rsidRPr="0061414D">
        <w:rPr>
          <w:rFonts w:ascii="Arial" w:hAnsi="Arial" w:cs="Arial"/>
        </w:rPr>
        <w:t>respect</w:t>
      </w:r>
      <w:proofErr w:type="gramEnd"/>
      <w:r w:rsidRPr="0061414D">
        <w:rPr>
          <w:rFonts w:ascii="Arial" w:hAnsi="Arial" w:cs="Arial"/>
        </w:rPr>
        <w:t xml:space="preserve"> and a lack of confidence in the police to keep black communities safe was identified</w:t>
      </w:r>
      <w:r w:rsidR="0071138A" w:rsidRPr="0061414D">
        <w:rPr>
          <w:rFonts w:ascii="Arial" w:hAnsi="Arial" w:cs="Arial"/>
        </w:rPr>
        <w:t xml:space="preserve">.  For example, the committee sighted </w:t>
      </w:r>
      <w:r w:rsidRPr="0061414D">
        <w:rPr>
          <w:rFonts w:ascii="Arial" w:hAnsi="Arial" w:cs="Arial"/>
        </w:rPr>
        <w:t xml:space="preserve">black people are </w:t>
      </w:r>
      <w:r w:rsidR="0071138A" w:rsidRPr="0061414D">
        <w:rPr>
          <w:rFonts w:ascii="Arial" w:hAnsi="Arial" w:cs="Arial"/>
        </w:rPr>
        <w:t xml:space="preserve">five </w:t>
      </w:r>
      <w:r w:rsidRPr="0061414D">
        <w:rPr>
          <w:rFonts w:ascii="Arial" w:hAnsi="Arial" w:cs="Arial"/>
        </w:rPr>
        <w:t xml:space="preserve">times more likely to be stopped and searched than white people </w:t>
      </w:r>
      <w:r w:rsidR="00D82E52" w:rsidRPr="0061414D">
        <w:rPr>
          <w:rFonts w:ascii="Arial" w:hAnsi="Arial" w:cs="Arial"/>
        </w:rPr>
        <w:t xml:space="preserve">(Gov.uk, </w:t>
      </w:r>
      <w:r w:rsidRPr="0061414D">
        <w:rPr>
          <w:rFonts w:ascii="Arial" w:hAnsi="Arial" w:cs="Arial"/>
        </w:rPr>
        <w:t>2024).</w:t>
      </w:r>
      <w:r w:rsidRPr="000709CE">
        <w:rPr>
          <w:rFonts w:ascii="Arial" w:hAnsi="Arial" w:cs="Arial"/>
        </w:rPr>
        <w:t xml:space="preserve"> </w:t>
      </w:r>
    </w:p>
    <w:p w14:paraId="71B79CE3" w14:textId="309C808E" w:rsidR="000709CE" w:rsidRPr="000709CE" w:rsidRDefault="000709CE" w:rsidP="00413A8A">
      <w:pPr>
        <w:pStyle w:val="NormalWeb"/>
        <w:spacing w:line="480" w:lineRule="auto"/>
        <w:rPr>
          <w:rFonts w:ascii="Arial" w:hAnsi="Arial" w:cs="Arial"/>
        </w:rPr>
      </w:pPr>
      <w:r w:rsidRPr="0061414D">
        <w:rPr>
          <w:rFonts w:ascii="Arial" w:hAnsi="Arial" w:cs="Arial"/>
        </w:rPr>
        <w:t>The committee concluded that the police were r</w:t>
      </w:r>
      <w:r w:rsidR="0071138A" w:rsidRPr="0061414D">
        <w:rPr>
          <w:rFonts w:ascii="Arial" w:hAnsi="Arial" w:cs="Arial"/>
        </w:rPr>
        <w:t>ecommended</w:t>
      </w:r>
      <w:r w:rsidRPr="0061414D">
        <w:rPr>
          <w:rFonts w:ascii="Arial" w:hAnsi="Arial" w:cs="Arial"/>
        </w:rPr>
        <w:t xml:space="preserve"> to take more responsibility for the lack of progress. The result of the report stimulated the concept of The Police Race Action Plan</w:t>
      </w:r>
      <w:r w:rsidR="00D82E52" w:rsidRPr="0061414D">
        <w:rPr>
          <w:rFonts w:ascii="Arial" w:hAnsi="Arial" w:cs="Arial"/>
        </w:rPr>
        <w:t>,</w:t>
      </w:r>
      <w:r w:rsidRPr="0061414D">
        <w:rPr>
          <w:rFonts w:ascii="Arial" w:hAnsi="Arial" w:cs="Arial"/>
        </w:rPr>
        <w:t xml:space="preserve"> </w:t>
      </w:r>
      <w:r w:rsidR="00D82E52" w:rsidRPr="0061414D">
        <w:rPr>
          <w:rFonts w:ascii="Arial" w:hAnsi="Arial" w:cs="Arial"/>
        </w:rPr>
        <w:t>(</w:t>
      </w:r>
      <w:r w:rsidRPr="0061414D">
        <w:rPr>
          <w:rFonts w:ascii="Arial" w:hAnsi="Arial" w:cs="Arial"/>
        </w:rPr>
        <w:t>CoP</w:t>
      </w:r>
      <w:r w:rsidR="00D82E52" w:rsidRPr="0061414D">
        <w:rPr>
          <w:rFonts w:ascii="Arial" w:hAnsi="Arial" w:cs="Arial"/>
        </w:rPr>
        <w:t>,</w:t>
      </w:r>
      <w:r w:rsidRPr="0061414D">
        <w:rPr>
          <w:rFonts w:ascii="Arial" w:hAnsi="Arial" w:cs="Arial"/>
        </w:rPr>
        <w:t xml:space="preserve"> 2022).</w:t>
      </w:r>
    </w:p>
    <w:p w14:paraId="2C0AA55B" w14:textId="0530E8BC" w:rsidR="000709CE" w:rsidRPr="000709CE" w:rsidRDefault="0071138A" w:rsidP="00413A8A">
      <w:pPr>
        <w:pStyle w:val="NormalWeb"/>
        <w:spacing w:line="480" w:lineRule="auto"/>
        <w:rPr>
          <w:rFonts w:ascii="Arial" w:hAnsi="Arial" w:cs="Arial"/>
        </w:rPr>
      </w:pPr>
      <w:r w:rsidRPr="0061414D">
        <w:rPr>
          <w:rFonts w:ascii="Arial" w:hAnsi="Arial" w:cs="Arial"/>
        </w:rPr>
        <w:t xml:space="preserve">Following the committee’s recommendation, </w:t>
      </w:r>
      <w:r w:rsidR="000709CE" w:rsidRPr="0061414D">
        <w:rPr>
          <w:rFonts w:ascii="Arial" w:hAnsi="Arial" w:cs="Arial"/>
        </w:rPr>
        <w:t>The Commission on Race and Ethnic Disparities was commissioned to drive the agenda of individuals being able to achieve, no matter where they live or come from (Gov.uk</w:t>
      </w:r>
      <w:r w:rsidR="00D82E52" w:rsidRPr="0061414D">
        <w:rPr>
          <w:rFonts w:ascii="Arial" w:hAnsi="Arial" w:cs="Arial"/>
        </w:rPr>
        <w:t>, 2021</w:t>
      </w:r>
      <w:r w:rsidR="000709CE" w:rsidRPr="0061414D">
        <w:rPr>
          <w:rFonts w:ascii="Arial" w:hAnsi="Arial" w:cs="Arial"/>
        </w:rPr>
        <w:t>). The commission's work was driven by the death of George Floyd in 2020, a black male who was murdered publicly by a American police officer.</w:t>
      </w:r>
    </w:p>
    <w:p w14:paraId="5E4D234D" w14:textId="405D19C3" w:rsidR="00E36651" w:rsidRDefault="000709CE" w:rsidP="00413A8A">
      <w:pPr>
        <w:pStyle w:val="NormalWeb"/>
        <w:spacing w:line="480" w:lineRule="auto"/>
        <w:rPr>
          <w:rFonts w:ascii="Arial" w:hAnsi="Arial" w:cs="Arial"/>
        </w:rPr>
      </w:pPr>
      <w:r w:rsidRPr="0061414D">
        <w:rPr>
          <w:rFonts w:ascii="Arial" w:hAnsi="Arial" w:cs="Arial"/>
        </w:rPr>
        <w:t xml:space="preserve">The </w:t>
      </w:r>
      <w:r w:rsidR="0071138A" w:rsidRPr="0061414D">
        <w:rPr>
          <w:rFonts w:ascii="Arial" w:hAnsi="Arial" w:cs="Arial"/>
        </w:rPr>
        <w:t>c</w:t>
      </w:r>
      <w:r w:rsidRPr="0061414D">
        <w:rPr>
          <w:rFonts w:ascii="Arial" w:hAnsi="Arial" w:cs="Arial"/>
        </w:rPr>
        <w:t>ommission's review of race equality found that ethnic groups are more likely to experience discrimination, harassment and abuse</w:t>
      </w:r>
      <w:r w:rsidR="0071138A" w:rsidRPr="0061414D">
        <w:rPr>
          <w:rFonts w:ascii="Arial" w:hAnsi="Arial" w:cs="Arial"/>
        </w:rPr>
        <w:t xml:space="preserve"> for example black people feeling a lower confidence in policing than other ethnic groups. </w:t>
      </w:r>
      <w:r w:rsidR="00D82E52" w:rsidRPr="0061414D">
        <w:rPr>
          <w:rFonts w:ascii="Arial" w:hAnsi="Arial" w:cs="Arial"/>
        </w:rPr>
        <w:t xml:space="preserve"> </w:t>
      </w:r>
      <w:r w:rsidR="00E36651" w:rsidRPr="0061414D">
        <w:rPr>
          <w:rFonts w:ascii="Arial" w:hAnsi="Arial" w:cs="Arial"/>
        </w:rPr>
        <w:t xml:space="preserve">Building on the idea </w:t>
      </w:r>
      <w:r w:rsidRPr="0061414D">
        <w:rPr>
          <w:rFonts w:ascii="Arial" w:hAnsi="Arial" w:cs="Arial"/>
        </w:rPr>
        <w:t xml:space="preserve">Phillips (1998) argues that exclusion from employment and housing has sent black ethnic minority groups on a different trajectory. </w:t>
      </w:r>
      <w:r w:rsidR="00E36651" w:rsidRPr="0061414D">
        <w:rPr>
          <w:rFonts w:ascii="Arial" w:hAnsi="Arial" w:cs="Arial"/>
        </w:rPr>
        <w:t>Explored further</w:t>
      </w:r>
      <w:r w:rsidRPr="0061414D">
        <w:rPr>
          <w:rFonts w:ascii="Arial" w:hAnsi="Arial" w:cs="Arial"/>
        </w:rPr>
        <w:t xml:space="preserve"> Gillborn (1997) </w:t>
      </w:r>
      <w:r w:rsidR="00E36651" w:rsidRPr="0061414D">
        <w:rPr>
          <w:rFonts w:ascii="Arial" w:hAnsi="Arial" w:cs="Arial"/>
        </w:rPr>
        <w:t>highlights</w:t>
      </w:r>
      <w:r w:rsidRPr="0061414D">
        <w:rPr>
          <w:rFonts w:ascii="Arial" w:hAnsi="Arial" w:cs="Arial"/>
        </w:rPr>
        <w:t xml:space="preserve"> school reforms have disadvantaged ethnic minorities.</w:t>
      </w:r>
      <w:r w:rsidRPr="000709CE">
        <w:rPr>
          <w:rFonts w:ascii="Arial" w:hAnsi="Arial" w:cs="Arial"/>
        </w:rPr>
        <w:t xml:space="preserve"> </w:t>
      </w:r>
      <w:r w:rsidR="00E36651">
        <w:rPr>
          <w:rFonts w:ascii="Arial" w:hAnsi="Arial" w:cs="Arial"/>
        </w:rPr>
        <w:t xml:space="preserve"> </w:t>
      </w:r>
    </w:p>
    <w:p w14:paraId="2F765553" w14:textId="2D69207E" w:rsidR="000709CE" w:rsidRPr="000709CE" w:rsidRDefault="00E36651" w:rsidP="00413A8A">
      <w:pPr>
        <w:pStyle w:val="NormalWeb"/>
        <w:spacing w:line="480" w:lineRule="auto"/>
        <w:rPr>
          <w:rFonts w:ascii="Arial" w:hAnsi="Arial" w:cs="Arial"/>
        </w:rPr>
      </w:pPr>
      <w:r>
        <w:rPr>
          <w:rFonts w:ascii="Arial" w:hAnsi="Arial" w:cs="Arial"/>
        </w:rPr>
        <w:t>To conclude, a</w:t>
      </w:r>
      <w:r w:rsidR="000709CE" w:rsidRPr="000709CE">
        <w:rPr>
          <w:rFonts w:ascii="Arial" w:hAnsi="Arial" w:cs="Arial"/>
        </w:rPr>
        <w:t xml:space="preserve">s a group of authors and committees,  exclusion from employment, school reforms, </w:t>
      </w:r>
      <w:r>
        <w:rPr>
          <w:rFonts w:ascii="Arial" w:hAnsi="Arial" w:cs="Arial"/>
        </w:rPr>
        <w:t xml:space="preserve">poor quality housing </w:t>
      </w:r>
      <w:r w:rsidR="000709CE" w:rsidRPr="000709CE">
        <w:rPr>
          <w:rFonts w:ascii="Arial" w:hAnsi="Arial" w:cs="Arial"/>
        </w:rPr>
        <w:t xml:space="preserve">and professional occupations impact opportunities to achieve. </w:t>
      </w:r>
    </w:p>
    <w:p w14:paraId="69B40CA5" w14:textId="4914A42A" w:rsidR="000709CE" w:rsidRPr="000709CE" w:rsidRDefault="00E36651" w:rsidP="00413A8A">
      <w:pPr>
        <w:pStyle w:val="NormalWeb"/>
        <w:spacing w:line="480" w:lineRule="auto"/>
        <w:rPr>
          <w:rFonts w:ascii="Arial" w:hAnsi="Arial" w:cs="Arial"/>
        </w:rPr>
      </w:pPr>
      <w:r w:rsidRPr="0061414D">
        <w:rPr>
          <w:rFonts w:ascii="Arial" w:hAnsi="Arial" w:cs="Arial"/>
        </w:rPr>
        <w:lastRenderedPageBreak/>
        <w:t>Overall, considering</w:t>
      </w:r>
      <w:r w:rsidR="000709CE" w:rsidRPr="0061414D">
        <w:rPr>
          <w:rFonts w:ascii="Arial" w:hAnsi="Arial" w:cs="Arial"/>
        </w:rPr>
        <w:t xml:space="preserve"> work since Macpherson, black and </w:t>
      </w:r>
      <w:proofErr w:type="spellStart"/>
      <w:r w:rsidRPr="0061414D">
        <w:rPr>
          <w:rFonts w:ascii="Arial" w:hAnsi="Arial" w:cs="Arial"/>
        </w:rPr>
        <w:t>a</w:t>
      </w:r>
      <w:r w:rsidR="000709CE" w:rsidRPr="0061414D">
        <w:rPr>
          <w:rFonts w:ascii="Arial" w:hAnsi="Arial" w:cs="Arial"/>
        </w:rPr>
        <w:t>sian</w:t>
      </w:r>
      <w:proofErr w:type="spellEnd"/>
      <w:r w:rsidR="000709CE" w:rsidRPr="0061414D">
        <w:rPr>
          <w:rFonts w:ascii="Arial" w:hAnsi="Arial" w:cs="Arial"/>
        </w:rPr>
        <w:t xml:space="preserve"> communities still feel unsafe, are over and under-policed, the officers that serve them do not reflect their ethnicity</w:t>
      </w:r>
      <w:r w:rsidRPr="0061414D">
        <w:rPr>
          <w:rFonts w:ascii="Arial" w:hAnsi="Arial" w:cs="Arial"/>
        </w:rPr>
        <w:t>, which leads to a</w:t>
      </w:r>
      <w:r w:rsidR="000709CE" w:rsidRPr="0061414D">
        <w:rPr>
          <w:rFonts w:ascii="Arial" w:hAnsi="Arial" w:cs="Arial"/>
        </w:rPr>
        <w:t xml:space="preserve"> </w:t>
      </w:r>
      <w:r w:rsidRPr="0061414D">
        <w:rPr>
          <w:rFonts w:ascii="Arial" w:hAnsi="Arial" w:cs="Arial"/>
        </w:rPr>
        <w:t xml:space="preserve">continued lack of confidence in policing </w:t>
      </w:r>
      <w:r w:rsidR="000709CE" w:rsidRPr="0061414D">
        <w:rPr>
          <w:rFonts w:ascii="Arial" w:hAnsi="Arial" w:cs="Arial"/>
        </w:rPr>
        <w:t>(Gov.uk</w:t>
      </w:r>
      <w:r w:rsidR="00D82E52" w:rsidRPr="0061414D">
        <w:rPr>
          <w:rFonts w:ascii="Arial" w:hAnsi="Arial" w:cs="Arial"/>
        </w:rPr>
        <w:t>, 2021</w:t>
      </w:r>
      <w:r w:rsidR="000709CE" w:rsidRPr="0061414D">
        <w:rPr>
          <w:rFonts w:ascii="Arial" w:hAnsi="Arial" w:cs="Arial"/>
        </w:rPr>
        <w:t xml:space="preserve">). </w:t>
      </w:r>
      <w:r w:rsidR="00D82E52" w:rsidRPr="0061414D">
        <w:rPr>
          <w:rFonts w:ascii="Arial" w:hAnsi="Arial" w:cs="Arial"/>
        </w:rPr>
        <w:t xml:space="preserve"> From the above</w:t>
      </w:r>
      <w:r w:rsidR="0061414D" w:rsidRPr="0061414D">
        <w:rPr>
          <w:rFonts w:ascii="Arial" w:hAnsi="Arial" w:cs="Arial"/>
        </w:rPr>
        <w:t xml:space="preserve"> </w:t>
      </w:r>
      <w:r w:rsidR="00D82E52" w:rsidRPr="0061414D">
        <w:rPr>
          <w:rFonts w:ascii="Arial" w:hAnsi="Arial" w:cs="Arial"/>
        </w:rPr>
        <w:t xml:space="preserve">work </w:t>
      </w:r>
      <w:r w:rsidR="00D82E52" w:rsidRPr="0061414D">
        <w:rPr>
          <w:rFonts w:ascii="Arial" w:hAnsi="Arial" w:cs="Arial"/>
        </w:rPr>
        <w:t xml:space="preserve">and </w:t>
      </w:r>
      <w:proofErr w:type="gramStart"/>
      <w:r w:rsidR="00D82E52" w:rsidRPr="0061414D">
        <w:rPr>
          <w:rFonts w:ascii="Arial" w:hAnsi="Arial" w:cs="Arial"/>
        </w:rPr>
        <w:t>views</w:t>
      </w:r>
      <w:proofErr w:type="gramEnd"/>
      <w:r w:rsidR="00D82E52" w:rsidRPr="0061414D">
        <w:rPr>
          <w:rFonts w:ascii="Arial" w:hAnsi="Arial" w:cs="Arial"/>
        </w:rPr>
        <w:t xml:space="preserve"> </w:t>
      </w:r>
      <w:r w:rsidR="00D82E52" w:rsidRPr="0061414D">
        <w:rPr>
          <w:rFonts w:ascii="Arial" w:hAnsi="Arial" w:cs="Arial"/>
        </w:rPr>
        <w:t xml:space="preserve">it </w:t>
      </w:r>
      <w:r w:rsidR="000709CE" w:rsidRPr="0061414D">
        <w:rPr>
          <w:rFonts w:ascii="Arial" w:hAnsi="Arial" w:cs="Arial"/>
        </w:rPr>
        <w:t>highlight</w:t>
      </w:r>
      <w:r w:rsidR="00D82E52" w:rsidRPr="0061414D">
        <w:rPr>
          <w:rFonts w:ascii="Arial" w:hAnsi="Arial" w:cs="Arial"/>
        </w:rPr>
        <w:t>s</w:t>
      </w:r>
      <w:r w:rsidR="000709CE" w:rsidRPr="0061414D">
        <w:rPr>
          <w:rFonts w:ascii="Arial" w:hAnsi="Arial" w:cs="Arial"/>
        </w:rPr>
        <w:t xml:space="preserve"> there is much work to </w:t>
      </w:r>
      <w:r w:rsidR="00D82E52" w:rsidRPr="0061414D">
        <w:rPr>
          <w:rFonts w:ascii="Arial" w:hAnsi="Arial" w:cs="Arial"/>
        </w:rPr>
        <w:t>be undertaken to create fairness in policing.</w:t>
      </w:r>
      <w:r w:rsidR="00D82E52">
        <w:rPr>
          <w:rFonts w:ascii="Arial" w:hAnsi="Arial" w:cs="Arial"/>
        </w:rPr>
        <w:t xml:space="preserve"> </w:t>
      </w:r>
      <w:r w:rsidR="000709CE" w:rsidRPr="000709CE">
        <w:rPr>
          <w:rFonts w:ascii="Arial" w:hAnsi="Arial" w:cs="Arial"/>
        </w:rPr>
        <w:t xml:space="preserve"> </w:t>
      </w:r>
    </w:p>
    <w:p w14:paraId="3B55F853" w14:textId="77777777" w:rsidR="000709CE" w:rsidRPr="00413A8A" w:rsidRDefault="000709CE" w:rsidP="00413A8A">
      <w:pPr>
        <w:pStyle w:val="Heading1"/>
        <w:spacing w:line="480" w:lineRule="auto"/>
        <w:rPr>
          <w:rFonts w:ascii="Arial" w:hAnsi="Arial" w:cs="Arial"/>
          <w:color w:val="2F5496" w:themeColor="accent1" w:themeShade="BF"/>
          <w:sz w:val="22"/>
          <w:szCs w:val="22"/>
        </w:rPr>
      </w:pPr>
      <w:bookmarkStart w:id="4" w:name="_Toc171676573"/>
      <w:r w:rsidRPr="00413A8A">
        <w:rPr>
          <w:rFonts w:ascii="Arial" w:hAnsi="Arial" w:cs="Arial"/>
          <w:color w:val="2F5496" w:themeColor="accent1" w:themeShade="BF"/>
          <w:sz w:val="22"/>
          <w:szCs w:val="22"/>
        </w:rPr>
        <w:t>Police Service – Culture and Accountability</w:t>
      </w:r>
      <w:bookmarkEnd w:id="4"/>
      <w:r w:rsidRPr="00413A8A">
        <w:rPr>
          <w:rFonts w:ascii="Arial" w:hAnsi="Arial" w:cs="Arial"/>
          <w:color w:val="2F5496" w:themeColor="accent1" w:themeShade="BF"/>
          <w:sz w:val="22"/>
          <w:szCs w:val="22"/>
        </w:rPr>
        <w:t xml:space="preserve"> </w:t>
      </w:r>
    </w:p>
    <w:p w14:paraId="7A5A58A6" w14:textId="066A65B3" w:rsidR="000709CE" w:rsidRPr="000709CE" w:rsidRDefault="000709CE" w:rsidP="00413A8A">
      <w:pPr>
        <w:pStyle w:val="NormalWeb"/>
        <w:spacing w:line="480" w:lineRule="auto"/>
        <w:rPr>
          <w:rFonts w:ascii="Arial" w:hAnsi="Arial" w:cs="Arial"/>
        </w:rPr>
      </w:pPr>
      <w:r w:rsidRPr="0061414D">
        <w:rPr>
          <w:rFonts w:ascii="Arial" w:hAnsi="Arial" w:cs="Arial"/>
        </w:rPr>
        <w:t xml:space="preserve">Police culture was identified by Chan (1996) who made the argument that the concept of police culture was poorly defined and not within a framework that could give officers a </w:t>
      </w:r>
      <w:r w:rsidR="00E36651" w:rsidRPr="0061414D">
        <w:rPr>
          <w:rFonts w:ascii="Arial" w:hAnsi="Arial" w:cs="Arial"/>
        </w:rPr>
        <w:t>framework</w:t>
      </w:r>
      <w:r w:rsidRPr="0061414D">
        <w:rPr>
          <w:rFonts w:ascii="Arial" w:hAnsi="Arial" w:cs="Arial"/>
        </w:rPr>
        <w:t xml:space="preserve"> </w:t>
      </w:r>
      <w:r w:rsidR="00E36651" w:rsidRPr="0061414D">
        <w:rPr>
          <w:rFonts w:ascii="Arial" w:hAnsi="Arial" w:cs="Arial"/>
        </w:rPr>
        <w:t>of acceptable behaviours.</w:t>
      </w:r>
      <w:r w:rsidR="00E36651">
        <w:rPr>
          <w:rFonts w:ascii="Arial" w:hAnsi="Arial" w:cs="Arial"/>
        </w:rPr>
        <w:t xml:space="preserve">  </w:t>
      </w:r>
    </w:p>
    <w:p w14:paraId="5E2A1871" w14:textId="58C38408" w:rsidR="000709CE" w:rsidRPr="000709CE" w:rsidRDefault="000709CE" w:rsidP="00413A8A">
      <w:pPr>
        <w:pStyle w:val="NormalWeb"/>
        <w:spacing w:line="480" w:lineRule="auto"/>
        <w:rPr>
          <w:rFonts w:ascii="Arial" w:hAnsi="Arial" w:cs="Arial"/>
        </w:rPr>
      </w:pPr>
      <w:r w:rsidRPr="0061414D">
        <w:rPr>
          <w:rFonts w:ascii="Arial" w:hAnsi="Arial" w:cs="Arial"/>
        </w:rPr>
        <w:t xml:space="preserve">Jones et al. (1996) make the case that democratic criteria need to be applied to policing as the concept of Democratic Theory, </w:t>
      </w:r>
      <w:r w:rsidR="00E36651" w:rsidRPr="0061414D">
        <w:rPr>
          <w:rFonts w:ascii="Arial" w:hAnsi="Arial" w:cs="Arial"/>
        </w:rPr>
        <w:t>one of</w:t>
      </w:r>
      <w:r w:rsidRPr="0061414D">
        <w:rPr>
          <w:rFonts w:ascii="Arial" w:hAnsi="Arial" w:cs="Arial"/>
        </w:rPr>
        <w:t xml:space="preserve"> upwards control is difficult to embed within policing.  </w:t>
      </w:r>
      <w:r w:rsidR="00E36651" w:rsidRPr="0061414D">
        <w:rPr>
          <w:rFonts w:ascii="Arial" w:hAnsi="Arial" w:cs="Arial"/>
        </w:rPr>
        <w:t>Taking the</w:t>
      </w:r>
      <w:r w:rsidRPr="0061414D">
        <w:rPr>
          <w:rFonts w:ascii="Arial" w:hAnsi="Arial" w:cs="Arial"/>
        </w:rPr>
        <w:t xml:space="preserve"> thinking further,</w:t>
      </w:r>
      <w:r w:rsidR="00E36651" w:rsidRPr="0061414D">
        <w:rPr>
          <w:rFonts w:ascii="Arial" w:hAnsi="Arial" w:cs="Arial"/>
        </w:rPr>
        <w:t xml:space="preserve"> Jones et al. </w:t>
      </w:r>
      <w:r w:rsidRPr="0061414D">
        <w:rPr>
          <w:rFonts w:ascii="Arial" w:hAnsi="Arial" w:cs="Arial"/>
        </w:rPr>
        <w:t>conclud</w:t>
      </w:r>
      <w:r w:rsidR="00E36651" w:rsidRPr="0061414D">
        <w:rPr>
          <w:rFonts w:ascii="Arial" w:hAnsi="Arial" w:cs="Arial"/>
        </w:rPr>
        <w:t>e</w:t>
      </w:r>
      <w:r w:rsidRPr="0061414D">
        <w:rPr>
          <w:rFonts w:ascii="Arial" w:hAnsi="Arial" w:cs="Arial"/>
        </w:rPr>
        <w:t xml:space="preserve"> policing should be clear about what its values are, operate with openness and have mechanisms for scrutiny in place</w:t>
      </w:r>
      <w:r w:rsidRPr="000709CE">
        <w:rPr>
          <w:rFonts w:ascii="Arial" w:hAnsi="Arial" w:cs="Arial"/>
        </w:rPr>
        <w:t xml:space="preserve">.  </w:t>
      </w:r>
    </w:p>
    <w:p w14:paraId="174F29E3" w14:textId="353F5632" w:rsidR="00F830AA" w:rsidRDefault="000709CE" w:rsidP="00413A8A">
      <w:pPr>
        <w:pStyle w:val="NormalWeb"/>
        <w:spacing w:line="480" w:lineRule="auto"/>
        <w:rPr>
          <w:rFonts w:ascii="Arial" w:hAnsi="Arial" w:cs="Arial"/>
        </w:rPr>
      </w:pPr>
      <w:r w:rsidRPr="0061414D">
        <w:rPr>
          <w:rFonts w:ascii="Arial" w:hAnsi="Arial" w:cs="Arial"/>
        </w:rPr>
        <w:t xml:space="preserve">A range of factors including ethics and fairness are core to how the police conduct themselves Bowling et al. (2008).   </w:t>
      </w:r>
      <w:r w:rsidR="00F830AA" w:rsidRPr="0061414D">
        <w:rPr>
          <w:rFonts w:ascii="Arial" w:hAnsi="Arial" w:cs="Arial"/>
        </w:rPr>
        <w:t>T</w:t>
      </w:r>
      <w:r w:rsidRPr="0061414D">
        <w:rPr>
          <w:rFonts w:ascii="Arial" w:hAnsi="Arial" w:cs="Arial"/>
        </w:rPr>
        <w:t xml:space="preserve">hrough a study </w:t>
      </w:r>
      <w:r w:rsidR="00F830AA" w:rsidRPr="0061414D">
        <w:rPr>
          <w:rFonts w:ascii="Arial" w:hAnsi="Arial" w:cs="Arial"/>
        </w:rPr>
        <w:t>Bradford et al</w:t>
      </w:r>
      <w:r w:rsidR="00D82E52" w:rsidRPr="0061414D">
        <w:rPr>
          <w:rFonts w:ascii="Arial" w:hAnsi="Arial" w:cs="Arial"/>
        </w:rPr>
        <w:t>.</w:t>
      </w:r>
      <w:r w:rsidR="00F830AA" w:rsidRPr="0061414D">
        <w:rPr>
          <w:rFonts w:ascii="Arial" w:hAnsi="Arial" w:cs="Arial"/>
        </w:rPr>
        <w:t xml:space="preserve"> (2014) </w:t>
      </w:r>
      <w:r w:rsidRPr="0061414D">
        <w:rPr>
          <w:rFonts w:ascii="Arial" w:hAnsi="Arial" w:cs="Arial"/>
        </w:rPr>
        <w:t xml:space="preserve">links Police Officer's confidence and legitimacy as ones embedded with their connection to their policing organisation. </w:t>
      </w:r>
      <w:r w:rsidR="00F830AA" w:rsidRPr="0061414D">
        <w:rPr>
          <w:rFonts w:ascii="Arial" w:hAnsi="Arial" w:cs="Arial"/>
        </w:rPr>
        <w:t>Bowling et al</w:t>
      </w:r>
      <w:r w:rsidR="00D82E52" w:rsidRPr="0061414D">
        <w:rPr>
          <w:rFonts w:ascii="Arial" w:hAnsi="Arial" w:cs="Arial"/>
        </w:rPr>
        <w:t>.</w:t>
      </w:r>
      <w:r w:rsidR="00F830AA" w:rsidRPr="0061414D">
        <w:rPr>
          <w:rFonts w:ascii="Arial" w:hAnsi="Arial" w:cs="Arial"/>
        </w:rPr>
        <w:t xml:space="preserve"> (1998) </w:t>
      </w:r>
      <w:proofErr w:type="gramStart"/>
      <w:r w:rsidR="00F830AA" w:rsidRPr="0061414D">
        <w:rPr>
          <w:rFonts w:ascii="Arial" w:hAnsi="Arial" w:cs="Arial"/>
        </w:rPr>
        <w:t>make</w:t>
      </w:r>
      <w:proofErr w:type="gramEnd"/>
      <w:r w:rsidR="00F830AA" w:rsidRPr="0061414D">
        <w:rPr>
          <w:rFonts w:ascii="Arial" w:hAnsi="Arial" w:cs="Arial"/>
        </w:rPr>
        <w:t xml:space="preserve"> the case that policing should be ethically focused in the twenty-first century.</w:t>
      </w:r>
      <w:r w:rsidR="00F830AA">
        <w:rPr>
          <w:rFonts w:ascii="Arial" w:hAnsi="Arial" w:cs="Arial"/>
        </w:rPr>
        <w:t xml:space="preserve"> </w:t>
      </w:r>
    </w:p>
    <w:p w14:paraId="47D70EF8" w14:textId="7C640915" w:rsidR="000709CE" w:rsidRPr="000709CE" w:rsidRDefault="00F830AA" w:rsidP="00413A8A">
      <w:pPr>
        <w:pStyle w:val="NormalWeb"/>
        <w:spacing w:line="480" w:lineRule="auto"/>
        <w:rPr>
          <w:rFonts w:ascii="Arial" w:hAnsi="Arial" w:cs="Arial"/>
        </w:rPr>
      </w:pPr>
      <w:r w:rsidRPr="0061414D">
        <w:rPr>
          <w:rFonts w:ascii="Arial" w:hAnsi="Arial" w:cs="Arial"/>
        </w:rPr>
        <w:t xml:space="preserve">The evidence presented by Bowling </w:t>
      </w:r>
      <w:proofErr w:type="spellStart"/>
      <w:r w:rsidRPr="0061414D">
        <w:rPr>
          <w:rFonts w:ascii="Arial" w:hAnsi="Arial" w:cs="Arial"/>
        </w:rPr>
        <w:t>el</w:t>
      </w:r>
      <w:proofErr w:type="spellEnd"/>
      <w:r w:rsidRPr="0061414D">
        <w:rPr>
          <w:rFonts w:ascii="Arial" w:hAnsi="Arial" w:cs="Arial"/>
        </w:rPr>
        <w:t xml:space="preserve"> al</w:t>
      </w:r>
      <w:r w:rsidR="00D82E52" w:rsidRPr="0061414D">
        <w:rPr>
          <w:rFonts w:ascii="Arial" w:hAnsi="Arial" w:cs="Arial"/>
        </w:rPr>
        <w:t>.</w:t>
      </w:r>
      <w:r w:rsidRPr="0061414D">
        <w:rPr>
          <w:rFonts w:ascii="Arial" w:hAnsi="Arial" w:cs="Arial"/>
        </w:rPr>
        <w:t>, Braford et al</w:t>
      </w:r>
      <w:r w:rsidR="00D82E52" w:rsidRPr="0061414D">
        <w:rPr>
          <w:rFonts w:ascii="Arial" w:hAnsi="Arial" w:cs="Arial"/>
        </w:rPr>
        <w:t>.</w:t>
      </w:r>
      <w:r w:rsidRPr="0061414D">
        <w:rPr>
          <w:rFonts w:ascii="Arial" w:hAnsi="Arial" w:cs="Arial"/>
        </w:rPr>
        <w:t xml:space="preserve"> and Chan highlighted a need for a</w:t>
      </w:r>
      <w:r w:rsidR="000709CE" w:rsidRPr="0061414D">
        <w:rPr>
          <w:rFonts w:ascii="Arial" w:hAnsi="Arial" w:cs="Arial"/>
        </w:rPr>
        <w:t xml:space="preserve"> democratic policing</w:t>
      </w:r>
      <w:r w:rsidRPr="0061414D">
        <w:rPr>
          <w:rFonts w:ascii="Arial" w:hAnsi="Arial" w:cs="Arial"/>
        </w:rPr>
        <w:t xml:space="preserve"> structure and </w:t>
      </w:r>
      <w:r w:rsidR="000709CE" w:rsidRPr="0061414D">
        <w:rPr>
          <w:rFonts w:ascii="Arial" w:hAnsi="Arial" w:cs="Arial"/>
        </w:rPr>
        <w:t xml:space="preserve">a framework </w:t>
      </w:r>
      <w:r w:rsidRPr="0061414D">
        <w:rPr>
          <w:rFonts w:ascii="Arial" w:hAnsi="Arial" w:cs="Arial"/>
        </w:rPr>
        <w:t>to guide officers</w:t>
      </w:r>
      <w:r w:rsidR="000709CE" w:rsidRPr="0061414D">
        <w:rPr>
          <w:rFonts w:ascii="Arial" w:hAnsi="Arial" w:cs="Arial"/>
        </w:rPr>
        <w:t xml:space="preserve">. A code of ethics is now in place across the service and is a moral compass for officers </w:t>
      </w:r>
      <w:r w:rsidR="00D82E52" w:rsidRPr="0061414D">
        <w:rPr>
          <w:rFonts w:ascii="Arial" w:hAnsi="Arial" w:cs="Arial"/>
        </w:rPr>
        <w:t>(</w:t>
      </w:r>
      <w:r w:rsidR="000709CE" w:rsidRPr="0061414D">
        <w:rPr>
          <w:rFonts w:ascii="Arial" w:hAnsi="Arial" w:cs="Arial"/>
        </w:rPr>
        <w:t>CoP 2024).</w:t>
      </w:r>
      <w:r w:rsidRPr="0061414D">
        <w:rPr>
          <w:rFonts w:ascii="Arial" w:hAnsi="Arial" w:cs="Arial"/>
        </w:rPr>
        <w:t xml:space="preserve">  It is clear the police service has evolved since 1996 and has ethics and values that are aligned to the expectations of the public.</w:t>
      </w:r>
      <w:r>
        <w:rPr>
          <w:rFonts w:ascii="Arial" w:hAnsi="Arial" w:cs="Arial"/>
        </w:rPr>
        <w:t xml:space="preserve">  </w:t>
      </w:r>
    </w:p>
    <w:p w14:paraId="15904545" w14:textId="694BBD1B" w:rsidR="000709CE" w:rsidRPr="000709CE" w:rsidRDefault="00F830AA" w:rsidP="00413A8A">
      <w:pPr>
        <w:pStyle w:val="NormalWeb"/>
        <w:spacing w:line="480" w:lineRule="auto"/>
        <w:rPr>
          <w:rFonts w:ascii="Arial" w:hAnsi="Arial" w:cs="Arial"/>
        </w:rPr>
      </w:pPr>
      <w:r w:rsidRPr="004504A9">
        <w:rPr>
          <w:rFonts w:ascii="Arial" w:hAnsi="Arial" w:cs="Arial"/>
        </w:rPr>
        <w:t>Confidence</w:t>
      </w:r>
      <w:r w:rsidR="000709CE" w:rsidRPr="004504A9">
        <w:rPr>
          <w:rFonts w:ascii="Arial" w:hAnsi="Arial" w:cs="Arial"/>
        </w:rPr>
        <w:t xml:space="preserve"> in policing is strongly linked to contact with the pu</w:t>
      </w:r>
      <w:r w:rsidRPr="004504A9">
        <w:rPr>
          <w:rFonts w:ascii="Arial" w:hAnsi="Arial" w:cs="Arial"/>
        </w:rPr>
        <w:t>blic which</w:t>
      </w:r>
      <w:r w:rsidR="000709CE" w:rsidRPr="004504A9">
        <w:rPr>
          <w:rFonts w:ascii="Arial" w:hAnsi="Arial" w:cs="Arial"/>
        </w:rPr>
        <w:t xml:space="preserve"> </w:t>
      </w:r>
      <w:r w:rsidRPr="004504A9">
        <w:rPr>
          <w:rFonts w:ascii="Arial" w:hAnsi="Arial" w:cs="Arial"/>
        </w:rPr>
        <w:t xml:space="preserve">is </w:t>
      </w:r>
      <w:r w:rsidR="000709CE" w:rsidRPr="004504A9">
        <w:rPr>
          <w:rFonts w:ascii="Arial" w:hAnsi="Arial" w:cs="Arial"/>
        </w:rPr>
        <w:t>linked to ethical policing</w:t>
      </w:r>
      <w:r w:rsidRPr="004504A9">
        <w:rPr>
          <w:rFonts w:ascii="Arial" w:hAnsi="Arial" w:cs="Arial"/>
        </w:rPr>
        <w:t xml:space="preserve"> at an individual interaction level</w:t>
      </w:r>
      <w:r w:rsidR="00CB217F" w:rsidRPr="004504A9">
        <w:rPr>
          <w:rFonts w:ascii="Arial" w:hAnsi="Arial" w:cs="Arial"/>
        </w:rPr>
        <w:t>,</w:t>
      </w:r>
      <w:r w:rsidRPr="004504A9">
        <w:rPr>
          <w:rFonts w:ascii="Arial" w:hAnsi="Arial" w:cs="Arial"/>
        </w:rPr>
        <w:t xml:space="preserve"> making it hard for the police to </w:t>
      </w:r>
      <w:r w:rsidR="00655D23" w:rsidRPr="004504A9">
        <w:rPr>
          <w:rFonts w:ascii="Arial" w:hAnsi="Arial" w:cs="Arial"/>
        </w:rPr>
        <w:t xml:space="preserve">consistently provide </w:t>
      </w:r>
      <w:r w:rsidR="00655D23" w:rsidRPr="0061414D">
        <w:rPr>
          <w:rFonts w:ascii="Arial" w:hAnsi="Arial" w:cs="Arial"/>
        </w:rPr>
        <w:lastRenderedPageBreak/>
        <w:t xml:space="preserve">a quality service to the public </w:t>
      </w:r>
      <w:r w:rsidR="004504A9" w:rsidRPr="0061414D">
        <w:rPr>
          <w:rFonts w:ascii="Arial" w:hAnsi="Arial" w:cs="Arial"/>
        </w:rPr>
        <w:t>Bowling et al. (2012).</w:t>
      </w:r>
      <w:r w:rsidR="004504A9" w:rsidRPr="0061414D">
        <w:rPr>
          <w:rFonts w:ascii="Arial" w:hAnsi="Arial" w:cs="Arial"/>
          <w:color w:val="FF0000"/>
        </w:rPr>
        <w:t xml:space="preserve"> </w:t>
      </w:r>
      <w:r w:rsidR="00655D23" w:rsidRPr="0061414D">
        <w:rPr>
          <w:rFonts w:ascii="Arial" w:hAnsi="Arial" w:cs="Arial"/>
          <w:color w:val="FF0000"/>
        </w:rPr>
        <w:t xml:space="preserve"> </w:t>
      </w:r>
      <w:r w:rsidRPr="0061414D">
        <w:rPr>
          <w:rFonts w:ascii="Arial" w:hAnsi="Arial" w:cs="Arial"/>
        </w:rPr>
        <w:t xml:space="preserve">Building on that idea </w:t>
      </w:r>
      <w:r w:rsidR="000709CE" w:rsidRPr="0061414D">
        <w:rPr>
          <w:rFonts w:ascii="Arial" w:hAnsi="Arial" w:cs="Arial"/>
        </w:rPr>
        <w:t>Kleinig (1996a) states policing has been pulled in different directions since the mid-1980s without a set of clear objectives, making the priorities unclear. Fitzgerald et al. (2002) describe objectives as being linked to performance targets and budgets. Collectively, the authors provide evidence of a lack of direction, targets that are financially linked to performance and a pendulum approach to policing priorities.</w:t>
      </w:r>
      <w:r w:rsidR="000709CE" w:rsidRPr="000709CE">
        <w:rPr>
          <w:rFonts w:ascii="Arial" w:hAnsi="Arial" w:cs="Arial"/>
        </w:rPr>
        <w:t xml:space="preserve"> </w:t>
      </w:r>
    </w:p>
    <w:p w14:paraId="1C02E1B3" w14:textId="77777777" w:rsidR="000709CE" w:rsidRPr="00413A8A" w:rsidRDefault="000709CE" w:rsidP="00413A8A">
      <w:pPr>
        <w:pStyle w:val="Heading1"/>
        <w:spacing w:line="480" w:lineRule="auto"/>
        <w:rPr>
          <w:rFonts w:ascii="Arial" w:hAnsi="Arial" w:cs="Arial"/>
          <w:color w:val="2F5496" w:themeColor="accent1" w:themeShade="BF"/>
          <w:sz w:val="22"/>
          <w:szCs w:val="22"/>
        </w:rPr>
      </w:pPr>
      <w:bookmarkStart w:id="5" w:name="_Toc171676574"/>
      <w:r w:rsidRPr="00413A8A">
        <w:rPr>
          <w:rFonts w:ascii="Arial" w:hAnsi="Arial" w:cs="Arial"/>
          <w:color w:val="2F5496" w:themeColor="accent1" w:themeShade="BF"/>
          <w:sz w:val="22"/>
          <w:szCs w:val="22"/>
        </w:rPr>
        <w:t>Institutional Racism Theory</w:t>
      </w:r>
      <w:bookmarkEnd w:id="5"/>
    </w:p>
    <w:p w14:paraId="55C20663" w14:textId="34FA26E7" w:rsidR="000709CE" w:rsidRPr="000709CE" w:rsidRDefault="000709CE" w:rsidP="00413A8A">
      <w:pPr>
        <w:pStyle w:val="NormalWeb"/>
        <w:spacing w:line="480" w:lineRule="auto"/>
        <w:rPr>
          <w:rFonts w:ascii="Arial" w:hAnsi="Arial" w:cs="Arial"/>
        </w:rPr>
      </w:pPr>
      <w:r w:rsidRPr="0061414D">
        <w:rPr>
          <w:rFonts w:ascii="Arial" w:hAnsi="Arial" w:cs="Arial"/>
        </w:rPr>
        <w:t xml:space="preserve">Institutional Racism was a topic derived from the Macpherson Report, directed at the </w:t>
      </w:r>
      <w:r w:rsidR="00CB217F" w:rsidRPr="0061414D">
        <w:rPr>
          <w:rFonts w:ascii="Arial" w:hAnsi="Arial" w:cs="Arial"/>
        </w:rPr>
        <w:t>p</w:t>
      </w:r>
      <w:r w:rsidRPr="0061414D">
        <w:rPr>
          <w:rFonts w:ascii="Arial" w:hAnsi="Arial" w:cs="Arial"/>
        </w:rPr>
        <w:t xml:space="preserve">olice </w:t>
      </w:r>
      <w:proofErr w:type="gramStart"/>
      <w:r w:rsidR="00CB217F" w:rsidRPr="0061414D">
        <w:rPr>
          <w:rFonts w:ascii="Arial" w:hAnsi="Arial" w:cs="Arial"/>
        </w:rPr>
        <w:t>s</w:t>
      </w:r>
      <w:r w:rsidRPr="0061414D">
        <w:rPr>
          <w:rFonts w:ascii="Arial" w:hAnsi="Arial" w:cs="Arial"/>
        </w:rPr>
        <w:t>ervice as a whole</w:t>
      </w:r>
      <w:proofErr w:type="gramEnd"/>
      <w:r w:rsidRPr="0061414D">
        <w:rPr>
          <w:rFonts w:ascii="Arial" w:hAnsi="Arial" w:cs="Arial"/>
        </w:rPr>
        <w:t xml:space="preserve">. Although the Metropolitan Police and the service generally resisted the accusation there has been much research into how the service interacts with black and </w:t>
      </w:r>
      <w:r w:rsidR="00CB217F" w:rsidRPr="0061414D">
        <w:rPr>
          <w:rFonts w:ascii="Arial" w:hAnsi="Arial" w:cs="Arial"/>
        </w:rPr>
        <w:t>ethnic</w:t>
      </w:r>
      <w:r w:rsidRPr="0061414D">
        <w:rPr>
          <w:rFonts w:ascii="Arial" w:hAnsi="Arial" w:cs="Arial"/>
        </w:rPr>
        <w:t xml:space="preserve"> minority communities.  </w:t>
      </w:r>
      <w:proofErr w:type="spellStart"/>
      <w:r w:rsidRPr="0061414D">
        <w:rPr>
          <w:rFonts w:ascii="Arial" w:hAnsi="Arial" w:cs="Arial"/>
        </w:rPr>
        <w:t>Souhami</w:t>
      </w:r>
      <w:proofErr w:type="spellEnd"/>
      <w:r w:rsidRPr="0061414D">
        <w:rPr>
          <w:rFonts w:ascii="Arial" w:hAnsi="Arial" w:cs="Arial"/>
        </w:rPr>
        <w:t xml:space="preserve"> (1999) explains that much work has been undertaken in communities since the death of Stephen Lawrence, but little attention to whether the concept and changes that have occurred have been recorded.  </w:t>
      </w:r>
      <w:r w:rsidR="00422100" w:rsidRPr="0061414D">
        <w:rPr>
          <w:rFonts w:ascii="Arial" w:hAnsi="Arial" w:cs="Arial"/>
        </w:rPr>
        <w:t xml:space="preserve">Moreover, </w:t>
      </w:r>
      <w:proofErr w:type="spellStart"/>
      <w:r w:rsidR="00422100" w:rsidRPr="0061414D">
        <w:rPr>
          <w:rFonts w:ascii="Arial" w:hAnsi="Arial" w:cs="Arial"/>
        </w:rPr>
        <w:t>Souhami</w:t>
      </w:r>
      <w:proofErr w:type="spellEnd"/>
      <w:r w:rsidRPr="0061414D">
        <w:rPr>
          <w:rFonts w:ascii="Arial" w:hAnsi="Arial" w:cs="Arial"/>
        </w:rPr>
        <w:t xml:space="preserve"> makes the case that Institutional Racism as a concept within policing has its limitations.  </w:t>
      </w:r>
      <w:r w:rsidR="007715E9" w:rsidRPr="0061414D">
        <w:rPr>
          <w:rFonts w:ascii="Arial" w:hAnsi="Arial" w:cs="Arial"/>
        </w:rPr>
        <w:t xml:space="preserve">In addition, </w:t>
      </w:r>
      <w:proofErr w:type="spellStart"/>
      <w:r w:rsidRPr="0061414D">
        <w:rPr>
          <w:rFonts w:ascii="Arial" w:hAnsi="Arial" w:cs="Arial"/>
        </w:rPr>
        <w:t>Holdaway</w:t>
      </w:r>
      <w:proofErr w:type="spellEnd"/>
      <w:r w:rsidRPr="0061414D">
        <w:rPr>
          <w:rFonts w:ascii="Arial" w:hAnsi="Arial" w:cs="Arial"/>
        </w:rPr>
        <w:t xml:space="preserve"> and O'Neill (2006) suggest that police institutions should not forget the lessons learned with knowledge passed on within the service.  </w:t>
      </w:r>
      <w:r w:rsidR="007715E9" w:rsidRPr="0061414D">
        <w:rPr>
          <w:rFonts w:ascii="Arial" w:hAnsi="Arial" w:cs="Arial"/>
        </w:rPr>
        <w:t xml:space="preserve">Importantly, </w:t>
      </w:r>
      <w:r w:rsidRPr="0061414D">
        <w:rPr>
          <w:rFonts w:ascii="Arial" w:hAnsi="Arial" w:cs="Arial"/>
        </w:rPr>
        <w:t xml:space="preserve">Lea (2000) made the case for ethnically representative policymakers as a worthy counter to the conclusion </w:t>
      </w:r>
      <w:proofErr w:type="spellStart"/>
      <w:r w:rsidRPr="0061414D">
        <w:rPr>
          <w:rFonts w:ascii="Arial" w:hAnsi="Arial" w:cs="Arial"/>
        </w:rPr>
        <w:t>Holdaway</w:t>
      </w:r>
      <w:proofErr w:type="spellEnd"/>
      <w:r w:rsidRPr="0061414D">
        <w:rPr>
          <w:rFonts w:ascii="Arial" w:hAnsi="Arial" w:cs="Arial"/>
        </w:rPr>
        <w:t xml:space="preserve"> and O'Neill mak</w:t>
      </w:r>
      <w:r w:rsidR="007715E9" w:rsidRPr="0061414D">
        <w:rPr>
          <w:rFonts w:ascii="Arial" w:hAnsi="Arial" w:cs="Arial"/>
        </w:rPr>
        <w:t>e</w:t>
      </w:r>
      <w:r w:rsidRPr="0061414D">
        <w:rPr>
          <w:rFonts w:ascii="Arial" w:hAnsi="Arial" w:cs="Arial"/>
        </w:rPr>
        <w:t xml:space="preserve"> that senior officers are pessimistic about reforming policies.  </w:t>
      </w:r>
      <w:r w:rsidR="007715E9" w:rsidRPr="0061414D">
        <w:rPr>
          <w:rFonts w:ascii="Arial" w:hAnsi="Arial" w:cs="Arial"/>
        </w:rPr>
        <w:t>Generally,</w:t>
      </w:r>
      <w:r w:rsidRPr="0061414D">
        <w:rPr>
          <w:rFonts w:ascii="Arial" w:hAnsi="Arial" w:cs="Arial"/>
        </w:rPr>
        <w:t xml:space="preserve"> </w:t>
      </w:r>
      <w:proofErr w:type="spellStart"/>
      <w:r w:rsidRPr="0061414D">
        <w:rPr>
          <w:rFonts w:ascii="Arial" w:hAnsi="Arial" w:cs="Arial"/>
        </w:rPr>
        <w:t>Souhami</w:t>
      </w:r>
      <w:proofErr w:type="spellEnd"/>
      <w:r w:rsidRPr="0061414D">
        <w:rPr>
          <w:rFonts w:ascii="Arial" w:hAnsi="Arial" w:cs="Arial"/>
        </w:rPr>
        <w:t xml:space="preserve"> </w:t>
      </w:r>
      <w:r w:rsidR="007715E9" w:rsidRPr="0061414D">
        <w:rPr>
          <w:rFonts w:ascii="Arial" w:hAnsi="Arial" w:cs="Arial"/>
        </w:rPr>
        <w:t xml:space="preserve">makes the case </w:t>
      </w:r>
      <w:r w:rsidRPr="0061414D">
        <w:rPr>
          <w:rFonts w:ascii="Arial" w:hAnsi="Arial" w:cs="Arial"/>
        </w:rPr>
        <w:t xml:space="preserve">Institutional Racism is a charge the police service is keen to avoid indicating there are both opportunities for growth and equality.  </w:t>
      </w:r>
      <w:r w:rsidR="007715E9" w:rsidRPr="0061414D">
        <w:rPr>
          <w:rFonts w:ascii="Arial" w:hAnsi="Arial" w:cs="Arial"/>
        </w:rPr>
        <w:t>Overall,</w:t>
      </w:r>
      <w:r w:rsidRPr="0061414D">
        <w:rPr>
          <w:rFonts w:ascii="Arial" w:hAnsi="Arial" w:cs="Arial"/>
        </w:rPr>
        <w:t xml:space="preserve"> the theory does have its limits, </w:t>
      </w:r>
      <w:r w:rsidR="007715E9" w:rsidRPr="0061414D">
        <w:rPr>
          <w:rFonts w:ascii="Arial" w:hAnsi="Arial" w:cs="Arial"/>
        </w:rPr>
        <w:t xml:space="preserve">but </w:t>
      </w:r>
      <w:r w:rsidRPr="0061414D">
        <w:rPr>
          <w:rFonts w:ascii="Arial" w:hAnsi="Arial" w:cs="Arial"/>
        </w:rPr>
        <w:t xml:space="preserve">it is still relevant to the challenges </w:t>
      </w:r>
      <w:r w:rsidR="007715E9" w:rsidRPr="0061414D">
        <w:rPr>
          <w:rFonts w:ascii="Arial" w:hAnsi="Arial" w:cs="Arial"/>
        </w:rPr>
        <w:t>the police service faces.</w:t>
      </w:r>
    </w:p>
    <w:p w14:paraId="0F7BD497" w14:textId="77777777" w:rsidR="000709CE" w:rsidRPr="00413A8A" w:rsidRDefault="000709CE" w:rsidP="00413A8A">
      <w:pPr>
        <w:pStyle w:val="Heading1"/>
        <w:spacing w:line="480" w:lineRule="auto"/>
        <w:rPr>
          <w:rFonts w:ascii="Arial" w:hAnsi="Arial" w:cs="Arial"/>
          <w:color w:val="2F5496" w:themeColor="accent1" w:themeShade="BF"/>
          <w:sz w:val="22"/>
          <w:szCs w:val="22"/>
        </w:rPr>
      </w:pPr>
      <w:bookmarkStart w:id="6" w:name="_Toc171676575"/>
      <w:r w:rsidRPr="00413A8A">
        <w:rPr>
          <w:rFonts w:ascii="Arial" w:hAnsi="Arial" w:cs="Arial"/>
          <w:color w:val="2F5496" w:themeColor="accent1" w:themeShade="BF"/>
          <w:sz w:val="22"/>
          <w:szCs w:val="22"/>
        </w:rPr>
        <w:t>Critical Race Theory</w:t>
      </w:r>
      <w:bookmarkEnd w:id="6"/>
    </w:p>
    <w:p w14:paraId="1C97696B" w14:textId="53130B81" w:rsidR="000709CE" w:rsidRPr="0061414D" w:rsidRDefault="000709CE" w:rsidP="00413A8A">
      <w:pPr>
        <w:pStyle w:val="NormalWeb"/>
        <w:spacing w:line="480" w:lineRule="auto"/>
        <w:rPr>
          <w:rFonts w:ascii="Arial" w:hAnsi="Arial" w:cs="Arial"/>
        </w:rPr>
      </w:pPr>
      <w:r w:rsidRPr="0061414D">
        <w:rPr>
          <w:rFonts w:ascii="Arial" w:hAnsi="Arial" w:cs="Arial"/>
        </w:rPr>
        <w:t>Critical race theory</w:t>
      </w:r>
      <w:r w:rsidR="0092263C" w:rsidRPr="0061414D">
        <w:rPr>
          <w:rFonts w:ascii="Arial" w:hAnsi="Arial" w:cs="Arial"/>
        </w:rPr>
        <w:t xml:space="preserve"> is a</w:t>
      </w:r>
      <w:r w:rsidR="007715E9" w:rsidRPr="0061414D">
        <w:rPr>
          <w:rFonts w:ascii="Arial" w:hAnsi="Arial" w:cs="Arial"/>
        </w:rPr>
        <w:t>n important</w:t>
      </w:r>
      <w:r w:rsidR="0092263C" w:rsidRPr="0061414D">
        <w:rPr>
          <w:rFonts w:ascii="Arial" w:hAnsi="Arial" w:cs="Arial"/>
        </w:rPr>
        <w:t xml:space="preserve"> lens to examine the legacy of racism and how it is embedded in </w:t>
      </w:r>
      <w:r w:rsidR="007715E9" w:rsidRPr="0061414D">
        <w:rPr>
          <w:rFonts w:ascii="Arial" w:hAnsi="Arial" w:cs="Arial"/>
        </w:rPr>
        <w:t xml:space="preserve">the </w:t>
      </w:r>
      <w:r w:rsidR="0092263C" w:rsidRPr="0061414D">
        <w:rPr>
          <w:rFonts w:ascii="Arial" w:hAnsi="Arial" w:cs="Arial"/>
        </w:rPr>
        <w:t>modern legal systems</w:t>
      </w:r>
      <w:r w:rsidRPr="0061414D">
        <w:rPr>
          <w:rFonts w:ascii="Arial" w:hAnsi="Arial" w:cs="Arial"/>
        </w:rPr>
        <w:t xml:space="preserve">. </w:t>
      </w:r>
      <w:proofErr w:type="gramStart"/>
      <w:r w:rsidR="007715E9" w:rsidRPr="0061414D">
        <w:rPr>
          <w:rFonts w:ascii="Arial" w:hAnsi="Arial" w:cs="Arial"/>
        </w:rPr>
        <w:t>With regard to</w:t>
      </w:r>
      <w:proofErr w:type="gramEnd"/>
      <w:r w:rsidR="007715E9" w:rsidRPr="0061414D">
        <w:rPr>
          <w:rFonts w:ascii="Arial" w:hAnsi="Arial" w:cs="Arial"/>
        </w:rPr>
        <w:t xml:space="preserve"> the theory </w:t>
      </w:r>
      <w:proofErr w:type="spellStart"/>
      <w:r w:rsidRPr="0061414D">
        <w:rPr>
          <w:rFonts w:ascii="Arial" w:hAnsi="Arial" w:cs="Arial"/>
        </w:rPr>
        <w:t>Stefabcic</w:t>
      </w:r>
      <w:proofErr w:type="spellEnd"/>
      <w:r w:rsidRPr="0061414D">
        <w:rPr>
          <w:rFonts w:ascii="Arial" w:hAnsi="Arial" w:cs="Arial"/>
        </w:rPr>
        <w:t xml:space="preserve"> and Delgado (2010) consider three main areas</w:t>
      </w:r>
      <w:r w:rsidR="007715E9" w:rsidRPr="0061414D">
        <w:rPr>
          <w:rFonts w:ascii="Arial" w:hAnsi="Arial" w:cs="Arial"/>
        </w:rPr>
        <w:t xml:space="preserve">, firstly </w:t>
      </w:r>
      <w:r w:rsidRPr="0061414D">
        <w:rPr>
          <w:rFonts w:ascii="Arial" w:hAnsi="Arial" w:cs="Arial"/>
        </w:rPr>
        <w:t xml:space="preserve">which are white over colour, </w:t>
      </w:r>
      <w:r w:rsidR="007715E9" w:rsidRPr="0061414D">
        <w:rPr>
          <w:rFonts w:ascii="Arial" w:hAnsi="Arial" w:cs="Arial"/>
        </w:rPr>
        <w:t xml:space="preserve">secondly </w:t>
      </w:r>
      <w:r w:rsidRPr="0061414D">
        <w:rPr>
          <w:rFonts w:ascii="Arial" w:hAnsi="Arial" w:cs="Arial"/>
        </w:rPr>
        <w:t xml:space="preserve">racism </w:t>
      </w:r>
      <w:r w:rsidRPr="0061414D">
        <w:rPr>
          <w:rFonts w:ascii="Arial" w:hAnsi="Arial" w:cs="Arial"/>
        </w:rPr>
        <w:lastRenderedPageBreak/>
        <w:t xml:space="preserve">advances the interest of white people and </w:t>
      </w:r>
      <w:r w:rsidR="007715E9" w:rsidRPr="0061414D">
        <w:rPr>
          <w:rFonts w:ascii="Arial" w:hAnsi="Arial" w:cs="Arial"/>
        </w:rPr>
        <w:t xml:space="preserve">lastly </w:t>
      </w:r>
      <w:r w:rsidRPr="0061414D">
        <w:rPr>
          <w:rFonts w:ascii="Arial" w:hAnsi="Arial" w:cs="Arial"/>
        </w:rPr>
        <w:t xml:space="preserve">races are </w:t>
      </w:r>
      <w:proofErr w:type="spellStart"/>
      <w:r w:rsidRPr="0061414D">
        <w:rPr>
          <w:rFonts w:ascii="Arial" w:hAnsi="Arial" w:cs="Arial"/>
        </w:rPr>
        <w:t>produces</w:t>
      </w:r>
      <w:proofErr w:type="spellEnd"/>
      <w:r w:rsidRPr="0061414D">
        <w:rPr>
          <w:rFonts w:ascii="Arial" w:hAnsi="Arial" w:cs="Arial"/>
        </w:rPr>
        <w:t xml:space="preserve"> of social thought not genetic</w:t>
      </w:r>
      <w:r w:rsidR="00B471AB" w:rsidRPr="0061414D">
        <w:rPr>
          <w:rFonts w:ascii="Arial" w:hAnsi="Arial" w:cs="Arial"/>
        </w:rPr>
        <w:t xml:space="preserve"> construct.</w:t>
      </w:r>
    </w:p>
    <w:p w14:paraId="77B3E910" w14:textId="728CA73C" w:rsidR="000709CE" w:rsidRPr="000709CE" w:rsidRDefault="000709CE" w:rsidP="00413A8A">
      <w:pPr>
        <w:pStyle w:val="NormalWeb"/>
        <w:spacing w:line="480" w:lineRule="auto"/>
        <w:rPr>
          <w:rFonts w:ascii="Arial" w:hAnsi="Arial" w:cs="Arial"/>
        </w:rPr>
      </w:pPr>
      <w:r w:rsidRPr="0061414D">
        <w:rPr>
          <w:rFonts w:ascii="Arial" w:hAnsi="Arial" w:cs="Arial"/>
        </w:rPr>
        <w:t>Lea (2000) outlines th</w:t>
      </w:r>
      <w:r w:rsidR="004504A9" w:rsidRPr="0061414D">
        <w:rPr>
          <w:rFonts w:ascii="Arial" w:hAnsi="Arial" w:cs="Arial"/>
        </w:rPr>
        <w:t>e</w:t>
      </w:r>
      <w:r w:rsidRPr="0061414D">
        <w:rPr>
          <w:rFonts w:ascii="Arial" w:hAnsi="Arial" w:cs="Arial"/>
        </w:rPr>
        <w:t xml:space="preserve"> Macpherson</w:t>
      </w:r>
      <w:r w:rsidR="004504A9" w:rsidRPr="0061414D">
        <w:rPr>
          <w:rFonts w:ascii="Arial" w:hAnsi="Arial" w:cs="Arial"/>
        </w:rPr>
        <w:t xml:space="preserve"> Report</w:t>
      </w:r>
      <w:r w:rsidRPr="0061414D">
        <w:rPr>
          <w:rFonts w:ascii="Arial" w:hAnsi="Arial" w:cs="Arial"/>
        </w:rPr>
        <w:t xml:space="preserve"> failed to grasp institutional racism and deflected from the required understanding to see institutional racism through normal policing including stop and search. </w:t>
      </w:r>
      <w:r w:rsidR="00B471AB" w:rsidRPr="0061414D">
        <w:rPr>
          <w:rFonts w:ascii="Arial" w:hAnsi="Arial" w:cs="Arial"/>
        </w:rPr>
        <w:t xml:space="preserve">Building on the idea </w:t>
      </w:r>
      <w:r w:rsidRPr="0061414D">
        <w:rPr>
          <w:rFonts w:ascii="Arial" w:hAnsi="Arial" w:cs="Arial"/>
        </w:rPr>
        <w:t xml:space="preserve">Fagan and Davies (2000) suggest a disparity in policing occurs when stop and search powers target minority neighbourhoods.  </w:t>
      </w:r>
      <w:r w:rsidR="00B471AB" w:rsidRPr="0061414D">
        <w:rPr>
          <w:rFonts w:ascii="Arial" w:hAnsi="Arial" w:cs="Arial"/>
        </w:rPr>
        <w:t>Additionally, they</w:t>
      </w:r>
      <w:r w:rsidRPr="0061414D">
        <w:rPr>
          <w:rFonts w:ascii="Arial" w:hAnsi="Arial" w:cs="Arial"/>
        </w:rPr>
        <w:t xml:space="preserve"> also make the case that racial composition and poverty levels are indicators of stops by police, who are over-policing poor people in deprived communities. </w:t>
      </w:r>
      <w:r w:rsidR="004504A9" w:rsidRPr="0061414D">
        <w:rPr>
          <w:rFonts w:ascii="Arial" w:hAnsi="Arial" w:cs="Arial"/>
        </w:rPr>
        <w:t xml:space="preserve"> </w:t>
      </w:r>
      <w:r w:rsidR="00B471AB" w:rsidRPr="0061414D">
        <w:rPr>
          <w:rFonts w:ascii="Arial" w:hAnsi="Arial" w:cs="Arial"/>
        </w:rPr>
        <w:t>Another line of though</w:t>
      </w:r>
      <w:r w:rsidR="004504A9" w:rsidRPr="0061414D">
        <w:rPr>
          <w:rFonts w:ascii="Arial" w:hAnsi="Arial" w:cs="Arial"/>
        </w:rPr>
        <w:t>t</w:t>
      </w:r>
      <w:r w:rsidR="00B471AB" w:rsidRPr="0061414D">
        <w:rPr>
          <w:rFonts w:ascii="Arial" w:hAnsi="Arial" w:cs="Arial"/>
        </w:rPr>
        <w:t xml:space="preserve"> by </w:t>
      </w:r>
      <w:r w:rsidRPr="0061414D">
        <w:rPr>
          <w:rFonts w:ascii="Arial" w:hAnsi="Arial" w:cs="Arial"/>
        </w:rPr>
        <w:t xml:space="preserve">Long (2018) suggests society is racially ordered for white supremacy, with the function of the police to control the racialised ethnic groups. </w:t>
      </w:r>
      <w:r w:rsidR="00B471AB" w:rsidRPr="0061414D">
        <w:rPr>
          <w:rFonts w:ascii="Arial" w:hAnsi="Arial" w:cs="Arial"/>
        </w:rPr>
        <w:t xml:space="preserve"> </w:t>
      </w:r>
      <w:r w:rsidRPr="0061414D">
        <w:rPr>
          <w:rFonts w:ascii="Arial" w:hAnsi="Arial" w:cs="Arial"/>
        </w:rPr>
        <w:t xml:space="preserve"> </w:t>
      </w:r>
      <w:r w:rsidR="00B471AB" w:rsidRPr="0061414D">
        <w:rPr>
          <w:rFonts w:ascii="Arial" w:hAnsi="Arial" w:cs="Arial"/>
        </w:rPr>
        <w:t>P</w:t>
      </w:r>
      <w:r w:rsidRPr="0061414D">
        <w:rPr>
          <w:rFonts w:ascii="Arial" w:hAnsi="Arial" w:cs="Arial"/>
        </w:rPr>
        <w:t>rovid</w:t>
      </w:r>
      <w:r w:rsidR="00B471AB" w:rsidRPr="0061414D">
        <w:rPr>
          <w:rFonts w:ascii="Arial" w:hAnsi="Arial" w:cs="Arial"/>
        </w:rPr>
        <w:t>ing</w:t>
      </w:r>
      <w:r w:rsidRPr="0061414D">
        <w:rPr>
          <w:rFonts w:ascii="Arial" w:hAnsi="Arial" w:cs="Arial"/>
        </w:rPr>
        <w:t xml:space="preserve"> balance to this Lea makes the case that elected representatives should reflect communities and control policies that direct policing. </w:t>
      </w:r>
      <w:r w:rsidR="00264A8B" w:rsidRPr="0061414D">
        <w:rPr>
          <w:rFonts w:ascii="Arial" w:hAnsi="Arial" w:cs="Arial"/>
        </w:rPr>
        <w:t xml:space="preserve"> </w:t>
      </w:r>
      <w:r w:rsidR="00B471AB" w:rsidRPr="0061414D">
        <w:rPr>
          <w:rFonts w:ascii="Arial" w:hAnsi="Arial" w:cs="Arial"/>
        </w:rPr>
        <w:t>To conclude this subject area</w:t>
      </w:r>
      <w:r w:rsidRPr="0061414D">
        <w:rPr>
          <w:rFonts w:ascii="Arial" w:hAnsi="Arial" w:cs="Arial"/>
        </w:rPr>
        <w:t xml:space="preserve"> the </w:t>
      </w:r>
      <w:r w:rsidR="004504A9" w:rsidRPr="0061414D">
        <w:rPr>
          <w:rFonts w:ascii="Arial" w:hAnsi="Arial" w:cs="Arial"/>
        </w:rPr>
        <w:t>authors,</w:t>
      </w:r>
      <w:r w:rsidRPr="0061414D">
        <w:rPr>
          <w:rFonts w:ascii="Arial" w:hAnsi="Arial" w:cs="Arial"/>
        </w:rPr>
        <w:t xml:space="preserve"> make the case for more reflective representation and changes to stop and search powers.</w:t>
      </w:r>
      <w:r w:rsidRPr="000709CE">
        <w:rPr>
          <w:rFonts w:ascii="Arial" w:hAnsi="Arial" w:cs="Arial"/>
        </w:rPr>
        <w:t xml:space="preserve"> </w:t>
      </w:r>
    </w:p>
    <w:p w14:paraId="4C00F7AF" w14:textId="0D367BDE" w:rsidR="000709CE" w:rsidRPr="0061414D" w:rsidRDefault="000709CE" w:rsidP="00413A8A">
      <w:pPr>
        <w:pStyle w:val="Heading1"/>
        <w:spacing w:line="480" w:lineRule="auto"/>
        <w:rPr>
          <w:rFonts w:ascii="Arial" w:hAnsi="Arial" w:cs="Arial"/>
          <w:color w:val="2F5496" w:themeColor="accent1" w:themeShade="BF"/>
          <w:sz w:val="22"/>
          <w:szCs w:val="22"/>
        </w:rPr>
      </w:pPr>
      <w:bookmarkStart w:id="7" w:name="_Toc171676576"/>
      <w:r w:rsidRPr="0061414D">
        <w:rPr>
          <w:rFonts w:ascii="Arial" w:hAnsi="Arial" w:cs="Arial"/>
          <w:color w:val="2F5496" w:themeColor="accent1" w:themeShade="BF"/>
          <w:sz w:val="22"/>
          <w:szCs w:val="22"/>
        </w:rPr>
        <w:t>Stop and Search</w:t>
      </w:r>
      <w:bookmarkEnd w:id="7"/>
      <w:r w:rsidRPr="0061414D">
        <w:rPr>
          <w:rFonts w:ascii="Arial" w:hAnsi="Arial" w:cs="Arial"/>
          <w:color w:val="2F5496" w:themeColor="accent1" w:themeShade="BF"/>
          <w:sz w:val="22"/>
          <w:szCs w:val="22"/>
        </w:rPr>
        <w:t xml:space="preserve"> </w:t>
      </w:r>
    </w:p>
    <w:p w14:paraId="5C2ACB91" w14:textId="19134CC4" w:rsidR="000709CE" w:rsidRPr="0061414D" w:rsidRDefault="00B471AB" w:rsidP="00413A8A">
      <w:pPr>
        <w:pStyle w:val="NormalWeb"/>
        <w:spacing w:line="480" w:lineRule="auto"/>
        <w:rPr>
          <w:rFonts w:ascii="Arial" w:hAnsi="Arial" w:cs="Arial"/>
        </w:rPr>
      </w:pPr>
      <w:r w:rsidRPr="0061414D">
        <w:rPr>
          <w:rFonts w:ascii="Arial" w:hAnsi="Arial" w:cs="Arial"/>
        </w:rPr>
        <w:t>In 2022 the</w:t>
      </w:r>
      <w:r w:rsidR="000709CE" w:rsidRPr="0061414D">
        <w:rPr>
          <w:rFonts w:ascii="Arial" w:hAnsi="Arial" w:cs="Arial"/>
        </w:rPr>
        <w:t xml:space="preserve"> Independent Office for Police Conduct produced a report</w:t>
      </w:r>
      <w:r w:rsidRPr="0061414D">
        <w:rPr>
          <w:rFonts w:ascii="Arial" w:hAnsi="Arial" w:cs="Arial"/>
        </w:rPr>
        <w:t xml:space="preserve"> The</w:t>
      </w:r>
      <w:r w:rsidR="000709CE" w:rsidRPr="0061414D">
        <w:rPr>
          <w:rFonts w:ascii="Arial" w:hAnsi="Arial" w:cs="Arial"/>
        </w:rPr>
        <w:t xml:space="preserve"> National Stop and Search Learning Report </w:t>
      </w:r>
      <w:r w:rsidR="00264A8B" w:rsidRPr="0061414D">
        <w:rPr>
          <w:rFonts w:ascii="Arial" w:hAnsi="Arial" w:cs="Arial"/>
        </w:rPr>
        <w:t>(</w:t>
      </w:r>
      <w:r w:rsidR="000709CE" w:rsidRPr="0061414D">
        <w:rPr>
          <w:rFonts w:ascii="Arial" w:hAnsi="Arial" w:cs="Arial"/>
        </w:rPr>
        <w:t>IOPC</w:t>
      </w:r>
      <w:r w:rsidR="00264A8B" w:rsidRPr="0061414D">
        <w:rPr>
          <w:rFonts w:ascii="Arial" w:hAnsi="Arial" w:cs="Arial"/>
        </w:rPr>
        <w:t>,</w:t>
      </w:r>
      <w:r w:rsidR="000709CE" w:rsidRPr="0061414D">
        <w:rPr>
          <w:rFonts w:ascii="Arial" w:hAnsi="Arial" w:cs="Arial"/>
        </w:rPr>
        <w:t xml:space="preserve"> 2022). </w:t>
      </w:r>
      <w:r w:rsidR="00264A8B" w:rsidRPr="0061414D">
        <w:rPr>
          <w:rFonts w:ascii="Arial" w:hAnsi="Arial" w:cs="Arial"/>
        </w:rPr>
        <w:t xml:space="preserve"> </w:t>
      </w:r>
      <w:r w:rsidR="000709CE" w:rsidRPr="0061414D">
        <w:rPr>
          <w:rFonts w:ascii="Arial" w:hAnsi="Arial" w:cs="Arial"/>
        </w:rPr>
        <w:t xml:space="preserve">This report brings together evidence from stakeholders and research that highlights concerns about transparency, legitimacy, </w:t>
      </w:r>
      <w:proofErr w:type="gramStart"/>
      <w:r w:rsidR="000709CE" w:rsidRPr="0061414D">
        <w:rPr>
          <w:rFonts w:ascii="Arial" w:hAnsi="Arial" w:cs="Arial"/>
        </w:rPr>
        <w:t>scrutiny</w:t>
      </w:r>
      <w:proofErr w:type="gramEnd"/>
      <w:r w:rsidR="000709CE" w:rsidRPr="0061414D">
        <w:rPr>
          <w:rFonts w:ascii="Arial" w:hAnsi="Arial" w:cs="Arial"/>
        </w:rPr>
        <w:t xml:space="preserve"> and disproportionality in the police service when using Stop and Search powers. This view is supported by Bowling and Philips (2002) who</w:t>
      </w:r>
      <w:r w:rsidR="00994595" w:rsidRPr="0061414D">
        <w:rPr>
          <w:rFonts w:ascii="Arial" w:hAnsi="Arial" w:cs="Arial"/>
        </w:rPr>
        <w:t xml:space="preserve"> assert</w:t>
      </w:r>
      <w:r w:rsidR="000709CE" w:rsidRPr="0061414D">
        <w:rPr>
          <w:rFonts w:ascii="Arial" w:hAnsi="Arial" w:cs="Arial"/>
        </w:rPr>
        <w:t xml:space="preserve"> the use of powers against black people is</w:t>
      </w:r>
      <w:r w:rsidR="0092263C" w:rsidRPr="0061414D">
        <w:rPr>
          <w:rFonts w:ascii="Arial" w:hAnsi="Arial" w:cs="Arial"/>
        </w:rPr>
        <w:t xml:space="preserve"> not </w:t>
      </w:r>
      <w:r w:rsidR="000709CE" w:rsidRPr="0061414D">
        <w:rPr>
          <w:rFonts w:ascii="Arial" w:hAnsi="Arial" w:cs="Arial"/>
        </w:rPr>
        <w:t>proportionate</w:t>
      </w:r>
      <w:r w:rsidR="0092263C" w:rsidRPr="0061414D">
        <w:rPr>
          <w:rFonts w:ascii="Arial" w:hAnsi="Arial" w:cs="Arial"/>
        </w:rPr>
        <w:t xml:space="preserve"> </w:t>
      </w:r>
      <w:r w:rsidR="00187664" w:rsidRPr="0061414D">
        <w:rPr>
          <w:rFonts w:ascii="Arial" w:hAnsi="Arial" w:cs="Arial"/>
        </w:rPr>
        <w:t xml:space="preserve">when compared to other ethnicities as </w:t>
      </w:r>
      <w:r w:rsidR="00994595" w:rsidRPr="0061414D">
        <w:rPr>
          <w:rFonts w:ascii="Arial" w:hAnsi="Arial" w:cs="Arial"/>
        </w:rPr>
        <w:t xml:space="preserve">a </w:t>
      </w:r>
      <w:r w:rsidR="00187664" w:rsidRPr="0061414D">
        <w:rPr>
          <w:rFonts w:ascii="Arial" w:hAnsi="Arial" w:cs="Arial"/>
        </w:rPr>
        <w:t>proportion of the population</w:t>
      </w:r>
      <w:r w:rsidR="000709CE" w:rsidRPr="0061414D">
        <w:rPr>
          <w:rFonts w:ascii="Arial" w:hAnsi="Arial" w:cs="Arial"/>
        </w:rPr>
        <w:t xml:space="preserve">. </w:t>
      </w:r>
      <w:r w:rsidR="00994595" w:rsidRPr="0061414D">
        <w:rPr>
          <w:rFonts w:ascii="Arial" w:hAnsi="Arial" w:cs="Arial"/>
        </w:rPr>
        <w:t xml:space="preserve"> This idea is developed by</w:t>
      </w:r>
      <w:r w:rsidR="000709CE" w:rsidRPr="0061414D">
        <w:rPr>
          <w:rFonts w:ascii="Arial" w:hAnsi="Arial" w:cs="Arial"/>
        </w:rPr>
        <w:t xml:space="preserve"> Bowling et al. (2016) </w:t>
      </w:r>
      <w:r w:rsidR="00994595" w:rsidRPr="0061414D">
        <w:rPr>
          <w:rFonts w:ascii="Arial" w:hAnsi="Arial" w:cs="Arial"/>
        </w:rPr>
        <w:t xml:space="preserve">who </w:t>
      </w:r>
      <w:r w:rsidR="000709CE" w:rsidRPr="0061414D">
        <w:rPr>
          <w:rFonts w:ascii="Arial" w:hAnsi="Arial" w:cs="Arial"/>
        </w:rPr>
        <w:t xml:space="preserve">explore the use of stop and search powers as a way for police officers to control, regulate and discipline the public. </w:t>
      </w:r>
    </w:p>
    <w:p w14:paraId="70D04F17" w14:textId="0D1F4823" w:rsidR="000709CE" w:rsidRPr="000709CE" w:rsidRDefault="000709CE" w:rsidP="00413A8A">
      <w:pPr>
        <w:pStyle w:val="NormalWeb"/>
        <w:spacing w:line="480" w:lineRule="auto"/>
        <w:rPr>
          <w:rFonts w:ascii="Arial" w:hAnsi="Arial" w:cs="Arial"/>
        </w:rPr>
      </w:pPr>
      <w:r w:rsidRPr="0061414D">
        <w:rPr>
          <w:rFonts w:ascii="Arial" w:hAnsi="Arial" w:cs="Arial"/>
        </w:rPr>
        <w:t>How officers decided to stop black members of the community is explored by Whyte et al</w:t>
      </w:r>
      <w:r w:rsidR="00D44D9A" w:rsidRPr="0061414D">
        <w:rPr>
          <w:rFonts w:ascii="Arial" w:hAnsi="Arial" w:cs="Arial"/>
        </w:rPr>
        <w:t>.</w:t>
      </w:r>
      <w:r w:rsidRPr="0061414D">
        <w:rPr>
          <w:rFonts w:ascii="Arial" w:hAnsi="Arial" w:cs="Arial"/>
        </w:rPr>
        <w:t xml:space="preserve"> (2024</w:t>
      </w:r>
      <w:r w:rsidR="00994595" w:rsidRPr="0061414D">
        <w:rPr>
          <w:rFonts w:ascii="Arial" w:hAnsi="Arial" w:cs="Arial"/>
        </w:rPr>
        <w:t>) who</w:t>
      </w:r>
      <w:r w:rsidRPr="0061414D">
        <w:rPr>
          <w:rFonts w:ascii="Arial" w:hAnsi="Arial" w:cs="Arial"/>
        </w:rPr>
        <w:t xml:space="preserve"> review the powers used by police and find a statistical link between racial profiling and unconscious bias by officers. </w:t>
      </w:r>
      <w:r w:rsidR="00D44D9A" w:rsidRPr="0061414D">
        <w:rPr>
          <w:rFonts w:ascii="Arial" w:hAnsi="Arial" w:cs="Arial"/>
        </w:rPr>
        <w:t xml:space="preserve"> </w:t>
      </w:r>
      <w:r w:rsidR="00994595" w:rsidRPr="0061414D">
        <w:rPr>
          <w:rFonts w:ascii="Arial" w:hAnsi="Arial" w:cs="Arial"/>
        </w:rPr>
        <w:t xml:space="preserve">Aligned with this view </w:t>
      </w:r>
      <w:proofErr w:type="spellStart"/>
      <w:r w:rsidRPr="0061414D">
        <w:rPr>
          <w:rFonts w:ascii="Arial" w:hAnsi="Arial" w:cs="Arial"/>
        </w:rPr>
        <w:t>Arinza</w:t>
      </w:r>
      <w:proofErr w:type="spellEnd"/>
      <w:r w:rsidRPr="0061414D">
        <w:rPr>
          <w:rFonts w:ascii="Arial" w:hAnsi="Arial" w:cs="Arial"/>
        </w:rPr>
        <w:t xml:space="preserve"> (2013) </w:t>
      </w:r>
      <w:r w:rsidR="00994595" w:rsidRPr="0061414D">
        <w:rPr>
          <w:rFonts w:ascii="Arial" w:hAnsi="Arial" w:cs="Arial"/>
        </w:rPr>
        <w:t>uses</w:t>
      </w:r>
      <w:r w:rsidRPr="0061414D">
        <w:rPr>
          <w:rFonts w:ascii="Arial" w:hAnsi="Arial" w:cs="Arial"/>
        </w:rPr>
        <w:t xml:space="preserve"> data</w:t>
      </w:r>
      <w:r w:rsidRPr="000709CE">
        <w:rPr>
          <w:rFonts w:ascii="Arial" w:hAnsi="Arial" w:cs="Arial"/>
        </w:rPr>
        <w:t xml:space="preserve"> </w:t>
      </w:r>
      <w:r w:rsidRPr="0061414D">
        <w:rPr>
          <w:rFonts w:ascii="Arial" w:hAnsi="Arial" w:cs="Arial"/>
        </w:rPr>
        <w:lastRenderedPageBreak/>
        <w:t xml:space="preserve">collected from the Offending and Crime Survey that young </w:t>
      </w:r>
      <w:r w:rsidR="00D44D9A" w:rsidRPr="0061414D">
        <w:rPr>
          <w:rFonts w:ascii="Arial" w:hAnsi="Arial" w:cs="Arial"/>
        </w:rPr>
        <w:t>black</w:t>
      </w:r>
      <w:r w:rsidR="00D44D9A" w:rsidRPr="0061414D">
        <w:rPr>
          <w:rFonts w:ascii="Arial" w:hAnsi="Arial" w:cs="Arial"/>
        </w:rPr>
        <w:t xml:space="preserve"> </w:t>
      </w:r>
      <w:r w:rsidRPr="0061414D">
        <w:rPr>
          <w:rFonts w:ascii="Arial" w:hAnsi="Arial" w:cs="Arial"/>
        </w:rPr>
        <w:t>people are disproportionality stopped and searched.</w:t>
      </w:r>
      <w:r w:rsidR="00994595" w:rsidRPr="0061414D">
        <w:rPr>
          <w:rFonts w:ascii="Arial" w:hAnsi="Arial" w:cs="Arial"/>
        </w:rPr>
        <w:t xml:space="preserve">  Continuing the theme </w:t>
      </w:r>
      <w:r w:rsidRPr="0061414D">
        <w:rPr>
          <w:rFonts w:ascii="Arial" w:hAnsi="Arial" w:cs="Arial"/>
        </w:rPr>
        <w:t>Quinton (2011) explores the formation of suspicion by officers using stop and search powers</w:t>
      </w:r>
      <w:r w:rsidR="00994595" w:rsidRPr="0061414D">
        <w:rPr>
          <w:rFonts w:ascii="Arial" w:hAnsi="Arial" w:cs="Arial"/>
        </w:rPr>
        <w:t xml:space="preserve"> </w:t>
      </w:r>
      <w:r w:rsidRPr="0061414D">
        <w:rPr>
          <w:rFonts w:ascii="Arial" w:hAnsi="Arial" w:cs="Arial"/>
        </w:rPr>
        <w:t>find</w:t>
      </w:r>
      <w:r w:rsidR="00994595" w:rsidRPr="0061414D">
        <w:rPr>
          <w:rFonts w:ascii="Arial" w:hAnsi="Arial" w:cs="Arial"/>
        </w:rPr>
        <w:t>ing</w:t>
      </w:r>
      <w:r w:rsidRPr="0061414D">
        <w:rPr>
          <w:rFonts w:ascii="Arial" w:hAnsi="Arial" w:cs="Arial"/>
        </w:rPr>
        <w:t xml:space="preserve"> that stop and search powers consist of broad generalisations.</w:t>
      </w:r>
      <w:r w:rsidR="00994595" w:rsidRPr="0061414D">
        <w:rPr>
          <w:rFonts w:ascii="Arial" w:hAnsi="Arial" w:cs="Arial"/>
        </w:rPr>
        <w:t xml:space="preserve">  </w:t>
      </w:r>
      <w:r w:rsidRPr="0061414D">
        <w:rPr>
          <w:rFonts w:ascii="Arial" w:hAnsi="Arial" w:cs="Arial"/>
        </w:rPr>
        <w:t>Like Bowling et al</w:t>
      </w:r>
      <w:r w:rsidR="00D44D9A" w:rsidRPr="0061414D">
        <w:rPr>
          <w:rFonts w:ascii="Arial" w:hAnsi="Arial" w:cs="Arial"/>
        </w:rPr>
        <w:t>.</w:t>
      </w:r>
      <w:r w:rsidRPr="0061414D">
        <w:rPr>
          <w:rFonts w:ascii="Arial" w:hAnsi="Arial" w:cs="Arial"/>
        </w:rPr>
        <w:t xml:space="preserve"> (2016) he argues that stop and search is a power police officers use to reassert authority and discipline the public. </w:t>
      </w:r>
      <w:r w:rsidR="00776C85" w:rsidRPr="0061414D">
        <w:rPr>
          <w:rFonts w:ascii="Arial" w:hAnsi="Arial" w:cs="Arial"/>
        </w:rPr>
        <w:t>In conclusion</w:t>
      </w:r>
      <w:r w:rsidR="00994595" w:rsidRPr="0061414D">
        <w:rPr>
          <w:rFonts w:ascii="Arial" w:hAnsi="Arial" w:cs="Arial"/>
        </w:rPr>
        <w:t xml:space="preserve">, </w:t>
      </w:r>
      <w:r w:rsidRPr="0061414D">
        <w:rPr>
          <w:rFonts w:ascii="Arial" w:hAnsi="Arial" w:cs="Arial"/>
        </w:rPr>
        <w:t xml:space="preserve">Quinton </w:t>
      </w:r>
      <w:r w:rsidR="00994595" w:rsidRPr="0061414D">
        <w:rPr>
          <w:rFonts w:ascii="Arial" w:hAnsi="Arial" w:cs="Arial"/>
        </w:rPr>
        <w:t>has taken</w:t>
      </w:r>
      <w:r w:rsidRPr="0061414D">
        <w:rPr>
          <w:rFonts w:ascii="Arial" w:hAnsi="Arial" w:cs="Arial"/>
        </w:rPr>
        <w:t xml:space="preserve"> a different view from that of Bowling and Phillips, making the case for further research to understand how effective regulation of power can take place.</w:t>
      </w:r>
    </w:p>
    <w:p w14:paraId="02772842" w14:textId="05384688" w:rsidR="000709CE" w:rsidRPr="000709CE" w:rsidRDefault="000709CE" w:rsidP="00413A8A">
      <w:pPr>
        <w:pStyle w:val="NormalWeb"/>
        <w:spacing w:line="480" w:lineRule="auto"/>
        <w:rPr>
          <w:rFonts w:ascii="Arial" w:hAnsi="Arial" w:cs="Arial"/>
        </w:rPr>
      </w:pPr>
      <w:r w:rsidRPr="0061414D">
        <w:rPr>
          <w:rFonts w:ascii="Arial" w:hAnsi="Arial" w:cs="Arial"/>
        </w:rPr>
        <w:t xml:space="preserve">The events surrounding Stephen Lawrence link policing to institutional racism via the Macpherson Report. </w:t>
      </w:r>
      <w:r w:rsidR="00776C85" w:rsidRPr="0061414D">
        <w:rPr>
          <w:rFonts w:ascii="Arial" w:hAnsi="Arial" w:cs="Arial"/>
        </w:rPr>
        <w:t xml:space="preserve"> </w:t>
      </w:r>
      <w:r w:rsidRPr="0061414D">
        <w:rPr>
          <w:rFonts w:ascii="Arial" w:hAnsi="Arial" w:cs="Arial"/>
        </w:rPr>
        <w:t>Lea (2000)</w:t>
      </w:r>
      <w:r w:rsidR="00776C85" w:rsidRPr="0061414D">
        <w:rPr>
          <w:rFonts w:ascii="Arial" w:hAnsi="Arial" w:cs="Arial"/>
        </w:rPr>
        <w:t xml:space="preserve"> provides a view </w:t>
      </w:r>
      <w:r w:rsidRPr="0061414D">
        <w:rPr>
          <w:rFonts w:ascii="Arial" w:hAnsi="Arial" w:cs="Arial"/>
        </w:rPr>
        <w:t xml:space="preserve">that it is difficult to make the case of institutional racism from one incident. </w:t>
      </w:r>
      <w:r w:rsidR="00776C85" w:rsidRPr="0061414D">
        <w:rPr>
          <w:rFonts w:ascii="Arial" w:hAnsi="Arial" w:cs="Arial"/>
        </w:rPr>
        <w:t xml:space="preserve"> Lea</w:t>
      </w:r>
      <w:r w:rsidRPr="0061414D">
        <w:rPr>
          <w:rFonts w:ascii="Arial" w:hAnsi="Arial" w:cs="Arial"/>
        </w:rPr>
        <w:t xml:space="preserve"> inspects the explanation provided by </w:t>
      </w:r>
      <w:r w:rsidR="00D44D9A" w:rsidRPr="0061414D">
        <w:rPr>
          <w:rFonts w:ascii="Arial" w:hAnsi="Arial" w:cs="Arial"/>
        </w:rPr>
        <w:t xml:space="preserve">the </w:t>
      </w:r>
      <w:r w:rsidRPr="0061414D">
        <w:rPr>
          <w:rFonts w:ascii="Arial" w:hAnsi="Arial" w:cs="Arial"/>
        </w:rPr>
        <w:t>Macpherson</w:t>
      </w:r>
      <w:r w:rsidR="00D44D9A" w:rsidRPr="0061414D">
        <w:rPr>
          <w:rFonts w:ascii="Arial" w:hAnsi="Arial" w:cs="Arial"/>
        </w:rPr>
        <w:t xml:space="preserve"> Report</w:t>
      </w:r>
      <w:r w:rsidRPr="0061414D">
        <w:rPr>
          <w:rFonts w:ascii="Arial" w:hAnsi="Arial" w:cs="Arial"/>
        </w:rPr>
        <w:t xml:space="preserve"> that institutional racism is </w:t>
      </w:r>
      <w:r w:rsidR="00187664" w:rsidRPr="0061414D">
        <w:rPr>
          <w:rFonts w:ascii="Arial" w:hAnsi="Arial" w:cs="Arial"/>
        </w:rPr>
        <w:t>based</w:t>
      </w:r>
      <w:r w:rsidRPr="0061414D">
        <w:rPr>
          <w:rFonts w:ascii="Arial" w:hAnsi="Arial" w:cs="Arial"/>
        </w:rPr>
        <w:t xml:space="preserve"> </w:t>
      </w:r>
      <w:r w:rsidR="00776C85" w:rsidRPr="0061414D">
        <w:rPr>
          <w:rFonts w:ascii="Arial" w:hAnsi="Arial" w:cs="Arial"/>
        </w:rPr>
        <w:t>on</w:t>
      </w:r>
      <w:r w:rsidRPr="0061414D">
        <w:rPr>
          <w:rFonts w:ascii="Arial" w:hAnsi="Arial" w:cs="Arial"/>
        </w:rPr>
        <w:t xml:space="preserve"> </w:t>
      </w:r>
      <w:r w:rsidR="00187664" w:rsidRPr="0061414D">
        <w:rPr>
          <w:rFonts w:ascii="Arial" w:hAnsi="Arial" w:cs="Arial"/>
        </w:rPr>
        <w:t xml:space="preserve">contact </w:t>
      </w:r>
      <w:r w:rsidR="00776C85" w:rsidRPr="0061414D">
        <w:rPr>
          <w:rFonts w:ascii="Arial" w:hAnsi="Arial" w:cs="Arial"/>
        </w:rPr>
        <w:t xml:space="preserve">outside of policing </w:t>
      </w:r>
      <w:r w:rsidR="00187664" w:rsidRPr="0061414D">
        <w:rPr>
          <w:rFonts w:ascii="Arial" w:hAnsi="Arial" w:cs="Arial"/>
        </w:rPr>
        <w:t>between</w:t>
      </w:r>
      <w:r w:rsidRPr="0061414D">
        <w:rPr>
          <w:rFonts w:ascii="Arial" w:hAnsi="Arial" w:cs="Arial"/>
        </w:rPr>
        <w:t xml:space="preserve"> white police officers and black communities</w:t>
      </w:r>
      <w:r w:rsidR="00187664" w:rsidRPr="0061414D">
        <w:rPr>
          <w:rFonts w:ascii="Arial" w:hAnsi="Arial" w:cs="Arial"/>
        </w:rPr>
        <w:t>.  Lea</w:t>
      </w:r>
      <w:r w:rsidRPr="0061414D">
        <w:rPr>
          <w:rFonts w:ascii="Arial" w:hAnsi="Arial" w:cs="Arial"/>
        </w:rPr>
        <w:t xml:space="preserve"> </w:t>
      </w:r>
      <w:r w:rsidR="00776C85" w:rsidRPr="0061414D">
        <w:rPr>
          <w:rFonts w:ascii="Arial" w:hAnsi="Arial" w:cs="Arial"/>
        </w:rPr>
        <w:t>summarises</w:t>
      </w:r>
      <w:r w:rsidRPr="0061414D">
        <w:rPr>
          <w:rFonts w:ascii="Arial" w:hAnsi="Arial" w:cs="Arial"/>
        </w:rPr>
        <w:t xml:space="preserve"> the concept of contact deflects from the understanding of the reproduction of institutional racism through normal policing </w:t>
      </w:r>
      <w:r w:rsidR="00187664" w:rsidRPr="0061414D">
        <w:rPr>
          <w:rFonts w:ascii="Arial" w:hAnsi="Arial" w:cs="Arial"/>
        </w:rPr>
        <w:t>including</w:t>
      </w:r>
      <w:r w:rsidRPr="0061414D">
        <w:rPr>
          <w:rFonts w:ascii="Arial" w:hAnsi="Arial" w:cs="Arial"/>
        </w:rPr>
        <w:t xml:space="preserve"> stop and search. This is contrary to Lord Scarman's that the service was not institutional racist </w:t>
      </w:r>
      <w:r w:rsidR="00D44D9A" w:rsidRPr="0061414D">
        <w:rPr>
          <w:rFonts w:ascii="Arial" w:hAnsi="Arial" w:cs="Arial"/>
        </w:rPr>
        <w:t>(</w:t>
      </w:r>
      <w:r w:rsidR="00413A8A" w:rsidRPr="0061414D">
        <w:rPr>
          <w:rFonts w:ascii="Arial" w:hAnsi="Arial" w:cs="Arial"/>
        </w:rPr>
        <w:t>Scarman, 1986</w:t>
      </w:r>
      <w:r w:rsidRPr="0061414D">
        <w:rPr>
          <w:rFonts w:ascii="Arial" w:hAnsi="Arial" w:cs="Arial"/>
        </w:rPr>
        <w:t xml:space="preserve">). </w:t>
      </w:r>
      <w:r w:rsidR="00776C85" w:rsidRPr="0061414D">
        <w:rPr>
          <w:rFonts w:ascii="Arial" w:hAnsi="Arial" w:cs="Arial"/>
        </w:rPr>
        <w:t>Thirty-three</w:t>
      </w:r>
      <w:r w:rsidRPr="0061414D">
        <w:rPr>
          <w:rFonts w:ascii="Arial" w:hAnsi="Arial" w:cs="Arial"/>
        </w:rPr>
        <w:t xml:space="preserve"> years on a weight of examples and evidence led the police service in a new direction, one accepting of </w:t>
      </w:r>
      <w:r w:rsidR="00776C85" w:rsidRPr="0061414D">
        <w:rPr>
          <w:rFonts w:ascii="Arial" w:hAnsi="Arial" w:cs="Arial"/>
        </w:rPr>
        <w:t>institutional racism within the service</w:t>
      </w:r>
      <w:r w:rsidRPr="0061414D">
        <w:rPr>
          <w:rFonts w:ascii="Arial" w:hAnsi="Arial" w:cs="Arial"/>
        </w:rPr>
        <w:t xml:space="preserve"> (Guardian.co.uk, 2024).</w:t>
      </w:r>
    </w:p>
    <w:p w14:paraId="30502C0B" w14:textId="77777777" w:rsidR="000709CE" w:rsidRPr="00413A8A" w:rsidRDefault="000709CE" w:rsidP="00413A8A">
      <w:pPr>
        <w:pStyle w:val="Heading1"/>
        <w:spacing w:line="480" w:lineRule="auto"/>
        <w:rPr>
          <w:rFonts w:ascii="Arial" w:hAnsi="Arial" w:cs="Arial"/>
          <w:color w:val="2F5496" w:themeColor="accent1" w:themeShade="BF"/>
          <w:sz w:val="22"/>
          <w:szCs w:val="22"/>
        </w:rPr>
      </w:pPr>
      <w:bookmarkStart w:id="8" w:name="_Toc171676577"/>
      <w:r w:rsidRPr="00413A8A">
        <w:rPr>
          <w:rFonts w:ascii="Arial" w:hAnsi="Arial" w:cs="Arial"/>
          <w:color w:val="2F5496" w:themeColor="accent1" w:themeShade="BF"/>
          <w:sz w:val="22"/>
          <w:szCs w:val="22"/>
        </w:rPr>
        <w:t>Policy Response</w:t>
      </w:r>
      <w:bookmarkEnd w:id="8"/>
    </w:p>
    <w:p w14:paraId="0EB66117" w14:textId="777FBFF7" w:rsidR="000709CE" w:rsidRPr="0061414D" w:rsidRDefault="000709CE" w:rsidP="00413A8A">
      <w:pPr>
        <w:pStyle w:val="NormalWeb"/>
        <w:spacing w:line="480" w:lineRule="auto"/>
        <w:rPr>
          <w:rFonts w:ascii="Arial" w:hAnsi="Arial" w:cs="Arial"/>
        </w:rPr>
      </w:pPr>
      <w:r w:rsidRPr="0061414D">
        <w:rPr>
          <w:rFonts w:ascii="Arial" w:hAnsi="Arial" w:cs="Arial"/>
        </w:rPr>
        <w:t xml:space="preserve">The Police Race Action Plan (2002) outlines a case for change centred on the legitimacy and effectiveness of policing, focusing on the trust and confidence of black communities.  The plan highlights only 1.3% of police officers are black, 10% of recorded searches involved someone of a black ethnic group and </w:t>
      </w:r>
      <w:r w:rsidR="003F7D7E" w:rsidRPr="0061414D">
        <w:rPr>
          <w:rFonts w:ascii="Arial" w:hAnsi="Arial" w:cs="Arial"/>
        </w:rPr>
        <w:t xml:space="preserve">when </w:t>
      </w:r>
      <w:r w:rsidRPr="0061414D">
        <w:rPr>
          <w:rFonts w:ascii="Arial" w:hAnsi="Arial" w:cs="Arial"/>
        </w:rPr>
        <w:t xml:space="preserve">only 3.5% of the population is black. </w:t>
      </w:r>
    </w:p>
    <w:p w14:paraId="05B77797" w14:textId="3AE60FD3" w:rsidR="000709CE" w:rsidRPr="000709CE" w:rsidRDefault="000709CE" w:rsidP="00413A8A">
      <w:pPr>
        <w:pStyle w:val="NormalWeb"/>
        <w:spacing w:line="480" w:lineRule="auto"/>
        <w:rPr>
          <w:rFonts w:ascii="Arial" w:hAnsi="Arial" w:cs="Arial"/>
        </w:rPr>
      </w:pPr>
      <w:r w:rsidRPr="0061414D">
        <w:rPr>
          <w:rFonts w:ascii="Arial" w:hAnsi="Arial" w:cs="Arial"/>
        </w:rPr>
        <w:t xml:space="preserve">The plan is constructed with four workflows and is intended to root out racism from policing. Workflow one of the action plan focuses on representation. This workflow becomes key if you consider </w:t>
      </w:r>
      <w:proofErr w:type="spellStart"/>
      <w:r w:rsidRPr="0061414D">
        <w:rPr>
          <w:rFonts w:ascii="Arial" w:hAnsi="Arial" w:cs="Arial"/>
        </w:rPr>
        <w:t>Dovido</w:t>
      </w:r>
      <w:proofErr w:type="spellEnd"/>
      <w:r w:rsidRPr="0061414D">
        <w:rPr>
          <w:rFonts w:ascii="Arial" w:hAnsi="Arial" w:cs="Arial"/>
        </w:rPr>
        <w:t xml:space="preserve"> et al.</w:t>
      </w:r>
      <w:r w:rsidR="004764F7" w:rsidRPr="0061414D">
        <w:rPr>
          <w:rFonts w:ascii="Arial" w:hAnsi="Arial" w:cs="Arial"/>
        </w:rPr>
        <w:t xml:space="preserve"> </w:t>
      </w:r>
      <w:r w:rsidRPr="0061414D">
        <w:rPr>
          <w:rFonts w:ascii="Arial" w:hAnsi="Arial" w:cs="Arial"/>
        </w:rPr>
        <w:t>(2002) who provide a view that racism can be subtle,</w:t>
      </w:r>
      <w:r w:rsidRPr="000709CE">
        <w:rPr>
          <w:rFonts w:ascii="Arial" w:hAnsi="Arial" w:cs="Arial"/>
        </w:rPr>
        <w:t xml:space="preserve"> </w:t>
      </w:r>
      <w:proofErr w:type="gramStart"/>
      <w:r w:rsidRPr="0061414D">
        <w:rPr>
          <w:rFonts w:ascii="Arial" w:hAnsi="Arial" w:cs="Arial"/>
        </w:rPr>
        <w:lastRenderedPageBreak/>
        <w:t>unintentional</w:t>
      </w:r>
      <w:proofErr w:type="gramEnd"/>
      <w:r w:rsidRPr="0061414D">
        <w:rPr>
          <w:rFonts w:ascii="Arial" w:hAnsi="Arial" w:cs="Arial"/>
        </w:rPr>
        <w:t xml:space="preserve"> and unconscious, particularly when making selection decisions. This bears a strong link to stop search decisions made by officers. </w:t>
      </w:r>
      <w:r w:rsidR="003F7D7E" w:rsidRPr="0061414D">
        <w:rPr>
          <w:rFonts w:ascii="Arial" w:hAnsi="Arial" w:cs="Arial"/>
        </w:rPr>
        <w:t xml:space="preserve">Similarly, </w:t>
      </w:r>
      <w:proofErr w:type="spellStart"/>
      <w:r w:rsidRPr="0061414D">
        <w:rPr>
          <w:rFonts w:ascii="Arial" w:hAnsi="Arial" w:cs="Arial"/>
        </w:rPr>
        <w:t>Prengler</w:t>
      </w:r>
      <w:proofErr w:type="spellEnd"/>
      <w:r w:rsidRPr="0061414D">
        <w:rPr>
          <w:rFonts w:ascii="Arial" w:hAnsi="Arial" w:cs="Arial"/>
        </w:rPr>
        <w:t xml:space="preserve"> et al. (2023) suggest that organisations are the drivers </w:t>
      </w:r>
      <w:r w:rsidR="003F7D7E" w:rsidRPr="0061414D">
        <w:rPr>
          <w:rFonts w:ascii="Arial" w:hAnsi="Arial" w:cs="Arial"/>
        </w:rPr>
        <w:t>for</w:t>
      </w:r>
      <w:r w:rsidRPr="0061414D">
        <w:rPr>
          <w:rFonts w:ascii="Arial" w:hAnsi="Arial" w:cs="Arial"/>
        </w:rPr>
        <w:t xml:space="preserve"> the enactment of racism and applying Dovidio et </w:t>
      </w:r>
      <w:proofErr w:type="spellStart"/>
      <w:r w:rsidRPr="0061414D">
        <w:rPr>
          <w:rFonts w:ascii="Arial" w:hAnsi="Arial" w:cs="Arial"/>
        </w:rPr>
        <w:t>al's</w:t>
      </w:r>
      <w:proofErr w:type="spellEnd"/>
      <w:r w:rsidRPr="0061414D">
        <w:rPr>
          <w:rFonts w:ascii="Arial" w:hAnsi="Arial" w:cs="Arial"/>
        </w:rPr>
        <w:t xml:space="preserve"> research is worthy of consideration when inspecting the ethnicity of police officer recruitment.</w:t>
      </w:r>
      <w:r w:rsidRPr="000709CE">
        <w:rPr>
          <w:rFonts w:ascii="Arial" w:hAnsi="Arial" w:cs="Arial"/>
        </w:rPr>
        <w:t xml:space="preserve"> </w:t>
      </w:r>
    </w:p>
    <w:p w14:paraId="6A73933A" w14:textId="5AF69311" w:rsidR="000709CE" w:rsidRPr="000709CE" w:rsidRDefault="00BB17F6" w:rsidP="00413A8A">
      <w:pPr>
        <w:pStyle w:val="NormalWeb"/>
        <w:spacing w:line="480" w:lineRule="auto"/>
        <w:rPr>
          <w:rFonts w:ascii="Arial" w:hAnsi="Arial" w:cs="Arial"/>
        </w:rPr>
      </w:pPr>
      <w:r w:rsidRPr="0061414D">
        <w:rPr>
          <w:rFonts w:ascii="Arial" w:hAnsi="Arial" w:cs="Arial"/>
        </w:rPr>
        <w:t xml:space="preserve">Another line of thought made by </w:t>
      </w:r>
      <w:r w:rsidR="000709CE" w:rsidRPr="0061414D">
        <w:rPr>
          <w:rFonts w:ascii="Arial" w:hAnsi="Arial" w:cs="Arial"/>
        </w:rPr>
        <w:t xml:space="preserve"> </w:t>
      </w:r>
      <w:proofErr w:type="spellStart"/>
      <w:r w:rsidR="000709CE" w:rsidRPr="0061414D">
        <w:rPr>
          <w:rFonts w:ascii="Arial" w:hAnsi="Arial" w:cs="Arial"/>
        </w:rPr>
        <w:t>Prengler</w:t>
      </w:r>
      <w:proofErr w:type="spellEnd"/>
      <w:r w:rsidR="000709CE" w:rsidRPr="0061414D">
        <w:rPr>
          <w:rFonts w:ascii="Arial" w:hAnsi="Arial" w:cs="Arial"/>
        </w:rPr>
        <w:t xml:space="preserve"> et al</w:t>
      </w:r>
      <w:r w:rsidR="00413A8A" w:rsidRPr="0061414D">
        <w:rPr>
          <w:rFonts w:ascii="Arial" w:hAnsi="Arial" w:cs="Arial"/>
        </w:rPr>
        <w:t>.</w:t>
      </w:r>
      <w:r w:rsidR="000709CE" w:rsidRPr="0061414D">
        <w:rPr>
          <w:rFonts w:ascii="Arial" w:hAnsi="Arial" w:cs="Arial"/>
        </w:rPr>
        <w:t xml:space="preserve"> </w:t>
      </w:r>
      <w:r w:rsidRPr="0061414D">
        <w:rPr>
          <w:rFonts w:ascii="Arial" w:hAnsi="Arial" w:cs="Arial"/>
        </w:rPr>
        <w:t xml:space="preserve">consider </w:t>
      </w:r>
      <w:r w:rsidR="000709CE" w:rsidRPr="0061414D">
        <w:rPr>
          <w:rFonts w:ascii="Arial" w:hAnsi="Arial" w:cs="Arial"/>
        </w:rPr>
        <w:t xml:space="preserve">that a motivation to join the police service is to enact anti-racist behaviours and change the </w:t>
      </w:r>
      <w:r w:rsidRPr="0061414D">
        <w:rPr>
          <w:rFonts w:ascii="Arial" w:hAnsi="Arial" w:cs="Arial"/>
        </w:rPr>
        <w:t>relationship</w:t>
      </w:r>
      <w:r w:rsidR="000709CE" w:rsidRPr="0061414D">
        <w:rPr>
          <w:rFonts w:ascii="Arial" w:hAnsi="Arial" w:cs="Arial"/>
        </w:rPr>
        <w:t xml:space="preserve"> with communities. This is </w:t>
      </w:r>
      <w:r w:rsidRPr="0061414D">
        <w:rPr>
          <w:rFonts w:ascii="Arial" w:hAnsi="Arial" w:cs="Arial"/>
        </w:rPr>
        <w:t xml:space="preserve">a </w:t>
      </w:r>
      <w:r w:rsidR="000709CE" w:rsidRPr="0061414D">
        <w:rPr>
          <w:rFonts w:ascii="Arial" w:hAnsi="Arial" w:cs="Arial"/>
        </w:rPr>
        <w:t>contra</w:t>
      </w:r>
      <w:r w:rsidRPr="0061414D">
        <w:rPr>
          <w:rFonts w:ascii="Arial" w:hAnsi="Arial" w:cs="Arial"/>
        </w:rPr>
        <w:t>dictory to that taken</w:t>
      </w:r>
      <w:r w:rsidR="000709CE" w:rsidRPr="0061414D">
        <w:rPr>
          <w:rFonts w:ascii="Arial" w:hAnsi="Arial" w:cs="Arial"/>
        </w:rPr>
        <w:t xml:space="preserve"> by Macpherson that the service is not institutional </w:t>
      </w:r>
      <w:proofErr w:type="gramStart"/>
      <w:r w:rsidR="000709CE" w:rsidRPr="0061414D">
        <w:rPr>
          <w:rFonts w:ascii="Arial" w:hAnsi="Arial" w:cs="Arial"/>
        </w:rPr>
        <w:t>racist as a whole</w:t>
      </w:r>
      <w:proofErr w:type="gramEnd"/>
      <w:r w:rsidR="000709CE" w:rsidRPr="0061414D">
        <w:rPr>
          <w:rFonts w:ascii="Arial" w:hAnsi="Arial" w:cs="Arial"/>
        </w:rPr>
        <w:t xml:space="preserve">. </w:t>
      </w:r>
      <w:r w:rsidRPr="0061414D">
        <w:rPr>
          <w:rFonts w:ascii="Arial" w:hAnsi="Arial" w:cs="Arial"/>
        </w:rPr>
        <w:t xml:space="preserve">Although </w:t>
      </w:r>
      <w:r w:rsidR="000709CE" w:rsidRPr="0061414D">
        <w:rPr>
          <w:rFonts w:ascii="Arial" w:hAnsi="Arial" w:cs="Arial"/>
        </w:rPr>
        <w:t>time has passed since this rebuke, the psychology of unintentional choices, unconscious racism and the requirement of an ethnically diverse workforce has provided clear evidence of how policy requirements need to evolve.</w:t>
      </w:r>
      <w:r w:rsidR="000709CE" w:rsidRPr="000709CE">
        <w:rPr>
          <w:rFonts w:ascii="Arial" w:hAnsi="Arial" w:cs="Arial"/>
        </w:rPr>
        <w:t xml:space="preserve">  </w:t>
      </w:r>
    </w:p>
    <w:p w14:paraId="6CB9D9CF" w14:textId="77777777" w:rsidR="0018299C" w:rsidRPr="00413A8A" w:rsidRDefault="000709CE" w:rsidP="00413A8A">
      <w:pPr>
        <w:pStyle w:val="Heading1"/>
        <w:spacing w:line="480" w:lineRule="auto"/>
        <w:rPr>
          <w:rFonts w:ascii="Arial" w:hAnsi="Arial" w:cs="Arial"/>
          <w:color w:val="2F5496" w:themeColor="accent1" w:themeShade="BF"/>
          <w:sz w:val="22"/>
          <w:szCs w:val="22"/>
        </w:rPr>
      </w:pPr>
      <w:bookmarkStart w:id="9" w:name="_Toc171676578"/>
      <w:r w:rsidRPr="00413A8A">
        <w:rPr>
          <w:rFonts w:ascii="Arial" w:hAnsi="Arial" w:cs="Arial"/>
          <w:color w:val="2F5496" w:themeColor="accent1" w:themeShade="BF"/>
          <w:sz w:val="22"/>
          <w:szCs w:val="22"/>
        </w:rPr>
        <w:t>Conclusion</w:t>
      </w:r>
      <w:bookmarkEnd w:id="9"/>
    </w:p>
    <w:p w14:paraId="1B7ECDDE" w14:textId="110FCEE3" w:rsidR="0018299C" w:rsidRPr="0061414D" w:rsidRDefault="0018299C" w:rsidP="00413A8A">
      <w:pPr>
        <w:pStyle w:val="NormalWeb"/>
        <w:spacing w:line="480" w:lineRule="auto"/>
        <w:rPr>
          <w:rFonts w:ascii="Arial" w:hAnsi="Arial" w:cs="Arial"/>
          <w:b/>
          <w:bCs/>
          <w:color w:val="2F5496" w:themeColor="accent1" w:themeShade="BF"/>
        </w:rPr>
      </w:pPr>
      <w:r w:rsidRPr="0061414D">
        <w:rPr>
          <w:rFonts w:ascii="Arial" w:hAnsi="Arial" w:cs="Arial"/>
        </w:rPr>
        <w:t>A</w:t>
      </w:r>
      <w:r w:rsidR="000709CE" w:rsidRPr="0061414D">
        <w:rPr>
          <w:rFonts w:ascii="Arial" w:hAnsi="Arial" w:cs="Arial"/>
        </w:rPr>
        <w:t xml:space="preserve"> change in</w:t>
      </w:r>
      <w:r w:rsidR="00D538BD" w:rsidRPr="0061414D">
        <w:rPr>
          <w:rFonts w:ascii="Arial" w:hAnsi="Arial" w:cs="Arial"/>
        </w:rPr>
        <w:t xml:space="preserve"> the</w:t>
      </w:r>
      <w:r w:rsidR="000709CE" w:rsidRPr="0061414D">
        <w:rPr>
          <w:rFonts w:ascii="Arial" w:hAnsi="Arial" w:cs="Arial"/>
        </w:rPr>
        <w:t xml:space="preserve"> perception based on colour (Jefferson, 2012) and policies driven by the government </w:t>
      </w:r>
      <w:r w:rsidR="00BB17F6" w:rsidRPr="0061414D">
        <w:rPr>
          <w:rFonts w:ascii="Arial" w:hAnsi="Arial" w:cs="Arial"/>
        </w:rPr>
        <w:t>manifested</w:t>
      </w:r>
      <w:r w:rsidR="000709CE" w:rsidRPr="0061414D">
        <w:rPr>
          <w:rFonts w:ascii="Arial" w:hAnsi="Arial" w:cs="Arial"/>
        </w:rPr>
        <w:t xml:space="preserve"> in how the police saw young black men and the communities they lived in </w:t>
      </w:r>
      <w:proofErr w:type="gramStart"/>
      <w:r w:rsidR="000709CE" w:rsidRPr="0061414D">
        <w:rPr>
          <w:rFonts w:ascii="Arial" w:hAnsi="Arial" w:cs="Arial"/>
        </w:rPr>
        <w:t>as a whole</w:t>
      </w:r>
      <w:r w:rsidR="00D538BD" w:rsidRPr="0061414D">
        <w:rPr>
          <w:rFonts w:ascii="Arial" w:hAnsi="Arial" w:cs="Arial"/>
        </w:rPr>
        <w:t xml:space="preserve"> from</w:t>
      </w:r>
      <w:proofErr w:type="gramEnd"/>
      <w:r w:rsidR="00D538BD" w:rsidRPr="0061414D">
        <w:rPr>
          <w:rFonts w:ascii="Arial" w:hAnsi="Arial" w:cs="Arial"/>
        </w:rPr>
        <w:t xml:space="preserve"> the 1960’s onwards</w:t>
      </w:r>
      <w:r w:rsidR="000709CE" w:rsidRPr="0061414D">
        <w:rPr>
          <w:rFonts w:ascii="Arial" w:hAnsi="Arial" w:cs="Arial"/>
        </w:rPr>
        <w:t xml:space="preserve">. </w:t>
      </w:r>
    </w:p>
    <w:p w14:paraId="7CF8BAE0" w14:textId="43CBACAC" w:rsidR="000709CE" w:rsidRPr="0061414D" w:rsidRDefault="000709CE" w:rsidP="00413A8A">
      <w:pPr>
        <w:pStyle w:val="NormalWeb"/>
        <w:spacing w:line="480" w:lineRule="auto"/>
        <w:rPr>
          <w:rFonts w:ascii="Arial" w:hAnsi="Arial" w:cs="Arial"/>
        </w:rPr>
      </w:pPr>
      <w:r w:rsidRPr="0061414D">
        <w:rPr>
          <w:rFonts w:ascii="Arial" w:hAnsi="Arial" w:cs="Arial"/>
        </w:rPr>
        <w:t xml:space="preserve">The Thatcher government did not address concerns </w:t>
      </w:r>
      <w:r w:rsidR="0018299C" w:rsidRPr="0061414D">
        <w:rPr>
          <w:rFonts w:ascii="Arial" w:hAnsi="Arial" w:cs="Arial"/>
        </w:rPr>
        <w:t xml:space="preserve">following the Brixton riots </w:t>
      </w:r>
      <w:r w:rsidRPr="0061414D">
        <w:rPr>
          <w:rFonts w:ascii="Arial" w:hAnsi="Arial" w:cs="Arial"/>
        </w:rPr>
        <w:t xml:space="preserve">and labelled those involved as criminals whilst not addressing the whys of the riots (Jefferson, 2012). </w:t>
      </w:r>
    </w:p>
    <w:p w14:paraId="6D262526" w14:textId="5CBF7B90" w:rsidR="000709CE" w:rsidRPr="0061414D" w:rsidRDefault="000709CE" w:rsidP="00413A8A">
      <w:pPr>
        <w:pStyle w:val="NormalWeb"/>
        <w:spacing w:line="480" w:lineRule="auto"/>
        <w:rPr>
          <w:rFonts w:ascii="Arial" w:hAnsi="Arial" w:cs="Arial"/>
        </w:rPr>
      </w:pPr>
      <w:r w:rsidRPr="0061414D">
        <w:rPr>
          <w:rFonts w:ascii="Arial" w:hAnsi="Arial" w:cs="Arial"/>
        </w:rPr>
        <w:t>Over-policing of black communities continued to occur with th</w:t>
      </w:r>
      <w:r w:rsidR="00D538BD" w:rsidRPr="0061414D">
        <w:rPr>
          <w:rFonts w:ascii="Arial" w:hAnsi="Arial" w:cs="Arial"/>
        </w:rPr>
        <w:t>ose</w:t>
      </w:r>
      <w:r w:rsidRPr="0061414D">
        <w:rPr>
          <w:rFonts w:ascii="Arial" w:hAnsi="Arial" w:cs="Arial"/>
        </w:rPr>
        <w:t xml:space="preserve"> relationship</w:t>
      </w:r>
      <w:r w:rsidR="0018299C" w:rsidRPr="0061414D">
        <w:rPr>
          <w:rFonts w:ascii="Arial" w:hAnsi="Arial" w:cs="Arial"/>
        </w:rPr>
        <w:t xml:space="preserve"> </w:t>
      </w:r>
      <w:r w:rsidRPr="0061414D">
        <w:rPr>
          <w:rFonts w:ascii="Arial" w:hAnsi="Arial" w:cs="Arial"/>
        </w:rPr>
        <w:t>brought to the forefront following the murder of Stephen Lawrence. The Macpherson report did little to address concerns</w:t>
      </w:r>
      <w:r w:rsidR="00D538BD" w:rsidRPr="0061414D">
        <w:rPr>
          <w:rFonts w:ascii="Arial" w:hAnsi="Arial" w:cs="Arial"/>
        </w:rPr>
        <w:t xml:space="preserve">.  </w:t>
      </w:r>
    </w:p>
    <w:p w14:paraId="36C73D54" w14:textId="30A6B8A9" w:rsidR="00C74344" w:rsidRPr="0061414D" w:rsidRDefault="000709CE" w:rsidP="00413A8A">
      <w:pPr>
        <w:pStyle w:val="NormalWeb"/>
        <w:spacing w:line="480" w:lineRule="auto"/>
        <w:rPr>
          <w:rFonts w:ascii="Arial" w:hAnsi="Arial" w:cs="Arial"/>
        </w:rPr>
      </w:pPr>
      <w:r w:rsidRPr="0061414D">
        <w:rPr>
          <w:rFonts w:ascii="Arial" w:hAnsi="Arial" w:cs="Arial"/>
        </w:rPr>
        <w:t xml:space="preserve">The use of stop and search powers has </w:t>
      </w:r>
      <w:r w:rsidR="0018299C" w:rsidRPr="0061414D">
        <w:rPr>
          <w:rFonts w:ascii="Arial" w:hAnsi="Arial" w:cs="Arial"/>
        </w:rPr>
        <w:t>resulted in</w:t>
      </w:r>
      <w:r w:rsidRPr="0061414D">
        <w:rPr>
          <w:rFonts w:ascii="Arial" w:hAnsi="Arial" w:cs="Arial"/>
        </w:rPr>
        <w:t xml:space="preserve"> black communities being over-policed and those </w:t>
      </w:r>
      <w:r w:rsidR="0018299C" w:rsidRPr="0061414D">
        <w:rPr>
          <w:rFonts w:ascii="Arial" w:hAnsi="Arial" w:cs="Arial"/>
        </w:rPr>
        <w:t>communities’</w:t>
      </w:r>
      <w:r w:rsidRPr="0061414D">
        <w:rPr>
          <w:rFonts w:ascii="Arial" w:hAnsi="Arial" w:cs="Arial"/>
        </w:rPr>
        <w:t xml:space="preserve"> raising questions of legitimacy and </w:t>
      </w:r>
      <w:r w:rsidR="00D538BD" w:rsidRPr="0061414D">
        <w:rPr>
          <w:rFonts w:ascii="Arial" w:hAnsi="Arial" w:cs="Arial"/>
        </w:rPr>
        <w:t xml:space="preserve">policing’s </w:t>
      </w:r>
      <w:r w:rsidRPr="0061414D">
        <w:rPr>
          <w:rFonts w:ascii="Arial" w:hAnsi="Arial" w:cs="Arial"/>
        </w:rPr>
        <w:t xml:space="preserve">connection with communities Yarrow </w:t>
      </w:r>
      <w:r w:rsidR="00D538BD" w:rsidRPr="0061414D">
        <w:rPr>
          <w:rFonts w:ascii="Arial" w:hAnsi="Arial" w:cs="Arial"/>
        </w:rPr>
        <w:t>(</w:t>
      </w:r>
      <w:r w:rsidRPr="0061414D">
        <w:rPr>
          <w:rFonts w:ascii="Arial" w:hAnsi="Arial" w:cs="Arial"/>
        </w:rPr>
        <w:t>2000) and Bradford et al</w:t>
      </w:r>
      <w:r w:rsidR="00413A8A" w:rsidRPr="0061414D">
        <w:rPr>
          <w:rFonts w:ascii="Arial" w:hAnsi="Arial" w:cs="Arial"/>
        </w:rPr>
        <w:t>.</w:t>
      </w:r>
      <w:r w:rsidRPr="0061414D">
        <w:rPr>
          <w:rFonts w:ascii="Arial" w:hAnsi="Arial" w:cs="Arial"/>
        </w:rPr>
        <w:t xml:space="preserve"> (2014).</w:t>
      </w:r>
    </w:p>
    <w:p w14:paraId="7BD30BC5" w14:textId="6F488572" w:rsidR="0004447A" w:rsidRPr="0061414D" w:rsidRDefault="0004447A" w:rsidP="00413A8A">
      <w:pPr>
        <w:pStyle w:val="NormalWeb"/>
        <w:spacing w:line="480" w:lineRule="auto"/>
        <w:rPr>
          <w:rFonts w:ascii="Arial" w:hAnsi="Arial" w:cs="Arial"/>
        </w:rPr>
      </w:pPr>
      <w:r w:rsidRPr="0061414D">
        <w:rPr>
          <w:rFonts w:ascii="Arial" w:hAnsi="Arial" w:cs="Arial"/>
        </w:rPr>
        <w:lastRenderedPageBreak/>
        <w:t xml:space="preserve">The evidence presented has shown that there are gaps in the research.  Areas that could be explored are the encounters between black officers </w:t>
      </w:r>
      <w:r w:rsidR="00C74344" w:rsidRPr="0061414D">
        <w:rPr>
          <w:rFonts w:ascii="Arial" w:hAnsi="Arial" w:cs="Arial"/>
        </w:rPr>
        <w:t xml:space="preserve">and </w:t>
      </w:r>
      <w:r w:rsidRPr="0061414D">
        <w:rPr>
          <w:rFonts w:ascii="Arial" w:hAnsi="Arial" w:cs="Arial"/>
        </w:rPr>
        <w:t xml:space="preserve">black </w:t>
      </w:r>
      <w:r w:rsidR="00C74344" w:rsidRPr="0061414D">
        <w:rPr>
          <w:rFonts w:ascii="Arial" w:hAnsi="Arial" w:cs="Arial"/>
        </w:rPr>
        <w:t xml:space="preserve">communities.  </w:t>
      </w:r>
      <w:r w:rsidRPr="0061414D">
        <w:rPr>
          <w:rFonts w:ascii="Arial" w:hAnsi="Arial" w:cs="Arial"/>
        </w:rPr>
        <w:t xml:space="preserve">A </w:t>
      </w:r>
      <w:r w:rsidR="00C74344" w:rsidRPr="0061414D">
        <w:rPr>
          <w:rFonts w:ascii="Arial" w:hAnsi="Arial" w:cs="Arial"/>
        </w:rPr>
        <w:t>second</w:t>
      </w:r>
      <w:r w:rsidRPr="0061414D">
        <w:rPr>
          <w:rFonts w:ascii="Arial" w:hAnsi="Arial" w:cs="Arial"/>
        </w:rPr>
        <w:t xml:space="preserve"> gap </w:t>
      </w:r>
      <w:r w:rsidR="00C74344" w:rsidRPr="0061414D">
        <w:rPr>
          <w:rFonts w:ascii="Arial" w:hAnsi="Arial" w:cs="Arial"/>
        </w:rPr>
        <w:t>is identified</w:t>
      </w:r>
      <w:r w:rsidRPr="0061414D">
        <w:rPr>
          <w:rFonts w:ascii="Arial" w:hAnsi="Arial" w:cs="Arial"/>
        </w:rPr>
        <w:t xml:space="preserve"> </w:t>
      </w:r>
      <w:r w:rsidR="00C74344" w:rsidRPr="0061414D">
        <w:rPr>
          <w:rFonts w:ascii="Arial" w:hAnsi="Arial" w:cs="Arial"/>
        </w:rPr>
        <w:t>involving</w:t>
      </w:r>
      <w:r w:rsidRPr="0061414D">
        <w:rPr>
          <w:rFonts w:ascii="Arial" w:hAnsi="Arial" w:cs="Arial"/>
        </w:rPr>
        <w:t xml:space="preserve"> young people and how they feel, place themselves in society and what they consider appropriate use of stop and search</w:t>
      </w:r>
      <w:r w:rsidR="00C74344" w:rsidRPr="0061414D">
        <w:rPr>
          <w:rFonts w:ascii="Arial" w:hAnsi="Arial" w:cs="Arial"/>
        </w:rPr>
        <w:t xml:space="preserve"> powers</w:t>
      </w:r>
      <w:r w:rsidRPr="0061414D">
        <w:rPr>
          <w:rFonts w:ascii="Arial" w:hAnsi="Arial" w:cs="Arial"/>
        </w:rPr>
        <w:t xml:space="preserve">.   </w:t>
      </w:r>
    </w:p>
    <w:p w14:paraId="00B19AD8" w14:textId="5C0982B3" w:rsidR="00C74344" w:rsidRDefault="0004447A" w:rsidP="00413A8A">
      <w:pPr>
        <w:pStyle w:val="NormalWeb"/>
        <w:spacing w:line="480" w:lineRule="auto"/>
        <w:rPr>
          <w:rFonts w:ascii="Arial" w:hAnsi="Arial" w:cs="Arial"/>
        </w:rPr>
      </w:pPr>
      <w:proofErr w:type="gramStart"/>
      <w:r w:rsidRPr="0061414D">
        <w:rPr>
          <w:rFonts w:ascii="Arial" w:hAnsi="Arial" w:cs="Arial"/>
        </w:rPr>
        <w:t>Continuing on</w:t>
      </w:r>
      <w:proofErr w:type="gramEnd"/>
      <w:r w:rsidRPr="0061414D">
        <w:rPr>
          <w:rFonts w:ascii="Arial" w:hAnsi="Arial" w:cs="Arial"/>
        </w:rPr>
        <w:t xml:space="preserve"> the same </w:t>
      </w:r>
      <w:r w:rsidR="00D538BD" w:rsidRPr="0061414D">
        <w:rPr>
          <w:rFonts w:ascii="Arial" w:hAnsi="Arial" w:cs="Arial"/>
        </w:rPr>
        <w:t>pathway</w:t>
      </w:r>
      <w:r w:rsidR="000709CE" w:rsidRPr="0061414D">
        <w:rPr>
          <w:rFonts w:ascii="Arial" w:hAnsi="Arial" w:cs="Arial"/>
        </w:rPr>
        <w:t xml:space="preserve"> will lead to unwanted outcomes</w:t>
      </w:r>
      <w:r w:rsidR="00C74344" w:rsidRPr="0061414D">
        <w:rPr>
          <w:rFonts w:ascii="Arial" w:hAnsi="Arial" w:cs="Arial"/>
        </w:rPr>
        <w:t xml:space="preserve"> as society continues to evolve resulting in changing expectations</w:t>
      </w:r>
      <w:r w:rsidR="00D538BD" w:rsidRPr="0061414D">
        <w:rPr>
          <w:rFonts w:ascii="Arial" w:hAnsi="Arial" w:cs="Arial"/>
        </w:rPr>
        <w:t xml:space="preserve">.  Legislation and police behaviours </w:t>
      </w:r>
      <w:r w:rsidR="00C74344" w:rsidRPr="0061414D">
        <w:rPr>
          <w:rFonts w:ascii="Arial" w:hAnsi="Arial" w:cs="Arial"/>
        </w:rPr>
        <w:t>are required to  match the change, an example being stop search powers that are likely to need further modernising Bowling et al</w:t>
      </w:r>
      <w:r w:rsidR="00413A8A" w:rsidRPr="0061414D">
        <w:rPr>
          <w:rFonts w:ascii="Arial" w:hAnsi="Arial" w:cs="Arial"/>
        </w:rPr>
        <w:t>.</w:t>
      </w:r>
      <w:r w:rsidR="00C74344" w:rsidRPr="0061414D">
        <w:rPr>
          <w:rFonts w:ascii="Arial" w:hAnsi="Arial" w:cs="Arial"/>
        </w:rPr>
        <w:t xml:space="preserve"> (2014) to reflect the views of younger generations.</w:t>
      </w:r>
      <w:r w:rsidR="00C74344" w:rsidRPr="000709CE">
        <w:rPr>
          <w:rFonts w:ascii="Arial" w:hAnsi="Arial" w:cs="Arial"/>
        </w:rPr>
        <w:t xml:space="preserve"> </w:t>
      </w:r>
    </w:p>
    <w:p w14:paraId="06DAFE2F" w14:textId="388E0BD0" w:rsidR="00E81008" w:rsidRDefault="00E81008" w:rsidP="00413A8A">
      <w:pPr>
        <w:pStyle w:val="NormalWeb"/>
        <w:spacing w:line="480" w:lineRule="auto"/>
        <w:rPr>
          <w:rStyle w:val="normaltextrun"/>
          <w:b/>
          <w:bCs/>
        </w:rPr>
      </w:pPr>
    </w:p>
    <w:p w14:paraId="71B43E7C" w14:textId="77777777" w:rsidR="00E81008" w:rsidRDefault="00E81008" w:rsidP="00413A8A">
      <w:pPr>
        <w:pStyle w:val="paragraph"/>
        <w:spacing w:before="0" w:beforeAutospacing="0" w:after="0" w:afterAutospacing="0" w:line="480" w:lineRule="auto"/>
        <w:textAlignment w:val="baseline"/>
        <w:rPr>
          <w:rStyle w:val="normaltextrun"/>
          <w:rFonts w:ascii="Calibri" w:hAnsi="Calibri" w:cs="Calibri"/>
          <w:b/>
          <w:bCs/>
          <w:sz w:val="22"/>
          <w:szCs w:val="22"/>
        </w:rPr>
      </w:pPr>
    </w:p>
    <w:p w14:paraId="4000D7AF" w14:textId="77777777" w:rsidR="00E81008" w:rsidRDefault="00E81008" w:rsidP="00413A8A">
      <w:pPr>
        <w:pStyle w:val="paragraph"/>
        <w:spacing w:before="0" w:beforeAutospacing="0" w:after="0" w:afterAutospacing="0" w:line="480" w:lineRule="auto"/>
        <w:textAlignment w:val="baseline"/>
        <w:rPr>
          <w:rStyle w:val="normaltextrun"/>
          <w:rFonts w:ascii="Calibri" w:hAnsi="Calibri" w:cs="Calibri"/>
          <w:b/>
          <w:bCs/>
          <w:sz w:val="22"/>
          <w:szCs w:val="22"/>
        </w:rPr>
      </w:pPr>
    </w:p>
    <w:p w14:paraId="68E984E7" w14:textId="77777777" w:rsidR="00E81008" w:rsidRDefault="00E81008"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1C569124" w14:textId="77777777" w:rsidR="000709CE" w:rsidRDefault="000709CE"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7A57B297" w14:textId="77777777" w:rsidR="000709CE" w:rsidRDefault="000709CE"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58515C7B" w14:textId="77777777" w:rsidR="000709CE" w:rsidRDefault="000709CE"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5BFB250A" w14:textId="77777777" w:rsidR="00D538BD" w:rsidRDefault="00D538BD"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4D31DF75" w14:textId="77777777" w:rsidR="00D538BD" w:rsidRDefault="00D538BD"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475AE88E" w14:textId="77777777" w:rsidR="00D538BD" w:rsidRDefault="00D538BD"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40D26623" w14:textId="77777777" w:rsidR="00D538BD" w:rsidRDefault="00D538BD"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71BCCA2C" w14:textId="77777777" w:rsidR="00D538BD" w:rsidRDefault="00D538BD"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3E1355B4" w14:textId="77777777" w:rsidR="00D538BD" w:rsidRDefault="00D538BD"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4D83A77D" w14:textId="77777777" w:rsidR="00D538BD" w:rsidRDefault="00D538BD"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4CC6EF63" w14:textId="77777777" w:rsidR="00D538BD" w:rsidRDefault="00D538BD"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09E9D2B7" w14:textId="77777777" w:rsidR="00D538BD" w:rsidRDefault="00D538BD"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05465EF0" w14:textId="77777777" w:rsidR="00D538BD" w:rsidRDefault="00D538BD" w:rsidP="00413A8A">
      <w:pPr>
        <w:pStyle w:val="paragraph"/>
        <w:spacing w:before="0" w:beforeAutospacing="0" w:after="0" w:afterAutospacing="0" w:line="480" w:lineRule="auto"/>
        <w:textAlignment w:val="baseline"/>
        <w:rPr>
          <w:rStyle w:val="normaltextrun"/>
          <w:rFonts w:ascii="Calibri" w:hAnsi="Calibri" w:cs="Calibri"/>
          <w:sz w:val="22"/>
          <w:szCs w:val="22"/>
        </w:rPr>
      </w:pPr>
    </w:p>
    <w:p w14:paraId="655AFAB4" w14:textId="77777777" w:rsidR="00413A8A" w:rsidRDefault="00413A8A" w:rsidP="00413A8A">
      <w:pPr>
        <w:pStyle w:val="paragraph"/>
        <w:spacing w:before="0" w:beforeAutospacing="0" w:after="0" w:afterAutospacing="0" w:line="480" w:lineRule="auto"/>
        <w:textAlignment w:val="baseline"/>
        <w:rPr>
          <w:rStyle w:val="normaltextrun"/>
          <w:rFonts w:ascii="Arial" w:hAnsi="Arial" w:cs="Arial"/>
          <w:b/>
          <w:bCs/>
          <w:color w:val="4472C4" w:themeColor="accent1"/>
          <w:sz w:val="22"/>
          <w:szCs w:val="22"/>
        </w:rPr>
      </w:pPr>
    </w:p>
    <w:p w14:paraId="15F46D98" w14:textId="6A7DF062" w:rsidR="00F60433" w:rsidRPr="00413A8A" w:rsidRDefault="000B66FF" w:rsidP="00413A8A">
      <w:pPr>
        <w:pStyle w:val="Heading1"/>
        <w:spacing w:line="480" w:lineRule="auto"/>
        <w:rPr>
          <w:rFonts w:ascii="Arial" w:hAnsi="Arial" w:cs="Arial"/>
          <w:color w:val="2F5496" w:themeColor="accent1" w:themeShade="BF"/>
          <w:sz w:val="22"/>
          <w:szCs w:val="22"/>
        </w:rPr>
      </w:pPr>
      <w:bookmarkStart w:id="10" w:name="_Toc171676579"/>
      <w:r>
        <w:rPr>
          <w:rStyle w:val="normaltextrun"/>
          <w:rFonts w:ascii="Arial" w:hAnsi="Arial" w:cs="Arial"/>
          <w:color w:val="2F5496" w:themeColor="accent1" w:themeShade="BF"/>
          <w:sz w:val="22"/>
          <w:szCs w:val="22"/>
        </w:rPr>
        <w:t>R</w:t>
      </w:r>
      <w:r w:rsidR="003F4F2D" w:rsidRPr="00413A8A">
        <w:rPr>
          <w:rStyle w:val="normaltextrun"/>
          <w:rFonts w:ascii="Arial" w:hAnsi="Arial" w:cs="Arial"/>
          <w:color w:val="2F5496" w:themeColor="accent1" w:themeShade="BF"/>
          <w:sz w:val="22"/>
          <w:szCs w:val="22"/>
        </w:rPr>
        <w:t>eferences</w:t>
      </w:r>
      <w:bookmarkEnd w:id="10"/>
    </w:p>
    <w:p w14:paraId="080CD3F1" w14:textId="728D007A" w:rsidR="00F60433" w:rsidRDefault="00F60433" w:rsidP="00413A8A">
      <w:pPr>
        <w:tabs>
          <w:tab w:val="left" w:pos="3440"/>
        </w:tabs>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Anthias, F. (1999b) 'Institutional racism, power and accountability,' </w:t>
      </w:r>
      <w:r w:rsidRPr="000709CE">
        <w:rPr>
          <w:rFonts w:ascii="Arial" w:eastAsia="Times New Roman" w:hAnsi="Arial" w:cs="Arial"/>
          <w:i/>
          <w:iCs/>
          <w:kern w:val="0"/>
          <w:lang w:eastAsia="en-GB"/>
          <w14:ligatures w14:val="none"/>
        </w:rPr>
        <w:t>Sociological Research Online</w:t>
      </w:r>
      <w:r w:rsidRPr="000709CE">
        <w:rPr>
          <w:rFonts w:ascii="Arial" w:eastAsia="Times New Roman" w:hAnsi="Arial" w:cs="Arial"/>
          <w:kern w:val="0"/>
          <w:lang w:eastAsia="en-GB"/>
          <w14:ligatures w14:val="none"/>
        </w:rPr>
        <w:t xml:space="preserve">, 4(1), pp. 143–151. </w:t>
      </w:r>
      <w:hyperlink r:id="rId7" w:history="1">
        <w:r w:rsidRPr="002016FB">
          <w:rPr>
            <w:rStyle w:val="Hyperlink"/>
            <w:rFonts w:ascii="Arial" w:eastAsia="Times New Roman" w:hAnsi="Arial" w:cs="Arial"/>
            <w:kern w:val="0"/>
            <w:lang w:eastAsia="en-GB"/>
            <w14:ligatures w14:val="none"/>
          </w:rPr>
          <w:t>https://doi.org/10.5153/sro.239</w:t>
        </w:r>
      </w:hyperlink>
      <w:r w:rsidRPr="000709CE">
        <w:rPr>
          <w:rFonts w:ascii="Arial" w:eastAsia="Times New Roman" w:hAnsi="Arial" w:cs="Arial"/>
          <w:kern w:val="0"/>
          <w:lang w:eastAsia="en-GB"/>
          <w14:ligatures w14:val="none"/>
        </w:rPr>
        <w:t>.</w:t>
      </w:r>
    </w:p>
    <w:p w14:paraId="585938B5" w14:textId="2E146161"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Ariza, J.J.M. (2013) 'Police-initiated contacts: young people, ethnicity, and the ‘usual suspects,’' </w:t>
      </w:r>
      <w:r w:rsidRPr="000709CE">
        <w:rPr>
          <w:rFonts w:ascii="Arial" w:eastAsia="Times New Roman" w:hAnsi="Arial" w:cs="Arial"/>
          <w:i/>
          <w:iCs/>
          <w:kern w:val="0"/>
          <w:lang w:eastAsia="en-GB"/>
          <w14:ligatures w14:val="none"/>
        </w:rPr>
        <w:t>Policing &amp; Society</w:t>
      </w:r>
      <w:r w:rsidRPr="000709CE">
        <w:rPr>
          <w:rFonts w:ascii="Arial" w:eastAsia="Times New Roman" w:hAnsi="Arial" w:cs="Arial"/>
          <w:kern w:val="0"/>
          <w:lang w:eastAsia="en-GB"/>
          <w14:ligatures w14:val="none"/>
        </w:rPr>
        <w:t xml:space="preserve">, 24(2), pp. 208–223. </w:t>
      </w:r>
    </w:p>
    <w:p w14:paraId="6F11E2B6"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lastRenderedPageBreak/>
        <w:t xml:space="preserve">Athwal, H. and Burnett, J. (2014) 'Investigated or ignored? An analysis of race-related deaths since the Macpherson Report,' </w:t>
      </w:r>
      <w:r w:rsidRPr="000709CE">
        <w:rPr>
          <w:rFonts w:ascii="Arial" w:eastAsia="Times New Roman" w:hAnsi="Arial" w:cs="Arial"/>
          <w:i/>
          <w:iCs/>
          <w:kern w:val="0"/>
          <w:lang w:eastAsia="en-GB"/>
          <w14:ligatures w14:val="none"/>
        </w:rPr>
        <w:t>Race &amp; Class</w:t>
      </w:r>
      <w:r w:rsidRPr="000709CE">
        <w:rPr>
          <w:rFonts w:ascii="Arial" w:eastAsia="Times New Roman" w:hAnsi="Arial" w:cs="Arial"/>
          <w:kern w:val="0"/>
          <w:lang w:eastAsia="en-GB"/>
          <w14:ligatures w14:val="none"/>
        </w:rPr>
        <w:t xml:space="preserve">, 56(1), pp. 22–42. </w:t>
      </w:r>
    </w:p>
    <w:p w14:paraId="23FD8982" w14:textId="5EFD14D0" w:rsidR="00F60433" w:rsidRDefault="000B66FF" w:rsidP="00413A8A">
      <w:pPr>
        <w:spacing w:after="0" w:line="480" w:lineRule="auto"/>
        <w:rPr>
          <w:rFonts w:ascii="Arial" w:eastAsia="Times New Roman" w:hAnsi="Arial" w:cs="Arial"/>
          <w:kern w:val="0"/>
          <w:lang w:eastAsia="en-GB"/>
          <w14:ligatures w14:val="none"/>
        </w:rPr>
      </w:pPr>
      <w:hyperlink r:id="rId8" w:history="1">
        <w:r w:rsidR="00F60433" w:rsidRPr="002016FB">
          <w:rPr>
            <w:rStyle w:val="Hyperlink"/>
            <w:rFonts w:ascii="Arial" w:eastAsia="Times New Roman" w:hAnsi="Arial" w:cs="Arial"/>
            <w:kern w:val="0"/>
            <w:lang w:eastAsia="en-GB"/>
            <w14:ligatures w14:val="none"/>
          </w:rPr>
          <w:t>https://doi.org/10.1177/0306396814531694</w:t>
        </w:r>
      </w:hyperlink>
      <w:r w:rsidR="00F60433" w:rsidRPr="000709CE">
        <w:rPr>
          <w:rFonts w:ascii="Arial" w:eastAsia="Times New Roman" w:hAnsi="Arial" w:cs="Arial"/>
          <w:kern w:val="0"/>
          <w:lang w:eastAsia="en-GB"/>
          <w14:ligatures w14:val="none"/>
        </w:rPr>
        <w:t>.  (Accessed 7</w:t>
      </w:r>
      <w:r w:rsidR="00F60433" w:rsidRPr="000709CE">
        <w:rPr>
          <w:rFonts w:ascii="Arial" w:eastAsia="Times New Roman" w:hAnsi="Arial" w:cs="Arial"/>
          <w:kern w:val="0"/>
          <w:vertAlign w:val="superscript"/>
          <w:lang w:eastAsia="en-GB"/>
          <w14:ligatures w14:val="none"/>
        </w:rPr>
        <w:t>th</w:t>
      </w:r>
      <w:r w:rsidR="00F60433" w:rsidRPr="000709CE">
        <w:rPr>
          <w:rFonts w:ascii="Arial" w:eastAsia="Times New Roman" w:hAnsi="Arial" w:cs="Arial"/>
          <w:kern w:val="0"/>
          <w:lang w:eastAsia="en-GB"/>
          <w14:ligatures w14:val="none"/>
        </w:rPr>
        <w:t xml:space="preserve"> June 2024). </w:t>
      </w:r>
    </w:p>
    <w:p w14:paraId="64F325C6" w14:textId="5EE89CB4"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Bowling, B. and Phillips, C. (2001) </w:t>
      </w:r>
      <w:r w:rsidRPr="000709CE">
        <w:rPr>
          <w:rFonts w:ascii="Arial" w:eastAsia="Times New Roman" w:hAnsi="Arial" w:cs="Arial"/>
          <w:i/>
          <w:iCs/>
          <w:kern w:val="0"/>
          <w:lang w:eastAsia="en-GB"/>
          <w14:ligatures w14:val="none"/>
        </w:rPr>
        <w:t xml:space="preserve">Racism, </w:t>
      </w:r>
      <w:proofErr w:type="gramStart"/>
      <w:r w:rsidRPr="000709CE">
        <w:rPr>
          <w:rFonts w:ascii="Arial" w:eastAsia="Times New Roman" w:hAnsi="Arial" w:cs="Arial"/>
          <w:i/>
          <w:iCs/>
          <w:kern w:val="0"/>
          <w:lang w:eastAsia="en-GB"/>
          <w14:ligatures w14:val="none"/>
        </w:rPr>
        <w:t>crime</w:t>
      </w:r>
      <w:proofErr w:type="gramEnd"/>
      <w:r w:rsidRPr="000709CE">
        <w:rPr>
          <w:rFonts w:ascii="Arial" w:eastAsia="Times New Roman" w:hAnsi="Arial" w:cs="Arial"/>
          <w:i/>
          <w:iCs/>
          <w:kern w:val="0"/>
          <w:lang w:eastAsia="en-GB"/>
          <w14:ligatures w14:val="none"/>
        </w:rPr>
        <w:t xml:space="preserve"> and justice</w:t>
      </w:r>
      <w:r w:rsidRPr="000709CE">
        <w:rPr>
          <w:rFonts w:ascii="Arial" w:eastAsia="Times New Roman" w:hAnsi="Arial" w:cs="Arial"/>
          <w:kern w:val="0"/>
          <w:lang w:eastAsia="en-GB"/>
          <w14:ligatures w14:val="none"/>
        </w:rPr>
        <w:t xml:space="preserve">. </w:t>
      </w:r>
      <w:hyperlink r:id="rId9" w:history="1">
        <w:r w:rsidRPr="000709CE">
          <w:rPr>
            <w:rStyle w:val="Hyperlink"/>
            <w:rFonts w:ascii="Arial" w:eastAsia="Times New Roman" w:hAnsi="Arial" w:cs="Arial"/>
            <w:kern w:val="0"/>
            <w:lang w:eastAsia="en-GB"/>
            <w14:ligatures w14:val="none"/>
          </w:rPr>
          <w:t>https://ci.nii.ac.jp/ncid/BA55301735</w:t>
        </w:r>
      </w:hyperlink>
      <w:r w:rsidRPr="000709CE">
        <w:rPr>
          <w:rFonts w:ascii="Arial" w:eastAsia="Times New Roman" w:hAnsi="Arial" w:cs="Arial"/>
          <w:kern w:val="0"/>
          <w:lang w:eastAsia="en-GB"/>
          <w14:ligatures w14:val="none"/>
        </w:rPr>
        <w:t>.  (Accessed 29</w:t>
      </w:r>
      <w:r w:rsidRPr="000709CE">
        <w:rPr>
          <w:rFonts w:ascii="Arial" w:eastAsia="Times New Roman" w:hAnsi="Arial" w:cs="Arial"/>
          <w:kern w:val="0"/>
          <w:vertAlign w:val="superscript"/>
          <w:lang w:eastAsia="en-GB"/>
          <w14:ligatures w14:val="none"/>
        </w:rPr>
        <w:t>th</w:t>
      </w:r>
      <w:r w:rsidRPr="000709CE">
        <w:rPr>
          <w:rFonts w:ascii="Arial" w:eastAsia="Times New Roman" w:hAnsi="Arial" w:cs="Arial"/>
          <w:kern w:val="0"/>
          <w:lang w:eastAsia="en-GB"/>
          <w14:ligatures w14:val="none"/>
        </w:rPr>
        <w:t xml:space="preserve"> May 2024). </w:t>
      </w:r>
    </w:p>
    <w:p w14:paraId="1F035187"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Bowling, B. and Phillips, C. (2007) 'Disproportionate and discriminatory: Reviewing the evidence on police stop and search,' </w:t>
      </w:r>
      <w:r w:rsidRPr="000709CE">
        <w:rPr>
          <w:rFonts w:ascii="Arial" w:eastAsia="Times New Roman" w:hAnsi="Arial" w:cs="Arial"/>
          <w:i/>
          <w:iCs/>
          <w:kern w:val="0"/>
          <w:lang w:eastAsia="en-GB"/>
          <w14:ligatures w14:val="none"/>
        </w:rPr>
        <w:t>the Modern Law Review</w:t>
      </w:r>
      <w:r w:rsidRPr="000709CE">
        <w:rPr>
          <w:rFonts w:ascii="Arial" w:eastAsia="Times New Roman" w:hAnsi="Arial" w:cs="Arial"/>
          <w:kern w:val="0"/>
          <w:lang w:eastAsia="en-GB"/>
          <w14:ligatures w14:val="none"/>
        </w:rPr>
        <w:t xml:space="preserve">, 70(6), pp. 936–961. </w:t>
      </w:r>
      <w:hyperlink r:id="rId10" w:history="1">
        <w:r w:rsidRPr="002016FB">
          <w:rPr>
            <w:rStyle w:val="Hyperlink"/>
            <w:rFonts w:ascii="Arial" w:eastAsia="Times New Roman" w:hAnsi="Arial" w:cs="Arial"/>
            <w:kern w:val="0"/>
            <w:lang w:eastAsia="en-GB"/>
            <w14:ligatures w14:val="none"/>
          </w:rPr>
          <w:t>https://doi.org/10.1111/j.1468-2230.2007.00671.x</w:t>
        </w:r>
      </w:hyperlink>
      <w:r w:rsidRPr="000709CE">
        <w:rPr>
          <w:rFonts w:ascii="Arial" w:eastAsia="Times New Roman" w:hAnsi="Arial" w:cs="Arial"/>
          <w:kern w:val="0"/>
          <w:lang w:eastAsia="en-GB"/>
          <w14:ligatures w14:val="none"/>
        </w:rPr>
        <w:t>.</w:t>
      </w:r>
    </w:p>
    <w:p w14:paraId="5D5B77EA"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Bradford, B. and Loader, I. (2015) 'Police, Crime and Order: The case of stop and search,' </w:t>
      </w:r>
      <w:r w:rsidRPr="000709CE">
        <w:rPr>
          <w:rFonts w:ascii="Arial" w:eastAsia="Times New Roman" w:hAnsi="Arial" w:cs="Arial"/>
          <w:i/>
          <w:iCs/>
          <w:kern w:val="0"/>
          <w:lang w:eastAsia="en-GB"/>
          <w14:ligatures w14:val="none"/>
        </w:rPr>
        <w:t>Social Science Research Network</w:t>
      </w:r>
      <w:r w:rsidRPr="000709CE">
        <w:rPr>
          <w:rFonts w:ascii="Arial" w:eastAsia="Times New Roman" w:hAnsi="Arial" w:cs="Arial"/>
          <w:kern w:val="0"/>
          <w:lang w:eastAsia="en-GB"/>
          <w14:ligatures w14:val="none"/>
        </w:rPr>
        <w:t xml:space="preserve">.  </w:t>
      </w:r>
      <w:hyperlink r:id="rId11" w:history="1">
        <w:r w:rsidRPr="000709CE">
          <w:rPr>
            <w:rStyle w:val="Hyperlink"/>
            <w:rFonts w:ascii="Arial" w:eastAsia="Times New Roman" w:hAnsi="Arial" w:cs="Arial"/>
            <w:kern w:val="0"/>
            <w:lang w:eastAsia="en-GB"/>
            <w14:ligatures w14:val="none"/>
          </w:rPr>
          <w:t>https://doi.org/10.2139/ssrn.2637361</w:t>
        </w:r>
      </w:hyperlink>
      <w:r w:rsidRPr="000709CE">
        <w:rPr>
          <w:rFonts w:ascii="Arial" w:eastAsia="Times New Roman" w:hAnsi="Arial" w:cs="Arial"/>
          <w:kern w:val="0"/>
          <w:lang w:eastAsia="en-GB"/>
          <w14:ligatures w14:val="none"/>
        </w:rPr>
        <w:t xml:space="preserve">.  </w:t>
      </w:r>
    </w:p>
    <w:p w14:paraId="19143DFA"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Bradford, B. and Quinton, P. (2014) 'Self-legitimacy, police culture and support for democratic policing in an English constabulary,' </w:t>
      </w:r>
      <w:r w:rsidRPr="000709CE">
        <w:rPr>
          <w:rFonts w:ascii="Arial" w:eastAsia="Times New Roman" w:hAnsi="Arial" w:cs="Arial"/>
          <w:i/>
          <w:iCs/>
          <w:kern w:val="0"/>
          <w:lang w:eastAsia="en-GB"/>
          <w14:ligatures w14:val="none"/>
        </w:rPr>
        <w:t>British Journal of Criminology</w:t>
      </w:r>
      <w:r w:rsidRPr="000709CE">
        <w:rPr>
          <w:rFonts w:ascii="Arial" w:eastAsia="Times New Roman" w:hAnsi="Arial" w:cs="Arial"/>
          <w:kern w:val="0"/>
          <w:lang w:eastAsia="en-GB"/>
          <w14:ligatures w14:val="none"/>
        </w:rPr>
        <w:t xml:space="preserve">, 54(6), pp. 1023–1046. </w:t>
      </w:r>
      <w:hyperlink r:id="rId12" w:history="1">
        <w:r w:rsidRPr="000709CE">
          <w:rPr>
            <w:rStyle w:val="Hyperlink"/>
            <w:rFonts w:ascii="Arial" w:eastAsia="Times New Roman" w:hAnsi="Arial" w:cs="Arial"/>
            <w:kern w:val="0"/>
            <w:lang w:eastAsia="en-GB"/>
            <w14:ligatures w14:val="none"/>
          </w:rPr>
          <w:t>https://doi.org/10.1093/bjc/azu053</w:t>
        </w:r>
      </w:hyperlink>
      <w:r w:rsidRPr="000709CE">
        <w:rPr>
          <w:rFonts w:ascii="Arial" w:eastAsia="Times New Roman" w:hAnsi="Arial" w:cs="Arial"/>
          <w:kern w:val="0"/>
          <w:lang w:eastAsia="en-GB"/>
          <w14:ligatures w14:val="none"/>
        </w:rPr>
        <w:t>.  (Accessed 29</w:t>
      </w:r>
      <w:r w:rsidRPr="000709CE">
        <w:rPr>
          <w:rFonts w:ascii="Arial" w:eastAsia="Times New Roman" w:hAnsi="Arial" w:cs="Arial"/>
          <w:kern w:val="0"/>
          <w:vertAlign w:val="superscript"/>
          <w:lang w:eastAsia="en-GB"/>
          <w14:ligatures w14:val="none"/>
        </w:rPr>
        <w:t>th</w:t>
      </w:r>
      <w:r w:rsidRPr="000709CE">
        <w:rPr>
          <w:rFonts w:ascii="Arial" w:eastAsia="Times New Roman" w:hAnsi="Arial" w:cs="Arial"/>
          <w:kern w:val="0"/>
          <w:lang w:eastAsia="en-GB"/>
          <w14:ligatures w14:val="none"/>
        </w:rPr>
        <w:t xml:space="preserve"> May 2024).</w:t>
      </w:r>
    </w:p>
    <w:p w14:paraId="389A5DDD"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Bradford, B., Murphy, K. and Jackson, J. (2013) 'Officers as Mirrors: Policing, Procedural Justice and the (Re)Production of Social Identity,' </w:t>
      </w:r>
      <w:r w:rsidRPr="000709CE">
        <w:rPr>
          <w:rFonts w:ascii="Arial" w:eastAsia="Times New Roman" w:hAnsi="Arial" w:cs="Arial"/>
          <w:i/>
          <w:iCs/>
          <w:kern w:val="0"/>
          <w:lang w:eastAsia="en-GB"/>
          <w14:ligatures w14:val="none"/>
        </w:rPr>
        <w:t>Social Science Research Network</w:t>
      </w:r>
      <w:r w:rsidRPr="000709CE">
        <w:rPr>
          <w:rFonts w:ascii="Arial" w:eastAsia="Times New Roman" w:hAnsi="Arial" w:cs="Arial"/>
          <w:kern w:val="0"/>
          <w:lang w:eastAsia="en-GB"/>
          <w14:ligatures w14:val="none"/>
        </w:rPr>
        <w:t xml:space="preserve">. </w:t>
      </w:r>
      <w:hyperlink r:id="rId13" w:history="1">
        <w:r w:rsidRPr="000709CE">
          <w:rPr>
            <w:rStyle w:val="Hyperlink"/>
            <w:rFonts w:ascii="Arial" w:eastAsia="Times New Roman" w:hAnsi="Arial" w:cs="Arial"/>
            <w:kern w:val="0"/>
            <w:lang w:eastAsia="en-GB"/>
            <w14:ligatures w14:val="none"/>
          </w:rPr>
          <w:t>https://doi.org/10.2139/ssrn.2337913</w:t>
        </w:r>
      </w:hyperlink>
      <w:r w:rsidRPr="000709CE">
        <w:rPr>
          <w:rFonts w:ascii="Arial" w:eastAsia="Times New Roman" w:hAnsi="Arial" w:cs="Arial"/>
          <w:kern w:val="0"/>
          <w:lang w:eastAsia="en-GB"/>
          <w14:ligatures w14:val="none"/>
        </w:rPr>
        <w:t>.  (Accessed 28</w:t>
      </w:r>
      <w:r w:rsidRPr="000709CE">
        <w:rPr>
          <w:rFonts w:ascii="Arial" w:eastAsia="Times New Roman" w:hAnsi="Arial" w:cs="Arial"/>
          <w:kern w:val="0"/>
          <w:vertAlign w:val="superscript"/>
          <w:lang w:eastAsia="en-GB"/>
          <w14:ligatures w14:val="none"/>
        </w:rPr>
        <w:t>th</w:t>
      </w:r>
      <w:r w:rsidRPr="000709CE">
        <w:rPr>
          <w:rFonts w:ascii="Arial" w:eastAsia="Times New Roman" w:hAnsi="Arial" w:cs="Arial"/>
          <w:kern w:val="0"/>
          <w:lang w:eastAsia="en-GB"/>
          <w14:ligatures w14:val="none"/>
        </w:rPr>
        <w:t xml:space="preserve"> May 2024). </w:t>
      </w:r>
    </w:p>
    <w:p w14:paraId="150FAA0D" w14:textId="77777777" w:rsidR="00F60433" w:rsidRPr="000709CE"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Chan, J. (1996) 'CHANGING POLICE CULTURE,' </w:t>
      </w:r>
      <w:r w:rsidRPr="000709CE">
        <w:rPr>
          <w:rFonts w:ascii="Arial" w:eastAsia="Times New Roman" w:hAnsi="Arial" w:cs="Arial"/>
          <w:i/>
          <w:iCs/>
          <w:kern w:val="0"/>
          <w:lang w:eastAsia="en-GB"/>
          <w14:ligatures w14:val="none"/>
        </w:rPr>
        <w:t>British Journal of Criminology</w:t>
      </w:r>
      <w:r w:rsidRPr="000709CE">
        <w:rPr>
          <w:rFonts w:ascii="Arial" w:eastAsia="Times New Roman" w:hAnsi="Arial" w:cs="Arial"/>
          <w:kern w:val="0"/>
          <w:lang w:eastAsia="en-GB"/>
          <w14:ligatures w14:val="none"/>
        </w:rPr>
        <w:t xml:space="preserve">, 36(1), pp. 109–134. </w:t>
      </w:r>
      <w:hyperlink r:id="rId14" w:history="1">
        <w:r w:rsidRPr="000709CE">
          <w:rPr>
            <w:rStyle w:val="Hyperlink"/>
            <w:rFonts w:ascii="Arial" w:eastAsia="Times New Roman" w:hAnsi="Arial" w:cs="Arial"/>
            <w:kern w:val="0"/>
            <w:lang w:eastAsia="en-GB"/>
            <w14:ligatures w14:val="none"/>
          </w:rPr>
          <w:t>https://doi.org/10.1093/oxfordjournals.bjc.a014061</w:t>
        </w:r>
      </w:hyperlink>
      <w:r w:rsidRPr="000709CE">
        <w:rPr>
          <w:rFonts w:ascii="Arial" w:eastAsia="Times New Roman" w:hAnsi="Arial" w:cs="Arial"/>
          <w:kern w:val="0"/>
          <w:lang w:eastAsia="en-GB"/>
          <w14:ligatures w14:val="none"/>
        </w:rPr>
        <w:t>.  (Accessed 29</w:t>
      </w:r>
      <w:r w:rsidRPr="000709CE">
        <w:rPr>
          <w:rFonts w:ascii="Arial" w:eastAsia="Times New Roman" w:hAnsi="Arial" w:cs="Arial"/>
          <w:kern w:val="0"/>
          <w:vertAlign w:val="superscript"/>
          <w:lang w:eastAsia="en-GB"/>
          <w14:ligatures w14:val="none"/>
        </w:rPr>
        <w:t>th</w:t>
      </w:r>
      <w:r w:rsidRPr="000709CE">
        <w:rPr>
          <w:rFonts w:ascii="Arial" w:eastAsia="Times New Roman" w:hAnsi="Arial" w:cs="Arial"/>
          <w:kern w:val="0"/>
          <w:lang w:eastAsia="en-GB"/>
          <w14:ligatures w14:val="none"/>
        </w:rPr>
        <w:t xml:space="preserve"> May 2024).</w:t>
      </w:r>
    </w:p>
    <w:p w14:paraId="14FB6222" w14:textId="77777777" w:rsidR="00F60433" w:rsidRDefault="00F60433" w:rsidP="00413A8A">
      <w:pPr>
        <w:spacing w:after="0" w:line="480" w:lineRule="auto"/>
        <w:rPr>
          <w:rFonts w:ascii="Arial" w:eastAsia="Times New Roman" w:hAnsi="Arial" w:cs="Arial"/>
          <w:kern w:val="0"/>
          <w:lang w:eastAsia="en-GB"/>
          <w14:ligatures w14:val="none"/>
        </w:rPr>
      </w:pPr>
      <w:proofErr w:type="spellStart"/>
      <w:r w:rsidRPr="000709CE">
        <w:rPr>
          <w:rFonts w:ascii="Arial" w:eastAsia="Times New Roman" w:hAnsi="Arial" w:cs="Arial"/>
          <w:kern w:val="0"/>
          <w:lang w:eastAsia="en-GB"/>
          <w14:ligatures w14:val="none"/>
        </w:rPr>
        <w:t>Christián</w:t>
      </w:r>
      <w:proofErr w:type="spellEnd"/>
      <w:r w:rsidRPr="000709CE">
        <w:rPr>
          <w:rFonts w:ascii="Arial" w:eastAsia="Times New Roman" w:hAnsi="Arial" w:cs="Arial"/>
          <w:kern w:val="0"/>
          <w:lang w:eastAsia="en-GB"/>
          <w14:ligatures w14:val="none"/>
        </w:rPr>
        <w:t xml:space="preserve">, L., </w:t>
      </w:r>
      <w:proofErr w:type="spellStart"/>
      <w:r w:rsidRPr="000709CE">
        <w:rPr>
          <w:rFonts w:ascii="Arial" w:eastAsia="Times New Roman" w:hAnsi="Arial" w:cs="Arial"/>
          <w:kern w:val="0"/>
          <w:lang w:eastAsia="en-GB"/>
          <w14:ligatures w14:val="none"/>
        </w:rPr>
        <w:t>Erdős</w:t>
      </w:r>
      <w:proofErr w:type="spellEnd"/>
      <w:r w:rsidRPr="000709CE">
        <w:rPr>
          <w:rFonts w:ascii="Arial" w:eastAsia="Times New Roman" w:hAnsi="Arial" w:cs="Arial"/>
          <w:kern w:val="0"/>
          <w:lang w:eastAsia="en-GB"/>
          <w14:ligatures w14:val="none"/>
        </w:rPr>
        <w:t xml:space="preserve">, Á. and </w:t>
      </w:r>
      <w:proofErr w:type="spellStart"/>
      <w:r w:rsidRPr="000709CE">
        <w:rPr>
          <w:rFonts w:ascii="Arial" w:eastAsia="Times New Roman" w:hAnsi="Arial" w:cs="Arial"/>
          <w:kern w:val="0"/>
          <w:lang w:eastAsia="en-GB"/>
          <w14:ligatures w14:val="none"/>
        </w:rPr>
        <w:t>Háló</w:t>
      </w:r>
      <w:proofErr w:type="spellEnd"/>
      <w:r w:rsidRPr="000709CE">
        <w:rPr>
          <w:rFonts w:ascii="Arial" w:eastAsia="Times New Roman" w:hAnsi="Arial" w:cs="Arial"/>
          <w:kern w:val="0"/>
          <w:lang w:eastAsia="en-GB"/>
          <w14:ligatures w14:val="none"/>
        </w:rPr>
        <w:t xml:space="preserve">, G. (2022) 'The Background and repercussions of the George Floyd case,' </w:t>
      </w:r>
      <w:r w:rsidRPr="000709CE">
        <w:rPr>
          <w:rFonts w:ascii="Arial" w:eastAsia="Times New Roman" w:hAnsi="Arial" w:cs="Arial"/>
          <w:i/>
          <w:iCs/>
          <w:kern w:val="0"/>
          <w:lang w:eastAsia="en-GB"/>
          <w14:ligatures w14:val="none"/>
        </w:rPr>
        <w:t>Cogent Social Sciences</w:t>
      </w:r>
      <w:r w:rsidRPr="000709CE">
        <w:rPr>
          <w:rFonts w:ascii="Arial" w:eastAsia="Times New Roman" w:hAnsi="Arial" w:cs="Arial"/>
          <w:kern w:val="0"/>
          <w:lang w:eastAsia="en-GB"/>
          <w14:ligatures w14:val="none"/>
        </w:rPr>
        <w:t xml:space="preserve">, 8(1). </w:t>
      </w:r>
    </w:p>
    <w:p w14:paraId="0AF068AE"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College of Policing (2021)</w:t>
      </w:r>
      <w:r w:rsidRPr="000709CE">
        <w:rPr>
          <w:rFonts w:ascii="Arial" w:eastAsia="Times New Roman" w:hAnsi="Arial" w:cs="Arial"/>
          <w:i/>
          <w:iCs/>
          <w:kern w:val="0"/>
          <w:lang w:eastAsia="en-GB"/>
          <w14:ligatures w14:val="none"/>
        </w:rPr>
        <w:t xml:space="preserve"> Macpherson report: 22 years on.  </w:t>
      </w:r>
      <w:r w:rsidRPr="000709CE">
        <w:rPr>
          <w:rFonts w:ascii="Arial" w:eastAsia="Times New Roman" w:hAnsi="Arial" w:cs="Arial"/>
          <w:kern w:val="0"/>
          <w:lang w:eastAsia="en-GB"/>
          <w14:ligatures w14:val="none"/>
        </w:rPr>
        <w:t xml:space="preserve">Available at </w:t>
      </w:r>
      <w:hyperlink r:id="rId15" w:history="1">
        <w:r w:rsidRPr="000709CE">
          <w:rPr>
            <w:rStyle w:val="Hyperlink"/>
            <w:rFonts w:ascii="Arial" w:eastAsia="Times New Roman" w:hAnsi="Arial" w:cs="Arial"/>
            <w:kern w:val="0"/>
            <w:lang w:eastAsia="en-GB"/>
            <w14:ligatures w14:val="none"/>
          </w:rPr>
          <w:t>https://www.college.police.uk/article/macpherson-report-22-years-on</w:t>
        </w:r>
      </w:hyperlink>
      <w:r w:rsidRPr="000709CE">
        <w:rPr>
          <w:rFonts w:ascii="Arial" w:eastAsia="Times New Roman" w:hAnsi="Arial" w:cs="Arial"/>
          <w:kern w:val="0"/>
          <w:lang w:eastAsia="en-GB"/>
          <w14:ligatures w14:val="none"/>
        </w:rPr>
        <w:t>.  (Accessed 30</w:t>
      </w:r>
      <w:r w:rsidRPr="000709CE">
        <w:rPr>
          <w:rFonts w:ascii="Arial" w:eastAsia="Times New Roman" w:hAnsi="Arial" w:cs="Arial"/>
          <w:kern w:val="0"/>
          <w:vertAlign w:val="superscript"/>
          <w:lang w:eastAsia="en-GB"/>
          <w14:ligatures w14:val="none"/>
        </w:rPr>
        <w:t>th</w:t>
      </w:r>
      <w:r w:rsidRPr="000709CE">
        <w:rPr>
          <w:rFonts w:ascii="Arial" w:eastAsia="Times New Roman" w:hAnsi="Arial" w:cs="Arial"/>
          <w:kern w:val="0"/>
          <w:lang w:eastAsia="en-GB"/>
          <w14:ligatures w14:val="none"/>
        </w:rPr>
        <w:t xml:space="preserve"> May 2024).</w:t>
      </w:r>
    </w:p>
    <w:p w14:paraId="43EC82C6"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College of Policing (2022) </w:t>
      </w:r>
      <w:r w:rsidRPr="000709CE">
        <w:rPr>
          <w:rFonts w:ascii="Arial" w:eastAsia="Times New Roman" w:hAnsi="Arial" w:cs="Arial"/>
          <w:i/>
          <w:iCs/>
          <w:kern w:val="0"/>
          <w:lang w:eastAsia="en-GB"/>
          <w14:ligatures w14:val="none"/>
        </w:rPr>
        <w:t xml:space="preserve">Promoting the right culture.  Available at </w:t>
      </w:r>
      <w:hyperlink r:id="rId16" w:history="1">
        <w:r w:rsidRPr="000709CE">
          <w:rPr>
            <w:rStyle w:val="Hyperlink"/>
            <w:rFonts w:ascii="Arial" w:eastAsia="Times New Roman" w:hAnsi="Arial" w:cs="Arial"/>
            <w:kern w:val="0"/>
            <w:lang w:eastAsia="en-GB"/>
            <w14:ligatures w14:val="none"/>
          </w:rPr>
          <w:t>https://www.college.police.uk/guidance/neighbourhood-policing/promoting-right-culture</w:t>
        </w:r>
      </w:hyperlink>
      <w:r w:rsidRPr="000709CE">
        <w:rPr>
          <w:rFonts w:ascii="Arial" w:eastAsia="Times New Roman" w:hAnsi="Arial" w:cs="Arial"/>
          <w:kern w:val="0"/>
          <w:lang w:eastAsia="en-GB"/>
          <w14:ligatures w14:val="none"/>
        </w:rPr>
        <w:t>.  (Accessed 8</w:t>
      </w:r>
      <w:r w:rsidRPr="000709CE">
        <w:rPr>
          <w:rFonts w:ascii="Arial" w:eastAsia="Times New Roman" w:hAnsi="Arial" w:cs="Arial"/>
          <w:kern w:val="0"/>
          <w:vertAlign w:val="superscript"/>
          <w:lang w:eastAsia="en-GB"/>
          <w14:ligatures w14:val="none"/>
        </w:rPr>
        <w:t>th</w:t>
      </w:r>
      <w:r w:rsidRPr="000709CE">
        <w:rPr>
          <w:rFonts w:ascii="Arial" w:eastAsia="Times New Roman" w:hAnsi="Arial" w:cs="Arial"/>
          <w:kern w:val="0"/>
          <w:lang w:eastAsia="en-GB"/>
          <w14:ligatures w14:val="none"/>
        </w:rPr>
        <w:t xml:space="preserve"> July 2024).</w:t>
      </w:r>
    </w:p>
    <w:p w14:paraId="6361BC2C" w14:textId="77777777" w:rsidR="00F60433" w:rsidRPr="000709CE" w:rsidRDefault="00F60433" w:rsidP="00413A8A">
      <w:pPr>
        <w:spacing w:line="480" w:lineRule="auto"/>
        <w:rPr>
          <w:rFonts w:ascii="Arial" w:hAnsi="Arial" w:cs="Arial"/>
        </w:rPr>
      </w:pPr>
      <w:r w:rsidRPr="000709CE">
        <w:rPr>
          <w:rFonts w:ascii="Arial" w:hAnsi="Arial" w:cs="Arial"/>
        </w:rPr>
        <w:lastRenderedPageBreak/>
        <w:t xml:space="preserve">Commission on Equality and Human Rights (2016).  Healing a divided Britain: the need for a comprehensive race equality strategy.  Available at </w:t>
      </w:r>
      <w:hyperlink r:id="rId17" w:history="1">
        <w:r w:rsidRPr="000709CE">
          <w:rPr>
            <w:rStyle w:val="Hyperlink"/>
            <w:rFonts w:ascii="Arial" w:hAnsi="Arial" w:cs="Arial"/>
          </w:rPr>
          <w:t>https://www.equalityhumanrights.com/sites/default/files/healing_a_divided_britain_-_accessible_version_-_final.docx</w:t>
        </w:r>
      </w:hyperlink>
      <w:r w:rsidRPr="000709CE">
        <w:rPr>
          <w:rFonts w:ascii="Arial" w:hAnsi="Arial" w:cs="Arial"/>
        </w:rPr>
        <w:t>. (Accessed 1</w:t>
      </w:r>
      <w:r w:rsidRPr="000709CE">
        <w:rPr>
          <w:rFonts w:ascii="Arial" w:hAnsi="Arial" w:cs="Arial"/>
          <w:vertAlign w:val="superscript"/>
        </w:rPr>
        <w:t>st</w:t>
      </w:r>
      <w:r w:rsidRPr="000709CE">
        <w:rPr>
          <w:rFonts w:ascii="Arial" w:hAnsi="Arial" w:cs="Arial"/>
        </w:rPr>
        <w:t xml:space="preserve"> July 2024).  </w:t>
      </w:r>
    </w:p>
    <w:p w14:paraId="377CC072" w14:textId="77777777" w:rsidR="00F60433" w:rsidRPr="000709CE" w:rsidRDefault="00F60433" w:rsidP="00413A8A">
      <w:pPr>
        <w:spacing w:line="480" w:lineRule="auto"/>
        <w:rPr>
          <w:rFonts w:ascii="Arial" w:hAnsi="Arial" w:cs="Arial"/>
        </w:rPr>
      </w:pPr>
      <w:r w:rsidRPr="000709CE">
        <w:rPr>
          <w:rFonts w:ascii="Arial" w:hAnsi="Arial" w:cs="Arial"/>
        </w:rPr>
        <w:t xml:space="preserve">Commission on Race and Ethnic Disparities (2022). Inclusive Britain: government response to the Commission on Race and Ethnic Disparities.  Available at </w:t>
      </w:r>
      <w:hyperlink r:id="rId18" w:history="1">
        <w:r w:rsidRPr="000709CE">
          <w:rPr>
            <w:rStyle w:val="Hyperlink"/>
            <w:rFonts w:ascii="Arial" w:hAnsi="Arial" w:cs="Arial"/>
          </w:rPr>
          <w:t>https://www.gov.uk/government/publications/inclusive-britain-action-plan-government-response-to-the-commission-on-race-and-ethnic-disparities/inclusive-britain-government-response-to-the-commission-on-race-and-ethnic-disparities</w:t>
        </w:r>
      </w:hyperlink>
      <w:r w:rsidRPr="000709CE">
        <w:rPr>
          <w:rFonts w:ascii="Arial" w:hAnsi="Arial" w:cs="Arial"/>
        </w:rPr>
        <w:t xml:space="preserve"> (Accessed 27th May 2024).</w:t>
      </w:r>
    </w:p>
    <w:p w14:paraId="47EFB4CC" w14:textId="77777777" w:rsidR="00F60433" w:rsidRPr="000709CE"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Dodd, V. (2024) 'Head of Britain’s police chiefs says force ‘institutionally racist,’' </w:t>
      </w:r>
      <w:r w:rsidRPr="000709CE">
        <w:rPr>
          <w:rFonts w:ascii="Arial" w:eastAsia="Times New Roman" w:hAnsi="Arial" w:cs="Arial"/>
          <w:i/>
          <w:iCs/>
          <w:kern w:val="0"/>
          <w:lang w:eastAsia="en-GB"/>
          <w14:ligatures w14:val="none"/>
        </w:rPr>
        <w:t>The Guardian</w:t>
      </w:r>
      <w:r w:rsidRPr="000709CE">
        <w:rPr>
          <w:rFonts w:ascii="Arial" w:eastAsia="Times New Roman" w:hAnsi="Arial" w:cs="Arial"/>
          <w:kern w:val="0"/>
          <w:lang w:eastAsia="en-GB"/>
          <w14:ligatures w14:val="none"/>
        </w:rPr>
        <w:t xml:space="preserve">, 5th January. Available at : </w:t>
      </w:r>
      <w:hyperlink r:id="rId19" w:history="1">
        <w:r w:rsidRPr="000709CE">
          <w:rPr>
            <w:rStyle w:val="Hyperlink"/>
            <w:rFonts w:ascii="Arial" w:eastAsia="Times New Roman" w:hAnsi="Arial" w:cs="Arial"/>
            <w:kern w:val="0"/>
            <w:lang w:eastAsia="en-GB"/>
            <w14:ligatures w14:val="none"/>
          </w:rPr>
          <w:t>https://www.theguardian.com/uk-news/2024/jan/05/head-of-britains-police-chiefs-says-force-is-institutionally-racist-gavin-stephens</w:t>
        </w:r>
      </w:hyperlink>
      <w:r w:rsidRPr="000709CE">
        <w:rPr>
          <w:rFonts w:ascii="Arial" w:eastAsia="Times New Roman" w:hAnsi="Arial" w:cs="Arial"/>
          <w:kern w:val="0"/>
          <w:lang w:eastAsia="en-GB"/>
          <w14:ligatures w14:val="none"/>
        </w:rPr>
        <w:t>.</w:t>
      </w:r>
    </w:p>
    <w:p w14:paraId="51F7D8B7" w14:textId="77777777" w:rsidR="00F60433" w:rsidRPr="000709CE"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Dovidio, J.F. </w:t>
      </w:r>
      <w:r w:rsidRPr="000709CE">
        <w:rPr>
          <w:rFonts w:ascii="Arial" w:eastAsia="Times New Roman" w:hAnsi="Arial" w:cs="Arial"/>
          <w:i/>
          <w:iCs/>
          <w:kern w:val="0"/>
          <w:lang w:eastAsia="en-GB"/>
          <w14:ligatures w14:val="none"/>
        </w:rPr>
        <w:t>et al.</w:t>
      </w:r>
      <w:r w:rsidRPr="000709CE">
        <w:rPr>
          <w:rFonts w:ascii="Arial" w:eastAsia="Times New Roman" w:hAnsi="Arial" w:cs="Arial"/>
          <w:kern w:val="0"/>
          <w:lang w:eastAsia="en-GB"/>
          <w14:ligatures w14:val="none"/>
        </w:rPr>
        <w:t xml:space="preserve"> (2002) 'Why can’t we just get along? Interpersonal biases and interracial distrust.,' </w:t>
      </w:r>
      <w:r w:rsidRPr="000709CE">
        <w:rPr>
          <w:rFonts w:ascii="Arial" w:eastAsia="Times New Roman" w:hAnsi="Arial" w:cs="Arial"/>
          <w:i/>
          <w:iCs/>
          <w:kern w:val="0"/>
          <w:lang w:eastAsia="en-GB"/>
          <w14:ligatures w14:val="none"/>
        </w:rPr>
        <w:t>Cultural Diversity &amp; Ethnic Minority Psychology</w:t>
      </w:r>
      <w:r w:rsidRPr="000709CE">
        <w:rPr>
          <w:rFonts w:ascii="Arial" w:eastAsia="Times New Roman" w:hAnsi="Arial" w:cs="Arial"/>
          <w:kern w:val="0"/>
          <w:lang w:eastAsia="en-GB"/>
          <w14:ligatures w14:val="none"/>
        </w:rPr>
        <w:t>, 8(2), pp. 88–102. https://doi.org/10.1037/1099-9809.8.2.88.</w:t>
      </w:r>
    </w:p>
    <w:p w14:paraId="2C41BFD2" w14:textId="77777777" w:rsidR="00F60433" w:rsidRPr="000709CE"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Elliott-Cooper, A. (2023) 'Abolishing institutional racism,' </w:t>
      </w:r>
      <w:r w:rsidRPr="000709CE">
        <w:rPr>
          <w:rFonts w:ascii="Arial" w:eastAsia="Times New Roman" w:hAnsi="Arial" w:cs="Arial"/>
          <w:i/>
          <w:iCs/>
          <w:kern w:val="0"/>
          <w:lang w:eastAsia="en-GB"/>
          <w14:ligatures w14:val="none"/>
        </w:rPr>
        <w:t>Race &amp; Class</w:t>
      </w:r>
      <w:r w:rsidRPr="000709CE">
        <w:rPr>
          <w:rFonts w:ascii="Arial" w:eastAsia="Times New Roman" w:hAnsi="Arial" w:cs="Arial"/>
          <w:kern w:val="0"/>
          <w:lang w:eastAsia="en-GB"/>
          <w14:ligatures w14:val="none"/>
        </w:rPr>
        <w:t xml:space="preserve">, 65(1), pp. 100–118. </w:t>
      </w:r>
      <w:hyperlink r:id="rId20" w:history="1">
        <w:r w:rsidRPr="000709CE">
          <w:rPr>
            <w:rStyle w:val="Hyperlink"/>
            <w:rFonts w:ascii="Arial" w:eastAsia="Times New Roman" w:hAnsi="Arial" w:cs="Arial"/>
            <w:kern w:val="0"/>
            <w:lang w:eastAsia="en-GB"/>
            <w14:ligatures w14:val="none"/>
          </w:rPr>
          <w:t>https://doi.org/10.1177/03063968231166901</w:t>
        </w:r>
      </w:hyperlink>
      <w:r w:rsidRPr="000709CE">
        <w:rPr>
          <w:rFonts w:ascii="Arial" w:eastAsia="Times New Roman" w:hAnsi="Arial" w:cs="Arial"/>
          <w:kern w:val="0"/>
          <w:lang w:eastAsia="en-GB"/>
          <w14:ligatures w14:val="none"/>
        </w:rPr>
        <w:t>.  (Accessed 5</w:t>
      </w:r>
      <w:r w:rsidRPr="000709CE">
        <w:rPr>
          <w:rFonts w:ascii="Arial" w:eastAsia="Times New Roman" w:hAnsi="Arial" w:cs="Arial"/>
          <w:kern w:val="0"/>
          <w:vertAlign w:val="superscript"/>
          <w:lang w:eastAsia="en-GB"/>
          <w14:ligatures w14:val="none"/>
        </w:rPr>
        <w:t>th</w:t>
      </w:r>
      <w:r w:rsidRPr="000709CE">
        <w:rPr>
          <w:rFonts w:ascii="Arial" w:eastAsia="Times New Roman" w:hAnsi="Arial" w:cs="Arial"/>
          <w:kern w:val="0"/>
          <w:lang w:eastAsia="en-GB"/>
          <w14:ligatures w14:val="none"/>
        </w:rPr>
        <w:t xml:space="preserve"> June 2024). </w:t>
      </w:r>
    </w:p>
    <w:p w14:paraId="71689EDF" w14:textId="77777777" w:rsidR="00F60433" w:rsidRPr="000709CE"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Fagan, J. and Davies, G. (2001) 'Street stops and broken windows: terry, race and disorder in New York City,' </w:t>
      </w:r>
      <w:r w:rsidRPr="000709CE">
        <w:rPr>
          <w:rFonts w:ascii="Arial" w:eastAsia="Times New Roman" w:hAnsi="Arial" w:cs="Arial"/>
          <w:i/>
          <w:iCs/>
          <w:kern w:val="0"/>
          <w:lang w:eastAsia="en-GB"/>
          <w14:ligatures w14:val="none"/>
        </w:rPr>
        <w:t>Social Science Research Network</w:t>
      </w:r>
      <w:r w:rsidRPr="000709CE">
        <w:rPr>
          <w:rFonts w:ascii="Arial" w:eastAsia="Times New Roman" w:hAnsi="Arial" w:cs="Arial"/>
          <w:kern w:val="0"/>
          <w:lang w:eastAsia="en-GB"/>
          <w14:ligatures w14:val="none"/>
        </w:rPr>
        <w:t xml:space="preserve">. </w:t>
      </w:r>
      <w:hyperlink r:id="rId21" w:history="1">
        <w:r w:rsidRPr="000709CE">
          <w:rPr>
            <w:rStyle w:val="Hyperlink"/>
            <w:rFonts w:ascii="Arial" w:eastAsia="Times New Roman" w:hAnsi="Arial" w:cs="Arial"/>
            <w:kern w:val="0"/>
            <w:lang w:eastAsia="en-GB"/>
            <w14:ligatures w14:val="none"/>
          </w:rPr>
          <w:t>https://doi.org/10.2139/ssrn.257813</w:t>
        </w:r>
      </w:hyperlink>
      <w:r w:rsidRPr="000709CE">
        <w:rPr>
          <w:rFonts w:ascii="Arial" w:eastAsia="Times New Roman" w:hAnsi="Arial" w:cs="Arial"/>
          <w:kern w:val="0"/>
          <w:lang w:eastAsia="en-GB"/>
          <w14:ligatures w14:val="none"/>
        </w:rPr>
        <w:t>.</w:t>
      </w:r>
    </w:p>
    <w:p w14:paraId="55A3CB12"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Gillborn, D. (1997) 'Racism and Reform: new ethnicities/old </w:t>
      </w:r>
      <w:proofErr w:type="gramStart"/>
      <w:r w:rsidRPr="000709CE">
        <w:rPr>
          <w:rFonts w:ascii="Arial" w:eastAsia="Times New Roman" w:hAnsi="Arial" w:cs="Arial"/>
          <w:kern w:val="0"/>
          <w:lang w:eastAsia="en-GB"/>
          <w14:ligatures w14:val="none"/>
        </w:rPr>
        <w:t>inequalities?,</w:t>
      </w:r>
      <w:proofErr w:type="gramEnd"/>
      <w:r w:rsidRPr="000709CE">
        <w:rPr>
          <w:rFonts w:ascii="Arial" w:eastAsia="Times New Roman" w:hAnsi="Arial" w:cs="Arial"/>
          <w:kern w:val="0"/>
          <w:lang w:eastAsia="en-GB"/>
          <w14:ligatures w14:val="none"/>
        </w:rPr>
        <w:t xml:space="preserve">' </w:t>
      </w:r>
      <w:r w:rsidRPr="000709CE">
        <w:rPr>
          <w:rFonts w:ascii="Arial" w:eastAsia="Times New Roman" w:hAnsi="Arial" w:cs="Arial"/>
          <w:i/>
          <w:iCs/>
          <w:kern w:val="0"/>
          <w:lang w:eastAsia="en-GB"/>
          <w14:ligatures w14:val="none"/>
        </w:rPr>
        <w:t>British Educational Research Journal</w:t>
      </w:r>
      <w:r w:rsidRPr="000709CE">
        <w:rPr>
          <w:rFonts w:ascii="Arial" w:eastAsia="Times New Roman" w:hAnsi="Arial" w:cs="Arial"/>
          <w:kern w:val="0"/>
          <w:lang w:eastAsia="en-GB"/>
          <w14:ligatures w14:val="none"/>
        </w:rPr>
        <w:t xml:space="preserve">, 23(3), pp. 345–360. </w:t>
      </w:r>
      <w:hyperlink r:id="rId22" w:history="1">
        <w:r w:rsidRPr="000709CE">
          <w:rPr>
            <w:rStyle w:val="Hyperlink"/>
            <w:rFonts w:ascii="Arial" w:eastAsia="Times New Roman" w:hAnsi="Arial" w:cs="Arial"/>
            <w:kern w:val="0"/>
            <w:lang w:eastAsia="en-GB"/>
            <w14:ligatures w14:val="none"/>
          </w:rPr>
          <w:t>https://doi.org/10.1080/0141192970230307</w:t>
        </w:r>
      </w:hyperlink>
      <w:r w:rsidRPr="000709CE">
        <w:rPr>
          <w:rFonts w:ascii="Arial" w:eastAsia="Times New Roman" w:hAnsi="Arial" w:cs="Arial"/>
          <w:kern w:val="0"/>
          <w:lang w:eastAsia="en-GB"/>
          <w14:ligatures w14:val="none"/>
        </w:rPr>
        <w:t>.  (Accessed 1</w:t>
      </w:r>
      <w:r w:rsidRPr="000709CE">
        <w:rPr>
          <w:rFonts w:ascii="Arial" w:eastAsia="Times New Roman" w:hAnsi="Arial" w:cs="Arial"/>
          <w:kern w:val="0"/>
          <w:vertAlign w:val="superscript"/>
          <w:lang w:eastAsia="en-GB"/>
          <w14:ligatures w14:val="none"/>
        </w:rPr>
        <w:t>st</w:t>
      </w:r>
      <w:r w:rsidRPr="000709CE">
        <w:rPr>
          <w:rFonts w:ascii="Arial" w:eastAsia="Times New Roman" w:hAnsi="Arial" w:cs="Arial"/>
          <w:kern w:val="0"/>
          <w:lang w:eastAsia="en-GB"/>
          <w14:ligatures w14:val="none"/>
        </w:rPr>
        <w:t xml:space="preserve"> July 2024). </w:t>
      </w:r>
    </w:p>
    <w:p w14:paraId="07B24756" w14:textId="77777777" w:rsidR="00F60433" w:rsidRDefault="00F60433" w:rsidP="00413A8A">
      <w:pPr>
        <w:spacing w:after="0" w:line="480" w:lineRule="auto"/>
        <w:rPr>
          <w:rFonts w:ascii="Arial" w:eastAsia="Times New Roman" w:hAnsi="Arial" w:cs="Arial"/>
          <w:kern w:val="0"/>
          <w:lang w:eastAsia="en-GB"/>
          <w14:ligatures w14:val="none"/>
        </w:rPr>
      </w:pPr>
      <w:proofErr w:type="spellStart"/>
      <w:r w:rsidRPr="000709CE">
        <w:rPr>
          <w:rFonts w:ascii="Arial" w:eastAsia="Times New Roman" w:hAnsi="Arial" w:cs="Arial"/>
          <w:kern w:val="0"/>
          <w:lang w:eastAsia="en-GB"/>
          <w14:ligatures w14:val="none"/>
        </w:rPr>
        <w:t>Holdaway</w:t>
      </w:r>
      <w:proofErr w:type="spellEnd"/>
      <w:r w:rsidRPr="000709CE">
        <w:rPr>
          <w:rFonts w:ascii="Arial" w:eastAsia="Times New Roman" w:hAnsi="Arial" w:cs="Arial"/>
          <w:kern w:val="0"/>
          <w:lang w:eastAsia="en-GB"/>
          <w14:ligatures w14:val="none"/>
        </w:rPr>
        <w:t xml:space="preserve">, S. and </w:t>
      </w:r>
      <w:proofErr w:type="spellStart"/>
      <w:r w:rsidRPr="000709CE">
        <w:rPr>
          <w:rFonts w:ascii="Arial" w:eastAsia="Times New Roman" w:hAnsi="Arial" w:cs="Arial"/>
          <w:kern w:val="0"/>
          <w:lang w:eastAsia="en-GB"/>
          <w14:ligatures w14:val="none"/>
        </w:rPr>
        <w:t>Benyon</w:t>
      </w:r>
      <w:proofErr w:type="spellEnd"/>
      <w:r w:rsidRPr="000709CE">
        <w:rPr>
          <w:rFonts w:ascii="Arial" w:eastAsia="Times New Roman" w:hAnsi="Arial" w:cs="Arial"/>
          <w:kern w:val="0"/>
          <w:lang w:eastAsia="en-GB"/>
          <w14:ligatures w14:val="none"/>
        </w:rPr>
        <w:t xml:space="preserve">, J. (1985) 'Scarman and After: Essays reflecting Lord Scarman’s report on the riots and their aftermath,' </w:t>
      </w:r>
      <w:r w:rsidRPr="000709CE">
        <w:rPr>
          <w:rFonts w:ascii="Arial" w:eastAsia="Times New Roman" w:hAnsi="Arial" w:cs="Arial"/>
          <w:i/>
          <w:iCs/>
          <w:kern w:val="0"/>
          <w:lang w:eastAsia="en-GB"/>
          <w14:ligatures w14:val="none"/>
        </w:rPr>
        <w:t>British Journal of Sociology</w:t>
      </w:r>
      <w:r w:rsidRPr="000709CE">
        <w:rPr>
          <w:rFonts w:ascii="Arial" w:eastAsia="Times New Roman" w:hAnsi="Arial" w:cs="Arial"/>
          <w:kern w:val="0"/>
          <w:lang w:eastAsia="en-GB"/>
          <w14:ligatures w14:val="none"/>
        </w:rPr>
        <w:t xml:space="preserve">, 36(4), p. 633. </w:t>
      </w:r>
    </w:p>
    <w:p w14:paraId="5D6760E4" w14:textId="77777777" w:rsidR="00F60433" w:rsidRDefault="00F60433" w:rsidP="00413A8A">
      <w:pPr>
        <w:spacing w:after="0" w:line="480" w:lineRule="auto"/>
        <w:rPr>
          <w:rFonts w:ascii="Arial" w:eastAsia="Times New Roman" w:hAnsi="Arial" w:cs="Arial"/>
          <w:kern w:val="0"/>
          <w:lang w:eastAsia="en-GB"/>
          <w14:ligatures w14:val="none"/>
        </w:rPr>
      </w:pPr>
      <w:proofErr w:type="spellStart"/>
      <w:r w:rsidRPr="000709CE">
        <w:rPr>
          <w:rFonts w:ascii="Arial" w:eastAsia="Times New Roman" w:hAnsi="Arial" w:cs="Arial"/>
          <w:kern w:val="0"/>
          <w:lang w:eastAsia="en-GB"/>
          <w14:ligatures w14:val="none"/>
        </w:rPr>
        <w:lastRenderedPageBreak/>
        <w:t>Holdaway</w:t>
      </w:r>
      <w:proofErr w:type="spellEnd"/>
      <w:r w:rsidRPr="000709CE">
        <w:rPr>
          <w:rFonts w:ascii="Arial" w:eastAsia="Times New Roman" w:hAnsi="Arial" w:cs="Arial"/>
          <w:kern w:val="0"/>
          <w:lang w:eastAsia="en-GB"/>
          <w14:ligatures w14:val="none"/>
        </w:rPr>
        <w:t xml:space="preserve">, S. and O’Neill, M. (2006) 'Institutional Racism after Macpherson: An Analysis of Police Views,' </w:t>
      </w:r>
      <w:r w:rsidRPr="000709CE">
        <w:rPr>
          <w:rFonts w:ascii="Arial" w:eastAsia="Times New Roman" w:hAnsi="Arial" w:cs="Arial"/>
          <w:i/>
          <w:iCs/>
          <w:kern w:val="0"/>
          <w:lang w:eastAsia="en-GB"/>
          <w14:ligatures w14:val="none"/>
        </w:rPr>
        <w:t>Policing &amp; Society</w:t>
      </w:r>
      <w:r w:rsidRPr="000709CE">
        <w:rPr>
          <w:rFonts w:ascii="Arial" w:eastAsia="Times New Roman" w:hAnsi="Arial" w:cs="Arial"/>
          <w:kern w:val="0"/>
          <w:lang w:eastAsia="en-GB"/>
          <w14:ligatures w14:val="none"/>
        </w:rPr>
        <w:t xml:space="preserve">, 16(4), pp. 349–369. </w:t>
      </w:r>
      <w:hyperlink r:id="rId23" w:history="1">
        <w:r w:rsidRPr="002016FB">
          <w:rPr>
            <w:rStyle w:val="Hyperlink"/>
            <w:rFonts w:ascii="Arial" w:eastAsia="Times New Roman" w:hAnsi="Arial" w:cs="Arial"/>
            <w:kern w:val="0"/>
            <w:lang w:eastAsia="en-GB"/>
            <w14:ligatures w14:val="none"/>
          </w:rPr>
          <w:t>https://doi.org/10.1080/10439460600967885</w:t>
        </w:r>
      </w:hyperlink>
      <w:r w:rsidRPr="000709CE">
        <w:rPr>
          <w:rFonts w:ascii="Arial" w:eastAsia="Times New Roman" w:hAnsi="Arial" w:cs="Arial"/>
          <w:kern w:val="0"/>
          <w:lang w:eastAsia="en-GB"/>
          <w14:ligatures w14:val="none"/>
        </w:rPr>
        <w:t>.</w:t>
      </w:r>
    </w:p>
    <w:p w14:paraId="61FD02F0" w14:textId="77777777" w:rsidR="00F60433" w:rsidRPr="000709CE"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Home Department (1999) The Stephen Lawrence Inquiry (Cm 4262-1). Available at </w:t>
      </w:r>
      <w:hyperlink r:id="rId24" w:history="1">
        <w:r w:rsidRPr="000709CE">
          <w:rPr>
            <w:rStyle w:val="Hyperlink"/>
            <w:rFonts w:ascii="Arial" w:eastAsia="Times New Roman" w:hAnsi="Arial" w:cs="Arial"/>
            <w:kern w:val="0"/>
            <w:lang w:eastAsia="en-GB"/>
            <w14:ligatures w14:val="none"/>
          </w:rPr>
          <w:t>https://assets.publishing.service.gov.uk/media/5a7c2af540f0b645ba3c7202/4262.pdf</w:t>
        </w:r>
      </w:hyperlink>
    </w:p>
    <w:p w14:paraId="73EA71F6" w14:textId="76E12F6B" w:rsidR="00F60433" w:rsidRDefault="000B66FF" w:rsidP="00413A8A">
      <w:pPr>
        <w:spacing w:after="0" w:line="480" w:lineRule="auto"/>
        <w:rPr>
          <w:rFonts w:ascii="Arial" w:eastAsia="Times New Roman" w:hAnsi="Arial" w:cs="Arial"/>
          <w:kern w:val="0"/>
          <w:lang w:eastAsia="en-GB"/>
          <w14:ligatures w14:val="none"/>
        </w:rPr>
      </w:pPr>
      <w:hyperlink r:id="rId25" w:history="1">
        <w:r w:rsidR="00F60433" w:rsidRPr="002016FB">
          <w:rPr>
            <w:rStyle w:val="Hyperlink"/>
            <w:rFonts w:ascii="Arial" w:eastAsia="Times New Roman" w:hAnsi="Arial" w:cs="Arial"/>
            <w:kern w:val="0"/>
            <w:lang w:eastAsia="en-GB"/>
            <w14:ligatures w14:val="none"/>
          </w:rPr>
          <w:t>https://doi.org/10.1080/10439463.2013.784301</w:t>
        </w:r>
      </w:hyperlink>
      <w:r w:rsidR="00F60433" w:rsidRPr="000709CE">
        <w:rPr>
          <w:rFonts w:ascii="Arial" w:eastAsia="Times New Roman" w:hAnsi="Arial" w:cs="Arial"/>
          <w:kern w:val="0"/>
          <w:lang w:eastAsia="en-GB"/>
          <w14:ligatures w14:val="none"/>
        </w:rPr>
        <w:t>. (Accessed 7</w:t>
      </w:r>
      <w:r w:rsidR="00F60433" w:rsidRPr="000709CE">
        <w:rPr>
          <w:rFonts w:ascii="Arial" w:eastAsia="Times New Roman" w:hAnsi="Arial" w:cs="Arial"/>
          <w:kern w:val="0"/>
          <w:vertAlign w:val="superscript"/>
          <w:lang w:eastAsia="en-GB"/>
          <w14:ligatures w14:val="none"/>
        </w:rPr>
        <w:t>th</w:t>
      </w:r>
      <w:r w:rsidR="00F60433" w:rsidRPr="000709CE">
        <w:rPr>
          <w:rFonts w:ascii="Arial" w:eastAsia="Times New Roman" w:hAnsi="Arial" w:cs="Arial"/>
          <w:kern w:val="0"/>
          <w:lang w:eastAsia="en-GB"/>
          <w14:ligatures w14:val="none"/>
        </w:rPr>
        <w:t xml:space="preserve"> July 2024). </w:t>
      </w:r>
    </w:p>
    <w:p w14:paraId="6A592352"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Jackson, J. </w:t>
      </w:r>
      <w:r w:rsidRPr="000709CE">
        <w:rPr>
          <w:rFonts w:ascii="Arial" w:eastAsia="Times New Roman" w:hAnsi="Arial" w:cs="Arial"/>
          <w:i/>
          <w:iCs/>
          <w:kern w:val="0"/>
          <w:lang w:eastAsia="en-GB"/>
          <w14:ligatures w14:val="none"/>
        </w:rPr>
        <w:t>et al.</w:t>
      </w:r>
      <w:r w:rsidRPr="000709CE">
        <w:rPr>
          <w:rFonts w:ascii="Arial" w:eastAsia="Times New Roman" w:hAnsi="Arial" w:cs="Arial"/>
          <w:kern w:val="0"/>
          <w:lang w:eastAsia="en-GB"/>
          <w14:ligatures w14:val="none"/>
        </w:rPr>
        <w:t xml:space="preserve"> (2012) </w:t>
      </w:r>
      <w:r w:rsidRPr="000709CE">
        <w:rPr>
          <w:rFonts w:ascii="Arial" w:eastAsia="Times New Roman" w:hAnsi="Arial" w:cs="Arial"/>
          <w:i/>
          <w:iCs/>
          <w:kern w:val="0"/>
          <w:lang w:eastAsia="en-GB"/>
          <w14:ligatures w14:val="none"/>
        </w:rPr>
        <w:t>Just authority?</w:t>
      </w:r>
      <w:r w:rsidRPr="000709CE">
        <w:rPr>
          <w:rFonts w:ascii="Arial" w:eastAsia="Times New Roman" w:hAnsi="Arial" w:cs="Arial"/>
          <w:kern w:val="0"/>
          <w:lang w:eastAsia="en-GB"/>
          <w14:ligatures w14:val="none"/>
        </w:rPr>
        <w:t xml:space="preserve"> </w:t>
      </w:r>
      <w:hyperlink r:id="rId26" w:history="1">
        <w:r w:rsidRPr="000709CE">
          <w:rPr>
            <w:rStyle w:val="Hyperlink"/>
            <w:rFonts w:ascii="Arial" w:eastAsia="Times New Roman" w:hAnsi="Arial" w:cs="Arial"/>
            <w:kern w:val="0"/>
            <w:lang w:eastAsia="en-GB"/>
            <w14:ligatures w14:val="none"/>
          </w:rPr>
          <w:t>https://doi.org/10.4324/9780203105610</w:t>
        </w:r>
      </w:hyperlink>
      <w:r w:rsidRPr="000709CE">
        <w:rPr>
          <w:rFonts w:ascii="Arial" w:eastAsia="Times New Roman" w:hAnsi="Arial" w:cs="Arial"/>
          <w:kern w:val="0"/>
          <w:lang w:eastAsia="en-GB"/>
          <w14:ligatures w14:val="none"/>
        </w:rPr>
        <w:t xml:space="preserve">.  </w:t>
      </w:r>
    </w:p>
    <w:p w14:paraId="487FAC61" w14:textId="37E514BB"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(Accessed 23</w:t>
      </w:r>
      <w:r w:rsidRPr="000709CE">
        <w:rPr>
          <w:rFonts w:ascii="Arial" w:eastAsia="Times New Roman" w:hAnsi="Arial" w:cs="Arial"/>
          <w:kern w:val="0"/>
          <w:vertAlign w:val="superscript"/>
          <w:lang w:eastAsia="en-GB"/>
          <w14:ligatures w14:val="none"/>
        </w:rPr>
        <w:t>rd</w:t>
      </w:r>
      <w:r w:rsidRPr="000709CE">
        <w:rPr>
          <w:rFonts w:ascii="Arial" w:eastAsia="Times New Roman" w:hAnsi="Arial" w:cs="Arial"/>
          <w:kern w:val="0"/>
          <w:lang w:eastAsia="en-GB"/>
          <w14:ligatures w14:val="none"/>
        </w:rPr>
        <w:t xml:space="preserve"> June 2024). </w:t>
      </w:r>
    </w:p>
    <w:p w14:paraId="6504D183"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Jackson, N.M. (2015b) '‘A nigger in the new England’: ‘Sus’, the Brixton riot, and citizenship,' </w:t>
      </w:r>
      <w:r w:rsidRPr="000709CE">
        <w:rPr>
          <w:rFonts w:ascii="Arial" w:eastAsia="Times New Roman" w:hAnsi="Arial" w:cs="Arial"/>
          <w:i/>
          <w:iCs/>
          <w:kern w:val="0"/>
          <w:lang w:eastAsia="en-GB"/>
          <w14:ligatures w14:val="none"/>
        </w:rPr>
        <w:t>African and Black Diaspora/African and Black Diaspora</w:t>
      </w:r>
      <w:r w:rsidRPr="000709CE">
        <w:rPr>
          <w:rFonts w:ascii="Arial" w:eastAsia="Times New Roman" w:hAnsi="Arial" w:cs="Arial"/>
          <w:kern w:val="0"/>
          <w:lang w:eastAsia="en-GB"/>
          <w14:ligatures w14:val="none"/>
        </w:rPr>
        <w:t xml:space="preserve">, 8(2), pp. 158–170. </w:t>
      </w:r>
      <w:hyperlink r:id="rId27" w:history="1">
        <w:r w:rsidRPr="002016FB">
          <w:rPr>
            <w:rStyle w:val="Hyperlink"/>
            <w:rFonts w:ascii="Arial" w:eastAsia="Times New Roman" w:hAnsi="Arial" w:cs="Arial"/>
            <w:kern w:val="0"/>
            <w:lang w:eastAsia="en-GB"/>
            <w14:ligatures w14:val="none"/>
          </w:rPr>
          <w:t>https://doi.org/10.1080/17528631.2015.1027330</w:t>
        </w:r>
      </w:hyperlink>
      <w:r w:rsidRPr="000709CE">
        <w:rPr>
          <w:rFonts w:ascii="Arial" w:eastAsia="Times New Roman" w:hAnsi="Arial" w:cs="Arial"/>
          <w:kern w:val="0"/>
          <w:lang w:eastAsia="en-GB"/>
          <w14:ligatures w14:val="none"/>
        </w:rPr>
        <w:t>.</w:t>
      </w:r>
    </w:p>
    <w:p w14:paraId="04E68B59"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Jackson, N.M. (2016) 'Imperial Suspect: Policing Colonies within “Post”-Imperial England,' </w:t>
      </w:r>
      <w:r w:rsidRPr="000709CE">
        <w:rPr>
          <w:rFonts w:ascii="Arial" w:eastAsia="Times New Roman" w:hAnsi="Arial" w:cs="Arial"/>
          <w:i/>
          <w:iCs/>
          <w:kern w:val="0"/>
          <w:lang w:eastAsia="en-GB"/>
          <w14:ligatures w14:val="none"/>
        </w:rPr>
        <w:t>Callaloo</w:t>
      </w:r>
      <w:r w:rsidRPr="000709CE">
        <w:rPr>
          <w:rFonts w:ascii="Arial" w:eastAsia="Times New Roman" w:hAnsi="Arial" w:cs="Arial"/>
          <w:kern w:val="0"/>
          <w:lang w:eastAsia="en-GB"/>
          <w14:ligatures w14:val="none"/>
        </w:rPr>
        <w:t xml:space="preserve">, 39(1), pp. 203–215. </w:t>
      </w:r>
      <w:hyperlink r:id="rId28" w:history="1">
        <w:r w:rsidRPr="002016FB">
          <w:rPr>
            <w:rStyle w:val="Hyperlink"/>
            <w:rFonts w:ascii="Arial" w:eastAsia="Times New Roman" w:hAnsi="Arial" w:cs="Arial"/>
            <w:kern w:val="0"/>
            <w:lang w:eastAsia="en-GB"/>
            <w14:ligatures w14:val="none"/>
          </w:rPr>
          <w:t>https://doi.org/10.1353/cal.2016.0003</w:t>
        </w:r>
      </w:hyperlink>
      <w:r w:rsidRPr="000709CE">
        <w:rPr>
          <w:rFonts w:ascii="Arial" w:eastAsia="Times New Roman" w:hAnsi="Arial" w:cs="Arial"/>
          <w:kern w:val="0"/>
          <w:lang w:eastAsia="en-GB"/>
          <w14:ligatures w14:val="none"/>
        </w:rPr>
        <w:t>.</w:t>
      </w:r>
    </w:p>
    <w:p w14:paraId="1B7C995F"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Jefferson, T. (2012) 'Policing the riots: from Bristol and Brixton to Tottenham, via Toxteth, Handsworth, etc,' </w:t>
      </w:r>
      <w:r w:rsidRPr="000709CE">
        <w:rPr>
          <w:rFonts w:ascii="Arial" w:eastAsia="Times New Roman" w:hAnsi="Arial" w:cs="Arial"/>
          <w:i/>
          <w:iCs/>
          <w:kern w:val="0"/>
          <w:lang w:eastAsia="en-GB"/>
          <w14:ligatures w14:val="none"/>
        </w:rPr>
        <w:t>CJM/Criminal Justice Matters</w:t>
      </w:r>
      <w:r w:rsidRPr="000709CE">
        <w:rPr>
          <w:rFonts w:ascii="Arial" w:eastAsia="Times New Roman" w:hAnsi="Arial" w:cs="Arial"/>
          <w:kern w:val="0"/>
          <w:lang w:eastAsia="en-GB"/>
          <w14:ligatures w14:val="none"/>
        </w:rPr>
        <w:t xml:space="preserve">, 87(1), pp. 8–9. </w:t>
      </w:r>
      <w:hyperlink r:id="rId29" w:history="1">
        <w:r w:rsidRPr="000709CE">
          <w:rPr>
            <w:rStyle w:val="Hyperlink"/>
            <w:rFonts w:ascii="Arial" w:eastAsia="Times New Roman" w:hAnsi="Arial" w:cs="Arial"/>
            <w:kern w:val="0"/>
            <w:lang w:eastAsia="en-GB"/>
            <w14:ligatures w14:val="none"/>
          </w:rPr>
          <w:t>https://doi.org/10.1080/09627251.2012.670995</w:t>
        </w:r>
      </w:hyperlink>
      <w:r w:rsidRPr="000709CE">
        <w:rPr>
          <w:rFonts w:ascii="Arial" w:eastAsia="Times New Roman" w:hAnsi="Arial" w:cs="Arial"/>
          <w:kern w:val="0"/>
          <w:lang w:eastAsia="en-GB"/>
          <w14:ligatures w14:val="none"/>
        </w:rPr>
        <w:t>.</w:t>
      </w:r>
    </w:p>
    <w:p w14:paraId="1614824B" w14:textId="77777777" w:rsidR="00F60433" w:rsidRPr="000709CE"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Jones, T., Newburn, </w:t>
      </w:r>
      <w:proofErr w:type="gramStart"/>
      <w:r w:rsidRPr="000709CE">
        <w:rPr>
          <w:rFonts w:ascii="Arial" w:eastAsia="Times New Roman" w:hAnsi="Arial" w:cs="Arial"/>
          <w:kern w:val="0"/>
          <w:lang w:eastAsia="en-GB"/>
          <w14:ligatures w14:val="none"/>
        </w:rPr>
        <w:t>T.</w:t>
      </w:r>
      <w:proofErr w:type="gramEnd"/>
      <w:r w:rsidRPr="000709CE">
        <w:rPr>
          <w:rFonts w:ascii="Arial" w:eastAsia="Times New Roman" w:hAnsi="Arial" w:cs="Arial"/>
          <w:kern w:val="0"/>
          <w:lang w:eastAsia="en-GB"/>
          <w14:ligatures w14:val="none"/>
        </w:rPr>
        <w:t xml:space="preserve"> and Smith, D.J. (1996) 'POLICING AND THE IDEA OF DEMOCRACY,' </w:t>
      </w:r>
      <w:r w:rsidRPr="000709CE">
        <w:rPr>
          <w:rFonts w:ascii="Arial" w:eastAsia="Times New Roman" w:hAnsi="Arial" w:cs="Arial"/>
          <w:i/>
          <w:iCs/>
          <w:kern w:val="0"/>
          <w:lang w:eastAsia="en-GB"/>
          <w14:ligatures w14:val="none"/>
        </w:rPr>
        <w:t>British Journal of Criminology</w:t>
      </w:r>
      <w:r w:rsidRPr="000709CE">
        <w:rPr>
          <w:rFonts w:ascii="Arial" w:eastAsia="Times New Roman" w:hAnsi="Arial" w:cs="Arial"/>
          <w:kern w:val="0"/>
          <w:lang w:eastAsia="en-GB"/>
          <w14:ligatures w14:val="none"/>
        </w:rPr>
        <w:t xml:space="preserve">, 36(2), pp. 182–198. </w:t>
      </w:r>
      <w:hyperlink r:id="rId30" w:history="1">
        <w:r w:rsidRPr="000709CE">
          <w:rPr>
            <w:rStyle w:val="Hyperlink"/>
            <w:rFonts w:ascii="Arial" w:eastAsia="Times New Roman" w:hAnsi="Arial" w:cs="Arial"/>
            <w:kern w:val="0"/>
            <w:lang w:eastAsia="en-GB"/>
            <w14:ligatures w14:val="none"/>
          </w:rPr>
          <w:t>https://doi.org/10.1093/oxfordjournals.bjc.a014081</w:t>
        </w:r>
      </w:hyperlink>
      <w:r w:rsidRPr="000709CE">
        <w:rPr>
          <w:rFonts w:ascii="Arial" w:eastAsia="Times New Roman" w:hAnsi="Arial" w:cs="Arial"/>
          <w:kern w:val="0"/>
          <w:lang w:eastAsia="en-GB"/>
          <w14:ligatures w14:val="none"/>
        </w:rPr>
        <w:t>.  (Accessed 30</w:t>
      </w:r>
      <w:r w:rsidRPr="000709CE">
        <w:rPr>
          <w:rFonts w:ascii="Arial" w:eastAsia="Times New Roman" w:hAnsi="Arial" w:cs="Arial"/>
          <w:kern w:val="0"/>
          <w:vertAlign w:val="superscript"/>
          <w:lang w:eastAsia="en-GB"/>
          <w14:ligatures w14:val="none"/>
        </w:rPr>
        <w:t>th</w:t>
      </w:r>
      <w:r w:rsidRPr="000709CE">
        <w:rPr>
          <w:rFonts w:ascii="Arial" w:eastAsia="Times New Roman" w:hAnsi="Arial" w:cs="Arial"/>
          <w:kern w:val="0"/>
          <w:lang w:eastAsia="en-GB"/>
          <w14:ligatures w14:val="none"/>
        </w:rPr>
        <w:t xml:space="preserve"> May 2024). </w:t>
      </w:r>
    </w:p>
    <w:p w14:paraId="2BD7343D" w14:textId="77777777" w:rsidR="00F60433" w:rsidRDefault="00F60433" w:rsidP="00413A8A">
      <w:pPr>
        <w:spacing w:after="0" w:line="480" w:lineRule="auto"/>
        <w:rPr>
          <w:rFonts w:ascii="Arial" w:eastAsia="Times New Roman" w:hAnsi="Arial" w:cs="Arial"/>
          <w:kern w:val="0"/>
          <w:lang w:eastAsia="en-GB"/>
          <w14:ligatures w14:val="none"/>
        </w:rPr>
      </w:pPr>
      <w:proofErr w:type="spellStart"/>
      <w:r w:rsidRPr="000709CE">
        <w:rPr>
          <w:rFonts w:ascii="Arial" w:eastAsia="Times New Roman" w:hAnsi="Arial" w:cs="Arial"/>
          <w:kern w:val="0"/>
          <w:lang w:eastAsia="en-GB"/>
          <w14:ligatures w14:val="none"/>
        </w:rPr>
        <w:t>Kandelia</w:t>
      </w:r>
      <w:proofErr w:type="spellEnd"/>
      <w:r w:rsidRPr="000709CE">
        <w:rPr>
          <w:rFonts w:ascii="Arial" w:eastAsia="Times New Roman" w:hAnsi="Arial" w:cs="Arial"/>
          <w:kern w:val="0"/>
          <w:lang w:eastAsia="en-GB"/>
          <w14:ligatures w14:val="none"/>
        </w:rPr>
        <w:t xml:space="preserve">, S. (2024) 'Stop and search: past problems, current concerns,' in </w:t>
      </w:r>
      <w:r w:rsidRPr="000709CE">
        <w:rPr>
          <w:rFonts w:ascii="Arial" w:eastAsia="Times New Roman" w:hAnsi="Arial" w:cs="Arial"/>
          <w:i/>
          <w:iCs/>
          <w:kern w:val="0"/>
          <w:lang w:eastAsia="en-GB"/>
          <w14:ligatures w14:val="none"/>
        </w:rPr>
        <w:t>University of Westminster Press eBooks</w:t>
      </w:r>
      <w:r w:rsidRPr="000709CE">
        <w:rPr>
          <w:rFonts w:ascii="Arial" w:eastAsia="Times New Roman" w:hAnsi="Arial" w:cs="Arial"/>
          <w:kern w:val="0"/>
          <w:lang w:eastAsia="en-GB"/>
          <w14:ligatures w14:val="none"/>
        </w:rPr>
        <w:t xml:space="preserve">, pp. 155–176. </w:t>
      </w:r>
      <w:hyperlink r:id="rId31" w:history="1">
        <w:r w:rsidRPr="002016FB">
          <w:rPr>
            <w:rStyle w:val="Hyperlink"/>
            <w:rFonts w:ascii="Arial" w:eastAsia="Times New Roman" w:hAnsi="Arial" w:cs="Arial"/>
            <w:kern w:val="0"/>
            <w:lang w:eastAsia="en-GB"/>
            <w14:ligatures w14:val="none"/>
          </w:rPr>
          <w:t>https://doi.org/10.16997/book63.h</w:t>
        </w:r>
      </w:hyperlink>
      <w:r w:rsidRPr="000709CE">
        <w:rPr>
          <w:rFonts w:ascii="Arial" w:eastAsia="Times New Roman" w:hAnsi="Arial" w:cs="Arial"/>
          <w:kern w:val="0"/>
          <w:lang w:eastAsia="en-GB"/>
          <w14:ligatures w14:val="none"/>
        </w:rPr>
        <w:t>.</w:t>
      </w:r>
    </w:p>
    <w:p w14:paraId="79FBDC74" w14:textId="77777777" w:rsidR="00F60433" w:rsidRPr="000709CE"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Lea, J. (2000) 'The MacPherson report and the question of institutional racism,' </w:t>
      </w:r>
      <w:r w:rsidRPr="000709CE">
        <w:rPr>
          <w:rFonts w:ascii="Arial" w:eastAsia="Times New Roman" w:hAnsi="Arial" w:cs="Arial"/>
          <w:i/>
          <w:iCs/>
          <w:kern w:val="0"/>
          <w:lang w:eastAsia="en-GB"/>
          <w14:ligatures w14:val="none"/>
        </w:rPr>
        <w:t>Howard Journal of Criminal Justice</w:t>
      </w:r>
      <w:r w:rsidRPr="000709CE">
        <w:rPr>
          <w:rFonts w:ascii="Arial" w:eastAsia="Times New Roman" w:hAnsi="Arial" w:cs="Arial"/>
          <w:kern w:val="0"/>
          <w:lang w:eastAsia="en-GB"/>
          <w14:ligatures w14:val="none"/>
        </w:rPr>
        <w:t>, 39(3), pp. 219–233. https://doi.org/10.1111/1468-2311.00165.</w:t>
      </w:r>
    </w:p>
    <w:p w14:paraId="4E45353E"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Long, L.J. (2021) 'The ideal victim: A critical race theory (CRT) approach,' </w:t>
      </w:r>
      <w:r w:rsidRPr="000709CE">
        <w:rPr>
          <w:rFonts w:ascii="Arial" w:eastAsia="Times New Roman" w:hAnsi="Arial" w:cs="Arial"/>
          <w:i/>
          <w:iCs/>
          <w:kern w:val="0"/>
          <w:lang w:eastAsia="en-GB"/>
          <w14:ligatures w14:val="none"/>
        </w:rPr>
        <w:t>International Review of Victimology</w:t>
      </w:r>
      <w:r w:rsidRPr="000709CE">
        <w:rPr>
          <w:rFonts w:ascii="Arial" w:eastAsia="Times New Roman" w:hAnsi="Arial" w:cs="Arial"/>
          <w:kern w:val="0"/>
          <w:lang w:eastAsia="en-GB"/>
          <w14:ligatures w14:val="none"/>
        </w:rPr>
        <w:t xml:space="preserve">, 27(3), pp. 344–362. </w:t>
      </w:r>
      <w:hyperlink r:id="rId32" w:history="1">
        <w:r w:rsidRPr="002016FB">
          <w:rPr>
            <w:rStyle w:val="Hyperlink"/>
            <w:rFonts w:ascii="Arial" w:eastAsia="Times New Roman" w:hAnsi="Arial" w:cs="Arial"/>
            <w:kern w:val="0"/>
            <w:lang w:eastAsia="en-GB"/>
            <w14:ligatures w14:val="none"/>
          </w:rPr>
          <w:t>https://doi.org/10.1177/0269758021993339</w:t>
        </w:r>
      </w:hyperlink>
      <w:r w:rsidRPr="000709CE">
        <w:rPr>
          <w:rFonts w:ascii="Arial" w:eastAsia="Times New Roman" w:hAnsi="Arial" w:cs="Arial"/>
          <w:kern w:val="0"/>
          <w:lang w:eastAsia="en-GB"/>
          <w14:ligatures w14:val="none"/>
        </w:rPr>
        <w:t>.</w:t>
      </w:r>
    </w:p>
    <w:p w14:paraId="501862F7" w14:textId="77777777" w:rsidR="00F60433" w:rsidRPr="000709CE" w:rsidRDefault="00F60433" w:rsidP="00413A8A">
      <w:pPr>
        <w:spacing w:line="480" w:lineRule="auto"/>
        <w:rPr>
          <w:rFonts w:ascii="Arial" w:hAnsi="Arial" w:cs="Arial"/>
        </w:rPr>
      </w:pPr>
      <w:r w:rsidRPr="000709CE">
        <w:rPr>
          <w:rFonts w:ascii="Arial" w:eastAsia="Times New Roman" w:hAnsi="Arial" w:cs="Arial"/>
          <w:kern w:val="0"/>
          <w:lang w:eastAsia="en-GB"/>
          <w14:ligatures w14:val="none"/>
        </w:rPr>
        <w:t xml:space="preserve">National Police Chiefs Council (2022). </w:t>
      </w:r>
      <w:r w:rsidRPr="000709CE">
        <w:rPr>
          <w:rFonts w:ascii="Arial" w:hAnsi="Arial" w:cs="Arial"/>
        </w:rPr>
        <w:t xml:space="preserve">Police Race Action Plan Improving policing for Black people.  Available at: </w:t>
      </w:r>
      <w:hyperlink r:id="rId33" w:history="1">
        <w:r w:rsidRPr="000709CE">
          <w:rPr>
            <w:rStyle w:val="Hyperlink"/>
            <w:rFonts w:ascii="Arial" w:hAnsi="Arial" w:cs="Arial"/>
          </w:rPr>
          <w:t>https://www.npcc.police.uk/SysSiteAssets/media/downloads/our-</w:t>
        </w:r>
        <w:r w:rsidRPr="000709CE">
          <w:rPr>
            <w:rStyle w:val="Hyperlink"/>
            <w:rFonts w:ascii="Arial" w:hAnsi="Arial" w:cs="Arial"/>
          </w:rPr>
          <w:lastRenderedPageBreak/>
          <w:t>work/race-action-plan/police-race-action-plan-improving-policing-for-black-people.pdf</w:t>
        </w:r>
      </w:hyperlink>
      <w:r w:rsidRPr="000709CE">
        <w:rPr>
          <w:rFonts w:ascii="Arial" w:hAnsi="Arial" w:cs="Arial"/>
        </w:rPr>
        <w:t xml:space="preserve"> (Accessed 27th May 2024).</w:t>
      </w:r>
    </w:p>
    <w:p w14:paraId="52997698" w14:textId="77777777" w:rsidR="00F60433" w:rsidRPr="000709CE"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National Police Chiefs’ Council </w:t>
      </w:r>
      <w:r w:rsidRPr="000709CE">
        <w:rPr>
          <w:rFonts w:ascii="Arial" w:eastAsia="Times New Roman" w:hAnsi="Arial" w:cs="Arial"/>
          <w:i/>
          <w:iCs/>
          <w:kern w:val="0"/>
          <w:lang w:eastAsia="en-GB"/>
          <w14:ligatures w14:val="none"/>
        </w:rPr>
        <w:t>et al.</w:t>
      </w:r>
      <w:r w:rsidRPr="000709CE">
        <w:rPr>
          <w:rFonts w:ascii="Arial" w:eastAsia="Times New Roman" w:hAnsi="Arial" w:cs="Arial"/>
          <w:kern w:val="0"/>
          <w:lang w:eastAsia="en-GB"/>
          <w14:ligatures w14:val="none"/>
        </w:rPr>
        <w:t xml:space="preserve"> (2022) </w:t>
      </w:r>
      <w:r w:rsidRPr="000709CE">
        <w:rPr>
          <w:rFonts w:ascii="Arial" w:eastAsia="Times New Roman" w:hAnsi="Arial" w:cs="Arial"/>
          <w:i/>
          <w:iCs/>
          <w:kern w:val="0"/>
          <w:lang w:eastAsia="en-GB"/>
          <w14:ligatures w14:val="none"/>
        </w:rPr>
        <w:t>National stop and search learning report</w:t>
      </w:r>
      <w:r w:rsidRPr="000709CE">
        <w:rPr>
          <w:rFonts w:ascii="Arial" w:eastAsia="Times New Roman" w:hAnsi="Arial" w:cs="Arial"/>
          <w:kern w:val="0"/>
          <w:lang w:eastAsia="en-GB"/>
          <w14:ligatures w14:val="none"/>
        </w:rPr>
        <w:t xml:space="preserve">, </w:t>
      </w:r>
      <w:r w:rsidRPr="000709CE">
        <w:rPr>
          <w:rFonts w:ascii="Arial" w:eastAsia="Times New Roman" w:hAnsi="Arial" w:cs="Arial"/>
          <w:i/>
          <w:iCs/>
          <w:kern w:val="0"/>
          <w:lang w:eastAsia="en-GB"/>
          <w14:ligatures w14:val="none"/>
        </w:rPr>
        <w:t>National Stop and Search Learning Report</w:t>
      </w:r>
      <w:r w:rsidRPr="000709CE">
        <w:rPr>
          <w:rFonts w:ascii="Arial" w:eastAsia="Times New Roman" w:hAnsi="Arial" w:cs="Arial"/>
          <w:kern w:val="0"/>
          <w:lang w:eastAsia="en-GB"/>
          <w14:ligatures w14:val="none"/>
        </w:rPr>
        <w:t xml:space="preserve">, pp. 1–45. </w:t>
      </w:r>
      <w:hyperlink r:id="rId34" w:history="1">
        <w:r w:rsidRPr="000709CE">
          <w:rPr>
            <w:rStyle w:val="Hyperlink"/>
            <w:rFonts w:ascii="Arial" w:eastAsia="Times New Roman" w:hAnsi="Arial" w:cs="Arial"/>
            <w:kern w:val="0"/>
            <w:lang w:eastAsia="en-GB"/>
            <w14:ligatures w14:val="none"/>
          </w:rPr>
          <w:t>https://www.policeconduct.gov.uk/sites/default/files/documents/OFFICIAL%20IOPC%20National%20stop%20and%20search%20learning%20report%2020%20April%202022_0.pdf</w:t>
        </w:r>
      </w:hyperlink>
      <w:r w:rsidRPr="000709CE">
        <w:rPr>
          <w:rFonts w:ascii="Arial" w:eastAsia="Times New Roman" w:hAnsi="Arial" w:cs="Arial"/>
          <w:kern w:val="0"/>
          <w:lang w:eastAsia="en-GB"/>
          <w14:ligatures w14:val="none"/>
        </w:rPr>
        <w:t>.  (Accessed 27</w:t>
      </w:r>
      <w:r w:rsidRPr="000709CE">
        <w:rPr>
          <w:rFonts w:ascii="Arial" w:eastAsia="Times New Roman" w:hAnsi="Arial" w:cs="Arial"/>
          <w:kern w:val="0"/>
          <w:vertAlign w:val="superscript"/>
          <w:lang w:eastAsia="en-GB"/>
          <w14:ligatures w14:val="none"/>
        </w:rPr>
        <w:t>th</w:t>
      </w:r>
      <w:r w:rsidRPr="000709CE">
        <w:rPr>
          <w:rFonts w:ascii="Arial" w:eastAsia="Times New Roman" w:hAnsi="Arial" w:cs="Arial"/>
          <w:kern w:val="0"/>
          <w:lang w:eastAsia="en-GB"/>
          <w14:ligatures w14:val="none"/>
        </w:rPr>
        <w:t xml:space="preserve"> May 2024).</w:t>
      </w:r>
    </w:p>
    <w:p w14:paraId="64678F64" w14:textId="77777777" w:rsidR="00F60433" w:rsidRPr="000709CE"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Newburn, T. (2008) </w:t>
      </w:r>
      <w:r w:rsidRPr="000709CE">
        <w:rPr>
          <w:rFonts w:ascii="Arial" w:eastAsia="Times New Roman" w:hAnsi="Arial" w:cs="Arial"/>
          <w:i/>
          <w:iCs/>
          <w:kern w:val="0"/>
          <w:lang w:eastAsia="en-GB"/>
          <w14:ligatures w14:val="none"/>
        </w:rPr>
        <w:t>Handbook of Policing</w:t>
      </w:r>
      <w:r w:rsidRPr="000709CE">
        <w:rPr>
          <w:rFonts w:ascii="Arial" w:eastAsia="Times New Roman" w:hAnsi="Arial" w:cs="Arial"/>
          <w:kern w:val="0"/>
          <w:lang w:eastAsia="en-GB"/>
          <w14:ligatures w14:val="none"/>
        </w:rPr>
        <w:t>. Willan Pub.</w:t>
      </w:r>
    </w:p>
    <w:p w14:paraId="73F4D7ED" w14:textId="77777777" w:rsidR="00F60433" w:rsidRPr="000709CE" w:rsidRDefault="00F60433" w:rsidP="00413A8A">
      <w:pPr>
        <w:spacing w:line="480" w:lineRule="auto"/>
        <w:rPr>
          <w:rFonts w:ascii="Arial" w:hAnsi="Arial" w:cs="Arial"/>
          <w:lang w:eastAsia="en-GB"/>
        </w:rPr>
      </w:pPr>
      <w:r w:rsidRPr="000709CE">
        <w:rPr>
          <w:rFonts w:ascii="Arial" w:hAnsi="Arial" w:cs="Arial"/>
        </w:rPr>
        <w:t xml:space="preserve">Phillips, D. (1998) ‘Black Minority Ethnic Concentration, Segregation and Dispersal in Britain’ </w:t>
      </w:r>
      <w:r w:rsidRPr="000709CE">
        <w:rPr>
          <w:rFonts w:ascii="Arial" w:hAnsi="Arial" w:cs="Arial"/>
          <w:i/>
          <w:iCs/>
        </w:rPr>
        <w:t>Urban Studies</w:t>
      </w:r>
      <w:r w:rsidRPr="000709CE">
        <w:rPr>
          <w:rFonts w:ascii="Arial" w:hAnsi="Arial" w:cs="Arial"/>
        </w:rPr>
        <w:t xml:space="preserve">, Vol 35, No.10, pp 1681-1998.  URL </w:t>
      </w:r>
      <w:hyperlink r:id="rId35" w:history="1">
        <w:r w:rsidRPr="000709CE">
          <w:rPr>
            <w:rStyle w:val="Hyperlink"/>
            <w:rFonts w:ascii="Arial" w:hAnsi="Arial" w:cs="Arial"/>
          </w:rPr>
          <w:t>http://citeseerx.ist.psu.edu/document?repid=rep1&amp;type=pdf&amp;doi=767c1ef7c14b2f9ae9e85e19f8b56fd61bd235d2</w:t>
        </w:r>
      </w:hyperlink>
      <w:r w:rsidRPr="000709CE">
        <w:rPr>
          <w:rFonts w:ascii="Arial" w:hAnsi="Arial" w:cs="Arial"/>
        </w:rPr>
        <w:t>.  (Accessed 27</w:t>
      </w:r>
      <w:r w:rsidRPr="000709CE">
        <w:rPr>
          <w:rFonts w:ascii="Arial" w:hAnsi="Arial" w:cs="Arial"/>
          <w:vertAlign w:val="superscript"/>
        </w:rPr>
        <w:t>th</w:t>
      </w:r>
      <w:r w:rsidRPr="000709CE">
        <w:rPr>
          <w:rFonts w:ascii="Arial" w:hAnsi="Arial" w:cs="Arial"/>
        </w:rPr>
        <w:t xml:space="preserve"> May 2024).  </w:t>
      </w:r>
    </w:p>
    <w:p w14:paraId="130C8ED2" w14:textId="77777777" w:rsidR="00F60433" w:rsidRDefault="00F60433" w:rsidP="00413A8A">
      <w:pPr>
        <w:pStyle w:val="NormalWeb"/>
        <w:spacing w:before="0" w:beforeAutospacing="0" w:after="0" w:afterAutospacing="0" w:line="480" w:lineRule="auto"/>
        <w:rPr>
          <w:rFonts w:ascii="Arial" w:eastAsia="Times New Roman" w:hAnsi="Arial" w:cs="Arial"/>
        </w:rPr>
      </w:pPr>
      <w:r w:rsidRPr="000709CE">
        <w:rPr>
          <w:rFonts w:ascii="Arial" w:eastAsia="Times New Roman" w:hAnsi="Arial" w:cs="Arial"/>
        </w:rPr>
        <w:t xml:space="preserve">Quinton, P. (2011) 'The formation of suspicions: police stop and search practices in England and Wales,' </w:t>
      </w:r>
      <w:r w:rsidRPr="000709CE">
        <w:rPr>
          <w:rFonts w:ascii="Arial" w:eastAsia="Times New Roman" w:hAnsi="Arial" w:cs="Arial"/>
          <w:i/>
          <w:iCs/>
        </w:rPr>
        <w:t>Policing &amp; Society</w:t>
      </w:r>
      <w:r w:rsidRPr="000709CE">
        <w:rPr>
          <w:rFonts w:ascii="Arial" w:eastAsia="Times New Roman" w:hAnsi="Arial" w:cs="Arial"/>
        </w:rPr>
        <w:t xml:space="preserve">, 21(4), pp. 357–368. </w:t>
      </w:r>
      <w:hyperlink r:id="rId36" w:history="1">
        <w:r w:rsidRPr="000709CE">
          <w:rPr>
            <w:rStyle w:val="Hyperlink"/>
            <w:rFonts w:ascii="Arial" w:eastAsia="Times New Roman" w:hAnsi="Arial" w:cs="Arial"/>
          </w:rPr>
          <w:t>https://doi.org/10.1080/10439463.2011.610193</w:t>
        </w:r>
      </w:hyperlink>
      <w:r w:rsidRPr="000709CE">
        <w:rPr>
          <w:rFonts w:ascii="Arial" w:eastAsia="Times New Roman" w:hAnsi="Arial" w:cs="Arial"/>
        </w:rPr>
        <w:t>.</w:t>
      </w:r>
    </w:p>
    <w:p w14:paraId="6F0B78F9" w14:textId="77777777" w:rsidR="00413A8A" w:rsidRPr="0057148D" w:rsidRDefault="00413A8A" w:rsidP="00413A8A">
      <w:pPr>
        <w:spacing w:after="0" w:line="480" w:lineRule="auto"/>
        <w:rPr>
          <w:rFonts w:ascii="Arial" w:eastAsia="Times New Roman" w:hAnsi="Arial" w:cs="Arial"/>
          <w:kern w:val="0"/>
          <w:sz w:val="24"/>
          <w:szCs w:val="24"/>
          <w:lang w:eastAsia="en-GB"/>
          <w14:ligatures w14:val="none"/>
        </w:rPr>
      </w:pPr>
      <w:r w:rsidRPr="0057148D">
        <w:rPr>
          <w:rFonts w:ascii="Arial" w:eastAsia="Times New Roman" w:hAnsi="Arial" w:cs="Arial"/>
          <w:kern w:val="0"/>
          <w:sz w:val="24"/>
          <w:szCs w:val="24"/>
          <w:lang w:eastAsia="en-GB"/>
          <w14:ligatures w14:val="none"/>
        </w:rPr>
        <w:t xml:space="preserve">Scarman, L.G.S. (1982) </w:t>
      </w:r>
      <w:r w:rsidRPr="0057148D">
        <w:rPr>
          <w:rFonts w:ascii="Arial" w:eastAsia="Times New Roman" w:hAnsi="Arial" w:cs="Arial"/>
          <w:i/>
          <w:iCs/>
          <w:kern w:val="0"/>
          <w:sz w:val="24"/>
          <w:szCs w:val="24"/>
          <w:lang w:eastAsia="en-GB"/>
          <w14:ligatures w14:val="none"/>
        </w:rPr>
        <w:t>The Scarman report : report of an inquiry</w:t>
      </w:r>
      <w:r w:rsidRPr="0057148D">
        <w:rPr>
          <w:rFonts w:ascii="Arial" w:eastAsia="Times New Roman" w:hAnsi="Arial" w:cs="Arial"/>
          <w:kern w:val="0"/>
          <w:sz w:val="24"/>
          <w:szCs w:val="24"/>
          <w:lang w:eastAsia="en-GB"/>
          <w14:ligatures w14:val="none"/>
        </w:rPr>
        <w:t xml:space="preserve">, </w:t>
      </w:r>
      <w:r w:rsidRPr="0057148D">
        <w:rPr>
          <w:rFonts w:ascii="Arial" w:eastAsia="Times New Roman" w:hAnsi="Arial" w:cs="Arial"/>
          <w:i/>
          <w:iCs/>
          <w:kern w:val="0"/>
          <w:sz w:val="24"/>
          <w:szCs w:val="24"/>
          <w:lang w:eastAsia="en-GB"/>
          <w14:ligatures w14:val="none"/>
        </w:rPr>
        <w:t>Penguin eBooks</w:t>
      </w:r>
      <w:r w:rsidRPr="0057148D">
        <w:rPr>
          <w:rFonts w:ascii="Arial" w:eastAsia="Times New Roman" w:hAnsi="Arial" w:cs="Arial"/>
          <w:kern w:val="0"/>
          <w:sz w:val="24"/>
          <w:szCs w:val="24"/>
          <w:lang w:eastAsia="en-GB"/>
          <w14:ligatures w14:val="none"/>
        </w:rPr>
        <w:t>. https://ci.nii.ac.jp/ncid/BA00922187.</w:t>
      </w:r>
    </w:p>
    <w:p w14:paraId="63CFBB2B"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Smith, D.J. (1997) 'Ethnic origins, crime, and criminal justice in England and Wales,' </w:t>
      </w:r>
      <w:r w:rsidRPr="000709CE">
        <w:rPr>
          <w:rFonts w:ascii="Arial" w:eastAsia="Times New Roman" w:hAnsi="Arial" w:cs="Arial"/>
          <w:i/>
          <w:iCs/>
          <w:kern w:val="0"/>
          <w:lang w:eastAsia="en-GB"/>
          <w14:ligatures w14:val="none"/>
        </w:rPr>
        <w:t>Crime and Justice</w:t>
      </w:r>
      <w:r w:rsidRPr="000709CE">
        <w:rPr>
          <w:rFonts w:ascii="Arial" w:eastAsia="Times New Roman" w:hAnsi="Arial" w:cs="Arial"/>
          <w:kern w:val="0"/>
          <w:lang w:eastAsia="en-GB"/>
          <w14:ligatures w14:val="none"/>
        </w:rPr>
        <w:t xml:space="preserve">, 21, pp. 101–182. </w:t>
      </w:r>
      <w:hyperlink r:id="rId37" w:history="1">
        <w:r w:rsidRPr="002016FB">
          <w:rPr>
            <w:rStyle w:val="Hyperlink"/>
            <w:rFonts w:ascii="Arial" w:eastAsia="Times New Roman" w:hAnsi="Arial" w:cs="Arial"/>
            <w:kern w:val="0"/>
            <w:lang w:eastAsia="en-GB"/>
            <w14:ligatures w14:val="none"/>
          </w:rPr>
          <w:t>https://doi.org/10.1086/449250</w:t>
        </w:r>
      </w:hyperlink>
      <w:r w:rsidRPr="000709CE">
        <w:rPr>
          <w:rFonts w:ascii="Arial" w:eastAsia="Times New Roman" w:hAnsi="Arial" w:cs="Arial"/>
          <w:kern w:val="0"/>
          <w:lang w:eastAsia="en-GB"/>
          <w14:ligatures w14:val="none"/>
        </w:rPr>
        <w:t>.</w:t>
      </w:r>
    </w:p>
    <w:p w14:paraId="334C5942" w14:textId="77777777" w:rsidR="00F60433" w:rsidRPr="000709CE"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kern w:val="0"/>
          <w:lang w:eastAsia="en-GB"/>
          <w14:ligatures w14:val="none"/>
        </w:rPr>
        <w:t xml:space="preserve">Smith, D.J. (1997b) 'Ethnic origins, crime, and criminal justice in England and </w:t>
      </w:r>
      <w:proofErr w:type="spellStart"/>
      <w:r w:rsidRPr="000709CE">
        <w:rPr>
          <w:rFonts w:ascii="Arial" w:eastAsia="Times New Roman" w:hAnsi="Arial" w:cs="Arial"/>
          <w:kern w:val="0"/>
          <w:lang w:eastAsia="en-GB"/>
          <w14:ligatures w14:val="none"/>
        </w:rPr>
        <w:t>Wales'</w:t>
      </w:r>
      <w:proofErr w:type="spellEnd"/>
      <w:r w:rsidRPr="000709CE">
        <w:rPr>
          <w:rFonts w:ascii="Arial" w:eastAsia="Times New Roman" w:hAnsi="Arial" w:cs="Arial"/>
          <w:kern w:val="0"/>
          <w:lang w:eastAsia="en-GB"/>
          <w14:ligatures w14:val="none"/>
        </w:rPr>
        <w:t xml:space="preserve"> </w:t>
      </w:r>
      <w:r w:rsidRPr="000709CE">
        <w:rPr>
          <w:rFonts w:ascii="Arial" w:eastAsia="Times New Roman" w:hAnsi="Arial" w:cs="Arial"/>
          <w:i/>
          <w:iCs/>
          <w:kern w:val="0"/>
          <w:lang w:eastAsia="en-GB"/>
          <w14:ligatures w14:val="none"/>
        </w:rPr>
        <w:t>Crime and Justice</w:t>
      </w:r>
      <w:r w:rsidRPr="000709CE">
        <w:rPr>
          <w:rFonts w:ascii="Arial" w:eastAsia="Times New Roman" w:hAnsi="Arial" w:cs="Arial"/>
          <w:kern w:val="0"/>
          <w:lang w:eastAsia="en-GB"/>
          <w14:ligatures w14:val="none"/>
        </w:rPr>
        <w:t xml:space="preserve">, 21, pp. 101–182. </w:t>
      </w:r>
      <w:hyperlink r:id="rId38" w:history="1">
        <w:r w:rsidRPr="000709CE">
          <w:rPr>
            <w:rStyle w:val="Hyperlink"/>
            <w:rFonts w:ascii="Arial" w:eastAsia="Times New Roman" w:hAnsi="Arial" w:cs="Arial"/>
            <w:kern w:val="0"/>
            <w:lang w:eastAsia="en-GB"/>
            <w14:ligatures w14:val="none"/>
          </w:rPr>
          <w:t>https://doi.org/10.1086/449250</w:t>
        </w:r>
      </w:hyperlink>
      <w:r w:rsidRPr="000709CE">
        <w:rPr>
          <w:rFonts w:ascii="Arial" w:eastAsia="Times New Roman" w:hAnsi="Arial" w:cs="Arial"/>
          <w:kern w:val="0"/>
          <w:lang w:eastAsia="en-GB"/>
          <w14:ligatures w14:val="none"/>
        </w:rPr>
        <w:t>. (Accessed on 4</w:t>
      </w:r>
      <w:r w:rsidRPr="000709CE">
        <w:rPr>
          <w:rFonts w:ascii="Arial" w:eastAsia="Times New Roman" w:hAnsi="Arial" w:cs="Arial"/>
          <w:kern w:val="0"/>
          <w:vertAlign w:val="superscript"/>
          <w:lang w:eastAsia="en-GB"/>
          <w14:ligatures w14:val="none"/>
        </w:rPr>
        <w:t>th</w:t>
      </w:r>
      <w:r w:rsidRPr="000709CE">
        <w:rPr>
          <w:rFonts w:ascii="Arial" w:eastAsia="Times New Roman" w:hAnsi="Arial" w:cs="Arial"/>
          <w:kern w:val="0"/>
          <w:lang w:eastAsia="en-GB"/>
          <w14:ligatures w14:val="none"/>
        </w:rPr>
        <w:t xml:space="preserve"> June 2024).</w:t>
      </w:r>
    </w:p>
    <w:p w14:paraId="1308FD64" w14:textId="77777777" w:rsidR="00F60433" w:rsidRDefault="00F60433" w:rsidP="00413A8A">
      <w:pPr>
        <w:spacing w:after="0" w:line="480" w:lineRule="auto"/>
        <w:rPr>
          <w:rFonts w:ascii="Arial" w:eastAsia="Times New Roman" w:hAnsi="Arial" w:cs="Arial"/>
          <w:kern w:val="0"/>
          <w:lang w:eastAsia="en-GB"/>
          <w14:ligatures w14:val="none"/>
        </w:rPr>
      </w:pPr>
      <w:proofErr w:type="spellStart"/>
      <w:r w:rsidRPr="000709CE">
        <w:rPr>
          <w:rFonts w:ascii="Arial" w:eastAsia="Times New Roman" w:hAnsi="Arial" w:cs="Arial"/>
          <w:kern w:val="0"/>
          <w:lang w:eastAsia="en-GB"/>
          <w14:ligatures w14:val="none"/>
        </w:rPr>
        <w:t>Souhami</w:t>
      </w:r>
      <w:proofErr w:type="spellEnd"/>
      <w:r w:rsidRPr="000709CE">
        <w:rPr>
          <w:rFonts w:ascii="Arial" w:eastAsia="Times New Roman" w:hAnsi="Arial" w:cs="Arial"/>
          <w:kern w:val="0"/>
          <w:lang w:eastAsia="en-GB"/>
          <w14:ligatures w14:val="none"/>
        </w:rPr>
        <w:t xml:space="preserve">, A. (2012) 'Institutional racism and police reform: an empirical critique,' </w:t>
      </w:r>
      <w:r w:rsidRPr="000709CE">
        <w:rPr>
          <w:rFonts w:ascii="Arial" w:eastAsia="Times New Roman" w:hAnsi="Arial" w:cs="Arial"/>
          <w:i/>
          <w:iCs/>
          <w:kern w:val="0"/>
          <w:lang w:eastAsia="en-GB"/>
          <w14:ligatures w14:val="none"/>
        </w:rPr>
        <w:t>Policing &amp; Society</w:t>
      </w:r>
      <w:r w:rsidRPr="000709CE">
        <w:rPr>
          <w:rFonts w:ascii="Arial" w:eastAsia="Times New Roman" w:hAnsi="Arial" w:cs="Arial"/>
          <w:kern w:val="0"/>
          <w:lang w:eastAsia="en-GB"/>
          <w14:ligatures w14:val="none"/>
        </w:rPr>
        <w:t xml:space="preserve">, 24(1), pp. 1–21. </w:t>
      </w:r>
      <w:hyperlink r:id="rId39" w:history="1">
        <w:r w:rsidRPr="000709CE">
          <w:rPr>
            <w:rStyle w:val="Hyperlink"/>
            <w:rFonts w:ascii="Arial" w:eastAsia="Times New Roman" w:hAnsi="Arial" w:cs="Arial"/>
            <w:kern w:val="0"/>
            <w:lang w:eastAsia="en-GB"/>
            <w14:ligatures w14:val="none"/>
          </w:rPr>
          <w:t>https://doi.org/10.1080/10439463.2012.703198</w:t>
        </w:r>
      </w:hyperlink>
      <w:r w:rsidRPr="000709CE">
        <w:rPr>
          <w:rFonts w:ascii="Arial" w:eastAsia="Times New Roman" w:hAnsi="Arial" w:cs="Arial"/>
          <w:kern w:val="0"/>
          <w:lang w:eastAsia="en-GB"/>
          <w14:ligatures w14:val="none"/>
        </w:rPr>
        <w:t>.</w:t>
      </w:r>
    </w:p>
    <w:p w14:paraId="5AED9295" w14:textId="77777777" w:rsidR="00F60433" w:rsidRDefault="00F60433" w:rsidP="00413A8A">
      <w:pPr>
        <w:spacing w:after="0" w:line="480" w:lineRule="auto"/>
        <w:rPr>
          <w:rFonts w:ascii="Arial" w:eastAsia="Times New Roman" w:hAnsi="Arial" w:cs="Arial"/>
          <w:kern w:val="0"/>
          <w:lang w:eastAsia="en-GB"/>
          <w14:ligatures w14:val="none"/>
        </w:rPr>
      </w:pPr>
      <w:proofErr w:type="spellStart"/>
      <w:r w:rsidRPr="000709CE">
        <w:rPr>
          <w:rFonts w:ascii="Arial" w:eastAsia="Times New Roman" w:hAnsi="Arial" w:cs="Arial"/>
          <w:kern w:val="0"/>
          <w:lang w:eastAsia="en-GB"/>
          <w14:ligatures w14:val="none"/>
        </w:rPr>
        <w:t>Stefancic</w:t>
      </w:r>
      <w:proofErr w:type="spellEnd"/>
      <w:r w:rsidRPr="000709CE">
        <w:rPr>
          <w:rFonts w:ascii="Arial" w:eastAsia="Times New Roman" w:hAnsi="Arial" w:cs="Arial"/>
          <w:kern w:val="0"/>
          <w:lang w:eastAsia="en-GB"/>
          <w14:ligatures w14:val="none"/>
        </w:rPr>
        <w:t xml:space="preserve">, J. and Delgado, R. (2010) </w:t>
      </w:r>
      <w:r w:rsidRPr="000709CE">
        <w:rPr>
          <w:rFonts w:ascii="Arial" w:eastAsia="Times New Roman" w:hAnsi="Arial" w:cs="Arial"/>
          <w:i/>
          <w:iCs/>
          <w:kern w:val="0"/>
          <w:lang w:eastAsia="en-GB"/>
          <w14:ligatures w14:val="none"/>
        </w:rPr>
        <w:t>Critical Race Theory: An Introduction</w:t>
      </w:r>
      <w:r w:rsidRPr="000709CE">
        <w:rPr>
          <w:rFonts w:ascii="Arial" w:eastAsia="Times New Roman" w:hAnsi="Arial" w:cs="Arial"/>
          <w:kern w:val="0"/>
          <w:lang w:eastAsia="en-GB"/>
          <w14:ligatures w14:val="none"/>
        </w:rPr>
        <w:t xml:space="preserve">. </w:t>
      </w:r>
      <w:hyperlink r:id="rId40" w:history="1">
        <w:r w:rsidRPr="002016FB">
          <w:rPr>
            <w:rStyle w:val="Hyperlink"/>
            <w:rFonts w:ascii="Arial" w:eastAsia="Times New Roman" w:hAnsi="Arial" w:cs="Arial"/>
            <w:kern w:val="0"/>
            <w:lang w:eastAsia="en-GB"/>
            <w14:ligatures w14:val="none"/>
          </w:rPr>
          <w:t>https://scholarship.law.ua.edu/fac_working_papers/47</w:t>
        </w:r>
      </w:hyperlink>
      <w:r w:rsidRPr="000709CE">
        <w:rPr>
          <w:rFonts w:ascii="Arial" w:eastAsia="Times New Roman" w:hAnsi="Arial" w:cs="Arial"/>
          <w:kern w:val="0"/>
          <w:lang w:eastAsia="en-GB"/>
          <w14:ligatures w14:val="none"/>
        </w:rPr>
        <w:t>.</w:t>
      </w:r>
    </w:p>
    <w:p w14:paraId="671D533D" w14:textId="77777777" w:rsidR="00F60433" w:rsidRDefault="00F60433" w:rsidP="00413A8A">
      <w:pPr>
        <w:spacing w:after="0" w:line="480" w:lineRule="auto"/>
        <w:rPr>
          <w:rFonts w:ascii="Arial" w:eastAsia="Times New Roman" w:hAnsi="Arial" w:cs="Arial"/>
          <w:kern w:val="0"/>
          <w:lang w:eastAsia="en-GB"/>
          <w14:ligatures w14:val="none"/>
        </w:rPr>
      </w:pPr>
      <w:r w:rsidRPr="000709CE">
        <w:rPr>
          <w:rFonts w:ascii="Arial" w:eastAsia="Times New Roman" w:hAnsi="Arial" w:cs="Arial"/>
          <w:i/>
          <w:iCs/>
          <w:kern w:val="0"/>
          <w:lang w:eastAsia="en-GB"/>
          <w14:ligatures w14:val="none"/>
        </w:rPr>
        <w:lastRenderedPageBreak/>
        <w:t>The Macpherson Report: Twenty-two years on</w:t>
      </w:r>
      <w:r w:rsidRPr="000709CE">
        <w:rPr>
          <w:rFonts w:ascii="Arial" w:eastAsia="Times New Roman" w:hAnsi="Arial" w:cs="Arial"/>
          <w:kern w:val="0"/>
          <w:lang w:eastAsia="en-GB"/>
          <w14:ligatures w14:val="none"/>
        </w:rPr>
        <w:t xml:space="preserve"> (2021). </w:t>
      </w:r>
      <w:hyperlink r:id="rId41" w:history="1">
        <w:r w:rsidRPr="000709CE">
          <w:rPr>
            <w:rStyle w:val="Hyperlink"/>
            <w:rFonts w:ascii="Arial" w:eastAsia="Times New Roman" w:hAnsi="Arial" w:cs="Arial"/>
            <w:kern w:val="0"/>
            <w:lang w:eastAsia="en-GB"/>
            <w14:ligatures w14:val="none"/>
          </w:rPr>
          <w:t>https://www.fightingknifecrime.london/report/the-macpherson-report-twenty-two-years-on</w:t>
        </w:r>
      </w:hyperlink>
      <w:r w:rsidRPr="000709CE">
        <w:rPr>
          <w:rFonts w:ascii="Arial" w:eastAsia="Times New Roman" w:hAnsi="Arial" w:cs="Arial"/>
          <w:kern w:val="0"/>
          <w:lang w:eastAsia="en-GB"/>
          <w14:ligatures w14:val="none"/>
        </w:rPr>
        <w:t>.  (Accessed 30</w:t>
      </w:r>
      <w:r w:rsidRPr="000709CE">
        <w:rPr>
          <w:rFonts w:ascii="Arial" w:eastAsia="Times New Roman" w:hAnsi="Arial" w:cs="Arial"/>
          <w:kern w:val="0"/>
          <w:vertAlign w:val="superscript"/>
          <w:lang w:eastAsia="en-GB"/>
          <w14:ligatures w14:val="none"/>
        </w:rPr>
        <w:t>th</w:t>
      </w:r>
      <w:r w:rsidRPr="000709CE">
        <w:rPr>
          <w:rFonts w:ascii="Arial" w:eastAsia="Times New Roman" w:hAnsi="Arial" w:cs="Arial"/>
          <w:kern w:val="0"/>
          <w:lang w:eastAsia="en-GB"/>
          <w14:ligatures w14:val="none"/>
        </w:rPr>
        <w:t xml:space="preserve"> May 2024). </w:t>
      </w:r>
    </w:p>
    <w:p w14:paraId="083C86A3" w14:textId="77777777" w:rsidR="0057148D" w:rsidRDefault="0057148D" w:rsidP="000709CE">
      <w:pPr>
        <w:spacing w:after="0" w:line="480" w:lineRule="auto"/>
        <w:rPr>
          <w:rFonts w:ascii="Arial" w:eastAsia="Times New Roman" w:hAnsi="Arial" w:cs="Arial"/>
          <w:kern w:val="0"/>
          <w:lang w:eastAsia="en-GB"/>
          <w14:ligatures w14:val="none"/>
        </w:rPr>
      </w:pPr>
    </w:p>
    <w:sectPr w:rsidR="0057148D">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C8664" w14:textId="77777777" w:rsidR="00353E1C" w:rsidRDefault="00353E1C" w:rsidP="00353E1C">
      <w:pPr>
        <w:spacing w:after="0" w:line="240" w:lineRule="auto"/>
      </w:pPr>
      <w:r>
        <w:separator/>
      </w:r>
    </w:p>
  </w:endnote>
  <w:endnote w:type="continuationSeparator" w:id="0">
    <w:p w14:paraId="5F7C6D45" w14:textId="77777777" w:rsidR="00353E1C" w:rsidRDefault="00353E1C" w:rsidP="00353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8762806"/>
      <w:docPartObj>
        <w:docPartGallery w:val="Page Numbers (Bottom of Page)"/>
        <w:docPartUnique/>
      </w:docPartObj>
    </w:sdtPr>
    <w:sdtEndPr/>
    <w:sdtContent>
      <w:p w14:paraId="5B95B247" w14:textId="77777777" w:rsidR="00B703A0" w:rsidRDefault="00B703A0">
        <w:pPr>
          <w:pStyle w:val="Footer"/>
        </w:pPr>
      </w:p>
      <w:p w14:paraId="64D615E5" w14:textId="3FF95744" w:rsidR="00353E1C" w:rsidRDefault="00353E1C">
        <w:pPr>
          <w:pStyle w:val="Footer"/>
        </w:pPr>
        <w:r>
          <w:fldChar w:fldCharType="begin"/>
        </w:r>
        <w:r>
          <w:instrText>PAGE   \* MERGEFORMAT</w:instrText>
        </w:r>
        <w:r>
          <w:fldChar w:fldCharType="separate"/>
        </w:r>
        <w:r>
          <w:t>2</w:t>
        </w:r>
        <w:r>
          <w:fldChar w:fldCharType="end"/>
        </w:r>
      </w:p>
    </w:sdtContent>
  </w:sdt>
  <w:p w14:paraId="4D125E0D" w14:textId="77777777" w:rsidR="00353E1C" w:rsidRDefault="00353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569FE" w14:textId="77777777" w:rsidR="00353E1C" w:rsidRDefault="00353E1C" w:rsidP="00353E1C">
      <w:pPr>
        <w:spacing w:after="0" w:line="240" w:lineRule="auto"/>
      </w:pPr>
      <w:r>
        <w:separator/>
      </w:r>
    </w:p>
  </w:footnote>
  <w:footnote w:type="continuationSeparator" w:id="0">
    <w:p w14:paraId="2E5E7E78" w14:textId="77777777" w:rsidR="00353E1C" w:rsidRDefault="00353E1C" w:rsidP="00353E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575"/>
    <w:rsid w:val="00013873"/>
    <w:rsid w:val="00023F90"/>
    <w:rsid w:val="00036620"/>
    <w:rsid w:val="000432DC"/>
    <w:rsid w:val="0004447A"/>
    <w:rsid w:val="000709CE"/>
    <w:rsid w:val="00073344"/>
    <w:rsid w:val="000806AD"/>
    <w:rsid w:val="000B0827"/>
    <w:rsid w:val="000B66FF"/>
    <w:rsid w:val="000B79C5"/>
    <w:rsid w:val="000C2965"/>
    <w:rsid w:val="001467A9"/>
    <w:rsid w:val="0018299C"/>
    <w:rsid w:val="00186F06"/>
    <w:rsid w:val="00187664"/>
    <w:rsid w:val="0020038F"/>
    <w:rsid w:val="00264A8B"/>
    <w:rsid w:val="002B71D7"/>
    <w:rsid w:val="002D07C2"/>
    <w:rsid w:val="002D74FB"/>
    <w:rsid w:val="0030155B"/>
    <w:rsid w:val="00353E1C"/>
    <w:rsid w:val="003F0897"/>
    <w:rsid w:val="003F4F2D"/>
    <w:rsid w:val="003F7D7E"/>
    <w:rsid w:val="00413A8A"/>
    <w:rsid w:val="00422100"/>
    <w:rsid w:val="004504A9"/>
    <w:rsid w:val="00464068"/>
    <w:rsid w:val="0047523B"/>
    <w:rsid w:val="004764F7"/>
    <w:rsid w:val="004931F0"/>
    <w:rsid w:val="004D51EF"/>
    <w:rsid w:val="00561864"/>
    <w:rsid w:val="00567FEC"/>
    <w:rsid w:val="00570A20"/>
    <w:rsid w:val="0057148D"/>
    <w:rsid w:val="0059360F"/>
    <w:rsid w:val="005D7D78"/>
    <w:rsid w:val="0061414D"/>
    <w:rsid w:val="0062711B"/>
    <w:rsid w:val="00635B9A"/>
    <w:rsid w:val="00655D23"/>
    <w:rsid w:val="0067444B"/>
    <w:rsid w:val="00694709"/>
    <w:rsid w:val="006B7A4B"/>
    <w:rsid w:val="0071138A"/>
    <w:rsid w:val="007474C7"/>
    <w:rsid w:val="00756463"/>
    <w:rsid w:val="007715E9"/>
    <w:rsid w:val="00776C85"/>
    <w:rsid w:val="007F0575"/>
    <w:rsid w:val="00832E72"/>
    <w:rsid w:val="008C278A"/>
    <w:rsid w:val="008E337B"/>
    <w:rsid w:val="009175EA"/>
    <w:rsid w:val="0092263C"/>
    <w:rsid w:val="00994595"/>
    <w:rsid w:val="009B1AEE"/>
    <w:rsid w:val="00A05B8B"/>
    <w:rsid w:val="00A53B42"/>
    <w:rsid w:val="00A670EF"/>
    <w:rsid w:val="00AA656D"/>
    <w:rsid w:val="00AC64D5"/>
    <w:rsid w:val="00AF2AAD"/>
    <w:rsid w:val="00AF40F1"/>
    <w:rsid w:val="00B4405B"/>
    <w:rsid w:val="00B471AB"/>
    <w:rsid w:val="00B703A0"/>
    <w:rsid w:val="00B8291C"/>
    <w:rsid w:val="00BA713F"/>
    <w:rsid w:val="00BB17F6"/>
    <w:rsid w:val="00BD217C"/>
    <w:rsid w:val="00BD3FA5"/>
    <w:rsid w:val="00BD483A"/>
    <w:rsid w:val="00C2087E"/>
    <w:rsid w:val="00C22327"/>
    <w:rsid w:val="00C62D69"/>
    <w:rsid w:val="00C70858"/>
    <w:rsid w:val="00C74344"/>
    <w:rsid w:val="00CB217F"/>
    <w:rsid w:val="00CC3460"/>
    <w:rsid w:val="00CD33DB"/>
    <w:rsid w:val="00CD6DC4"/>
    <w:rsid w:val="00D44D9A"/>
    <w:rsid w:val="00D538BD"/>
    <w:rsid w:val="00D82E52"/>
    <w:rsid w:val="00D8316E"/>
    <w:rsid w:val="00D84FC8"/>
    <w:rsid w:val="00D9435C"/>
    <w:rsid w:val="00DB55CB"/>
    <w:rsid w:val="00DC0A4B"/>
    <w:rsid w:val="00DC2543"/>
    <w:rsid w:val="00DC3704"/>
    <w:rsid w:val="00DD6BCB"/>
    <w:rsid w:val="00E03648"/>
    <w:rsid w:val="00E048C9"/>
    <w:rsid w:val="00E33D98"/>
    <w:rsid w:val="00E36651"/>
    <w:rsid w:val="00E46A97"/>
    <w:rsid w:val="00E54C31"/>
    <w:rsid w:val="00E55FC9"/>
    <w:rsid w:val="00E81008"/>
    <w:rsid w:val="00ED371E"/>
    <w:rsid w:val="00EE5991"/>
    <w:rsid w:val="00EF321D"/>
    <w:rsid w:val="00F014FD"/>
    <w:rsid w:val="00F06610"/>
    <w:rsid w:val="00F14859"/>
    <w:rsid w:val="00F371FB"/>
    <w:rsid w:val="00F60433"/>
    <w:rsid w:val="00F830AA"/>
    <w:rsid w:val="00F93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45E93BFE"/>
  <w15:docId w15:val="{8F6D85EE-5025-4608-A182-61A76D45D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D37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413A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F4F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F4F2D"/>
  </w:style>
  <w:style w:type="character" w:customStyle="1" w:styleId="eop">
    <w:name w:val="eop"/>
    <w:basedOn w:val="DefaultParagraphFont"/>
    <w:rsid w:val="003F4F2D"/>
  </w:style>
  <w:style w:type="character" w:customStyle="1" w:styleId="scxw142175719">
    <w:name w:val="scxw142175719"/>
    <w:basedOn w:val="DefaultParagraphFont"/>
    <w:rsid w:val="003F4F2D"/>
  </w:style>
  <w:style w:type="paragraph" w:styleId="Header">
    <w:name w:val="header"/>
    <w:basedOn w:val="Normal"/>
    <w:link w:val="HeaderChar"/>
    <w:uiPriority w:val="99"/>
    <w:unhideWhenUsed/>
    <w:rsid w:val="00353E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E1C"/>
  </w:style>
  <w:style w:type="paragraph" w:styleId="Footer">
    <w:name w:val="footer"/>
    <w:basedOn w:val="Normal"/>
    <w:link w:val="FooterChar"/>
    <w:uiPriority w:val="99"/>
    <w:unhideWhenUsed/>
    <w:rsid w:val="00353E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E1C"/>
  </w:style>
  <w:style w:type="character" w:customStyle="1" w:styleId="Heading1Char">
    <w:name w:val="Heading 1 Char"/>
    <w:basedOn w:val="DefaultParagraphFont"/>
    <w:link w:val="Heading1"/>
    <w:uiPriority w:val="9"/>
    <w:rsid w:val="00ED371E"/>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unhideWhenUsed/>
    <w:rsid w:val="00E81008"/>
    <w:pPr>
      <w:spacing w:before="100" w:beforeAutospacing="1" w:after="100" w:afterAutospacing="1" w:line="240" w:lineRule="auto"/>
    </w:pPr>
    <w:rPr>
      <w:rFonts w:ascii="Calibri" w:hAnsi="Calibri" w:cs="Calibri"/>
      <w:kern w:val="0"/>
      <w:lang w:eastAsia="en-GB"/>
      <w14:ligatures w14:val="none"/>
    </w:rPr>
  </w:style>
  <w:style w:type="character" w:customStyle="1" w:styleId="url">
    <w:name w:val="url"/>
    <w:basedOn w:val="DefaultParagraphFont"/>
    <w:rsid w:val="00E81008"/>
  </w:style>
  <w:style w:type="character" w:styleId="Hyperlink">
    <w:name w:val="Hyperlink"/>
    <w:basedOn w:val="DefaultParagraphFont"/>
    <w:uiPriority w:val="99"/>
    <w:unhideWhenUsed/>
    <w:rsid w:val="000432DC"/>
    <w:rPr>
      <w:color w:val="0563C1" w:themeColor="hyperlink"/>
      <w:u w:val="single"/>
    </w:rPr>
  </w:style>
  <w:style w:type="character" w:styleId="UnresolvedMention">
    <w:name w:val="Unresolved Mention"/>
    <w:basedOn w:val="DefaultParagraphFont"/>
    <w:uiPriority w:val="99"/>
    <w:semiHidden/>
    <w:unhideWhenUsed/>
    <w:rsid w:val="000432DC"/>
    <w:rPr>
      <w:color w:val="605E5C"/>
      <w:shd w:val="clear" w:color="auto" w:fill="E1DFDD"/>
    </w:rPr>
  </w:style>
  <w:style w:type="character" w:styleId="FollowedHyperlink">
    <w:name w:val="FollowedHyperlink"/>
    <w:basedOn w:val="DefaultParagraphFont"/>
    <w:uiPriority w:val="99"/>
    <w:semiHidden/>
    <w:unhideWhenUsed/>
    <w:rsid w:val="00F60433"/>
    <w:rPr>
      <w:color w:val="954F72" w:themeColor="followedHyperlink"/>
      <w:u w:val="single"/>
    </w:rPr>
  </w:style>
  <w:style w:type="character" w:customStyle="1" w:styleId="Heading2Char">
    <w:name w:val="Heading 2 Char"/>
    <w:basedOn w:val="DefaultParagraphFont"/>
    <w:link w:val="Heading2"/>
    <w:uiPriority w:val="9"/>
    <w:rsid w:val="00413A8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13A8A"/>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413A8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93747">
      <w:bodyDiv w:val="1"/>
      <w:marLeft w:val="0"/>
      <w:marRight w:val="0"/>
      <w:marTop w:val="0"/>
      <w:marBottom w:val="0"/>
      <w:divBdr>
        <w:top w:val="none" w:sz="0" w:space="0" w:color="auto"/>
        <w:left w:val="none" w:sz="0" w:space="0" w:color="auto"/>
        <w:bottom w:val="none" w:sz="0" w:space="0" w:color="auto"/>
        <w:right w:val="none" w:sz="0" w:space="0" w:color="auto"/>
      </w:divBdr>
      <w:divsChild>
        <w:div w:id="504636505">
          <w:marLeft w:val="-720"/>
          <w:marRight w:val="0"/>
          <w:marTop w:val="0"/>
          <w:marBottom w:val="0"/>
          <w:divBdr>
            <w:top w:val="none" w:sz="0" w:space="0" w:color="auto"/>
            <w:left w:val="none" w:sz="0" w:space="0" w:color="auto"/>
            <w:bottom w:val="none" w:sz="0" w:space="0" w:color="auto"/>
            <w:right w:val="none" w:sz="0" w:space="0" w:color="auto"/>
          </w:divBdr>
        </w:div>
      </w:divsChild>
    </w:div>
    <w:div w:id="112286023">
      <w:bodyDiv w:val="1"/>
      <w:marLeft w:val="0"/>
      <w:marRight w:val="0"/>
      <w:marTop w:val="0"/>
      <w:marBottom w:val="0"/>
      <w:divBdr>
        <w:top w:val="none" w:sz="0" w:space="0" w:color="auto"/>
        <w:left w:val="none" w:sz="0" w:space="0" w:color="auto"/>
        <w:bottom w:val="none" w:sz="0" w:space="0" w:color="auto"/>
        <w:right w:val="none" w:sz="0" w:space="0" w:color="auto"/>
      </w:divBdr>
      <w:divsChild>
        <w:div w:id="1343387560">
          <w:marLeft w:val="-720"/>
          <w:marRight w:val="0"/>
          <w:marTop w:val="0"/>
          <w:marBottom w:val="0"/>
          <w:divBdr>
            <w:top w:val="none" w:sz="0" w:space="0" w:color="auto"/>
            <w:left w:val="none" w:sz="0" w:space="0" w:color="auto"/>
            <w:bottom w:val="none" w:sz="0" w:space="0" w:color="auto"/>
            <w:right w:val="none" w:sz="0" w:space="0" w:color="auto"/>
          </w:divBdr>
        </w:div>
      </w:divsChild>
    </w:div>
    <w:div w:id="148643382">
      <w:bodyDiv w:val="1"/>
      <w:marLeft w:val="0"/>
      <w:marRight w:val="0"/>
      <w:marTop w:val="0"/>
      <w:marBottom w:val="0"/>
      <w:divBdr>
        <w:top w:val="none" w:sz="0" w:space="0" w:color="auto"/>
        <w:left w:val="none" w:sz="0" w:space="0" w:color="auto"/>
        <w:bottom w:val="none" w:sz="0" w:space="0" w:color="auto"/>
        <w:right w:val="none" w:sz="0" w:space="0" w:color="auto"/>
      </w:divBdr>
      <w:divsChild>
        <w:div w:id="302391138">
          <w:marLeft w:val="-720"/>
          <w:marRight w:val="0"/>
          <w:marTop w:val="0"/>
          <w:marBottom w:val="0"/>
          <w:divBdr>
            <w:top w:val="none" w:sz="0" w:space="0" w:color="auto"/>
            <w:left w:val="none" w:sz="0" w:space="0" w:color="auto"/>
            <w:bottom w:val="none" w:sz="0" w:space="0" w:color="auto"/>
            <w:right w:val="none" w:sz="0" w:space="0" w:color="auto"/>
          </w:divBdr>
        </w:div>
      </w:divsChild>
    </w:div>
    <w:div w:id="165218994">
      <w:bodyDiv w:val="1"/>
      <w:marLeft w:val="0"/>
      <w:marRight w:val="0"/>
      <w:marTop w:val="0"/>
      <w:marBottom w:val="0"/>
      <w:divBdr>
        <w:top w:val="none" w:sz="0" w:space="0" w:color="auto"/>
        <w:left w:val="none" w:sz="0" w:space="0" w:color="auto"/>
        <w:bottom w:val="none" w:sz="0" w:space="0" w:color="auto"/>
        <w:right w:val="none" w:sz="0" w:space="0" w:color="auto"/>
      </w:divBdr>
      <w:divsChild>
        <w:div w:id="458308546">
          <w:marLeft w:val="-720"/>
          <w:marRight w:val="0"/>
          <w:marTop w:val="0"/>
          <w:marBottom w:val="0"/>
          <w:divBdr>
            <w:top w:val="none" w:sz="0" w:space="0" w:color="auto"/>
            <w:left w:val="none" w:sz="0" w:space="0" w:color="auto"/>
            <w:bottom w:val="none" w:sz="0" w:space="0" w:color="auto"/>
            <w:right w:val="none" w:sz="0" w:space="0" w:color="auto"/>
          </w:divBdr>
        </w:div>
      </w:divsChild>
    </w:div>
    <w:div w:id="187569205">
      <w:bodyDiv w:val="1"/>
      <w:marLeft w:val="0"/>
      <w:marRight w:val="0"/>
      <w:marTop w:val="0"/>
      <w:marBottom w:val="0"/>
      <w:divBdr>
        <w:top w:val="none" w:sz="0" w:space="0" w:color="auto"/>
        <w:left w:val="none" w:sz="0" w:space="0" w:color="auto"/>
        <w:bottom w:val="none" w:sz="0" w:space="0" w:color="auto"/>
        <w:right w:val="none" w:sz="0" w:space="0" w:color="auto"/>
      </w:divBdr>
      <w:divsChild>
        <w:div w:id="1184323504">
          <w:marLeft w:val="-720"/>
          <w:marRight w:val="0"/>
          <w:marTop w:val="0"/>
          <w:marBottom w:val="0"/>
          <w:divBdr>
            <w:top w:val="none" w:sz="0" w:space="0" w:color="auto"/>
            <w:left w:val="none" w:sz="0" w:space="0" w:color="auto"/>
            <w:bottom w:val="none" w:sz="0" w:space="0" w:color="auto"/>
            <w:right w:val="none" w:sz="0" w:space="0" w:color="auto"/>
          </w:divBdr>
        </w:div>
      </w:divsChild>
    </w:div>
    <w:div w:id="217085590">
      <w:bodyDiv w:val="1"/>
      <w:marLeft w:val="0"/>
      <w:marRight w:val="0"/>
      <w:marTop w:val="0"/>
      <w:marBottom w:val="0"/>
      <w:divBdr>
        <w:top w:val="none" w:sz="0" w:space="0" w:color="auto"/>
        <w:left w:val="none" w:sz="0" w:space="0" w:color="auto"/>
        <w:bottom w:val="none" w:sz="0" w:space="0" w:color="auto"/>
        <w:right w:val="none" w:sz="0" w:space="0" w:color="auto"/>
      </w:divBdr>
      <w:divsChild>
        <w:div w:id="1165320219">
          <w:marLeft w:val="-720"/>
          <w:marRight w:val="0"/>
          <w:marTop w:val="0"/>
          <w:marBottom w:val="0"/>
          <w:divBdr>
            <w:top w:val="none" w:sz="0" w:space="0" w:color="auto"/>
            <w:left w:val="none" w:sz="0" w:space="0" w:color="auto"/>
            <w:bottom w:val="none" w:sz="0" w:space="0" w:color="auto"/>
            <w:right w:val="none" w:sz="0" w:space="0" w:color="auto"/>
          </w:divBdr>
        </w:div>
      </w:divsChild>
    </w:div>
    <w:div w:id="304093129">
      <w:bodyDiv w:val="1"/>
      <w:marLeft w:val="0"/>
      <w:marRight w:val="0"/>
      <w:marTop w:val="0"/>
      <w:marBottom w:val="0"/>
      <w:divBdr>
        <w:top w:val="none" w:sz="0" w:space="0" w:color="auto"/>
        <w:left w:val="none" w:sz="0" w:space="0" w:color="auto"/>
        <w:bottom w:val="none" w:sz="0" w:space="0" w:color="auto"/>
        <w:right w:val="none" w:sz="0" w:space="0" w:color="auto"/>
      </w:divBdr>
      <w:divsChild>
        <w:div w:id="1427768694">
          <w:marLeft w:val="-720"/>
          <w:marRight w:val="0"/>
          <w:marTop w:val="0"/>
          <w:marBottom w:val="0"/>
          <w:divBdr>
            <w:top w:val="none" w:sz="0" w:space="0" w:color="auto"/>
            <w:left w:val="none" w:sz="0" w:space="0" w:color="auto"/>
            <w:bottom w:val="none" w:sz="0" w:space="0" w:color="auto"/>
            <w:right w:val="none" w:sz="0" w:space="0" w:color="auto"/>
          </w:divBdr>
        </w:div>
      </w:divsChild>
    </w:div>
    <w:div w:id="380712493">
      <w:bodyDiv w:val="1"/>
      <w:marLeft w:val="0"/>
      <w:marRight w:val="0"/>
      <w:marTop w:val="0"/>
      <w:marBottom w:val="0"/>
      <w:divBdr>
        <w:top w:val="none" w:sz="0" w:space="0" w:color="auto"/>
        <w:left w:val="none" w:sz="0" w:space="0" w:color="auto"/>
        <w:bottom w:val="none" w:sz="0" w:space="0" w:color="auto"/>
        <w:right w:val="none" w:sz="0" w:space="0" w:color="auto"/>
      </w:divBdr>
      <w:divsChild>
        <w:div w:id="1343584085">
          <w:marLeft w:val="-720"/>
          <w:marRight w:val="0"/>
          <w:marTop w:val="0"/>
          <w:marBottom w:val="0"/>
          <w:divBdr>
            <w:top w:val="none" w:sz="0" w:space="0" w:color="auto"/>
            <w:left w:val="none" w:sz="0" w:space="0" w:color="auto"/>
            <w:bottom w:val="none" w:sz="0" w:space="0" w:color="auto"/>
            <w:right w:val="none" w:sz="0" w:space="0" w:color="auto"/>
          </w:divBdr>
        </w:div>
      </w:divsChild>
    </w:div>
    <w:div w:id="510147401">
      <w:bodyDiv w:val="1"/>
      <w:marLeft w:val="0"/>
      <w:marRight w:val="0"/>
      <w:marTop w:val="0"/>
      <w:marBottom w:val="0"/>
      <w:divBdr>
        <w:top w:val="none" w:sz="0" w:space="0" w:color="auto"/>
        <w:left w:val="none" w:sz="0" w:space="0" w:color="auto"/>
        <w:bottom w:val="none" w:sz="0" w:space="0" w:color="auto"/>
        <w:right w:val="none" w:sz="0" w:space="0" w:color="auto"/>
      </w:divBdr>
      <w:divsChild>
        <w:div w:id="1986011289">
          <w:marLeft w:val="-720"/>
          <w:marRight w:val="0"/>
          <w:marTop w:val="0"/>
          <w:marBottom w:val="0"/>
          <w:divBdr>
            <w:top w:val="none" w:sz="0" w:space="0" w:color="auto"/>
            <w:left w:val="none" w:sz="0" w:space="0" w:color="auto"/>
            <w:bottom w:val="none" w:sz="0" w:space="0" w:color="auto"/>
            <w:right w:val="none" w:sz="0" w:space="0" w:color="auto"/>
          </w:divBdr>
        </w:div>
      </w:divsChild>
    </w:div>
    <w:div w:id="637686315">
      <w:bodyDiv w:val="1"/>
      <w:marLeft w:val="0"/>
      <w:marRight w:val="0"/>
      <w:marTop w:val="0"/>
      <w:marBottom w:val="0"/>
      <w:divBdr>
        <w:top w:val="none" w:sz="0" w:space="0" w:color="auto"/>
        <w:left w:val="none" w:sz="0" w:space="0" w:color="auto"/>
        <w:bottom w:val="none" w:sz="0" w:space="0" w:color="auto"/>
        <w:right w:val="none" w:sz="0" w:space="0" w:color="auto"/>
      </w:divBdr>
      <w:divsChild>
        <w:div w:id="1081221283">
          <w:marLeft w:val="-720"/>
          <w:marRight w:val="0"/>
          <w:marTop w:val="0"/>
          <w:marBottom w:val="0"/>
          <w:divBdr>
            <w:top w:val="none" w:sz="0" w:space="0" w:color="auto"/>
            <w:left w:val="none" w:sz="0" w:space="0" w:color="auto"/>
            <w:bottom w:val="none" w:sz="0" w:space="0" w:color="auto"/>
            <w:right w:val="none" w:sz="0" w:space="0" w:color="auto"/>
          </w:divBdr>
        </w:div>
      </w:divsChild>
    </w:div>
    <w:div w:id="689528161">
      <w:bodyDiv w:val="1"/>
      <w:marLeft w:val="0"/>
      <w:marRight w:val="0"/>
      <w:marTop w:val="0"/>
      <w:marBottom w:val="0"/>
      <w:divBdr>
        <w:top w:val="none" w:sz="0" w:space="0" w:color="auto"/>
        <w:left w:val="none" w:sz="0" w:space="0" w:color="auto"/>
        <w:bottom w:val="none" w:sz="0" w:space="0" w:color="auto"/>
        <w:right w:val="none" w:sz="0" w:space="0" w:color="auto"/>
      </w:divBdr>
      <w:divsChild>
        <w:div w:id="66273953">
          <w:marLeft w:val="-720"/>
          <w:marRight w:val="0"/>
          <w:marTop w:val="0"/>
          <w:marBottom w:val="0"/>
          <w:divBdr>
            <w:top w:val="none" w:sz="0" w:space="0" w:color="auto"/>
            <w:left w:val="none" w:sz="0" w:space="0" w:color="auto"/>
            <w:bottom w:val="none" w:sz="0" w:space="0" w:color="auto"/>
            <w:right w:val="none" w:sz="0" w:space="0" w:color="auto"/>
          </w:divBdr>
        </w:div>
      </w:divsChild>
    </w:div>
    <w:div w:id="756365872">
      <w:bodyDiv w:val="1"/>
      <w:marLeft w:val="0"/>
      <w:marRight w:val="0"/>
      <w:marTop w:val="0"/>
      <w:marBottom w:val="0"/>
      <w:divBdr>
        <w:top w:val="none" w:sz="0" w:space="0" w:color="auto"/>
        <w:left w:val="none" w:sz="0" w:space="0" w:color="auto"/>
        <w:bottom w:val="none" w:sz="0" w:space="0" w:color="auto"/>
        <w:right w:val="none" w:sz="0" w:space="0" w:color="auto"/>
      </w:divBdr>
      <w:divsChild>
        <w:div w:id="504632045">
          <w:marLeft w:val="-720"/>
          <w:marRight w:val="0"/>
          <w:marTop w:val="0"/>
          <w:marBottom w:val="0"/>
          <w:divBdr>
            <w:top w:val="none" w:sz="0" w:space="0" w:color="auto"/>
            <w:left w:val="none" w:sz="0" w:space="0" w:color="auto"/>
            <w:bottom w:val="none" w:sz="0" w:space="0" w:color="auto"/>
            <w:right w:val="none" w:sz="0" w:space="0" w:color="auto"/>
          </w:divBdr>
        </w:div>
      </w:divsChild>
    </w:div>
    <w:div w:id="841041754">
      <w:bodyDiv w:val="1"/>
      <w:marLeft w:val="0"/>
      <w:marRight w:val="0"/>
      <w:marTop w:val="0"/>
      <w:marBottom w:val="0"/>
      <w:divBdr>
        <w:top w:val="none" w:sz="0" w:space="0" w:color="auto"/>
        <w:left w:val="none" w:sz="0" w:space="0" w:color="auto"/>
        <w:bottom w:val="none" w:sz="0" w:space="0" w:color="auto"/>
        <w:right w:val="none" w:sz="0" w:space="0" w:color="auto"/>
      </w:divBdr>
      <w:divsChild>
        <w:div w:id="965892153">
          <w:marLeft w:val="-720"/>
          <w:marRight w:val="0"/>
          <w:marTop w:val="0"/>
          <w:marBottom w:val="0"/>
          <w:divBdr>
            <w:top w:val="none" w:sz="0" w:space="0" w:color="auto"/>
            <w:left w:val="none" w:sz="0" w:space="0" w:color="auto"/>
            <w:bottom w:val="none" w:sz="0" w:space="0" w:color="auto"/>
            <w:right w:val="none" w:sz="0" w:space="0" w:color="auto"/>
          </w:divBdr>
        </w:div>
      </w:divsChild>
    </w:div>
    <w:div w:id="896206842">
      <w:bodyDiv w:val="1"/>
      <w:marLeft w:val="0"/>
      <w:marRight w:val="0"/>
      <w:marTop w:val="0"/>
      <w:marBottom w:val="0"/>
      <w:divBdr>
        <w:top w:val="none" w:sz="0" w:space="0" w:color="auto"/>
        <w:left w:val="none" w:sz="0" w:space="0" w:color="auto"/>
        <w:bottom w:val="none" w:sz="0" w:space="0" w:color="auto"/>
        <w:right w:val="none" w:sz="0" w:space="0" w:color="auto"/>
      </w:divBdr>
      <w:divsChild>
        <w:div w:id="729615702">
          <w:marLeft w:val="-720"/>
          <w:marRight w:val="0"/>
          <w:marTop w:val="0"/>
          <w:marBottom w:val="0"/>
          <w:divBdr>
            <w:top w:val="none" w:sz="0" w:space="0" w:color="auto"/>
            <w:left w:val="none" w:sz="0" w:space="0" w:color="auto"/>
            <w:bottom w:val="none" w:sz="0" w:space="0" w:color="auto"/>
            <w:right w:val="none" w:sz="0" w:space="0" w:color="auto"/>
          </w:divBdr>
        </w:div>
      </w:divsChild>
    </w:div>
    <w:div w:id="965744646">
      <w:bodyDiv w:val="1"/>
      <w:marLeft w:val="0"/>
      <w:marRight w:val="0"/>
      <w:marTop w:val="0"/>
      <w:marBottom w:val="0"/>
      <w:divBdr>
        <w:top w:val="none" w:sz="0" w:space="0" w:color="auto"/>
        <w:left w:val="none" w:sz="0" w:space="0" w:color="auto"/>
        <w:bottom w:val="none" w:sz="0" w:space="0" w:color="auto"/>
        <w:right w:val="none" w:sz="0" w:space="0" w:color="auto"/>
      </w:divBdr>
      <w:divsChild>
        <w:div w:id="1465346350">
          <w:marLeft w:val="-720"/>
          <w:marRight w:val="0"/>
          <w:marTop w:val="0"/>
          <w:marBottom w:val="0"/>
          <w:divBdr>
            <w:top w:val="none" w:sz="0" w:space="0" w:color="auto"/>
            <w:left w:val="none" w:sz="0" w:space="0" w:color="auto"/>
            <w:bottom w:val="none" w:sz="0" w:space="0" w:color="auto"/>
            <w:right w:val="none" w:sz="0" w:space="0" w:color="auto"/>
          </w:divBdr>
        </w:div>
      </w:divsChild>
    </w:div>
    <w:div w:id="1065104188">
      <w:bodyDiv w:val="1"/>
      <w:marLeft w:val="0"/>
      <w:marRight w:val="0"/>
      <w:marTop w:val="0"/>
      <w:marBottom w:val="0"/>
      <w:divBdr>
        <w:top w:val="none" w:sz="0" w:space="0" w:color="auto"/>
        <w:left w:val="none" w:sz="0" w:space="0" w:color="auto"/>
        <w:bottom w:val="none" w:sz="0" w:space="0" w:color="auto"/>
        <w:right w:val="none" w:sz="0" w:space="0" w:color="auto"/>
      </w:divBdr>
      <w:divsChild>
        <w:div w:id="697465589">
          <w:marLeft w:val="-720"/>
          <w:marRight w:val="0"/>
          <w:marTop w:val="0"/>
          <w:marBottom w:val="0"/>
          <w:divBdr>
            <w:top w:val="none" w:sz="0" w:space="0" w:color="auto"/>
            <w:left w:val="none" w:sz="0" w:space="0" w:color="auto"/>
            <w:bottom w:val="none" w:sz="0" w:space="0" w:color="auto"/>
            <w:right w:val="none" w:sz="0" w:space="0" w:color="auto"/>
          </w:divBdr>
        </w:div>
      </w:divsChild>
    </w:div>
    <w:div w:id="1092165711">
      <w:bodyDiv w:val="1"/>
      <w:marLeft w:val="0"/>
      <w:marRight w:val="0"/>
      <w:marTop w:val="0"/>
      <w:marBottom w:val="0"/>
      <w:divBdr>
        <w:top w:val="none" w:sz="0" w:space="0" w:color="auto"/>
        <w:left w:val="none" w:sz="0" w:space="0" w:color="auto"/>
        <w:bottom w:val="none" w:sz="0" w:space="0" w:color="auto"/>
        <w:right w:val="none" w:sz="0" w:space="0" w:color="auto"/>
      </w:divBdr>
      <w:divsChild>
        <w:div w:id="1367636986">
          <w:marLeft w:val="-720"/>
          <w:marRight w:val="0"/>
          <w:marTop w:val="0"/>
          <w:marBottom w:val="0"/>
          <w:divBdr>
            <w:top w:val="none" w:sz="0" w:space="0" w:color="auto"/>
            <w:left w:val="none" w:sz="0" w:space="0" w:color="auto"/>
            <w:bottom w:val="none" w:sz="0" w:space="0" w:color="auto"/>
            <w:right w:val="none" w:sz="0" w:space="0" w:color="auto"/>
          </w:divBdr>
        </w:div>
      </w:divsChild>
    </w:div>
    <w:div w:id="1092583305">
      <w:bodyDiv w:val="1"/>
      <w:marLeft w:val="0"/>
      <w:marRight w:val="0"/>
      <w:marTop w:val="0"/>
      <w:marBottom w:val="0"/>
      <w:divBdr>
        <w:top w:val="none" w:sz="0" w:space="0" w:color="auto"/>
        <w:left w:val="none" w:sz="0" w:space="0" w:color="auto"/>
        <w:bottom w:val="none" w:sz="0" w:space="0" w:color="auto"/>
        <w:right w:val="none" w:sz="0" w:space="0" w:color="auto"/>
      </w:divBdr>
      <w:divsChild>
        <w:div w:id="696084696">
          <w:marLeft w:val="-720"/>
          <w:marRight w:val="0"/>
          <w:marTop w:val="0"/>
          <w:marBottom w:val="0"/>
          <w:divBdr>
            <w:top w:val="none" w:sz="0" w:space="0" w:color="auto"/>
            <w:left w:val="none" w:sz="0" w:space="0" w:color="auto"/>
            <w:bottom w:val="none" w:sz="0" w:space="0" w:color="auto"/>
            <w:right w:val="none" w:sz="0" w:space="0" w:color="auto"/>
          </w:divBdr>
        </w:div>
      </w:divsChild>
    </w:div>
    <w:div w:id="1215657690">
      <w:bodyDiv w:val="1"/>
      <w:marLeft w:val="0"/>
      <w:marRight w:val="0"/>
      <w:marTop w:val="0"/>
      <w:marBottom w:val="0"/>
      <w:divBdr>
        <w:top w:val="none" w:sz="0" w:space="0" w:color="auto"/>
        <w:left w:val="none" w:sz="0" w:space="0" w:color="auto"/>
        <w:bottom w:val="none" w:sz="0" w:space="0" w:color="auto"/>
        <w:right w:val="none" w:sz="0" w:space="0" w:color="auto"/>
      </w:divBdr>
      <w:divsChild>
        <w:div w:id="807211848">
          <w:marLeft w:val="-720"/>
          <w:marRight w:val="0"/>
          <w:marTop w:val="0"/>
          <w:marBottom w:val="0"/>
          <w:divBdr>
            <w:top w:val="none" w:sz="0" w:space="0" w:color="auto"/>
            <w:left w:val="none" w:sz="0" w:space="0" w:color="auto"/>
            <w:bottom w:val="none" w:sz="0" w:space="0" w:color="auto"/>
            <w:right w:val="none" w:sz="0" w:space="0" w:color="auto"/>
          </w:divBdr>
        </w:div>
      </w:divsChild>
    </w:div>
    <w:div w:id="1216046772">
      <w:bodyDiv w:val="1"/>
      <w:marLeft w:val="0"/>
      <w:marRight w:val="0"/>
      <w:marTop w:val="0"/>
      <w:marBottom w:val="0"/>
      <w:divBdr>
        <w:top w:val="none" w:sz="0" w:space="0" w:color="auto"/>
        <w:left w:val="none" w:sz="0" w:space="0" w:color="auto"/>
        <w:bottom w:val="none" w:sz="0" w:space="0" w:color="auto"/>
        <w:right w:val="none" w:sz="0" w:space="0" w:color="auto"/>
      </w:divBdr>
      <w:divsChild>
        <w:div w:id="416830231">
          <w:marLeft w:val="-720"/>
          <w:marRight w:val="0"/>
          <w:marTop w:val="0"/>
          <w:marBottom w:val="0"/>
          <w:divBdr>
            <w:top w:val="none" w:sz="0" w:space="0" w:color="auto"/>
            <w:left w:val="none" w:sz="0" w:space="0" w:color="auto"/>
            <w:bottom w:val="none" w:sz="0" w:space="0" w:color="auto"/>
            <w:right w:val="none" w:sz="0" w:space="0" w:color="auto"/>
          </w:divBdr>
        </w:div>
      </w:divsChild>
    </w:div>
    <w:div w:id="1246184146">
      <w:bodyDiv w:val="1"/>
      <w:marLeft w:val="0"/>
      <w:marRight w:val="0"/>
      <w:marTop w:val="0"/>
      <w:marBottom w:val="0"/>
      <w:divBdr>
        <w:top w:val="none" w:sz="0" w:space="0" w:color="auto"/>
        <w:left w:val="none" w:sz="0" w:space="0" w:color="auto"/>
        <w:bottom w:val="none" w:sz="0" w:space="0" w:color="auto"/>
        <w:right w:val="none" w:sz="0" w:space="0" w:color="auto"/>
      </w:divBdr>
      <w:divsChild>
        <w:div w:id="1110123040">
          <w:marLeft w:val="-720"/>
          <w:marRight w:val="0"/>
          <w:marTop w:val="0"/>
          <w:marBottom w:val="0"/>
          <w:divBdr>
            <w:top w:val="none" w:sz="0" w:space="0" w:color="auto"/>
            <w:left w:val="none" w:sz="0" w:space="0" w:color="auto"/>
            <w:bottom w:val="none" w:sz="0" w:space="0" w:color="auto"/>
            <w:right w:val="none" w:sz="0" w:space="0" w:color="auto"/>
          </w:divBdr>
        </w:div>
      </w:divsChild>
    </w:div>
    <w:div w:id="1278827063">
      <w:bodyDiv w:val="1"/>
      <w:marLeft w:val="0"/>
      <w:marRight w:val="0"/>
      <w:marTop w:val="0"/>
      <w:marBottom w:val="0"/>
      <w:divBdr>
        <w:top w:val="none" w:sz="0" w:space="0" w:color="auto"/>
        <w:left w:val="none" w:sz="0" w:space="0" w:color="auto"/>
        <w:bottom w:val="none" w:sz="0" w:space="0" w:color="auto"/>
        <w:right w:val="none" w:sz="0" w:space="0" w:color="auto"/>
      </w:divBdr>
      <w:divsChild>
        <w:div w:id="635718256">
          <w:marLeft w:val="-720"/>
          <w:marRight w:val="0"/>
          <w:marTop w:val="0"/>
          <w:marBottom w:val="0"/>
          <w:divBdr>
            <w:top w:val="none" w:sz="0" w:space="0" w:color="auto"/>
            <w:left w:val="none" w:sz="0" w:space="0" w:color="auto"/>
            <w:bottom w:val="none" w:sz="0" w:space="0" w:color="auto"/>
            <w:right w:val="none" w:sz="0" w:space="0" w:color="auto"/>
          </w:divBdr>
        </w:div>
      </w:divsChild>
    </w:div>
    <w:div w:id="1301616252">
      <w:bodyDiv w:val="1"/>
      <w:marLeft w:val="0"/>
      <w:marRight w:val="0"/>
      <w:marTop w:val="0"/>
      <w:marBottom w:val="0"/>
      <w:divBdr>
        <w:top w:val="none" w:sz="0" w:space="0" w:color="auto"/>
        <w:left w:val="none" w:sz="0" w:space="0" w:color="auto"/>
        <w:bottom w:val="none" w:sz="0" w:space="0" w:color="auto"/>
        <w:right w:val="none" w:sz="0" w:space="0" w:color="auto"/>
      </w:divBdr>
      <w:divsChild>
        <w:div w:id="238490150">
          <w:marLeft w:val="-720"/>
          <w:marRight w:val="0"/>
          <w:marTop w:val="0"/>
          <w:marBottom w:val="0"/>
          <w:divBdr>
            <w:top w:val="none" w:sz="0" w:space="0" w:color="auto"/>
            <w:left w:val="none" w:sz="0" w:space="0" w:color="auto"/>
            <w:bottom w:val="none" w:sz="0" w:space="0" w:color="auto"/>
            <w:right w:val="none" w:sz="0" w:space="0" w:color="auto"/>
          </w:divBdr>
        </w:div>
      </w:divsChild>
    </w:div>
    <w:div w:id="1314136211">
      <w:bodyDiv w:val="1"/>
      <w:marLeft w:val="0"/>
      <w:marRight w:val="0"/>
      <w:marTop w:val="0"/>
      <w:marBottom w:val="0"/>
      <w:divBdr>
        <w:top w:val="none" w:sz="0" w:space="0" w:color="auto"/>
        <w:left w:val="none" w:sz="0" w:space="0" w:color="auto"/>
        <w:bottom w:val="none" w:sz="0" w:space="0" w:color="auto"/>
        <w:right w:val="none" w:sz="0" w:space="0" w:color="auto"/>
      </w:divBdr>
      <w:divsChild>
        <w:div w:id="1397313764">
          <w:marLeft w:val="-720"/>
          <w:marRight w:val="0"/>
          <w:marTop w:val="0"/>
          <w:marBottom w:val="0"/>
          <w:divBdr>
            <w:top w:val="none" w:sz="0" w:space="0" w:color="auto"/>
            <w:left w:val="none" w:sz="0" w:space="0" w:color="auto"/>
            <w:bottom w:val="none" w:sz="0" w:space="0" w:color="auto"/>
            <w:right w:val="none" w:sz="0" w:space="0" w:color="auto"/>
          </w:divBdr>
        </w:div>
      </w:divsChild>
    </w:div>
    <w:div w:id="1323312699">
      <w:bodyDiv w:val="1"/>
      <w:marLeft w:val="0"/>
      <w:marRight w:val="0"/>
      <w:marTop w:val="0"/>
      <w:marBottom w:val="0"/>
      <w:divBdr>
        <w:top w:val="none" w:sz="0" w:space="0" w:color="auto"/>
        <w:left w:val="none" w:sz="0" w:space="0" w:color="auto"/>
        <w:bottom w:val="none" w:sz="0" w:space="0" w:color="auto"/>
        <w:right w:val="none" w:sz="0" w:space="0" w:color="auto"/>
      </w:divBdr>
      <w:divsChild>
        <w:div w:id="1212765115">
          <w:marLeft w:val="-720"/>
          <w:marRight w:val="0"/>
          <w:marTop w:val="0"/>
          <w:marBottom w:val="0"/>
          <w:divBdr>
            <w:top w:val="none" w:sz="0" w:space="0" w:color="auto"/>
            <w:left w:val="none" w:sz="0" w:space="0" w:color="auto"/>
            <w:bottom w:val="none" w:sz="0" w:space="0" w:color="auto"/>
            <w:right w:val="none" w:sz="0" w:space="0" w:color="auto"/>
          </w:divBdr>
        </w:div>
      </w:divsChild>
    </w:div>
    <w:div w:id="1355305365">
      <w:bodyDiv w:val="1"/>
      <w:marLeft w:val="0"/>
      <w:marRight w:val="0"/>
      <w:marTop w:val="0"/>
      <w:marBottom w:val="0"/>
      <w:divBdr>
        <w:top w:val="none" w:sz="0" w:space="0" w:color="auto"/>
        <w:left w:val="none" w:sz="0" w:space="0" w:color="auto"/>
        <w:bottom w:val="none" w:sz="0" w:space="0" w:color="auto"/>
        <w:right w:val="none" w:sz="0" w:space="0" w:color="auto"/>
      </w:divBdr>
      <w:divsChild>
        <w:div w:id="1842088466">
          <w:marLeft w:val="-720"/>
          <w:marRight w:val="0"/>
          <w:marTop w:val="0"/>
          <w:marBottom w:val="0"/>
          <w:divBdr>
            <w:top w:val="none" w:sz="0" w:space="0" w:color="auto"/>
            <w:left w:val="none" w:sz="0" w:space="0" w:color="auto"/>
            <w:bottom w:val="none" w:sz="0" w:space="0" w:color="auto"/>
            <w:right w:val="none" w:sz="0" w:space="0" w:color="auto"/>
          </w:divBdr>
        </w:div>
      </w:divsChild>
    </w:div>
    <w:div w:id="1367027405">
      <w:bodyDiv w:val="1"/>
      <w:marLeft w:val="0"/>
      <w:marRight w:val="0"/>
      <w:marTop w:val="0"/>
      <w:marBottom w:val="0"/>
      <w:divBdr>
        <w:top w:val="none" w:sz="0" w:space="0" w:color="auto"/>
        <w:left w:val="none" w:sz="0" w:space="0" w:color="auto"/>
        <w:bottom w:val="none" w:sz="0" w:space="0" w:color="auto"/>
        <w:right w:val="none" w:sz="0" w:space="0" w:color="auto"/>
      </w:divBdr>
      <w:divsChild>
        <w:div w:id="1937782343">
          <w:marLeft w:val="-720"/>
          <w:marRight w:val="0"/>
          <w:marTop w:val="0"/>
          <w:marBottom w:val="0"/>
          <w:divBdr>
            <w:top w:val="none" w:sz="0" w:space="0" w:color="auto"/>
            <w:left w:val="none" w:sz="0" w:space="0" w:color="auto"/>
            <w:bottom w:val="none" w:sz="0" w:space="0" w:color="auto"/>
            <w:right w:val="none" w:sz="0" w:space="0" w:color="auto"/>
          </w:divBdr>
        </w:div>
      </w:divsChild>
    </w:div>
    <w:div w:id="1525558541">
      <w:bodyDiv w:val="1"/>
      <w:marLeft w:val="0"/>
      <w:marRight w:val="0"/>
      <w:marTop w:val="0"/>
      <w:marBottom w:val="0"/>
      <w:divBdr>
        <w:top w:val="none" w:sz="0" w:space="0" w:color="auto"/>
        <w:left w:val="none" w:sz="0" w:space="0" w:color="auto"/>
        <w:bottom w:val="none" w:sz="0" w:space="0" w:color="auto"/>
        <w:right w:val="none" w:sz="0" w:space="0" w:color="auto"/>
      </w:divBdr>
      <w:divsChild>
        <w:div w:id="354617287">
          <w:marLeft w:val="-720"/>
          <w:marRight w:val="0"/>
          <w:marTop w:val="0"/>
          <w:marBottom w:val="0"/>
          <w:divBdr>
            <w:top w:val="none" w:sz="0" w:space="0" w:color="auto"/>
            <w:left w:val="none" w:sz="0" w:space="0" w:color="auto"/>
            <w:bottom w:val="none" w:sz="0" w:space="0" w:color="auto"/>
            <w:right w:val="none" w:sz="0" w:space="0" w:color="auto"/>
          </w:divBdr>
        </w:div>
      </w:divsChild>
    </w:div>
    <w:div w:id="1532301161">
      <w:bodyDiv w:val="1"/>
      <w:marLeft w:val="0"/>
      <w:marRight w:val="0"/>
      <w:marTop w:val="0"/>
      <w:marBottom w:val="0"/>
      <w:divBdr>
        <w:top w:val="none" w:sz="0" w:space="0" w:color="auto"/>
        <w:left w:val="none" w:sz="0" w:space="0" w:color="auto"/>
        <w:bottom w:val="none" w:sz="0" w:space="0" w:color="auto"/>
        <w:right w:val="none" w:sz="0" w:space="0" w:color="auto"/>
      </w:divBdr>
      <w:divsChild>
        <w:div w:id="822280638">
          <w:marLeft w:val="-720"/>
          <w:marRight w:val="0"/>
          <w:marTop w:val="0"/>
          <w:marBottom w:val="0"/>
          <w:divBdr>
            <w:top w:val="none" w:sz="0" w:space="0" w:color="auto"/>
            <w:left w:val="none" w:sz="0" w:space="0" w:color="auto"/>
            <w:bottom w:val="none" w:sz="0" w:space="0" w:color="auto"/>
            <w:right w:val="none" w:sz="0" w:space="0" w:color="auto"/>
          </w:divBdr>
        </w:div>
      </w:divsChild>
    </w:div>
    <w:div w:id="1545827300">
      <w:bodyDiv w:val="1"/>
      <w:marLeft w:val="0"/>
      <w:marRight w:val="0"/>
      <w:marTop w:val="0"/>
      <w:marBottom w:val="0"/>
      <w:divBdr>
        <w:top w:val="none" w:sz="0" w:space="0" w:color="auto"/>
        <w:left w:val="none" w:sz="0" w:space="0" w:color="auto"/>
        <w:bottom w:val="none" w:sz="0" w:space="0" w:color="auto"/>
        <w:right w:val="none" w:sz="0" w:space="0" w:color="auto"/>
      </w:divBdr>
      <w:divsChild>
        <w:div w:id="1502351173">
          <w:marLeft w:val="-720"/>
          <w:marRight w:val="0"/>
          <w:marTop w:val="0"/>
          <w:marBottom w:val="0"/>
          <w:divBdr>
            <w:top w:val="none" w:sz="0" w:space="0" w:color="auto"/>
            <w:left w:val="none" w:sz="0" w:space="0" w:color="auto"/>
            <w:bottom w:val="none" w:sz="0" w:space="0" w:color="auto"/>
            <w:right w:val="none" w:sz="0" w:space="0" w:color="auto"/>
          </w:divBdr>
        </w:div>
      </w:divsChild>
    </w:div>
    <w:div w:id="1561475648">
      <w:bodyDiv w:val="1"/>
      <w:marLeft w:val="0"/>
      <w:marRight w:val="0"/>
      <w:marTop w:val="0"/>
      <w:marBottom w:val="0"/>
      <w:divBdr>
        <w:top w:val="none" w:sz="0" w:space="0" w:color="auto"/>
        <w:left w:val="none" w:sz="0" w:space="0" w:color="auto"/>
        <w:bottom w:val="none" w:sz="0" w:space="0" w:color="auto"/>
        <w:right w:val="none" w:sz="0" w:space="0" w:color="auto"/>
      </w:divBdr>
      <w:divsChild>
        <w:div w:id="1480463731">
          <w:marLeft w:val="-720"/>
          <w:marRight w:val="0"/>
          <w:marTop w:val="0"/>
          <w:marBottom w:val="0"/>
          <w:divBdr>
            <w:top w:val="none" w:sz="0" w:space="0" w:color="auto"/>
            <w:left w:val="none" w:sz="0" w:space="0" w:color="auto"/>
            <w:bottom w:val="none" w:sz="0" w:space="0" w:color="auto"/>
            <w:right w:val="none" w:sz="0" w:space="0" w:color="auto"/>
          </w:divBdr>
        </w:div>
      </w:divsChild>
    </w:div>
    <w:div w:id="1619096499">
      <w:bodyDiv w:val="1"/>
      <w:marLeft w:val="0"/>
      <w:marRight w:val="0"/>
      <w:marTop w:val="0"/>
      <w:marBottom w:val="0"/>
      <w:divBdr>
        <w:top w:val="none" w:sz="0" w:space="0" w:color="auto"/>
        <w:left w:val="none" w:sz="0" w:space="0" w:color="auto"/>
        <w:bottom w:val="none" w:sz="0" w:space="0" w:color="auto"/>
        <w:right w:val="none" w:sz="0" w:space="0" w:color="auto"/>
      </w:divBdr>
      <w:divsChild>
        <w:div w:id="1580096924">
          <w:marLeft w:val="-720"/>
          <w:marRight w:val="0"/>
          <w:marTop w:val="0"/>
          <w:marBottom w:val="0"/>
          <w:divBdr>
            <w:top w:val="none" w:sz="0" w:space="0" w:color="auto"/>
            <w:left w:val="none" w:sz="0" w:space="0" w:color="auto"/>
            <w:bottom w:val="none" w:sz="0" w:space="0" w:color="auto"/>
            <w:right w:val="none" w:sz="0" w:space="0" w:color="auto"/>
          </w:divBdr>
        </w:div>
      </w:divsChild>
    </w:div>
    <w:div w:id="1755853286">
      <w:bodyDiv w:val="1"/>
      <w:marLeft w:val="0"/>
      <w:marRight w:val="0"/>
      <w:marTop w:val="0"/>
      <w:marBottom w:val="0"/>
      <w:divBdr>
        <w:top w:val="none" w:sz="0" w:space="0" w:color="auto"/>
        <w:left w:val="none" w:sz="0" w:space="0" w:color="auto"/>
        <w:bottom w:val="none" w:sz="0" w:space="0" w:color="auto"/>
        <w:right w:val="none" w:sz="0" w:space="0" w:color="auto"/>
      </w:divBdr>
    </w:div>
    <w:div w:id="1853571031">
      <w:bodyDiv w:val="1"/>
      <w:marLeft w:val="0"/>
      <w:marRight w:val="0"/>
      <w:marTop w:val="0"/>
      <w:marBottom w:val="0"/>
      <w:divBdr>
        <w:top w:val="none" w:sz="0" w:space="0" w:color="auto"/>
        <w:left w:val="none" w:sz="0" w:space="0" w:color="auto"/>
        <w:bottom w:val="none" w:sz="0" w:space="0" w:color="auto"/>
        <w:right w:val="none" w:sz="0" w:space="0" w:color="auto"/>
      </w:divBdr>
      <w:divsChild>
        <w:div w:id="1058672534">
          <w:marLeft w:val="0"/>
          <w:marRight w:val="0"/>
          <w:marTop w:val="0"/>
          <w:marBottom w:val="0"/>
          <w:divBdr>
            <w:top w:val="none" w:sz="0" w:space="0" w:color="auto"/>
            <w:left w:val="none" w:sz="0" w:space="0" w:color="auto"/>
            <w:bottom w:val="none" w:sz="0" w:space="0" w:color="auto"/>
            <w:right w:val="none" w:sz="0" w:space="0" w:color="auto"/>
          </w:divBdr>
        </w:div>
        <w:div w:id="1873571814">
          <w:marLeft w:val="0"/>
          <w:marRight w:val="0"/>
          <w:marTop w:val="0"/>
          <w:marBottom w:val="0"/>
          <w:divBdr>
            <w:top w:val="none" w:sz="0" w:space="0" w:color="auto"/>
            <w:left w:val="none" w:sz="0" w:space="0" w:color="auto"/>
            <w:bottom w:val="none" w:sz="0" w:space="0" w:color="auto"/>
            <w:right w:val="none" w:sz="0" w:space="0" w:color="auto"/>
          </w:divBdr>
        </w:div>
        <w:div w:id="2093429420">
          <w:marLeft w:val="0"/>
          <w:marRight w:val="0"/>
          <w:marTop w:val="0"/>
          <w:marBottom w:val="0"/>
          <w:divBdr>
            <w:top w:val="none" w:sz="0" w:space="0" w:color="auto"/>
            <w:left w:val="none" w:sz="0" w:space="0" w:color="auto"/>
            <w:bottom w:val="none" w:sz="0" w:space="0" w:color="auto"/>
            <w:right w:val="none" w:sz="0" w:space="0" w:color="auto"/>
          </w:divBdr>
        </w:div>
        <w:div w:id="1973976680">
          <w:marLeft w:val="0"/>
          <w:marRight w:val="0"/>
          <w:marTop w:val="0"/>
          <w:marBottom w:val="0"/>
          <w:divBdr>
            <w:top w:val="none" w:sz="0" w:space="0" w:color="auto"/>
            <w:left w:val="none" w:sz="0" w:space="0" w:color="auto"/>
            <w:bottom w:val="none" w:sz="0" w:space="0" w:color="auto"/>
            <w:right w:val="none" w:sz="0" w:space="0" w:color="auto"/>
          </w:divBdr>
        </w:div>
        <w:div w:id="176625257">
          <w:marLeft w:val="0"/>
          <w:marRight w:val="0"/>
          <w:marTop w:val="0"/>
          <w:marBottom w:val="0"/>
          <w:divBdr>
            <w:top w:val="none" w:sz="0" w:space="0" w:color="auto"/>
            <w:left w:val="none" w:sz="0" w:space="0" w:color="auto"/>
            <w:bottom w:val="none" w:sz="0" w:space="0" w:color="auto"/>
            <w:right w:val="none" w:sz="0" w:space="0" w:color="auto"/>
          </w:divBdr>
        </w:div>
        <w:div w:id="966475836">
          <w:marLeft w:val="0"/>
          <w:marRight w:val="0"/>
          <w:marTop w:val="0"/>
          <w:marBottom w:val="0"/>
          <w:divBdr>
            <w:top w:val="none" w:sz="0" w:space="0" w:color="auto"/>
            <w:left w:val="none" w:sz="0" w:space="0" w:color="auto"/>
            <w:bottom w:val="none" w:sz="0" w:space="0" w:color="auto"/>
            <w:right w:val="none" w:sz="0" w:space="0" w:color="auto"/>
          </w:divBdr>
        </w:div>
        <w:div w:id="1180972527">
          <w:marLeft w:val="0"/>
          <w:marRight w:val="0"/>
          <w:marTop w:val="0"/>
          <w:marBottom w:val="0"/>
          <w:divBdr>
            <w:top w:val="none" w:sz="0" w:space="0" w:color="auto"/>
            <w:left w:val="none" w:sz="0" w:space="0" w:color="auto"/>
            <w:bottom w:val="none" w:sz="0" w:space="0" w:color="auto"/>
            <w:right w:val="none" w:sz="0" w:space="0" w:color="auto"/>
          </w:divBdr>
        </w:div>
        <w:div w:id="837306794">
          <w:marLeft w:val="0"/>
          <w:marRight w:val="0"/>
          <w:marTop w:val="0"/>
          <w:marBottom w:val="0"/>
          <w:divBdr>
            <w:top w:val="none" w:sz="0" w:space="0" w:color="auto"/>
            <w:left w:val="none" w:sz="0" w:space="0" w:color="auto"/>
            <w:bottom w:val="none" w:sz="0" w:space="0" w:color="auto"/>
            <w:right w:val="none" w:sz="0" w:space="0" w:color="auto"/>
          </w:divBdr>
        </w:div>
        <w:div w:id="649330819">
          <w:marLeft w:val="0"/>
          <w:marRight w:val="0"/>
          <w:marTop w:val="0"/>
          <w:marBottom w:val="0"/>
          <w:divBdr>
            <w:top w:val="none" w:sz="0" w:space="0" w:color="auto"/>
            <w:left w:val="none" w:sz="0" w:space="0" w:color="auto"/>
            <w:bottom w:val="none" w:sz="0" w:space="0" w:color="auto"/>
            <w:right w:val="none" w:sz="0" w:space="0" w:color="auto"/>
          </w:divBdr>
        </w:div>
        <w:div w:id="775709672">
          <w:marLeft w:val="0"/>
          <w:marRight w:val="0"/>
          <w:marTop w:val="0"/>
          <w:marBottom w:val="0"/>
          <w:divBdr>
            <w:top w:val="none" w:sz="0" w:space="0" w:color="auto"/>
            <w:left w:val="none" w:sz="0" w:space="0" w:color="auto"/>
            <w:bottom w:val="none" w:sz="0" w:space="0" w:color="auto"/>
            <w:right w:val="none" w:sz="0" w:space="0" w:color="auto"/>
          </w:divBdr>
        </w:div>
        <w:div w:id="1938171602">
          <w:marLeft w:val="0"/>
          <w:marRight w:val="0"/>
          <w:marTop w:val="0"/>
          <w:marBottom w:val="0"/>
          <w:divBdr>
            <w:top w:val="none" w:sz="0" w:space="0" w:color="auto"/>
            <w:left w:val="none" w:sz="0" w:space="0" w:color="auto"/>
            <w:bottom w:val="none" w:sz="0" w:space="0" w:color="auto"/>
            <w:right w:val="none" w:sz="0" w:space="0" w:color="auto"/>
          </w:divBdr>
        </w:div>
        <w:div w:id="1487359861">
          <w:marLeft w:val="0"/>
          <w:marRight w:val="0"/>
          <w:marTop w:val="0"/>
          <w:marBottom w:val="0"/>
          <w:divBdr>
            <w:top w:val="none" w:sz="0" w:space="0" w:color="auto"/>
            <w:left w:val="none" w:sz="0" w:space="0" w:color="auto"/>
            <w:bottom w:val="none" w:sz="0" w:space="0" w:color="auto"/>
            <w:right w:val="none" w:sz="0" w:space="0" w:color="auto"/>
          </w:divBdr>
        </w:div>
        <w:div w:id="1329017940">
          <w:marLeft w:val="0"/>
          <w:marRight w:val="0"/>
          <w:marTop w:val="0"/>
          <w:marBottom w:val="0"/>
          <w:divBdr>
            <w:top w:val="none" w:sz="0" w:space="0" w:color="auto"/>
            <w:left w:val="none" w:sz="0" w:space="0" w:color="auto"/>
            <w:bottom w:val="none" w:sz="0" w:space="0" w:color="auto"/>
            <w:right w:val="none" w:sz="0" w:space="0" w:color="auto"/>
          </w:divBdr>
        </w:div>
        <w:div w:id="165630125">
          <w:marLeft w:val="0"/>
          <w:marRight w:val="0"/>
          <w:marTop w:val="0"/>
          <w:marBottom w:val="0"/>
          <w:divBdr>
            <w:top w:val="none" w:sz="0" w:space="0" w:color="auto"/>
            <w:left w:val="none" w:sz="0" w:space="0" w:color="auto"/>
            <w:bottom w:val="none" w:sz="0" w:space="0" w:color="auto"/>
            <w:right w:val="none" w:sz="0" w:space="0" w:color="auto"/>
          </w:divBdr>
        </w:div>
        <w:div w:id="716467931">
          <w:marLeft w:val="0"/>
          <w:marRight w:val="0"/>
          <w:marTop w:val="0"/>
          <w:marBottom w:val="0"/>
          <w:divBdr>
            <w:top w:val="none" w:sz="0" w:space="0" w:color="auto"/>
            <w:left w:val="none" w:sz="0" w:space="0" w:color="auto"/>
            <w:bottom w:val="none" w:sz="0" w:space="0" w:color="auto"/>
            <w:right w:val="none" w:sz="0" w:space="0" w:color="auto"/>
          </w:divBdr>
        </w:div>
        <w:div w:id="36514380">
          <w:marLeft w:val="0"/>
          <w:marRight w:val="0"/>
          <w:marTop w:val="0"/>
          <w:marBottom w:val="0"/>
          <w:divBdr>
            <w:top w:val="none" w:sz="0" w:space="0" w:color="auto"/>
            <w:left w:val="none" w:sz="0" w:space="0" w:color="auto"/>
            <w:bottom w:val="none" w:sz="0" w:space="0" w:color="auto"/>
            <w:right w:val="none" w:sz="0" w:space="0" w:color="auto"/>
          </w:divBdr>
        </w:div>
        <w:div w:id="965619838">
          <w:marLeft w:val="0"/>
          <w:marRight w:val="0"/>
          <w:marTop w:val="0"/>
          <w:marBottom w:val="0"/>
          <w:divBdr>
            <w:top w:val="none" w:sz="0" w:space="0" w:color="auto"/>
            <w:left w:val="none" w:sz="0" w:space="0" w:color="auto"/>
            <w:bottom w:val="none" w:sz="0" w:space="0" w:color="auto"/>
            <w:right w:val="none" w:sz="0" w:space="0" w:color="auto"/>
          </w:divBdr>
        </w:div>
        <w:div w:id="2015495123">
          <w:marLeft w:val="0"/>
          <w:marRight w:val="0"/>
          <w:marTop w:val="0"/>
          <w:marBottom w:val="0"/>
          <w:divBdr>
            <w:top w:val="none" w:sz="0" w:space="0" w:color="auto"/>
            <w:left w:val="none" w:sz="0" w:space="0" w:color="auto"/>
            <w:bottom w:val="none" w:sz="0" w:space="0" w:color="auto"/>
            <w:right w:val="none" w:sz="0" w:space="0" w:color="auto"/>
          </w:divBdr>
        </w:div>
        <w:div w:id="915018466">
          <w:marLeft w:val="0"/>
          <w:marRight w:val="0"/>
          <w:marTop w:val="0"/>
          <w:marBottom w:val="0"/>
          <w:divBdr>
            <w:top w:val="none" w:sz="0" w:space="0" w:color="auto"/>
            <w:left w:val="none" w:sz="0" w:space="0" w:color="auto"/>
            <w:bottom w:val="none" w:sz="0" w:space="0" w:color="auto"/>
            <w:right w:val="none" w:sz="0" w:space="0" w:color="auto"/>
          </w:divBdr>
        </w:div>
        <w:div w:id="2112429871">
          <w:marLeft w:val="0"/>
          <w:marRight w:val="0"/>
          <w:marTop w:val="0"/>
          <w:marBottom w:val="0"/>
          <w:divBdr>
            <w:top w:val="none" w:sz="0" w:space="0" w:color="auto"/>
            <w:left w:val="none" w:sz="0" w:space="0" w:color="auto"/>
            <w:bottom w:val="none" w:sz="0" w:space="0" w:color="auto"/>
            <w:right w:val="none" w:sz="0" w:space="0" w:color="auto"/>
          </w:divBdr>
        </w:div>
        <w:div w:id="1742412625">
          <w:marLeft w:val="0"/>
          <w:marRight w:val="0"/>
          <w:marTop w:val="0"/>
          <w:marBottom w:val="0"/>
          <w:divBdr>
            <w:top w:val="none" w:sz="0" w:space="0" w:color="auto"/>
            <w:left w:val="none" w:sz="0" w:space="0" w:color="auto"/>
            <w:bottom w:val="none" w:sz="0" w:space="0" w:color="auto"/>
            <w:right w:val="none" w:sz="0" w:space="0" w:color="auto"/>
          </w:divBdr>
        </w:div>
        <w:div w:id="2061513740">
          <w:marLeft w:val="0"/>
          <w:marRight w:val="0"/>
          <w:marTop w:val="0"/>
          <w:marBottom w:val="0"/>
          <w:divBdr>
            <w:top w:val="none" w:sz="0" w:space="0" w:color="auto"/>
            <w:left w:val="none" w:sz="0" w:space="0" w:color="auto"/>
            <w:bottom w:val="none" w:sz="0" w:space="0" w:color="auto"/>
            <w:right w:val="none" w:sz="0" w:space="0" w:color="auto"/>
          </w:divBdr>
        </w:div>
        <w:div w:id="1355303524">
          <w:marLeft w:val="0"/>
          <w:marRight w:val="0"/>
          <w:marTop w:val="0"/>
          <w:marBottom w:val="0"/>
          <w:divBdr>
            <w:top w:val="none" w:sz="0" w:space="0" w:color="auto"/>
            <w:left w:val="none" w:sz="0" w:space="0" w:color="auto"/>
            <w:bottom w:val="none" w:sz="0" w:space="0" w:color="auto"/>
            <w:right w:val="none" w:sz="0" w:space="0" w:color="auto"/>
          </w:divBdr>
        </w:div>
        <w:div w:id="2119258261">
          <w:marLeft w:val="0"/>
          <w:marRight w:val="0"/>
          <w:marTop w:val="0"/>
          <w:marBottom w:val="0"/>
          <w:divBdr>
            <w:top w:val="none" w:sz="0" w:space="0" w:color="auto"/>
            <w:left w:val="none" w:sz="0" w:space="0" w:color="auto"/>
            <w:bottom w:val="none" w:sz="0" w:space="0" w:color="auto"/>
            <w:right w:val="none" w:sz="0" w:space="0" w:color="auto"/>
          </w:divBdr>
        </w:div>
        <w:div w:id="1992559132">
          <w:marLeft w:val="0"/>
          <w:marRight w:val="0"/>
          <w:marTop w:val="0"/>
          <w:marBottom w:val="0"/>
          <w:divBdr>
            <w:top w:val="none" w:sz="0" w:space="0" w:color="auto"/>
            <w:left w:val="none" w:sz="0" w:space="0" w:color="auto"/>
            <w:bottom w:val="none" w:sz="0" w:space="0" w:color="auto"/>
            <w:right w:val="none" w:sz="0" w:space="0" w:color="auto"/>
          </w:divBdr>
        </w:div>
        <w:div w:id="1327855695">
          <w:marLeft w:val="0"/>
          <w:marRight w:val="0"/>
          <w:marTop w:val="0"/>
          <w:marBottom w:val="0"/>
          <w:divBdr>
            <w:top w:val="none" w:sz="0" w:space="0" w:color="auto"/>
            <w:left w:val="none" w:sz="0" w:space="0" w:color="auto"/>
            <w:bottom w:val="none" w:sz="0" w:space="0" w:color="auto"/>
            <w:right w:val="none" w:sz="0" w:space="0" w:color="auto"/>
          </w:divBdr>
        </w:div>
        <w:div w:id="549650529">
          <w:marLeft w:val="0"/>
          <w:marRight w:val="0"/>
          <w:marTop w:val="0"/>
          <w:marBottom w:val="0"/>
          <w:divBdr>
            <w:top w:val="none" w:sz="0" w:space="0" w:color="auto"/>
            <w:left w:val="none" w:sz="0" w:space="0" w:color="auto"/>
            <w:bottom w:val="none" w:sz="0" w:space="0" w:color="auto"/>
            <w:right w:val="none" w:sz="0" w:space="0" w:color="auto"/>
          </w:divBdr>
        </w:div>
        <w:div w:id="263223509">
          <w:marLeft w:val="0"/>
          <w:marRight w:val="0"/>
          <w:marTop w:val="0"/>
          <w:marBottom w:val="0"/>
          <w:divBdr>
            <w:top w:val="none" w:sz="0" w:space="0" w:color="auto"/>
            <w:left w:val="none" w:sz="0" w:space="0" w:color="auto"/>
            <w:bottom w:val="none" w:sz="0" w:space="0" w:color="auto"/>
            <w:right w:val="none" w:sz="0" w:space="0" w:color="auto"/>
          </w:divBdr>
        </w:div>
        <w:div w:id="767432685">
          <w:marLeft w:val="0"/>
          <w:marRight w:val="0"/>
          <w:marTop w:val="0"/>
          <w:marBottom w:val="0"/>
          <w:divBdr>
            <w:top w:val="none" w:sz="0" w:space="0" w:color="auto"/>
            <w:left w:val="none" w:sz="0" w:space="0" w:color="auto"/>
            <w:bottom w:val="none" w:sz="0" w:space="0" w:color="auto"/>
            <w:right w:val="none" w:sz="0" w:space="0" w:color="auto"/>
          </w:divBdr>
        </w:div>
        <w:div w:id="1527980867">
          <w:marLeft w:val="0"/>
          <w:marRight w:val="0"/>
          <w:marTop w:val="0"/>
          <w:marBottom w:val="0"/>
          <w:divBdr>
            <w:top w:val="none" w:sz="0" w:space="0" w:color="auto"/>
            <w:left w:val="none" w:sz="0" w:space="0" w:color="auto"/>
            <w:bottom w:val="none" w:sz="0" w:space="0" w:color="auto"/>
            <w:right w:val="none" w:sz="0" w:space="0" w:color="auto"/>
          </w:divBdr>
        </w:div>
        <w:div w:id="1599562258">
          <w:marLeft w:val="0"/>
          <w:marRight w:val="0"/>
          <w:marTop w:val="0"/>
          <w:marBottom w:val="0"/>
          <w:divBdr>
            <w:top w:val="none" w:sz="0" w:space="0" w:color="auto"/>
            <w:left w:val="none" w:sz="0" w:space="0" w:color="auto"/>
            <w:bottom w:val="none" w:sz="0" w:space="0" w:color="auto"/>
            <w:right w:val="none" w:sz="0" w:space="0" w:color="auto"/>
          </w:divBdr>
        </w:div>
        <w:div w:id="1888059378">
          <w:marLeft w:val="0"/>
          <w:marRight w:val="0"/>
          <w:marTop w:val="0"/>
          <w:marBottom w:val="0"/>
          <w:divBdr>
            <w:top w:val="none" w:sz="0" w:space="0" w:color="auto"/>
            <w:left w:val="none" w:sz="0" w:space="0" w:color="auto"/>
            <w:bottom w:val="none" w:sz="0" w:space="0" w:color="auto"/>
            <w:right w:val="none" w:sz="0" w:space="0" w:color="auto"/>
          </w:divBdr>
        </w:div>
        <w:div w:id="147718856">
          <w:marLeft w:val="0"/>
          <w:marRight w:val="0"/>
          <w:marTop w:val="0"/>
          <w:marBottom w:val="0"/>
          <w:divBdr>
            <w:top w:val="none" w:sz="0" w:space="0" w:color="auto"/>
            <w:left w:val="none" w:sz="0" w:space="0" w:color="auto"/>
            <w:bottom w:val="none" w:sz="0" w:space="0" w:color="auto"/>
            <w:right w:val="none" w:sz="0" w:space="0" w:color="auto"/>
          </w:divBdr>
        </w:div>
        <w:div w:id="1088382475">
          <w:marLeft w:val="0"/>
          <w:marRight w:val="0"/>
          <w:marTop w:val="0"/>
          <w:marBottom w:val="0"/>
          <w:divBdr>
            <w:top w:val="none" w:sz="0" w:space="0" w:color="auto"/>
            <w:left w:val="none" w:sz="0" w:space="0" w:color="auto"/>
            <w:bottom w:val="none" w:sz="0" w:space="0" w:color="auto"/>
            <w:right w:val="none" w:sz="0" w:space="0" w:color="auto"/>
          </w:divBdr>
        </w:div>
        <w:div w:id="1757087891">
          <w:marLeft w:val="0"/>
          <w:marRight w:val="0"/>
          <w:marTop w:val="0"/>
          <w:marBottom w:val="0"/>
          <w:divBdr>
            <w:top w:val="none" w:sz="0" w:space="0" w:color="auto"/>
            <w:left w:val="none" w:sz="0" w:space="0" w:color="auto"/>
            <w:bottom w:val="none" w:sz="0" w:space="0" w:color="auto"/>
            <w:right w:val="none" w:sz="0" w:space="0" w:color="auto"/>
          </w:divBdr>
        </w:div>
        <w:div w:id="189801366">
          <w:marLeft w:val="0"/>
          <w:marRight w:val="0"/>
          <w:marTop w:val="0"/>
          <w:marBottom w:val="0"/>
          <w:divBdr>
            <w:top w:val="none" w:sz="0" w:space="0" w:color="auto"/>
            <w:left w:val="none" w:sz="0" w:space="0" w:color="auto"/>
            <w:bottom w:val="none" w:sz="0" w:space="0" w:color="auto"/>
            <w:right w:val="none" w:sz="0" w:space="0" w:color="auto"/>
          </w:divBdr>
        </w:div>
        <w:div w:id="854735440">
          <w:marLeft w:val="0"/>
          <w:marRight w:val="0"/>
          <w:marTop w:val="0"/>
          <w:marBottom w:val="0"/>
          <w:divBdr>
            <w:top w:val="none" w:sz="0" w:space="0" w:color="auto"/>
            <w:left w:val="none" w:sz="0" w:space="0" w:color="auto"/>
            <w:bottom w:val="none" w:sz="0" w:space="0" w:color="auto"/>
            <w:right w:val="none" w:sz="0" w:space="0" w:color="auto"/>
          </w:divBdr>
        </w:div>
        <w:div w:id="442657422">
          <w:marLeft w:val="0"/>
          <w:marRight w:val="0"/>
          <w:marTop w:val="0"/>
          <w:marBottom w:val="0"/>
          <w:divBdr>
            <w:top w:val="none" w:sz="0" w:space="0" w:color="auto"/>
            <w:left w:val="none" w:sz="0" w:space="0" w:color="auto"/>
            <w:bottom w:val="none" w:sz="0" w:space="0" w:color="auto"/>
            <w:right w:val="none" w:sz="0" w:space="0" w:color="auto"/>
          </w:divBdr>
        </w:div>
        <w:div w:id="2094277831">
          <w:marLeft w:val="0"/>
          <w:marRight w:val="0"/>
          <w:marTop w:val="0"/>
          <w:marBottom w:val="0"/>
          <w:divBdr>
            <w:top w:val="none" w:sz="0" w:space="0" w:color="auto"/>
            <w:left w:val="none" w:sz="0" w:space="0" w:color="auto"/>
            <w:bottom w:val="none" w:sz="0" w:space="0" w:color="auto"/>
            <w:right w:val="none" w:sz="0" w:space="0" w:color="auto"/>
          </w:divBdr>
        </w:div>
        <w:div w:id="165705066">
          <w:marLeft w:val="0"/>
          <w:marRight w:val="0"/>
          <w:marTop w:val="0"/>
          <w:marBottom w:val="0"/>
          <w:divBdr>
            <w:top w:val="none" w:sz="0" w:space="0" w:color="auto"/>
            <w:left w:val="none" w:sz="0" w:space="0" w:color="auto"/>
            <w:bottom w:val="none" w:sz="0" w:space="0" w:color="auto"/>
            <w:right w:val="none" w:sz="0" w:space="0" w:color="auto"/>
          </w:divBdr>
        </w:div>
        <w:div w:id="529027876">
          <w:marLeft w:val="0"/>
          <w:marRight w:val="0"/>
          <w:marTop w:val="0"/>
          <w:marBottom w:val="0"/>
          <w:divBdr>
            <w:top w:val="none" w:sz="0" w:space="0" w:color="auto"/>
            <w:left w:val="none" w:sz="0" w:space="0" w:color="auto"/>
            <w:bottom w:val="none" w:sz="0" w:space="0" w:color="auto"/>
            <w:right w:val="none" w:sz="0" w:space="0" w:color="auto"/>
          </w:divBdr>
        </w:div>
        <w:div w:id="882404185">
          <w:marLeft w:val="0"/>
          <w:marRight w:val="0"/>
          <w:marTop w:val="0"/>
          <w:marBottom w:val="0"/>
          <w:divBdr>
            <w:top w:val="none" w:sz="0" w:space="0" w:color="auto"/>
            <w:left w:val="none" w:sz="0" w:space="0" w:color="auto"/>
            <w:bottom w:val="none" w:sz="0" w:space="0" w:color="auto"/>
            <w:right w:val="none" w:sz="0" w:space="0" w:color="auto"/>
          </w:divBdr>
        </w:div>
        <w:div w:id="1550529372">
          <w:marLeft w:val="0"/>
          <w:marRight w:val="0"/>
          <w:marTop w:val="0"/>
          <w:marBottom w:val="0"/>
          <w:divBdr>
            <w:top w:val="none" w:sz="0" w:space="0" w:color="auto"/>
            <w:left w:val="none" w:sz="0" w:space="0" w:color="auto"/>
            <w:bottom w:val="none" w:sz="0" w:space="0" w:color="auto"/>
            <w:right w:val="none" w:sz="0" w:space="0" w:color="auto"/>
          </w:divBdr>
        </w:div>
        <w:div w:id="1708139332">
          <w:marLeft w:val="0"/>
          <w:marRight w:val="0"/>
          <w:marTop w:val="0"/>
          <w:marBottom w:val="0"/>
          <w:divBdr>
            <w:top w:val="none" w:sz="0" w:space="0" w:color="auto"/>
            <w:left w:val="none" w:sz="0" w:space="0" w:color="auto"/>
            <w:bottom w:val="none" w:sz="0" w:space="0" w:color="auto"/>
            <w:right w:val="none" w:sz="0" w:space="0" w:color="auto"/>
          </w:divBdr>
        </w:div>
        <w:div w:id="2027052459">
          <w:marLeft w:val="0"/>
          <w:marRight w:val="0"/>
          <w:marTop w:val="0"/>
          <w:marBottom w:val="0"/>
          <w:divBdr>
            <w:top w:val="none" w:sz="0" w:space="0" w:color="auto"/>
            <w:left w:val="none" w:sz="0" w:space="0" w:color="auto"/>
            <w:bottom w:val="none" w:sz="0" w:space="0" w:color="auto"/>
            <w:right w:val="none" w:sz="0" w:space="0" w:color="auto"/>
          </w:divBdr>
        </w:div>
        <w:div w:id="346450790">
          <w:marLeft w:val="0"/>
          <w:marRight w:val="0"/>
          <w:marTop w:val="0"/>
          <w:marBottom w:val="0"/>
          <w:divBdr>
            <w:top w:val="none" w:sz="0" w:space="0" w:color="auto"/>
            <w:left w:val="none" w:sz="0" w:space="0" w:color="auto"/>
            <w:bottom w:val="none" w:sz="0" w:space="0" w:color="auto"/>
            <w:right w:val="none" w:sz="0" w:space="0" w:color="auto"/>
          </w:divBdr>
        </w:div>
        <w:div w:id="1050542579">
          <w:marLeft w:val="0"/>
          <w:marRight w:val="0"/>
          <w:marTop w:val="0"/>
          <w:marBottom w:val="0"/>
          <w:divBdr>
            <w:top w:val="none" w:sz="0" w:space="0" w:color="auto"/>
            <w:left w:val="none" w:sz="0" w:space="0" w:color="auto"/>
            <w:bottom w:val="none" w:sz="0" w:space="0" w:color="auto"/>
            <w:right w:val="none" w:sz="0" w:space="0" w:color="auto"/>
          </w:divBdr>
        </w:div>
        <w:div w:id="1466046665">
          <w:marLeft w:val="0"/>
          <w:marRight w:val="0"/>
          <w:marTop w:val="0"/>
          <w:marBottom w:val="0"/>
          <w:divBdr>
            <w:top w:val="none" w:sz="0" w:space="0" w:color="auto"/>
            <w:left w:val="none" w:sz="0" w:space="0" w:color="auto"/>
            <w:bottom w:val="none" w:sz="0" w:space="0" w:color="auto"/>
            <w:right w:val="none" w:sz="0" w:space="0" w:color="auto"/>
          </w:divBdr>
        </w:div>
        <w:div w:id="1866283659">
          <w:marLeft w:val="0"/>
          <w:marRight w:val="0"/>
          <w:marTop w:val="0"/>
          <w:marBottom w:val="0"/>
          <w:divBdr>
            <w:top w:val="none" w:sz="0" w:space="0" w:color="auto"/>
            <w:left w:val="none" w:sz="0" w:space="0" w:color="auto"/>
            <w:bottom w:val="none" w:sz="0" w:space="0" w:color="auto"/>
            <w:right w:val="none" w:sz="0" w:space="0" w:color="auto"/>
          </w:divBdr>
        </w:div>
        <w:div w:id="2105759301">
          <w:marLeft w:val="0"/>
          <w:marRight w:val="0"/>
          <w:marTop w:val="0"/>
          <w:marBottom w:val="0"/>
          <w:divBdr>
            <w:top w:val="none" w:sz="0" w:space="0" w:color="auto"/>
            <w:left w:val="none" w:sz="0" w:space="0" w:color="auto"/>
            <w:bottom w:val="none" w:sz="0" w:space="0" w:color="auto"/>
            <w:right w:val="none" w:sz="0" w:space="0" w:color="auto"/>
          </w:divBdr>
        </w:div>
        <w:div w:id="728846523">
          <w:marLeft w:val="0"/>
          <w:marRight w:val="0"/>
          <w:marTop w:val="0"/>
          <w:marBottom w:val="0"/>
          <w:divBdr>
            <w:top w:val="none" w:sz="0" w:space="0" w:color="auto"/>
            <w:left w:val="none" w:sz="0" w:space="0" w:color="auto"/>
            <w:bottom w:val="none" w:sz="0" w:space="0" w:color="auto"/>
            <w:right w:val="none" w:sz="0" w:space="0" w:color="auto"/>
          </w:divBdr>
        </w:div>
        <w:div w:id="722876203">
          <w:marLeft w:val="0"/>
          <w:marRight w:val="0"/>
          <w:marTop w:val="0"/>
          <w:marBottom w:val="0"/>
          <w:divBdr>
            <w:top w:val="none" w:sz="0" w:space="0" w:color="auto"/>
            <w:left w:val="none" w:sz="0" w:space="0" w:color="auto"/>
            <w:bottom w:val="none" w:sz="0" w:space="0" w:color="auto"/>
            <w:right w:val="none" w:sz="0" w:space="0" w:color="auto"/>
          </w:divBdr>
        </w:div>
        <w:div w:id="389698569">
          <w:marLeft w:val="0"/>
          <w:marRight w:val="0"/>
          <w:marTop w:val="0"/>
          <w:marBottom w:val="0"/>
          <w:divBdr>
            <w:top w:val="none" w:sz="0" w:space="0" w:color="auto"/>
            <w:left w:val="none" w:sz="0" w:space="0" w:color="auto"/>
            <w:bottom w:val="none" w:sz="0" w:space="0" w:color="auto"/>
            <w:right w:val="none" w:sz="0" w:space="0" w:color="auto"/>
          </w:divBdr>
        </w:div>
        <w:div w:id="2133598278">
          <w:marLeft w:val="0"/>
          <w:marRight w:val="0"/>
          <w:marTop w:val="0"/>
          <w:marBottom w:val="0"/>
          <w:divBdr>
            <w:top w:val="none" w:sz="0" w:space="0" w:color="auto"/>
            <w:left w:val="none" w:sz="0" w:space="0" w:color="auto"/>
            <w:bottom w:val="none" w:sz="0" w:space="0" w:color="auto"/>
            <w:right w:val="none" w:sz="0" w:space="0" w:color="auto"/>
          </w:divBdr>
        </w:div>
        <w:div w:id="1029332137">
          <w:marLeft w:val="0"/>
          <w:marRight w:val="0"/>
          <w:marTop w:val="0"/>
          <w:marBottom w:val="0"/>
          <w:divBdr>
            <w:top w:val="none" w:sz="0" w:space="0" w:color="auto"/>
            <w:left w:val="none" w:sz="0" w:space="0" w:color="auto"/>
            <w:bottom w:val="none" w:sz="0" w:space="0" w:color="auto"/>
            <w:right w:val="none" w:sz="0" w:space="0" w:color="auto"/>
          </w:divBdr>
        </w:div>
        <w:div w:id="1543635456">
          <w:marLeft w:val="0"/>
          <w:marRight w:val="0"/>
          <w:marTop w:val="0"/>
          <w:marBottom w:val="0"/>
          <w:divBdr>
            <w:top w:val="none" w:sz="0" w:space="0" w:color="auto"/>
            <w:left w:val="none" w:sz="0" w:space="0" w:color="auto"/>
            <w:bottom w:val="none" w:sz="0" w:space="0" w:color="auto"/>
            <w:right w:val="none" w:sz="0" w:space="0" w:color="auto"/>
          </w:divBdr>
        </w:div>
        <w:div w:id="1352955786">
          <w:marLeft w:val="0"/>
          <w:marRight w:val="0"/>
          <w:marTop w:val="0"/>
          <w:marBottom w:val="0"/>
          <w:divBdr>
            <w:top w:val="none" w:sz="0" w:space="0" w:color="auto"/>
            <w:left w:val="none" w:sz="0" w:space="0" w:color="auto"/>
            <w:bottom w:val="none" w:sz="0" w:space="0" w:color="auto"/>
            <w:right w:val="none" w:sz="0" w:space="0" w:color="auto"/>
          </w:divBdr>
        </w:div>
        <w:div w:id="199631630">
          <w:marLeft w:val="0"/>
          <w:marRight w:val="0"/>
          <w:marTop w:val="0"/>
          <w:marBottom w:val="0"/>
          <w:divBdr>
            <w:top w:val="none" w:sz="0" w:space="0" w:color="auto"/>
            <w:left w:val="none" w:sz="0" w:space="0" w:color="auto"/>
            <w:bottom w:val="none" w:sz="0" w:space="0" w:color="auto"/>
            <w:right w:val="none" w:sz="0" w:space="0" w:color="auto"/>
          </w:divBdr>
        </w:div>
        <w:div w:id="1708673626">
          <w:marLeft w:val="0"/>
          <w:marRight w:val="0"/>
          <w:marTop w:val="0"/>
          <w:marBottom w:val="0"/>
          <w:divBdr>
            <w:top w:val="none" w:sz="0" w:space="0" w:color="auto"/>
            <w:left w:val="none" w:sz="0" w:space="0" w:color="auto"/>
            <w:bottom w:val="none" w:sz="0" w:space="0" w:color="auto"/>
            <w:right w:val="none" w:sz="0" w:space="0" w:color="auto"/>
          </w:divBdr>
        </w:div>
        <w:div w:id="235745229">
          <w:marLeft w:val="0"/>
          <w:marRight w:val="0"/>
          <w:marTop w:val="0"/>
          <w:marBottom w:val="0"/>
          <w:divBdr>
            <w:top w:val="none" w:sz="0" w:space="0" w:color="auto"/>
            <w:left w:val="none" w:sz="0" w:space="0" w:color="auto"/>
            <w:bottom w:val="none" w:sz="0" w:space="0" w:color="auto"/>
            <w:right w:val="none" w:sz="0" w:space="0" w:color="auto"/>
          </w:divBdr>
        </w:div>
        <w:div w:id="1541820826">
          <w:marLeft w:val="0"/>
          <w:marRight w:val="0"/>
          <w:marTop w:val="0"/>
          <w:marBottom w:val="0"/>
          <w:divBdr>
            <w:top w:val="none" w:sz="0" w:space="0" w:color="auto"/>
            <w:left w:val="none" w:sz="0" w:space="0" w:color="auto"/>
            <w:bottom w:val="none" w:sz="0" w:space="0" w:color="auto"/>
            <w:right w:val="none" w:sz="0" w:space="0" w:color="auto"/>
          </w:divBdr>
        </w:div>
        <w:div w:id="653533839">
          <w:marLeft w:val="0"/>
          <w:marRight w:val="0"/>
          <w:marTop w:val="0"/>
          <w:marBottom w:val="0"/>
          <w:divBdr>
            <w:top w:val="none" w:sz="0" w:space="0" w:color="auto"/>
            <w:left w:val="none" w:sz="0" w:space="0" w:color="auto"/>
            <w:bottom w:val="none" w:sz="0" w:space="0" w:color="auto"/>
            <w:right w:val="none" w:sz="0" w:space="0" w:color="auto"/>
          </w:divBdr>
        </w:div>
        <w:div w:id="1810433347">
          <w:marLeft w:val="0"/>
          <w:marRight w:val="0"/>
          <w:marTop w:val="0"/>
          <w:marBottom w:val="0"/>
          <w:divBdr>
            <w:top w:val="none" w:sz="0" w:space="0" w:color="auto"/>
            <w:left w:val="none" w:sz="0" w:space="0" w:color="auto"/>
            <w:bottom w:val="none" w:sz="0" w:space="0" w:color="auto"/>
            <w:right w:val="none" w:sz="0" w:space="0" w:color="auto"/>
          </w:divBdr>
        </w:div>
        <w:div w:id="1842963460">
          <w:marLeft w:val="0"/>
          <w:marRight w:val="0"/>
          <w:marTop w:val="0"/>
          <w:marBottom w:val="0"/>
          <w:divBdr>
            <w:top w:val="none" w:sz="0" w:space="0" w:color="auto"/>
            <w:left w:val="none" w:sz="0" w:space="0" w:color="auto"/>
            <w:bottom w:val="none" w:sz="0" w:space="0" w:color="auto"/>
            <w:right w:val="none" w:sz="0" w:space="0" w:color="auto"/>
          </w:divBdr>
        </w:div>
        <w:div w:id="576403977">
          <w:marLeft w:val="0"/>
          <w:marRight w:val="0"/>
          <w:marTop w:val="0"/>
          <w:marBottom w:val="0"/>
          <w:divBdr>
            <w:top w:val="none" w:sz="0" w:space="0" w:color="auto"/>
            <w:left w:val="none" w:sz="0" w:space="0" w:color="auto"/>
            <w:bottom w:val="none" w:sz="0" w:space="0" w:color="auto"/>
            <w:right w:val="none" w:sz="0" w:space="0" w:color="auto"/>
          </w:divBdr>
        </w:div>
        <w:div w:id="395317699">
          <w:marLeft w:val="0"/>
          <w:marRight w:val="0"/>
          <w:marTop w:val="0"/>
          <w:marBottom w:val="0"/>
          <w:divBdr>
            <w:top w:val="none" w:sz="0" w:space="0" w:color="auto"/>
            <w:left w:val="none" w:sz="0" w:space="0" w:color="auto"/>
            <w:bottom w:val="none" w:sz="0" w:space="0" w:color="auto"/>
            <w:right w:val="none" w:sz="0" w:space="0" w:color="auto"/>
          </w:divBdr>
        </w:div>
        <w:div w:id="1832024255">
          <w:marLeft w:val="0"/>
          <w:marRight w:val="0"/>
          <w:marTop w:val="0"/>
          <w:marBottom w:val="0"/>
          <w:divBdr>
            <w:top w:val="none" w:sz="0" w:space="0" w:color="auto"/>
            <w:left w:val="none" w:sz="0" w:space="0" w:color="auto"/>
            <w:bottom w:val="none" w:sz="0" w:space="0" w:color="auto"/>
            <w:right w:val="none" w:sz="0" w:space="0" w:color="auto"/>
          </w:divBdr>
        </w:div>
        <w:div w:id="1645548238">
          <w:marLeft w:val="0"/>
          <w:marRight w:val="0"/>
          <w:marTop w:val="0"/>
          <w:marBottom w:val="0"/>
          <w:divBdr>
            <w:top w:val="none" w:sz="0" w:space="0" w:color="auto"/>
            <w:left w:val="none" w:sz="0" w:space="0" w:color="auto"/>
            <w:bottom w:val="none" w:sz="0" w:space="0" w:color="auto"/>
            <w:right w:val="none" w:sz="0" w:space="0" w:color="auto"/>
          </w:divBdr>
        </w:div>
        <w:div w:id="1875993364">
          <w:marLeft w:val="0"/>
          <w:marRight w:val="0"/>
          <w:marTop w:val="0"/>
          <w:marBottom w:val="0"/>
          <w:divBdr>
            <w:top w:val="none" w:sz="0" w:space="0" w:color="auto"/>
            <w:left w:val="none" w:sz="0" w:space="0" w:color="auto"/>
            <w:bottom w:val="none" w:sz="0" w:space="0" w:color="auto"/>
            <w:right w:val="none" w:sz="0" w:space="0" w:color="auto"/>
          </w:divBdr>
        </w:div>
        <w:div w:id="498079656">
          <w:marLeft w:val="0"/>
          <w:marRight w:val="0"/>
          <w:marTop w:val="0"/>
          <w:marBottom w:val="0"/>
          <w:divBdr>
            <w:top w:val="none" w:sz="0" w:space="0" w:color="auto"/>
            <w:left w:val="none" w:sz="0" w:space="0" w:color="auto"/>
            <w:bottom w:val="none" w:sz="0" w:space="0" w:color="auto"/>
            <w:right w:val="none" w:sz="0" w:space="0" w:color="auto"/>
          </w:divBdr>
        </w:div>
        <w:div w:id="106437460">
          <w:marLeft w:val="0"/>
          <w:marRight w:val="0"/>
          <w:marTop w:val="0"/>
          <w:marBottom w:val="0"/>
          <w:divBdr>
            <w:top w:val="none" w:sz="0" w:space="0" w:color="auto"/>
            <w:left w:val="none" w:sz="0" w:space="0" w:color="auto"/>
            <w:bottom w:val="none" w:sz="0" w:space="0" w:color="auto"/>
            <w:right w:val="none" w:sz="0" w:space="0" w:color="auto"/>
          </w:divBdr>
        </w:div>
        <w:div w:id="1974678657">
          <w:marLeft w:val="0"/>
          <w:marRight w:val="0"/>
          <w:marTop w:val="0"/>
          <w:marBottom w:val="0"/>
          <w:divBdr>
            <w:top w:val="none" w:sz="0" w:space="0" w:color="auto"/>
            <w:left w:val="none" w:sz="0" w:space="0" w:color="auto"/>
            <w:bottom w:val="none" w:sz="0" w:space="0" w:color="auto"/>
            <w:right w:val="none" w:sz="0" w:space="0" w:color="auto"/>
          </w:divBdr>
        </w:div>
        <w:div w:id="1059211412">
          <w:marLeft w:val="0"/>
          <w:marRight w:val="0"/>
          <w:marTop w:val="0"/>
          <w:marBottom w:val="0"/>
          <w:divBdr>
            <w:top w:val="none" w:sz="0" w:space="0" w:color="auto"/>
            <w:left w:val="none" w:sz="0" w:space="0" w:color="auto"/>
            <w:bottom w:val="none" w:sz="0" w:space="0" w:color="auto"/>
            <w:right w:val="none" w:sz="0" w:space="0" w:color="auto"/>
          </w:divBdr>
        </w:div>
        <w:div w:id="1667784380">
          <w:marLeft w:val="0"/>
          <w:marRight w:val="0"/>
          <w:marTop w:val="0"/>
          <w:marBottom w:val="0"/>
          <w:divBdr>
            <w:top w:val="none" w:sz="0" w:space="0" w:color="auto"/>
            <w:left w:val="none" w:sz="0" w:space="0" w:color="auto"/>
            <w:bottom w:val="none" w:sz="0" w:space="0" w:color="auto"/>
            <w:right w:val="none" w:sz="0" w:space="0" w:color="auto"/>
          </w:divBdr>
        </w:div>
        <w:div w:id="1985506036">
          <w:marLeft w:val="0"/>
          <w:marRight w:val="0"/>
          <w:marTop w:val="0"/>
          <w:marBottom w:val="0"/>
          <w:divBdr>
            <w:top w:val="none" w:sz="0" w:space="0" w:color="auto"/>
            <w:left w:val="none" w:sz="0" w:space="0" w:color="auto"/>
            <w:bottom w:val="none" w:sz="0" w:space="0" w:color="auto"/>
            <w:right w:val="none" w:sz="0" w:space="0" w:color="auto"/>
          </w:divBdr>
        </w:div>
        <w:div w:id="881870672">
          <w:marLeft w:val="0"/>
          <w:marRight w:val="0"/>
          <w:marTop w:val="0"/>
          <w:marBottom w:val="0"/>
          <w:divBdr>
            <w:top w:val="none" w:sz="0" w:space="0" w:color="auto"/>
            <w:left w:val="none" w:sz="0" w:space="0" w:color="auto"/>
            <w:bottom w:val="none" w:sz="0" w:space="0" w:color="auto"/>
            <w:right w:val="none" w:sz="0" w:space="0" w:color="auto"/>
          </w:divBdr>
        </w:div>
        <w:div w:id="1823740029">
          <w:marLeft w:val="0"/>
          <w:marRight w:val="0"/>
          <w:marTop w:val="0"/>
          <w:marBottom w:val="0"/>
          <w:divBdr>
            <w:top w:val="none" w:sz="0" w:space="0" w:color="auto"/>
            <w:left w:val="none" w:sz="0" w:space="0" w:color="auto"/>
            <w:bottom w:val="none" w:sz="0" w:space="0" w:color="auto"/>
            <w:right w:val="none" w:sz="0" w:space="0" w:color="auto"/>
          </w:divBdr>
        </w:div>
        <w:div w:id="347870365">
          <w:marLeft w:val="0"/>
          <w:marRight w:val="0"/>
          <w:marTop w:val="0"/>
          <w:marBottom w:val="0"/>
          <w:divBdr>
            <w:top w:val="none" w:sz="0" w:space="0" w:color="auto"/>
            <w:left w:val="none" w:sz="0" w:space="0" w:color="auto"/>
            <w:bottom w:val="none" w:sz="0" w:space="0" w:color="auto"/>
            <w:right w:val="none" w:sz="0" w:space="0" w:color="auto"/>
          </w:divBdr>
        </w:div>
        <w:div w:id="1399128627">
          <w:marLeft w:val="0"/>
          <w:marRight w:val="0"/>
          <w:marTop w:val="0"/>
          <w:marBottom w:val="0"/>
          <w:divBdr>
            <w:top w:val="none" w:sz="0" w:space="0" w:color="auto"/>
            <w:left w:val="none" w:sz="0" w:space="0" w:color="auto"/>
            <w:bottom w:val="none" w:sz="0" w:space="0" w:color="auto"/>
            <w:right w:val="none" w:sz="0" w:space="0" w:color="auto"/>
          </w:divBdr>
        </w:div>
        <w:div w:id="1830635707">
          <w:marLeft w:val="0"/>
          <w:marRight w:val="0"/>
          <w:marTop w:val="0"/>
          <w:marBottom w:val="0"/>
          <w:divBdr>
            <w:top w:val="none" w:sz="0" w:space="0" w:color="auto"/>
            <w:left w:val="none" w:sz="0" w:space="0" w:color="auto"/>
            <w:bottom w:val="none" w:sz="0" w:space="0" w:color="auto"/>
            <w:right w:val="none" w:sz="0" w:space="0" w:color="auto"/>
          </w:divBdr>
        </w:div>
        <w:div w:id="1100874391">
          <w:marLeft w:val="0"/>
          <w:marRight w:val="0"/>
          <w:marTop w:val="0"/>
          <w:marBottom w:val="0"/>
          <w:divBdr>
            <w:top w:val="none" w:sz="0" w:space="0" w:color="auto"/>
            <w:left w:val="none" w:sz="0" w:space="0" w:color="auto"/>
            <w:bottom w:val="none" w:sz="0" w:space="0" w:color="auto"/>
            <w:right w:val="none" w:sz="0" w:space="0" w:color="auto"/>
          </w:divBdr>
        </w:div>
        <w:div w:id="1353191728">
          <w:marLeft w:val="0"/>
          <w:marRight w:val="0"/>
          <w:marTop w:val="0"/>
          <w:marBottom w:val="0"/>
          <w:divBdr>
            <w:top w:val="none" w:sz="0" w:space="0" w:color="auto"/>
            <w:left w:val="none" w:sz="0" w:space="0" w:color="auto"/>
            <w:bottom w:val="none" w:sz="0" w:space="0" w:color="auto"/>
            <w:right w:val="none" w:sz="0" w:space="0" w:color="auto"/>
          </w:divBdr>
        </w:div>
        <w:div w:id="1642421154">
          <w:marLeft w:val="0"/>
          <w:marRight w:val="0"/>
          <w:marTop w:val="0"/>
          <w:marBottom w:val="0"/>
          <w:divBdr>
            <w:top w:val="none" w:sz="0" w:space="0" w:color="auto"/>
            <w:left w:val="none" w:sz="0" w:space="0" w:color="auto"/>
            <w:bottom w:val="none" w:sz="0" w:space="0" w:color="auto"/>
            <w:right w:val="none" w:sz="0" w:space="0" w:color="auto"/>
          </w:divBdr>
        </w:div>
        <w:div w:id="1882858634">
          <w:marLeft w:val="0"/>
          <w:marRight w:val="0"/>
          <w:marTop w:val="0"/>
          <w:marBottom w:val="0"/>
          <w:divBdr>
            <w:top w:val="none" w:sz="0" w:space="0" w:color="auto"/>
            <w:left w:val="none" w:sz="0" w:space="0" w:color="auto"/>
            <w:bottom w:val="none" w:sz="0" w:space="0" w:color="auto"/>
            <w:right w:val="none" w:sz="0" w:space="0" w:color="auto"/>
          </w:divBdr>
        </w:div>
        <w:div w:id="1413091105">
          <w:marLeft w:val="0"/>
          <w:marRight w:val="0"/>
          <w:marTop w:val="0"/>
          <w:marBottom w:val="0"/>
          <w:divBdr>
            <w:top w:val="none" w:sz="0" w:space="0" w:color="auto"/>
            <w:left w:val="none" w:sz="0" w:space="0" w:color="auto"/>
            <w:bottom w:val="none" w:sz="0" w:space="0" w:color="auto"/>
            <w:right w:val="none" w:sz="0" w:space="0" w:color="auto"/>
          </w:divBdr>
        </w:div>
        <w:div w:id="1816877613">
          <w:marLeft w:val="0"/>
          <w:marRight w:val="0"/>
          <w:marTop w:val="0"/>
          <w:marBottom w:val="0"/>
          <w:divBdr>
            <w:top w:val="none" w:sz="0" w:space="0" w:color="auto"/>
            <w:left w:val="none" w:sz="0" w:space="0" w:color="auto"/>
            <w:bottom w:val="none" w:sz="0" w:space="0" w:color="auto"/>
            <w:right w:val="none" w:sz="0" w:space="0" w:color="auto"/>
          </w:divBdr>
        </w:div>
        <w:div w:id="271861472">
          <w:marLeft w:val="0"/>
          <w:marRight w:val="0"/>
          <w:marTop w:val="0"/>
          <w:marBottom w:val="0"/>
          <w:divBdr>
            <w:top w:val="none" w:sz="0" w:space="0" w:color="auto"/>
            <w:left w:val="none" w:sz="0" w:space="0" w:color="auto"/>
            <w:bottom w:val="none" w:sz="0" w:space="0" w:color="auto"/>
            <w:right w:val="none" w:sz="0" w:space="0" w:color="auto"/>
          </w:divBdr>
        </w:div>
        <w:div w:id="685790944">
          <w:marLeft w:val="0"/>
          <w:marRight w:val="0"/>
          <w:marTop w:val="0"/>
          <w:marBottom w:val="0"/>
          <w:divBdr>
            <w:top w:val="none" w:sz="0" w:space="0" w:color="auto"/>
            <w:left w:val="none" w:sz="0" w:space="0" w:color="auto"/>
            <w:bottom w:val="none" w:sz="0" w:space="0" w:color="auto"/>
            <w:right w:val="none" w:sz="0" w:space="0" w:color="auto"/>
          </w:divBdr>
        </w:div>
        <w:div w:id="1692993302">
          <w:marLeft w:val="0"/>
          <w:marRight w:val="0"/>
          <w:marTop w:val="0"/>
          <w:marBottom w:val="0"/>
          <w:divBdr>
            <w:top w:val="none" w:sz="0" w:space="0" w:color="auto"/>
            <w:left w:val="none" w:sz="0" w:space="0" w:color="auto"/>
            <w:bottom w:val="none" w:sz="0" w:space="0" w:color="auto"/>
            <w:right w:val="none" w:sz="0" w:space="0" w:color="auto"/>
          </w:divBdr>
        </w:div>
        <w:div w:id="1704793473">
          <w:marLeft w:val="0"/>
          <w:marRight w:val="0"/>
          <w:marTop w:val="0"/>
          <w:marBottom w:val="0"/>
          <w:divBdr>
            <w:top w:val="none" w:sz="0" w:space="0" w:color="auto"/>
            <w:left w:val="none" w:sz="0" w:space="0" w:color="auto"/>
            <w:bottom w:val="none" w:sz="0" w:space="0" w:color="auto"/>
            <w:right w:val="none" w:sz="0" w:space="0" w:color="auto"/>
          </w:divBdr>
        </w:div>
        <w:div w:id="2104109652">
          <w:marLeft w:val="0"/>
          <w:marRight w:val="0"/>
          <w:marTop w:val="0"/>
          <w:marBottom w:val="0"/>
          <w:divBdr>
            <w:top w:val="none" w:sz="0" w:space="0" w:color="auto"/>
            <w:left w:val="none" w:sz="0" w:space="0" w:color="auto"/>
            <w:bottom w:val="none" w:sz="0" w:space="0" w:color="auto"/>
            <w:right w:val="none" w:sz="0" w:space="0" w:color="auto"/>
          </w:divBdr>
        </w:div>
        <w:div w:id="2088451534">
          <w:marLeft w:val="0"/>
          <w:marRight w:val="0"/>
          <w:marTop w:val="0"/>
          <w:marBottom w:val="0"/>
          <w:divBdr>
            <w:top w:val="none" w:sz="0" w:space="0" w:color="auto"/>
            <w:left w:val="none" w:sz="0" w:space="0" w:color="auto"/>
            <w:bottom w:val="none" w:sz="0" w:space="0" w:color="auto"/>
            <w:right w:val="none" w:sz="0" w:space="0" w:color="auto"/>
          </w:divBdr>
        </w:div>
        <w:div w:id="642391961">
          <w:marLeft w:val="0"/>
          <w:marRight w:val="0"/>
          <w:marTop w:val="0"/>
          <w:marBottom w:val="0"/>
          <w:divBdr>
            <w:top w:val="none" w:sz="0" w:space="0" w:color="auto"/>
            <w:left w:val="none" w:sz="0" w:space="0" w:color="auto"/>
            <w:bottom w:val="none" w:sz="0" w:space="0" w:color="auto"/>
            <w:right w:val="none" w:sz="0" w:space="0" w:color="auto"/>
          </w:divBdr>
        </w:div>
        <w:div w:id="848254812">
          <w:marLeft w:val="0"/>
          <w:marRight w:val="0"/>
          <w:marTop w:val="0"/>
          <w:marBottom w:val="0"/>
          <w:divBdr>
            <w:top w:val="none" w:sz="0" w:space="0" w:color="auto"/>
            <w:left w:val="none" w:sz="0" w:space="0" w:color="auto"/>
            <w:bottom w:val="none" w:sz="0" w:space="0" w:color="auto"/>
            <w:right w:val="none" w:sz="0" w:space="0" w:color="auto"/>
          </w:divBdr>
        </w:div>
        <w:div w:id="242759216">
          <w:marLeft w:val="0"/>
          <w:marRight w:val="0"/>
          <w:marTop w:val="0"/>
          <w:marBottom w:val="0"/>
          <w:divBdr>
            <w:top w:val="none" w:sz="0" w:space="0" w:color="auto"/>
            <w:left w:val="none" w:sz="0" w:space="0" w:color="auto"/>
            <w:bottom w:val="none" w:sz="0" w:space="0" w:color="auto"/>
            <w:right w:val="none" w:sz="0" w:space="0" w:color="auto"/>
          </w:divBdr>
        </w:div>
        <w:div w:id="1842816242">
          <w:marLeft w:val="0"/>
          <w:marRight w:val="0"/>
          <w:marTop w:val="0"/>
          <w:marBottom w:val="0"/>
          <w:divBdr>
            <w:top w:val="none" w:sz="0" w:space="0" w:color="auto"/>
            <w:left w:val="none" w:sz="0" w:space="0" w:color="auto"/>
            <w:bottom w:val="none" w:sz="0" w:space="0" w:color="auto"/>
            <w:right w:val="none" w:sz="0" w:space="0" w:color="auto"/>
          </w:divBdr>
        </w:div>
        <w:div w:id="1866869289">
          <w:marLeft w:val="0"/>
          <w:marRight w:val="0"/>
          <w:marTop w:val="0"/>
          <w:marBottom w:val="0"/>
          <w:divBdr>
            <w:top w:val="none" w:sz="0" w:space="0" w:color="auto"/>
            <w:left w:val="none" w:sz="0" w:space="0" w:color="auto"/>
            <w:bottom w:val="none" w:sz="0" w:space="0" w:color="auto"/>
            <w:right w:val="none" w:sz="0" w:space="0" w:color="auto"/>
          </w:divBdr>
        </w:div>
        <w:div w:id="1767192429">
          <w:marLeft w:val="0"/>
          <w:marRight w:val="0"/>
          <w:marTop w:val="0"/>
          <w:marBottom w:val="0"/>
          <w:divBdr>
            <w:top w:val="none" w:sz="0" w:space="0" w:color="auto"/>
            <w:left w:val="none" w:sz="0" w:space="0" w:color="auto"/>
            <w:bottom w:val="none" w:sz="0" w:space="0" w:color="auto"/>
            <w:right w:val="none" w:sz="0" w:space="0" w:color="auto"/>
          </w:divBdr>
        </w:div>
        <w:div w:id="1469785220">
          <w:marLeft w:val="0"/>
          <w:marRight w:val="0"/>
          <w:marTop w:val="0"/>
          <w:marBottom w:val="0"/>
          <w:divBdr>
            <w:top w:val="none" w:sz="0" w:space="0" w:color="auto"/>
            <w:left w:val="none" w:sz="0" w:space="0" w:color="auto"/>
            <w:bottom w:val="none" w:sz="0" w:space="0" w:color="auto"/>
            <w:right w:val="none" w:sz="0" w:space="0" w:color="auto"/>
          </w:divBdr>
        </w:div>
        <w:div w:id="2059740568">
          <w:marLeft w:val="0"/>
          <w:marRight w:val="0"/>
          <w:marTop w:val="0"/>
          <w:marBottom w:val="0"/>
          <w:divBdr>
            <w:top w:val="none" w:sz="0" w:space="0" w:color="auto"/>
            <w:left w:val="none" w:sz="0" w:space="0" w:color="auto"/>
            <w:bottom w:val="none" w:sz="0" w:space="0" w:color="auto"/>
            <w:right w:val="none" w:sz="0" w:space="0" w:color="auto"/>
          </w:divBdr>
        </w:div>
        <w:div w:id="1371153358">
          <w:marLeft w:val="0"/>
          <w:marRight w:val="0"/>
          <w:marTop w:val="0"/>
          <w:marBottom w:val="0"/>
          <w:divBdr>
            <w:top w:val="none" w:sz="0" w:space="0" w:color="auto"/>
            <w:left w:val="none" w:sz="0" w:space="0" w:color="auto"/>
            <w:bottom w:val="none" w:sz="0" w:space="0" w:color="auto"/>
            <w:right w:val="none" w:sz="0" w:space="0" w:color="auto"/>
          </w:divBdr>
        </w:div>
        <w:div w:id="609968419">
          <w:marLeft w:val="0"/>
          <w:marRight w:val="0"/>
          <w:marTop w:val="0"/>
          <w:marBottom w:val="0"/>
          <w:divBdr>
            <w:top w:val="none" w:sz="0" w:space="0" w:color="auto"/>
            <w:left w:val="none" w:sz="0" w:space="0" w:color="auto"/>
            <w:bottom w:val="none" w:sz="0" w:space="0" w:color="auto"/>
            <w:right w:val="none" w:sz="0" w:space="0" w:color="auto"/>
          </w:divBdr>
        </w:div>
        <w:div w:id="819347388">
          <w:marLeft w:val="0"/>
          <w:marRight w:val="0"/>
          <w:marTop w:val="0"/>
          <w:marBottom w:val="0"/>
          <w:divBdr>
            <w:top w:val="none" w:sz="0" w:space="0" w:color="auto"/>
            <w:left w:val="none" w:sz="0" w:space="0" w:color="auto"/>
            <w:bottom w:val="none" w:sz="0" w:space="0" w:color="auto"/>
            <w:right w:val="none" w:sz="0" w:space="0" w:color="auto"/>
          </w:divBdr>
        </w:div>
        <w:div w:id="870075172">
          <w:marLeft w:val="0"/>
          <w:marRight w:val="0"/>
          <w:marTop w:val="0"/>
          <w:marBottom w:val="0"/>
          <w:divBdr>
            <w:top w:val="none" w:sz="0" w:space="0" w:color="auto"/>
            <w:left w:val="none" w:sz="0" w:space="0" w:color="auto"/>
            <w:bottom w:val="none" w:sz="0" w:space="0" w:color="auto"/>
            <w:right w:val="none" w:sz="0" w:space="0" w:color="auto"/>
          </w:divBdr>
        </w:div>
        <w:div w:id="963997978">
          <w:marLeft w:val="0"/>
          <w:marRight w:val="0"/>
          <w:marTop w:val="0"/>
          <w:marBottom w:val="0"/>
          <w:divBdr>
            <w:top w:val="none" w:sz="0" w:space="0" w:color="auto"/>
            <w:left w:val="none" w:sz="0" w:space="0" w:color="auto"/>
            <w:bottom w:val="none" w:sz="0" w:space="0" w:color="auto"/>
            <w:right w:val="none" w:sz="0" w:space="0" w:color="auto"/>
          </w:divBdr>
        </w:div>
        <w:div w:id="647055455">
          <w:marLeft w:val="0"/>
          <w:marRight w:val="0"/>
          <w:marTop w:val="0"/>
          <w:marBottom w:val="0"/>
          <w:divBdr>
            <w:top w:val="none" w:sz="0" w:space="0" w:color="auto"/>
            <w:left w:val="none" w:sz="0" w:space="0" w:color="auto"/>
            <w:bottom w:val="none" w:sz="0" w:space="0" w:color="auto"/>
            <w:right w:val="none" w:sz="0" w:space="0" w:color="auto"/>
          </w:divBdr>
        </w:div>
        <w:div w:id="170610244">
          <w:marLeft w:val="0"/>
          <w:marRight w:val="0"/>
          <w:marTop w:val="0"/>
          <w:marBottom w:val="0"/>
          <w:divBdr>
            <w:top w:val="none" w:sz="0" w:space="0" w:color="auto"/>
            <w:left w:val="none" w:sz="0" w:space="0" w:color="auto"/>
            <w:bottom w:val="none" w:sz="0" w:space="0" w:color="auto"/>
            <w:right w:val="none" w:sz="0" w:space="0" w:color="auto"/>
          </w:divBdr>
        </w:div>
        <w:div w:id="559290694">
          <w:marLeft w:val="0"/>
          <w:marRight w:val="0"/>
          <w:marTop w:val="0"/>
          <w:marBottom w:val="0"/>
          <w:divBdr>
            <w:top w:val="none" w:sz="0" w:space="0" w:color="auto"/>
            <w:left w:val="none" w:sz="0" w:space="0" w:color="auto"/>
            <w:bottom w:val="none" w:sz="0" w:space="0" w:color="auto"/>
            <w:right w:val="none" w:sz="0" w:space="0" w:color="auto"/>
          </w:divBdr>
        </w:div>
        <w:div w:id="486634554">
          <w:marLeft w:val="0"/>
          <w:marRight w:val="0"/>
          <w:marTop w:val="0"/>
          <w:marBottom w:val="0"/>
          <w:divBdr>
            <w:top w:val="none" w:sz="0" w:space="0" w:color="auto"/>
            <w:left w:val="none" w:sz="0" w:space="0" w:color="auto"/>
            <w:bottom w:val="none" w:sz="0" w:space="0" w:color="auto"/>
            <w:right w:val="none" w:sz="0" w:space="0" w:color="auto"/>
          </w:divBdr>
        </w:div>
        <w:div w:id="2109423994">
          <w:marLeft w:val="0"/>
          <w:marRight w:val="0"/>
          <w:marTop w:val="0"/>
          <w:marBottom w:val="0"/>
          <w:divBdr>
            <w:top w:val="none" w:sz="0" w:space="0" w:color="auto"/>
            <w:left w:val="none" w:sz="0" w:space="0" w:color="auto"/>
            <w:bottom w:val="none" w:sz="0" w:space="0" w:color="auto"/>
            <w:right w:val="none" w:sz="0" w:space="0" w:color="auto"/>
          </w:divBdr>
        </w:div>
        <w:div w:id="2072652704">
          <w:marLeft w:val="0"/>
          <w:marRight w:val="0"/>
          <w:marTop w:val="0"/>
          <w:marBottom w:val="0"/>
          <w:divBdr>
            <w:top w:val="none" w:sz="0" w:space="0" w:color="auto"/>
            <w:left w:val="none" w:sz="0" w:space="0" w:color="auto"/>
            <w:bottom w:val="none" w:sz="0" w:space="0" w:color="auto"/>
            <w:right w:val="none" w:sz="0" w:space="0" w:color="auto"/>
          </w:divBdr>
        </w:div>
        <w:div w:id="781808304">
          <w:marLeft w:val="0"/>
          <w:marRight w:val="0"/>
          <w:marTop w:val="0"/>
          <w:marBottom w:val="0"/>
          <w:divBdr>
            <w:top w:val="none" w:sz="0" w:space="0" w:color="auto"/>
            <w:left w:val="none" w:sz="0" w:space="0" w:color="auto"/>
            <w:bottom w:val="none" w:sz="0" w:space="0" w:color="auto"/>
            <w:right w:val="none" w:sz="0" w:space="0" w:color="auto"/>
          </w:divBdr>
        </w:div>
        <w:div w:id="1689216884">
          <w:marLeft w:val="0"/>
          <w:marRight w:val="0"/>
          <w:marTop w:val="0"/>
          <w:marBottom w:val="0"/>
          <w:divBdr>
            <w:top w:val="none" w:sz="0" w:space="0" w:color="auto"/>
            <w:left w:val="none" w:sz="0" w:space="0" w:color="auto"/>
            <w:bottom w:val="none" w:sz="0" w:space="0" w:color="auto"/>
            <w:right w:val="none" w:sz="0" w:space="0" w:color="auto"/>
          </w:divBdr>
        </w:div>
      </w:divsChild>
    </w:div>
    <w:div w:id="1868450306">
      <w:bodyDiv w:val="1"/>
      <w:marLeft w:val="0"/>
      <w:marRight w:val="0"/>
      <w:marTop w:val="0"/>
      <w:marBottom w:val="0"/>
      <w:divBdr>
        <w:top w:val="none" w:sz="0" w:space="0" w:color="auto"/>
        <w:left w:val="none" w:sz="0" w:space="0" w:color="auto"/>
        <w:bottom w:val="none" w:sz="0" w:space="0" w:color="auto"/>
        <w:right w:val="none" w:sz="0" w:space="0" w:color="auto"/>
      </w:divBdr>
      <w:divsChild>
        <w:div w:id="1100376865">
          <w:marLeft w:val="-720"/>
          <w:marRight w:val="0"/>
          <w:marTop w:val="0"/>
          <w:marBottom w:val="0"/>
          <w:divBdr>
            <w:top w:val="none" w:sz="0" w:space="0" w:color="auto"/>
            <w:left w:val="none" w:sz="0" w:space="0" w:color="auto"/>
            <w:bottom w:val="none" w:sz="0" w:space="0" w:color="auto"/>
            <w:right w:val="none" w:sz="0" w:space="0" w:color="auto"/>
          </w:divBdr>
        </w:div>
      </w:divsChild>
    </w:div>
    <w:div w:id="1916547623">
      <w:bodyDiv w:val="1"/>
      <w:marLeft w:val="0"/>
      <w:marRight w:val="0"/>
      <w:marTop w:val="0"/>
      <w:marBottom w:val="0"/>
      <w:divBdr>
        <w:top w:val="none" w:sz="0" w:space="0" w:color="auto"/>
        <w:left w:val="none" w:sz="0" w:space="0" w:color="auto"/>
        <w:bottom w:val="none" w:sz="0" w:space="0" w:color="auto"/>
        <w:right w:val="none" w:sz="0" w:space="0" w:color="auto"/>
      </w:divBdr>
    </w:div>
    <w:div w:id="1964725936">
      <w:bodyDiv w:val="1"/>
      <w:marLeft w:val="0"/>
      <w:marRight w:val="0"/>
      <w:marTop w:val="0"/>
      <w:marBottom w:val="0"/>
      <w:divBdr>
        <w:top w:val="none" w:sz="0" w:space="0" w:color="auto"/>
        <w:left w:val="none" w:sz="0" w:space="0" w:color="auto"/>
        <w:bottom w:val="none" w:sz="0" w:space="0" w:color="auto"/>
        <w:right w:val="none" w:sz="0" w:space="0" w:color="auto"/>
      </w:divBdr>
      <w:divsChild>
        <w:div w:id="1370571677">
          <w:marLeft w:val="-720"/>
          <w:marRight w:val="0"/>
          <w:marTop w:val="0"/>
          <w:marBottom w:val="0"/>
          <w:divBdr>
            <w:top w:val="none" w:sz="0" w:space="0" w:color="auto"/>
            <w:left w:val="none" w:sz="0" w:space="0" w:color="auto"/>
            <w:bottom w:val="none" w:sz="0" w:space="0" w:color="auto"/>
            <w:right w:val="none" w:sz="0" w:space="0" w:color="auto"/>
          </w:divBdr>
        </w:div>
      </w:divsChild>
    </w:div>
    <w:div w:id="2045665289">
      <w:bodyDiv w:val="1"/>
      <w:marLeft w:val="0"/>
      <w:marRight w:val="0"/>
      <w:marTop w:val="0"/>
      <w:marBottom w:val="0"/>
      <w:divBdr>
        <w:top w:val="none" w:sz="0" w:space="0" w:color="auto"/>
        <w:left w:val="none" w:sz="0" w:space="0" w:color="auto"/>
        <w:bottom w:val="none" w:sz="0" w:space="0" w:color="auto"/>
        <w:right w:val="none" w:sz="0" w:space="0" w:color="auto"/>
      </w:divBdr>
      <w:divsChild>
        <w:div w:id="1580405174">
          <w:marLeft w:val="-720"/>
          <w:marRight w:val="0"/>
          <w:marTop w:val="0"/>
          <w:marBottom w:val="0"/>
          <w:divBdr>
            <w:top w:val="none" w:sz="0" w:space="0" w:color="auto"/>
            <w:left w:val="none" w:sz="0" w:space="0" w:color="auto"/>
            <w:bottom w:val="none" w:sz="0" w:space="0" w:color="auto"/>
            <w:right w:val="none" w:sz="0" w:space="0" w:color="auto"/>
          </w:divBdr>
        </w:div>
      </w:divsChild>
    </w:div>
    <w:div w:id="2047489817">
      <w:bodyDiv w:val="1"/>
      <w:marLeft w:val="0"/>
      <w:marRight w:val="0"/>
      <w:marTop w:val="0"/>
      <w:marBottom w:val="0"/>
      <w:divBdr>
        <w:top w:val="none" w:sz="0" w:space="0" w:color="auto"/>
        <w:left w:val="none" w:sz="0" w:space="0" w:color="auto"/>
        <w:bottom w:val="none" w:sz="0" w:space="0" w:color="auto"/>
        <w:right w:val="none" w:sz="0" w:space="0" w:color="auto"/>
      </w:divBdr>
    </w:div>
    <w:div w:id="2068989283">
      <w:bodyDiv w:val="1"/>
      <w:marLeft w:val="0"/>
      <w:marRight w:val="0"/>
      <w:marTop w:val="0"/>
      <w:marBottom w:val="0"/>
      <w:divBdr>
        <w:top w:val="none" w:sz="0" w:space="0" w:color="auto"/>
        <w:left w:val="none" w:sz="0" w:space="0" w:color="auto"/>
        <w:bottom w:val="none" w:sz="0" w:space="0" w:color="auto"/>
        <w:right w:val="none" w:sz="0" w:space="0" w:color="auto"/>
      </w:divBdr>
      <w:divsChild>
        <w:div w:id="1041708943">
          <w:marLeft w:val="-720"/>
          <w:marRight w:val="0"/>
          <w:marTop w:val="0"/>
          <w:marBottom w:val="0"/>
          <w:divBdr>
            <w:top w:val="none" w:sz="0" w:space="0" w:color="auto"/>
            <w:left w:val="none" w:sz="0" w:space="0" w:color="auto"/>
            <w:bottom w:val="none" w:sz="0" w:space="0" w:color="auto"/>
            <w:right w:val="none" w:sz="0" w:space="0" w:color="auto"/>
          </w:divBdr>
        </w:div>
      </w:divsChild>
    </w:div>
    <w:div w:id="2093576457">
      <w:bodyDiv w:val="1"/>
      <w:marLeft w:val="0"/>
      <w:marRight w:val="0"/>
      <w:marTop w:val="0"/>
      <w:marBottom w:val="0"/>
      <w:divBdr>
        <w:top w:val="none" w:sz="0" w:space="0" w:color="auto"/>
        <w:left w:val="none" w:sz="0" w:space="0" w:color="auto"/>
        <w:bottom w:val="none" w:sz="0" w:space="0" w:color="auto"/>
        <w:right w:val="none" w:sz="0" w:space="0" w:color="auto"/>
      </w:divBdr>
      <w:divsChild>
        <w:div w:id="1771123212">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2139/ssrn.2337913" TargetMode="External"/><Relationship Id="rId18" Type="http://schemas.openxmlformats.org/officeDocument/2006/relationships/hyperlink" Target="https://www.gov.uk/government/publications/inclusive-britain-action-plan-government-response-to-the-commission-on-race-and-ethnic-disparities/inclusive-britain-government-response-to-the-commission-on-race-and-ethnic-disparities" TargetMode="External"/><Relationship Id="rId26" Type="http://schemas.openxmlformats.org/officeDocument/2006/relationships/hyperlink" Target="https://doi.org/10.4324/9780203105610" TargetMode="External"/><Relationship Id="rId39" Type="http://schemas.openxmlformats.org/officeDocument/2006/relationships/hyperlink" Target="https://doi.org/10.1080/10439463.2012.703198" TargetMode="External"/><Relationship Id="rId21" Type="http://schemas.openxmlformats.org/officeDocument/2006/relationships/hyperlink" Target="https://doi.org/10.2139/ssrn.257813" TargetMode="External"/><Relationship Id="rId34" Type="http://schemas.openxmlformats.org/officeDocument/2006/relationships/hyperlink" Target="https://www.policeconduct.gov.uk/sites/default/files/documents/OFFICIAL%20IOPC%20National%20stop%20and%20search%20learning%20report%2020%20April%202022_0.pdf" TargetMode="External"/><Relationship Id="rId42" Type="http://schemas.openxmlformats.org/officeDocument/2006/relationships/footer" Target="footer1.xml"/><Relationship Id="rId7" Type="http://schemas.openxmlformats.org/officeDocument/2006/relationships/hyperlink" Target="https://doi.org/10.5153/sro.239" TargetMode="External"/><Relationship Id="rId2" Type="http://schemas.openxmlformats.org/officeDocument/2006/relationships/styles" Target="styles.xml"/><Relationship Id="rId16" Type="http://schemas.openxmlformats.org/officeDocument/2006/relationships/hyperlink" Target="https://www.college.police.uk/guidance/neighbourhood-policing/promoting-right-culture" TargetMode="External"/><Relationship Id="rId20" Type="http://schemas.openxmlformats.org/officeDocument/2006/relationships/hyperlink" Target="https://doi.org/10.1177/03063968231166901" TargetMode="External"/><Relationship Id="rId29" Type="http://schemas.openxmlformats.org/officeDocument/2006/relationships/hyperlink" Target="https://doi.org/10.1080/09627251.2012.670995" TargetMode="External"/><Relationship Id="rId41" Type="http://schemas.openxmlformats.org/officeDocument/2006/relationships/hyperlink" Target="https://www.fightingknifecrime.london/report/the-macpherson-report-twenty-two-years-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2139/ssrn.2637361" TargetMode="External"/><Relationship Id="rId24" Type="http://schemas.openxmlformats.org/officeDocument/2006/relationships/hyperlink" Target="https://assets.publishing.service.gov.uk/media/5a7c2af540f0b645ba3c7202/4262.pdf" TargetMode="External"/><Relationship Id="rId32" Type="http://schemas.openxmlformats.org/officeDocument/2006/relationships/hyperlink" Target="https://doi.org/10.1177/0269758021993339" TargetMode="External"/><Relationship Id="rId37" Type="http://schemas.openxmlformats.org/officeDocument/2006/relationships/hyperlink" Target="https://doi.org/10.1086/449250" TargetMode="External"/><Relationship Id="rId40" Type="http://schemas.openxmlformats.org/officeDocument/2006/relationships/hyperlink" Target="https://scholarship.law.ua.edu/fac_working_papers/47" TargetMode="External"/><Relationship Id="rId5" Type="http://schemas.openxmlformats.org/officeDocument/2006/relationships/footnotes" Target="footnotes.xml"/><Relationship Id="rId15" Type="http://schemas.openxmlformats.org/officeDocument/2006/relationships/hyperlink" Target="https://www.college.police.uk/article/macpherson-report-22-years-on" TargetMode="External"/><Relationship Id="rId23" Type="http://schemas.openxmlformats.org/officeDocument/2006/relationships/hyperlink" Target="https://doi.org/10.1080/10439460600967885" TargetMode="External"/><Relationship Id="rId28" Type="http://schemas.openxmlformats.org/officeDocument/2006/relationships/hyperlink" Target="https://doi.org/10.1353/cal.2016.0003" TargetMode="External"/><Relationship Id="rId36" Type="http://schemas.openxmlformats.org/officeDocument/2006/relationships/hyperlink" Target="https://doi.org/10.1080/10439463.2011.610193" TargetMode="External"/><Relationship Id="rId10" Type="http://schemas.openxmlformats.org/officeDocument/2006/relationships/hyperlink" Target="https://doi.org/10.1111/j.1468-2230.2007.00671.x" TargetMode="External"/><Relationship Id="rId19" Type="http://schemas.openxmlformats.org/officeDocument/2006/relationships/hyperlink" Target="https://www.theguardian.com/uk-news/2024/jan/05/head-of-britains-police-chiefs-says-force-is-institutionally-racist-gavin-stephens" TargetMode="External"/><Relationship Id="rId31" Type="http://schemas.openxmlformats.org/officeDocument/2006/relationships/hyperlink" Target="https://doi.org/10.16997/book63.h"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i.nii.ac.jp/ncid/BA55301735" TargetMode="External"/><Relationship Id="rId14" Type="http://schemas.openxmlformats.org/officeDocument/2006/relationships/hyperlink" Target="https://doi.org/10.1093/oxfordjournals.bjc.a014061" TargetMode="External"/><Relationship Id="rId22" Type="http://schemas.openxmlformats.org/officeDocument/2006/relationships/hyperlink" Target="https://doi.org/10.1080/0141192970230307" TargetMode="External"/><Relationship Id="rId27" Type="http://schemas.openxmlformats.org/officeDocument/2006/relationships/hyperlink" Target="https://doi.org/10.1080/17528631.2015.1027330" TargetMode="External"/><Relationship Id="rId30" Type="http://schemas.openxmlformats.org/officeDocument/2006/relationships/hyperlink" Target="https://doi.org/10.1093/oxfordjournals.bjc.a014081" TargetMode="External"/><Relationship Id="rId35" Type="http://schemas.openxmlformats.org/officeDocument/2006/relationships/hyperlink" Target="http://citeseerx.ist.psu.edu/document?repid=rep1&amp;type=pdf&amp;doi=767c1ef7c14b2f9ae9e85e19f8b56fd61bd235d2" TargetMode="External"/><Relationship Id="rId43" Type="http://schemas.openxmlformats.org/officeDocument/2006/relationships/fontTable" Target="fontTable.xml"/><Relationship Id="rId8" Type="http://schemas.openxmlformats.org/officeDocument/2006/relationships/hyperlink" Target="https://doi.org/10.1177/0306396814531694" TargetMode="External"/><Relationship Id="rId3" Type="http://schemas.openxmlformats.org/officeDocument/2006/relationships/settings" Target="settings.xml"/><Relationship Id="rId12" Type="http://schemas.openxmlformats.org/officeDocument/2006/relationships/hyperlink" Target="https://doi.org/10.1093/bjc/azu053" TargetMode="External"/><Relationship Id="rId17" Type="http://schemas.openxmlformats.org/officeDocument/2006/relationships/hyperlink" Target="https://www.equalityhumanrights.com/sites/default/files/healing_a_divided_britain_-_accessible_version_-_final.docx" TargetMode="External"/><Relationship Id="rId25" Type="http://schemas.openxmlformats.org/officeDocument/2006/relationships/hyperlink" Target="https://doi.org/10.1080/10439463.2013.784301" TargetMode="External"/><Relationship Id="rId33" Type="http://schemas.openxmlformats.org/officeDocument/2006/relationships/hyperlink" Target="https://www.npcc.police.uk/SysSiteAssets/media/downloads/our-work/race-action-plan/police-race-action-plan-improving-policing-for-black-people.pdf" TargetMode="External"/><Relationship Id="rId38" Type="http://schemas.openxmlformats.org/officeDocument/2006/relationships/hyperlink" Target="https://doi.org/10.1086/4492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669ED-889F-430A-B7A0-194AB8ADC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4144</TotalTime>
  <Pages>16</Pages>
  <Words>4187</Words>
  <Characters>23867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South Yorkshire Police</Company>
  <LinksUpToDate>false</LinksUpToDate>
  <CharactersWithSpaces>27999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Stafford, Owen 0774</dc:creator>
  <cp:keywords/>
  <dc:description/>
  <cp:lastModifiedBy>Stafford, Owen 0774</cp:lastModifiedBy>
  <cp:revision>31</cp:revision>
  <cp:lastPrinted>2024-07-12T10:47:00Z</cp:lastPrinted>
  <dcterms:created xsi:type="dcterms:W3CDTF">2024-05-26T10:14:00Z</dcterms:created>
  <dcterms:modified xsi:type="dcterms:W3CDTF">2024-07-12T10:48:00Z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2024-05-27T09:56:34Z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7c5605f7-77e9-4bd6-8207-1484ecec7f59</vt:lpwstr>
  </property>
  <property fmtid="{D5CDD505-2E9C-101B-9397-08002B2CF9AE}" pid="8" name="MSIP_Label_f529d828-a824-4b78-ab24-eaae5922aa38_ContentBits">
    <vt:lpwstr>0</vt:lpwstr>
  </property>
</Properties>
</file>