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CA6DCB" w14:textId="77777777" w:rsidR="009A7B09" w:rsidRPr="005B4CEF" w:rsidRDefault="009A7B09" w:rsidP="00C333FC">
      <w:pPr>
        <w:jc w:val="center"/>
        <w:rPr>
          <w:rFonts w:eastAsia="Caladea"/>
          <w:sz w:val="28"/>
          <w:szCs w:val="28"/>
          <w:lang w:val="en-US"/>
        </w:rPr>
      </w:pPr>
    </w:p>
    <w:p w14:paraId="6AE1032A" w14:textId="77777777" w:rsidR="000C7DEB" w:rsidRPr="005B4CEF" w:rsidRDefault="000C7DEB" w:rsidP="000C7DEB">
      <w:pPr>
        <w:jc w:val="center"/>
        <w:rPr>
          <w:sz w:val="28"/>
          <w:szCs w:val="28"/>
        </w:rPr>
      </w:pPr>
      <w:r w:rsidRPr="005B4CEF">
        <w:rPr>
          <w:sz w:val="28"/>
          <w:szCs w:val="28"/>
        </w:rPr>
        <w:t>University of Wales Trinity Saint David</w:t>
      </w:r>
    </w:p>
    <w:p w14:paraId="55435BA4" w14:textId="77777777" w:rsidR="000C7DEB" w:rsidRPr="005B4CEF" w:rsidRDefault="000C7DEB" w:rsidP="000C7DEB">
      <w:pPr>
        <w:jc w:val="center"/>
        <w:rPr>
          <w:sz w:val="28"/>
          <w:szCs w:val="28"/>
        </w:rPr>
      </w:pPr>
    </w:p>
    <w:p w14:paraId="141F8650" w14:textId="77777777" w:rsidR="000C7DEB" w:rsidRPr="005B4CEF" w:rsidRDefault="000C7DEB" w:rsidP="000C7DEB">
      <w:pPr>
        <w:jc w:val="center"/>
        <w:rPr>
          <w:sz w:val="28"/>
          <w:szCs w:val="28"/>
        </w:rPr>
      </w:pPr>
      <w:r w:rsidRPr="005B4CEF">
        <w:rPr>
          <w:sz w:val="28"/>
          <w:szCs w:val="28"/>
        </w:rPr>
        <w:t>London</w:t>
      </w:r>
    </w:p>
    <w:p w14:paraId="1870557A" w14:textId="77777777" w:rsidR="000C7DEB" w:rsidRPr="005B4CEF" w:rsidRDefault="000C7DEB" w:rsidP="000C7DEB">
      <w:pPr>
        <w:jc w:val="center"/>
        <w:rPr>
          <w:sz w:val="28"/>
          <w:szCs w:val="28"/>
        </w:rPr>
      </w:pPr>
    </w:p>
    <w:p w14:paraId="71D8828E" w14:textId="77777777" w:rsidR="000C7DEB" w:rsidRPr="005B4CEF" w:rsidRDefault="000C7DEB" w:rsidP="000C7DEB">
      <w:pPr>
        <w:jc w:val="center"/>
        <w:rPr>
          <w:rFonts w:eastAsia="Caladea"/>
          <w:sz w:val="28"/>
          <w:szCs w:val="28"/>
          <w:lang w:val="en-US"/>
        </w:rPr>
      </w:pPr>
    </w:p>
    <w:p w14:paraId="1A156638" w14:textId="77777777" w:rsidR="000C7DEB" w:rsidRPr="005B4CEF" w:rsidRDefault="000C7DEB" w:rsidP="000C7DEB">
      <w:pPr>
        <w:jc w:val="center"/>
        <w:rPr>
          <w:sz w:val="28"/>
          <w:szCs w:val="28"/>
        </w:rPr>
      </w:pPr>
      <w:r w:rsidRPr="005B4CEF">
        <w:rPr>
          <w:rFonts w:eastAsia="Caladea"/>
          <w:sz w:val="28"/>
          <w:szCs w:val="28"/>
          <w:lang w:val="en-US"/>
        </w:rPr>
        <w:t>IMPACT OF THE PANDEMIC ON FORD MOTORS COMPANY</w:t>
      </w:r>
    </w:p>
    <w:p w14:paraId="288BD574" w14:textId="77777777" w:rsidR="000C7DEB" w:rsidRPr="005B4CEF" w:rsidRDefault="000C7DEB" w:rsidP="000C7DEB">
      <w:pPr>
        <w:jc w:val="center"/>
        <w:rPr>
          <w:sz w:val="28"/>
          <w:szCs w:val="28"/>
        </w:rPr>
      </w:pPr>
    </w:p>
    <w:p w14:paraId="17889C75" w14:textId="77777777" w:rsidR="000C7DEB" w:rsidRPr="005B4CEF" w:rsidRDefault="000C7DEB" w:rsidP="000C7DEB">
      <w:pPr>
        <w:jc w:val="center"/>
        <w:rPr>
          <w:sz w:val="28"/>
          <w:szCs w:val="28"/>
        </w:rPr>
      </w:pPr>
    </w:p>
    <w:p w14:paraId="2E5537B7" w14:textId="77777777" w:rsidR="000C7DEB" w:rsidRPr="005B4CEF" w:rsidRDefault="000C7DEB" w:rsidP="000C7DEB">
      <w:pPr>
        <w:jc w:val="center"/>
        <w:rPr>
          <w:sz w:val="28"/>
          <w:szCs w:val="28"/>
        </w:rPr>
      </w:pPr>
      <w:r w:rsidRPr="005B4CEF">
        <w:rPr>
          <w:sz w:val="28"/>
          <w:szCs w:val="28"/>
        </w:rPr>
        <w:t xml:space="preserve">Mihai Jicu </w:t>
      </w:r>
    </w:p>
    <w:p w14:paraId="1647333C" w14:textId="09525913" w:rsidR="000C7DEB" w:rsidRPr="005B4CEF" w:rsidRDefault="000C7DEB" w:rsidP="000C7DEB">
      <w:pPr>
        <w:jc w:val="center"/>
        <w:rPr>
          <w:sz w:val="28"/>
          <w:szCs w:val="28"/>
        </w:rPr>
      </w:pPr>
      <w:r w:rsidRPr="005B4CEF">
        <w:rPr>
          <w:sz w:val="28"/>
          <w:szCs w:val="28"/>
        </w:rPr>
        <w:t>Date:2</w:t>
      </w:r>
      <w:r w:rsidR="00413480">
        <w:rPr>
          <w:sz w:val="28"/>
          <w:szCs w:val="28"/>
        </w:rPr>
        <w:t>3</w:t>
      </w:r>
      <w:r w:rsidRPr="005B4CEF">
        <w:rPr>
          <w:sz w:val="28"/>
          <w:szCs w:val="28"/>
        </w:rPr>
        <w:t>/12/2021</w:t>
      </w:r>
    </w:p>
    <w:p w14:paraId="448550C6" w14:textId="77777777" w:rsidR="000C7DEB" w:rsidRPr="005B4CEF" w:rsidRDefault="000C7DEB" w:rsidP="000C7DEB">
      <w:pPr>
        <w:jc w:val="center"/>
        <w:rPr>
          <w:sz w:val="28"/>
          <w:szCs w:val="28"/>
        </w:rPr>
      </w:pPr>
      <w:r w:rsidRPr="005B4CEF">
        <w:rPr>
          <w:sz w:val="28"/>
          <w:szCs w:val="28"/>
        </w:rPr>
        <w:t>Dr. Nadeem Mirza</w:t>
      </w:r>
    </w:p>
    <w:p w14:paraId="49789CD0" w14:textId="77777777" w:rsidR="000C7DEB" w:rsidRPr="005B4CEF" w:rsidRDefault="000C7DEB" w:rsidP="000C7DEB">
      <w:pPr>
        <w:jc w:val="center"/>
        <w:rPr>
          <w:sz w:val="28"/>
          <w:szCs w:val="28"/>
        </w:rPr>
      </w:pPr>
    </w:p>
    <w:p w14:paraId="3324AC15" w14:textId="77777777" w:rsidR="000C7DEB" w:rsidRPr="005B4CEF" w:rsidRDefault="000C7DEB" w:rsidP="000C7DEB">
      <w:pPr>
        <w:spacing w:before="0" w:after="0" w:line="240" w:lineRule="auto"/>
        <w:rPr>
          <w:rStyle w:val="Hyperlink"/>
          <w:color w:val="212529"/>
          <w:sz w:val="28"/>
          <w:szCs w:val="28"/>
          <w:u w:val="none"/>
        </w:rPr>
      </w:pPr>
      <w:r w:rsidRPr="005B4CEF">
        <w:rPr>
          <w:sz w:val="28"/>
          <w:szCs w:val="28"/>
        </w:rPr>
        <w:fldChar w:fldCharType="begin"/>
      </w:r>
      <w:r w:rsidRPr="005B4CEF">
        <w:rPr>
          <w:sz w:val="28"/>
          <w:szCs w:val="28"/>
        </w:rPr>
        <w:instrText xml:space="preserve"> HYPERLINK "https://moodle.uwtsd.ac.uk/course/view.php?id=3811" </w:instrText>
      </w:r>
      <w:r w:rsidRPr="005B4CEF">
        <w:rPr>
          <w:sz w:val="28"/>
          <w:szCs w:val="28"/>
        </w:rPr>
        <w:fldChar w:fldCharType="separate"/>
      </w:r>
    </w:p>
    <w:p w14:paraId="20EA7746" w14:textId="77777777" w:rsidR="000C7DEB" w:rsidRPr="005B4CEF" w:rsidRDefault="000C7DEB" w:rsidP="000C7DEB">
      <w:pPr>
        <w:pStyle w:val="Heading1"/>
        <w:spacing w:before="0"/>
        <w:textAlignment w:val="center"/>
        <w:rPr>
          <w:rFonts w:ascii="Times New Roman" w:hAnsi="Times New Roman"/>
          <w:b w:val="0"/>
          <w:szCs w:val="28"/>
        </w:rPr>
      </w:pPr>
      <w:r w:rsidRPr="005B4CEF">
        <w:rPr>
          <w:rFonts w:ascii="Times New Roman" w:hAnsi="Times New Roman"/>
          <w:b w:val="0"/>
          <w:color w:val="212529"/>
          <w:szCs w:val="28"/>
        </w:rPr>
        <w:t xml:space="preserve">                       The Global Business Environment (LCBB4005)</w:t>
      </w:r>
    </w:p>
    <w:p w14:paraId="6DA82620" w14:textId="5DEE8382" w:rsidR="0041229B" w:rsidRPr="005B4CEF" w:rsidRDefault="000C7DEB" w:rsidP="000C7DEB">
      <w:pPr>
        <w:jc w:val="center"/>
        <w:rPr>
          <w:sz w:val="28"/>
          <w:szCs w:val="28"/>
        </w:rPr>
      </w:pPr>
      <w:r w:rsidRPr="005B4CEF">
        <w:rPr>
          <w:sz w:val="28"/>
          <w:szCs w:val="28"/>
        </w:rPr>
        <w:fldChar w:fldCharType="end"/>
      </w:r>
    </w:p>
    <w:p w14:paraId="66CB9C13" w14:textId="77777777" w:rsidR="0041229B" w:rsidRPr="005B4CEF" w:rsidRDefault="0041229B" w:rsidP="00384D65">
      <w:pPr>
        <w:jc w:val="center"/>
        <w:rPr>
          <w:sz w:val="28"/>
          <w:szCs w:val="28"/>
        </w:rPr>
      </w:pPr>
    </w:p>
    <w:p w14:paraId="2C2F67E2" w14:textId="77777777" w:rsidR="0041229B" w:rsidRPr="005B4CEF" w:rsidRDefault="0041229B" w:rsidP="00384D65">
      <w:pPr>
        <w:jc w:val="center"/>
        <w:rPr>
          <w:sz w:val="28"/>
          <w:szCs w:val="28"/>
        </w:rPr>
      </w:pPr>
    </w:p>
    <w:p w14:paraId="31B120EB" w14:textId="77777777" w:rsidR="0041229B" w:rsidRPr="005B4CEF" w:rsidRDefault="0041229B" w:rsidP="00384D65">
      <w:pPr>
        <w:jc w:val="center"/>
        <w:rPr>
          <w:sz w:val="28"/>
          <w:szCs w:val="28"/>
        </w:rPr>
      </w:pPr>
    </w:p>
    <w:p w14:paraId="7348ACB6" w14:textId="77777777" w:rsidR="0041229B" w:rsidRPr="005B4CEF" w:rsidRDefault="0041229B" w:rsidP="00384D65">
      <w:pPr>
        <w:jc w:val="center"/>
        <w:rPr>
          <w:sz w:val="28"/>
          <w:szCs w:val="28"/>
        </w:rPr>
      </w:pPr>
    </w:p>
    <w:p w14:paraId="4616BE0C" w14:textId="77777777" w:rsidR="0041229B" w:rsidRPr="005B4CEF" w:rsidRDefault="0041229B" w:rsidP="00384D65">
      <w:pPr>
        <w:jc w:val="center"/>
        <w:rPr>
          <w:sz w:val="28"/>
          <w:szCs w:val="28"/>
        </w:rPr>
      </w:pPr>
    </w:p>
    <w:p w14:paraId="7185BCFB" w14:textId="77777777" w:rsidR="0041229B" w:rsidRPr="005B4CEF" w:rsidRDefault="0041229B" w:rsidP="00384D65">
      <w:pPr>
        <w:jc w:val="center"/>
        <w:rPr>
          <w:sz w:val="28"/>
          <w:szCs w:val="28"/>
        </w:rPr>
      </w:pPr>
    </w:p>
    <w:p w14:paraId="32AFD53B" w14:textId="77777777" w:rsidR="0041229B" w:rsidRPr="005B4CEF" w:rsidRDefault="0041229B" w:rsidP="00384D65">
      <w:pPr>
        <w:jc w:val="center"/>
        <w:rPr>
          <w:sz w:val="28"/>
          <w:szCs w:val="28"/>
        </w:rPr>
      </w:pPr>
    </w:p>
    <w:p w14:paraId="1E940F94" w14:textId="77777777" w:rsidR="0041229B" w:rsidRPr="005B4CEF" w:rsidRDefault="0041229B" w:rsidP="00384D65">
      <w:pPr>
        <w:jc w:val="center"/>
        <w:rPr>
          <w:sz w:val="28"/>
          <w:szCs w:val="28"/>
        </w:rPr>
      </w:pPr>
    </w:p>
    <w:p w14:paraId="565067A3" w14:textId="26425C12" w:rsidR="004B053B" w:rsidRPr="005B4CEF" w:rsidRDefault="004B053B">
      <w:pPr>
        <w:pStyle w:val="TOCHeading"/>
        <w:rPr>
          <w:rFonts w:ascii="Times New Roman" w:hAnsi="Times New Roman"/>
          <w:sz w:val="28"/>
          <w:szCs w:val="28"/>
        </w:rPr>
      </w:pPr>
      <w:r w:rsidRPr="005B4CEF">
        <w:rPr>
          <w:rFonts w:ascii="Times New Roman" w:hAnsi="Times New Roman"/>
          <w:sz w:val="28"/>
          <w:szCs w:val="28"/>
        </w:rPr>
        <w:t>Table of Contents</w:t>
      </w:r>
    </w:p>
    <w:p w14:paraId="3D0A4DF4" w14:textId="77777777" w:rsidR="009C54F7" w:rsidRPr="005B4CEF" w:rsidRDefault="004B053B">
      <w:pPr>
        <w:pStyle w:val="TOC1"/>
        <w:tabs>
          <w:tab w:val="right" w:leader="dot" w:pos="9019"/>
        </w:tabs>
        <w:rPr>
          <w:noProof/>
          <w:sz w:val="28"/>
          <w:szCs w:val="28"/>
          <w:lang w:val="en-US"/>
        </w:rPr>
      </w:pPr>
      <w:r w:rsidRPr="005B4CEF">
        <w:rPr>
          <w:sz w:val="28"/>
          <w:szCs w:val="28"/>
        </w:rPr>
        <w:fldChar w:fldCharType="begin"/>
      </w:r>
      <w:r w:rsidRPr="005B4CEF">
        <w:rPr>
          <w:sz w:val="28"/>
          <w:szCs w:val="28"/>
        </w:rPr>
        <w:instrText xml:space="preserve"> TOC \o "1-3" \h \z \u </w:instrText>
      </w:r>
      <w:r w:rsidRPr="005B4CEF">
        <w:rPr>
          <w:sz w:val="28"/>
          <w:szCs w:val="28"/>
        </w:rPr>
        <w:fldChar w:fldCharType="separate"/>
      </w:r>
      <w:hyperlink w:anchor="_Toc89158522" w:history="1">
        <w:r w:rsidR="009C54F7" w:rsidRPr="005B4CEF">
          <w:rPr>
            <w:rStyle w:val="Hyperlink"/>
            <w:noProof/>
            <w:sz w:val="28"/>
            <w:szCs w:val="28"/>
            <w:lang w:val="en-US"/>
          </w:rPr>
          <w:t>Introduction</w:t>
        </w:r>
        <w:r w:rsidR="009C54F7" w:rsidRPr="005B4CEF">
          <w:rPr>
            <w:noProof/>
            <w:webHidden/>
            <w:sz w:val="28"/>
            <w:szCs w:val="28"/>
          </w:rPr>
          <w:tab/>
        </w:r>
        <w:r w:rsidR="009C54F7" w:rsidRPr="005B4CEF">
          <w:rPr>
            <w:noProof/>
            <w:webHidden/>
            <w:sz w:val="28"/>
            <w:szCs w:val="28"/>
          </w:rPr>
          <w:fldChar w:fldCharType="begin"/>
        </w:r>
        <w:r w:rsidR="009C54F7" w:rsidRPr="005B4CEF">
          <w:rPr>
            <w:noProof/>
            <w:webHidden/>
            <w:sz w:val="28"/>
            <w:szCs w:val="28"/>
          </w:rPr>
          <w:instrText xml:space="preserve"> PAGEREF _Toc89158522 \h </w:instrText>
        </w:r>
        <w:r w:rsidR="009C54F7" w:rsidRPr="005B4CEF">
          <w:rPr>
            <w:noProof/>
            <w:webHidden/>
            <w:sz w:val="28"/>
            <w:szCs w:val="28"/>
          </w:rPr>
        </w:r>
        <w:r w:rsidR="009C54F7" w:rsidRPr="005B4CEF">
          <w:rPr>
            <w:noProof/>
            <w:webHidden/>
            <w:sz w:val="28"/>
            <w:szCs w:val="28"/>
          </w:rPr>
          <w:fldChar w:fldCharType="separate"/>
        </w:r>
        <w:r w:rsidR="009C54F7" w:rsidRPr="005B4CEF">
          <w:rPr>
            <w:noProof/>
            <w:webHidden/>
            <w:sz w:val="28"/>
            <w:szCs w:val="28"/>
          </w:rPr>
          <w:t>3</w:t>
        </w:r>
        <w:r w:rsidR="009C54F7" w:rsidRPr="005B4CEF">
          <w:rPr>
            <w:noProof/>
            <w:webHidden/>
            <w:sz w:val="28"/>
            <w:szCs w:val="28"/>
          </w:rPr>
          <w:fldChar w:fldCharType="end"/>
        </w:r>
      </w:hyperlink>
    </w:p>
    <w:p w14:paraId="4F5D6A4C" w14:textId="77777777" w:rsidR="009C54F7" w:rsidRPr="005B4CEF" w:rsidRDefault="0003104B">
      <w:pPr>
        <w:pStyle w:val="TOC1"/>
        <w:tabs>
          <w:tab w:val="right" w:leader="dot" w:pos="9019"/>
        </w:tabs>
        <w:rPr>
          <w:noProof/>
          <w:sz w:val="28"/>
          <w:szCs w:val="28"/>
          <w:lang w:val="en-US"/>
        </w:rPr>
      </w:pPr>
      <w:hyperlink w:anchor="_Toc89158523" w:history="1">
        <w:r w:rsidR="009C54F7" w:rsidRPr="005B4CEF">
          <w:rPr>
            <w:rStyle w:val="Hyperlink"/>
            <w:noProof/>
            <w:sz w:val="28"/>
            <w:szCs w:val="28"/>
            <w:lang w:val="en-US"/>
          </w:rPr>
          <w:t>Bibliography</w:t>
        </w:r>
        <w:r w:rsidR="009C54F7" w:rsidRPr="005B4CEF">
          <w:rPr>
            <w:noProof/>
            <w:webHidden/>
            <w:sz w:val="28"/>
            <w:szCs w:val="28"/>
          </w:rPr>
          <w:tab/>
        </w:r>
        <w:r w:rsidR="009C54F7" w:rsidRPr="005B4CEF">
          <w:rPr>
            <w:noProof/>
            <w:webHidden/>
            <w:sz w:val="28"/>
            <w:szCs w:val="28"/>
          </w:rPr>
          <w:fldChar w:fldCharType="begin"/>
        </w:r>
        <w:r w:rsidR="009C54F7" w:rsidRPr="005B4CEF">
          <w:rPr>
            <w:noProof/>
            <w:webHidden/>
            <w:sz w:val="28"/>
            <w:szCs w:val="28"/>
          </w:rPr>
          <w:instrText xml:space="preserve"> PAGEREF _Toc89158523 \h </w:instrText>
        </w:r>
        <w:r w:rsidR="009C54F7" w:rsidRPr="005B4CEF">
          <w:rPr>
            <w:noProof/>
            <w:webHidden/>
            <w:sz w:val="28"/>
            <w:szCs w:val="28"/>
          </w:rPr>
        </w:r>
        <w:r w:rsidR="009C54F7" w:rsidRPr="005B4CEF">
          <w:rPr>
            <w:noProof/>
            <w:webHidden/>
            <w:sz w:val="28"/>
            <w:szCs w:val="28"/>
          </w:rPr>
          <w:fldChar w:fldCharType="separate"/>
        </w:r>
        <w:r w:rsidR="009C54F7" w:rsidRPr="005B4CEF">
          <w:rPr>
            <w:noProof/>
            <w:webHidden/>
            <w:sz w:val="28"/>
            <w:szCs w:val="28"/>
          </w:rPr>
          <w:t>3</w:t>
        </w:r>
        <w:r w:rsidR="009C54F7" w:rsidRPr="005B4CEF">
          <w:rPr>
            <w:noProof/>
            <w:webHidden/>
            <w:sz w:val="28"/>
            <w:szCs w:val="28"/>
          </w:rPr>
          <w:fldChar w:fldCharType="end"/>
        </w:r>
      </w:hyperlink>
    </w:p>
    <w:p w14:paraId="4DC3CB96" w14:textId="77777777" w:rsidR="009C54F7" w:rsidRPr="005B4CEF" w:rsidRDefault="0003104B">
      <w:pPr>
        <w:pStyle w:val="TOC1"/>
        <w:tabs>
          <w:tab w:val="right" w:leader="dot" w:pos="9019"/>
        </w:tabs>
        <w:rPr>
          <w:noProof/>
          <w:sz w:val="28"/>
          <w:szCs w:val="28"/>
          <w:lang w:val="en-US"/>
        </w:rPr>
      </w:pPr>
      <w:hyperlink w:anchor="_Toc89158524" w:history="1">
        <w:r w:rsidR="009C54F7" w:rsidRPr="005B4CEF">
          <w:rPr>
            <w:rStyle w:val="Hyperlink"/>
            <w:noProof/>
            <w:sz w:val="28"/>
            <w:szCs w:val="28"/>
          </w:rPr>
          <w:t>Effect of the Pandemic on Ford Motor Company</w:t>
        </w:r>
        <w:r w:rsidR="009C54F7" w:rsidRPr="005B4CEF">
          <w:rPr>
            <w:noProof/>
            <w:webHidden/>
            <w:sz w:val="28"/>
            <w:szCs w:val="28"/>
          </w:rPr>
          <w:tab/>
        </w:r>
        <w:r w:rsidR="009C54F7" w:rsidRPr="005B4CEF">
          <w:rPr>
            <w:noProof/>
            <w:webHidden/>
            <w:sz w:val="28"/>
            <w:szCs w:val="28"/>
          </w:rPr>
          <w:fldChar w:fldCharType="begin"/>
        </w:r>
        <w:r w:rsidR="009C54F7" w:rsidRPr="005B4CEF">
          <w:rPr>
            <w:noProof/>
            <w:webHidden/>
            <w:sz w:val="28"/>
            <w:szCs w:val="28"/>
          </w:rPr>
          <w:instrText xml:space="preserve"> PAGEREF _Toc89158524 \h </w:instrText>
        </w:r>
        <w:r w:rsidR="009C54F7" w:rsidRPr="005B4CEF">
          <w:rPr>
            <w:noProof/>
            <w:webHidden/>
            <w:sz w:val="28"/>
            <w:szCs w:val="28"/>
          </w:rPr>
        </w:r>
        <w:r w:rsidR="009C54F7" w:rsidRPr="005B4CEF">
          <w:rPr>
            <w:noProof/>
            <w:webHidden/>
            <w:sz w:val="28"/>
            <w:szCs w:val="28"/>
          </w:rPr>
          <w:fldChar w:fldCharType="separate"/>
        </w:r>
        <w:r w:rsidR="009C54F7" w:rsidRPr="005B4CEF">
          <w:rPr>
            <w:noProof/>
            <w:webHidden/>
            <w:sz w:val="28"/>
            <w:szCs w:val="28"/>
          </w:rPr>
          <w:t>7</w:t>
        </w:r>
        <w:r w:rsidR="009C54F7" w:rsidRPr="005B4CEF">
          <w:rPr>
            <w:noProof/>
            <w:webHidden/>
            <w:sz w:val="28"/>
            <w:szCs w:val="28"/>
          </w:rPr>
          <w:fldChar w:fldCharType="end"/>
        </w:r>
      </w:hyperlink>
    </w:p>
    <w:p w14:paraId="6B661B7F" w14:textId="77777777" w:rsidR="009C54F7" w:rsidRPr="005B4CEF" w:rsidRDefault="0003104B">
      <w:pPr>
        <w:pStyle w:val="TOC1"/>
        <w:tabs>
          <w:tab w:val="right" w:leader="dot" w:pos="9019"/>
        </w:tabs>
        <w:rPr>
          <w:noProof/>
          <w:sz w:val="28"/>
          <w:szCs w:val="28"/>
          <w:lang w:val="en-US"/>
        </w:rPr>
      </w:pPr>
      <w:hyperlink w:anchor="_Toc89158525" w:history="1">
        <w:r w:rsidR="009C54F7" w:rsidRPr="005B4CEF">
          <w:rPr>
            <w:rStyle w:val="Hyperlink"/>
            <w:noProof/>
            <w:sz w:val="28"/>
            <w:szCs w:val="28"/>
            <w:lang w:val="en-US"/>
          </w:rPr>
          <w:t>Ford Motor Company's Success and Survival Factors Taking into account the Megatrends</w:t>
        </w:r>
        <w:r w:rsidR="009C54F7" w:rsidRPr="005B4CEF">
          <w:rPr>
            <w:noProof/>
            <w:webHidden/>
            <w:sz w:val="28"/>
            <w:szCs w:val="28"/>
          </w:rPr>
          <w:tab/>
        </w:r>
        <w:r w:rsidR="009C54F7" w:rsidRPr="005B4CEF">
          <w:rPr>
            <w:noProof/>
            <w:webHidden/>
            <w:sz w:val="28"/>
            <w:szCs w:val="28"/>
          </w:rPr>
          <w:fldChar w:fldCharType="begin"/>
        </w:r>
        <w:r w:rsidR="009C54F7" w:rsidRPr="005B4CEF">
          <w:rPr>
            <w:noProof/>
            <w:webHidden/>
            <w:sz w:val="28"/>
            <w:szCs w:val="28"/>
          </w:rPr>
          <w:instrText xml:space="preserve"> PAGEREF _Toc89158525 \h </w:instrText>
        </w:r>
        <w:r w:rsidR="009C54F7" w:rsidRPr="005B4CEF">
          <w:rPr>
            <w:noProof/>
            <w:webHidden/>
            <w:sz w:val="28"/>
            <w:szCs w:val="28"/>
          </w:rPr>
        </w:r>
        <w:r w:rsidR="009C54F7" w:rsidRPr="005B4CEF">
          <w:rPr>
            <w:noProof/>
            <w:webHidden/>
            <w:sz w:val="28"/>
            <w:szCs w:val="28"/>
          </w:rPr>
          <w:fldChar w:fldCharType="separate"/>
        </w:r>
        <w:r w:rsidR="009C54F7" w:rsidRPr="005B4CEF">
          <w:rPr>
            <w:noProof/>
            <w:webHidden/>
            <w:sz w:val="28"/>
            <w:szCs w:val="28"/>
          </w:rPr>
          <w:t>8</w:t>
        </w:r>
        <w:r w:rsidR="009C54F7" w:rsidRPr="005B4CEF">
          <w:rPr>
            <w:noProof/>
            <w:webHidden/>
            <w:sz w:val="28"/>
            <w:szCs w:val="28"/>
          </w:rPr>
          <w:fldChar w:fldCharType="end"/>
        </w:r>
      </w:hyperlink>
    </w:p>
    <w:p w14:paraId="4739C774" w14:textId="77777777" w:rsidR="009C54F7" w:rsidRPr="005B4CEF" w:rsidRDefault="0003104B">
      <w:pPr>
        <w:pStyle w:val="TOC1"/>
        <w:tabs>
          <w:tab w:val="right" w:leader="dot" w:pos="9019"/>
        </w:tabs>
        <w:rPr>
          <w:noProof/>
          <w:sz w:val="28"/>
          <w:szCs w:val="28"/>
          <w:lang w:val="en-US"/>
        </w:rPr>
      </w:pPr>
      <w:hyperlink w:anchor="_Toc89158526" w:history="1">
        <w:r w:rsidR="009C54F7" w:rsidRPr="005B4CEF">
          <w:rPr>
            <w:rStyle w:val="Hyperlink"/>
            <w:noProof/>
            <w:sz w:val="28"/>
            <w:szCs w:val="28"/>
          </w:rPr>
          <w:t>Conclusion</w:t>
        </w:r>
        <w:r w:rsidR="009C54F7" w:rsidRPr="005B4CEF">
          <w:rPr>
            <w:noProof/>
            <w:webHidden/>
            <w:sz w:val="28"/>
            <w:szCs w:val="28"/>
          </w:rPr>
          <w:tab/>
        </w:r>
        <w:r w:rsidR="009C54F7" w:rsidRPr="005B4CEF">
          <w:rPr>
            <w:noProof/>
            <w:webHidden/>
            <w:sz w:val="28"/>
            <w:szCs w:val="28"/>
          </w:rPr>
          <w:fldChar w:fldCharType="begin"/>
        </w:r>
        <w:r w:rsidR="009C54F7" w:rsidRPr="005B4CEF">
          <w:rPr>
            <w:noProof/>
            <w:webHidden/>
            <w:sz w:val="28"/>
            <w:szCs w:val="28"/>
          </w:rPr>
          <w:instrText xml:space="preserve"> PAGEREF _Toc89158526 \h </w:instrText>
        </w:r>
        <w:r w:rsidR="009C54F7" w:rsidRPr="005B4CEF">
          <w:rPr>
            <w:noProof/>
            <w:webHidden/>
            <w:sz w:val="28"/>
            <w:szCs w:val="28"/>
          </w:rPr>
        </w:r>
        <w:r w:rsidR="009C54F7" w:rsidRPr="005B4CEF">
          <w:rPr>
            <w:noProof/>
            <w:webHidden/>
            <w:sz w:val="28"/>
            <w:szCs w:val="28"/>
          </w:rPr>
          <w:fldChar w:fldCharType="separate"/>
        </w:r>
        <w:r w:rsidR="009C54F7" w:rsidRPr="005B4CEF">
          <w:rPr>
            <w:noProof/>
            <w:webHidden/>
            <w:sz w:val="28"/>
            <w:szCs w:val="28"/>
          </w:rPr>
          <w:t>11</w:t>
        </w:r>
        <w:r w:rsidR="009C54F7" w:rsidRPr="005B4CEF">
          <w:rPr>
            <w:noProof/>
            <w:webHidden/>
            <w:sz w:val="28"/>
            <w:szCs w:val="28"/>
          </w:rPr>
          <w:fldChar w:fldCharType="end"/>
        </w:r>
      </w:hyperlink>
    </w:p>
    <w:p w14:paraId="0EA591C6" w14:textId="6FD387F5" w:rsidR="009C54F7" w:rsidRPr="005B4CEF" w:rsidRDefault="0003104B">
      <w:pPr>
        <w:pStyle w:val="TOC1"/>
        <w:tabs>
          <w:tab w:val="right" w:leader="dot" w:pos="9019"/>
        </w:tabs>
        <w:rPr>
          <w:noProof/>
          <w:sz w:val="28"/>
          <w:szCs w:val="28"/>
          <w:lang w:val="en-US"/>
        </w:rPr>
      </w:pPr>
      <w:hyperlink w:anchor="_Toc89158527" w:history="1">
        <w:r w:rsidR="009C54F7" w:rsidRPr="005B4CEF">
          <w:rPr>
            <w:rStyle w:val="Hyperlink"/>
            <w:noProof/>
            <w:sz w:val="28"/>
            <w:szCs w:val="28"/>
            <w:lang w:val="en-US"/>
          </w:rPr>
          <w:t>Reference List</w:t>
        </w:r>
        <w:r w:rsidR="009C54F7" w:rsidRPr="005B4CEF">
          <w:rPr>
            <w:noProof/>
            <w:webHidden/>
            <w:sz w:val="28"/>
            <w:szCs w:val="28"/>
          </w:rPr>
          <w:tab/>
        </w:r>
        <w:r w:rsidR="009C54F7" w:rsidRPr="005B4CEF">
          <w:rPr>
            <w:noProof/>
            <w:webHidden/>
            <w:sz w:val="28"/>
            <w:szCs w:val="28"/>
          </w:rPr>
          <w:fldChar w:fldCharType="begin"/>
        </w:r>
        <w:r w:rsidR="009C54F7" w:rsidRPr="005B4CEF">
          <w:rPr>
            <w:noProof/>
            <w:webHidden/>
            <w:sz w:val="28"/>
            <w:szCs w:val="28"/>
          </w:rPr>
          <w:instrText xml:space="preserve"> PAGEREF _Toc89158527 \h </w:instrText>
        </w:r>
        <w:r w:rsidR="009C54F7" w:rsidRPr="005B4CEF">
          <w:rPr>
            <w:noProof/>
            <w:webHidden/>
            <w:sz w:val="28"/>
            <w:szCs w:val="28"/>
          </w:rPr>
        </w:r>
        <w:r w:rsidR="009C54F7" w:rsidRPr="005B4CEF">
          <w:rPr>
            <w:noProof/>
            <w:webHidden/>
            <w:sz w:val="28"/>
            <w:szCs w:val="28"/>
          </w:rPr>
          <w:fldChar w:fldCharType="separate"/>
        </w:r>
        <w:r w:rsidR="009C54F7" w:rsidRPr="005B4CEF">
          <w:rPr>
            <w:noProof/>
            <w:webHidden/>
            <w:sz w:val="28"/>
            <w:szCs w:val="28"/>
          </w:rPr>
          <w:t>1</w:t>
        </w:r>
        <w:r w:rsidR="007F3B8B" w:rsidRPr="005B4CEF">
          <w:rPr>
            <w:noProof/>
            <w:webHidden/>
            <w:sz w:val="28"/>
            <w:szCs w:val="28"/>
          </w:rPr>
          <w:t>2</w:t>
        </w:r>
        <w:r w:rsidR="009C54F7" w:rsidRPr="005B4CEF">
          <w:rPr>
            <w:noProof/>
            <w:webHidden/>
            <w:sz w:val="28"/>
            <w:szCs w:val="28"/>
          </w:rPr>
          <w:fldChar w:fldCharType="end"/>
        </w:r>
      </w:hyperlink>
    </w:p>
    <w:p w14:paraId="65A4BBDE" w14:textId="77777777" w:rsidR="004B053B" w:rsidRPr="005B4CEF" w:rsidRDefault="004B053B">
      <w:pPr>
        <w:rPr>
          <w:sz w:val="28"/>
          <w:szCs w:val="28"/>
        </w:rPr>
      </w:pPr>
      <w:r w:rsidRPr="005B4CEF">
        <w:rPr>
          <w:noProof/>
          <w:sz w:val="28"/>
          <w:szCs w:val="28"/>
        </w:rPr>
        <w:fldChar w:fldCharType="end"/>
      </w:r>
    </w:p>
    <w:p w14:paraId="2E5F2902" w14:textId="77777777" w:rsidR="00E6476C" w:rsidRPr="005B4CEF" w:rsidRDefault="00E6476C" w:rsidP="004B053B">
      <w:pPr>
        <w:pStyle w:val="Heading1"/>
        <w:rPr>
          <w:rFonts w:ascii="Times New Roman" w:hAnsi="Times New Roman"/>
          <w:b w:val="0"/>
          <w:szCs w:val="28"/>
        </w:rPr>
      </w:pPr>
    </w:p>
    <w:p w14:paraId="2D131E44" w14:textId="0E1E4A33" w:rsidR="00C333FC" w:rsidRPr="005B4CEF" w:rsidRDefault="00C333FC" w:rsidP="00C333FC">
      <w:pPr>
        <w:jc w:val="center"/>
        <w:rPr>
          <w:b/>
          <w:bCs/>
          <w:sz w:val="28"/>
          <w:szCs w:val="28"/>
        </w:rPr>
      </w:pPr>
      <w:r w:rsidRPr="005B4CEF">
        <w:rPr>
          <w:rFonts w:eastAsia="Caladea"/>
          <w:b/>
          <w:bCs/>
          <w:sz w:val="28"/>
          <w:szCs w:val="28"/>
          <w:lang w:val="en-US"/>
        </w:rPr>
        <w:t>Impact of Pandemic on Ford Motors Company</w:t>
      </w:r>
    </w:p>
    <w:p w14:paraId="7A5CDC09" w14:textId="469B0334" w:rsidR="00B53CDF" w:rsidRPr="005B4CEF" w:rsidRDefault="005B4CEF" w:rsidP="004B053B">
      <w:pPr>
        <w:pStyle w:val="Heading1"/>
        <w:rPr>
          <w:rFonts w:ascii="Times New Roman" w:hAnsi="Times New Roman"/>
          <w:bCs/>
          <w:szCs w:val="28"/>
          <w:lang w:val="en-US"/>
        </w:rPr>
      </w:pPr>
      <w:bookmarkStart w:id="0" w:name="_Toc89158522"/>
      <w:r w:rsidRPr="005B4CEF">
        <w:rPr>
          <w:rFonts w:ascii="Times New Roman" w:hAnsi="Times New Roman"/>
          <w:bCs/>
          <w:szCs w:val="28"/>
          <w:lang w:val="en-US"/>
        </w:rPr>
        <w:t xml:space="preserve">                                                  </w:t>
      </w:r>
      <w:r w:rsidR="00796BE2" w:rsidRPr="005B4CEF">
        <w:rPr>
          <w:rFonts w:ascii="Times New Roman" w:hAnsi="Times New Roman"/>
          <w:bCs/>
          <w:szCs w:val="28"/>
          <w:lang w:val="en-US"/>
        </w:rPr>
        <w:t>Introduction</w:t>
      </w:r>
      <w:bookmarkEnd w:id="0"/>
    </w:p>
    <w:p w14:paraId="42A27BE6" w14:textId="77777777" w:rsidR="009A7B09" w:rsidRPr="005B4CEF" w:rsidRDefault="009A7B09" w:rsidP="009A7B09">
      <w:pPr>
        <w:spacing w:line="480" w:lineRule="auto"/>
        <w:ind w:firstLine="720"/>
        <w:rPr>
          <w:sz w:val="28"/>
          <w:szCs w:val="28"/>
          <w:lang w:val="en-US"/>
        </w:rPr>
      </w:pPr>
      <w:r w:rsidRPr="005B4CEF">
        <w:rPr>
          <w:sz w:val="28"/>
          <w:szCs w:val="28"/>
          <w:lang w:val="en-US"/>
        </w:rPr>
        <w:t xml:space="preserve">People and the world economy were thrown into turmoil on a scale that had not been witnessed since the Great Depression because of the COVID-19 outbreak. The U.K. and U.S. governments, like many others, imposed a nationwide lockdown </w:t>
      </w:r>
      <w:proofErr w:type="gramStart"/>
      <w:r w:rsidRPr="005B4CEF">
        <w:rPr>
          <w:sz w:val="28"/>
          <w:szCs w:val="28"/>
          <w:lang w:val="en-US"/>
        </w:rPr>
        <w:t>in an attempt to</w:t>
      </w:r>
      <w:proofErr w:type="gramEnd"/>
      <w:r w:rsidRPr="005B4CEF">
        <w:rPr>
          <w:sz w:val="28"/>
          <w:szCs w:val="28"/>
          <w:lang w:val="en-US"/>
        </w:rPr>
        <w:t xml:space="preserve"> curb the spread of this epidemic. While the lockdown may have slowed the transmission of the virus, it has had a devastating impact on the economy, affecting the value chains of the most significant sectors throughout the world. Similarly, Ford Motor Company was also impacted. The covid-19 epidemic continues to wreak havoc on the economy, resulting in substantial losses for the Ford Motor Company, which </w:t>
      </w:r>
      <w:r w:rsidRPr="005B4CEF">
        <w:rPr>
          <w:sz w:val="28"/>
          <w:szCs w:val="28"/>
          <w:lang w:val="en-US"/>
        </w:rPr>
        <w:lastRenderedPageBreak/>
        <w:t xml:space="preserve">employs many people directly (Sheth, 2020). Adding to the problem is that these motor manufacturing factories have not been able to adapt their products to the changing world's emphasis on reducing emissions and improving air quality. Concerning megatrends, this paper examines the influence of the pandemic on Ford Motor Company and develops success and survival factors for the business </w:t>
      </w:r>
      <w:proofErr w:type="gramStart"/>
      <w:r w:rsidRPr="005B4CEF">
        <w:rPr>
          <w:sz w:val="28"/>
          <w:szCs w:val="28"/>
          <w:lang w:val="en-US"/>
        </w:rPr>
        <w:t>in light of</w:t>
      </w:r>
      <w:proofErr w:type="gramEnd"/>
      <w:r w:rsidRPr="005B4CEF">
        <w:rPr>
          <w:sz w:val="28"/>
          <w:szCs w:val="28"/>
          <w:lang w:val="en-US"/>
        </w:rPr>
        <w:t xml:space="preserve"> this. </w:t>
      </w:r>
    </w:p>
    <w:p w14:paraId="6E77FA9F" w14:textId="77777777" w:rsidR="009A7B09" w:rsidRPr="005B4CEF" w:rsidRDefault="009A7B09" w:rsidP="009A7B09">
      <w:pPr>
        <w:pStyle w:val="Heading1"/>
        <w:jc w:val="center"/>
        <w:rPr>
          <w:rFonts w:ascii="Times New Roman" w:hAnsi="Times New Roman"/>
          <w:bCs/>
          <w:szCs w:val="28"/>
          <w:lang w:val="en-US"/>
        </w:rPr>
      </w:pPr>
      <w:bookmarkStart w:id="1" w:name="_Toc89158523"/>
      <w:r w:rsidRPr="005B4CEF">
        <w:rPr>
          <w:rFonts w:ascii="Times New Roman" w:hAnsi="Times New Roman"/>
          <w:bCs/>
          <w:szCs w:val="28"/>
          <w:lang w:val="en-US"/>
        </w:rPr>
        <w:t>Bibliography</w:t>
      </w:r>
      <w:bookmarkEnd w:id="1"/>
    </w:p>
    <w:p w14:paraId="0BD69E53" w14:textId="77777777" w:rsidR="009A7B09" w:rsidRPr="005B4CEF" w:rsidRDefault="009A7B09" w:rsidP="009A7B09">
      <w:pPr>
        <w:spacing w:line="480" w:lineRule="auto"/>
        <w:ind w:firstLine="720"/>
        <w:rPr>
          <w:sz w:val="28"/>
          <w:szCs w:val="28"/>
          <w:lang w:val="en-US"/>
        </w:rPr>
      </w:pPr>
      <w:r w:rsidRPr="005B4CEF">
        <w:rPr>
          <w:sz w:val="28"/>
          <w:szCs w:val="28"/>
          <w:lang w:val="en-US"/>
        </w:rPr>
        <w:t xml:space="preserve">COVID-19, according to Baldwin &amp; </w:t>
      </w:r>
      <w:proofErr w:type="spellStart"/>
      <w:r w:rsidRPr="005B4CEF">
        <w:rPr>
          <w:sz w:val="28"/>
          <w:szCs w:val="28"/>
          <w:lang w:val="en-US"/>
        </w:rPr>
        <w:t>Tomiura</w:t>
      </w:r>
      <w:proofErr w:type="spellEnd"/>
      <w:r w:rsidRPr="005B4CEF">
        <w:rPr>
          <w:sz w:val="28"/>
          <w:szCs w:val="28"/>
          <w:lang w:val="en-US"/>
        </w:rPr>
        <w:t xml:space="preserve">, (2020), spreads human pain over the world. </w:t>
      </w:r>
      <w:proofErr w:type="gramStart"/>
      <w:r w:rsidRPr="005B4CEF">
        <w:rPr>
          <w:sz w:val="28"/>
          <w:szCs w:val="28"/>
          <w:lang w:val="en-US"/>
        </w:rPr>
        <w:t>As economists, COVID-19</w:t>
      </w:r>
      <w:proofErr w:type="gramEnd"/>
      <w:r w:rsidRPr="005B4CEF">
        <w:rPr>
          <w:sz w:val="28"/>
          <w:szCs w:val="28"/>
          <w:lang w:val="en-US"/>
        </w:rPr>
        <w:t xml:space="preserve"> is caused a lot of economic distress across the globe. The virus may spread economically just as quickly as it does physically. According to the author, After the OECD issued a gloomy growth estimate on 2 March 2020, both the European Commission and the International Monetary Fund (IMF) announced on 4 April 2020 that both France and Italy are in danger of falling into recession.</w:t>
      </w:r>
    </w:p>
    <w:p w14:paraId="438493AB" w14:textId="77777777" w:rsidR="009A7B09" w:rsidRPr="005B4CEF" w:rsidRDefault="009A7B09" w:rsidP="009A7B09">
      <w:pPr>
        <w:spacing w:line="480" w:lineRule="auto"/>
        <w:ind w:firstLine="720"/>
        <w:rPr>
          <w:sz w:val="28"/>
          <w:szCs w:val="28"/>
          <w:lang w:val="en-US"/>
        </w:rPr>
      </w:pPr>
      <w:r w:rsidRPr="005B4CEF">
        <w:rPr>
          <w:sz w:val="28"/>
          <w:szCs w:val="28"/>
          <w:lang w:val="en-US"/>
        </w:rPr>
        <w:t xml:space="preserve">Pandemic and its economic repercussions were predicted to cause mayhem across all countries, perhaps leading to economic depression, according to Barua (2020). As the number of people infected and killed by the epidemic continued to climb, evidence of economic shocks was already surfacing in Japan, Europe, and the United States. All economic activities or domains, such as demand, production, distribution network, investment and trade, market price, currency rates, and economic security and risk, were </w:t>
      </w:r>
      <w:r w:rsidRPr="005B4CEF">
        <w:rPr>
          <w:sz w:val="28"/>
          <w:szCs w:val="28"/>
          <w:lang w:val="en-US"/>
        </w:rPr>
        <w:lastRenderedPageBreak/>
        <w:t>covered in this study to offer a comprehensive knowledge of the anticipated macroeconomic impacts of the pandemic.</w:t>
      </w:r>
    </w:p>
    <w:p w14:paraId="5021E5D4" w14:textId="469F43CD" w:rsidR="009A7B09" w:rsidRPr="005B4CEF" w:rsidRDefault="008A4B11" w:rsidP="009A7B09">
      <w:pPr>
        <w:spacing w:line="480" w:lineRule="auto"/>
        <w:ind w:firstLine="720"/>
        <w:rPr>
          <w:sz w:val="28"/>
          <w:szCs w:val="28"/>
          <w:lang w:val="en-US"/>
        </w:rPr>
      </w:pPr>
      <w:r w:rsidRPr="005B4CEF">
        <w:rPr>
          <w:sz w:val="28"/>
          <w:szCs w:val="28"/>
          <w:lang w:val="en-US"/>
        </w:rPr>
        <w:t>Strategies, according to Johnson et al., 2017, have a long-term trajectory or direction. Strategically, Ford is moving away from the original electric car and toward a broader range of solar power products. – Often, a company's long-term strategy only becomes clear over time. Managers and entrepreneurs, on the other hand, tend to focus on long-term goals while developing a plan. Private-sector organizations often have a primary goal of maximizing shareholder value as the driving force behind strategic planning. In other words, earnings alone aren't necessarily enough to guide a company's strategy.</w:t>
      </w:r>
    </w:p>
    <w:p w14:paraId="3F7AE6A2" w14:textId="65AFACE0" w:rsidR="009A7B09" w:rsidRPr="005B4CEF" w:rsidRDefault="009A7B09" w:rsidP="009A7B09">
      <w:pPr>
        <w:spacing w:line="480" w:lineRule="auto"/>
        <w:ind w:firstLine="720"/>
        <w:rPr>
          <w:sz w:val="28"/>
          <w:szCs w:val="28"/>
          <w:lang w:val="en-US"/>
        </w:rPr>
      </w:pPr>
      <w:r w:rsidRPr="005B4CEF">
        <w:rPr>
          <w:sz w:val="28"/>
          <w:szCs w:val="28"/>
          <w:lang w:val="en-US"/>
        </w:rPr>
        <w:t>A close relationship with the customer is e</w:t>
      </w:r>
      <w:r w:rsidR="00C63AEB" w:rsidRPr="005B4CEF">
        <w:rPr>
          <w:sz w:val="28"/>
          <w:szCs w:val="28"/>
          <w:lang w:val="en-US"/>
        </w:rPr>
        <w:t>ssential in the era of COVID-19</w:t>
      </w:r>
      <w:r w:rsidRPr="005B4CEF">
        <w:rPr>
          <w:sz w:val="28"/>
          <w:szCs w:val="28"/>
          <w:lang w:val="en-US"/>
        </w:rPr>
        <w:t>. Ford should make sure its marketing messages are up to current to keep up with the times. From the article, Customers were reminded of how Ford has responded to catastrophes in the past by changing their scheduled ad campaign to feature COVID-19 auto payment assistance services</w:t>
      </w:r>
      <w:r w:rsidR="00C63AEB" w:rsidRPr="005B4CEF">
        <w:rPr>
          <w:sz w:val="28"/>
          <w:szCs w:val="28"/>
        </w:rPr>
        <w:t xml:space="preserve"> (</w:t>
      </w:r>
      <w:r w:rsidR="00C63AEB" w:rsidRPr="005B4CEF">
        <w:rPr>
          <w:sz w:val="28"/>
          <w:szCs w:val="28"/>
          <w:lang w:val="en-US"/>
        </w:rPr>
        <w:t>Worthington &amp; Britton, 2014)</w:t>
      </w:r>
      <w:r w:rsidRPr="005B4CEF">
        <w:rPr>
          <w:sz w:val="28"/>
          <w:szCs w:val="28"/>
          <w:lang w:val="en-US"/>
        </w:rPr>
        <w:t>. </w:t>
      </w:r>
    </w:p>
    <w:p w14:paraId="68EEAEEA" w14:textId="77777777" w:rsidR="009A7B09" w:rsidRPr="005B4CEF" w:rsidRDefault="009A7B09" w:rsidP="009A7B09">
      <w:pPr>
        <w:spacing w:line="480" w:lineRule="auto"/>
        <w:ind w:firstLine="720"/>
        <w:rPr>
          <w:sz w:val="28"/>
          <w:szCs w:val="28"/>
          <w:lang w:val="en-US"/>
        </w:rPr>
      </w:pPr>
      <w:r w:rsidRPr="005B4CEF">
        <w:rPr>
          <w:sz w:val="28"/>
          <w:szCs w:val="28"/>
          <w:lang w:val="en-US"/>
        </w:rPr>
        <w:t xml:space="preserve">According to Halpern &amp; Tan (2020), in recent media reports, Ford Motor Company had worked with various ventilator firms to begin mass manufacturing of essential but contemporary ventilators that had earlier been FDA-approved but, up until now, had only been produced in limited amounts. U.S. manufacturers have sought other parts of the ventilator. It is also being </w:t>
      </w:r>
      <w:r w:rsidRPr="005B4CEF">
        <w:rPr>
          <w:sz w:val="28"/>
          <w:szCs w:val="28"/>
          <w:lang w:val="en-US"/>
        </w:rPr>
        <w:lastRenderedPageBreak/>
        <w:t>utilized to manufacture interior components of ventilators using three-dimensional imagery.</w:t>
      </w:r>
    </w:p>
    <w:p w14:paraId="27B92D96" w14:textId="77777777" w:rsidR="009A7B09" w:rsidRPr="005B4CEF" w:rsidRDefault="009A7B09" w:rsidP="009A7B09">
      <w:pPr>
        <w:spacing w:line="480" w:lineRule="auto"/>
        <w:ind w:firstLine="720"/>
        <w:rPr>
          <w:sz w:val="28"/>
          <w:szCs w:val="28"/>
          <w:lang w:val="en-US"/>
        </w:rPr>
      </w:pPr>
      <w:r w:rsidRPr="005B4CEF">
        <w:rPr>
          <w:sz w:val="28"/>
          <w:szCs w:val="28"/>
          <w:lang w:val="en-US"/>
        </w:rPr>
        <w:t>The Covid-19 epidemic had the potential to affect the evolution of CSR and marketing, according to a He &amp; Harris (2020) paper. Covid-19 epidemic, they say, provided corporations with a beautiful chance for more authentic CSR and to help address pressing global social and environmental problems. Due to the emergence of the pandemic, the authors also addressed some of the possible paths in which consumers' ethical decision-making may evolve.</w:t>
      </w:r>
    </w:p>
    <w:p w14:paraId="0616A086" w14:textId="77777777" w:rsidR="009A7B09" w:rsidRPr="005B4CEF" w:rsidRDefault="009A7B09" w:rsidP="009A7B09">
      <w:pPr>
        <w:spacing w:line="480" w:lineRule="auto"/>
        <w:ind w:firstLine="720"/>
        <w:rPr>
          <w:sz w:val="28"/>
          <w:szCs w:val="28"/>
          <w:lang w:val="en-US"/>
        </w:rPr>
      </w:pPr>
      <w:r w:rsidRPr="005B4CEF">
        <w:rPr>
          <w:sz w:val="28"/>
          <w:szCs w:val="28"/>
          <w:lang w:val="en-US"/>
        </w:rPr>
        <w:t xml:space="preserve">There had been a rising fragmentation of industrial production during the last few decades, according to Humphrey &amp; </w:t>
      </w:r>
      <w:proofErr w:type="spellStart"/>
      <w:r w:rsidRPr="005B4CEF">
        <w:rPr>
          <w:sz w:val="28"/>
          <w:szCs w:val="28"/>
          <w:lang w:val="en-US"/>
        </w:rPr>
        <w:t>Lechowski</w:t>
      </w:r>
      <w:proofErr w:type="spellEnd"/>
      <w:r w:rsidRPr="005B4CEF">
        <w:rPr>
          <w:sz w:val="28"/>
          <w:szCs w:val="28"/>
          <w:lang w:val="en-US"/>
        </w:rPr>
        <w:t xml:space="preserve"> (2020). There were global financial interdependencies since activities have been decentralized. Many prominent and small enterprises in Europe and East Asia were affected by the COVID-19 epidemic's early economic disaster, quickly transmitted from East Asia to Europe.</w:t>
      </w:r>
    </w:p>
    <w:p w14:paraId="2D18DDAB" w14:textId="64667E41" w:rsidR="009A7B09" w:rsidRPr="005B4CEF" w:rsidRDefault="009A7B09" w:rsidP="009A7B09">
      <w:pPr>
        <w:spacing w:line="480" w:lineRule="auto"/>
        <w:ind w:firstLine="720"/>
        <w:rPr>
          <w:sz w:val="28"/>
          <w:szCs w:val="28"/>
          <w:lang w:val="en-US"/>
        </w:rPr>
      </w:pPr>
      <w:r w:rsidRPr="005B4CEF">
        <w:rPr>
          <w:sz w:val="28"/>
          <w:szCs w:val="28"/>
          <w:lang w:val="en-US"/>
        </w:rPr>
        <w:t xml:space="preserve">According to </w:t>
      </w:r>
      <w:proofErr w:type="spellStart"/>
      <w:r w:rsidRPr="005B4CEF">
        <w:rPr>
          <w:sz w:val="28"/>
          <w:szCs w:val="28"/>
          <w:lang w:val="en-US"/>
        </w:rPr>
        <w:t>Korstanje</w:t>
      </w:r>
      <w:proofErr w:type="spellEnd"/>
      <w:r w:rsidRPr="005B4CEF">
        <w:rPr>
          <w:sz w:val="28"/>
          <w:szCs w:val="28"/>
          <w:lang w:val="en-US"/>
        </w:rPr>
        <w:t xml:space="preserve"> (2021), coronavirus sickness triggered an unprecedented economic catastrophe, one of the worst since 2008. It was not just the tourist business that was severely impacted by COVID-19 but also other service industries. Governments have used a variety of approaches to dealing with the virus. </w:t>
      </w:r>
    </w:p>
    <w:p w14:paraId="2DFCAA4F" w14:textId="39E68E9E" w:rsidR="009A7B09" w:rsidRPr="005B4CEF" w:rsidRDefault="006C32B6" w:rsidP="009A7B09">
      <w:pPr>
        <w:spacing w:line="480" w:lineRule="auto"/>
        <w:ind w:firstLine="720"/>
        <w:rPr>
          <w:sz w:val="28"/>
          <w:szCs w:val="28"/>
          <w:lang w:val="en-US"/>
        </w:rPr>
      </w:pPr>
      <w:r w:rsidRPr="005B4CEF">
        <w:rPr>
          <w:sz w:val="28"/>
          <w:szCs w:val="28"/>
        </w:rPr>
        <w:lastRenderedPageBreak/>
        <w:t>In the words of Morrison, J (2016), Multinational corporations' foreign operations are influenced by the culture and society of the countries in which they operate. Business operations are not directly affected by society and culture, but they are shaped by these factors indirectly, from how commodities are manufactured and marketed to the development of management and operational patterns and the success or failure determined by overseas subsidiaries. Global corporations must thus understand the prevalent attitudes, beliefs, and values in any host country where they want to extend their economic activity.</w:t>
      </w:r>
    </w:p>
    <w:p w14:paraId="511E7396" w14:textId="4B067547" w:rsidR="009A7B09" w:rsidRPr="005B4CEF" w:rsidRDefault="009A7B09" w:rsidP="009A7B09">
      <w:pPr>
        <w:spacing w:line="480" w:lineRule="auto"/>
        <w:ind w:firstLine="720"/>
        <w:rPr>
          <w:sz w:val="28"/>
          <w:szCs w:val="28"/>
          <w:lang w:val="en-US"/>
        </w:rPr>
      </w:pPr>
      <w:r w:rsidRPr="005B4CEF">
        <w:rPr>
          <w:sz w:val="28"/>
          <w:szCs w:val="28"/>
          <w:lang w:val="en-US"/>
        </w:rPr>
        <w:t xml:space="preserve">Manufacturers like Ford and General Motors have shifted their production systems during this pandemic age to meet the demand for ventilators, according to 2020 research by Kumar et al. Therefore, a flexible production system was needed to meet the demand for these essential commodities. </w:t>
      </w:r>
    </w:p>
    <w:p w14:paraId="184527FF" w14:textId="77777777" w:rsidR="009A7B09" w:rsidRPr="005B4CEF" w:rsidRDefault="009A7B09" w:rsidP="009A7B09">
      <w:pPr>
        <w:spacing w:line="480" w:lineRule="auto"/>
        <w:ind w:firstLine="720"/>
        <w:rPr>
          <w:sz w:val="28"/>
          <w:szCs w:val="28"/>
          <w:lang w:val="en-US"/>
        </w:rPr>
      </w:pPr>
      <w:r w:rsidRPr="005B4CEF">
        <w:rPr>
          <w:sz w:val="28"/>
          <w:szCs w:val="28"/>
          <w:lang w:val="en-US"/>
        </w:rPr>
        <w:t xml:space="preserve">There have been about 3 million confirmed cases of COVID-19 and over 250,000 fatalities worldwide, according to research by Lorenzo &amp; Lean (2020). Fears of an approaching economic catastrophe and recession have also been raised because of this. Self-isolation and travel restrictions have led to a decline in the workforce across all sectors of the economy, which has resulted in many job losses. Moreover, 26 million Americans applied for unemployment benefits during the five-week timeframe from mid-March to late-April 2020, </w:t>
      </w:r>
      <w:r w:rsidRPr="005B4CEF">
        <w:rPr>
          <w:sz w:val="28"/>
          <w:szCs w:val="28"/>
          <w:lang w:val="en-US"/>
        </w:rPr>
        <w:lastRenderedPageBreak/>
        <w:t>heightening the possibility of a prolonged recession and a significant increase in the jobless rate.</w:t>
      </w:r>
    </w:p>
    <w:p w14:paraId="301C27B2" w14:textId="77777777" w:rsidR="009A7B09" w:rsidRPr="005B4CEF" w:rsidRDefault="009A7B09" w:rsidP="009A7B09">
      <w:pPr>
        <w:spacing w:line="480" w:lineRule="auto"/>
        <w:ind w:firstLine="720"/>
        <w:rPr>
          <w:sz w:val="28"/>
          <w:szCs w:val="28"/>
          <w:lang w:val="en-US"/>
        </w:rPr>
      </w:pPr>
      <w:proofErr w:type="spellStart"/>
      <w:r w:rsidRPr="005B4CEF">
        <w:rPr>
          <w:sz w:val="28"/>
          <w:szCs w:val="28"/>
          <w:lang w:val="en-US"/>
        </w:rPr>
        <w:t>Nyakairu</w:t>
      </w:r>
      <w:proofErr w:type="spellEnd"/>
      <w:r w:rsidRPr="005B4CEF">
        <w:rPr>
          <w:sz w:val="28"/>
          <w:szCs w:val="28"/>
          <w:lang w:val="en-US"/>
        </w:rPr>
        <w:t xml:space="preserve"> &amp; </w:t>
      </w:r>
      <w:proofErr w:type="spellStart"/>
      <w:r w:rsidRPr="005B4CEF">
        <w:rPr>
          <w:sz w:val="28"/>
          <w:szCs w:val="28"/>
          <w:lang w:val="en-US"/>
        </w:rPr>
        <w:t>Pratisti</w:t>
      </w:r>
      <w:proofErr w:type="spellEnd"/>
      <w:r w:rsidRPr="005B4CEF">
        <w:rPr>
          <w:sz w:val="28"/>
          <w:szCs w:val="28"/>
          <w:lang w:val="en-US"/>
        </w:rPr>
        <w:t xml:space="preserve"> (2020) claim that the Corona Viruses Pandemic has reduced Uganda's automotive market by 34.4% since last year. In contrast, Ford automobiles produced by Cooper Motor Co. have seen annual sales rise by 5%. Amid the coronavirus pandemic in Uganda, this study sought to understand Ugandans' desire to purchase a Ford Ranger Rover. Descriptive qualitative research with 30 questionnaires was the method employed in this investigation. </w:t>
      </w:r>
    </w:p>
    <w:p w14:paraId="7D511E86" w14:textId="77777777" w:rsidR="009A7B09" w:rsidRPr="005B4CEF" w:rsidRDefault="009A7B09" w:rsidP="009A7B09">
      <w:pPr>
        <w:spacing w:line="480" w:lineRule="auto"/>
        <w:ind w:firstLine="720"/>
        <w:rPr>
          <w:sz w:val="28"/>
          <w:szCs w:val="28"/>
          <w:lang w:val="en-US"/>
        </w:rPr>
      </w:pPr>
      <w:r w:rsidRPr="005B4CEF">
        <w:rPr>
          <w:sz w:val="28"/>
          <w:szCs w:val="28"/>
          <w:lang w:val="en-US"/>
        </w:rPr>
        <w:t>It has been reported by Rajpurohit research that G.M. and Ford have chosen to redirect their production capacity from autos to plastic shield and ventilator fabrication. Moreover, they made it clear that they would not meet the financial expectations of analysts and investors for the near future. Their share purchase plans were put on hold.</w:t>
      </w:r>
    </w:p>
    <w:p w14:paraId="2C0CFF74" w14:textId="3152A0C2" w:rsidR="009A7B09" w:rsidRPr="005B4CEF" w:rsidRDefault="005B4CEF" w:rsidP="009A7B09">
      <w:pPr>
        <w:pStyle w:val="Heading1"/>
        <w:rPr>
          <w:rFonts w:ascii="Times New Roman" w:hAnsi="Times New Roman"/>
          <w:bCs/>
          <w:szCs w:val="28"/>
        </w:rPr>
      </w:pPr>
      <w:bookmarkStart w:id="2" w:name="_Toc89158524"/>
      <w:r w:rsidRPr="005B4CEF">
        <w:rPr>
          <w:rFonts w:ascii="Times New Roman" w:hAnsi="Times New Roman"/>
          <w:bCs/>
          <w:szCs w:val="28"/>
        </w:rPr>
        <w:t xml:space="preserve">                       </w:t>
      </w:r>
      <w:r w:rsidR="009A7B09" w:rsidRPr="005B4CEF">
        <w:rPr>
          <w:rFonts w:ascii="Times New Roman" w:hAnsi="Times New Roman"/>
          <w:bCs/>
          <w:szCs w:val="28"/>
        </w:rPr>
        <w:t>Effect of the Pandemic on Ford Motor Company</w:t>
      </w:r>
      <w:bookmarkEnd w:id="2"/>
    </w:p>
    <w:p w14:paraId="09B0D9E3" w14:textId="4BB49899" w:rsidR="009A7B09" w:rsidRPr="005B4CEF" w:rsidRDefault="009A7B09" w:rsidP="009A7B09">
      <w:pPr>
        <w:spacing w:line="480" w:lineRule="auto"/>
        <w:ind w:firstLine="720"/>
        <w:rPr>
          <w:sz w:val="28"/>
          <w:szCs w:val="28"/>
          <w:lang w:val="en-US"/>
        </w:rPr>
      </w:pPr>
      <w:r w:rsidRPr="005B4CEF">
        <w:rPr>
          <w:sz w:val="28"/>
          <w:szCs w:val="28"/>
          <w:lang w:val="en-US"/>
        </w:rPr>
        <w:t xml:space="preserve">As a result of the lockdown, auto dealers had indicated 30-45 days of completed products inventory, which was expected to be significantly reduced after the shutdown. An increase in migrant </w:t>
      </w:r>
      <w:proofErr w:type="spellStart"/>
      <w:r w:rsidR="005B4CEF">
        <w:rPr>
          <w:sz w:val="28"/>
          <w:szCs w:val="28"/>
          <w:lang w:val="en-US"/>
        </w:rPr>
        <w:t>labour</w:t>
      </w:r>
      <w:proofErr w:type="spellEnd"/>
      <w:r w:rsidRPr="005B4CEF">
        <w:rPr>
          <w:sz w:val="28"/>
          <w:szCs w:val="28"/>
          <w:lang w:val="en-US"/>
        </w:rPr>
        <w:t xml:space="preserve"> absenteeism was projected to postpone the reopening of the supply chain and impact the whole value chain (</w:t>
      </w:r>
      <w:proofErr w:type="spellStart"/>
      <w:r w:rsidRPr="005B4CEF">
        <w:rPr>
          <w:sz w:val="28"/>
          <w:szCs w:val="28"/>
          <w:lang w:val="en-US"/>
        </w:rPr>
        <w:t>Rajpurohit</w:t>
      </w:r>
      <w:proofErr w:type="spellEnd"/>
      <w:r w:rsidRPr="005B4CEF">
        <w:rPr>
          <w:sz w:val="28"/>
          <w:szCs w:val="28"/>
          <w:lang w:val="en-US"/>
        </w:rPr>
        <w:t xml:space="preserve">, </w:t>
      </w:r>
      <w:proofErr w:type="spellStart"/>
      <w:r w:rsidRPr="005B4CEF">
        <w:rPr>
          <w:sz w:val="28"/>
          <w:szCs w:val="28"/>
          <w:lang w:val="en-US"/>
        </w:rPr>
        <w:t>n.d</w:t>
      </w:r>
      <w:proofErr w:type="spellEnd"/>
      <w:r w:rsidRPr="005B4CEF">
        <w:rPr>
          <w:sz w:val="28"/>
          <w:szCs w:val="28"/>
          <w:lang w:val="en-US"/>
        </w:rPr>
        <w:t>). Suppliers experiencing financial challenges were forced to go out of business, which had a ripple effect across the manufacturing industry.</w:t>
      </w:r>
    </w:p>
    <w:p w14:paraId="60A39DA6" w14:textId="51CE13B0" w:rsidR="009A7B09" w:rsidRPr="005B4CEF" w:rsidRDefault="009A7B09" w:rsidP="009A7B09">
      <w:pPr>
        <w:spacing w:line="480" w:lineRule="auto"/>
        <w:ind w:firstLine="720"/>
        <w:rPr>
          <w:sz w:val="28"/>
          <w:szCs w:val="28"/>
          <w:lang w:val="en-US"/>
        </w:rPr>
      </w:pPr>
      <w:r w:rsidRPr="005B4CEF">
        <w:rPr>
          <w:sz w:val="28"/>
          <w:szCs w:val="28"/>
          <w:lang w:val="en-US"/>
        </w:rPr>
        <w:lastRenderedPageBreak/>
        <w:t xml:space="preserve">For Ford Motors Company financing, loan default rates skyrocketed, and new loans were predicted to decline because of challenges in identifying clients' creditworthiness, further depressing the firm's profitability (Baldwin &amp; </w:t>
      </w:r>
      <w:proofErr w:type="spellStart"/>
      <w:r w:rsidRPr="005B4CEF">
        <w:rPr>
          <w:sz w:val="28"/>
          <w:szCs w:val="28"/>
          <w:lang w:val="en-US"/>
        </w:rPr>
        <w:t>Tomiura</w:t>
      </w:r>
      <w:proofErr w:type="spellEnd"/>
      <w:r w:rsidRPr="005B4CEF">
        <w:rPr>
          <w:sz w:val="28"/>
          <w:szCs w:val="28"/>
          <w:lang w:val="en-US"/>
        </w:rPr>
        <w:t xml:space="preserve">, 2020). </w:t>
      </w:r>
    </w:p>
    <w:p w14:paraId="7FE3CE61" w14:textId="77777777" w:rsidR="009A7B09" w:rsidRPr="005B4CEF" w:rsidRDefault="009A7B09" w:rsidP="009A7B09">
      <w:pPr>
        <w:spacing w:line="480" w:lineRule="auto"/>
        <w:ind w:firstLine="720"/>
        <w:rPr>
          <w:sz w:val="28"/>
          <w:szCs w:val="28"/>
          <w:lang w:val="en-US"/>
        </w:rPr>
      </w:pPr>
      <w:r w:rsidRPr="005B4CEF">
        <w:rPr>
          <w:sz w:val="28"/>
          <w:szCs w:val="28"/>
          <w:lang w:val="en-US"/>
        </w:rPr>
        <w:t>Automakers' worldwide supply plans were put into doubt when the COVID-19 pandemic exposed the susceptibility of Ford Motor Company's supply lines to interruption. As a first step toward short-term recovery in such circumstances, the Ford Motor Company industry struggled to boost openness within supply chains and explore alternatives. Ford Motor Company used to get roughly 60% of its parts from worldwide before the COVID-19 outbreak (</w:t>
      </w:r>
      <w:proofErr w:type="spellStart"/>
      <w:r w:rsidRPr="005B4CEF">
        <w:rPr>
          <w:sz w:val="28"/>
          <w:szCs w:val="28"/>
          <w:lang w:val="en-US"/>
        </w:rPr>
        <w:t>Nyakairu</w:t>
      </w:r>
      <w:proofErr w:type="spellEnd"/>
      <w:r w:rsidRPr="005B4CEF">
        <w:rPr>
          <w:sz w:val="28"/>
          <w:szCs w:val="28"/>
          <w:lang w:val="en-US"/>
        </w:rPr>
        <w:t xml:space="preserve"> &amp; </w:t>
      </w:r>
      <w:proofErr w:type="spellStart"/>
      <w:r w:rsidRPr="005B4CEF">
        <w:rPr>
          <w:sz w:val="28"/>
          <w:szCs w:val="28"/>
          <w:lang w:val="en-US"/>
        </w:rPr>
        <w:t>Pratisti</w:t>
      </w:r>
      <w:proofErr w:type="spellEnd"/>
      <w:r w:rsidRPr="005B4CEF">
        <w:rPr>
          <w:sz w:val="28"/>
          <w:szCs w:val="28"/>
          <w:lang w:val="en-US"/>
        </w:rPr>
        <w:t>, 2020). The rationale for this sourcing was that numerous manufacturing businesses had set up their consolidated manufacturing facilities in lower-cost markets, where the finished product was built and sent to the larger markets. However, the abrupt shutdown of the manufacturing hubs in the United States and the United Kingdom had a cascade effect, resulting in significant turmoil among the worldwide automotive manufacturers (</w:t>
      </w:r>
      <w:proofErr w:type="spellStart"/>
      <w:r w:rsidRPr="005B4CEF">
        <w:rPr>
          <w:sz w:val="28"/>
          <w:szCs w:val="28"/>
          <w:lang w:val="en-US"/>
        </w:rPr>
        <w:t>Nyakairu</w:t>
      </w:r>
      <w:proofErr w:type="spellEnd"/>
      <w:r w:rsidRPr="005B4CEF">
        <w:rPr>
          <w:sz w:val="28"/>
          <w:szCs w:val="28"/>
          <w:lang w:val="en-US"/>
        </w:rPr>
        <w:t xml:space="preserve"> &amp; </w:t>
      </w:r>
      <w:proofErr w:type="spellStart"/>
      <w:r w:rsidRPr="005B4CEF">
        <w:rPr>
          <w:sz w:val="28"/>
          <w:szCs w:val="28"/>
          <w:lang w:val="en-US"/>
        </w:rPr>
        <w:t>Pratisti</w:t>
      </w:r>
      <w:proofErr w:type="spellEnd"/>
      <w:r w:rsidRPr="005B4CEF">
        <w:rPr>
          <w:sz w:val="28"/>
          <w:szCs w:val="28"/>
          <w:lang w:val="en-US"/>
        </w:rPr>
        <w:t>, 2020). Chaos erupted mainly among the "lean" automakers who prided themselves on their efficiency. When the epidemic struck, their lean operations had left them with little space to continue.</w:t>
      </w:r>
    </w:p>
    <w:p w14:paraId="140E0E2E" w14:textId="77777777" w:rsidR="005B4CEF" w:rsidRPr="005B4CEF" w:rsidRDefault="009A7B09" w:rsidP="009A7B09">
      <w:pPr>
        <w:spacing w:line="480" w:lineRule="auto"/>
        <w:ind w:firstLine="720"/>
        <w:rPr>
          <w:sz w:val="28"/>
          <w:szCs w:val="28"/>
          <w:lang w:val="en-US"/>
        </w:rPr>
      </w:pPr>
      <w:r w:rsidRPr="005B4CEF">
        <w:rPr>
          <w:sz w:val="28"/>
          <w:szCs w:val="28"/>
          <w:lang w:val="en-US"/>
        </w:rPr>
        <w:t xml:space="preserve">Research done in 2020 by Barua found that 35 </w:t>
      </w:r>
      <w:r w:rsidR="005B4CEF">
        <w:rPr>
          <w:sz w:val="28"/>
          <w:szCs w:val="28"/>
          <w:lang w:val="en-US"/>
        </w:rPr>
        <w:t>per cent</w:t>
      </w:r>
      <w:r w:rsidR="005B4CEF" w:rsidRPr="005B4CEF">
        <w:rPr>
          <w:sz w:val="28"/>
          <w:szCs w:val="28"/>
          <w:lang w:val="en-US"/>
        </w:rPr>
        <w:t xml:space="preserve"> of respondents stated that there were no other sources of input material sourced from the U.K. </w:t>
      </w:r>
      <w:r w:rsidR="005B4CEF" w:rsidRPr="005B4CEF">
        <w:rPr>
          <w:sz w:val="28"/>
          <w:szCs w:val="28"/>
          <w:lang w:val="en-US"/>
        </w:rPr>
        <w:lastRenderedPageBreak/>
        <w:t xml:space="preserve">and U.S. that could be substituted. A new supply chain network would take more than three months to set up, according to 47% of those polled who felt there were other worldwide suppliers (Cole, 2020). With an increase in reported cases, this new or alternative network might be terminated at any time if conditions warrant it. Additionally, 35 </w:t>
      </w:r>
      <w:r w:rsidR="005B4CEF">
        <w:rPr>
          <w:sz w:val="28"/>
          <w:szCs w:val="28"/>
          <w:lang w:val="en-US"/>
        </w:rPr>
        <w:t>per cent</w:t>
      </w:r>
      <w:r w:rsidR="005B4CEF" w:rsidRPr="005B4CEF">
        <w:rPr>
          <w:sz w:val="28"/>
          <w:szCs w:val="28"/>
          <w:lang w:val="en-US"/>
        </w:rPr>
        <w:t xml:space="preserve"> of the sample said that, despite the COVID-19 demand slowdown, the cost of getting these components had grown considerably owing to problems in the United Kingdom and the United States (Lorenzo &amp; Lean, 2020).</w:t>
      </w:r>
    </w:p>
    <w:p w14:paraId="7A42B860" w14:textId="77777777" w:rsidR="005B4CEF" w:rsidRPr="005B4CEF" w:rsidRDefault="005B4CEF" w:rsidP="009A7B09">
      <w:pPr>
        <w:pStyle w:val="Heading1"/>
        <w:rPr>
          <w:rFonts w:ascii="Times New Roman" w:hAnsi="Times New Roman"/>
          <w:bCs/>
          <w:szCs w:val="28"/>
          <w:lang w:val="en-US"/>
        </w:rPr>
      </w:pPr>
      <w:bookmarkStart w:id="3" w:name="_Toc89158525"/>
      <w:r w:rsidRPr="005B4CEF">
        <w:rPr>
          <w:rFonts w:ascii="Times New Roman" w:hAnsi="Times New Roman"/>
          <w:bCs/>
          <w:szCs w:val="28"/>
          <w:lang w:val="en-US"/>
        </w:rPr>
        <w:t xml:space="preserve">Ford Motor Company's Success and Survival Factors </w:t>
      </w:r>
      <w:proofErr w:type="gramStart"/>
      <w:r w:rsidRPr="005B4CEF">
        <w:rPr>
          <w:rFonts w:ascii="Times New Roman" w:hAnsi="Times New Roman"/>
          <w:bCs/>
          <w:szCs w:val="28"/>
          <w:lang w:val="en-US"/>
        </w:rPr>
        <w:t>Taking into account</w:t>
      </w:r>
      <w:proofErr w:type="gramEnd"/>
      <w:r w:rsidRPr="005B4CEF">
        <w:rPr>
          <w:rFonts w:ascii="Times New Roman" w:hAnsi="Times New Roman"/>
          <w:bCs/>
          <w:szCs w:val="28"/>
          <w:lang w:val="en-US"/>
        </w:rPr>
        <w:t xml:space="preserve"> the Megatrends</w:t>
      </w:r>
      <w:bookmarkEnd w:id="3"/>
    </w:p>
    <w:p w14:paraId="484AF1BD" w14:textId="6CA82785" w:rsidR="009A7B09" w:rsidRPr="005B4CEF" w:rsidRDefault="005B4CEF" w:rsidP="009A7B09">
      <w:pPr>
        <w:spacing w:line="480" w:lineRule="auto"/>
        <w:ind w:firstLine="720"/>
        <w:rPr>
          <w:sz w:val="28"/>
          <w:szCs w:val="28"/>
          <w:lang w:val="en-US"/>
        </w:rPr>
      </w:pPr>
      <w:r w:rsidRPr="005B4CEF">
        <w:rPr>
          <w:sz w:val="28"/>
          <w:szCs w:val="28"/>
          <w:lang w:val="en-US"/>
        </w:rPr>
        <w:t xml:space="preserve">Fortunately for Ford Motor Company, the United Kingdom and the United States were among the first nations to lay COVID-19 to rest, restoring the plant operations to 60 to 80 </w:t>
      </w:r>
      <w:r>
        <w:rPr>
          <w:sz w:val="28"/>
          <w:szCs w:val="28"/>
          <w:lang w:val="en-US"/>
        </w:rPr>
        <w:t>per cent</w:t>
      </w:r>
      <w:r w:rsidR="009A7B09" w:rsidRPr="005B4CEF">
        <w:rPr>
          <w:sz w:val="28"/>
          <w:szCs w:val="28"/>
          <w:lang w:val="en-US"/>
        </w:rPr>
        <w:t xml:space="preserve"> by April 2020</w:t>
      </w:r>
      <w:r w:rsidR="008A4B11" w:rsidRPr="005B4CEF">
        <w:rPr>
          <w:sz w:val="28"/>
          <w:szCs w:val="28"/>
          <w:lang w:val="en-US"/>
        </w:rPr>
        <w:t xml:space="preserve"> (Kumar et al., 2020)</w:t>
      </w:r>
      <w:r w:rsidR="009A7B09" w:rsidRPr="005B4CEF">
        <w:rPr>
          <w:sz w:val="28"/>
          <w:szCs w:val="28"/>
          <w:lang w:val="en-US"/>
        </w:rPr>
        <w:t xml:space="preserve">. Although transportation means were limited, the supplies could still be transported at a slower pace because of this. While bearing in mind that the shipping may be disrupted, the manufacturers had to analyze the actual client's actual needs and secure the logistical capacity accordingly (Kumar et al., 2020). As a result, businesses were obliged to acquire inventory amounts that would match consumer demand and enable them to have a large inventory on hand if shipping restrictions were </w:t>
      </w:r>
      <w:r w:rsidR="008A4B11" w:rsidRPr="005B4CEF">
        <w:rPr>
          <w:sz w:val="28"/>
          <w:szCs w:val="28"/>
          <w:lang w:val="en-US"/>
        </w:rPr>
        <w:t>enforced (Johnson et al., 2017)</w:t>
      </w:r>
      <w:r w:rsidR="009A7B09" w:rsidRPr="005B4CEF">
        <w:rPr>
          <w:sz w:val="28"/>
          <w:szCs w:val="28"/>
          <w:lang w:val="en-US"/>
        </w:rPr>
        <w:t>.</w:t>
      </w:r>
    </w:p>
    <w:p w14:paraId="7E28B440" w14:textId="69D61A2E" w:rsidR="009A7B09" w:rsidRPr="005B4CEF" w:rsidRDefault="00C63AEB" w:rsidP="009A7B09">
      <w:pPr>
        <w:spacing w:line="480" w:lineRule="auto"/>
        <w:ind w:firstLine="720"/>
        <w:rPr>
          <w:sz w:val="28"/>
          <w:szCs w:val="28"/>
          <w:lang w:val="en-US"/>
        </w:rPr>
      </w:pPr>
      <w:r w:rsidRPr="005B4CEF">
        <w:rPr>
          <w:sz w:val="28"/>
          <w:szCs w:val="28"/>
          <w:lang w:val="en-US"/>
        </w:rPr>
        <w:lastRenderedPageBreak/>
        <w:t>In the words of Worthington &amp; Britton (2014), the phrase 'business environment' refers to those external influences that have an impact on a company and are beyond of its control. Customers, rivals, providers, the government, and other social, economic, legal, and technical issues are all included in this. Several of these forces may have an impact on the company directly, while others may have an indirect effect. These include economic considerations, social and political issues, demographic factors, technological factors, and so forth.</w:t>
      </w:r>
    </w:p>
    <w:p w14:paraId="7A97FE39" w14:textId="55B74F58" w:rsidR="009A7B09" w:rsidRPr="005B4CEF" w:rsidRDefault="009A7B09" w:rsidP="009A7B09">
      <w:pPr>
        <w:spacing w:line="480" w:lineRule="auto"/>
        <w:ind w:firstLine="720"/>
        <w:rPr>
          <w:sz w:val="28"/>
          <w:szCs w:val="28"/>
          <w:lang w:val="en-US"/>
        </w:rPr>
      </w:pPr>
      <w:r w:rsidRPr="005B4CEF">
        <w:rPr>
          <w:sz w:val="28"/>
          <w:szCs w:val="28"/>
          <w:lang w:val="en-US"/>
        </w:rPr>
        <w:t>The accumulation of all of these issues inside a single industry ultimately caused a Structural Break.. Supply chain operations were fundamentally rethought after COVID-19 highlighted the flaws in the international manufacturing system (Helpers &amp; Tan, 2020). Even though this entire supply chain was designed to keep prices down, Ford Motor Company never anticipated that it would be completely disrupted in this way. When COVID-19 had occurred, Ford Motors Company makers had to think long-term rather than only constructing a short-term remedy since such disruptions cannot be controlled using predefined algorithms and models that treat incidents like COVID-19 (</w:t>
      </w:r>
      <w:proofErr w:type="spellStart"/>
      <w:r w:rsidRPr="005B4CEF">
        <w:rPr>
          <w:sz w:val="28"/>
          <w:szCs w:val="28"/>
          <w:lang w:val="en-US"/>
        </w:rPr>
        <w:t>Korstanje</w:t>
      </w:r>
      <w:proofErr w:type="spellEnd"/>
      <w:r w:rsidRPr="005B4CEF">
        <w:rPr>
          <w:sz w:val="28"/>
          <w:szCs w:val="28"/>
          <w:lang w:val="en-US"/>
        </w:rPr>
        <w:t>, 2021).</w:t>
      </w:r>
    </w:p>
    <w:p w14:paraId="57A47A25" w14:textId="4088293A" w:rsidR="00A058DC" w:rsidRPr="005B4CEF" w:rsidRDefault="00A058DC" w:rsidP="007F3557">
      <w:pPr>
        <w:spacing w:line="480" w:lineRule="auto"/>
        <w:ind w:firstLine="720"/>
        <w:rPr>
          <w:sz w:val="28"/>
          <w:szCs w:val="28"/>
        </w:rPr>
      </w:pPr>
    </w:p>
    <w:p w14:paraId="3A6C7862" w14:textId="41F07866" w:rsidR="00A058DC" w:rsidRPr="005B4CEF" w:rsidRDefault="00796BE2" w:rsidP="00A058DC">
      <w:pPr>
        <w:spacing w:line="480" w:lineRule="auto"/>
        <w:rPr>
          <w:sz w:val="28"/>
          <w:szCs w:val="28"/>
        </w:rPr>
      </w:pPr>
      <w:r w:rsidRPr="005B4CEF">
        <w:rPr>
          <w:sz w:val="28"/>
          <w:szCs w:val="28"/>
        </w:rPr>
        <w:lastRenderedPageBreak/>
        <w:fldChar w:fldCharType="begin"/>
      </w:r>
      <w:r w:rsidRPr="005B4CEF">
        <w:rPr>
          <w:sz w:val="28"/>
          <w:szCs w:val="28"/>
        </w:rPr>
        <w:instrText xml:space="preserve"> INCLUDEPICTURE  "https://www.snl.com/articles/404919772.png" \* MERGEFORMATINET </w:instrText>
      </w:r>
      <w:r w:rsidRPr="005B4CEF">
        <w:rPr>
          <w:sz w:val="28"/>
          <w:szCs w:val="28"/>
        </w:rPr>
        <w:fldChar w:fldCharType="separate"/>
      </w:r>
      <w:r w:rsidR="007F40FF" w:rsidRPr="005B4CEF">
        <w:rPr>
          <w:sz w:val="28"/>
          <w:szCs w:val="28"/>
        </w:rPr>
        <w:fldChar w:fldCharType="begin"/>
      </w:r>
      <w:r w:rsidR="007F40FF" w:rsidRPr="005B4CEF">
        <w:rPr>
          <w:sz w:val="28"/>
          <w:szCs w:val="28"/>
        </w:rPr>
        <w:instrText xml:space="preserve"> INCLUDEPICTURE  "https://www.snl.com/articles/404919772.png" \* MERGEFORMATINET </w:instrText>
      </w:r>
      <w:r w:rsidR="007F40FF" w:rsidRPr="005B4CEF">
        <w:rPr>
          <w:sz w:val="28"/>
          <w:szCs w:val="28"/>
        </w:rPr>
        <w:fldChar w:fldCharType="separate"/>
      </w:r>
      <w:r w:rsidR="005D0F73" w:rsidRPr="005B4CEF">
        <w:rPr>
          <w:sz w:val="28"/>
          <w:szCs w:val="28"/>
        </w:rPr>
        <w:fldChar w:fldCharType="begin"/>
      </w:r>
      <w:r w:rsidR="005D0F73" w:rsidRPr="005B4CEF">
        <w:rPr>
          <w:sz w:val="28"/>
          <w:szCs w:val="28"/>
        </w:rPr>
        <w:instrText xml:space="preserve"> INCLUDEPICTURE  "https://www.snl.com/articles/404919772.png" \* MERGEFORMATINET </w:instrText>
      </w:r>
      <w:r w:rsidR="005D0F73" w:rsidRPr="005B4CEF">
        <w:rPr>
          <w:sz w:val="28"/>
          <w:szCs w:val="28"/>
        </w:rPr>
        <w:fldChar w:fldCharType="separate"/>
      </w:r>
      <w:r w:rsidR="009216F5" w:rsidRPr="005B4CEF">
        <w:rPr>
          <w:sz w:val="28"/>
          <w:szCs w:val="28"/>
        </w:rPr>
        <w:fldChar w:fldCharType="begin"/>
      </w:r>
      <w:r w:rsidR="009216F5" w:rsidRPr="005B4CEF">
        <w:rPr>
          <w:sz w:val="28"/>
          <w:szCs w:val="28"/>
        </w:rPr>
        <w:instrText xml:space="preserve"> INCLUDEPICTURE  "https://www.snl.com/articles/404919772.png" \* MERGEFORMATINET </w:instrText>
      </w:r>
      <w:r w:rsidR="009216F5" w:rsidRPr="005B4CEF">
        <w:rPr>
          <w:sz w:val="28"/>
          <w:szCs w:val="28"/>
        </w:rPr>
        <w:fldChar w:fldCharType="separate"/>
      </w:r>
      <w:r w:rsidR="00361074" w:rsidRPr="005B4CEF">
        <w:rPr>
          <w:sz w:val="28"/>
          <w:szCs w:val="28"/>
        </w:rPr>
        <w:fldChar w:fldCharType="begin"/>
      </w:r>
      <w:r w:rsidR="00361074" w:rsidRPr="005B4CEF">
        <w:rPr>
          <w:sz w:val="28"/>
          <w:szCs w:val="28"/>
        </w:rPr>
        <w:instrText xml:space="preserve"> INCLUDEPICTURE  "https://www.snl.com/articles/404919772.png" \* MERGEFORMATINET </w:instrText>
      </w:r>
      <w:r w:rsidR="00361074" w:rsidRPr="005B4CEF">
        <w:rPr>
          <w:sz w:val="28"/>
          <w:szCs w:val="28"/>
        </w:rPr>
        <w:fldChar w:fldCharType="separate"/>
      </w:r>
      <w:r w:rsidR="009D2642" w:rsidRPr="005B4CEF">
        <w:rPr>
          <w:sz w:val="28"/>
          <w:szCs w:val="28"/>
        </w:rPr>
        <w:fldChar w:fldCharType="begin"/>
      </w:r>
      <w:r w:rsidR="009D2642" w:rsidRPr="005B4CEF">
        <w:rPr>
          <w:sz w:val="28"/>
          <w:szCs w:val="28"/>
        </w:rPr>
        <w:instrText xml:space="preserve"> INCLUDEPICTURE  "https://www.snl.com/articles/404919772.png" \* MERGEFORMATINET </w:instrText>
      </w:r>
      <w:r w:rsidR="009D2642" w:rsidRPr="005B4CEF">
        <w:rPr>
          <w:sz w:val="28"/>
          <w:szCs w:val="28"/>
        </w:rPr>
        <w:fldChar w:fldCharType="separate"/>
      </w:r>
      <w:r w:rsidR="00DE1E76">
        <w:rPr>
          <w:b/>
          <w:noProof/>
          <w:sz w:val="28"/>
          <w:szCs w:val="28"/>
        </w:rPr>
        <w:fldChar w:fldCharType="begin"/>
      </w:r>
      <w:r w:rsidR="00DE1E76">
        <w:rPr>
          <w:b/>
          <w:noProof/>
          <w:sz w:val="28"/>
          <w:szCs w:val="28"/>
        </w:rPr>
        <w:instrText xml:space="preserve"> INCLUDEPICTURE  "https://www.snl.com/articles/404919772.png" \* MERGEFORMATINET </w:instrText>
      </w:r>
      <w:r w:rsidR="00DE1E76">
        <w:rPr>
          <w:b/>
          <w:noProof/>
          <w:sz w:val="28"/>
          <w:szCs w:val="28"/>
        </w:rPr>
        <w:fldChar w:fldCharType="separate"/>
      </w:r>
      <w:r w:rsidR="0003104B">
        <w:rPr>
          <w:b/>
          <w:noProof/>
          <w:sz w:val="28"/>
          <w:szCs w:val="28"/>
        </w:rPr>
        <w:fldChar w:fldCharType="begin"/>
      </w:r>
      <w:r w:rsidR="0003104B">
        <w:rPr>
          <w:b/>
          <w:noProof/>
          <w:sz w:val="28"/>
          <w:szCs w:val="28"/>
        </w:rPr>
        <w:instrText xml:space="preserve"> </w:instrText>
      </w:r>
      <w:r w:rsidR="0003104B">
        <w:rPr>
          <w:b/>
          <w:noProof/>
          <w:sz w:val="28"/>
          <w:szCs w:val="28"/>
        </w:rPr>
        <w:instrText>INCLUDEPICTU</w:instrText>
      </w:r>
      <w:r w:rsidR="0003104B">
        <w:rPr>
          <w:b/>
          <w:noProof/>
          <w:sz w:val="28"/>
          <w:szCs w:val="28"/>
        </w:rPr>
        <w:instrText>RE  "https://www.snl.com/articles/404919772.png" \* MERGEFORMATINET</w:instrText>
      </w:r>
      <w:r w:rsidR="0003104B">
        <w:rPr>
          <w:b/>
          <w:noProof/>
          <w:sz w:val="28"/>
          <w:szCs w:val="28"/>
        </w:rPr>
        <w:instrText xml:space="preserve"> </w:instrText>
      </w:r>
      <w:r w:rsidR="0003104B">
        <w:rPr>
          <w:b/>
          <w:noProof/>
          <w:sz w:val="28"/>
          <w:szCs w:val="28"/>
        </w:rPr>
        <w:fldChar w:fldCharType="separate"/>
      </w:r>
      <w:r w:rsidR="0003104B">
        <w:rPr>
          <w:b/>
          <w:noProof/>
          <w:sz w:val="28"/>
          <w:szCs w:val="28"/>
        </w:rPr>
        <w:pict w14:anchorId="4BA6DA5F">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95pt;height:313pt;mso-width-percent:0;mso-height-percent:0;mso-width-percent:0;mso-height-percent:0">
            <v:imagedata r:id="rId8" r:href="rId9"/>
          </v:shape>
        </w:pict>
      </w:r>
      <w:r w:rsidR="0003104B">
        <w:rPr>
          <w:b/>
          <w:noProof/>
          <w:sz w:val="28"/>
          <w:szCs w:val="28"/>
        </w:rPr>
        <w:fldChar w:fldCharType="end"/>
      </w:r>
      <w:r w:rsidR="00DE1E76">
        <w:rPr>
          <w:b/>
          <w:noProof/>
          <w:sz w:val="28"/>
          <w:szCs w:val="28"/>
        </w:rPr>
        <w:fldChar w:fldCharType="end"/>
      </w:r>
      <w:r w:rsidR="009D2642" w:rsidRPr="005B4CEF">
        <w:rPr>
          <w:sz w:val="28"/>
          <w:szCs w:val="28"/>
        </w:rPr>
        <w:fldChar w:fldCharType="end"/>
      </w:r>
      <w:r w:rsidR="00361074" w:rsidRPr="005B4CEF">
        <w:rPr>
          <w:sz w:val="28"/>
          <w:szCs w:val="28"/>
        </w:rPr>
        <w:fldChar w:fldCharType="end"/>
      </w:r>
      <w:r w:rsidR="009216F5" w:rsidRPr="005B4CEF">
        <w:rPr>
          <w:sz w:val="28"/>
          <w:szCs w:val="28"/>
        </w:rPr>
        <w:fldChar w:fldCharType="end"/>
      </w:r>
      <w:r w:rsidR="005D0F73" w:rsidRPr="005B4CEF">
        <w:rPr>
          <w:sz w:val="28"/>
          <w:szCs w:val="28"/>
        </w:rPr>
        <w:fldChar w:fldCharType="end"/>
      </w:r>
      <w:r w:rsidR="007F40FF" w:rsidRPr="005B4CEF">
        <w:rPr>
          <w:sz w:val="28"/>
          <w:szCs w:val="28"/>
        </w:rPr>
        <w:fldChar w:fldCharType="end"/>
      </w:r>
      <w:r w:rsidRPr="005B4CEF">
        <w:rPr>
          <w:sz w:val="28"/>
          <w:szCs w:val="28"/>
        </w:rPr>
        <w:fldChar w:fldCharType="end"/>
      </w:r>
    </w:p>
    <w:p w14:paraId="2E7F97D4" w14:textId="06E25E9A" w:rsidR="009A7B09" w:rsidRPr="005B4CEF" w:rsidRDefault="009A7B09" w:rsidP="009A7B09">
      <w:pPr>
        <w:pStyle w:val="NormalWeb"/>
        <w:spacing w:before="0" w:beforeAutospacing="0" w:after="0" w:afterAutospacing="0" w:line="480" w:lineRule="auto"/>
        <w:ind w:firstLine="720"/>
        <w:rPr>
          <w:color w:val="0E101A"/>
          <w:sz w:val="28"/>
          <w:szCs w:val="28"/>
          <w:lang w:val="en-US"/>
        </w:rPr>
      </w:pPr>
      <w:r w:rsidRPr="005B4CEF">
        <w:rPr>
          <w:color w:val="0E101A"/>
          <w:sz w:val="28"/>
          <w:szCs w:val="28"/>
        </w:rPr>
        <w:t>It is evident from the graph that this structural split sparked a rising demand among global automakers to manufacture crucial components locally. They were trying to make the switch from a low-cost to a short-supply-chain model by investing heavily</w:t>
      </w:r>
      <w:r w:rsidR="006C32B6" w:rsidRPr="005B4CEF">
        <w:rPr>
          <w:sz w:val="28"/>
          <w:szCs w:val="28"/>
          <w:lang w:bidi="en-GB"/>
        </w:rPr>
        <w:t xml:space="preserve"> (</w:t>
      </w:r>
      <w:r w:rsidR="006C32B6" w:rsidRPr="005B4CEF">
        <w:rPr>
          <w:color w:val="0E101A"/>
          <w:sz w:val="28"/>
          <w:szCs w:val="28"/>
        </w:rPr>
        <w:t>Morrison, 2016)</w:t>
      </w:r>
      <w:r w:rsidRPr="005B4CEF">
        <w:rPr>
          <w:color w:val="0E101A"/>
          <w:sz w:val="28"/>
          <w:szCs w:val="28"/>
        </w:rPr>
        <w:t xml:space="preserve">. Manufacturers planned to create new supply networks that were more flexible and adaptable (Humphrey &amp; </w:t>
      </w:r>
      <w:proofErr w:type="spellStart"/>
      <w:r w:rsidRPr="005B4CEF">
        <w:rPr>
          <w:color w:val="0E101A"/>
          <w:sz w:val="28"/>
          <w:szCs w:val="28"/>
        </w:rPr>
        <w:t>Lechowski</w:t>
      </w:r>
      <w:proofErr w:type="spellEnd"/>
      <w:r w:rsidRPr="005B4CEF">
        <w:rPr>
          <w:color w:val="0E101A"/>
          <w:sz w:val="28"/>
          <w:szCs w:val="28"/>
        </w:rPr>
        <w:t>, 2020). Strategically source, build, and deliver inside the country's boundaries; they also explore establishing regional logistics hubs. For instance, the whole management process of the automobile manufacturing sector has been re-evaluated.</w:t>
      </w:r>
    </w:p>
    <w:p w14:paraId="6FF06FBD" w14:textId="77777777" w:rsidR="009A7B09" w:rsidRPr="005B4CEF" w:rsidRDefault="009A7B09" w:rsidP="009A7B09">
      <w:pPr>
        <w:pStyle w:val="NormalWeb"/>
        <w:spacing w:before="0" w:beforeAutospacing="0" w:after="0" w:afterAutospacing="0" w:line="480" w:lineRule="auto"/>
        <w:ind w:firstLine="720"/>
        <w:rPr>
          <w:color w:val="0E101A"/>
          <w:sz w:val="28"/>
          <w:szCs w:val="28"/>
        </w:rPr>
      </w:pPr>
      <w:r w:rsidRPr="005B4CEF">
        <w:rPr>
          <w:color w:val="0E101A"/>
          <w:sz w:val="28"/>
          <w:szCs w:val="28"/>
        </w:rPr>
        <w:t xml:space="preserve">However, as He &amp; Harris (2020) article points out, such a gap is typically accompanied by difficulties. Despite this, it provides a strategic edge over the </w:t>
      </w:r>
      <w:r w:rsidRPr="005B4CEF">
        <w:rPr>
          <w:color w:val="0E101A"/>
          <w:sz w:val="28"/>
          <w:szCs w:val="28"/>
        </w:rPr>
        <w:lastRenderedPageBreak/>
        <w:t>rest of the company. It is neither quick nor straightforward to make a change. Transforming global supply networks into regional ones poses several difficulties for Ford Motor Company's car producers (He &amp; Harris, 2020). Costs in the short-term were expected to be significant, new hires would be required, the operational structure would be substantially restructured, and it would be difficult to sustain operational performance throughout this transition.</w:t>
      </w:r>
    </w:p>
    <w:p w14:paraId="75FB89B0" w14:textId="77777777" w:rsidR="009A7B09" w:rsidRPr="005B4CEF" w:rsidRDefault="009A7B09" w:rsidP="009A7B09">
      <w:pPr>
        <w:pStyle w:val="Heading1"/>
        <w:spacing w:line="480" w:lineRule="auto"/>
        <w:jc w:val="center"/>
        <w:rPr>
          <w:rFonts w:ascii="Times New Roman" w:hAnsi="Times New Roman"/>
          <w:bCs/>
          <w:szCs w:val="28"/>
        </w:rPr>
      </w:pPr>
      <w:bookmarkStart w:id="4" w:name="_Toc89158526"/>
      <w:r w:rsidRPr="005B4CEF">
        <w:rPr>
          <w:rFonts w:ascii="Times New Roman" w:hAnsi="Times New Roman"/>
          <w:bCs/>
          <w:szCs w:val="28"/>
        </w:rPr>
        <w:t>Conclusion</w:t>
      </w:r>
      <w:bookmarkEnd w:id="4"/>
    </w:p>
    <w:p w14:paraId="4DDE11A8" w14:textId="77777777" w:rsidR="009A7B09" w:rsidRPr="005B4CEF" w:rsidRDefault="009A7B09" w:rsidP="009A7B09">
      <w:pPr>
        <w:pStyle w:val="NormalWeb"/>
        <w:spacing w:before="0" w:beforeAutospacing="0" w:after="0" w:afterAutospacing="0" w:line="480" w:lineRule="auto"/>
        <w:ind w:firstLine="720"/>
        <w:rPr>
          <w:color w:val="0E101A"/>
          <w:sz w:val="28"/>
          <w:szCs w:val="28"/>
        </w:rPr>
      </w:pPr>
      <w:r w:rsidRPr="005B4CEF">
        <w:rPr>
          <w:color w:val="0E101A"/>
          <w:sz w:val="28"/>
          <w:szCs w:val="28"/>
        </w:rPr>
        <w:t xml:space="preserve">In conclusion, COVID-19 significantly influenced Ford Motor Company's long-term strategy for servicing its customers, even though it was not visible to the </w:t>
      </w:r>
      <w:proofErr w:type="gramStart"/>
      <w:r w:rsidRPr="005B4CEF">
        <w:rPr>
          <w:color w:val="0E101A"/>
          <w:sz w:val="28"/>
          <w:szCs w:val="28"/>
        </w:rPr>
        <w:t>general public</w:t>
      </w:r>
      <w:proofErr w:type="gramEnd"/>
      <w:r w:rsidRPr="005B4CEF">
        <w:rPr>
          <w:color w:val="0E101A"/>
          <w:sz w:val="28"/>
          <w:szCs w:val="28"/>
        </w:rPr>
        <w:t>. For instance, a lack of production efficiency forced the delay of several vehicle openings. Many car manufacturers were looking for ways to improve their supply chain resilience in the wake of these difficulties. However, gaining this level of resilience comes with several substantial hurdles. Customers will eventually witness a blend of the localized supply chain model and present supply chain model. Short-term fixes, such as reopening the economy and readjusting pollution rules, are not long-term answers, but they will assist in the immediate future. Companies need to rethink and reinvest in their workforce, resist lowering investments substantially, embrace consolidation to pool resources, and develop a powerful financial muscle that will support them through the shifting phases triggered by covid-19 and client preferences.</w:t>
      </w:r>
    </w:p>
    <w:p w14:paraId="55555532" w14:textId="77777777" w:rsidR="009015D1" w:rsidRPr="005B4CEF" w:rsidRDefault="009015D1" w:rsidP="00195938">
      <w:pPr>
        <w:spacing w:line="480" w:lineRule="auto"/>
        <w:jc w:val="center"/>
        <w:rPr>
          <w:sz w:val="28"/>
          <w:szCs w:val="28"/>
          <w:lang w:val="en-US"/>
        </w:rPr>
      </w:pPr>
    </w:p>
    <w:p w14:paraId="45B24CEF" w14:textId="77777777" w:rsidR="009015D1" w:rsidRPr="005B4CEF" w:rsidRDefault="009015D1" w:rsidP="00195938">
      <w:pPr>
        <w:spacing w:line="480" w:lineRule="auto"/>
        <w:jc w:val="center"/>
        <w:rPr>
          <w:sz w:val="28"/>
          <w:szCs w:val="28"/>
          <w:lang w:val="en-US"/>
        </w:rPr>
      </w:pPr>
    </w:p>
    <w:p w14:paraId="643E4AA2" w14:textId="77777777" w:rsidR="009015D1" w:rsidRPr="005B4CEF" w:rsidRDefault="009015D1" w:rsidP="00195938">
      <w:pPr>
        <w:spacing w:line="480" w:lineRule="auto"/>
        <w:jc w:val="center"/>
        <w:rPr>
          <w:sz w:val="28"/>
          <w:szCs w:val="28"/>
          <w:lang w:val="en-US"/>
        </w:rPr>
      </w:pPr>
    </w:p>
    <w:p w14:paraId="7D28D24A" w14:textId="68DFFE6E" w:rsidR="00662ED8" w:rsidRPr="00B132BE" w:rsidRDefault="00796BE2" w:rsidP="007F3B8B">
      <w:pPr>
        <w:pStyle w:val="Heading1"/>
        <w:jc w:val="center"/>
        <w:rPr>
          <w:rFonts w:ascii="Times New Roman" w:hAnsi="Times New Roman"/>
          <w:bCs/>
          <w:szCs w:val="28"/>
        </w:rPr>
      </w:pPr>
      <w:bookmarkStart w:id="5" w:name="_Toc89158527"/>
      <w:r w:rsidRPr="00B132BE">
        <w:rPr>
          <w:rFonts w:ascii="Times New Roman" w:hAnsi="Times New Roman"/>
          <w:bCs/>
          <w:szCs w:val="28"/>
          <w:lang w:val="en-US"/>
        </w:rPr>
        <w:t>Reference</w:t>
      </w:r>
      <w:r w:rsidR="00C333FC" w:rsidRPr="00B132BE">
        <w:rPr>
          <w:rFonts w:ascii="Times New Roman" w:hAnsi="Times New Roman"/>
          <w:bCs/>
          <w:szCs w:val="28"/>
          <w:lang w:val="en-US"/>
        </w:rPr>
        <w:t xml:space="preserve"> List</w:t>
      </w:r>
      <w:bookmarkEnd w:id="5"/>
    </w:p>
    <w:p w14:paraId="69A2879E" w14:textId="77777777" w:rsidR="00C63AEB" w:rsidRPr="005B4CEF" w:rsidRDefault="00C63AEB" w:rsidP="00B57897">
      <w:pPr>
        <w:spacing w:line="480" w:lineRule="auto"/>
        <w:ind w:left="720" w:hanging="720"/>
        <w:rPr>
          <w:sz w:val="28"/>
          <w:szCs w:val="28"/>
        </w:rPr>
      </w:pPr>
      <w:r w:rsidRPr="005B4CEF">
        <w:rPr>
          <w:sz w:val="28"/>
          <w:szCs w:val="28"/>
        </w:rPr>
        <w:t xml:space="preserve">Baldwin, R., &amp; </w:t>
      </w:r>
      <w:proofErr w:type="spellStart"/>
      <w:r w:rsidRPr="005B4CEF">
        <w:rPr>
          <w:sz w:val="28"/>
          <w:szCs w:val="28"/>
        </w:rPr>
        <w:t>Tomiura</w:t>
      </w:r>
      <w:proofErr w:type="spellEnd"/>
      <w:r w:rsidRPr="005B4CEF">
        <w:rPr>
          <w:sz w:val="28"/>
          <w:szCs w:val="28"/>
        </w:rPr>
        <w:t>, E. (2020). Thinking ahead about the trade impact of COVID-19. Economics in the Time of COVID-19, 59.</w:t>
      </w:r>
    </w:p>
    <w:p w14:paraId="1B399A42" w14:textId="77777777" w:rsidR="00C63AEB" w:rsidRPr="005B4CEF" w:rsidRDefault="00C63AEB" w:rsidP="00B57897">
      <w:pPr>
        <w:spacing w:line="480" w:lineRule="auto"/>
        <w:ind w:left="720" w:hanging="720"/>
        <w:rPr>
          <w:sz w:val="28"/>
          <w:szCs w:val="28"/>
        </w:rPr>
      </w:pPr>
      <w:r w:rsidRPr="005B4CEF">
        <w:rPr>
          <w:sz w:val="28"/>
          <w:szCs w:val="28"/>
        </w:rPr>
        <w:t xml:space="preserve">Barua, S. (2020). Understanding </w:t>
      </w:r>
      <w:proofErr w:type="spellStart"/>
      <w:r w:rsidRPr="005B4CEF">
        <w:rPr>
          <w:sz w:val="28"/>
          <w:szCs w:val="28"/>
        </w:rPr>
        <w:t>Coronanomics</w:t>
      </w:r>
      <w:proofErr w:type="spellEnd"/>
      <w:r w:rsidRPr="005B4CEF">
        <w:rPr>
          <w:sz w:val="28"/>
          <w:szCs w:val="28"/>
        </w:rPr>
        <w:t xml:space="preserve">: The economic implications of the coronavirus (COVID-19) pandemic. Available at SSRN 3566477. </w:t>
      </w:r>
      <w:hyperlink r:id="rId10" w:history="1">
        <w:r w:rsidRPr="005B4CEF">
          <w:rPr>
            <w:rStyle w:val="Hyperlink"/>
            <w:sz w:val="28"/>
            <w:szCs w:val="28"/>
          </w:rPr>
          <w:t>https://papers.ssrn.com/sol3/papers.cfm?abstract_id=3566477</w:t>
        </w:r>
      </w:hyperlink>
    </w:p>
    <w:p w14:paraId="0BDF91FF" w14:textId="77777777" w:rsidR="00C63AEB" w:rsidRPr="005B4CEF" w:rsidRDefault="00C63AEB" w:rsidP="00B57897">
      <w:pPr>
        <w:spacing w:line="480" w:lineRule="auto"/>
        <w:ind w:left="720" w:hanging="720"/>
        <w:rPr>
          <w:sz w:val="28"/>
          <w:szCs w:val="28"/>
        </w:rPr>
      </w:pPr>
      <w:r w:rsidRPr="005B4CEF">
        <w:rPr>
          <w:sz w:val="28"/>
          <w:szCs w:val="28"/>
        </w:rPr>
        <w:t xml:space="preserve">Cole, A. (2020). Fundamental valuation of the General Motors Company: assessing the value during a pandemic (Master's thesis). </w:t>
      </w:r>
      <w:hyperlink r:id="rId11" w:history="1">
        <w:r w:rsidRPr="005B4CEF">
          <w:rPr>
            <w:rStyle w:val="Hyperlink"/>
            <w:sz w:val="28"/>
            <w:szCs w:val="28"/>
          </w:rPr>
          <w:t>https://openaccess.nhh.no/nhh-xmlui/bitstream/handle/11250/2681339/masterthesis.pdf?sequence=1</w:t>
        </w:r>
      </w:hyperlink>
    </w:p>
    <w:p w14:paraId="1AF0AA12" w14:textId="77777777" w:rsidR="00C63AEB" w:rsidRPr="005B4CEF" w:rsidRDefault="00C63AEB" w:rsidP="00B57897">
      <w:pPr>
        <w:spacing w:line="480" w:lineRule="auto"/>
        <w:ind w:left="720" w:hanging="720"/>
        <w:rPr>
          <w:sz w:val="28"/>
          <w:szCs w:val="28"/>
        </w:rPr>
      </w:pPr>
      <w:r w:rsidRPr="005B4CEF">
        <w:rPr>
          <w:sz w:val="28"/>
          <w:szCs w:val="28"/>
        </w:rPr>
        <w:t xml:space="preserve">Halpern, N. A., &amp; Tan, K. S. (2020). United States resource availability for COVID-19. Society of Critical Care Medicine, 1-16. </w:t>
      </w:r>
      <w:hyperlink r:id="rId12" w:history="1">
        <w:r w:rsidRPr="005B4CEF">
          <w:rPr>
            <w:rStyle w:val="Hyperlink"/>
            <w:sz w:val="28"/>
            <w:szCs w:val="28"/>
          </w:rPr>
          <w:t>https://sccm.org/Blog/March-2020/United-States-Resource-Availability-for-COVID-19?_zs=jxpjd1&amp;_zl=w9pb6</w:t>
        </w:r>
      </w:hyperlink>
      <w:r w:rsidRPr="005B4CEF">
        <w:rPr>
          <w:sz w:val="28"/>
          <w:szCs w:val="28"/>
        </w:rPr>
        <w:t>.</w:t>
      </w:r>
    </w:p>
    <w:p w14:paraId="1DB9447D" w14:textId="77777777" w:rsidR="00C63AEB" w:rsidRPr="005B4CEF" w:rsidRDefault="00C63AEB" w:rsidP="00B57897">
      <w:pPr>
        <w:spacing w:line="480" w:lineRule="auto"/>
        <w:ind w:left="720" w:hanging="720"/>
        <w:rPr>
          <w:sz w:val="28"/>
          <w:szCs w:val="28"/>
        </w:rPr>
      </w:pPr>
      <w:r w:rsidRPr="005B4CEF">
        <w:rPr>
          <w:sz w:val="28"/>
          <w:szCs w:val="28"/>
        </w:rPr>
        <w:t xml:space="preserve">He, H., &amp; Harris, L. (2020). The impact of Covid-19 pandemic on corporate social responsibility and marketing philosophy. Journal of business </w:t>
      </w:r>
      <w:r w:rsidRPr="005B4CEF">
        <w:rPr>
          <w:sz w:val="28"/>
          <w:szCs w:val="28"/>
        </w:rPr>
        <w:lastRenderedPageBreak/>
        <w:t xml:space="preserve">research, 116, 176-182. </w:t>
      </w:r>
      <w:hyperlink r:id="rId13" w:history="1">
        <w:r w:rsidRPr="005B4CEF">
          <w:rPr>
            <w:rStyle w:val="Hyperlink"/>
            <w:sz w:val="28"/>
            <w:szCs w:val="28"/>
          </w:rPr>
          <w:t>https://www.sciencedirect.com/science/article/pii/S0148296320303295</w:t>
        </w:r>
      </w:hyperlink>
    </w:p>
    <w:p w14:paraId="678541FB" w14:textId="77777777" w:rsidR="00C63AEB" w:rsidRPr="005B4CEF" w:rsidRDefault="00C63AEB" w:rsidP="00B57897">
      <w:pPr>
        <w:spacing w:line="480" w:lineRule="auto"/>
        <w:ind w:left="720" w:hanging="720"/>
        <w:rPr>
          <w:sz w:val="28"/>
          <w:szCs w:val="28"/>
        </w:rPr>
      </w:pPr>
      <w:r w:rsidRPr="005B4CEF">
        <w:rPr>
          <w:sz w:val="28"/>
          <w:szCs w:val="28"/>
        </w:rPr>
        <w:t xml:space="preserve">Humphrey, J., &amp; </w:t>
      </w:r>
      <w:proofErr w:type="spellStart"/>
      <w:r w:rsidRPr="005B4CEF">
        <w:rPr>
          <w:sz w:val="28"/>
          <w:szCs w:val="28"/>
        </w:rPr>
        <w:t>Lechowski</w:t>
      </w:r>
      <w:proofErr w:type="spellEnd"/>
      <w:r w:rsidRPr="005B4CEF">
        <w:rPr>
          <w:sz w:val="28"/>
          <w:szCs w:val="28"/>
        </w:rPr>
        <w:t xml:space="preserve">, G. (2020). COVID-19 and European Industry: Global Shocks, Local Shocks, and Value-Chain Restructuring. Coronavirus and its Societal Impact-Highlights from WZB Research. </w:t>
      </w:r>
      <w:hyperlink r:id="rId14" w:history="1">
        <w:r w:rsidRPr="005B4CEF">
          <w:rPr>
            <w:rStyle w:val="Hyperlink"/>
            <w:sz w:val="28"/>
            <w:szCs w:val="28"/>
          </w:rPr>
          <w:t>https://www.econstor.eu/bitstream/10419/223150/1/wzb_corona_blog_humphrey_lechowski_covid-19-and-european-industry-global-shocks-local-shocks-and-value-chain-restructuring_en.pdf</w:t>
        </w:r>
      </w:hyperlink>
    </w:p>
    <w:p w14:paraId="22A130BB" w14:textId="77777777" w:rsidR="00C63AEB" w:rsidRPr="005B4CEF" w:rsidRDefault="00C63AEB" w:rsidP="00B57897">
      <w:pPr>
        <w:spacing w:line="480" w:lineRule="auto"/>
        <w:ind w:left="720" w:hanging="720"/>
        <w:rPr>
          <w:sz w:val="28"/>
          <w:szCs w:val="28"/>
          <w:lang w:bidi="en-GB"/>
        </w:rPr>
      </w:pPr>
      <w:r w:rsidRPr="005B4CEF">
        <w:rPr>
          <w:sz w:val="28"/>
          <w:szCs w:val="28"/>
          <w:lang w:bidi="en-GB"/>
        </w:rPr>
        <w:t>Johnson, Whittington, Scholes, Angwin and Regner (2017) Exploring Strategy: Text and Cases, 11</w:t>
      </w:r>
      <w:r w:rsidRPr="005B4CEF">
        <w:rPr>
          <w:sz w:val="28"/>
          <w:szCs w:val="28"/>
          <w:vertAlign w:val="superscript"/>
          <w:lang w:bidi="en-GB"/>
        </w:rPr>
        <w:t>th</w:t>
      </w:r>
      <w:r w:rsidRPr="005B4CEF">
        <w:rPr>
          <w:sz w:val="28"/>
          <w:szCs w:val="28"/>
          <w:lang w:bidi="en-GB"/>
        </w:rPr>
        <w:t xml:space="preserve"> Edition, Pearson Education.</w:t>
      </w:r>
      <w:r w:rsidRPr="005B4CEF">
        <w:rPr>
          <w:sz w:val="28"/>
          <w:szCs w:val="28"/>
        </w:rPr>
        <w:t xml:space="preserve"> </w:t>
      </w:r>
      <w:hyperlink r:id="rId15" w:anchor="v=onepage&amp;q=Johnson%2C%20Whittington%2C%20Scholes%2C%20Angwin%20and%20Regner%20(2017)%20Exploring%20Strategy%3A%20Text%20and%20Cases%2C%2011th%20Edition%2C%20Pearson%20Education.&amp;f=false" w:history="1">
        <w:r w:rsidRPr="005B4CEF">
          <w:rPr>
            <w:rStyle w:val="Hyperlink"/>
            <w:sz w:val="28"/>
            <w:szCs w:val="28"/>
            <w:lang w:bidi="en-GB"/>
          </w:rPr>
          <w:t>https://books.google.co.ke/books?hl=en&amp;lr=&amp;id=GeksEAAAQBAJ&amp;oi=fnd&amp;pg=PT27&amp;dq=Johnson,+Whittington,+Scholes,+Angwin+and+Regner+(2017)+Exploring+Strategy:+Text+and+Cases,+11th+Edition,+Pearson+Education.+&amp;ots=DrmUTrHIsG&amp;sig=vW705E6eLEATHBT_hzuaMGPFjOM&amp;redir_esc=y#v=onepage&amp;q=Johnson%2C%20Whittington%2C%20Scholes%2C%20Angwin%20and%20Regner%20(2017)%20Exploring%20Strategy%3A%20Text%20and%20Cases%2C%2011th%20Edition%2C%20Pearson%20Education.&amp;f=false</w:t>
        </w:r>
      </w:hyperlink>
    </w:p>
    <w:p w14:paraId="1CD7462F" w14:textId="77777777" w:rsidR="00C63AEB" w:rsidRPr="005B4CEF" w:rsidRDefault="00C63AEB" w:rsidP="00B57897">
      <w:pPr>
        <w:spacing w:line="480" w:lineRule="auto"/>
        <w:ind w:left="720" w:hanging="720"/>
        <w:rPr>
          <w:sz w:val="28"/>
          <w:szCs w:val="28"/>
        </w:rPr>
      </w:pPr>
      <w:proofErr w:type="spellStart"/>
      <w:r w:rsidRPr="005B4CEF">
        <w:rPr>
          <w:sz w:val="28"/>
          <w:szCs w:val="28"/>
        </w:rPr>
        <w:t>Korstanje</w:t>
      </w:r>
      <w:proofErr w:type="spellEnd"/>
      <w:r w:rsidRPr="005B4CEF">
        <w:rPr>
          <w:sz w:val="28"/>
          <w:szCs w:val="28"/>
        </w:rPr>
        <w:t xml:space="preserve">, M. E. (2021). The Impact of COVID-19 on the Rent-a-Car Industry: </w:t>
      </w:r>
      <w:proofErr w:type="gramStart"/>
      <w:r w:rsidRPr="005B4CEF">
        <w:rPr>
          <w:sz w:val="28"/>
          <w:szCs w:val="28"/>
        </w:rPr>
        <w:t>An</w:t>
      </w:r>
      <w:proofErr w:type="gramEnd"/>
      <w:r w:rsidRPr="005B4CEF">
        <w:rPr>
          <w:sz w:val="28"/>
          <w:szCs w:val="28"/>
        </w:rPr>
        <w:t xml:space="preserve"> Study Case With Focus in Argentina. In Socio-Economic Effects and Recovery Efforts for the Rental Industry: Post-COVID-19 Strategies (pp. </w:t>
      </w:r>
      <w:r w:rsidRPr="005B4CEF">
        <w:rPr>
          <w:sz w:val="28"/>
          <w:szCs w:val="28"/>
        </w:rPr>
        <w:lastRenderedPageBreak/>
        <w:t xml:space="preserve">111-133). IGI Global. </w:t>
      </w:r>
      <w:hyperlink r:id="rId16" w:history="1">
        <w:r w:rsidRPr="005B4CEF">
          <w:rPr>
            <w:rStyle w:val="Hyperlink"/>
            <w:sz w:val="28"/>
            <w:szCs w:val="28"/>
          </w:rPr>
          <w:t>https://www.igi-global.com/chapter/the-impact-of-covid-19-on-the-rent-a-car-industry/276998</w:t>
        </w:r>
      </w:hyperlink>
    </w:p>
    <w:p w14:paraId="09AC4129" w14:textId="77777777" w:rsidR="00C63AEB" w:rsidRPr="005B4CEF" w:rsidRDefault="00C63AEB" w:rsidP="00B57897">
      <w:pPr>
        <w:spacing w:line="480" w:lineRule="auto"/>
        <w:ind w:left="720" w:hanging="720"/>
        <w:rPr>
          <w:sz w:val="28"/>
          <w:szCs w:val="28"/>
        </w:rPr>
      </w:pPr>
      <w:r w:rsidRPr="005B4CEF">
        <w:rPr>
          <w:sz w:val="28"/>
          <w:szCs w:val="28"/>
        </w:rPr>
        <w:t xml:space="preserve">Kumar, A., Luthra, S., Mangla, S. K., &amp; </w:t>
      </w:r>
      <w:proofErr w:type="spellStart"/>
      <w:r w:rsidRPr="005B4CEF">
        <w:rPr>
          <w:sz w:val="28"/>
          <w:szCs w:val="28"/>
        </w:rPr>
        <w:t>Kazançoğlu</w:t>
      </w:r>
      <w:proofErr w:type="spellEnd"/>
      <w:r w:rsidRPr="005B4CEF">
        <w:rPr>
          <w:sz w:val="28"/>
          <w:szCs w:val="28"/>
        </w:rPr>
        <w:t xml:space="preserve">, Y. (2020). COVID-19 impact on sustainable production and operations management. Sustainable Operations and Computers, 1, 1-7. </w:t>
      </w:r>
      <w:hyperlink r:id="rId17" w:history="1">
        <w:r w:rsidRPr="005B4CEF">
          <w:rPr>
            <w:rStyle w:val="Hyperlink"/>
            <w:sz w:val="28"/>
            <w:szCs w:val="28"/>
          </w:rPr>
          <w:t>https://www.sciencedirect.com/science/article/pii/S2666412720300015</w:t>
        </w:r>
      </w:hyperlink>
    </w:p>
    <w:p w14:paraId="304C6B55" w14:textId="77777777" w:rsidR="00C63AEB" w:rsidRPr="005B4CEF" w:rsidRDefault="00C63AEB" w:rsidP="00B57897">
      <w:pPr>
        <w:spacing w:line="480" w:lineRule="auto"/>
        <w:ind w:left="720" w:hanging="720"/>
        <w:rPr>
          <w:sz w:val="28"/>
          <w:szCs w:val="28"/>
        </w:rPr>
      </w:pPr>
      <w:r w:rsidRPr="005B4CEF">
        <w:rPr>
          <w:sz w:val="28"/>
          <w:szCs w:val="28"/>
        </w:rPr>
        <w:t xml:space="preserve">Lorenzo, M., &amp; Lean, A. (2020). The Economic Impact of COVID-19. IDOSR Journal of banking, </w:t>
      </w:r>
      <w:proofErr w:type="gramStart"/>
      <w:r w:rsidRPr="005B4CEF">
        <w:rPr>
          <w:sz w:val="28"/>
          <w:szCs w:val="28"/>
        </w:rPr>
        <w:t>economics</w:t>
      </w:r>
      <w:proofErr w:type="gramEnd"/>
      <w:r w:rsidRPr="005B4CEF">
        <w:rPr>
          <w:sz w:val="28"/>
          <w:szCs w:val="28"/>
        </w:rPr>
        <w:t xml:space="preserve"> and social sciences, 5(11), 45-50. </w:t>
      </w:r>
      <w:hyperlink r:id="rId18" w:history="1">
        <w:r w:rsidRPr="005B4CEF">
          <w:rPr>
            <w:rStyle w:val="Hyperlink"/>
            <w:sz w:val="28"/>
            <w:szCs w:val="28"/>
          </w:rPr>
          <w:t>https://www.idosr.org/wp-content/uploads/2020/05/IDOSR-JBESS-51-45-50-2020.-P5.pdf</w:t>
        </w:r>
      </w:hyperlink>
    </w:p>
    <w:p w14:paraId="7EBE6082" w14:textId="77777777" w:rsidR="00C63AEB" w:rsidRPr="005B4CEF" w:rsidRDefault="00C63AEB" w:rsidP="00B57897">
      <w:pPr>
        <w:spacing w:line="480" w:lineRule="auto"/>
        <w:ind w:left="720" w:hanging="720"/>
        <w:rPr>
          <w:sz w:val="28"/>
          <w:szCs w:val="28"/>
        </w:rPr>
      </w:pPr>
      <w:r w:rsidRPr="005B4CEF">
        <w:rPr>
          <w:sz w:val="28"/>
          <w:szCs w:val="28"/>
          <w:lang w:bidi="en-GB"/>
        </w:rPr>
        <w:t>Morrison, J (2016). The Global Business Environment Challenges and Responsibilities, 4th Edition, Palgrave</w:t>
      </w:r>
    </w:p>
    <w:p w14:paraId="68896A1D" w14:textId="77777777" w:rsidR="00C63AEB" w:rsidRPr="005B4CEF" w:rsidRDefault="00C63AEB" w:rsidP="00B57897">
      <w:pPr>
        <w:spacing w:line="480" w:lineRule="auto"/>
        <w:ind w:left="720" w:hanging="720"/>
        <w:rPr>
          <w:sz w:val="28"/>
          <w:szCs w:val="28"/>
        </w:rPr>
      </w:pPr>
      <w:proofErr w:type="spellStart"/>
      <w:r w:rsidRPr="005B4CEF">
        <w:rPr>
          <w:sz w:val="28"/>
          <w:szCs w:val="28"/>
        </w:rPr>
        <w:t>Nyakairu</w:t>
      </w:r>
      <w:proofErr w:type="spellEnd"/>
      <w:r w:rsidRPr="005B4CEF">
        <w:rPr>
          <w:sz w:val="28"/>
          <w:szCs w:val="28"/>
        </w:rPr>
        <w:t xml:space="preserve">, M. K., &amp; </w:t>
      </w:r>
      <w:proofErr w:type="spellStart"/>
      <w:r w:rsidRPr="005B4CEF">
        <w:rPr>
          <w:sz w:val="28"/>
          <w:szCs w:val="28"/>
        </w:rPr>
        <w:t>Pratisti</w:t>
      </w:r>
      <w:proofErr w:type="spellEnd"/>
      <w:r w:rsidRPr="005B4CEF">
        <w:rPr>
          <w:sz w:val="28"/>
          <w:szCs w:val="28"/>
        </w:rPr>
        <w:t xml:space="preserve">, C. (2020, December). Ugandans Intention to Buy Ford Range Raptor during The Corona Viruses pandemic 2020. In International Conference on Information Technology and Business (ICITB) (pp. 171-177). </w:t>
      </w:r>
      <w:hyperlink r:id="rId19" w:history="1">
        <w:r w:rsidRPr="005B4CEF">
          <w:rPr>
            <w:rStyle w:val="Hyperlink"/>
            <w:sz w:val="28"/>
            <w:szCs w:val="28"/>
          </w:rPr>
          <w:t>https://jurnal.darmajaya.ac.id/index.php/icitb/article/view/2553</w:t>
        </w:r>
      </w:hyperlink>
    </w:p>
    <w:p w14:paraId="7AB8C35B" w14:textId="77777777" w:rsidR="00C63AEB" w:rsidRPr="005B4CEF" w:rsidRDefault="00C63AEB" w:rsidP="00B57897">
      <w:pPr>
        <w:spacing w:line="480" w:lineRule="auto"/>
        <w:ind w:left="720" w:hanging="720"/>
        <w:rPr>
          <w:sz w:val="28"/>
          <w:szCs w:val="28"/>
        </w:rPr>
      </w:pPr>
      <w:r w:rsidRPr="005B4CEF">
        <w:rPr>
          <w:sz w:val="28"/>
          <w:szCs w:val="28"/>
        </w:rPr>
        <w:t xml:space="preserve">Rajpurohit, A. Corporate Social Responsibility in Times of Pandemics like Covid. </w:t>
      </w:r>
      <w:hyperlink r:id="rId20" w:history="1">
        <w:r w:rsidRPr="005B4CEF">
          <w:rPr>
            <w:rStyle w:val="Hyperlink"/>
            <w:sz w:val="28"/>
            <w:szCs w:val="28"/>
          </w:rPr>
          <w:t>https://www.ijres.org/papers/Volume-9/Issue-2/G09023238.pdf</w:t>
        </w:r>
      </w:hyperlink>
    </w:p>
    <w:p w14:paraId="1D2B7EAF" w14:textId="77777777" w:rsidR="00C63AEB" w:rsidRPr="005B4CEF" w:rsidRDefault="00C63AEB" w:rsidP="00B57897">
      <w:pPr>
        <w:spacing w:line="480" w:lineRule="auto"/>
        <w:ind w:left="720" w:hanging="720"/>
        <w:rPr>
          <w:sz w:val="28"/>
          <w:szCs w:val="28"/>
        </w:rPr>
      </w:pPr>
      <w:r w:rsidRPr="005B4CEF">
        <w:rPr>
          <w:sz w:val="28"/>
          <w:szCs w:val="28"/>
        </w:rPr>
        <w:lastRenderedPageBreak/>
        <w:t xml:space="preserve">Sheth, J. (2020). Business of business is more than business: Managing during the Covid crisis. Industrial Marketing Management, 88, 261-264. </w:t>
      </w:r>
      <w:hyperlink r:id="rId21" w:history="1">
        <w:r w:rsidRPr="005B4CEF">
          <w:rPr>
            <w:rStyle w:val="Hyperlink"/>
            <w:sz w:val="28"/>
            <w:szCs w:val="28"/>
          </w:rPr>
          <w:t>https://www.sciencedirect.com/science/article/pii/S0019850120303977</w:t>
        </w:r>
      </w:hyperlink>
    </w:p>
    <w:p w14:paraId="28A7C688" w14:textId="77777777" w:rsidR="00C63AEB" w:rsidRPr="005B4CEF" w:rsidRDefault="00C63AEB" w:rsidP="00B57897">
      <w:pPr>
        <w:spacing w:line="480" w:lineRule="auto"/>
        <w:ind w:left="720" w:hanging="720"/>
        <w:rPr>
          <w:sz w:val="28"/>
          <w:szCs w:val="28"/>
        </w:rPr>
      </w:pPr>
      <w:r w:rsidRPr="005B4CEF">
        <w:rPr>
          <w:sz w:val="28"/>
          <w:szCs w:val="28"/>
          <w:lang w:bidi="en-GB"/>
        </w:rPr>
        <w:t>Worthington, I., Britton, C., (2014). The Business Environment, 7</w:t>
      </w:r>
      <w:r w:rsidRPr="005B4CEF">
        <w:rPr>
          <w:sz w:val="28"/>
          <w:szCs w:val="28"/>
          <w:vertAlign w:val="superscript"/>
          <w:lang w:bidi="en-GB"/>
        </w:rPr>
        <w:t>th</w:t>
      </w:r>
      <w:r w:rsidRPr="005B4CEF">
        <w:rPr>
          <w:sz w:val="28"/>
          <w:szCs w:val="28"/>
          <w:lang w:bidi="en-GB"/>
        </w:rPr>
        <w:t xml:space="preserve"> Edition, Pearson</w:t>
      </w:r>
    </w:p>
    <w:p w14:paraId="20184DC6" w14:textId="77777777" w:rsidR="009C369E" w:rsidRPr="005B4CEF" w:rsidRDefault="009C369E" w:rsidP="00B57897">
      <w:pPr>
        <w:spacing w:line="480" w:lineRule="auto"/>
        <w:ind w:left="720" w:hanging="720"/>
        <w:rPr>
          <w:sz w:val="28"/>
          <w:szCs w:val="28"/>
        </w:rPr>
      </w:pPr>
    </w:p>
    <w:p w14:paraId="74A7A723" w14:textId="77777777" w:rsidR="009C369E" w:rsidRPr="005B4CEF" w:rsidRDefault="009C369E" w:rsidP="00B57897">
      <w:pPr>
        <w:spacing w:line="480" w:lineRule="auto"/>
        <w:ind w:left="720" w:hanging="720"/>
        <w:rPr>
          <w:sz w:val="28"/>
          <w:szCs w:val="28"/>
        </w:rPr>
      </w:pPr>
    </w:p>
    <w:p w14:paraId="122E49BF" w14:textId="77777777" w:rsidR="00B57897" w:rsidRPr="005B4CEF" w:rsidRDefault="00B57897" w:rsidP="00B53CDF">
      <w:pPr>
        <w:spacing w:line="480" w:lineRule="auto"/>
        <w:rPr>
          <w:sz w:val="28"/>
          <w:szCs w:val="28"/>
        </w:rPr>
      </w:pPr>
    </w:p>
    <w:p w14:paraId="629D34E8" w14:textId="5A0BE2B4" w:rsidR="00961D04" w:rsidRPr="005B4CEF" w:rsidRDefault="00961D04" w:rsidP="00B53CDF">
      <w:pPr>
        <w:spacing w:line="480" w:lineRule="auto"/>
        <w:rPr>
          <w:sz w:val="28"/>
          <w:szCs w:val="28"/>
        </w:rPr>
      </w:pPr>
    </w:p>
    <w:p w14:paraId="18FAA51E" w14:textId="77777777" w:rsidR="00961D04" w:rsidRPr="005B4CEF" w:rsidRDefault="00961D04" w:rsidP="00B53CDF">
      <w:pPr>
        <w:spacing w:line="480" w:lineRule="auto"/>
        <w:rPr>
          <w:sz w:val="28"/>
          <w:szCs w:val="28"/>
        </w:rPr>
      </w:pPr>
    </w:p>
    <w:p w14:paraId="553C90D4" w14:textId="77777777" w:rsidR="004776D6" w:rsidRPr="005B4CEF" w:rsidRDefault="004776D6" w:rsidP="00B53CDF">
      <w:pPr>
        <w:spacing w:line="480" w:lineRule="auto"/>
        <w:rPr>
          <w:sz w:val="28"/>
          <w:szCs w:val="28"/>
        </w:rPr>
      </w:pPr>
    </w:p>
    <w:p w14:paraId="058F397B" w14:textId="77777777" w:rsidR="004776D6" w:rsidRPr="005B4CEF" w:rsidRDefault="004776D6" w:rsidP="00B53CDF">
      <w:pPr>
        <w:spacing w:line="480" w:lineRule="auto"/>
        <w:rPr>
          <w:sz w:val="28"/>
          <w:szCs w:val="28"/>
        </w:rPr>
      </w:pPr>
    </w:p>
    <w:p w14:paraId="6A1130C7" w14:textId="77777777" w:rsidR="00662ED8" w:rsidRPr="005B4CEF" w:rsidRDefault="00662ED8" w:rsidP="00B53CDF">
      <w:pPr>
        <w:spacing w:line="480" w:lineRule="auto"/>
        <w:rPr>
          <w:sz w:val="28"/>
          <w:szCs w:val="28"/>
        </w:rPr>
      </w:pPr>
    </w:p>
    <w:p w14:paraId="4F84E393" w14:textId="77777777" w:rsidR="00B53CDF" w:rsidRPr="005B4CEF" w:rsidRDefault="00B53CDF" w:rsidP="00B53CDF">
      <w:pPr>
        <w:spacing w:line="480" w:lineRule="auto"/>
        <w:rPr>
          <w:sz w:val="28"/>
          <w:szCs w:val="28"/>
        </w:rPr>
      </w:pPr>
    </w:p>
    <w:p w14:paraId="42A009DC" w14:textId="77777777" w:rsidR="00B53CDF" w:rsidRPr="005B4CEF" w:rsidRDefault="00B53CDF" w:rsidP="00B53CDF">
      <w:pPr>
        <w:spacing w:line="480" w:lineRule="auto"/>
        <w:rPr>
          <w:sz w:val="28"/>
          <w:szCs w:val="28"/>
        </w:rPr>
      </w:pPr>
    </w:p>
    <w:sectPr w:rsidR="00B53CDF" w:rsidRPr="005B4CEF" w:rsidSect="000C7DEB">
      <w:headerReference w:type="default" r:id="rId22"/>
      <w:pgSz w:w="11909" w:h="16834" w:code="9"/>
      <w:pgMar w:top="1440" w:right="1440" w:bottom="1440" w:left="1440" w:header="510" w:footer="1094"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28AE25" w14:textId="77777777" w:rsidR="0003104B" w:rsidRDefault="0003104B">
      <w:pPr>
        <w:spacing w:before="0" w:after="0" w:line="240" w:lineRule="auto"/>
      </w:pPr>
      <w:r>
        <w:separator/>
      </w:r>
    </w:p>
  </w:endnote>
  <w:endnote w:type="continuationSeparator" w:id="0">
    <w:p w14:paraId="181EE8F8" w14:textId="77777777" w:rsidR="0003104B" w:rsidRDefault="0003104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adea">
    <w:altName w:val="Times New Roman"/>
    <w:panose1 w:val="020B0604020202020204"/>
    <w:charset w:val="00"/>
    <w:family w:val="roman"/>
    <w:pitch w:val="variable"/>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123DDD" w14:textId="77777777" w:rsidR="0003104B" w:rsidRDefault="0003104B">
      <w:pPr>
        <w:spacing w:before="0" w:after="0" w:line="240" w:lineRule="auto"/>
      </w:pPr>
      <w:r>
        <w:separator/>
      </w:r>
    </w:p>
  </w:footnote>
  <w:footnote w:type="continuationSeparator" w:id="0">
    <w:p w14:paraId="25FE50AC" w14:textId="77777777" w:rsidR="0003104B" w:rsidRDefault="0003104B">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A22285" w14:textId="44256028" w:rsidR="00384D65" w:rsidRPr="00384D65" w:rsidRDefault="00E86A0A" w:rsidP="00E86A0A">
    <w:pPr>
      <w:pStyle w:val="Header"/>
      <w:jc w:val="right"/>
    </w:pPr>
    <w:r>
      <w:fldChar w:fldCharType="begin"/>
    </w:r>
    <w:r>
      <w:instrText xml:space="preserve"> PAGE   \* MERGEFORMAT </w:instrText>
    </w:r>
    <w:r>
      <w:fldChar w:fldCharType="separate"/>
    </w:r>
    <w:r w:rsidR="009C54F7">
      <w:rPr>
        <w:noProof/>
      </w:rPr>
      <w:t>2</w:t>
    </w:r>
    <w:r>
      <w:rPr>
        <w:noProof/>
      </w:rPr>
      <w:fldChar w:fldCharType="end"/>
    </w:r>
  </w:p>
  <w:p w14:paraId="68E6BF69" w14:textId="0FFCFB0A" w:rsidR="000C7DEB" w:rsidRPr="000C7DEB" w:rsidRDefault="000C7DEB">
    <w:pPr>
      <w:rPr>
        <w:sz w:val="28"/>
        <w:szCs w:val="28"/>
      </w:rPr>
    </w:pPr>
    <w:r w:rsidRPr="000C7DEB">
      <w:rPr>
        <w:sz w:val="28"/>
        <w:szCs w:val="28"/>
      </w:rPr>
      <w:t>Student ID: 2029965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D50676"/>
    <w:multiLevelType w:val="hybridMultilevel"/>
    <w:tmpl w:val="273EC58E"/>
    <w:lvl w:ilvl="0" w:tplc="DC1E1AB6">
      <w:start w:val="1"/>
      <w:numFmt w:val="decimal"/>
      <w:lvlText w:val="%1."/>
      <w:lvlJc w:val="left"/>
      <w:pPr>
        <w:ind w:left="720" w:hanging="360"/>
      </w:pPr>
      <w:rPr>
        <w:rFonts w:hint="default"/>
      </w:rPr>
    </w:lvl>
    <w:lvl w:ilvl="1" w:tplc="20444698" w:tentative="1">
      <w:start w:val="1"/>
      <w:numFmt w:val="lowerLetter"/>
      <w:lvlText w:val="%2."/>
      <w:lvlJc w:val="left"/>
      <w:pPr>
        <w:ind w:left="1440" w:hanging="360"/>
      </w:pPr>
    </w:lvl>
    <w:lvl w:ilvl="2" w:tplc="B456E468" w:tentative="1">
      <w:start w:val="1"/>
      <w:numFmt w:val="lowerRoman"/>
      <w:lvlText w:val="%3."/>
      <w:lvlJc w:val="right"/>
      <w:pPr>
        <w:ind w:left="2160" w:hanging="180"/>
      </w:pPr>
    </w:lvl>
    <w:lvl w:ilvl="3" w:tplc="0AAE253E" w:tentative="1">
      <w:start w:val="1"/>
      <w:numFmt w:val="decimal"/>
      <w:lvlText w:val="%4."/>
      <w:lvlJc w:val="left"/>
      <w:pPr>
        <w:ind w:left="2880" w:hanging="360"/>
      </w:pPr>
    </w:lvl>
    <w:lvl w:ilvl="4" w:tplc="3ACE83DC" w:tentative="1">
      <w:start w:val="1"/>
      <w:numFmt w:val="lowerLetter"/>
      <w:lvlText w:val="%5."/>
      <w:lvlJc w:val="left"/>
      <w:pPr>
        <w:ind w:left="3600" w:hanging="360"/>
      </w:pPr>
    </w:lvl>
    <w:lvl w:ilvl="5" w:tplc="24DEC5DC" w:tentative="1">
      <w:start w:val="1"/>
      <w:numFmt w:val="lowerRoman"/>
      <w:lvlText w:val="%6."/>
      <w:lvlJc w:val="right"/>
      <w:pPr>
        <w:ind w:left="4320" w:hanging="180"/>
      </w:pPr>
    </w:lvl>
    <w:lvl w:ilvl="6" w:tplc="445255E6" w:tentative="1">
      <w:start w:val="1"/>
      <w:numFmt w:val="decimal"/>
      <w:lvlText w:val="%7."/>
      <w:lvlJc w:val="left"/>
      <w:pPr>
        <w:ind w:left="5040" w:hanging="360"/>
      </w:pPr>
    </w:lvl>
    <w:lvl w:ilvl="7" w:tplc="B8228060" w:tentative="1">
      <w:start w:val="1"/>
      <w:numFmt w:val="lowerLetter"/>
      <w:lvlText w:val="%8."/>
      <w:lvlJc w:val="left"/>
      <w:pPr>
        <w:ind w:left="5760" w:hanging="360"/>
      </w:pPr>
    </w:lvl>
    <w:lvl w:ilvl="8" w:tplc="4B4AC76E" w:tentative="1">
      <w:start w:val="1"/>
      <w:numFmt w:val="lowerRoman"/>
      <w:lvlText w:val="%9."/>
      <w:lvlJc w:val="right"/>
      <w:pPr>
        <w:ind w:left="6480" w:hanging="180"/>
      </w:pPr>
    </w:lvl>
  </w:abstractNum>
  <w:abstractNum w:abstractNumId="1" w15:restartNumberingAfterBreak="0">
    <w:nsid w:val="0A1D244A"/>
    <w:multiLevelType w:val="hybridMultilevel"/>
    <w:tmpl w:val="E8EA153A"/>
    <w:lvl w:ilvl="0" w:tplc="630ACE06">
      <w:start w:val="1"/>
      <w:numFmt w:val="bullet"/>
      <w:lvlText w:val=""/>
      <w:lvlJc w:val="left"/>
      <w:pPr>
        <w:ind w:left="720" w:hanging="360"/>
      </w:pPr>
      <w:rPr>
        <w:rFonts w:ascii="Wingdings" w:hAnsi="Wingdings" w:hint="default"/>
      </w:rPr>
    </w:lvl>
    <w:lvl w:ilvl="1" w:tplc="5A444394" w:tentative="1">
      <w:start w:val="1"/>
      <w:numFmt w:val="bullet"/>
      <w:lvlText w:val="o"/>
      <w:lvlJc w:val="left"/>
      <w:pPr>
        <w:ind w:left="1440" w:hanging="360"/>
      </w:pPr>
      <w:rPr>
        <w:rFonts w:ascii="Courier New" w:hAnsi="Courier New" w:cs="Courier New" w:hint="default"/>
      </w:rPr>
    </w:lvl>
    <w:lvl w:ilvl="2" w:tplc="09BA8224" w:tentative="1">
      <w:start w:val="1"/>
      <w:numFmt w:val="bullet"/>
      <w:lvlText w:val=""/>
      <w:lvlJc w:val="left"/>
      <w:pPr>
        <w:ind w:left="2160" w:hanging="360"/>
      </w:pPr>
      <w:rPr>
        <w:rFonts w:ascii="Wingdings" w:hAnsi="Wingdings" w:hint="default"/>
      </w:rPr>
    </w:lvl>
    <w:lvl w:ilvl="3" w:tplc="074A2542" w:tentative="1">
      <w:start w:val="1"/>
      <w:numFmt w:val="bullet"/>
      <w:lvlText w:val=""/>
      <w:lvlJc w:val="left"/>
      <w:pPr>
        <w:ind w:left="2880" w:hanging="360"/>
      </w:pPr>
      <w:rPr>
        <w:rFonts w:ascii="Symbol" w:hAnsi="Symbol" w:hint="default"/>
      </w:rPr>
    </w:lvl>
    <w:lvl w:ilvl="4" w:tplc="9B9C52CE" w:tentative="1">
      <w:start w:val="1"/>
      <w:numFmt w:val="bullet"/>
      <w:lvlText w:val="o"/>
      <w:lvlJc w:val="left"/>
      <w:pPr>
        <w:ind w:left="3600" w:hanging="360"/>
      </w:pPr>
      <w:rPr>
        <w:rFonts w:ascii="Courier New" w:hAnsi="Courier New" w:cs="Courier New" w:hint="default"/>
      </w:rPr>
    </w:lvl>
    <w:lvl w:ilvl="5" w:tplc="0B5C1B22" w:tentative="1">
      <w:start w:val="1"/>
      <w:numFmt w:val="bullet"/>
      <w:lvlText w:val=""/>
      <w:lvlJc w:val="left"/>
      <w:pPr>
        <w:ind w:left="4320" w:hanging="360"/>
      </w:pPr>
      <w:rPr>
        <w:rFonts w:ascii="Wingdings" w:hAnsi="Wingdings" w:hint="default"/>
      </w:rPr>
    </w:lvl>
    <w:lvl w:ilvl="6" w:tplc="3724DE4C" w:tentative="1">
      <w:start w:val="1"/>
      <w:numFmt w:val="bullet"/>
      <w:lvlText w:val=""/>
      <w:lvlJc w:val="left"/>
      <w:pPr>
        <w:ind w:left="5040" w:hanging="360"/>
      </w:pPr>
      <w:rPr>
        <w:rFonts w:ascii="Symbol" w:hAnsi="Symbol" w:hint="default"/>
      </w:rPr>
    </w:lvl>
    <w:lvl w:ilvl="7" w:tplc="8FB6DAA6" w:tentative="1">
      <w:start w:val="1"/>
      <w:numFmt w:val="bullet"/>
      <w:lvlText w:val="o"/>
      <w:lvlJc w:val="left"/>
      <w:pPr>
        <w:ind w:left="5760" w:hanging="360"/>
      </w:pPr>
      <w:rPr>
        <w:rFonts w:ascii="Courier New" w:hAnsi="Courier New" w:cs="Courier New" w:hint="default"/>
      </w:rPr>
    </w:lvl>
    <w:lvl w:ilvl="8" w:tplc="8BD85B3C" w:tentative="1">
      <w:start w:val="1"/>
      <w:numFmt w:val="bullet"/>
      <w:lvlText w:val=""/>
      <w:lvlJc w:val="left"/>
      <w:pPr>
        <w:ind w:left="6480" w:hanging="360"/>
      </w:pPr>
      <w:rPr>
        <w:rFonts w:ascii="Wingdings" w:hAnsi="Wingdings" w:hint="default"/>
      </w:rPr>
    </w:lvl>
  </w:abstractNum>
  <w:abstractNum w:abstractNumId="2" w15:restartNumberingAfterBreak="0">
    <w:nsid w:val="1C9C4CD6"/>
    <w:multiLevelType w:val="hybridMultilevel"/>
    <w:tmpl w:val="E9782980"/>
    <w:lvl w:ilvl="0" w:tplc="DA989244">
      <w:start w:val="1"/>
      <w:numFmt w:val="bullet"/>
      <w:lvlText w:val=""/>
      <w:lvlJc w:val="left"/>
      <w:pPr>
        <w:ind w:left="720" w:hanging="360"/>
      </w:pPr>
      <w:rPr>
        <w:rFonts w:ascii="Wingdings" w:hAnsi="Wingdings" w:hint="default"/>
      </w:rPr>
    </w:lvl>
    <w:lvl w:ilvl="1" w:tplc="C4AEC9B0" w:tentative="1">
      <w:start w:val="1"/>
      <w:numFmt w:val="bullet"/>
      <w:lvlText w:val="o"/>
      <w:lvlJc w:val="left"/>
      <w:pPr>
        <w:ind w:left="1440" w:hanging="360"/>
      </w:pPr>
      <w:rPr>
        <w:rFonts w:ascii="Courier New" w:hAnsi="Courier New" w:cs="Courier New" w:hint="default"/>
      </w:rPr>
    </w:lvl>
    <w:lvl w:ilvl="2" w:tplc="F01C0AE0" w:tentative="1">
      <w:start w:val="1"/>
      <w:numFmt w:val="bullet"/>
      <w:lvlText w:val=""/>
      <w:lvlJc w:val="left"/>
      <w:pPr>
        <w:ind w:left="2160" w:hanging="360"/>
      </w:pPr>
      <w:rPr>
        <w:rFonts w:ascii="Wingdings" w:hAnsi="Wingdings" w:hint="default"/>
      </w:rPr>
    </w:lvl>
    <w:lvl w:ilvl="3" w:tplc="B030B91A" w:tentative="1">
      <w:start w:val="1"/>
      <w:numFmt w:val="bullet"/>
      <w:lvlText w:val=""/>
      <w:lvlJc w:val="left"/>
      <w:pPr>
        <w:ind w:left="2880" w:hanging="360"/>
      </w:pPr>
      <w:rPr>
        <w:rFonts w:ascii="Symbol" w:hAnsi="Symbol" w:hint="default"/>
      </w:rPr>
    </w:lvl>
    <w:lvl w:ilvl="4" w:tplc="BE962C30" w:tentative="1">
      <w:start w:val="1"/>
      <w:numFmt w:val="bullet"/>
      <w:lvlText w:val="o"/>
      <w:lvlJc w:val="left"/>
      <w:pPr>
        <w:ind w:left="3600" w:hanging="360"/>
      </w:pPr>
      <w:rPr>
        <w:rFonts w:ascii="Courier New" w:hAnsi="Courier New" w:cs="Courier New" w:hint="default"/>
      </w:rPr>
    </w:lvl>
    <w:lvl w:ilvl="5" w:tplc="B5E244BE" w:tentative="1">
      <w:start w:val="1"/>
      <w:numFmt w:val="bullet"/>
      <w:lvlText w:val=""/>
      <w:lvlJc w:val="left"/>
      <w:pPr>
        <w:ind w:left="4320" w:hanging="360"/>
      </w:pPr>
      <w:rPr>
        <w:rFonts w:ascii="Wingdings" w:hAnsi="Wingdings" w:hint="default"/>
      </w:rPr>
    </w:lvl>
    <w:lvl w:ilvl="6" w:tplc="92287016" w:tentative="1">
      <w:start w:val="1"/>
      <w:numFmt w:val="bullet"/>
      <w:lvlText w:val=""/>
      <w:lvlJc w:val="left"/>
      <w:pPr>
        <w:ind w:left="5040" w:hanging="360"/>
      </w:pPr>
      <w:rPr>
        <w:rFonts w:ascii="Symbol" w:hAnsi="Symbol" w:hint="default"/>
      </w:rPr>
    </w:lvl>
    <w:lvl w:ilvl="7" w:tplc="92A40E6A" w:tentative="1">
      <w:start w:val="1"/>
      <w:numFmt w:val="bullet"/>
      <w:lvlText w:val="o"/>
      <w:lvlJc w:val="left"/>
      <w:pPr>
        <w:ind w:left="5760" w:hanging="360"/>
      </w:pPr>
      <w:rPr>
        <w:rFonts w:ascii="Courier New" w:hAnsi="Courier New" w:cs="Courier New" w:hint="default"/>
      </w:rPr>
    </w:lvl>
    <w:lvl w:ilvl="8" w:tplc="507AB06A" w:tentative="1">
      <w:start w:val="1"/>
      <w:numFmt w:val="bullet"/>
      <w:lvlText w:val=""/>
      <w:lvlJc w:val="left"/>
      <w:pPr>
        <w:ind w:left="6480" w:hanging="360"/>
      </w:pPr>
      <w:rPr>
        <w:rFonts w:ascii="Wingdings" w:hAnsi="Wingdings" w:hint="default"/>
      </w:rPr>
    </w:lvl>
  </w:abstractNum>
  <w:abstractNum w:abstractNumId="3" w15:restartNumberingAfterBreak="0">
    <w:nsid w:val="5906030E"/>
    <w:multiLevelType w:val="singleLevel"/>
    <w:tmpl w:val="9E48B9B0"/>
    <w:lvl w:ilvl="0">
      <w:start w:val="1"/>
      <w:numFmt w:val="bullet"/>
      <w:pStyle w:val="NormalPointer"/>
      <w:lvlText w:val=""/>
      <w:lvlJc w:val="left"/>
      <w:pPr>
        <w:tabs>
          <w:tab w:val="num" w:pos="360"/>
        </w:tabs>
        <w:ind w:left="360" w:hanging="360"/>
      </w:pPr>
      <w:rPr>
        <w:rFonts w:ascii="Symbol" w:hAnsi="Symbol" w:hint="default"/>
      </w:rPr>
    </w:lvl>
  </w:abstractNum>
  <w:abstractNum w:abstractNumId="4" w15:restartNumberingAfterBreak="0">
    <w:nsid w:val="65303F76"/>
    <w:multiLevelType w:val="singleLevel"/>
    <w:tmpl w:val="0409000F"/>
    <w:lvl w:ilvl="0">
      <w:start w:val="1"/>
      <w:numFmt w:val="decimal"/>
      <w:lvlText w:val="%1."/>
      <w:lvlJc w:val="left"/>
      <w:pPr>
        <w:tabs>
          <w:tab w:val="num" w:pos="360"/>
        </w:tabs>
        <w:ind w:left="360" w:hanging="360"/>
      </w:pPr>
    </w:lvl>
  </w:abstractNum>
  <w:num w:numId="1">
    <w:abstractNumId w:val="4"/>
  </w:num>
  <w:num w:numId="2">
    <w:abstractNumId w:val="3"/>
  </w:num>
  <w:num w:numId="3">
    <w:abstractNumId w:val="2"/>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NotTrackMoves/>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1"/>
    <w:footnote w:id="0"/>
  </w:footnotePr>
  <w:endnotePr>
    <w:endnote w:id="-1"/>
    <w:endnote w:id="0"/>
  </w:endnotePr>
  <w:compa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A25C25"/>
    <w:rsid w:val="0003104B"/>
    <w:rsid w:val="00075CC0"/>
    <w:rsid w:val="000A3F3F"/>
    <w:rsid w:val="000C7DEB"/>
    <w:rsid w:val="000E1983"/>
    <w:rsid w:val="00105AE2"/>
    <w:rsid w:val="00136CC5"/>
    <w:rsid w:val="00163001"/>
    <w:rsid w:val="001832F4"/>
    <w:rsid w:val="0019340E"/>
    <w:rsid w:val="00195938"/>
    <w:rsid w:val="00196219"/>
    <w:rsid w:val="001A0FD0"/>
    <w:rsid w:val="001A1DFF"/>
    <w:rsid w:val="001B5C45"/>
    <w:rsid w:val="001C4CAB"/>
    <w:rsid w:val="001D654E"/>
    <w:rsid w:val="002079BC"/>
    <w:rsid w:val="00272FB6"/>
    <w:rsid w:val="00280681"/>
    <w:rsid w:val="00284331"/>
    <w:rsid w:val="002856C0"/>
    <w:rsid w:val="00291DF4"/>
    <w:rsid w:val="002B57DB"/>
    <w:rsid w:val="002C4611"/>
    <w:rsid w:val="002E7662"/>
    <w:rsid w:val="003041CF"/>
    <w:rsid w:val="003314E0"/>
    <w:rsid w:val="00333921"/>
    <w:rsid w:val="00361074"/>
    <w:rsid w:val="0036583E"/>
    <w:rsid w:val="00384D65"/>
    <w:rsid w:val="003A0D09"/>
    <w:rsid w:val="003B4CD2"/>
    <w:rsid w:val="003C6C76"/>
    <w:rsid w:val="003C6CBA"/>
    <w:rsid w:val="003E639A"/>
    <w:rsid w:val="003F43CD"/>
    <w:rsid w:val="00405CD9"/>
    <w:rsid w:val="0041229B"/>
    <w:rsid w:val="00413480"/>
    <w:rsid w:val="00425FB6"/>
    <w:rsid w:val="004369B3"/>
    <w:rsid w:val="0044287C"/>
    <w:rsid w:val="00447791"/>
    <w:rsid w:val="004555DC"/>
    <w:rsid w:val="00461E59"/>
    <w:rsid w:val="0047322D"/>
    <w:rsid w:val="004743A0"/>
    <w:rsid w:val="004776D6"/>
    <w:rsid w:val="004A1BD8"/>
    <w:rsid w:val="004A3940"/>
    <w:rsid w:val="004B053B"/>
    <w:rsid w:val="004F48CF"/>
    <w:rsid w:val="00557992"/>
    <w:rsid w:val="00570E32"/>
    <w:rsid w:val="005744A6"/>
    <w:rsid w:val="005A4C8B"/>
    <w:rsid w:val="005B1B03"/>
    <w:rsid w:val="005B4CEF"/>
    <w:rsid w:val="005D0F73"/>
    <w:rsid w:val="005D1E34"/>
    <w:rsid w:val="005D1F65"/>
    <w:rsid w:val="005F7387"/>
    <w:rsid w:val="00621A00"/>
    <w:rsid w:val="006338C8"/>
    <w:rsid w:val="00655B25"/>
    <w:rsid w:val="00662ED8"/>
    <w:rsid w:val="006A6AFB"/>
    <w:rsid w:val="006C32B6"/>
    <w:rsid w:val="006D5658"/>
    <w:rsid w:val="006D681F"/>
    <w:rsid w:val="00707B97"/>
    <w:rsid w:val="0077775F"/>
    <w:rsid w:val="00796BE2"/>
    <w:rsid w:val="007F04D3"/>
    <w:rsid w:val="007F3557"/>
    <w:rsid w:val="007F3B8B"/>
    <w:rsid w:val="007F40FF"/>
    <w:rsid w:val="00804C3D"/>
    <w:rsid w:val="00834C49"/>
    <w:rsid w:val="008400DC"/>
    <w:rsid w:val="00850C1B"/>
    <w:rsid w:val="00874965"/>
    <w:rsid w:val="008A4B11"/>
    <w:rsid w:val="008E31CB"/>
    <w:rsid w:val="009015D1"/>
    <w:rsid w:val="009216F5"/>
    <w:rsid w:val="00922DCB"/>
    <w:rsid w:val="009245F8"/>
    <w:rsid w:val="00931C5A"/>
    <w:rsid w:val="009330B5"/>
    <w:rsid w:val="00961D04"/>
    <w:rsid w:val="009A7B09"/>
    <w:rsid w:val="009C369E"/>
    <w:rsid w:val="009C54F7"/>
    <w:rsid w:val="009D2642"/>
    <w:rsid w:val="009E3246"/>
    <w:rsid w:val="00A058DC"/>
    <w:rsid w:val="00A25C25"/>
    <w:rsid w:val="00A40D45"/>
    <w:rsid w:val="00A46977"/>
    <w:rsid w:val="00A57C1E"/>
    <w:rsid w:val="00A9709F"/>
    <w:rsid w:val="00AA7204"/>
    <w:rsid w:val="00AB770E"/>
    <w:rsid w:val="00B01719"/>
    <w:rsid w:val="00B132BE"/>
    <w:rsid w:val="00B153FF"/>
    <w:rsid w:val="00B1743A"/>
    <w:rsid w:val="00B175CB"/>
    <w:rsid w:val="00B53CDF"/>
    <w:rsid w:val="00B57897"/>
    <w:rsid w:val="00B815EF"/>
    <w:rsid w:val="00BB7D6D"/>
    <w:rsid w:val="00BF3BA1"/>
    <w:rsid w:val="00C17B6F"/>
    <w:rsid w:val="00C333FC"/>
    <w:rsid w:val="00C35BD6"/>
    <w:rsid w:val="00C60860"/>
    <w:rsid w:val="00C63AEB"/>
    <w:rsid w:val="00C9491C"/>
    <w:rsid w:val="00C97DB7"/>
    <w:rsid w:val="00CA240A"/>
    <w:rsid w:val="00CA2D03"/>
    <w:rsid w:val="00CA2F46"/>
    <w:rsid w:val="00CB2EB5"/>
    <w:rsid w:val="00CE6610"/>
    <w:rsid w:val="00D1600B"/>
    <w:rsid w:val="00D35087"/>
    <w:rsid w:val="00D50463"/>
    <w:rsid w:val="00D53FCF"/>
    <w:rsid w:val="00D8516B"/>
    <w:rsid w:val="00DA3A2C"/>
    <w:rsid w:val="00DA48DF"/>
    <w:rsid w:val="00DC3817"/>
    <w:rsid w:val="00DC3E6E"/>
    <w:rsid w:val="00DD1C94"/>
    <w:rsid w:val="00DE1E76"/>
    <w:rsid w:val="00DE7966"/>
    <w:rsid w:val="00DF40AD"/>
    <w:rsid w:val="00E121CB"/>
    <w:rsid w:val="00E46EA9"/>
    <w:rsid w:val="00E500F2"/>
    <w:rsid w:val="00E6476C"/>
    <w:rsid w:val="00E70784"/>
    <w:rsid w:val="00E86A0A"/>
    <w:rsid w:val="00EB67F8"/>
    <w:rsid w:val="00EC5062"/>
    <w:rsid w:val="00F77AF4"/>
    <w:rsid w:val="00F94171"/>
    <w:rsid w:val="00FB4475"/>
    <w:rsid w:val="00FD6947"/>
    <w:rsid w:val="00FE55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69DD51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7D6D"/>
    <w:pPr>
      <w:spacing w:before="120" w:after="120" w:line="360" w:lineRule="auto"/>
    </w:pPr>
    <w:rPr>
      <w:sz w:val="24"/>
      <w:lang w:val="en-AU" w:eastAsia="en-US"/>
    </w:rPr>
  </w:style>
  <w:style w:type="paragraph" w:styleId="Heading1">
    <w:name w:val="heading 1"/>
    <w:basedOn w:val="Normal"/>
    <w:next w:val="Normal"/>
    <w:link w:val="Heading1Char"/>
    <w:qFormat/>
    <w:pPr>
      <w:keepNext/>
      <w:spacing w:before="240" w:after="60"/>
      <w:outlineLvl w:val="0"/>
    </w:pPr>
    <w:rPr>
      <w:rFonts w:ascii="Arial" w:hAnsi="Arial"/>
      <w:b/>
      <w:kern w:val="28"/>
      <w:sz w:val="28"/>
    </w:rPr>
  </w:style>
  <w:style w:type="paragraph" w:styleId="Heading2">
    <w:name w:val="heading 2"/>
    <w:basedOn w:val="Normal"/>
    <w:next w:val="Normal"/>
    <w:qFormat/>
    <w:pPr>
      <w:keepNext/>
      <w:spacing w:before="240" w:after="60"/>
      <w:outlineLvl w:val="1"/>
    </w:pPr>
    <w:rPr>
      <w:rFonts w:ascii="Arial" w:hAnsi="Arial"/>
      <w:b/>
      <w:i/>
    </w:rPr>
  </w:style>
  <w:style w:type="paragraph" w:styleId="Heading3">
    <w:name w:val="heading 3"/>
    <w:basedOn w:val="Normal"/>
    <w:next w:val="Normal"/>
    <w:qFormat/>
    <w:pPr>
      <w:keepNext/>
      <w:spacing w:before="240" w:after="60"/>
      <w:outlineLvl w:val="2"/>
    </w:pPr>
    <w:rPr>
      <w:rFonts w:ascii="Arial" w:hAnsi="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lockquote">
    <w:name w:val="Blockquote"/>
    <w:basedOn w:val="Normal"/>
    <w:pPr>
      <w:spacing w:before="100" w:after="100"/>
      <w:ind w:left="360" w:right="360"/>
    </w:pPr>
    <w:rPr>
      <w:snapToGrid w:val="0"/>
    </w:rPr>
  </w:style>
  <w:style w:type="character" w:customStyle="1" w:styleId="CITE">
    <w:name w:val="CITE"/>
    <w:rPr>
      <w:i/>
    </w:rPr>
  </w:style>
  <w:style w:type="paragraph" w:customStyle="1" w:styleId="DefinitionList">
    <w:name w:val="Definition List"/>
    <w:basedOn w:val="Normal"/>
    <w:next w:val="Normal"/>
    <w:pPr>
      <w:ind w:left="360"/>
    </w:pPr>
    <w:rPr>
      <w:snapToGrid w:val="0"/>
    </w:rPr>
  </w:style>
  <w:style w:type="paragraph" w:styleId="Header">
    <w:name w:val="header"/>
    <w:basedOn w:val="Normal"/>
    <w:link w:val="HeaderChar"/>
    <w:uiPriority w:val="99"/>
    <w:pPr>
      <w:tabs>
        <w:tab w:val="center" w:pos="4320"/>
        <w:tab w:val="right" w:pos="8640"/>
      </w:tabs>
    </w:pPr>
  </w:style>
  <w:style w:type="paragraph" w:styleId="Footer">
    <w:name w:val="footer"/>
    <w:basedOn w:val="Normal"/>
    <w:pPr>
      <w:tabs>
        <w:tab w:val="center" w:pos="4320"/>
        <w:tab w:val="right" w:pos="8640"/>
      </w:tabs>
    </w:pPr>
    <w:rPr>
      <w:sz w:val="18"/>
    </w:rPr>
  </w:style>
  <w:style w:type="character" w:styleId="PageNumber">
    <w:name w:val="page number"/>
    <w:basedOn w:val="DefaultParagraphFont"/>
  </w:style>
  <w:style w:type="paragraph" w:styleId="BodyText">
    <w:name w:val="Body Text"/>
    <w:basedOn w:val="Normal"/>
    <w:rsid w:val="00EC5062"/>
    <w:pPr>
      <w:jc w:val="both"/>
    </w:pPr>
    <w:rPr>
      <w:szCs w:val="24"/>
    </w:rPr>
  </w:style>
  <w:style w:type="paragraph" w:customStyle="1" w:styleId="NormalPointer">
    <w:name w:val="Normal Pointer"/>
    <w:basedOn w:val="Normal"/>
    <w:pPr>
      <w:numPr>
        <w:numId w:val="2"/>
      </w:numPr>
    </w:pPr>
  </w:style>
  <w:style w:type="paragraph" w:styleId="NormalWeb">
    <w:name w:val="Normal (Web)"/>
    <w:basedOn w:val="Normal"/>
    <w:uiPriority w:val="99"/>
    <w:rsid w:val="001A1DFF"/>
    <w:pPr>
      <w:spacing w:before="100" w:beforeAutospacing="1" w:after="100" w:afterAutospacing="1"/>
    </w:pPr>
    <w:rPr>
      <w:szCs w:val="24"/>
    </w:rPr>
  </w:style>
  <w:style w:type="character" w:customStyle="1" w:styleId="cite0">
    <w:name w:val="cite"/>
    <w:rsid w:val="001A1DFF"/>
    <w:rPr>
      <w:i/>
      <w:iCs/>
    </w:rPr>
  </w:style>
  <w:style w:type="character" w:styleId="Emphasis">
    <w:name w:val="Emphasis"/>
    <w:qFormat/>
    <w:rsid w:val="00AB770E"/>
    <w:rPr>
      <w:i/>
      <w:iCs/>
    </w:rPr>
  </w:style>
  <w:style w:type="paragraph" w:customStyle="1" w:styleId="blockquote0">
    <w:name w:val="blockquote"/>
    <w:basedOn w:val="Normal"/>
    <w:rsid w:val="005A4C8B"/>
    <w:pPr>
      <w:spacing w:before="100" w:beforeAutospacing="1" w:after="100" w:afterAutospacing="1"/>
    </w:pPr>
    <w:rPr>
      <w:szCs w:val="24"/>
    </w:rPr>
  </w:style>
  <w:style w:type="table" w:styleId="TableGrid">
    <w:name w:val="Table Grid"/>
    <w:basedOn w:val="TableNormal"/>
    <w:rsid w:val="00B0171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erChar">
    <w:name w:val="Header Char"/>
    <w:link w:val="Header"/>
    <w:uiPriority w:val="99"/>
    <w:rsid w:val="00384D65"/>
    <w:rPr>
      <w:sz w:val="24"/>
      <w:lang w:val="en-AU" w:eastAsia="en-US"/>
    </w:rPr>
  </w:style>
  <w:style w:type="paragraph" w:styleId="Date">
    <w:name w:val="Date"/>
    <w:basedOn w:val="Normal"/>
    <w:next w:val="Normal"/>
    <w:link w:val="DateChar"/>
    <w:uiPriority w:val="99"/>
    <w:semiHidden/>
    <w:unhideWhenUsed/>
    <w:rsid w:val="00DF40AD"/>
  </w:style>
  <w:style w:type="character" w:customStyle="1" w:styleId="DateChar">
    <w:name w:val="Date Char"/>
    <w:link w:val="Date"/>
    <w:uiPriority w:val="99"/>
    <w:semiHidden/>
    <w:rsid w:val="00DF40AD"/>
    <w:rPr>
      <w:sz w:val="24"/>
      <w:lang w:val="en-AU" w:eastAsia="en-US"/>
    </w:rPr>
  </w:style>
  <w:style w:type="character" w:styleId="Hyperlink">
    <w:name w:val="Hyperlink"/>
    <w:uiPriority w:val="99"/>
    <w:unhideWhenUsed/>
    <w:rsid w:val="00E70784"/>
    <w:rPr>
      <w:color w:val="0563C1"/>
      <w:u w:val="single"/>
    </w:rPr>
  </w:style>
  <w:style w:type="paragraph" w:styleId="ListParagraph">
    <w:name w:val="List Paragraph"/>
    <w:basedOn w:val="Normal"/>
    <w:uiPriority w:val="34"/>
    <w:qFormat/>
    <w:rsid w:val="0041229B"/>
    <w:pPr>
      <w:spacing w:before="0" w:after="200" w:line="276" w:lineRule="auto"/>
      <w:ind w:left="720"/>
      <w:contextualSpacing/>
    </w:pPr>
    <w:rPr>
      <w:rFonts w:ascii="Calibri" w:eastAsia="Calibri" w:hAnsi="Calibri"/>
      <w:sz w:val="22"/>
      <w:szCs w:val="22"/>
      <w:lang w:val="en-US"/>
    </w:rPr>
  </w:style>
  <w:style w:type="paragraph" w:styleId="TOCHeading">
    <w:name w:val="TOC Heading"/>
    <w:basedOn w:val="Heading1"/>
    <w:next w:val="Normal"/>
    <w:uiPriority w:val="39"/>
    <w:unhideWhenUsed/>
    <w:qFormat/>
    <w:rsid w:val="004B053B"/>
    <w:pPr>
      <w:keepLines/>
      <w:spacing w:after="0" w:line="259" w:lineRule="auto"/>
      <w:outlineLvl w:val="9"/>
    </w:pPr>
    <w:rPr>
      <w:rFonts w:ascii="Calibri Light" w:hAnsi="Calibri Light"/>
      <w:b w:val="0"/>
      <w:color w:val="2E74B5"/>
      <w:kern w:val="0"/>
      <w:sz w:val="32"/>
      <w:szCs w:val="32"/>
      <w:lang w:val="en-US"/>
    </w:rPr>
  </w:style>
  <w:style w:type="paragraph" w:styleId="TOC1">
    <w:name w:val="toc 1"/>
    <w:basedOn w:val="Normal"/>
    <w:next w:val="Normal"/>
    <w:autoRedefine/>
    <w:uiPriority w:val="39"/>
    <w:unhideWhenUsed/>
    <w:rsid w:val="004B053B"/>
  </w:style>
  <w:style w:type="character" w:customStyle="1" w:styleId="Heading1Char">
    <w:name w:val="Heading 1 Char"/>
    <w:link w:val="Heading1"/>
    <w:rsid w:val="000C7DEB"/>
    <w:rPr>
      <w:rFonts w:ascii="Arial" w:hAnsi="Arial"/>
      <w:b/>
      <w:kern w:val="28"/>
      <w:sz w:val="28"/>
      <w:lang w:val="en-AU"/>
    </w:rPr>
  </w:style>
  <w:style w:type="character" w:styleId="FollowedHyperlink">
    <w:name w:val="FollowedHyperlink"/>
    <w:uiPriority w:val="99"/>
    <w:semiHidden/>
    <w:unhideWhenUsed/>
    <w:rsid w:val="000C7DEB"/>
    <w:rPr>
      <w:color w:val="954F72"/>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1897535">
      <w:bodyDiv w:val="1"/>
      <w:marLeft w:val="0"/>
      <w:marRight w:val="0"/>
      <w:marTop w:val="0"/>
      <w:marBottom w:val="0"/>
      <w:divBdr>
        <w:top w:val="none" w:sz="0" w:space="0" w:color="auto"/>
        <w:left w:val="none" w:sz="0" w:space="0" w:color="auto"/>
        <w:bottom w:val="none" w:sz="0" w:space="0" w:color="auto"/>
        <w:right w:val="none" w:sz="0" w:space="0" w:color="auto"/>
      </w:divBdr>
    </w:div>
    <w:div w:id="829369688">
      <w:bodyDiv w:val="1"/>
      <w:marLeft w:val="0"/>
      <w:marRight w:val="0"/>
      <w:marTop w:val="0"/>
      <w:marBottom w:val="0"/>
      <w:divBdr>
        <w:top w:val="none" w:sz="0" w:space="0" w:color="auto"/>
        <w:left w:val="none" w:sz="0" w:space="0" w:color="auto"/>
        <w:bottom w:val="none" w:sz="0" w:space="0" w:color="auto"/>
        <w:right w:val="none" w:sz="0" w:space="0" w:color="auto"/>
      </w:divBdr>
    </w:div>
    <w:div w:id="1337541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ciencedirect.com/science/article/pii/S0148296320303295" TargetMode="External"/><Relationship Id="rId18" Type="http://schemas.openxmlformats.org/officeDocument/2006/relationships/hyperlink" Target="https://www.idosr.org/wp-content/uploads/2020/05/IDOSR-JBESS-51-45-50-2020.-P5.pdf" TargetMode="External"/><Relationship Id="rId3" Type="http://schemas.openxmlformats.org/officeDocument/2006/relationships/styles" Target="styles.xml"/><Relationship Id="rId21" Type="http://schemas.openxmlformats.org/officeDocument/2006/relationships/hyperlink" Target="https://www.sciencedirect.com/science/article/pii/S0019850120303977" TargetMode="External"/><Relationship Id="rId7" Type="http://schemas.openxmlformats.org/officeDocument/2006/relationships/endnotes" Target="endnotes.xml"/><Relationship Id="rId12" Type="http://schemas.openxmlformats.org/officeDocument/2006/relationships/hyperlink" Target="https://sccm.org/Blog/March-2020/United-States-Resource-Availability-for-COVID-19?_zs=jxpjd1&amp;_zl=w9pb6" TargetMode="External"/><Relationship Id="rId17" Type="http://schemas.openxmlformats.org/officeDocument/2006/relationships/hyperlink" Target="https://www.sciencedirect.com/science/article/pii/S2666412720300015" TargetMode="External"/><Relationship Id="rId2" Type="http://schemas.openxmlformats.org/officeDocument/2006/relationships/numbering" Target="numbering.xml"/><Relationship Id="rId16" Type="http://schemas.openxmlformats.org/officeDocument/2006/relationships/hyperlink" Target="https://www.igi-global.com/chapter/the-impact-of-covid-19-on-the-rent-a-car-industry/276998" TargetMode="External"/><Relationship Id="rId20" Type="http://schemas.openxmlformats.org/officeDocument/2006/relationships/hyperlink" Target="https://www.ijres.org/papers/Volume-9/Issue-2/G09023238.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penaccess.nhh.no/nhh-xmlui/bitstream/handle/11250/2681339/masterthesis.pdf?sequence=1"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books.google.co.ke/books?hl=en&amp;lr=&amp;id=GeksEAAAQBAJ&amp;oi=fnd&amp;pg=PT27&amp;dq=Johnson,+Whittington,+Scholes,+Angwin+and+Regner+(2017)+Exploring+Strategy:+Text+and+Cases,+11th+Edition,+Pearson+Education.+&amp;ots=DrmUTrHIsG&amp;sig=vW705E6eLEATHBT_hzuaMGPFjOM&amp;redir_esc=y" TargetMode="External"/><Relationship Id="rId23" Type="http://schemas.openxmlformats.org/officeDocument/2006/relationships/fontTable" Target="fontTable.xml"/><Relationship Id="rId10" Type="http://schemas.openxmlformats.org/officeDocument/2006/relationships/hyperlink" Target="https://papers.ssrn.com/sol3/papers.cfm?abstract_id=3566477" TargetMode="External"/><Relationship Id="rId19" Type="http://schemas.openxmlformats.org/officeDocument/2006/relationships/hyperlink" Target="https://jurnal.darmajaya.ac.id/index.php/icitb/article/view/2553" TargetMode="External"/><Relationship Id="rId4" Type="http://schemas.openxmlformats.org/officeDocument/2006/relationships/settings" Target="settings.xml"/><Relationship Id="rId9" Type="http://schemas.openxmlformats.org/officeDocument/2006/relationships/image" Target="https://www.snl.com/articles/404919772.png" TargetMode="External"/><Relationship Id="rId14" Type="http://schemas.openxmlformats.org/officeDocument/2006/relationships/hyperlink" Target="https://www.econstor.eu/bitstream/10419/223150/1/wzb_corona_blog_humphrey_lechowski_covid-19-and-european-industry-global-shocks-local-shocks-and-value-chain-restructuring_en.pdf"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CD44C-D092-4975-B411-83001522B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16</Pages>
  <Words>3119</Words>
  <Characters>17780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2021-11-30T07:05:00Z</dcterms:created>
  <dcterms:modified xsi:type="dcterms:W3CDTF">2021-12-23T11:18:00Z</dcterms:modified>
</cp:coreProperties>
</file>