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3627E" w14:textId="77777777" w:rsidR="0025591D" w:rsidRDefault="0025591D" w:rsidP="0025591D">
      <w:pPr>
        <w:rPr>
          <w:rFonts w:ascii="Times New Roman" w:hAnsi="Times New Roman" w:cs="Times New Roman"/>
          <w:sz w:val="32"/>
          <w:szCs w:val="32"/>
        </w:rPr>
      </w:pPr>
    </w:p>
    <w:p w14:paraId="181D4365" w14:textId="77777777" w:rsidR="009C061C" w:rsidRDefault="009C061C" w:rsidP="009C061C">
      <w:pPr>
        <w:rPr>
          <w:rFonts w:ascii="Times New Roman" w:hAnsi="Times New Roman" w:cs="Times New Roman"/>
          <w:sz w:val="32"/>
          <w:szCs w:val="32"/>
        </w:rPr>
      </w:pPr>
    </w:p>
    <w:p w14:paraId="1B7EA6A4" w14:textId="24EC1AF4" w:rsidR="009C061C" w:rsidRDefault="009C061C" w:rsidP="009C061C">
      <w:pP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5DAA96B7" wp14:editId="5A91C2D4">
            <wp:extent cx="1810385" cy="9023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0385" cy="902335"/>
                    </a:xfrm>
                    <a:prstGeom prst="rect">
                      <a:avLst/>
                    </a:prstGeom>
                    <a:noFill/>
                  </pic:spPr>
                </pic:pic>
              </a:graphicData>
            </a:graphic>
          </wp:inline>
        </w:drawing>
      </w:r>
    </w:p>
    <w:p w14:paraId="747AA537" w14:textId="77777777" w:rsidR="009C061C" w:rsidRDefault="009C061C" w:rsidP="009C061C">
      <w:pPr>
        <w:rPr>
          <w:rFonts w:ascii="Times New Roman" w:hAnsi="Times New Roman" w:cs="Times New Roman"/>
          <w:sz w:val="32"/>
          <w:szCs w:val="32"/>
        </w:rPr>
      </w:pPr>
    </w:p>
    <w:p w14:paraId="14E52BCC" w14:textId="03A654C4" w:rsidR="009C061C" w:rsidRPr="009C061C" w:rsidRDefault="009C061C" w:rsidP="009C061C">
      <w:pPr>
        <w:rPr>
          <w:rFonts w:ascii="Times New Roman" w:hAnsi="Times New Roman" w:cs="Times New Roman"/>
          <w:sz w:val="32"/>
          <w:szCs w:val="32"/>
        </w:rPr>
      </w:pPr>
      <w:r w:rsidRPr="009C061C">
        <w:rPr>
          <w:rFonts w:ascii="Times New Roman" w:hAnsi="Times New Roman" w:cs="Times New Roman"/>
          <w:sz w:val="32"/>
          <w:szCs w:val="32"/>
        </w:rPr>
        <w:t>Developing Relationships and Workplace Achievement</w:t>
      </w:r>
    </w:p>
    <w:p w14:paraId="36CDF751" w14:textId="77777777" w:rsidR="009C061C" w:rsidRPr="009C061C" w:rsidRDefault="009C061C" w:rsidP="009C061C">
      <w:pPr>
        <w:rPr>
          <w:rFonts w:ascii="Times New Roman" w:hAnsi="Times New Roman" w:cs="Times New Roman"/>
          <w:sz w:val="32"/>
          <w:szCs w:val="32"/>
        </w:rPr>
      </w:pPr>
      <w:r w:rsidRPr="009C061C">
        <w:rPr>
          <w:rFonts w:ascii="Times New Roman" w:hAnsi="Times New Roman" w:cs="Times New Roman"/>
          <w:sz w:val="32"/>
          <w:szCs w:val="32"/>
        </w:rPr>
        <w:t>Module Code: BMSW5102_BIRM</w:t>
      </w:r>
    </w:p>
    <w:p w14:paraId="1695BFD6" w14:textId="21820A72" w:rsidR="009C061C" w:rsidRPr="009C061C" w:rsidRDefault="009C061C" w:rsidP="009C061C">
      <w:pPr>
        <w:rPr>
          <w:rFonts w:ascii="Times New Roman" w:hAnsi="Times New Roman" w:cs="Times New Roman"/>
          <w:sz w:val="32"/>
          <w:szCs w:val="32"/>
        </w:rPr>
      </w:pPr>
      <w:r w:rsidRPr="009C061C">
        <w:rPr>
          <w:rFonts w:ascii="Times New Roman" w:hAnsi="Times New Roman" w:cs="Times New Roman"/>
          <w:sz w:val="32"/>
          <w:szCs w:val="32"/>
        </w:rPr>
        <w:t xml:space="preserve"> Assessment </w:t>
      </w:r>
      <w:r>
        <w:rPr>
          <w:rFonts w:ascii="Times New Roman" w:hAnsi="Times New Roman" w:cs="Times New Roman"/>
          <w:sz w:val="32"/>
          <w:szCs w:val="32"/>
        </w:rPr>
        <w:t xml:space="preserve">no. </w:t>
      </w:r>
      <w:r w:rsidRPr="009C061C">
        <w:rPr>
          <w:rFonts w:ascii="Times New Roman" w:hAnsi="Times New Roman" w:cs="Times New Roman"/>
          <w:sz w:val="32"/>
          <w:szCs w:val="32"/>
        </w:rPr>
        <w:t>2</w:t>
      </w:r>
    </w:p>
    <w:p w14:paraId="09ED2D51" w14:textId="3A3550D7" w:rsidR="009C061C" w:rsidRPr="009C061C" w:rsidRDefault="009C061C" w:rsidP="009C061C">
      <w:pPr>
        <w:rPr>
          <w:rFonts w:ascii="Times New Roman" w:hAnsi="Times New Roman" w:cs="Times New Roman"/>
          <w:sz w:val="32"/>
          <w:szCs w:val="32"/>
        </w:rPr>
      </w:pPr>
      <w:r w:rsidRPr="009C061C">
        <w:rPr>
          <w:rFonts w:ascii="Times New Roman" w:hAnsi="Times New Roman" w:cs="Times New Roman"/>
          <w:sz w:val="32"/>
          <w:szCs w:val="32"/>
        </w:rPr>
        <w:t xml:space="preserve">Student ID: </w:t>
      </w:r>
      <w:r w:rsidR="00033554">
        <w:rPr>
          <w:rFonts w:ascii="Times New Roman" w:hAnsi="Times New Roman" w:cs="Times New Roman"/>
          <w:sz w:val="32"/>
          <w:szCs w:val="32"/>
        </w:rPr>
        <w:t>2111825</w:t>
      </w:r>
    </w:p>
    <w:p w14:paraId="33705DFA" w14:textId="06BD48DD" w:rsidR="0025591D" w:rsidRDefault="009C061C" w:rsidP="009C061C">
      <w:pPr>
        <w:rPr>
          <w:rFonts w:ascii="Times New Roman" w:hAnsi="Times New Roman" w:cs="Times New Roman"/>
          <w:sz w:val="32"/>
          <w:szCs w:val="32"/>
        </w:rPr>
      </w:pPr>
      <w:r w:rsidRPr="009C061C">
        <w:rPr>
          <w:rFonts w:ascii="Times New Roman" w:hAnsi="Times New Roman" w:cs="Times New Roman"/>
          <w:sz w:val="32"/>
          <w:szCs w:val="32"/>
        </w:rPr>
        <w:t>Student Name:</w:t>
      </w:r>
      <w:r w:rsidR="00A02A6B">
        <w:rPr>
          <w:rFonts w:ascii="Times New Roman" w:hAnsi="Times New Roman" w:cs="Times New Roman"/>
          <w:sz w:val="32"/>
          <w:szCs w:val="32"/>
        </w:rPr>
        <w:t xml:space="preserve"> Mihai </w:t>
      </w:r>
      <w:proofErr w:type="spellStart"/>
      <w:r w:rsidR="00A02A6B">
        <w:rPr>
          <w:rFonts w:ascii="Times New Roman" w:hAnsi="Times New Roman" w:cs="Times New Roman"/>
          <w:sz w:val="32"/>
          <w:szCs w:val="32"/>
        </w:rPr>
        <w:t>Radu</w:t>
      </w:r>
      <w:proofErr w:type="spellEnd"/>
      <w:r w:rsidR="00A02A6B">
        <w:rPr>
          <w:rFonts w:ascii="Times New Roman" w:hAnsi="Times New Roman" w:cs="Times New Roman"/>
          <w:sz w:val="32"/>
          <w:szCs w:val="32"/>
        </w:rPr>
        <w:t xml:space="preserve"> </w:t>
      </w:r>
      <w:proofErr w:type="spellStart"/>
      <w:r w:rsidR="00A02A6B">
        <w:rPr>
          <w:rFonts w:ascii="Times New Roman" w:hAnsi="Times New Roman" w:cs="Times New Roman"/>
          <w:sz w:val="32"/>
          <w:szCs w:val="32"/>
        </w:rPr>
        <w:t>Stanciu</w:t>
      </w:r>
      <w:proofErr w:type="spellEnd"/>
      <w:r w:rsidR="00A02A6B">
        <w:rPr>
          <w:rFonts w:ascii="Times New Roman" w:hAnsi="Times New Roman" w:cs="Times New Roman"/>
          <w:sz w:val="32"/>
          <w:szCs w:val="32"/>
        </w:rPr>
        <w:t xml:space="preserve"> </w:t>
      </w:r>
    </w:p>
    <w:p w14:paraId="2C0646A2" w14:textId="07D07EA9" w:rsidR="009C061C" w:rsidRDefault="009C061C" w:rsidP="009C061C">
      <w:pPr>
        <w:rPr>
          <w:rFonts w:ascii="Times New Roman" w:hAnsi="Times New Roman" w:cs="Times New Roman"/>
          <w:sz w:val="32"/>
          <w:szCs w:val="32"/>
        </w:rPr>
      </w:pPr>
    </w:p>
    <w:p w14:paraId="6497C9A5" w14:textId="2E1FBE3F" w:rsidR="009C061C" w:rsidRDefault="009C061C" w:rsidP="009C061C">
      <w:pPr>
        <w:rPr>
          <w:rFonts w:ascii="Times New Roman" w:hAnsi="Times New Roman" w:cs="Times New Roman"/>
          <w:sz w:val="32"/>
          <w:szCs w:val="32"/>
        </w:rPr>
      </w:pPr>
    </w:p>
    <w:p w14:paraId="12D241AB" w14:textId="77777777" w:rsidR="009C061C" w:rsidRDefault="009C061C" w:rsidP="009C061C">
      <w:pPr>
        <w:rPr>
          <w:rFonts w:ascii="Times New Roman" w:hAnsi="Times New Roman" w:cs="Times New Roman"/>
          <w:sz w:val="32"/>
          <w:szCs w:val="32"/>
        </w:rPr>
      </w:pPr>
    </w:p>
    <w:p w14:paraId="2C8038FA" w14:textId="77777777" w:rsidR="0025591D" w:rsidRDefault="0025591D" w:rsidP="0025591D">
      <w:pPr>
        <w:rPr>
          <w:rFonts w:ascii="Times New Roman" w:hAnsi="Times New Roman" w:cs="Times New Roman"/>
          <w:sz w:val="32"/>
          <w:szCs w:val="32"/>
        </w:rPr>
      </w:pPr>
    </w:p>
    <w:p w14:paraId="5462C34F" w14:textId="77777777" w:rsidR="0025591D" w:rsidRDefault="0025591D" w:rsidP="0025591D">
      <w:pPr>
        <w:rPr>
          <w:rFonts w:ascii="Times New Roman" w:hAnsi="Times New Roman" w:cs="Times New Roman"/>
          <w:sz w:val="32"/>
          <w:szCs w:val="32"/>
        </w:rPr>
      </w:pPr>
    </w:p>
    <w:p w14:paraId="4867AC06" w14:textId="77777777" w:rsidR="0025591D" w:rsidRDefault="0025591D" w:rsidP="0025591D">
      <w:pPr>
        <w:rPr>
          <w:rFonts w:ascii="Times New Roman" w:hAnsi="Times New Roman" w:cs="Times New Roman"/>
          <w:sz w:val="32"/>
          <w:szCs w:val="32"/>
        </w:rPr>
      </w:pPr>
    </w:p>
    <w:p w14:paraId="335B418E" w14:textId="77777777" w:rsidR="0025591D" w:rsidRDefault="0025591D" w:rsidP="0025591D">
      <w:pPr>
        <w:rPr>
          <w:rFonts w:ascii="Times New Roman" w:hAnsi="Times New Roman" w:cs="Times New Roman"/>
          <w:sz w:val="32"/>
          <w:szCs w:val="32"/>
        </w:rPr>
      </w:pPr>
    </w:p>
    <w:p w14:paraId="36CFFB7F" w14:textId="77777777" w:rsidR="0025591D" w:rsidRDefault="0025591D" w:rsidP="0025591D">
      <w:pPr>
        <w:rPr>
          <w:rFonts w:ascii="Times New Roman" w:hAnsi="Times New Roman" w:cs="Times New Roman"/>
          <w:sz w:val="32"/>
          <w:szCs w:val="32"/>
        </w:rPr>
      </w:pPr>
    </w:p>
    <w:p w14:paraId="0AA8A56E" w14:textId="77777777" w:rsidR="0025591D" w:rsidRDefault="0025591D" w:rsidP="0025591D">
      <w:pPr>
        <w:rPr>
          <w:rFonts w:ascii="Times New Roman" w:hAnsi="Times New Roman" w:cs="Times New Roman"/>
          <w:sz w:val="32"/>
          <w:szCs w:val="32"/>
        </w:rPr>
      </w:pPr>
    </w:p>
    <w:p w14:paraId="4C1F33FD" w14:textId="272DFB3D" w:rsidR="0025591D" w:rsidRDefault="0025591D" w:rsidP="0025591D">
      <w:pPr>
        <w:rPr>
          <w:rFonts w:ascii="Times New Roman" w:hAnsi="Times New Roman" w:cs="Times New Roman"/>
          <w:sz w:val="32"/>
          <w:szCs w:val="32"/>
        </w:rPr>
      </w:pPr>
      <w:r>
        <w:rPr>
          <w:rFonts w:ascii="Times New Roman" w:hAnsi="Times New Roman" w:cs="Times New Roman"/>
          <w:sz w:val="32"/>
          <w:szCs w:val="32"/>
        </w:rPr>
        <w:t xml:space="preserve">                   </w:t>
      </w:r>
    </w:p>
    <w:p w14:paraId="5AB67C83" w14:textId="25D38E66" w:rsidR="0025591D" w:rsidRDefault="0025591D" w:rsidP="0025591D">
      <w:pPr>
        <w:rPr>
          <w:rFonts w:ascii="Times New Roman" w:hAnsi="Times New Roman" w:cs="Times New Roman"/>
          <w:sz w:val="32"/>
          <w:szCs w:val="32"/>
        </w:rPr>
      </w:pPr>
    </w:p>
    <w:p w14:paraId="02F2143D" w14:textId="2A0C1CE4" w:rsidR="0025591D" w:rsidRDefault="0025591D" w:rsidP="0025591D">
      <w:pPr>
        <w:rPr>
          <w:rFonts w:ascii="Times New Roman" w:hAnsi="Times New Roman" w:cs="Times New Roman"/>
          <w:sz w:val="32"/>
          <w:szCs w:val="32"/>
        </w:rPr>
      </w:pPr>
    </w:p>
    <w:p w14:paraId="2DBD267A" w14:textId="4C79F361" w:rsidR="009C061C" w:rsidRDefault="009C061C" w:rsidP="0025591D">
      <w:pPr>
        <w:rPr>
          <w:rFonts w:ascii="Times New Roman" w:hAnsi="Times New Roman" w:cs="Times New Roman"/>
          <w:sz w:val="32"/>
          <w:szCs w:val="32"/>
        </w:rPr>
      </w:pPr>
    </w:p>
    <w:p w14:paraId="7D7AC100" w14:textId="77777777" w:rsidR="009C061C" w:rsidRDefault="009C061C" w:rsidP="0025591D">
      <w:pPr>
        <w:rPr>
          <w:rFonts w:ascii="Times New Roman" w:hAnsi="Times New Roman" w:cs="Times New Roman"/>
          <w:sz w:val="32"/>
          <w:szCs w:val="32"/>
        </w:rPr>
      </w:pPr>
    </w:p>
    <w:p w14:paraId="745F8D67" w14:textId="4EADFABC" w:rsidR="0025591D" w:rsidRPr="0025591D" w:rsidRDefault="0025591D" w:rsidP="0025591D">
      <w:pPr>
        <w:rPr>
          <w:rFonts w:ascii="Times New Roman" w:hAnsi="Times New Roman" w:cs="Times New Roman"/>
          <w:b/>
          <w:bCs/>
          <w:sz w:val="28"/>
          <w:szCs w:val="28"/>
        </w:rPr>
      </w:pPr>
      <w:r w:rsidRPr="0025591D">
        <w:rPr>
          <w:rFonts w:ascii="Times New Roman" w:hAnsi="Times New Roman" w:cs="Times New Roman"/>
          <w:b/>
          <w:bCs/>
          <w:sz w:val="28"/>
          <w:szCs w:val="28"/>
        </w:rPr>
        <w:t>EXECUTIVE SUMMARY</w:t>
      </w:r>
    </w:p>
    <w:p w14:paraId="0378DA9D" w14:textId="590C1084" w:rsidR="0025591D" w:rsidRDefault="0025591D" w:rsidP="0025591D">
      <w:pPr>
        <w:spacing w:line="360" w:lineRule="auto"/>
        <w:jc w:val="both"/>
        <w:rPr>
          <w:rFonts w:ascii="Times New Roman" w:hAnsi="Times New Roman" w:cs="Times New Roman"/>
          <w:sz w:val="24"/>
          <w:szCs w:val="24"/>
        </w:rPr>
      </w:pPr>
      <w:r w:rsidRPr="0025591D">
        <w:rPr>
          <w:rFonts w:ascii="Times New Roman" w:hAnsi="Times New Roman" w:cs="Times New Roman"/>
          <w:sz w:val="24"/>
          <w:szCs w:val="24"/>
        </w:rPr>
        <w:lastRenderedPageBreak/>
        <w:t>Developing positive relationships is essential to achieving workplace success. When people feel valued and respected by their colleagues, they are more motivated, productive, and engaged in their work. Positive relationships also create a sense of belonging and community in the workplace, which fosters teamwork and collaboration.</w:t>
      </w:r>
      <w:r>
        <w:rPr>
          <w:rFonts w:ascii="Times New Roman" w:hAnsi="Times New Roman" w:cs="Times New Roman"/>
          <w:sz w:val="24"/>
          <w:szCs w:val="24"/>
        </w:rPr>
        <w:t xml:space="preserve"> </w:t>
      </w:r>
      <w:r w:rsidRPr="0025591D">
        <w:rPr>
          <w:rFonts w:ascii="Times New Roman" w:hAnsi="Times New Roman" w:cs="Times New Roman"/>
          <w:sz w:val="24"/>
          <w:szCs w:val="24"/>
        </w:rPr>
        <w:t>The goal of this research is to find out what kinds of international human resource management could be used based on the similarities and differences between the two countries involved in the merger and acquisition. Also, the paper details the many problems and obstacles encountered by HR administration.</w:t>
      </w:r>
    </w:p>
    <w:p w14:paraId="3EE27697" w14:textId="10EC4225" w:rsidR="009C061C" w:rsidRDefault="009C061C" w:rsidP="0025591D">
      <w:pPr>
        <w:spacing w:line="360" w:lineRule="auto"/>
        <w:jc w:val="both"/>
        <w:rPr>
          <w:rFonts w:ascii="Times New Roman" w:hAnsi="Times New Roman" w:cs="Times New Roman"/>
          <w:sz w:val="24"/>
          <w:szCs w:val="24"/>
        </w:rPr>
      </w:pPr>
    </w:p>
    <w:p w14:paraId="52B23D43" w14:textId="1AE5198B" w:rsidR="009C061C" w:rsidRDefault="009C061C" w:rsidP="0025591D">
      <w:pPr>
        <w:spacing w:line="360" w:lineRule="auto"/>
        <w:jc w:val="both"/>
        <w:rPr>
          <w:rFonts w:ascii="Times New Roman" w:hAnsi="Times New Roman" w:cs="Times New Roman"/>
          <w:sz w:val="24"/>
          <w:szCs w:val="24"/>
        </w:rPr>
      </w:pPr>
    </w:p>
    <w:p w14:paraId="6211BA0B" w14:textId="5D1B1BF3" w:rsidR="009C061C" w:rsidRDefault="009C061C" w:rsidP="0025591D">
      <w:pPr>
        <w:spacing w:line="360" w:lineRule="auto"/>
        <w:jc w:val="both"/>
        <w:rPr>
          <w:rFonts w:ascii="Times New Roman" w:hAnsi="Times New Roman" w:cs="Times New Roman"/>
          <w:sz w:val="24"/>
          <w:szCs w:val="24"/>
        </w:rPr>
      </w:pPr>
    </w:p>
    <w:p w14:paraId="740C1EF4" w14:textId="100C6324" w:rsidR="009C061C" w:rsidRDefault="009C061C" w:rsidP="0025591D">
      <w:pPr>
        <w:spacing w:line="360" w:lineRule="auto"/>
        <w:jc w:val="both"/>
        <w:rPr>
          <w:rFonts w:ascii="Times New Roman" w:hAnsi="Times New Roman" w:cs="Times New Roman"/>
          <w:sz w:val="24"/>
          <w:szCs w:val="24"/>
        </w:rPr>
      </w:pPr>
    </w:p>
    <w:p w14:paraId="46441027" w14:textId="3C2C8B39" w:rsidR="009C061C" w:rsidRDefault="009C061C" w:rsidP="0025591D">
      <w:pPr>
        <w:spacing w:line="360" w:lineRule="auto"/>
        <w:jc w:val="both"/>
        <w:rPr>
          <w:rFonts w:ascii="Times New Roman" w:hAnsi="Times New Roman" w:cs="Times New Roman"/>
          <w:sz w:val="24"/>
          <w:szCs w:val="24"/>
        </w:rPr>
      </w:pPr>
    </w:p>
    <w:p w14:paraId="13E5E87F" w14:textId="7614FAFE" w:rsidR="009C061C" w:rsidRDefault="009C061C" w:rsidP="0025591D">
      <w:pPr>
        <w:spacing w:line="360" w:lineRule="auto"/>
        <w:jc w:val="both"/>
        <w:rPr>
          <w:rFonts w:ascii="Times New Roman" w:hAnsi="Times New Roman" w:cs="Times New Roman"/>
          <w:sz w:val="24"/>
          <w:szCs w:val="24"/>
        </w:rPr>
      </w:pPr>
    </w:p>
    <w:p w14:paraId="1DEDDE95" w14:textId="4980BACB" w:rsidR="009C061C" w:rsidRDefault="009C061C" w:rsidP="0025591D">
      <w:pPr>
        <w:spacing w:line="360" w:lineRule="auto"/>
        <w:jc w:val="both"/>
        <w:rPr>
          <w:rFonts w:ascii="Times New Roman" w:hAnsi="Times New Roman" w:cs="Times New Roman"/>
          <w:sz w:val="24"/>
          <w:szCs w:val="24"/>
        </w:rPr>
      </w:pPr>
    </w:p>
    <w:p w14:paraId="6A8ACE38" w14:textId="6A161754" w:rsidR="009C061C" w:rsidRDefault="009C061C" w:rsidP="0025591D">
      <w:pPr>
        <w:spacing w:line="360" w:lineRule="auto"/>
        <w:jc w:val="both"/>
        <w:rPr>
          <w:rFonts w:ascii="Times New Roman" w:hAnsi="Times New Roman" w:cs="Times New Roman"/>
          <w:sz w:val="24"/>
          <w:szCs w:val="24"/>
        </w:rPr>
      </w:pPr>
    </w:p>
    <w:p w14:paraId="6C89DB50" w14:textId="7FAF782E" w:rsidR="009C061C" w:rsidRDefault="009C061C" w:rsidP="0025591D">
      <w:pPr>
        <w:spacing w:line="360" w:lineRule="auto"/>
        <w:jc w:val="both"/>
        <w:rPr>
          <w:rFonts w:ascii="Times New Roman" w:hAnsi="Times New Roman" w:cs="Times New Roman"/>
          <w:sz w:val="24"/>
          <w:szCs w:val="24"/>
        </w:rPr>
      </w:pPr>
    </w:p>
    <w:p w14:paraId="09A2811D" w14:textId="3A3FE783" w:rsidR="009C061C" w:rsidRDefault="009C061C" w:rsidP="0025591D">
      <w:pPr>
        <w:spacing w:line="360" w:lineRule="auto"/>
        <w:jc w:val="both"/>
        <w:rPr>
          <w:rFonts w:ascii="Times New Roman" w:hAnsi="Times New Roman" w:cs="Times New Roman"/>
          <w:sz w:val="24"/>
          <w:szCs w:val="24"/>
        </w:rPr>
      </w:pPr>
    </w:p>
    <w:p w14:paraId="40A16C59" w14:textId="0BC6716B" w:rsidR="009C061C" w:rsidRDefault="009C061C" w:rsidP="0025591D">
      <w:pPr>
        <w:spacing w:line="360" w:lineRule="auto"/>
        <w:jc w:val="both"/>
        <w:rPr>
          <w:rFonts w:ascii="Times New Roman" w:hAnsi="Times New Roman" w:cs="Times New Roman"/>
          <w:sz w:val="24"/>
          <w:szCs w:val="24"/>
        </w:rPr>
      </w:pPr>
    </w:p>
    <w:p w14:paraId="56F9DC9A" w14:textId="4A90EBC4" w:rsidR="009C061C" w:rsidRDefault="009C061C" w:rsidP="0025591D">
      <w:pPr>
        <w:spacing w:line="360" w:lineRule="auto"/>
        <w:jc w:val="both"/>
        <w:rPr>
          <w:rFonts w:ascii="Times New Roman" w:hAnsi="Times New Roman" w:cs="Times New Roman"/>
          <w:sz w:val="24"/>
          <w:szCs w:val="24"/>
        </w:rPr>
      </w:pPr>
    </w:p>
    <w:p w14:paraId="34B1A6A7" w14:textId="1E533674" w:rsidR="009C061C" w:rsidRDefault="009C061C" w:rsidP="0025591D">
      <w:pPr>
        <w:spacing w:line="360" w:lineRule="auto"/>
        <w:jc w:val="both"/>
        <w:rPr>
          <w:rFonts w:ascii="Times New Roman" w:hAnsi="Times New Roman" w:cs="Times New Roman"/>
          <w:sz w:val="24"/>
          <w:szCs w:val="24"/>
        </w:rPr>
      </w:pPr>
    </w:p>
    <w:p w14:paraId="795CB530" w14:textId="749FE35A" w:rsidR="009C061C" w:rsidRDefault="009C061C" w:rsidP="0025591D">
      <w:pPr>
        <w:spacing w:line="360" w:lineRule="auto"/>
        <w:jc w:val="both"/>
        <w:rPr>
          <w:rFonts w:ascii="Times New Roman" w:hAnsi="Times New Roman" w:cs="Times New Roman"/>
          <w:sz w:val="24"/>
          <w:szCs w:val="24"/>
        </w:rPr>
      </w:pPr>
    </w:p>
    <w:p w14:paraId="34E1E9B5" w14:textId="59CFA1E3" w:rsidR="009C061C" w:rsidRDefault="009C061C" w:rsidP="0025591D">
      <w:pPr>
        <w:spacing w:line="360" w:lineRule="auto"/>
        <w:jc w:val="both"/>
        <w:rPr>
          <w:rFonts w:ascii="Times New Roman" w:hAnsi="Times New Roman" w:cs="Times New Roman"/>
          <w:sz w:val="24"/>
          <w:szCs w:val="24"/>
        </w:rPr>
      </w:pPr>
    </w:p>
    <w:p w14:paraId="0D827934" w14:textId="61707D68" w:rsidR="009C061C" w:rsidRDefault="009C061C" w:rsidP="0025591D">
      <w:pPr>
        <w:spacing w:line="360" w:lineRule="auto"/>
        <w:jc w:val="both"/>
        <w:rPr>
          <w:rFonts w:ascii="Times New Roman" w:hAnsi="Times New Roman" w:cs="Times New Roman"/>
          <w:sz w:val="24"/>
          <w:szCs w:val="24"/>
        </w:rPr>
      </w:pPr>
    </w:p>
    <w:p w14:paraId="3387DD7E" w14:textId="7E48F506" w:rsidR="009C061C" w:rsidRDefault="009C061C" w:rsidP="0025591D">
      <w:pPr>
        <w:spacing w:line="360" w:lineRule="auto"/>
        <w:jc w:val="both"/>
        <w:rPr>
          <w:rFonts w:ascii="Times New Roman" w:hAnsi="Times New Roman" w:cs="Times New Roman"/>
          <w:sz w:val="24"/>
          <w:szCs w:val="24"/>
        </w:rPr>
      </w:pPr>
    </w:p>
    <w:p w14:paraId="4FECE79B" w14:textId="4E7E0C09" w:rsidR="009C061C" w:rsidRDefault="009C061C" w:rsidP="0025591D">
      <w:pPr>
        <w:spacing w:line="360" w:lineRule="auto"/>
        <w:jc w:val="both"/>
        <w:rPr>
          <w:rFonts w:ascii="Times New Roman" w:hAnsi="Times New Roman" w:cs="Times New Roman"/>
          <w:sz w:val="24"/>
          <w:szCs w:val="24"/>
        </w:rPr>
      </w:pPr>
    </w:p>
    <w:p w14:paraId="1B93039A" w14:textId="77777777" w:rsidR="009C061C" w:rsidRPr="009C061C" w:rsidRDefault="009C061C" w:rsidP="009C061C">
      <w:pPr>
        <w:spacing w:line="360" w:lineRule="auto"/>
        <w:jc w:val="both"/>
        <w:rPr>
          <w:rFonts w:ascii="Times New Roman" w:hAnsi="Times New Roman" w:cs="Times New Roman"/>
          <w:sz w:val="24"/>
          <w:szCs w:val="24"/>
        </w:rPr>
      </w:pPr>
      <w:r w:rsidRPr="009C061C">
        <w:rPr>
          <w:rFonts w:ascii="Times New Roman" w:hAnsi="Times New Roman" w:cs="Times New Roman"/>
          <w:sz w:val="24"/>
          <w:szCs w:val="24"/>
        </w:rPr>
        <w:t>Table of Contents</w:t>
      </w:r>
    </w:p>
    <w:p w14:paraId="3513B258" w14:textId="6B121B20" w:rsidR="009C061C" w:rsidRPr="009C061C" w:rsidRDefault="009C061C" w:rsidP="009C061C">
      <w:pPr>
        <w:spacing w:line="360" w:lineRule="auto"/>
        <w:jc w:val="both"/>
        <w:rPr>
          <w:rFonts w:ascii="Times New Roman" w:hAnsi="Times New Roman" w:cs="Times New Roman"/>
          <w:sz w:val="24"/>
          <w:szCs w:val="24"/>
        </w:rPr>
      </w:pPr>
      <w:r w:rsidRPr="009C061C">
        <w:rPr>
          <w:rFonts w:ascii="Times New Roman" w:hAnsi="Times New Roman" w:cs="Times New Roman"/>
          <w:sz w:val="24"/>
          <w:szCs w:val="24"/>
        </w:rPr>
        <w:t>Introduction………………………………………………………………………………</w:t>
      </w:r>
      <w:r>
        <w:rPr>
          <w:rFonts w:ascii="Times New Roman" w:hAnsi="Times New Roman" w:cs="Times New Roman"/>
          <w:sz w:val="24"/>
          <w:szCs w:val="24"/>
        </w:rPr>
        <w:t>....</w:t>
      </w:r>
      <w:r w:rsidRPr="009C061C">
        <w:rPr>
          <w:rFonts w:ascii="Times New Roman" w:hAnsi="Times New Roman" w:cs="Times New Roman"/>
          <w:sz w:val="24"/>
          <w:szCs w:val="24"/>
        </w:rPr>
        <w:t>…</w:t>
      </w:r>
      <w:r>
        <w:rPr>
          <w:rFonts w:ascii="Times New Roman" w:hAnsi="Times New Roman" w:cs="Times New Roman"/>
          <w:sz w:val="24"/>
          <w:szCs w:val="24"/>
        </w:rPr>
        <w:t>4</w:t>
      </w:r>
    </w:p>
    <w:p w14:paraId="5553A3D2" w14:textId="371BBFEC" w:rsidR="009C061C" w:rsidRDefault="009C061C" w:rsidP="009C061C">
      <w:pPr>
        <w:spacing w:line="360" w:lineRule="auto"/>
        <w:jc w:val="both"/>
        <w:rPr>
          <w:rFonts w:ascii="Times New Roman" w:hAnsi="Times New Roman" w:cs="Times New Roman"/>
          <w:sz w:val="24"/>
          <w:szCs w:val="24"/>
        </w:rPr>
      </w:pPr>
      <w:bookmarkStart w:id="0" w:name="_Hlk131278387"/>
      <w:r w:rsidRPr="009C061C">
        <w:rPr>
          <w:rFonts w:ascii="Times New Roman" w:hAnsi="Times New Roman" w:cs="Times New Roman"/>
          <w:sz w:val="24"/>
          <w:szCs w:val="24"/>
        </w:rPr>
        <w:lastRenderedPageBreak/>
        <w:t>Profile of the companies PJSC Lukoil and Murphy Oil</w:t>
      </w:r>
      <w:bookmarkEnd w:id="0"/>
      <w:r w:rsidRPr="009C061C">
        <w:rPr>
          <w:rFonts w:ascii="Times New Roman" w:hAnsi="Times New Roman" w:cs="Times New Roman"/>
          <w:sz w:val="24"/>
          <w:szCs w:val="24"/>
        </w:rPr>
        <w:t>……………………………</w:t>
      </w:r>
      <w:r>
        <w:rPr>
          <w:rFonts w:ascii="Times New Roman" w:hAnsi="Times New Roman" w:cs="Times New Roman"/>
          <w:sz w:val="24"/>
          <w:szCs w:val="24"/>
        </w:rPr>
        <w:t>…………4</w:t>
      </w:r>
    </w:p>
    <w:p w14:paraId="1D6EB9C1" w14:textId="3D7CF8E6" w:rsidR="009C061C" w:rsidRPr="009C061C" w:rsidRDefault="009C061C" w:rsidP="009C061C">
      <w:pPr>
        <w:spacing w:line="360" w:lineRule="auto"/>
        <w:jc w:val="both"/>
        <w:rPr>
          <w:rFonts w:ascii="Times New Roman" w:hAnsi="Times New Roman" w:cs="Times New Roman"/>
          <w:sz w:val="24"/>
          <w:szCs w:val="24"/>
        </w:rPr>
      </w:pPr>
      <w:bookmarkStart w:id="1" w:name="_Hlk131279147"/>
      <w:r>
        <w:rPr>
          <w:rFonts w:ascii="Times New Roman" w:hAnsi="Times New Roman" w:cs="Times New Roman"/>
          <w:sz w:val="24"/>
          <w:szCs w:val="24"/>
        </w:rPr>
        <w:t xml:space="preserve">Section no.1 </w:t>
      </w:r>
    </w:p>
    <w:p w14:paraId="04C0866F" w14:textId="023F603F" w:rsidR="009C061C" w:rsidRPr="009C061C" w:rsidRDefault="009C061C" w:rsidP="009C06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 </w:t>
      </w:r>
      <w:r w:rsidRPr="009C061C">
        <w:rPr>
          <w:rFonts w:ascii="Times New Roman" w:hAnsi="Times New Roman" w:cs="Times New Roman"/>
          <w:sz w:val="24"/>
          <w:szCs w:val="24"/>
        </w:rPr>
        <w:t>1</w:t>
      </w:r>
    </w:p>
    <w:p w14:paraId="748969F1" w14:textId="33004E61" w:rsidR="009C061C" w:rsidRPr="009C061C" w:rsidRDefault="009C061C" w:rsidP="009C061C">
      <w:pPr>
        <w:spacing w:line="360" w:lineRule="auto"/>
        <w:jc w:val="both"/>
        <w:rPr>
          <w:rFonts w:ascii="Times New Roman" w:hAnsi="Times New Roman" w:cs="Times New Roman"/>
          <w:sz w:val="24"/>
          <w:szCs w:val="24"/>
        </w:rPr>
      </w:pPr>
      <w:r w:rsidRPr="009C061C">
        <w:rPr>
          <w:rFonts w:ascii="Times New Roman" w:hAnsi="Times New Roman" w:cs="Times New Roman"/>
          <w:sz w:val="24"/>
          <w:szCs w:val="24"/>
        </w:rPr>
        <w:t>Cultural Examination of Countries US and Russia</w:t>
      </w:r>
      <w:bookmarkEnd w:id="1"/>
      <w:r w:rsidRPr="009C061C">
        <w:rPr>
          <w:rFonts w:ascii="Times New Roman" w:hAnsi="Times New Roman" w:cs="Times New Roman"/>
          <w:sz w:val="24"/>
          <w:szCs w:val="24"/>
        </w:rPr>
        <w:t>………………………………………</w:t>
      </w:r>
      <w:r>
        <w:rPr>
          <w:rFonts w:ascii="Times New Roman" w:hAnsi="Times New Roman" w:cs="Times New Roman"/>
          <w:sz w:val="24"/>
          <w:szCs w:val="24"/>
        </w:rPr>
        <w:t>……</w:t>
      </w:r>
      <w:r w:rsidRPr="009C061C">
        <w:rPr>
          <w:rFonts w:ascii="Times New Roman" w:hAnsi="Times New Roman" w:cs="Times New Roman"/>
          <w:sz w:val="24"/>
          <w:szCs w:val="24"/>
        </w:rPr>
        <w:t>.</w:t>
      </w:r>
      <w:r>
        <w:rPr>
          <w:rFonts w:ascii="Times New Roman" w:hAnsi="Times New Roman" w:cs="Times New Roman"/>
          <w:sz w:val="24"/>
          <w:szCs w:val="24"/>
        </w:rPr>
        <w:t>5</w:t>
      </w:r>
    </w:p>
    <w:p w14:paraId="0F5BBC00" w14:textId="25BF7164" w:rsidR="009C061C" w:rsidRPr="009C061C" w:rsidRDefault="009C061C" w:rsidP="009C06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Theory of </w:t>
      </w:r>
      <w:r w:rsidRPr="009C061C">
        <w:rPr>
          <w:rFonts w:ascii="Times New Roman" w:hAnsi="Times New Roman" w:cs="Times New Roman"/>
          <w:sz w:val="24"/>
          <w:szCs w:val="24"/>
        </w:rPr>
        <w:t>Hofstede's Cultural Dimensions………………………………………………</w:t>
      </w:r>
      <w:r>
        <w:rPr>
          <w:rFonts w:ascii="Times New Roman" w:hAnsi="Times New Roman" w:cs="Times New Roman"/>
          <w:sz w:val="24"/>
          <w:szCs w:val="24"/>
        </w:rPr>
        <w:t>…..</w:t>
      </w:r>
      <w:r w:rsidRPr="009C061C">
        <w:rPr>
          <w:rFonts w:ascii="Times New Roman" w:hAnsi="Times New Roman" w:cs="Times New Roman"/>
          <w:sz w:val="24"/>
          <w:szCs w:val="24"/>
        </w:rPr>
        <w:t>..</w:t>
      </w:r>
      <w:r>
        <w:rPr>
          <w:rFonts w:ascii="Times New Roman" w:hAnsi="Times New Roman" w:cs="Times New Roman"/>
          <w:sz w:val="24"/>
          <w:szCs w:val="24"/>
        </w:rPr>
        <w:t>6</w:t>
      </w:r>
    </w:p>
    <w:p w14:paraId="619EB4C5" w14:textId="3654DCAF" w:rsidR="009C061C" w:rsidRPr="009C061C" w:rsidRDefault="009C061C" w:rsidP="009C061C">
      <w:pPr>
        <w:spacing w:line="360" w:lineRule="auto"/>
        <w:jc w:val="both"/>
        <w:rPr>
          <w:rFonts w:ascii="Times New Roman" w:hAnsi="Times New Roman" w:cs="Times New Roman"/>
          <w:sz w:val="24"/>
          <w:szCs w:val="24"/>
        </w:rPr>
      </w:pPr>
      <w:bookmarkStart w:id="2" w:name="_Hlk131281158"/>
      <w:r w:rsidRPr="009C061C">
        <w:rPr>
          <w:rFonts w:ascii="Times New Roman" w:hAnsi="Times New Roman" w:cs="Times New Roman"/>
          <w:sz w:val="24"/>
          <w:szCs w:val="24"/>
        </w:rPr>
        <w:t>Trompenaars' Model</w:t>
      </w:r>
      <w:bookmarkEnd w:id="2"/>
      <w:r w:rsidRPr="009C061C">
        <w:rPr>
          <w:rFonts w:ascii="Times New Roman" w:hAnsi="Times New Roman" w:cs="Times New Roman"/>
          <w:sz w:val="24"/>
          <w:szCs w:val="24"/>
        </w:rPr>
        <w:t>…………………………………………………………………</w:t>
      </w:r>
      <w:r>
        <w:rPr>
          <w:rFonts w:ascii="Times New Roman" w:hAnsi="Times New Roman" w:cs="Times New Roman"/>
          <w:sz w:val="24"/>
          <w:szCs w:val="24"/>
        </w:rPr>
        <w:t>.</w:t>
      </w:r>
      <w:r w:rsidRPr="009C061C">
        <w:rPr>
          <w:rFonts w:ascii="Times New Roman" w:hAnsi="Times New Roman" w:cs="Times New Roman"/>
          <w:sz w:val="24"/>
          <w:szCs w:val="24"/>
        </w:rPr>
        <w:t>…</w:t>
      </w:r>
      <w:r>
        <w:rPr>
          <w:rFonts w:ascii="Times New Roman" w:hAnsi="Times New Roman" w:cs="Times New Roman"/>
          <w:sz w:val="24"/>
          <w:szCs w:val="24"/>
        </w:rPr>
        <w:t>…..</w:t>
      </w:r>
      <w:r w:rsidRPr="009C061C">
        <w:rPr>
          <w:rFonts w:ascii="Times New Roman" w:hAnsi="Times New Roman" w:cs="Times New Roman"/>
          <w:sz w:val="24"/>
          <w:szCs w:val="24"/>
        </w:rPr>
        <w:t>…</w:t>
      </w:r>
      <w:r>
        <w:rPr>
          <w:rFonts w:ascii="Times New Roman" w:hAnsi="Times New Roman" w:cs="Times New Roman"/>
          <w:sz w:val="24"/>
          <w:szCs w:val="24"/>
        </w:rPr>
        <w:t>7</w:t>
      </w:r>
    </w:p>
    <w:p w14:paraId="636FF80B" w14:textId="3F4D2CE6" w:rsidR="009C061C" w:rsidRPr="009C061C" w:rsidRDefault="009C061C" w:rsidP="009C061C">
      <w:pPr>
        <w:spacing w:line="360" w:lineRule="auto"/>
        <w:jc w:val="both"/>
        <w:rPr>
          <w:rFonts w:ascii="Times New Roman" w:hAnsi="Times New Roman" w:cs="Times New Roman"/>
          <w:sz w:val="24"/>
          <w:szCs w:val="24"/>
        </w:rPr>
      </w:pPr>
      <w:bookmarkStart w:id="3" w:name="_Hlk131282947"/>
      <w:r w:rsidRPr="009C061C">
        <w:rPr>
          <w:rFonts w:ascii="Times New Roman" w:hAnsi="Times New Roman" w:cs="Times New Roman"/>
          <w:sz w:val="24"/>
          <w:szCs w:val="24"/>
        </w:rPr>
        <w:t>Part 2.  Institutional examination of Countries US and Russia</w:t>
      </w:r>
      <w:bookmarkEnd w:id="3"/>
      <w:r w:rsidRPr="009C061C">
        <w:rPr>
          <w:rFonts w:ascii="Times New Roman" w:hAnsi="Times New Roman" w:cs="Times New Roman"/>
          <w:sz w:val="24"/>
          <w:szCs w:val="24"/>
        </w:rPr>
        <w:t>…………………………</w:t>
      </w:r>
      <w:r>
        <w:rPr>
          <w:rFonts w:ascii="Times New Roman" w:hAnsi="Times New Roman" w:cs="Times New Roman"/>
          <w:sz w:val="24"/>
          <w:szCs w:val="24"/>
        </w:rPr>
        <w:t>…</w:t>
      </w:r>
      <w:r w:rsidRPr="009C061C">
        <w:rPr>
          <w:rFonts w:ascii="Times New Roman" w:hAnsi="Times New Roman" w:cs="Times New Roman"/>
          <w:sz w:val="24"/>
          <w:szCs w:val="24"/>
        </w:rPr>
        <w:t>….</w:t>
      </w:r>
      <w:r>
        <w:rPr>
          <w:rFonts w:ascii="Times New Roman" w:hAnsi="Times New Roman" w:cs="Times New Roman"/>
          <w:sz w:val="24"/>
          <w:szCs w:val="24"/>
        </w:rPr>
        <w:t>.8</w:t>
      </w:r>
    </w:p>
    <w:p w14:paraId="5BC858DA" w14:textId="7AA49B64" w:rsidR="009C061C" w:rsidRPr="009C061C" w:rsidRDefault="009C061C" w:rsidP="009C061C">
      <w:pPr>
        <w:spacing w:line="360" w:lineRule="auto"/>
        <w:jc w:val="both"/>
        <w:rPr>
          <w:rFonts w:ascii="Times New Roman" w:hAnsi="Times New Roman" w:cs="Times New Roman"/>
          <w:sz w:val="24"/>
          <w:szCs w:val="24"/>
        </w:rPr>
      </w:pPr>
      <w:bookmarkStart w:id="4" w:name="_Hlk131284329"/>
      <w:r w:rsidRPr="009C061C">
        <w:rPr>
          <w:rFonts w:ascii="Times New Roman" w:hAnsi="Times New Roman" w:cs="Times New Roman"/>
          <w:sz w:val="24"/>
          <w:szCs w:val="24"/>
        </w:rPr>
        <w:t>Neo-institutional theory (Scott, 1995)……………………………………………………</w:t>
      </w:r>
      <w:r>
        <w:rPr>
          <w:rFonts w:ascii="Times New Roman" w:hAnsi="Times New Roman" w:cs="Times New Roman"/>
          <w:sz w:val="24"/>
          <w:szCs w:val="24"/>
        </w:rPr>
        <w:t>…</w:t>
      </w:r>
      <w:r w:rsidRPr="009C061C">
        <w:rPr>
          <w:rFonts w:ascii="Times New Roman" w:hAnsi="Times New Roman" w:cs="Times New Roman"/>
          <w:sz w:val="24"/>
          <w:szCs w:val="24"/>
        </w:rPr>
        <w:t>…</w:t>
      </w:r>
      <w:bookmarkEnd w:id="4"/>
      <w:r w:rsidRPr="009C061C">
        <w:rPr>
          <w:rFonts w:ascii="Times New Roman" w:hAnsi="Times New Roman" w:cs="Times New Roman"/>
          <w:sz w:val="24"/>
          <w:szCs w:val="24"/>
        </w:rPr>
        <w:t>7</w:t>
      </w:r>
    </w:p>
    <w:p w14:paraId="30058B32" w14:textId="10717A47" w:rsidR="009C061C" w:rsidRPr="009C061C" w:rsidRDefault="009C061C" w:rsidP="009C061C">
      <w:pPr>
        <w:spacing w:line="360" w:lineRule="auto"/>
        <w:jc w:val="both"/>
        <w:rPr>
          <w:rFonts w:ascii="Times New Roman" w:hAnsi="Times New Roman" w:cs="Times New Roman"/>
          <w:sz w:val="24"/>
          <w:szCs w:val="24"/>
        </w:rPr>
      </w:pPr>
      <w:bookmarkStart w:id="5" w:name="_Hlk131285472"/>
      <w:r w:rsidRPr="009C061C">
        <w:rPr>
          <w:rFonts w:ascii="Times New Roman" w:hAnsi="Times New Roman" w:cs="Times New Roman"/>
          <w:sz w:val="24"/>
          <w:szCs w:val="24"/>
        </w:rPr>
        <w:t>Theory of isomorphism (DiMaggio and Powell 1991) PES  examination</w:t>
      </w:r>
      <w:bookmarkEnd w:id="5"/>
      <w:r w:rsidRPr="009C061C">
        <w:rPr>
          <w:rFonts w:ascii="Times New Roman" w:hAnsi="Times New Roman" w:cs="Times New Roman"/>
          <w:sz w:val="24"/>
          <w:szCs w:val="24"/>
        </w:rPr>
        <w:t>………………</w:t>
      </w:r>
      <w:r>
        <w:rPr>
          <w:rFonts w:ascii="Times New Roman" w:hAnsi="Times New Roman" w:cs="Times New Roman"/>
          <w:sz w:val="24"/>
          <w:szCs w:val="24"/>
        </w:rPr>
        <w:t>..</w:t>
      </w:r>
      <w:r w:rsidRPr="009C061C">
        <w:rPr>
          <w:rFonts w:ascii="Times New Roman" w:hAnsi="Times New Roman" w:cs="Times New Roman"/>
          <w:sz w:val="24"/>
          <w:szCs w:val="24"/>
        </w:rPr>
        <w:t>…….8</w:t>
      </w:r>
    </w:p>
    <w:p w14:paraId="79B9EB18" w14:textId="2AA76110" w:rsidR="009C061C" w:rsidRPr="009C061C" w:rsidRDefault="009C061C" w:rsidP="009C061C">
      <w:pPr>
        <w:spacing w:line="360" w:lineRule="auto"/>
        <w:jc w:val="both"/>
        <w:rPr>
          <w:rFonts w:ascii="Times New Roman" w:hAnsi="Times New Roman" w:cs="Times New Roman"/>
          <w:sz w:val="24"/>
          <w:szCs w:val="24"/>
        </w:rPr>
      </w:pPr>
      <w:bookmarkStart w:id="6" w:name="_Hlk131285909"/>
      <w:r>
        <w:rPr>
          <w:rFonts w:ascii="Times New Roman" w:hAnsi="Times New Roman" w:cs="Times New Roman"/>
          <w:sz w:val="24"/>
          <w:szCs w:val="24"/>
        </w:rPr>
        <w:t xml:space="preserve">Section no.2 </w:t>
      </w:r>
    </w:p>
    <w:p w14:paraId="12E3979A" w14:textId="5B6CCC76" w:rsidR="009C061C" w:rsidRPr="009C061C" w:rsidRDefault="009C061C" w:rsidP="009C061C">
      <w:pPr>
        <w:spacing w:line="360" w:lineRule="auto"/>
        <w:jc w:val="both"/>
        <w:rPr>
          <w:rFonts w:ascii="Times New Roman" w:hAnsi="Times New Roman" w:cs="Times New Roman"/>
          <w:sz w:val="24"/>
          <w:szCs w:val="24"/>
        </w:rPr>
      </w:pPr>
      <w:r w:rsidRPr="009C061C">
        <w:rPr>
          <w:rFonts w:ascii="Times New Roman" w:hAnsi="Times New Roman" w:cs="Times New Roman"/>
          <w:sz w:val="24"/>
          <w:szCs w:val="24"/>
        </w:rPr>
        <w:t xml:space="preserve"> M&amp;A Rationale and Integration  Approach</w:t>
      </w:r>
      <w:bookmarkEnd w:id="6"/>
      <w:r w:rsidRPr="009C061C">
        <w:rPr>
          <w:rFonts w:ascii="Times New Roman" w:hAnsi="Times New Roman" w:cs="Times New Roman"/>
          <w:sz w:val="24"/>
          <w:szCs w:val="24"/>
        </w:rPr>
        <w:t>……………………………………………</w:t>
      </w:r>
      <w:r>
        <w:rPr>
          <w:rFonts w:ascii="Times New Roman" w:hAnsi="Times New Roman" w:cs="Times New Roman"/>
          <w:sz w:val="24"/>
          <w:szCs w:val="24"/>
        </w:rPr>
        <w:t>….</w:t>
      </w:r>
      <w:r w:rsidRPr="009C061C">
        <w:rPr>
          <w:rFonts w:ascii="Times New Roman" w:hAnsi="Times New Roman" w:cs="Times New Roman"/>
          <w:sz w:val="24"/>
          <w:szCs w:val="24"/>
        </w:rPr>
        <w:t>….9</w:t>
      </w:r>
    </w:p>
    <w:p w14:paraId="4DA17A93" w14:textId="7E6560C6" w:rsidR="009C061C" w:rsidRPr="009C061C" w:rsidRDefault="009C061C" w:rsidP="009C061C">
      <w:pPr>
        <w:spacing w:line="360" w:lineRule="auto"/>
        <w:jc w:val="both"/>
        <w:rPr>
          <w:rFonts w:ascii="Times New Roman" w:hAnsi="Times New Roman" w:cs="Times New Roman"/>
          <w:sz w:val="24"/>
          <w:szCs w:val="24"/>
        </w:rPr>
      </w:pPr>
      <w:bookmarkStart w:id="7" w:name="_Hlk131286848"/>
      <w:r w:rsidRPr="009C061C">
        <w:rPr>
          <w:rFonts w:ascii="Times New Roman" w:hAnsi="Times New Roman" w:cs="Times New Roman"/>
          <w:sz w:val="24"/>
          <w:szCs w:val="24"/>
        </w:rPr>
        <w:t>Theories and frameworks…………………………………………………</w:t>
      </w:r>
      <w:r>
        <w:rPr>
          <w:rFonts w:ascii="Times New Roman" w:hAnsi="Times New Roman" w:cs="Times New Roman"/>
          <w:sz w:val="24"/>
          <w:szCs w:val="24"/>
        </w:rPr>
        <w:t>….</w:t>
      </w:r>
      <w:r w:rsidRPr="009C061C">
        <w:rPr>
          <w:rFonts w:ascii="Times New Roman" w:hAnsi="Times New Roman" w:cs="Times New Roman"/>
          <w:sz w:val="24"/>
          <w:szCs w:val="24"/>
        </w:rPr>
        <w:t>……………….</w:t>
      </w:r>
      <w:bookmarkEnd w:id="7"/>
      <w:r w:rsidRPr="009C061C">
        <w:rPr>
          <w:rFonts w:ascii="Times New Roman" w:hAnsi="Times New Roman" w:cs="Times New Roman"/>
          <w:sz w:val="24"/>
          <w:szCs w:val="24"/>
        </w:rPr>
        <w:t>10</w:t>
      </w:r>
    </w:p>
    <w:p w14:paraId="55C61A66" w14:textId="27790B21" w:rsidR="009C061C" w:rsidRPr="009C061C" w:rsidRDefault="009C061C" w:rsidP="009C061C">
      <w:pPr>
        <w:spacing w:line="360" w:lineRule="auto"/>
        <w:jc w:val="both"/>
        <w:rPr>
          <w:rFonts w:ascii="Times New Roman" w:hAnsi="Times New Roman" w:cs="Times New Roman"/>
          <w:sz w:val="24"/>
          <w:szCs w:val="24"/>
        </w:rPr>
      </w:pPr>
      <w:r w:rsidRPr="009C061C">
        <w:rPr>
          <w:rFonts w:ascii="Times New Roman" w:hAnsi="Times New Roman" w:cs="Times New Roman"/>
          <w:sz w:val="24"/>
          <w:szCs w:val="24"/>
        </w:rPr>
        <w:t>Conclusion……………………………………………………………………………………11</w:t>
      </w:r>
    </w:p>
    <w:p w14:paraId="2BEFAF1F" w14:textId="77BF2E09" w:rsidR="009C061C" w:rsidRPr="009C061C" w:rsidRDefault="009C061C" w:rsidP="009C061C">
      <w:pPr>
        <w:spacing w:line="360" w:lineRule="auto"/>
        <w:jc w:val="both"/>
        <w:rPr>
          <w:rFonts w:ascii="Times New Roman" w:hAnsi="Times New Roman" w:cs="Times New Roman"/>
          <w:sz w:val="24"/>
          <w:szCs w:val="24"/>
        </w:rPr>
      </w:pPr>
      <w:r w:rsidRPr="009C061C">
        <w:rPr>
          <w:rFonts w:ascii="Times New Roman" w:hAnsi="Times New Roman" w:cs="Times New Roman"/>
          <w:sz w:val="24"/>
          <w:szCs w:val="24"/>
        </w:rPr>
        <w:t>References……………………………………………………………………………………</w:t>
      </w:r>
      <w:r>
        <w:rPr>
          <w:rFonts w:ascii="Times New Roman" w:hAnsi="Times New Roman" w:cs="Times New Roman"/>
          <w:sz w:val="24"/>
          <w:szCs w:val="24"/>
        </w:rPr>
        <w:t>12</w:t>
      </w:r>
    </w:p>
    <w:p w14:paraId="54A0903B" w14:textId="77777777" w:rsidR="009C061C" w:rsidRDefault="009C061C" w:rsidP="0025591D">
      <w:pPr>
        <w:spacing w:line="360" w:lineRule="auto"/>
        <w:jc w:val="both"/>
        <w:rPr>
          <w:rFonts w:ascii="Times New Roman" w:hAnsi="Times New Roman" w:cs="Times New Roman"/>
          <w:sz w:val="24"/>
          <w:szCs w:val="24"/>
        </w:rPr>
      </w:pPr>
    </w:p>
    <w:p w14:paraId="042CCA9E" w14:textId="4565CEF0" w:rsidR="0025591D" w:rsidRDefault="0025591D" w:rsidP="0025591D">
      <w:pPr>
        <w:spacing w:line="360" w:lineRule="auto"/>
        <w:jc w:val="both"/>
        <w:rPr>
          <w:rFonts w:ascii="Times New Roman" w:hAnsi="Times New Roman" w:cs="Times New Roman"/>
          <w:sz w:val="24"/>
          <w:szCs w:val="24"/>
        </w:rPr>
      </w:pPr>
    </w:p>
    <w:p w14:paraId="6DC0A839" w14:textId="13028726" w:rsidR="0025591D" w:rsidRDefault="0025591D" w:rsidP="0025591D">
      <w:pPr>
        <w:spacing w:line="360" w:lineRule="auto"/>
        <w:jc w:val="both"/>
        <w:rPr>
          <w:rFonts w:ascii="Times New Roman" w:hAnsi="Times New Roman" w:cs="Times New Roman"/>
          <w:sz w:val="24"/>
          <w:szCs w:val="24"/>
        </w:rPr>
      </w:pPr>
    </w:p>
    <w:p w14:paraId="63077AC5" w14:textId="30FDB9B9" w:rsidR="0025591D" w:rsidRDefault="0025591D" w:rsidP="0025591D">
      <w:pPr>
        <w:spacing w:line="360" w:lineRule="auto"/>
        <w:jc w:val="both"/>
        <w:rPr>
          <w:rFonts w:ascii="Times New Roman" w:hAnsi="Times New Roman" w:cs="Times New Roman"/>
          <w:sz w:val="24"/>
          <w:szCs w:val="24"/>
        </w:rPr>
      </w:pPr>
    </w:p>
    <w:p w14:paraId="10CAC61A" w14:textId="4E1E8965" w:rsidR="0025591D" w:rsidRDefault="0025591D" w:rsidP="0025591D">
      <w:pPr>
        <w:spacing w:line="360" w:lineRule="auto"/>
        <w:jc w:val="both"/>
        <w:rPr>
          <w:rFonts w:ascii="Times New Roman" w:hAnsi="Times New Roman" w:cs="Times New Roman"/>
          <w:sz w:val="24"/>
          <w:szCs w:val="24"/>
        </w:rPr>
      </w:pPr>
    </w:p>
    <w:p w14:paraId="0489B924" w14:textId="32905E90" w:rsidR="0025591D" w:rsidRDefault="0025591D" w:rsidP="0025591D">
      <w:pPr>
        <w:spacing w:line="360" w:lineRule="auto"/>
        <w:jc w:val="both"/>
        <w:rPr>
          <w:rFonts w:ascii="Times New Roman" w:hAnsi="Times New Roman" w:cs="Times New Roman"/>
          <w:sz w:val="24"/>
          <w:szCs w:val="24"/>
        </w:rPr>
      </w:pPr>
    </w:p>
    <w:p w14:paraId="03CB6D20" w14:textId="2E260C0A" w:rsidR="009C061C" w:rsidRDefault="009C061C" w:rsidP="0025591D">
      <w:pPr>
        <w:spacing w:line="360" w:lineRule="auto"/>
        <w:jc w:val="both"/>
        <w:rPr>
          <w:rFonts w:ascii="Times New Roman" w:hAnsi="Times New Roman" w:cs="Times New Roman"/>
          <w:sz w:val="24"/>
          <w:szCs w:val="24"/>
        </w:rPr>
      </w:pPr>
    </w:p>
    <w:p w14:paraId="04A8A3F1" w14:textId="77777777" w:rsidR="009C061C" w:rsidRDefault="009C061C" w:rsidP="0025591D">
      <w:pPr>
        <w:spacing w:line="360" w:lineRule="auto"/>
        <w:jc w:val="both"/>
        <w:rPr>
          <w:rFonts w:ascii="Times New Roman" w:hAnsi="Times New Roman" w:cs="Times New Roman"/>
          <w:sz w:val="24"/>
          <w:szCs w:val="24"/>
        </w:rPr>
      </w:pPr>
    </w:p>
    <w:p w14:paraId="31423139" w14:textId="53672B2D" w:rsidR="0025591D" w:rsidRDefault="0025591D" w:rsidP="0025591D">
      <w:pPr>
        <w:spacing w:line="360" w:lineRule="auto"/>
        <w:jc w:val="both"/>
        <w:rPr>
          <w:rFonts w:ascii="Times New Roman" w:hAnsi="Times New Roman" w:cs="Times New Roman"/>
          <w:sz w:val="24"/>
          <w:szCs w:val="24"/>
        </w:rPr>
      </w:pPr>
    </w:p>
    <w:p w14:paraId="3AF5C1A0" w14:textId="2A8F008C" w:rsidR="0025591D" w:rsidRPr="007C7EFF" w:rsidRDefault="0025591D" w:rsidP="0025591D">
      <w:pPr>
        <w:spacing w:line="360" w:lineRule="auto"/>
        <w:jc w:val="both"/>
        <w:rPr>
          <w:rFonts w:ascii="Times New Roman" w:hAnsi="Times New Roman" w:cs="Times New Roman"/>
          <w:b/>
          <w:bCs/>
          <w:sz w:val="28"/>
          <w:szCs w:val="28"/>
        </w:rPr>
      </w:pPr>
      <w:r w:rsidRPr="007C7EFF">
        <w:rPr>
          <w:rFonts w:ascii="Times New Roman" w:hAnsi="Times New Roman" w:cs="Times New Roman"/>
          <w:b/>
          <w:bCs/>
          <w:sz w:val="28"/>
          <w:szCs w:val="28"/>
        </w:rPr>
        <w:t xml:space="preserve">Introduction </w:t>
      </w:r>
    </w:p>
    <w:p w14:paraId="0BFB6DF3" w14:textId="77777777" w:rsidR="009C061C" w:rsidRDefault="007C7EFF" w:rsidP="0025591D">
      <w:pPr>
        <w:spacing w:line="360" w:lineRule="auto"/>
        <w:jc w:val="both"/>
        <w:rPr>
          <w:rFonts w:ascii="Times New Roman" w:hAnsi="Times New Roman" w:cs="Times New Roman"/>
          <w:sz w:val="24"/>
          <w:szCs w:val="24"/>
        </w:rPr>
      </w:pPr>
      <w:r w:rsidRPr="007C7EFF">
        <w:rPr>
          <w:rFonts w:ascii="Times New Roman" w:hAnsi="Times New Roman" w:cs="Times New Roman"/>
          <w:sz w:val="24"/>
          <w:szCs w:val="24"/>
        </w:rPr>
        <w:lastRenderedPageBreak/>
        <w:t>In a merger or acquisition, one company or organization buys another, usually to take over or combine control of the running parts of the bought company or organization. All else being equal, mergers should be beneficial to shareholders since they allow companies to explore novel markets, expand their market share, cut expenses, combine comparable goods, boost sales, and increase earnings</w:t>
      </w:r>
      <w:r w:rsidR="00272510">
        <w:rPr>
          <w:rFonts w:ascii="Times New Roman" w:hAnsi="Times New Roman" w:cs="Times New Roman"/>
          <w:sz w:val="24"/>
          <w:szCs w:val="24"/>
        </w:rPr>
        <w:t xml:space="preserve"> (</w:t>
      </w:r>
      <w:r w:rsidR="00272510" w:rsidRPr="00272510">
        <w:rPr>
          <w:rFonts w:ascii="Times New Roman" w:hAnsi="Times New Roman" w:cs="Times New Roman"/>
          <w:i/>
          <w:iCs/>
          <w:sz w:val="24"/>
          <w:szCs w:val="24"/>
        </w:rPr>
        <w:t>Purzer , 2011</w:t>
      </w:r>
      <w:r w:rsidR="00272510">
        <w:rPr>
          <w:rFonts w:ascii="Times New Roman" w:hAnsi="Times New Roman" w:cs="Times New Roman"/>
          <w:sz w:val="24"/>
          <w:szCs w:val="24"/>
        </w:rPr>
        <w:t xml:space="preserve">). </w:t>
      </w:r>
      <w:r w:rsidRPr="007C7EFF">
        <w:rPr>
          <w:rFonts w:ascii="Times New Roman" w:hAnsi="Times New Roman" w:cs="Times New Roman"/>
          <w:sz w:val="24"/>
          <w:szCs w:val="24"/>
        </w:rPr>
        <w:t>An "acquisition" occurs when one corporation buys out another by acquiring the majority of its shares</w:t>
      </w:r>
      <w:r w:rsidR="00272510">
        <w:rPr>
          <w:rFonts w:ascii="Times New Roman" w:hAnsi="Times New Roman" w:cs="Times New Roman"/>
          <w:sz w:val="24"/>
          <w:szCs w:val="24"/>
        </w:rPr>
        <w:t xml:space="preserve">. </w:t>
      </w:r>
      <w:r w:rsidRPr="007C7EFF">
        <w:rPr>
          <w:rFonts w:ascii="Times New Roman" w:hAnsi="Times New Roman" w:cs="Times New Roman"/>
          <w:sz w:val="24"/>
          <w:szCs w:val="24"/>
        </w:rPr>
        <w:t xml:space="preserve">The paper is set against the backdrop of the collaboration between PJSC Lukoil and Murphy Oil Company. </w:t>
      </w:r>
    </w:p>
    <w:p w14:paraId="1D31A8D6" w14:textId="31A2CAC8" w:rsidR="009C061C" w:rsidRDefault="009C061C" w:rsidP="0025591D">
      <w:pPr>
        <w:spacing w:line="360" w:lineRule="auto"/>
        <w:jc w:val="both"/>
        <w:rPr>
          <w:rFonts w:ascii="Times New Roman" w:hAnsi="Times New Roman" w:cs="Times New Roman"/>
          <w:b/>
          <w:bCs/>
          <w:sz w:val="24"/>
          <w:szCs w:val="24"/>
        </w:rPr>
      </w:pPr>
      <w:r w:rsidRPr="009C061C">
        <w:rPr>
          <w:rFonts w:ascii="Times New Roman" w:hAnsi="Times New Roman" w:cs="Times New Roman"/>
          <w:b/>
          <w:bCs/>
          <w:sz w:val="24"/>
          <w:szCs w:val="24"/>
        </w:rPr>
        <w:t>Profile of the companies PJSC Lukoil and Murphy Oil</w:t>
      </w:r>
    </w:p>
    <w:p w14:paraId="4D4A3731" w14:textId="09C3DBE6" w:rsidR="00626011" w:rsidRDefault="00626011" w:rsidP="0025591D">
      <w:pPr>
        <w:spacing w:line="360" w:lineRule="auto"/>
        <w:jc w:val="both"/>
        <w:rPr>
          <w:rFonts w:ascii="Times New Roman" w:hAnsi="Times New Roman" w:cs="Times New Roman"/>
          <w:sz w:val="24"/>
          <w:szCs w:val="24"/>
        </w:rPr>
      </w:pPr>
      <w:r w:rsidRPr="00626011">
        <w:rPr>
          <w:rFonts w:ascii="Times New Roman" w:hAnsi="Times New Roman" w:cs="Times New Roman"/>
          <w:b/>
          <w:bCs/>
          <w:sz w:val="24"/>
          <w:szCs w:val="24"/>
        </w:rPr>
        <w:t xml:space="preserve">PJSC Lukoil </w:t>
      </w:r>
      <w:r w:rsidRPr="00626011">
        <w:rPr>
          <w:rFonts w:ascii="Times New Roman" w:hAnsi="Times New Roman" w:cs="Times New Roman"/>
          <w:sz w:val="24"/>
          <w:szCs w:val="24"/>
        </w:rPr>
        <w:t>was established in 1991 by Vagit Alekperov and operates in more than 30 countries across various regions. It engages in the exploration, production, refining, marketing, and distribution of oil and gas. Lukoil's 2020 production output amounted to 1.7 million barrels of oil equivalent per day, derived from its known sources of 15.4 billion barrels. Lukoil engages in the production of various petroleum-based products, including crude oil, natural gas, petrochemicals, lubricants, and refined goods</w:t>
      </w:r>
      <w:r>
        <w:rPr>
          <w:rFonts w:ascii="Times New Roman" w:hAnsi="Times New Roman" w:cs="Times New Roman"/>
          <w:sz w:val="24"/>
          <w:szCs w:val="24"/>
        </w:rPr>
        <w:t xml:space="preserve"> (</w:t>
      </w:r>
      <w:r w:rsidRPr="00626011">
        <w:rPr>
          <w:rFonts w:ascii="Times New Roman" w:hAnsi="Times New Roman" w:cs="Times New Roman"/>
          <w:i/>
          <w:iCs/>
          <w:sz w:val="24"/>
          <w:szCs w:val="24"/>
        </w:rPr>
        <w:t>About the Company Lukoil, 2021</w:t>
      </w:r>
      <w:r>
        <w:rPr>
          <w:rFonts w:ascii="Times New Roman" w:hAnsi="Times New Roman" w:cs="Times New Roman"/>
          <w:sz w:val="24"/>
          <w:szCs w:val="24"/>
        </w:rPr>
        <w:t xml:space="preserve">). </w:t>
      </w:r>
      <w:r w:rsidRPr="00626011">
        <w:rPr>
          <w:rFonts w:ascii="Times New Roman" w:hAnsi="Times New Roman" w:cs="Times New Roman"/>
          <w:sz w:val="24"/>
          <w:szCs w:val="24"/>
        </w:rPr>
        <w:t>It advocates for environmental stewardship and provides support for education, healthcare, and social welfare in its respective regions. Lukoil is a prominent Russian corporation and a global leader in the energy industry due to its commitment to sustainable growth and social responsibility.</w:t>
      </w:r>
    </w:p>
    <w:p w14:paraId="74AFDB03" w14:textId="53B12305" w:rsidR="00626011" w:rsidRDefault="00626011" w:rsidP="00626011">
      <w:pPr>
        <w:spacing w:line="360" w:lineRule="auto"/>
        <w:jc w:val="both"/>
        <w:rPr>
          <w:rFonts w:ascii="Times New Roman" w:hAnsi="Times New Roman" w:cs="Times New Roman"/>
          <w:sz w:val="24"/>
          <w:szCs w:val="24"/>
        </w:rPr>
      </w:pPr>
      <w:r w:rsidRPr="00626011">
        <w:rPr>
          <w:rFonts w:ascii="Times New Roman" w:hAnsi="Times New Roman" w:cs="Times New Roman"/>
          <w:sz w:val="24"/>
          <w:szCs w:val="24"/>
        </w:rPr>
        <w:t xml:space="preserve">In 1950, </w:t>
      </w:r>
      <w:r w:rsidRPr="00083F4D">
        <w:rPr>
          <w:rFonts w:ascii="Times New Roman" w:hAnsi="Times New Roman" w:cs="Times New Roman"/>
          <w:b/>
          <w:bCs/>
          <w:sz w:val="24"/>
          <w:szCs w:val="24"/>
        </w:rPr>
        <w:t>Murphy Oil Corporation</w:t>
      </w:r>
      <w:r w:rsidRPr="00626011">
        <w:rPr>
          <w:rFonts w:ascii="Times New Roman" w:hAnsi="Times New Roman" w:cs="Times New Roman"/>
          <w:sz w:val="24"/>
          <w:szCs w:val="24"/>
        </w:rPr>
        <w:t xml:space="preserve"> was founded by Charles H. Murphy, Sr. The company, headquartered in El Dorado, Arkansas, operates within the United States, Canada, and various other countries. It engages in the exploration, production, and sale of crude oil, natural gas, and related products. Murphy Oil's oil and gas production in 2020 amounted to 178,000 barrels of oil equivalent per day, sourced from 800 million known reserves</w:t>
      </w:r>
      <w:r>
        <w:rPr>
          <w:rFonts w:ascii="Times New Roman" w:hAnsi="Times New Roman" w:cs="Times New Roman"/>
          <w:sz w:val="24"/>
          <w:szCs w:val="24"/>
        </w:rPr>
        <w:t xml:space="preserve"> (</w:t>
      </w:r>
      <w:r w:rsidRPr="00626011">
        <w:rPr>
          <w:rFonts w:ascii="Times New Roman" w:hAnsi="Times New Roman" w:cs="Times New Roman"/>
          <w:i/>
          <w:iCs/>
          <w:sz w:val="24"/>
          <w:szCs w:val="24"/>
        </w:rPr>
        <w:t>Murphy Oil Reports 2020).</w:t>
      </w:r>
      <w:r w:rsidRPr="00626011">
        <w:rPr>
          <w:rFonts w:ascii="Times New Roman" w:hAnsi="Times New Roman" w:cs="Times New Roman"/>
          <w:sz w:val="24"/>
          <w:szCs w:val="24"/>
        </w:rPr>
        <w:t xml:space="preserve"> Murphy Oil prioritizes sustainable development through the promotion of energy efficiency, the reduction of greenhouse gas emissions, and the advancement of environmental stewardship.</w:t>
      </w:r>
    </w:p>
    <w:p w14:paraId="4D9967CF" w14:textId="113046BF" w:rsidR="00083F4D" w:rsidRDefault="00083F4D" w:rsidP="00626011">
      <w:pPr>
        <w:spacing w:line="360" w:lineRule="auto"/>
        <w:jc w:val="both"/>
        <w:rPr>
          <w:rFonts w:ascii="Times New Roman" w:hAnsi="Times New Roman" w:cs="Times New Roman"/>
          <w:sz w:val="24"/>
          <w:szCs w:val="24"/>
        </w:rPr>
      </w:pPr>
    </w:p>
    <w:p w14:paraId="0416B900" w14:textId="76C3DD88" w:rsidR="00083F4D" w:rsidRDefault="00083F4D" w:rsidP="00626011">
      <w:pPr>
        <w:spacing w:line="360" w:lineRule="auto"/>
        <w:jc w:val="both"/>
        <w:rPr>
          <w:rFonts w:ascii="Times New Roman" w:hAnsi="Times New Roman" w:cs="Times New Roman"/>
          <w:sz w:val="24"/>
          <w:szCs w:val="24"/>
        </w:rPr>
      </w:pPr>
    </w:p>
    <w:p w14:paraId="5316B4DF" w14:textId="2925C2A1" w:rsidR="00083F4D" w:rsidRDefault="00083F4D" w:rsidP="00626011">
      <w:pPr>
        <w:spacing w:line="360" w:lineRule="auto"/>
        <w:jc w:val="both"/>
        <w:rPr>
          <w:rFonts w:ascii="Times New Roman" w:hAnsi="Times New Roman" w:cs="Times New Roman"/>
          <w:sz w:val="24"/>
          <w:szCs w:val="24"/>
        </w:rPr>
      </w:pPr>
    </w:p>
    <w:p w14:paraId="28A85861" w14:textId="5D535C6D" w:rsidR="00083F4D" w:rsidRDefault="00083F4D" w:rsidP="00626011">
      <w:pPr>
        <w:spacing w:line="360" w:lineRule="auto"/>
        <w:jc w:val="both"/>
        <w:rPr>
          <w:rFonts w:ascii="Times New Roman" w:hAnsi="Times New Roman" w:cs="Times New Roman"/>
          <w:sz w:val="24"/>
          <w:szCs w:val="24"/>
        </w:rPr>
      </w:pPr>
    </w:p>
    <w:p w14:paraId="620D9D9C" w14:textId="77777777" w:rsidR="00083F4D" w:rsidRPr="00626011" w:rsidRDefault="00083F4D" w:rsidP="00626011">
      <w:pPr>
        <w:spacing w:line="360" w:lineRule="auto"/>
        <w:jc w:val="both"/>
        <w:rPr>
          <w:rFonts w:ascii="Times New Roman" w:hAnsi="Times New Roman" w:cs="Times New Roman"/>
          <w:sz w:val="24"/>
          <w:szCs w:val="24"/>
        </w:rPr>
      </w:pPr>
    </w:p>
    <w:p w14:paraId="75B995D2" w14:textId="77777777" w:rsidR="00083F4D" w:rsidRPr="00083F4D" w:rsidRDefault="00083F4D" w:rsidP="00083F4D">
      <w:pPr>
        <w:spacing w:line="360" w:lineRule="auto"/>
        <w:jc w:val="both"/>
        <w:rPr>
          <w:rFonts w:ascii="Times New Roman" w:hAnsi="Times New Roman" w:cs="Times New Roman"/>
          <w:sz w:val="24"/>
          <w:szCs w:val="24"/>
          <w:u w:val="single"/>
        </w:rPr>
      </w:pPr>
      <w:r w:rsidRPr="00083F4D">
        <w:rPr>
          <w:rFonts w:ascii="Times New Roman" w:hAnsi="Times New Roman" w:cs="Times New Roman"/>
          <w:sz w:val="24"/>
          <w:szCs w:val="24"/>
          <w:u w:val="single"/>
        </w:rPr>
        <w:t xml:space="preserve">Section no.1 </w:t>
      </w:r>
    </w:p>
    <w:p w14:paraId="6BB588DB" w14:textId="77777777" w:rsidR="00083F4D" w:rsidRPr="00083F4D" w:rsidRDefault="00083F4D" w:rsidP="00083F4D">
      <w:pPr>
        <w:spacing w:line="360" w:lineRule="auto"/>
        <w:jc w:val="both"/>
        <w:rPr>
          <w:rFonts w:ascii="Times New Roman" w:hAnsi="Times New Roman" w:cs="Times New Roman"/>
          <w:b/>
          <w:bCs/>
          <w:sz w:val="24"/>
          <w:szCs w:val="24"/>
        </w:rPr>
      </w:pPr>
      <w:r w:rsidRPr="00083F4D">
        <w:rPr>
          <w:rFonts w:ascii="Times New Roman" w:hAnsi="Times New Roman" w:cs="Times New Roman"/>
          <w:b/>
          <w:bCs/>
          <w:sz w:val="24"/>
          <w:szCs w:val="24"/>
        </w:rPr>
        <w:t>Part 1</w:t>
      </w:r>
    </w:p>
    <w:p w14:paraId="76E94DBD" w14:textId="2E50253B" w:rsidR="00626011" w:rsidRPr="00083F4D" w:rsidRDefault="00083F4D" w:rsidP="00083F4D">
      <w:pPr>
        <w:spacing w:line="360" w:lineRule="auto"/>
        <w:jc w:val="both"/>
        <w:rPr>
          <w:rFonts w:ascii="Times New Roman" w:hAnsi="Times New Roman" w:cs="Times New Roman"/>
          <w:b/>
          <w:bCs/>
          <w:sz w:val="24"/>
          <w:szCs w:val="24"/>
        </w:rPr>
      </w:pPr>
      <w:r w:rsidRPr="00083F4D">
        <w:rPr>
          <w:rFonts w:ascii="Times New Roman" w:hAnsi="Times New Roman" w:cs="Times New Roman"/>
          <w:b/>
          <w:bCs/>
          <w:sz w:val="24"/>
          <w:szCs w:val="24"/>
        </w:rPr>
        <w:lastRenderedPageBreak/>
        <w:t>Cultural Examination of Countries US and Russia</w:t>
      </w:r>
    </w:p>
    <w:p w14:paraId="36ACCA97" w14:textId="38F9A6EE" w:rsidR="00083F4D" w:rsidRDefault="00083F4D" w:rsidP="0025591D">
      <w:pPr>
        <w:spacing w:line="360" w:lineRule="auto"/>
        <w:jc w:val="both"/>
        <w:rPr>
          <w:rFonts w:ascii="Times New Roman" w:hAnsi="Times New Roman" w:cs="Times New Roman"/>
          <w:sz w:val="24"/>
          <w:szCs w:val="24"/>
        </w:rPr>
      </w:pPr>
      <w:r w:rsidRPr="00083F4D">
        <w:rPr>
          <w:rFonts w:ascii="Times New Roman" w:hAnsi="Times New Roman" w:cs="Times New Roman"/>
          <w:sz w:val="24"/>
          <w:szCs w:val="24"/>
        </w:rPr>
        <w:t>Culture is an important part of every society because it has a big effect on the values, beliefs, and traditions of that society. The United States and Russia are both countries with different cultures that have been shaped by their own histories, locations, and social situations</w:t>
      </w:r>
      <w:r w:rsidR="0006311A">
        <w:rPr>
          <w:rFonts w:ascii="Times New Roman" w:hAnsi="Times New Roman" w:cs="Times New Roman"/>
          <w:sz w:val="24"/>
          <w:szCs w:val="24"/>
        </w:rPr>
        <w:t xml:space="preserve"> </w:t>
      </w:r>
      <w:r w:rsidR="0006311A" w:rsidRPr="0006311A">
        <w:rPr>
          <w:rFonts w:ascii="Times New Roman" w:hAnsi="Times New Roman" w:cs="Times New Roman"/>
          <w:i/>
          <w:iCs/>
          <w:sz w:val="24"/>
          <w:szCs w:val="24"/>
        </w:rPr>
        <w:t>(Kramsch, 1993</w:t>
      </w:r>
      <w:r w:rsidR="0006311A" w:rsidRPr="0006311A">
        <w:rPr>
          <w:rFonts w:ascii="Times New Roman" w:hAnsi="Times New Roman" w:cs="Times New Roman"/>
          <w:sz w:val="24"/>
          <w:szCs w:val="24"/>
        </w:rPr>
        <w:t>)</w:t>
      </w:r>
      <w:r w:rsidRPr="00083F4D">
        <w:rPr>
          <w:rFonts w:ascii="Times New Roman" w:hAnsi="Times New Roman" w:cs="Times New Roman"/>
          <w:sz w:val="24"/>
          <w:szCs w:val="24"/>
        </w:rPr>
        <w:t> </w:t>
      </w:r>
      <w:r w:rsidR="00272510" w:rsidRPr="00272510">
        <w:rPr>
          <w:rFonts w:ascii="Times New Roman" w:hAnsi="Times New Roman" w:cs="Times New Roman"/>
          <w:i/>
          <w:iCs/>
          <w:sz w:val="24"/>
          <w:szCs w:val="24"/>
        </w:rPr>
        <w:t>.</w:t>
      </w:r>
      <w:r w:rsidR="00272510" w:rsidRPr="00272510">
        <w:rPr>
          <w:rFonts w:ascii="Times New Roman" w:hAnsi="Times New Roman" w:cs="Times New Roman"/>
          <w:sz w:val="24"/>
          <w:szCs w:val="24"/>
        </w:rPr>
        <w:t xml:space="preserve"> </w:t>
      </w:r>
      <w:r w:rsidR="002D27C9" w:rsidRPr="002D27C9">
        <w:rPr>
          <w:rFonts w:ascii="Times New Roman" w:hAnsi="Times New Roman" w:cs="Times New Roman"/>
          <w:sz w:val="24"/>
          <w:szCs w:val="24"/>
        </w:rPr>
        <w:t>Typically, it is correlated with a specific geographic region. The cultural disparities between American and Russian societies are attributed to their unique histories, geographical locations, political structures, and societal values. The comparative analysis of global cultures can be facilitated through the utilization of cultural variables, such as the theory of Geert Hofstede and the conceptual framework of nation-based variation in culture established by Fons Trompenaars.</w:t>
      </w:r>
    </w:p>
    <w:p w14:paraId="7234CEB8" w14:textId="3CF44269" w:rsidR="002D27C9" w:rsidRDefault="002D27C9" w:rsidP="0025591D">
      <w:pPr>
        <w:spacing w:line="360" w:lineRule="auto"/>
        <w:jc w:val="both"/>
        <w:rPr>
          <w:rFonts w:ascii="Times New Roman" w:hAnsi="Times New Roman" w:cs="Times New Roman"/>
          <w:b/>
          <w:bCs/>
          <w:sz w:val="24"/>
          <w:szCs w:val="24"/>
        </w:rPr>
      </w:pPr>
      <w:r w:rsidRPr="002D27C9">
        <w:rPr>
          <w:rFonts w:ascii="Times New Roman" w:hAnsi="Times New Roman" w:cs="Times New Roman"/>
          <w:b/>
          <w:bCs/>
          <w:sz w:val="24"/>
          <w:szCs w:val="24"/>
        </w:rPr>
        <w:t>Theory of Hofstede's Cultural Dimensions</w:t>
      </w:r>
    </w:p>
    <w:p w14:paraId="43F5AA5D" w14:textId="1602D6D0" w:rsidR="002D27C9" w:rsidRPr="002D27C9" w:rsidRDefault="002D27C9" w:rsidP="0025591D">
      <w:pPr>
        <w:spacing w:line="360" w:lineRule="auto"/>
        <w:jc w:val="both"/>
        <w:rPr>
          <w:rFonts w:ascii="Times New Roman" w:hAnsi="Times New Roman" w:cs="Times New Roman"/>
          <w:sz w:val="24"/>
          <w:szCs w:val="24"/>
        </w:rPr>
      </w:pPr>
      <w:r w:rsidRPr="002D27C9">
        <w:rPr>
          <w:rFonts w:ascii="Times New Roman" w:hAnsi="Times New Roman" w:cs="Times New Roman"/>
          <w:sz w:val="24"/>
          <w:szCs w:val="24"/>
        </w:rPr>
        <w:t>Hofstede's Cultural Dimensions framework tells us a lot about the differences and similarities between different cultures</w:t>
      </w:r>
      <w:r>
        <w:rPr>
          <w:rFonts w:ascii="Times New Roman" w:hAnsi="Times New Roman" w:cs="Times New Roman"/>
          <w:sz w:val="24"/>
          <w:szCs w:val="24"/>
        </w:rPr>
        <w:t xml:space="preserve"> (</w:t>
      </w:r>
      <w:r w:rsidRPr="002D27C9">
        <w:rPr>
          <w:rFonts w:ascii="Times New Roman" w:hAnsi="Times New Roman" w:cs="Times New Roman"/>
          <w:i/>
          <w:iCs/>
          <w:sz w:val="24"/>
          <w:szCs w:val="24"/>
        </w:rPr>
        <w:t>Hofstede Insights, 2021</w:t>
      </w:r>
      <w:r w:rsidRPr="002D27C9">
        <w:rPr>
          <w:rFonts w:ascii="Times New Roman" w:hAnsi="Times New Roman" w:cs="Times New Roman"/>
          <w:sz w:val="24"/>
          <w:szCs w:val="24"/>
        </w:rPr>
        <w:t>)</w:t>
      </w:r>
      <w:r>
        <w:rPr>
          <w:rFonts w:ascii="Times New Roman" w:hAnsi="Times New Roman" w:cs="Times New Roman"/>
          <w:sz w:val="24"/>
          <w:szCs w:val="24"/>
        </w:rPr>
        <w:t xml:space="preserve">. </w:t>
      </w:r>
      <w:r w:rsidRPr="002D27C9">
        <w:rPr>
          <w:rFonts w:ascii="Times New Roman" w:hAnsi="Times New Roman" w:cs="Times New Roman"/>
          <w:sz w:val="24"/>
          <w:szCs w:val="24"/>
        </w:rPr>
        <w:t xml:space="preserve"> Hofstede's Cultural Dimensions will be used to explain how Russia and the United States are different and how they are the same. </w:t>
      </w:r>
    </w:p>
    <w:p w14:paraId="0DFD948C" w14:textId="75AA2408" w:rsidR="002D27C9" w:rsidRPr="00CD3362" w:rsidRDefault="002D27C9" w:rsidP="0025591D">
      <w:pPr>
        <w:spacing w:line="360" w:lineRule="auto"/>
        <w:jc w:val="both"/>
        <w:rPr>
          <w:rFonts w:ascii="Times New Roman" w:hAnsi="Times New Roman" w:cs="Times New Roman"/>
          <w:i/>
          <w:iCs/>
          <w:sz w:val="24"/>
          <w:szCs w:val="24"/>
        </w:rPr>
      </w:pPr>
      <w:r w:rsidRPr="002D27C9">
        <w:rPr>
          <w:rFonts w:ascii="Times New Roman" w:hAnsi="Times New Roman" w:cs="Times New Roman"/>
          <w:b/>
          <w:bCs/>
          <w:sz w:val="24"/>
          <w:szCs w:val="24"/>
        </w:rPr>
        <w:t xml:space="preserve">The Power Distance Index (PDI) </w:t>
      </w:r>
      <w:r w:rsidRPr="002D27C9">
        <w:rPr>
          <w:rFonts w:ascii="Times New Roman" w:hAnsi="Times New Roman" w:cs="Times New Roman"/>
          <w:sz w:val="24"/>
          <w:szCs w:val="24"/>
        </w:rPr>
        <w:t>of Russia is relatively high, with a score of 93. This suggests that people in this culture tend to set up things in a hierarchy and show respect to those in charge. In comparison, the United States has a PDI score of 40, which shows a preference for more equal systems and a greater tendency to look closely at those in power (</w:t>
      </w:r>
      <w:r w:rsidRPr="002D27C9">
        <w:rPr>
          <w:rFonts w:ascii="Times New Roman" w:hAnsi="Times New Roman" w:cs="Times New Roman"/>
          <w:i/>
          <w:iCs/>
          <w:sz w:val="24"/>
          <w:szCs w:val="24"/>
        </w:rPr>
        <w:t>Moran,  Harris and Moran,  2010)</w:t>
      </w:r>
      <w:r w:rsidR="00CD3362">
        <w:rPr>
          <w:rFonts w:ascii="Times New Roman" w:hAnsi="Times New Roman" w:cs="Times New Roman"/>
          <w:i/>
          <w:iCs/>
          <w:sz w:val="24"/>
          <w:szCs w:val="24"/>
        </w:rPr>
        <w:t>.</w:t>
      </w:r>
    </w:p>
    <w:p w14:paraId="06656C83" w14:textId="601ED171" w:rsidR="003F7B4D" w:rsidRDefault="00CD3362" w:rsidP="0025591D">
      <w:pPr>
        <w:spacing w:line="360" w:lineRule="auto"/>
        <w:jc w:val="both"/>
        <w:rPr>
          <w:rFonts w:ascii="Times New Roman" w:hAnsi="Times New Roman" w:cs="Times New Roman"/>
          <w:i/>
          <w:iCs/>
          <w:sz w:val="24"/>
          <w:szCs w:val="24"/>
        </w:rPr>
      </w:pPr>
      <w:r w:rsidRPr="00CD3362">
        <w:rPr>
          <w:rFonts w:ascii="Times New Roman" w:hAnsi="Times New Roman" w:cs="Times New Roman"/>
          <w:sz w:val="24"/>
          <w:szCs w:val="24"/>
        </w:rPr>
        <w:t xml:space="preserve">A score of 91 on the cultural dimension of </w:t>
      </w:r>
      <w:r w:rsidRPr="00CD3362">
        <w:rPr>
          <w:rFonts w:ascii="Times New Roman" w:hAnsi="Times New Roman" w:cs="Times New Roman"/>
          <w:b/>
          <w:bCs/>
          <w:sz w:val="24"/>
          <w:szCs w:val="24"/>
        </w:rPr>
        <w:t>individualism (IDV)</w:t>
      </w:r>
      <w:r w:rsidRPr="00CD3362">
        <w:rPr>
          <w:rFonts w:ascii="Times New Roman" w:hAnsi="Times New Roman" w:cs="Times New Roman"/>
          <w:sz w:val="24"/>
          <w:szCs w:val="24"/>
        </w:rPr>
        <w:t xml:space="preserve"> shows that the United States is a highly individualistic society that puts a lot of value on independence and accomplishment. By contrast, it can be observed that Russia exhibits a lower score of 39 on the Individualism vs. Collectivism dimension, which suggests a cultural inclination towards collectivism, where the welfare of the community is deemed more significant than individual pursuits.</w:t>
      </w:r>
      <w:r w:rsidR="00272510">
        <w:rPr>
          <w:rFonts w:ascii="Times New Roman" w:hAnsi="Times New Roman" w:cs="Times New Roman"/>
          <w:sz w:val="24"/>
          <w:szCs w:val="24"/>
        </w:rPr>
        <w:t xml:space="preserve"> (</w:t>
      </w:r>
      <w:r w:rsidR="00272510" w:rsidRPr="00272510">
        <w:rPr>
          <w:rFonts w:ascii="Times New Roman" w:hAnsi="Times New Roman" w:cs="Times New Roman"/>
          <w:i/>
          <w:iCs/>
          <w:sz w:val="24"/>
          <w:szCs w:val="24"/>
        </w:rPr>
        <w:t>Fincher and Thornhill, 2008).</w:t>
      </w:r>
    </w:p>
    <w:p w14:paraId="1955B5E4" w14:textId="2AE9F978" w:rsidR="00CD3362" w:rsidRDefault="00CD3362" w:rsidP="0025591D">
      <w:pPr>
        <w:spacing w:line="360" w:lineRule="auto"/>
        <w:jc w:val="both"/>
        <w:rPr>
          <w:rFonts w:ascii="Times New Roman" w:hAnsi="Times New Roman" w:cs="Times New Roman"/>
          <w:sz w:val="24"/>
          <w:szCs w:val="24"/>
        </w:rPr>
      </w:pPr>
      <w:r w:rsidRPr="00CD3362">
        <w:rPr>
          <w:rFonts w:ascii="Times New Roman" w:hAnsi="Times New Roman" w:cs="Times New Roman"/>
          <w:sz w:val="24"/>
          <w:szCs w:val="24"/>
        </w:rPr>
        <w:t xml:space="preserve">With a high score of 36 on the </w:t>
      </w:r>
      <w:r w:rsidRPr="00CD3362">
        <w:rPr>
          <w:rFonts w:ascii="Times New Roman" w:hAnsi="Times New Roman" w:cs="Times New Roman"/>
          <w:b/>
          <w:bCs/>
          <w:sz w:val="24"/>
          <w:szCs w:val="24"/>
        </w:rPr>
        <w:t>Masculinity/Femininity (MAS) index</w:t>
      </w:r>
      <w:r w:rsidRPr="00CD3362">
        <w:rPr>
          <w:rFonts w:ascii="Times New Roman" w:hAnsi="Times New Roman" w:cs="Times New Roman"/>
          <w:sz w:val="24"/>
          <w:szCs w:val="24"/>
        </w:rPr>
        <w:t>, Russia has a strong tendency toward traditional gender roles, assertiveness, and a competitive spirit. The country's elevated MAS score is suggestive of this. In contrast, the MAS score of the United States  is notably lower at 62, suggesting a greater emphasis on fostering gender equality and promoting collaborative efforts.</w:t>
      </w:r>
    </w:p>
    <w:p w14:paraId="6D1427D0" w14:textId="21B897EA" w:rsidR="00CD3362" w:rsidRDefault="00CD3362" w:rsidP="0025591D">
      <w:pPr>
        <w:spacing w:line="360" w:lineRule="auto"/>
        <w:jc w:val="both"/>
        <w:rPr>
          <w:rFonts w:ascii="Times New Roman" w:hAnsi="Times New Roman" w:cs="Times New Roman"/>
          <w:sz w:val="24"/>
          <w:szCs w:val="24"/>
        </w:rPr>
      </w:pPr>
      <w:r w:rsidRPr="00CD3362">
        <w:rPr>
          <w:rFonts w:ascii="Times New Roman" w:hAnsi="Times New Roman" w:cs="Times New Roman"/>
          <w:sz w:val="24"/>
          <w:szCs w:val="24"/>
        </w:rPr>
        <w:t xml:space="preserve">The </w:t>
      </w:r>
      <w:r w:rsidRPr="00CD3362">
        <w:rPr>
          <w:rFonts w:ascii="Times New Roman" w:hAnsi="Times New Roman" w:cs="Times New Roman"/>
          <w:b/>
          <w:bCs/>
          <w:sz w:val="24"/>
          <w:szCs w:val="24"/>
        </w:rPr>
        <w:t>Uncertainty Avoidance Index (UAI</w:t>
      </w:r>
      <w:r w:rsidRPr="00CD3362">
        <w:rPr>
          <w:rFonts w:ascii="Times New Roman" w:hAnsi="Times New Roman" w:cs="Times New Roman"/>
          <w:sz w:val="24"/>
          <w:szCs w:val="24"/>
        </w:rPr>
        <w:t>) says that Russia has a strong preference for rules, regulations, and organizational structures. Its score of 95 shows that this is the case. In contrast, the UAI score of the United States of America is relatively lower at 46, suggesting a tendency towards innovation and a willingness to take risks.</w:t>
      </w:r>
    </w:p>
    <w:p w14:paraId="41A8AA0C" w14:textId="506DA2B3" w:rsidR="007D2ADA" w:rsidRDefault="007D2ADA" w:rsidP="0025591D">
      <w:pPr>
        <w:spacing w:line="360" w:lineRule="auto"/>
        <w:jc w:val="both"/>
        <w:rPr>
          <w:rFonts w:ascii="Times New Roman" w:hAnsi="Times New Roman" w:cs="Times New Roman"/>
          <w:sz w:val="24"/>
          <w:szCs w:val="24"/>
        </w:rPr>
      </w:pPr>
      <w:r w:rsidRPr="007D2ADA">
        <w:rPr>
          <w:rFonts w:ascii="Times New Roman" w:hAnsi="Times New Roman" w:cs="Times New Roman"/>
          <w:sz w:val="24"/>
          <w:szCs w:val="24"/>
        </w:rPr>
        <w:t xml:space="preserve">The </w:t>
      </w:r>
      <w:r w:rsidRPr="007D2ADA">
        <w:rPr>
          <w:rFonts w:ascii="Times New Roman" w:hAnsi="Times New Roman" w:cs="Times New Roman"/>
          <w:b/>
          <w:bCs/>
          <w:sz w:val="24"/>
          <w:szCs w:val="24"/>
        </w:rPr>
        <w:t>Long-Term Orientation (LTO) dimension</w:t>
      </w:r>
      <w:r w:rsidRPr="007D2ADA">
        <w:rPr>
          <w:rFonts w:ascii="Times New Roman" w:hAnsi="Times New Roman" w:cs="Times New Roman"/>
          <w:sz w:val="24"/>
          <w:szCs w:val="24"/>
        </w:rPr>
        <w:t xml:space="preserve"> is used to measure how much a society has a practical, future-focused point of view instead of a traditional, short-term historical point of view. According to the cultural dimension’s theory, Russia has a relatively low LTO score of 81. This numerical value denotes a propensity towards favouring short-term advantages and immediate results (</w:t>
      </w:r>
      <w:r w:rsidRPr="007D2ADA">
        <w:rPr>
          <w:rFonts w:ascii="Times New Roman" w:hAnsi="Times New Roman" w:cs="Times New Roman"/>
          <w:i/>
          <w:iCs/>
          <w:sz w:val="24"/>
          <w:szCs w:val="24"/>
        </w:rPr>
        <w:t>Steinman, 2019).</w:t>
      </w:r>
      <w:r w:rsidRPr="007D2ADA">
        <w:rPr>
          <w:rFonts w:ascii="Times New Roman" w:hAnsi="Times New Roman" w:cs="Times New Roman"/>
          <w:sz w:val="24"/>
          <w:szCs w:val="24"/>
        </w:rPr>
        <w:t xml:space="preserve">  In contrast, the United States of America exhibits a superior LTO score of 26, signifying a heightened prioritization of long-range strategizing and financial outlays.</w:t>
      </w:r>
    </w:p>
    <w:p w14:paraId="19078FB6" w14:textId="3BC271DB" w:rsidR="007D2ADA" w:rsidRDefault="007D2ADA" w:rsidP="0025591D">
      <w:pPr>
        <w:spacing w:line="360" w:lineRule="auto"/>
        <w:jc w:val="both"/>
        <w:rPr>
          <w:rFonts w:ascii="Times New Roman" w:hAnsi="Times New Roman" w:cs="Times New Roman"/>
          <w:sz w:val="24"/>
          <w:szCs w:val="24"/>
        </w:rPr>
      </w:pPr>
      <w:r w:rsidRPr="007D2ADA">
        <w:rPr>
          <w:rFonts w:ascii="Times New Roman" w:hAnsi="Times New Roman" w:cs="Times New Roman"/>
          <w:sz w:val="24"/>
          <w:szCs w:val="24"/>
        </w:rPr>
        <w:t>Even though Russia and the United States have very different cultures, they have some things in common, like a strong focus on success and prosperity. Understanding the cultural distinctions and commonalities is imperative in fostering cross-country connections and advancing reciprocal comprehension and admiration</w:t>
      </w:r>
      <w:r>
        <w:rPr>
          <w:rFonts w:ascii="Times New Roman" w:hAnsi="Times New Roman" w:cs="Times New Roman"/>
          <w:sz w:val="24"/>
          <w:szCs w:val="24"/>
        </w:rPr>
        <w:t xml:space="preserve"> </w:t>
      </w:r>
      <w:r w:rsidRPr="007D2ADA">
        <w:rPr>
          <w:rFonts w:ascii="Times New Roman" w:hAnsi="Times New Roman" w:cs="Times New Roman"/>
          <w:sz w:val="24"/>
          <w:szCs w:val="24"/>
        </w:rPr>
        <w:t xml:space="preserve"> (</w:t>
      </w:r>
      <w:r w:rsidRPr="007D2ADA">
        <w:rPr>
          <w:rFonts w:ascii="Times New Roman" w:hAnsi="Times New Roman" w:cs="Times New Roman"/>
          <w:i/>
          <w:iCs/>
          <w:sz w:val="24"/>
          <w:szCs w:val="24"/>
        </w:rPr>
        <w:t>Hofstede, G., 1980).</w:t>
      </w:r>
    </w:p>
    <w:p w14:paraId="55662647" w14:textId="16AB84D9" w:rsidR="007D2ADA" w:rsidRPr="007D2ADA" w:rsidRDefault="007D2ADA" w:rsidP="0025591D">
      <w:pPr>
        <w:spacing w:line="360" w:lineRule="auto"/>
        <w:jc w:val="both"/>
        <w:rPr>
          <w:rFonts w:ascii="Times New Roman" w:hAnsi="Times New Roman" w:cs="Times New Roman"/>
          <w:b/>
          <w:bCs/>
          <w:sz w:val="24"/>
          <w:szCs w:val="24"/>
        </w:rPr>
      </w:pPr>
      <w:r w:rsidRPr="007D2ADA">
        <w:rPr>
          <w:rFonts w:ascii="Times New Roman" w:hAnsi="Times New Roman" w:cs="Times New Roman"/>
          <w:b/>
          <w:bCs/>
          <w:sz w:val="24"/>
          <w:szCs w:val="24"/>
        </w:rPr>
        <w:t>Trompenaars' Model</w:t>
      </w:r>
    </w:p>
    <w:p w14:paraId="4D1433F3" w14:textId="7E43FB3A" w:rsidR="007D2ADA" w:rsidRDefault="007D2ADA" w:rsidP="0025591D">
      <w:pPr>
        <w:spacing w:line="360" w:lineRule="auto"/>
        <w:jc w:val="both"/>
        <w:rPr>
          <w:rFonts w:ascii="Times New Roman" w:hAnsi="Times New Roman" w:cs="Times New Roman"/>
          <w:sz w:val="24"/>
          <w:szCs w:val="24"/>
        </w:rPr>
      </w:pPr>
      <w:r w:rsidRPr="007D2ADA">
        <w:rPr>
          <w:rFonts w:ascii="Times New Roman" w:hAnsi="Times New Roman" w:cs="Times New Roman"/>
          <w:sz w:val="24"/>
          <w:szCs w:val="24"/>
        </w:rPr>
        <w:t>The Trompenaars' Model, which is commonly referred to as the 7 Dimensions of Culture, serves as a theoretical construct that facilitates comprehension of cultural disparities within the professional and societal realms</w:t>
      </w:r>
      <w:r>
        <w:rPr>
          <w:rFonts w:ascii="Times New Roman" w:hAnsi="Times New Roman" w:cs="Times New Roman"/>
          <w:sz w:val="24"/>
          <w:szCs w:val="24"/>
        </w:rPr>
        <w:t xml:space="preserve"> (</w:t>
      </w:r>
      <w:r w:rsidRPr="007D2ADA">
        <w:rPr>
          <w:rFonts w:ascii="Times New Roman" w:hAnsi="Times New Roman" w:cs="Times New Roman"/>
          <w:i/>
          <w:iCs/>
          <w:sz w:val="24"/>
          <w:szCs w:val="24"/>
        </w:rPr>
        <w:t>Mind Tools, 2021</w:t>
      </w:r>
      <w:r w:rsidRPr="007D2ADA">
        <w:rPr>
          <w:rFonts w:ascii="Times New Roman" w:hAnsi="Times New Roman" w:cs="Times New Roman"/>
          <w:sz w:val="24"/>
          <w:szCs w:val="24"/>
        </w:rPr>
        <w:t>).</w:t>
      </w:r>
      <w:r>
        <w:rPr>
          <w:rFonts w:ascii="Times New Roman" w:hAnsi="Times New Roman" w:cs="Times New Roman"/>
          <w:sz w:val="24"/>
          <w:szCs w:val="24"/>
        </w:rPr>
        <w:t xml:space="preserve"> </w:t>
      </w:r>
      <w:r w:rsidRPr="007D2ADA">
        <w:rPr>
          <w:rFonts w:ascii="Times New Roman" w:hAnsi="Times New Roman" w:cs="Times New Roman"/>
          <w:sz w:val="24"/>
          <w:szCs w:val="24"/>
        </w:rPr>
        <w:t>The model, which was formulated by Fons Trompenaars, a management consultant from the Netherlands, and Charles Hampden-Turner, an anthropologist from the United Kingdom, outlines seven dimensions that can aid individuals and entities in effectively managing cross-cultural communication and cooperation.</w:t>
      </w:r>
    </w:p>
    <w:p w14:paraId="0A358477" w14:textId="2EA54662" w:rsidR="007D2ADA" w:rsidRDefault="00F10B94" w:rsidP="0025591D">
      <w:pPr>
        <w:spacing w:line="360" w:lineRule="auto"/>
        <w:jc w:val="both"/>
        <w:rPr>
          <w:rFonts w:ascii="Times New Roman" w:hAnsi="Times New Roman" w:cs="Times New Roman"/>
          <w:sz w:val="24"/>
          <w:szCs w:val="24"/>
        </w:rPr>
      </w:pPr>
      <w:r w:rsidRPr="00F10B94">
        <w:rPr>
          <w:rFonts w:ascii="Times New Roman" w:hAnsi="Times New Roman" w:cs="Times New Roman"/>
          <w:b/>
          <w:bCs/>
          <w:sz w:val="24"/>
          <w:szCs w:val="24"/>
        </w:rPr>
        <w:t>Universalism vs. Particularism</w:t>
      </w:r>
      <w:r w:rsidRPr="00F10B94">
        <w:rPr>
          <w:rFonts w:ascii="Times New Roman" w:hAnsi="Times New Roman" w:cs="Times New Roman"/>
          <w:sz w:val="24"/>
          <w:szCs w:val="24"/>
        </w:rPr>
        <w:t>:</w:t>
      </w:r>
      <w:r w:rsidRPr="00F10B94">
        <w:t xml:space="preserve"> </w:t>
      </w:r>
      <w:r w:rsidRPr="00F10B94">
        <w:rPr>
          <w:rFonts w:ascii="Times New Roman" w:hAnsi="Times New Roman" w:cs="Times New Roman"/>
          <w:sz w:val="24"/>
          <w:szCs w:val="24"/>
        </w:rPr>
        <w:t>In terms of its culture, the United States is known as a universalist culture that puts a lot of emphasis on making rules and standards that apply to everyone</w:t>
      </w:r>
      <w:r w:rsidR="00D738EC">
        <w:rPr>
          <w:rFonts w:ascii="Times New Roman" w:hAnsi="Times New Roman" w:cs="Times New Roman"/>
          <w:sz w:val="24"/>
          <w:szCs w:val="24"/>
        </w:rPr>
        <w:t xml:space="preserve"> (</w:t>
      </w:r>
      <w:r w:rsidR="00D738EC" w:rsidRPr="00D738EC">
        <w:rPr>
          <w:rFonts w:ascii="Times New Roman" w:hAnsi="Times New Roman" w:cs="Times New Roman"/>
          <w:i/>
          <w:iCs/>
          <w:sz w:val="24"/>
          <w:szCs w:val="24"/>
        </w:rPr>
        <w:t>Trompenaars and Hampden-Turner, 2012</w:t>
      </w:r>
      <w:r w:rsidR="00D738EC" w:rsidRPr="00D738EC">
        <w:rPr>
          <w:rFonts w:ascii="Times New Roman" w:hAnsi="Times New Roman" w:cs="Times New Roman"/>
          <w:sz w:val="24"/>
          <w:szCs w:val="24"/>
        </w:rPr>
        <w:t>)</w:t>
      </w:r>
      <w:r w:rsidR="00D738EC">
        <w:rPr>
          <w:rFonts w:ascii="Times New Roman" w:hAnsi="Times New Roman" w:cs="Times New Roman"/>
          <w:sz w:val="24"/>
          <w:szCs w:val="24"/>
        </w:rPr>
        <w:t xml:space="preserve">. </w:t>
      </w:r>
      <w:r w:rsidRPr="00F10B94">
        <w:rPr>
          <w:rFonts w:ascii="Times New Roman" w:hAnsi="Times New Roman" w:cs="Times New Roman"/>
          <w:sz w:val="24"/>
          <w:szCs w:val="24"/>
        </w:rPr>
        <w:t>Russia is called a particularism culture because it puts more weight on the importance of relationships, context, and differences from the norm.</w:t>
      </w:r>
    </w:p>
    <w:p w14:paraId="1C3356E3" w14:textId="1C185B59" w:rsidR="00F10B94" w:rsidRDefault="00F10B94" w:rsidP="0025591D">
      <w:pPr>
        <w:spacing w:line="360" w:lineRule="auto"/>
        <w:jc w:val="both"/>
        <w:rPr>
          <w:rFonts w:ascii="Times New Roman" w:hAnsi="Times New Roman" w:cs="Times New Roman"/>
          <w:sz w:val="24"/>
          <w:szCs w:val="24"/>
        </w:rPr>
      </w:pPr>
      <w:r w:rsidRPr="00F10B94">
        <w:rPr>
          <w:rFonts w:ascii="Times New Roman" w:hAnsi="Times New Roman" w:cs="Times New Roman"/>
          <w:b/>
          <w:bCs/>
          <w:sz w:val="24"/>
          <w:szCs w:val="24"/>
        </w:rPr>
        <w:t>Individualism vs. Communitarianism:</w:t>
      </w:r>
      <w:r>
        <w:rPr>
          <w:rFonts w:ascii="Times New Roman" w:hAnsi="Times New Roman" w:cs="Times New Roman"/>
          <w:sz w:val="24"/>
          <w:szCs w:val="24"/>
        </w:rPr>
        <w:t xml:space="preserve"> </w:t>
      </w:r>
      <w:r w:rsidRPr="00F10B94">
        <w:rPr>
          <w:rFonts w:ascii="Times New Roman" w:hAnsi="Times New Roman" w:cs="Times New Roman"/>
          <w:sz w:val="24"/>
          <w:szCs w:val="24"/>
        </w:rPr>
        <w:t>The United States has a mostly individualistic culture that values self-reliance and personal success. Russia has a communitarian cultural orientation that values group cohesion and shared responsibility. </w:t>
      </w:r>
    </w:p>
    <w:p w14:paraId="6D7515A9" w14:textId="790DE684" w:rsidR="00F10B94" w:rsidRPr="00D738EC" w:rsidRDefault="00F10B94" w:rsidP="0025591D">
      <w:pPr>
        <w:spacing w:line="360" w:lineRule="auto"/>
        <w:jc w:val="both"/>
        <w:rPr>
          <w:rFonts w:ascii="Times New Roman" w:hAnsi="Times New Roman" w:cs="Times New Roman"/>
          <w:i/>
          <w:iCs/>
          <w:sz w:val="24"/>
          <w:szCs w:val="24"/>
        </w:rPr>
      </w:pPr>
      <w:r w:rsidRPr="00F10B94">
        <w:rPr>
          <w:rFonts w:ascii="Times New Roman" w:hAnsi="Times New Roman" w:cs="Times New Roman"/>
          <w:b/>
          <w:bCs/>
          <w:sz w:val="24"/>
          <w:szCs w:val="24"/>
        </w:rPr>
        <w:t>Specific vs. Diffuse</w:t>
      </w:r>
      <w:r w:rsidRPr="00F10B94">
        <w:rPr>
          <w:rFonts w:ascii="Times New Roman" w:hAnsi="Times New Roman" w:cs="Times New Roman"/>
          <w:sz w:val="24"/>
          <w:szCs w:val="24"/>
        </w:rPr>
        <w:t>:</w:t>
      </w:r>
      <w:r>
        <w:rPr>
          <w:rFonts w:ascii="Times New Roman" w:hAnsi="Times New Roman" w:cs="Times New Roman"/>
          <w:sz w:val="24"/>
          <w:szCs w:val="24"/>
        </w:rPr>
        <w:t xml:space="preserve"> </w:t>
      </w:r>
      <w:r w:rsidRPr="00F10B94">
        <w:rPr>
          <w:rFonts w:ascii="Times New Roman" w:hAnsi="Times New Roman" w:cs="Times New Roman"/>
          <w:sz w:val="24"/>
          <w:szCs w:val="24"/>
        </w:rPr>
        <w:t>The United States and Russia exhibit distinct cultural characteristics in their approaches to the integration of personal and professional lives. The former tends to maintain a clear demarcation between these domains, while the latter exhibits a more diffuse approach, where personal relationships and emotions are intertwined with work</w:t>
      </w:r>
      <w:r w:rsidR="00D738EC">
        <w:rPr>
          <w:rFonts w:ascii="Times New Roman" w:hAnsi="Times New Roman" w:cs="Times New Roman"/>
          <w:sz w:val="24"/>
          <w:szCs w:val="24"/>
        </w:rPr>
        <w:t xml:space="preserve"> (</w:t>
      </w:r>
      <w:r w:rsidR="00D738EC" w:rsidRPr="00D738EC">
        <w:rPr>
          <w:rFonts w:ascii="Times New Roman" w:hAnsi="Times New Roman" w:cs="Times New Roman"/>
          <w:i/>
          <w:iCs/>
          <w:sz w:val="24"/>
          <w:szCs w:val="24"/>
        </w:rPr>
        <w:t>Javidan, et. al., 2021).</w:t>
      </w:r>
    </w:p>
    <w:p w14:paraId="00B8A53E" w14:textId="0511D330" w:rsidR="00F10B94" w:rsidRDefault="00F10B94" w:rsidP="0025591D">
      <w:pPr>
        <w:spacing w:line="360" w:lineRule="auto"/>
        <w:jc w:val="both"/>
        <w:rPr>
          <w:rFonts w:ascii="Times New Roman" w:hAnsi="Times New Roman" w:cs="Times New Roman"/>
          <w:sz w:val="24"/>
          <w:szCs w:val="24"/>
        </w:rPr>
      </w:pPr>
      <w:r w:rsidRPr="00D738EC">
        <w:rPr>
          <w:rFonts w:ascii="Times New Roman" w:hAnsi="Times New Roman" w:cs="Times New Roman"/>
          <w:b/>
          <w:bCs/>
          <w:sz w:val="24"/>
          <w:szCs w:val="24"/>
        </w:rPr>
        <w:t>Neutral vs. Emotional</w:t>
      </w:r>
      <w:r>
        <w:rPr>
          <w:rFonts w:ascii="Times New Roman" w:hAnsi="Times New Roman" w:cs="Times New Roman"/>
          <w:sz w:val="24"/>
          <w:szCs w:val="24"/>
        </w:rPr>
        <w:t xml:space="preserve">: </w:t>
      </w:r>
      <w:r w:rsidR="00D738EC" w:rsidRPr="00D738EC">
        <w:rPr>
          <w:rFonts w:ascii="Times New Roman" w:hAnsi="Times New Roman" w:cs="Times New Roman"/>
          <w:sz w:val="24"/>
          <w:szCs w:val="24"/>
        </w:rPr>
        <w:t>In the United States, objectivity, rationality, and self-control are highly valued, while in Russia, emotional expression and being open about how you feel are more important. </w:t>
      </w:r>
    </w:p>
    <w:p w14:paraId="17DF9D00" w14:textId="35917F41" w:rsidR="00D738EC" w:rsidRDefault="00D738EC" w:rsidP="0025591D">
      <w:pPr>
        <w:spacing w:line="360" w:lineRule="auto"/>
        <w:jc w:val="both"/>
        <w:rPr>
          <w:rFonts w:ascii="Times New Roman" w:hAnsi="Times New Roman" w:cs="Times New Roman"/>
          <w:sz w:val="24"/>
          <w:szCs w:val="24"/>
        </w:rPr>
      </w:pPr>
      <w:r w:rsidRPr="00D738EC">
        <w:rPr>
          <w:rFonts w:ascii="Times New Roman" w:hAnsi="Times New Roman" w:cs="Times New Roman"/>
          <w:b/>
          <w:bCs/>
          <w:sz w:val="24"/>
          <w:szCs w:val="24"/>
        </w:rPr>
        <w:t>Achievement vs. Ascription</w:t>
      </w:r>
      <w:r w:rsidRPr="00D738EC">
        <w:rPr>
          <w:rFonts w:ascii="Times New Roman" w:hAnsi="Times New Roman" w:cs="Times New Roman"/>
          <w:sz w:val="24"/>
          <w:szCs w:val="24"/>
        </w:rPr>
        <w:t>:</w:t>
      </w:r>
      <w:r>
        <w:rPr>
          <w:rFonts w:ascii="Times New Roman" w:hAnsi="Times New Roman" w:cs="Times New Roman"/>
          <w:sz w:val="24"/>
          <w:szCs w:val="24"/>
        </w:rPr>
        <w:t xml:space="preserve"> </w:t>
      </w:r>
      <w:r w:rsidRPr="00D738EC">
        <w:rPr>
          <w:rFonts w:ascii="Times New Roman" w:hAnsi="Times New Roman" w:cs="Times New Roman"/>
          <w:sz w:val="24"/>
          <w:szCs w:val="24"/>
        </w:rPr>
        <w:t>In the U.S., there is a lot of focus on merit and achievement, which has led to the growth of an "achievement culture." On the other hand, Russia has a culture of attribution, where social status, family history, and personal connections have more power</w:t>
      </w:r>
      <w:r w:rsidR="00697A7D">
        <w:rPr>
          <w:rFonts w:ascii="Times New Roman" w:hAnsi="Times New Roman" w:cs="Times New Roman"/>
          <w:sz w:val="24"/>
          <w:szCs w:val="24"/>
        </w:rPr>
        <w:t xml:space="preserve"> (</w:t>
      </w:r>
      <w:r w:rsidR="00697A7D" w:rsidRPr="00697A7D">
        <w:rPr>
          <w:rFonts w:ascii="Times New Roman" w:hAnsi="Times New Roman" w:cs="Times New Roman"/>
          <w:i/>
          <w:iCs/>
          <w:sz w:val="24"/>
          <w:szCs w:val="24"/>
        </w:rPr>
        <w:t>Bond, 2011).</w:t>
      </w:r>
    </w:p>
    <w:p w14:paraId="40207829" w14:textId="02AB6941" w:rsidR="00D738EC" w:rsidRDefault="00D738EC" w:rsidP="0025591D">
      <w:pPr>
        <w:spacing w:line="360" w:lineRule="auto"/>
        <w:jc w:val="both"/>
        <w:rPr>
          <w:rFonts w:ascii="Times New Roman" w:hAnsi="Times New Roman" w:cs="Times New Roman"/>
          <w:sz w:val="24"/>
          <w:szCs w:val="24"/>
        </w:rPr>
      </w:pPr>
      <w:r w:rsidRPr="00D738EC">
        <w:rPr>
          <w:rFonts w:ascii="Times New Roman" w:hAnsi="Times New Roman" w:cs="Times New Roman"/>
          <w:b/>
          <w:bCs/>
          <w:sz w:val="24"/>
          <w:szCs w:val="24"/>
        </w:rPr>
        <w:t>Sequential vs. Synchronous</w:t>
      </w:r>
      <w:r w:rsidRPr="00D738EC">
        <w:rPr>
          <w:rFonts w:ascii="Times New Roman" w:hAnsi="Times New Roman" w:cs="Times New Roman"/>
          <w:sz w:val="24"/>
          <w:szCs w:val="24"/>
        </w:rPr>
        <w:t>:</w:t>
      </w:r>
      <w:r>
        <w:rPr>
          <w:rFonts w:ascii="Times New Roman" w:hAnsi="Times New Roman" w:cs="Times New Roman"/>
          <w:sz w:val="24"/>
          <w:szCs w:val="24"/>
        </w:rPr>
        <w:t xml:space="preserve"> </w:t>
      </w:r>
      <w:r w:rsidRPr="00D738EC">
        <w:rPr>
          <w:rFonts w:ascii="Times New Roman" w:hAnsi="Times New Roman" w:cs="Times New Roman"/>
          <w:sz w:val="24"/>
          <w:szCs w:val="24"/>
        </w:rPr>
        <w:t>The United States has a sequential cultural orientation, which means they like to do things in a linear and systematic way. Russia, on the other hand, has a synchronous cultural orientation, which means they can handle interruptions and do more than one thing at a time</w:t>
      </w:r>
      <w:r>
        <w:rPr>
          <w:rFonts w:ascii="Times New Roman" w:hAnsi="Times New Roman" w:cs="Times New Roman"/>
          <w:sz w:val="24"/>
          <w:szCs w:val="24"/>
        </w:rPr>
        <w:t xml:space="preserve"> (</w:t>
      </w:r>
      <w:bookmarkStart w:id="8" w:name="_Hlk131282665"/>
      <w:r w:rsidRPr="00D738EC">
        <w:rPr>
          <w:rFonts w:ascii="Times New Roman" w:hAnsi="Times New Roman" w:cs="Times New Roman"/>
          <w:i/>
          <w:iCs/>
          <w:sz w:val="24"/>
          <w:szCs w:val="24"/>
        </w:rPr>
        <w:t>Javidan, et. al., 2021).</w:t>
      </w:r>
    </w:p>
    <w:bookmarkEnd w:id="8"/>
    <w:p w14:paraId="60F8D9A7" w14:textId="55E7B0C2" w:rsidR="00D738EC" w:rsidRDefault="00D738EC" w:rsidP="0025591D">
      <w:pPr>
        <w:spacing w:line="360" w:lineRule="auto"/>
        <w:jc w:val="both"/>
        <w:rPr>
          <w:rFonts w:ascii="Times New Roman" w:hAnsi="Times New Roman" w:cs="Times New Roman"/>
          <w:sz w:val="24"/>
          <w:szCs w:val="24"/>
        </w:rPr>
      </w:pPr>
      <w:r w:rsidRPr="00D738EC">
        <w:rPr>
          <w:rFonts w:ascii="Times New Roman" w:hAnsi="Times New Roman" w:cs="Times New Roman"/>
          <w:b/>
          <w:bCs/>
          <w:sz w:val="24"/>
          <w:szCs w:val="24"/>
        </w:rPr>
        <w:t>Internal vs. External Control</w:t>
      </w:r>
      <w:r>
        <w:rPr>
          <w:rFonts w:ascii="Times New Roman" w:hAnsi="Times New Roman" w:cs="Times New Roman"/>
          <w:sz w:val="24"/>
          <w:szCs w:val="24"/>
        </w:rPr>
        <w:t xml:space="preserve">: </w:t>
      </w:r>
      <w:r w:rsidRPr="00D738EC">
        <w:rPr>
          <w:rFonts w:ascii="Times New Roman" w:hAnsi="Times New Roman" w:cs="Times New Roman"/>
          <w:sz w:val="24"/>
          <w:szCs w:val="24"/>
        </w:rPr>
        <w:t>In the United States, most people have a belief system called "internal control," which says that they are in charge of their own lives and can change them through their actions and decisions</w:t>
      </w:r>
      <w:r w:rsidR="00697A7D">
        <w:rPr>
          <w:rFonts w:ascii="Times New Roman" w:hAnsi="Times New Roman" w:cs="Times New Roman"/>
          <w:sz w:val="24"/>
          <w:szCs w:val="24"/>
        </w:rPr>
        <w:t xml:space="preserve"> (</w:t>
      </w:r>
      <w:r w:rsidR="00697A7D" w:rsidRPr="00697A7D">
        <w:rPr>
          <w:rFonts w:ascii="Times New Roman" w:hAnsi="Times New Roman" w:cs="Times New Roman"/>
          <w:i/>
          <w:iCs/>
          <w:sz w:val="24"/>
          <w:szCs w:val="24"/>
        </w:rPr>
        <w:t>Javidan, et. al., 2021).</w:t>
      </w:r>
      <w:r w:rsidRPr="00D738EC">
        <w:rPr>
          <w:rFonts w:ascii="Times New Roman" w:hAnsi="Times New Roman" w:cs="Times New Roman"/>
          <w:sz w:val="24"/>
          <w:szCs w:val="24"/>
        </w:rPr>
        <w:t xml:space="preserve"> Russia's culture leans toward a belief system called "external control," where things like fate or social circumstances are seen to have more of an effect.</w:t>
      </w:r>
    </w:p>
    <w:p w14:paraId="3474E41C" w14:textId="64EBB85C" w:rsidR="00697A7D" w:rsidRDefault="00697A7D" w:rsidP="0025591D">
      <w:pPr>
        <w:spacing w:line="360" w:lineRule="auto"/>
        <w:jc w:val="both"/>
        <w:rPr>
          <w:rFonts w:ascii="Times New Roman" w:hAnsi="Times New Roman" w:cs="Times New Roman"/>
          <w:sz w:val="24"/>
          <w:szCs w:val="24"/>
        </w:rPr>
      </w:pPr>
      <w:r w:rsidRPr="00697A7D">
        <w:rPr>
          <w:rFonts w:ascii="Times New Roman" w:hAnsi="Times New Roman" w:cs="Times New Roman"/>
          <w:sz w:val="24"/>
          <w:szCs w:val="24"/>
        </w:rPr>
        <w:t>Even though the United States and Russia have different cultures, there are some things they have in common, like a focus on achievement and personal success. Understanding cultural differences and similarities can help people and organizations communicate with people from other cultures and work well in different settings. </w:t>
      </w:r>
    </w:p>
    <w:p w14:paraId="420C9D5A" w14:textId="78FD702A" w:rsidR="00697A7D" w:rsidRDefault="00697A7D" w:rsidP="0025591D">
      <w:pPr>
        <w:spacing w:line="360" w:lineRule="auto"/>
        <w:jc w:val="both"/>
        <w:rPr>
          <w:rFonts w:ascii="Times New Roman" w:hAnsi="Times New Roman" w:cs="Times New Roman"/>
          <w:sz w:val="24"/>
          <w:szCs w:val="24"/>
        </w:rPr>
      </w:pPr>
    </w:p>
    <w:p w14:paraId="2BDBAE4B" w14:textId="77777777" w:rsidR="00697A7D" w:rsidRDefault="00697A7D" w:rsidP="0025591D">
      <w:pPr>
        <w:spacing w:line="360" w:lineRule="auto"/>
        <w:jc w:val="both"/>
        <w:rPr>
          <w:rFonts w:ascii="Times New Roman" w:hAnsi="Times New Roman" w:cs="Times New Roman"/>
          <w:sz w:val="24"/>
          <w:szCs w:val="24"/>
        </w:rPr>
      </w:pPr>
    </w:p>
    <w:p w14:paraId="3BE9B505" w14:textId="594BD7B9" w:rsidR="00D738EC" w:rsidRPr="00697A7D" w:rsidRDefault="00697A7D" w:rsidP="0025591D">
      <w:pPr>
        <w:spacing w:line="360" w:lineRule="auto"/>
        <w:jc w:val="both"/>
        <w:rPr>
          <w:rFonts w:ascii="Times New Roman" w:hAnsi="Times New Roman" w:cs="Times New Roman"/>
          <w:b/>
          <w:bCs/>
          <w:sz w:val="24"/>
          <w:szCs w:val="24"/>
        </w:rPr>
      </w:pPr>
      <w:r w:rsidRPr="00697A7D">
        <w:rPr>
          <w:rFonts w:ascii="Times New Roman" w:hAnsi="Times New Roman" w:cs="Times New Roman"/>
          <w:b/>
          <w:bCs/>
          <w:sz w:val="24"/>
          <w:szCs w:val="24"/>
        </w:rPr>
        <w:t>Part 2.  Institutional examination of Countries US and Russia</w:t>
      </w:r>
    </w:p>
    <w:p w14:paraId="4D9FC81F" w14:textId="31B7B9C8" w:rsidR="00697A7D" w:rsidRDefault="00A16860" w:rsidP="0025591D">
      <w:pPr>
        <w:spacing w:line="360" w:lineRule="auto"/>
        <w:jc w:val="both"/>
        <w:rPr>
          <w:rFonts w:ascii="Times New Roman" w:hAnsi="Times New Roman" w:cs="Times New Roman"/>
          <w:sz w:val="24"/>
          <w:szCs w:val="24"/>
        </w:rPr>
      </w:pPr>
      <w:r w:rsidRPr="00A16860">
        <w:rPr>
          <w:rFonts w:ascii="Times New Roman" w:hAnsi="Times New Roman" w:cs="Times New Roman"/>
          <w:sz w:val="24"/>
          <w:szCs w:val="24"/>
        </w:rPr>
        <w:t>Developing relationships and workplace achievement are influenced by a variety of factors, including institutional structures and cultural norms.</w:t>
      </w:r>
      <w:r>
        <w:rPr>
          <w:rFonts w:ascii="Times New Roman" w:hAnsi="Times New Roman" w:cs="Times New Roman"/>
          <w:sz w:val="24"/>
          <w:szCs w:val="24"/>
        </w:rPr>
        <w:t xml:space="preserve"> </w:t>
      </w:r>
      <w:r w:rsidR="00697A7D" w:rsidRPr="00697A7D">
        <w:rPr>
          <w:rFonts w:ascii="Times New Roman" w:hAnsi="Times New Roman" w:cs="Times New Roman"/>
          <w:sz w:val="24"/>
          <w:szCs w:val="24"/>
        </w:rPr>
        <w:t>The institutional examination process involves a methodical look at the rules and structures that are already in place in a society or country. This includes political, legal, and economic structures</w:t>
      </w:r>
      <w:r w:rsidR="00697A7D">
        <w:rPr>
          <w:rFonts w:ascii="Times New Roman" w:hAnsi="Times New Roman" w:cs="Times New Roman"/>
          <w:sz w:val="24"/>
          <w:szCs w:val="24"/>
        </w:rPr>
        <w:t xml:space="preserve"> </w:t>
      </w:r>
      <w:r w:rsidR="00697A7D" w:rsidRPr="00697A7D">
        <w:rPr>
          <w:rFonts w:ascii="Times New Roman" w:hAnsi="Times New Roman" w:cs="Times New Roman"/>
          <w:i/>
          <w:iCs/>
          <w:sz w:val="24"/>
          <w:szCs w:val="24"/>
        </w:rPr>
        <w:t>(North, 1990).</w:t>
      </w:r>
      <w:r w:rsidR="00697A7D">
        <w:rPr>
          <w:rFonts w:ascii="Times New Roman" w:hAnsi="Times New Roman" w:cs="Times New Roman"/>
          <w:sz w:val="24"/>
          <w:szCs w:val="24"/>
        </w:rPr>
        <w:t xml:space="preserve"> </w:t>
      </w:r>
      <w:r w:rsidR="00697A7D" w:rsidRPr="00697A7D">
        <w:rPr>
          <w:rFonts w:ascii="Times New Roman" w:hAnsi="Times New Roman" w:cs="Times New Roman"/>
          <w:sz w:val="24"/>
          <w:szCs w:val="24"/>
        </w:rPr>
        <w:t>The present discourse pertains to an institutional analysis of the United States and Russia.</w:t>
      </w:r>
    </w:p>
    <w:p w14:paraId="6BF9B4D6" w14:textId="78348A5B" w:rsidR="007D2ADA" w:rsidRDefault="006E48BD" w:rsidP="0025591D">
      <w:pPr>
        <w:spacing w:line="360" w:lineRule="auto"/>
        <w:jc w:val="both"/>
        <w:rPr>
          <w:rFonts w:ascii="Times New Roman" w:hAnsi="Times New Roman" w:cs="Times New Roman"/>
          <w:i/>
          <w:iCs/>
          <w:sz w:val="24"/>
          <w:szCs w:val="24"/>
        </w:rPr>
      </w:pPr>
      <w:r w:rsidRPr="006E48BD">
        <w:rPr>
          <w:rFonts w:ascii="Times New Roman" w:hAnsi="Times New Roman" w:cs="Times New Roman"/>
          <w:sz w:val="24"/>
          <w:szCs w:val="24"/>
        </w:rPr>
        <w:t>Given that institutions have an impact on the legal framework, job markets, and social norms, all of which have implications for human resource (HR) policies and procedures, it is suggested that international human resource management (IHRM) strategies should be customized to the specific context of the nation in order to achieve fulfillment</w:t>
      </w:r>
      <w:r>
        <w:rPr>
          <w:rFonts w:ascii="Times New Roman" w:hAnsi="Times New Roman" w:cs="Times New Roman"/>
          <w:sz w:val="24"/>
          <w:szCs w:val="24"/>
        </w:rPr>
        <w:t xml:space="preserve"> (</w:t>
      </w:r>
      <w:r w:rsidRPr="006E48BD">
        <w:rPr>
          <w:rFonts w:ascii="Times New Roman" w:hAnsi="Times New Roman" w:cs="Times New Roman"/>
          <w:i/>
          <w:iCs/>
          <w:sz w:val="24"/>
          <w:szCs w:val="24"/>
        </w:rPr>
        <w:t>Brewster and Mayrhofer, 2015).</w:t>
      </w:r>
      <w:r>
        <w:rPr>
          <w:rFonts w:ascii="Times New Roman" w:hAnsi="Times New Roman" w:cs="Times New Roman"/>
          <w:sz w:val="24"/>
          <w:szCs w:val="24"/>
        </w:rPr>
        <w:t xml:space="preserve"> </w:t>
      </w:r>
      <w:r w:rsidRPr="006E48BD">
        <w:rPr>
          <w:rFonts w:ascii="Times New Roman" w:hAnsi="Times New Roman" w:cs="Times New Roman"/>
          <w:sz w:val="24"/>
          <w:szCs w:val="24"/>
        </w:rPr>
        <w:t xml:space="preserve">This </w:t>
      </w:r>
      <w:r>
        <w:rPr>
          <w:rFonts w:ascii="Times New Roman" w:hAnsi="Times New Roman" w:cs="Times New Roman"/>
          <w:sz w:val="24"/>
          <w:szCs w:val="24"/>
        </w:rPr>
        <w:t>part</w:t>
      </w:r>
      <w:r w:rsidRPr="006E48BD">
        <w:rPr>
          <w:rFonts w:ascii="Times New Roman" w:hAnsi="Times New Roman" w:cs="Times New Roman"/>
          <w:sz w:val="24"/>
          <w:szCs w:val="24"/>
        </w:rPr>
        <w:t xml:space="preserve"> gives essential details regarding the political implications of HR practices in both the United States and Russia. The United States is a stable democratic nation that conducts regular, free, and equitable elections, upholds a strong legal system that protects individual liberties, and operates a market-oriented economy governed by rational regulations</w:t>
      </w:r>
      <w:r>
        <w:rPr>
          <w:rFonts w:ascii="Times New Roman" w:hAnsi="Times New Roman" w:cs="Times New Roman"/>
          <w:sz w:val="24"/>
          <w:szCs w:val="24"/>
        </w:rPr>
        <w:t xml:space="preserve"> (</w:t>
      </w:r>
      <w:r w:rsidRPr="006E48BD">
        <w:rPr>
          <w:rFonts w:ascii="Times New Roman" w:hAnsi="Times New Roman" w:cs="Times New Roman"/>
          <w:i/>
          <w:iCs/>
          <w:sz w:val="24"/>
          <w:szCs w:val="24"/>
        </w:rPr>
        <w:t>International Labour Organization, 2021</w:t>
      </w:r>
      <w:r w:rsidRPr="006E48BD">
        <w:rPr>
          <w:rFonts w:ascii="Times New Roman" w:hAnsi="Times New Roman" w:cs="Times New Roman"/>
          <w:sz w:val="24"/>
          <w:szCs w:val="24"/>
        </w:rPr>
        <w:t>). The growing concentration of political power in Russia has raised concerns regarding nomination deception and opposition to politics. In Russia, the fact that the government runs the economy and keeps a close eye on strategic areas has made income inequality worse and made it harder for people to get medical care and social services. In order to succeed in diverse environments, large businesses must be cognizant of this and adapt their hiring and firing practices accordingly</w:t>
      </w:r>
      <w:r>
        <w:rPr>
          <w:rFonts w:ascii="Times New Roman" w:hAnsi="Times New Roman" w:cs="Times New Roman"/>
          <w:sz w:val="24"/>
          <w:szCs w:val="24"/>
        </w:rPr>
        <w:t xml:space="preserve"> (</w:t>
      </w:r>
      <w:r w:rsidRPr="006E48BD">
        <w:rPr>
          <w:rFonts w:ascii="Times New Roman" w:hAnsi="Times New Roman" w:cs="Times New Roman"/>
          <w:i/>
          <w:iCs/>
          <w:sz w:val="24"/>
          <w:szCs w:val="24"/>
        </w:rPr>
        <w:t>Society for Human Resource Management, 2021).</w:t>
      </w:r>
    </w:p>
    <w:p w14:paraId="12ACCE41" w14:textId="31C53EA6" w:rsidR="006E48BD" w:rsidRPr="00DE4ECB" w:rsidRDefault="006E48BD" w:rsidP="0025591D">
      <w:pPr>
        <w:spacing w:line="360" w:lineRule="auto"/>
        <w:jc w:val="both"/>
        <w:rPr>
          <w:rFonts w:ascii="Times New Roman" w:hAnsi="Times New Roman" w:cs="Times New Roman"/>
          <w:b/>
          <w:bCs/>
          <w:sz w:val="24"/>
          <w:szCs w:val="24"/>
        </w:rPr>
      </w:pPr>
      <w:r w:rsidRPr="00DE4ECB">
        <w:rPr>
          <w:rFonts w:ascii="Times New Roman" w:hAnsi="Times New Roman" w:cs="Times New Roman"/>
          <w:b/>
          <w:bCs/>
          <w:sz w:val="24"/>
          <w:szCs w:val="24"/>
        </w:rPr>
        <w:t>Neo-institutional theory: Scott, (1995)</w:t>
      </w:r>
    </w:p>
    <w:p w14:paraId="77013C65" w14:textId="63C9A142" w:rsidR="006E48BD" w:rsidRPr="006E48BD" w:rsidRDefault="00DE4ECB" w:rsidP="0025591D">
      <w:pPr>
        <w:spacing w:line="360" w:lineRule="auto"/>
        <w:jc w:val="both"/>
        <w:rPr>
          <w:rFonts w:ascii="Times New Roman" w:hAnsi="Times New Roman" w:cs="Times New Roman"/>
          <w:sz w:val="24"/>
          <w:szCs w:val="24"/>
        </w:rPr>
      </w:pPr>
      <w:r w:rsidRPr="00DE4ECB">
        <w:rPr>
          <w:rFonts w:ascii="Times New Roman" w:hAnsi="Times New Roman" w:cs="Times New Roman"/>
          <w:sz w:val="24"/>
          <w:szCs w:val="24"/>
        </w:rPr>
        <w:t xml:space="preserve">The Neo-Institutional Theory, formulated by John W. Meyer and Richard Scott, focuses on the institutionalization processes and how they influence the conduct and customs of organizations. </w:t>
      </w:r>
      <w:r>
        <w:rPr>
          <w:rFonts w:ascii="Times New Roman" w:hAnsi="Times New Roman" w:cs="Times New Roman"/>
          <w:sz w:val="24"/>
          <w:szCs w:val="24"/>
        </w:rPr>
        <w:t>(</w:t>
      </w:r>
      <w:r w:rsidRPr="00DE4ECB">
        <w:rPr>
          <w:rFonts w:ascii="Times New Roman" w:hAnsi="Times New Roman" w:cs="Times New Roman"/>
          <w:i/>
          <w:iCs/>
          <w:sz w:val="24"/>
          <w:szCs w:val="24"/>
        </w:rPr>
        <w:t>Scott, 1995</w:t>
      </w:r>
      <w:r>
        <w:rPr>
          <w:rFonts w:ascii="Times New Roman" w:hAnsi="Times New Roman" w:cs="Times New Roman"/>
          <w:sz w:val="24"/>
          <w:szCs w:val="24"/>
        </w:rPr>
        <w:t xml:space="preserve">). </w:t>
      </w:r>
      <w:r w:rsidRPr="00DE4ECB">
        <w:rPr>
          <w:rFonts w:ascii="Times New Roman" w:hAnsi="Times New Roman" w:cs="Times New Roman"/>
          <w:sz w:val="24"/>
          <w:szCs w:val="24"/>
        </w:rPr>
        <w:t>It outlines three fundamental pillars of institutional theory: regulative, normative, and cultural-cognitive. Regulative institutions are established guidelines and protocols that dictate conduct, while normative institutions are collective principles and standards that provide direction for conduct</w:t>
      </w:r>
      <w:r>
        <w:rPr>
          <w:rFonts w:ascii="Times New Roman" w:hAnsi="Times New Roman" w:cs="Times New Roman"/>
          <w:sz w:val="24"/>
          <w:szCs w:val="24"/>
        </w:rPr>
        <w:t xml:space="preserve"> (</w:t>
      </w:r>
      <w:r w:rsidRPr="00DE4ECB">
        <w:rPr>
          <w:rFonts w:ascii="Times New Roman" w:hAnsi="Times New Roman" w:cs="Times New Roman"/>
          <w:i/>
          <w:iCs/>
          <w:sz w:val="24"/>
          <w:szCs w:val="24"/>
        </w:rPr>
        <w:t>Greenwood, et. al., 2018).</w:t>
      </w:r>
    </w:p>
    <w:p w14:paraId="700A2626" w14:textId="18C7E893" w:rsidR="007D2ADA" w:rsidRDefault="00DE4ECB" w:rsidP="0025591D">
      <w:pPr>
        <w:spacing w:line="360" w:lineRule="auto"/>
        <w:jc w:val="both"/>
        <w:rPr>
          <w:rFonts w:ascii="Times New Roman" w:hAnsi="Times New Roman" w:cs="Times New Roman"/>
          <w:sz w:val="24"/>
          <w:szCs w:val="24"/>
        </w:rPr>
      </w:pPr>
      <w:r w:rsidRPr="00DE4ECB">
        <w:rPr>
          <w:rFonts w:ascii="Times New Roman" w:hAnsi="Times New Roman" w:cs="Times New Roman"/>
          <w:sz w:val="24"/>
          <w:szCs w:val="24"/>
        </w:rPr>
        <w:t>The institutional approach to International Human Resource Management (IHRM) can be analyzed through the neo-institutional theory proposed by Scott (1995). This theory can be applied to examine the impact of political, economic, and social institutions in the United States and Russia on the HRM practices of multinational companies operating in these countries. The application of the regulative pillar of institutional theory can facilitate an examination of the formal rules and regulations that oversee human resource management practices in both the US and Russia. Multinational corporations operating in the US are required to adhere to a set of rigorous labor laws and regulations, including the Equal Employment Opportunity Act, the Americans with Disabilities Act, and the Family and Medical Leave Act. The labor laws in Russia present challenges for multinational corporations due to a comparatively weaker regulatory environment, which can have an impact on an organization's human resource management strategies, including employment agreements, remuneration, and perks.</w:t>
      </w:r>
    </w:p>
    <w:p w14:paraId="4831FE75" w14:textId="3CCC8FC3" w:rsidR="00BD193C" w:rsidRDefault="00BD193C" w:rsidP="0025591D">
      <w:pPr>
        <w:spacing w:line="360" w:lineRule="auto"/>
        <w:jc w:val="both"/>
        <w:rPr>
          <w:rFonts w:ascii="Times New Roman" w:hAnsi="Times New Roman" w:cs="Times New Roman"/>
          <w:i/>
          <w:iCs/>
          <w:sz w:val="24"/>
          <w:szCs w:val="24"/>
        </w:rPr>
      </w:pPr>
      <w:r w:rsidRPr="00BD193C">
        <w:rPr>
          <w:rFonts w:ascii="Times New Roman" w:hAnsi="Times New Roman" w:cs="Times New Roman"/>
          <w:sz w:val="24"/>
          <w:szCs w:val="24"/>
        </w:rPr>
        <w:t xml:space="preserve">The normative part of institutional theory is a good way to look at how human resource management practices in the United States and Russia are based on the same values and standards. This includes things like independence, entrepreneurship, and creativity, as well as pay based on performance, career advancement, and training programs. The cultural environment in the US is diverse, so it is important to promote diversity and inclusion, help people find a good balance between work and life, and welcome flexible work arrangements. </w:t>
      </w:r>
      <w:r>
        <w:rPr>
          <w:rFonts w:ascii="Times New Roman" w:hAnsi="Times New Roman" w:cs="Times New Roman"/>
          <w:sz w:val="24"/>
          <w:szCs w:val="24"/>
        </w:rPr>
        <w:t>(</w:t>
      </w:r>
      <w:r w:rsidRPr="00BD193C">
        <w:rPr>
          <w:rFonts w:ascii="Times New Roman" w:hAnsi="Times New Roman" w:cs="Times New Roman"/>
          <w:i/>
          <w:iCs/>
          <w:sz w:val="24"/>
          <w:szCs w:val="24"/>
        </w:rPr>
        <w:t>Sparrow, et. al., 2016).</w:t>
      </w:r>
      <w:r>
        <w:rPr>
          <w:rFonts w:ascii="Times New Roman" w:hAnsi="Times New Roman" w:cs="Times New Roman"/>
          <w:sz w:val="24"/>
          <w:szCs w:val="24"/>
        </w:rPr>
        <w:t xml:space="preserve"> </w:t>
      </w:r>
      <w:r w:rsidRPr="00BD193C">
        <w:rPr>
          <w:rFonts w:ascii="Times New Roman" w:hAnsi="Times New Roman" w:cs="Times New Roman"/>
          <w:sz w:val="24"/>
          <w:szCs w:val="24"/>
        </w:rPr>
        <w:t>Human resource management (HRM) practices in Russia are heavily influenced by the country's unique cultural environment, which includes customary beliefs, interpersonal connections, and informal speech. The institutional approach to International Human Resource Management (IHRM), which is informed by neo-institutional theory, can help multinational enterprises operating in these nations formulate effective human resource management strategies that align with the norms and expectations of the relevant establishments</w:t>
      </w:r>
      <w:r>
        <w:rPr>
          <w:rFonts w:ascii="Times New Roman" w:hAnsi="Times New Roman" w:cs="Times New Roman"/>
          <w:sz w:val="24"/>
          <w:szCs w:val="24"/>
        </w:rPr>
        <w:t xml:space="preserve"> (</w:t>
      </w:r>
      <w:r w:rsidRPr="00BD193C">
        <w:rPr>
          <w:rFonts w:ascii="Times New Roman" w:hAnsi="Times New Roman" w:cs="Times New Roman"/>
          <w:i/>
          <w:iCs/>
          <w:sz w:val="24"/>
          <w:szCs w:val="24"/>
        </w:rPr>
        <w:t>Scott, 1995).</w:t>
      </w:r>
    </w:p>
    <w:p w14:paraId="0EB3FE44" w14:textId="179B7635" w:rsidR="00BD193C" w:rsidRDefault="00BD193C" w:rsidP="0025591D">
      <w:pPr>
        <w:spacing w:line="360" w:lineRule="auto"/>
        <w:jc w:val="both"/>
        <w:rPr>
          <w:rFonts w:ascii="Times New Roman" w:hAnsi="Times New Roman" w:cs="Times New Roman"/>
          <w:b/>
          <w:bCs/>
          <w:sz w:val="24"/>
          <w:szCs w:val="24"/>
        </w:rPr>
      </w:pPr>
      <w:r w:rsidRPr="00BD193C">
        <w:rPr>
          <w:rFonts w:ascii="Times New Roman" w:hAnsi="Times New Roman" w:cs="Times New Roman"/>
          <w:b/>
          <w:bCs/>
          <w:sz w:val="24"/>
          <w:szCs w:val="24"/>
        </w:rPr>
        <w:t>Theory of isomorphism: DiMaggio and Powell (1991) PES  examination</w:t>
      </w:r>
    </w:p>
    <w:p w14:paraId="6280E973" w14:textId="1D385603" w:rsidR="0075281B" w:rsidRDefault="00BD193C" w:rsidP="0025591D">
      <w:pPr>
        <w:spacing w:line="360" w:lineRule="auto"/>
        <w:jc w:val="both"/>
        <w:rPr>
          <w:rFonts w:ascii="Times New Roman" w:hAnsi="Times New Roman" w:cs="Times New Roman"/>
          <w:sz w:val="24"/>
          <w:szCs w:val="24"/>
        </w:rPr>
      </w:pPr>
      <w:r w:rsidRPr="00BD193C">
        <w:rPr>
          <w:rFonts w:ascii="Times New Roman" w:hAnsi="Times New Roman" w:cs="Times New Roman"/>
          <w:sz w:val="24"/>
          <w:szCs w:val="24"/>
        </w:rPr>
        <w:t>The idea of isomorphism was first proposed by DiMaggio and Powell in 1991. It can be used to look at the political, economic, and social (PES) institutions in a certain place, like a country or city, and how they affect how organizations act and how they do things</w:t>
      </w:r>
      <w:r>
        <w:rPr>
          <w:rFonts w:ascii="Times New Roman" w:hAnsi="Times New Roman" w:cs="Times New Roman"/>
          <w:sz w:val="24"/>
          <w:szCs w:val="24"/>
        </w:rPr>
        <w:t xml:space="preserve"> (</w:t>
      </w:r>
      <w:r w:rsidRPr="00BD193C">
        <w:rPr>
          <w:rFonts w:ascii="Times New Roman" w:hAnsi="Times New Roman" w:cs="Times New Roman"/>
          <w:i/>
          <w:iCs/>
          <w:sz w:val="24"/>
          <w:szCs w:val="24"/>
        </w:rPr>
        <w:t>DiMaggio and Powell, 1991).</w:t>
      </w:r>
      <w:r w:rsidR="00B326C2" w:rsidRPr="00B326C2">
        <w:t xml:space="preserve"> </w:t>
      </w:r>
      <w:r w:rsidR="00B326C2" w:rsidRPr="00B326C2">
        <w:rPr>
          <w:rFonts w:ascii="Times New Roman" w:hAnsi="Times New Roman" w:cs="Times New Roman"/>
          <w:sz w:val="24"/>
          <w:szCs w:val="24"/>
        </w:rPr>
        <w:t>The neo-institutional theory of isomorphism and the PEST framework are used in this study to look at how these factors affect institutional environments in both the US and Russia. It highlights the similarities between the two nations in terms of coercion, moral isomorphism, replication, and PEST analysis. Russia exhibits a political system characterized by centralized power, an economy that is market-oriented with moderate regulation and a well-developed financial system, and a robust legal system that safeguards the rights of property ownership</w:t>
      </w:r>
      <w:r w:rsidR="00B326C2">
        <w:rPr>
          <w:rFonts w:ascii="Times New Roman" w:hAnsi="Times New Roman" w:cs="Times New Roman"/>
          <w:sz w:val="24"/>
          <w:szCs w:val="24"/>
        </w:rPr>
        <w:t xml:space="preserve"> (</w:t>
      </w:r>
      <w:r w:rsidR="00B326C2" w:rsidRPr="00B326C2">
        <w:rPr>
          <w:rFonts w:ascii="Times New Roman" w:hAnsi="Times New Roman" w:cs="Times New Roman"/>
          <w:i/>
          <w:iCs/>
          <w:sz w:val="24"/>
          <w:szCs w:val="24"/>
        </w:rPr>
        <w:t>Greenwood, et. al., 2008</w:t>
      </w:r>
      <w:r w:rsidR="00B326C2">
        <w:rPr>
          <w:rFonts w:ascii="Times New Roman" w:hAnsi="Times New Roman" w:cs="Times New Roman"/>
          <w:sz w:val="24"/>
          <w:szCs w:val="24"/>
        </w:rPr>
        <w:t xml:space="preserve">). </w:t>
      </w:r>
      <w:r w:rsidR="00B326C2" w:rsidRPr="00B326C2">
        <w:rPr>
          <w:rFonts w:ascii="Times New Roman" w:hAnsi="Times New Roman" w:cs="Times New Roman"/>
          <w:sz w:val="24"/>
          <w:szCs w:val="24"/>
        </w:rPr>
        <w:t>The United States boasts a highly developed education system but has faced challenges related to election fraud and political coercion. Russia, known for its prowess in science and technology, is facing challenges in adapting to the rapidly evolving global technological landscape.</w:t>
      </w:r>
    </w:p>
    <w:p w14:paraId="5B7DB88D" w14:textId="77777777" w:rsidR="00B326C2" w:rsidRPr="00B326C2" w:rsidRDefault="00B326C2" w:rsidP="00B326C2">
      <w:pPr>
        <w:spacing w:line="360" w:lineRule="auto"/>
        <w:jc w:val="both"/>
        <w:rPr>
          <w:rFonts w:ascii="Times New Roman" w:hAnsi="Times New Roman" w:cs="Times New Roman"/>
          <w:sz w:val="24"/>
          <w:szCs w:val="24"/>
          <w:u w:val="single"/>
        </w:rPr>
      </w:pPr>
      <w:r w:rsidRPr="00B326C2">
        <w:rPr>
          <w:rFonts w:ascii="Times New Roman" w:hAnsi="Times New Roman" w:cs="Times New Roman"/>
          <w:sz w:val="24"/>
          <w:szCs w:val="24"/>
          <w:u w:val="single"/>
        </w:rPr>
        <w:t xml:space="preserve">Section no.2 </w:t>
      </w:r>
    </w:p>
    <w:p w14:paraId="0A54C5A1" w14:textId="0AEF903F" w:rsidR="00B326C2" w:rsidRDefault="00B326C2" w:rsidP="00B326C2">
      <w:pPr>
        <w:spacing w:line="360" w:lineRule="auto"/>
        <w:jc w:val="both"/>
        <w:rPr>
          <w:rFonts w:ascii="Times New Roman" w:hAnsi="Times New Roman" w:cs="Times New Roman"/>
          <w:b/>
          <w:bCs/>
          <w:sz w:val="24"/>
          <w:szCs w:val="24"/>
        </w:rPr>
      </w:pPr>
      <w:r w:rsidRPr="00B326C2">
        <w:rPr>
          <w:rFonts w:ascii="Times New Roman" w:hAnsi="Times New Roman" w:cs="Times New Roman"/>
          <w:b/>
          <w:bCs/>
          <w:sz w:val="24"/>
          <w:szCs w:val="24"/>
        </w:rPr>
        <w:t xml:space="preserve"> M&amp;A Rationale and Integration  Approach</w:t>
      </w:r>
    </w:p>
    <w:p w14:paraId="2AC886FA" w14:textId="50ECC52B" w:rsidR="00B326C2" w:rsidRPr="00B326C2" w:rsidRDefault="00B326C2" w:rsidP="00B326C2">
      <w:pPr>
        <w:spacing w:line="360" w:lineRule="auto"/>
        <w:jc w:val="both"/>
        <w:rPr>
          <w:rFonts w:ascii="Times New Roman" w:hAnsi="Times New Roman" w:cs="Times New Roman"/>
          <w:sz w:val="24"/>
          <w:szCs w:val="24"/>
        </w:rPr>
      </w:pPr>
      <w:r w:rsidRPr="00B326C2">
        <w:rPr>
          <w:rFonts w:ascii="Times New Roman" w:hAnsi="Times New Roman" w:cs="Times New Roman"/>
          <w:sz w:val="24"/>
          <w:szCs w:val="24"/>
        </w:rPr>
        <w:t>The proposed merger or acquisition between Company PJSC Lukoil and Murphy Oil Corporation could be caused by a number of things, such as the need to get rid of excess capacity, the search for global efficiency, and the need to get research and development skills or know-how. The determination of whether the proposed transaction is intended to be a merger of equals, or an acquisition is of significant importance. The selection of the transaction type is a crucial factor that influences the integration approach that is eventually implemented.</w:t>
      </w:r>
      <w:r w:rsidR="0075281B" w:rsidRPr="0075281B">
        <w:t xml:space="preserve"> </w:t>
      </w:r>
      <w:r w:rsidR="0075281B">
        <w:t>(</w:t>
      </w:r>
      <w:r w:rsidR="0075281B" w:rsidRPr="0075281B">
        <w:rPr>
          <w:rFonts w:ascii="Times New Roman" w:hAnsi="Times New Roman" w:cs="Times New Roman"/>
          <w:i/>
          <w:iCs/>
          <w:sz w:val="24"/>
          <w:szCs w:val="24"/>
        </w:rPr>
        <w:t>Barney, 1991</w:t>
      </w:r>
      <w:r w:rsidR="0075281B" w:rsidRPr="0075281B">
        <w:rPr>
          <w:rFonts w:ascii="Times New Roman" w:hAnsi="Times New Roman" w:cs="Times New Roman"/>
          <w:sz w:val="24"/>
          <w:szCs w:val="24"/>
        </w:rPr>
        <w:t>).</w:t>
      </w:r>
      <w:r w:rsidRPr="00B326C2">
        <w:rPr>
          <w:rFonts w:ascii="Times New Roman" w:hAnsi="Times New Roman" w:cs="Times New Roman"/>
          <w:sz w:val="24"/>
          <w:szCs w:val="24"/>
        </w:rPr>
        <w:t xml:space="preserve"> A plausible typology or approach to the integration of the merger may encompass the amalgamation of structural, cultural, and strategic facets. In order to substantiate this assertion, pertinent scholarly literature and theoretical frameworks may be utilized.</w:t>
      </w:r>
    </w:p>
    <w:p w14:paraId="237D6E98" w14:textId="154869D0" w:rsidR="00B326C2" w:rsidRDefault="00B326C2" w:rsidP="00B326C2">
      <w:pPr>
        <w:spacing w:line="360" w:lineRule="auto"/>
        <w:jc w:val="both"/>
        <w:rPr>
          <w:rFonts w:ascii="Times New Roman" w:hAnsi="Times New Roman" w:cs="Times New Roman"/>
          <w:sz w:val="24"/>
          <w:szCs w:val="24"/>
        </w:rPr>
      </w:pPr>
      <w:r w:rsidRPr="00B326C2">
        <w:rPr>
          <w:rFonts w:ascii="Times New Roman" w:hAnsi="Times New Roman" w:cs="Times New Roman"/>
          <w:sz w:val="24"/>
          <w:szCs w:val="24"/>
        </w:rPr>
        <w:t>The resource-based view of the firm's theoretical framework says that the integration strategy should focus on using the complementary resources and skills of both entities to gain a competitive edge</w:t>
      </w:r>
      <w:r w:rsidR="0075281B">
        <w:rPr>
          <w:rFonts w:ascii="Times New Roman" w:hAnsi="Times New Roman" w:cs="Times New Roman"/>
          <w:sz w:val="24"/>
          <w:szCs w:val="24"/>
        </w:rPr>
        <w:t xml:space="preserve"> (</w:t>
      </w:r>
      <w:r w:rsidR="0075281B" w:rsidRPr="0075281B">
        <w:rPr>
          <w:rFonts w:ascii="Times New Roman" w:hAnsi="Times New Roman" w:cs="Times New Roman"/>
          <w:i/>
          <w:iCs/>
          <w:sz w:val="24"/>
          <w:szCs w:val="24"/>
        </w:rPr>
        <w:t>Scott, 2014).</w:t>
      </w:r>
      <w:r w:rsidR="0075281B">
        <w:rPr>
          <w:rFonts w:ascii="Times New Roman" w:hAnsi="Times New Roman" w:cs="Times New Roman"/>
          <w:sz w:val="24"/>
          <w:szCs w:val="24"/>
        </w:rPr>
        <w:t xml:space="preserve"> </w:t>
      </w:r>
      <w:r w:rsidR="0075281B" w:rsidRPr="0075281B">
        <w:rPr>
          <w:rFonts w:ascii="Times New Roman" w:hAnsi="Times New Roman" w:cs="Times New Roman"/>
          <w:sz w:val="24"/>
          <w:szCs w:val="24"/>
        </w:rPr>
        <w:t xml:space="preserve"> </w:t>
      </w:r>
      <w:r w:rsidRPr="00B326C2">
        <w:rPr>
          <w:rFonts w:ascii="Times New Roman" w:hAnsi="Times New Roman" w:cs="Times New Roman"/>
          <w:sz w:val="24"/>
          <w:szCs w:val="24"/>
        </w:rPr>
        <w:t xml:space="preserve">Conversely, the institutional theory of organizations posits that the integration strategy should be guided by the institutional norms and expectations of the environment in which the two </w:t>
      </w:r>
      <w:r w:rsidR="0075281B" w:rsidRPr="00B326C2">
        <w:rPr>
          <w:rFonts w:ascii="Times New Roman" w:hAnsi="Times New Roman" w:cs="Times New Roman"/>
          <w:sz w:val="24"/>
          <w:szCs w:val="24"/>
        </w:rPr>
        <w:t>companies’</w:t>
      </w:r>
      <w:r w:rsidRPr="00B326C2">
        <w:rPr>
          <w:rFonts w:ascii="Times New Roman" w:hAnsi="Times New Roman" w:cs="Times New Roman"/>
          <w:sz w:val="24"/>
          <w:szCs w:val="24"/>
        </w:rPr>
        <w:t xml:space="preserve"> function. The selection of an integration strategy should be predicated upon a meticulous evaluation of the organizational milieu, the objectives of the transaction, and the institutional conventions of the setting.</w:t>
      </w:r>
    </w:p>
    <w:p w14:paraId="1610174C" w14:textId="112E7928" w:rsidR="0075281B" w:rsidRPr="0075281B" w:rsidRDefault="0075281B" w:rsidP="00B326C2">
      <w:pPr>
        <w:spacing w:line="360" w:lineRule="auto"/>
        <w:jc w:val="both"/>
        <w:rPr>
          <w:rFonts w:ascii="Times New Roman" w:hAnsi="Times New Roman" w:cs="Times New Roman"/>
          <w:b/>
          <w:bCs/>
          <w:sz w:val="24"/>
          <w:szCs w:val="24"/>
        </w:rPr>
      </w:pPr>
      <w:r w:rsidRPr="0075281B">
        <w:rPr>
          <w:rFonts w:ascii="Times New Roman" w:hAnsi="Times New Roman" w:cs="Times New Roman"/>
          <w:b/>
          <w:bCs/>
          <w:sz w:val="24"/>
          <w:szCs w:val="24"/>
        </w:rPr>
        <w:t>Theories and frameworks</w:t>
      </w:r>
    </w:p>
    <w:p w14:paraId="7D36F23B" w14:textId="73BB6DF9" w:rsidR="0075281B" w:rsidRDefault="0075281B" w:rsidP="00B326C2">
      <w:pPr>
        <w:spacing w:line="360" w:lineRule="auto"/>
        <w:jc w:val="both"/>
        <w:rPr>
          <w:rFonts w:ascii="Times New Roman" w:hAnsi="Times New Roman" w:cs="Times New Roman"/>
          <w:sz w:val="24"/>
          <w:szCs w:val="24"/>
        </w:rPr>
      </w:pPr>
      <w:r w:rsidRPr="0075281B">
        <w:rPr>
          <w:rFonts w:ascii="Times New Roman" w:hAnsi="Times New Roman" w:cs="Times New Roman"/>
          <w:sz w:val="24"/>
          <w:szCs w:val="24"/>
        </w:rPr>
        <w:t xml:space="preserve">In the merger and acquisition (M&amp;A) process, the human resources (HR) department is very important because it has to deal with differences in culture, make sure that HR policies and practices are in line with strategic goals, and deal with employee resistance to change. </w:t>
      </w:r>
      <w:r w:rsidR="006C077C">
        <w:rPr>
          <w:rFonts w:ascii="Times New Roman" w:hAnsi="Times New Roman" w:cs="Times New Roman"/>
          <w:sz w:val="24"/>
          <w:szCs w:val="24"/>
        </w:rPr>
        <w:t>(</w:t>
      </w:r>
      <w:r w:rsidRPr="006C077C">
        <w:rPr>
          <w:rFonts w:ascii="Times New Roman" w:hAnsi="Times New Roman" w:cs="Times New Roman"/>
          <w:i/>
          <w:iCs/>
          <w:sz w:val="24"/>
          <w:szCs w:val="24"/>
        </w:rPr>
        <w:t>Haspeslagh and Jemison, 1991</w:t>
      </w:r>
      <w:r>
        <w:rPr>
          <w:rFonts w:ascii="Times New Roman" w:hAnsi="Times New Roman" w:cs="Times New Roman"/>
          <w:sz w:val="24"/>
          <w:szCs w:val="24"/>
        </w:rPr>
        <w:t xml:space="preserve">). </w:t>
      </w:r>
      <w:r w:rsidRPr="0075281B">
        <w:rPr>
          <w:rFonts w:ascii="Times New Roman" w:hAnsi="Times New Roman" w:cs="Times New Roman"/>
          <w:sz w:val="24"/>
          <w:szCs w:val="24"/>
        </w:rPr>
        <w:t>The Human Resources department can play a big role in the process of integration by finding key talent and possible cultural barriers, making integration plans, and keeping an eye on communication and change management strategies</w:t>
      </w:r>
      <w:r>
        <w:rPr>
          <w:rFonts w:ascii="Times New Roman" w:hAnsi="Times New Roman" w:cs="Times New Roman"/>
          <w:sz w:val="24"/>
          <w:szCs w:val="24"/>
        </w:rPr>
        <w:t xml:space="preserve"> </w:t>
      </w:r>
      <w:r w:rsidRPr="0075281B">
        <w:rPr>
          <w:rFonts w:ascii="Times New Roman" w:hAnsi="Times New Roman" w:cs="Times New Roman"/>
          <w:sz w:val="24"/>
          <w:szCs w:val="24"/>
        </w:rPr>
        <w:t xml:space="preserve">.Haspeslagh and Jemison's "integration typology" can be used to help HR get involved in the M&amp;A process. The optimal approach to integration should be customized based on the extent of cultural disparities and the degree of interconnectivity between the two firms. The framework presented can be used by Human Resources personnel to discern the most suitable integration approach and formulate a comprehensive integration scheme that aligns with the overarching strategic objectives of the merger. Adler and Ghadar's model is a pertinent framework that emphasizes the significance of cultural sensitivity during the merger and acquisition (M&amp;A) process. Perlmutter's model of global staffing highlights the significance of recognizing pivotal talent and devising a global staffing approach that is in sync with the overarching integration plan. </w:t>
      </w:r>
      <w:r w:rsidR="006C077C">
        <w:rPr>
          <w:rFonts w:ascii="Times New Roman" w:hAnsi="Times New Roman" w:cs="Times New Roman"/>
          <w:sz w:val="24"/>
          <w:szCs w:val="24"/>
        </w:rPr>
        <w:t>(</w:t>
      </w:r>
      <w:r w:rsidR="006C077C" w:rsidRPr="006C077C">
        <w:rPr>
          <w:rFonts w:ascii="Times New Roman" w:hAnsi="Times New Roman" w:cs="Times New Roman"/>
          <w:i/>
          <w:iCs/>
          <w:sz w:val="24"/>
          <w:szCs w:val="24"/>
        </w:rPr>
        <w:t>Perlmutter, 1969).</w:t>
      </w:r>
      <w:r w:rsidR="006C077C">
        <w:rPr>
          <w:rFonts w:ascii="Times New Roman" w:hAnsi="Times New Roman" w:cs="Times New Roman"/>
          <w:sz w:val="24"/>
          <w:szCs w:val="24"/>
        </w:rPr>
        <w:t xml:space="preserve"> </w:t>
      </w:r>
      <w:r w:rsidRPr="0075281B">
        <w:rPr>
          <w:rFonts w:ascii="Times New Roman" w:hAnsi="Times New Roman" w:cs="Times New Roman"/>
          <w:sz w:val="24"/>
          <w:szCs w:val="24"/>
        </w:rPr>
        <w:t>Hall's cross-cultural communication theory can serve as a useful framework for informing the communication and change management strategies employed by HR personnel throughout the M&amp;A process. Through the utilization of pertinent frameworks and theories, the human resources department can discern possible obstacles and create efficient integration tactics</w:t>
      </w:r>
      <w:r w:rsidR="006C077C">
        <w:rPr>
          <w:rFonts w:ascii="Times New Roman" w:hAnsi="Times New Roman" w:cs="Times New Roman"/>
          <w:sz w:val="24"/>
          <w:szCs w:val="24"/>
        </w:rPr>
        <w:t xml:space="preserve"> (</w:t>
      </w:r>
      <w:r w:rsidR="006C077C" w:rsidRPr="006C077C">
        <w:rPr>
          <w:rFonts w:ascii="Times New Roman" w:hAnsi="Times New Roman" w:cs="Times New Roman"/>
          <w:i/>
          <w:iCs/>
          <w:sz w:val="24"/>
          <w:szCs w:val="24"/>
        </w:rPr>
        <w:t>Hall, 1959).</w:t>
      </w:r>
    </w:p>
    <w:p w14:paraId="2761C406" w14:textId="77777777" w:rsidR="0075281B" w:rsidRPr="00B326C2" w:rsidRDefault="0075281B" w:rsidP="00B326C2">
      <w:pPr>
        <w:spacing w:line="360" w:lineRule="auto"/>
        <w:jc w:val="both"/>
        <w:rPr>
          <w:rFonts w:ascii="Times New Roman" w:hAnsi="Times New Roman" w:cs="Times New Roman"/>
          <w:sz w:val="24"/>
          <w:szCs w:val="24"/>
        </w:rPr>
      </w:pPr>
    </w:p>
    <w:p w14:paraId="71AFAA45" w14:textId="0B805A38" w:rsidR="00C77C61" w:rsidRPr="006C077C" w:rsidRDefault="00C77C61" w:rsidP="0025591D">
      <w:pPr>
        <w:spacing w:line="360" w:lineRule="auto"/>
        <w:jc w:val="both"/>
        <w:rPr>
          <w:rFonts w:ascii="Times New Roman" w:hAnsi="Times New Roman" w:cs="Times New Roman"/>
          <w:b/>
          <w:bCs/>
          <w:sz w:val="28"/>
          <w:szCs w:val="28"/>
        </w:rPr>
      </w:pPr>
      <w:r w:rsidRPr="006C077C">
        <w:rPr>
          <w:rFonts w:ascii="Times New Roman" w:hAnsi="Times New Roman" w:cs="Times New Roman"/>
          <w:b/>
          <w:bCs/>
          <w:sz w:val="28"/>
          <w:szCs w:val="28"/>
        </w:rPr>
        <w:t xml:space="preserve">Conclusion </w:t>
      </w:r>
    </w:p>
    <w:p w14:paraId="15E3C8F1" w14:textId="10B4B653" w:rsidR="00272510" w:rsidRDefault="006C077C" w:rsidP="0025591D">
      <w:pPr>
        <w:spacing w:line="360" w:lineRule="auto"/>
        <w:jc w:val="both"/>
        <w:rPr>
          <w:rFonts w:ascii="Times New Roman" w:hAnsi="Times New Roman" w:cs="Times New Roman"/>
          <w:sz w:val="24"/>
          <w:szCs w:val="24"/>
        </w:rPr>
      </w:pPr>
      <w:r w:rsidRPr="006C077C">
        <w:rPr>
          <w:rFonts w:ascii="Times New Roman" w:hAnsi="Times New Roman" w:cs="Times New Roman"/>
          <w:sz w:val="24"/>
          <w:szCs w:val="24"/>
        </w:rPr>
        <w:t xml:space="preserve">This report looks at the different things that could lead to a merger or acquisition. It examines the societal similarities and differences among diverse business entities, the administrative methodologies employed by the International Human Resource Management (IHRM), and the pivotal function that human resources managers assume in the efficacious execution of mergers and acquisitions. It also provides an elucidation of the diverse obstacles that exist in the realm of multinational human resource management. The </w:t>
      </w:r>
      <w:r w:rsidR="0006311A">
        <w:rPr>
          <w:rFonts w:ascii="Times New Roman" w:hAnsi="Times New Roman" w:cs="Times New Roman"/>
          <w:sz w:val="24"/>
          <w:szCs w:val="24"/>
        </w:rPr>
        <w:t>report</w:t>
      </w:r>
      <w:r w:rsidRPr="006C077C">
        <w:rPr>
          <w:rFonts w:ascii="Times New Roman" w:hAnsi="Times New Roman" w:cs="Times New Roman"/>
          <w:sz w:val="24"/>
          <w:szCs w:val="24"/>
        </w:rPr>
        <w:t xml:space="preserve"> encompasses diverse methodologies that can be employed by business leaders, executives, and other high-ranking personnel in the organization.</w:t>
      </w:r>
    </w:p>
    <w:p w14:paraId="4F639B4A" w14:textId="3B494425" w:rsidR="00272510" w:rsidRDefault="00272510" w:rsidP="0025591D">
      <w:pPr>
        <w:spacing w:line="360" w:lineRule="auto"/>
        <w:jc w:val="both"/>
        <w:rPr>
          <w:rFonts w:ascii="Times New Roman" w:hAnsi="Times New Roman" w:cs="Times New Roman"/>
          <w:sz w:val="24"/>
          <w:szCs w:val="24"/>
        </w:rPr>
      </w:pPr>
    </w:p>
    <w:p w14:paraId="04C80641" w14:textId="08A491AE" w:rsidR="00272510" w:rsidRDefault="00272510" w:rsidP="0025591D">
      <w:pPr>
        <w:spacing w:line="360" w:lineRule="auto"/>
        <w:jc w:val="both"/>
        <w:rPr>
          <w:rFonts w:ascii="Times New Roman" w:hAnsi="Times New Roman" w:cs="Times New Roman"/>
          <w:sz w:val="24"/>
          <w:szCs w:val="24"/>
        </w:rPr>
      </w:pPr>
    </w:p>
    <w:p w14:paraId="2C757E2E" w14:textId="32766681" w:rsidR="00272510" w:rsidRDefault="00272510" w:rsidP="0025591D">
      <w:pPr>
        <w:spacing w:line="360" w:lineRule="auto"/>
        <w:jc w:val="both"/>
        <w:rPr>
          <w:rFonts w:ascii="Times New Roman" w:hAnsi="Times New Roman" w:cs="Times New Roman"/>
          <w:sz w:val="24"/>
          <w:szCs w:val="24"/>
        </w:rPr>
      </w:pPr>
    </w:p>
    <w:p w14:paraId="03473AC2" w14:textId="5EA5DA6C" w:rsidR="00272510" w:rsidRDefault="00272510" w:rsidP="0025591D">
      <w:pPr>
        <w:spacing w:line="360" w:lineRule="auto"/>
        <w:jc w:val="both"/>
        <w:rPr>
          <w:rFonts w:ascii="Times New Roman" w:hAnsi="Times New Roman" w:cs="Times New Roman"/>
          <w:sz w:val="24"/>
          <w:szCs w:val="24"/>
        </w:rPr>
      </w:pPr>
    </w:p>
    <w:p w14:paraId="1BB9590D" w14:textId="7FC33B08" w:rsidR="00272510" w:rsidRDefault="00272510" w:rsidP="0025591D">
      <w:pPr>
        <w:spacing w:line="360" w:lineRule="auto"/>
        <w:jc w:val="both"/>
        <w:rPr>
          <w:rFonts w:ascii="Times New Roman" w:hAnsi="Times New Roman" w:cs="Times New Roman"/>
          <w:sz w:val="24"/>
          <w:szCs w:val="24"/>
        </w:rPr>
      </w:pPr>
    </w:p>
    <w:p w14:paraId="7FBC9A8A" w14:textId="01818B0F" w:rsidR="0006311A" w:rsidRDefault="0006311A" w:rsidP="0025591D">
      <w:pPr>
        <w:spacing w:line="360" w:lineRule="auto"/>
        <w:jc w:val="both"/>
        <w:rPr>
          <w:rFonts w:ascii="Times New Roman" w:hAnsi="Times New Roman" w:cs="Times New Roman"/>
          <w:sz w:val="24"/>
          <w:szCs w:val="24"/>
        </w:rPr>
      </w:pPr>
    </w:p>
    <w:p w14:paraId="61C079B7" w14:textId="300A5552" w:rsidR="0006311A" w:rsidRDefault="0006311A" w:rsidP="0025591D">
      <w:pPr>
        <w:spacing w:line="360" w:lineRule="auto"/>
        <w:jc w:val="both"/>
        <w:rPr>
          <w:rFonts w:ascii="Times New Roman" w:hAnsi="Times New Roman" w:cs="Times New Roman"/>
          <w:sz w:val="24"/>
          <w:szCs w:val="24"/>
        </w:rPr>
      </w:pPr>
    </w:p>
    <w:p w14:paraId="1778090D" w14:textId="72FFFE87" w:rsidR="0006311A" w:rsidRDefault="0006311A" w:rsidP="0025591D">
      <w:pPr>
        <w:spacing w:line="360" w:lineRule="auto"/>
        <w:jc w:val="both"/>
        <w:rPr>
          <w:rFonts w:ascii="Times New Roman" w:hAnsi="Times New Roman" w:cs="Times New Roman"/>
          <w:sz w:val="24"/>
          <w:szCs w:val="24"/>
        </w:rPr>
      </w:pPr>
    </w:p>
    <w:p w14:paraId="61D473D5" w14:textId="2E6C96B6" w:rsidR="0006311A" w:rsidRDefault="0006311A" w:rsidP="0025591D">
      <w:pPr>
        <w:spacing w:line="360" w:lineRule="auto"/>
        <w:jc w:val="both"/>
        <w:rPr>
          <w:rFonts w:ascii="Times New Roman" w:hAnsi="Times New Roman" w:cs="Times New Roman"/>
          <w:sz w:val="24"/>
          <w:szCs w:val="24"/>
        </w:rPr>
      </w:pPr>
    </w:p>
    <w:p w14:paraId="2CCF7BC0" w14:textId="77777777" w:rsidR="0006311A" w:rsidRDefault="0006311A" w:rsidP="0025591D">
      <w:pPr>
        <w:spacing w:line="360" w:lineRule="auto"/>
        <w:jc w:val="both"/>
        <w:rPr>
          <w:rFonts w:ascii="Times New Roman" w:hAnsi="Times New Roman" w:cs="Times New Roman"/>
          <w:sz w:val="24"/>
          <w:szCs w:val="24"/>
        </w:rPr>
      </w:pPr>
    </w:p>
    <w:p w14:paraId="333C908A" w14:textId="187C04D8" w:rsidR="00272510" w:rsidRDefault="00272510" w:rsidP="002559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p w14:paraId="68D28B43" w14:textId="13B181DC" w:rsidR="00626011" w:rsidRPr="0027053F" w:rsidRDefault="00626011"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 xml:space="preserve">"About the Company." Lukoil. </w:t>
      </w:r>
      <w:hyperlink r:id="rId6" w:history="1">
        <w:r w:rsidRPr="0027053F">
          <w:rPr>
            <w:rStyle w:val="Hyperlink"/>
            <w:rFonts w:ascii="Times New Roman" w:hAnsi="Times New Roman" w:cs="Times New Roman"/>
            <w:sz w:val="24"/>
            <w:szCs w:val="24"/>
          </w:rPr>
          <w:t>https://www.lukoil.com/Company/About</w:t>
        </w:r>
      </w:hyperlink>
      <w:r w:rsidRPr="0027053F">
        <w:rPr>
          <w:rFonts w:ascii="Times New Roman" w:hAnsi="Times New Roman" w:cs="Times New Roman"/>
          <w:sz w:val="24"/>
          <w:szCs w:val="24"/>
        </w:rPr>
        <w:t xml:space="preserve"> (Accessed 22.03.2023)</w:t>
      </w:r>
    </w:p>
    <w:p w14:paraId="1F9A980D" w14:textId="728EEA01" w:rsidR="0075281B" w:rsidRDefault="0075281B" w:rsidP="0025591D">
      <w:pPr>
        <w:spacing w:line="360" w:lineRule="auto"/>
        <w:jc w:val="both"/>
        <w:rPr>
          <w:rFonts w:ascii="Times New Roman" w:hAnsi="Times New Roman" w:cs="Times New Roman"/>
          <w:sz w:val="24"/>
          <w:szCs w:val="24"/>
        </w:rPr>
      </w:pPr>
      <w:r w:rsidRPr="0075281B">
        <w:rPr>
          <w:rFonts w:ascii="Times New Roman" w:hAnsi="Times New Roman" w:cs="Times New Roman"/>
          <w:sz w:val="24"/>
          <w:szCs w:val="24"/>
        </w:rPr>
        <w:t xml:space="preserve">Barney, J. B. (1991). </w:t>
      </w:r>
      <w:r w:rsidRPr="0075281B">
        <w:rPr>
          <w:rFonts w:ascii="Times New Roman" w:hAnsi="Times New Roman" w:cs="Times New Roman"/>
          <w:i/>
          <w:iCs/>
          <w:sz w:val="24"/>
          <w:szCs w:val="24"/>
        </w:rPr>
        <w:t>Firm resources and sustained competitive advantage</w:t>
      </w:r>
      <w:r w:rsidRPr="0075281B">
        <w:rPr>
          <w:rFonts w:ascii="Times New Roman" w:hAnsi="Times New Roman" w:cs="Times New Roman"/>
          <w:sz w:val="24"/>
          <w:szCs w:val="24"/>
        </w:rPr>
        <w:t>. Journal of Management, 17(1), 99-120.</w:t>
      </w:r>
    </w:p>
    <w:p w14:paraId="0809757F" w14:textId="0EDC8A93" w:rsidR="006E48BD" w:rsidRPr="0027053F" w:rsidRDefault="006E48BD"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Brewster, C., &amp; Mayrhofer, W. (2015). Handbook of research on comparative human resource management. Edward Elgar Publishing.</w:t>
      </w:r>
    </w:p>
    <w:p w14:paraId="05C5BC73" w14:textId="02D68D17" w:rsidR="00697A7D" w:rsidRPr="0027053F" w:rsidRDefault="00697A7D"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 xml:space="preserve">Bond, M. H. (2011). Reclaiming value in cross-cultural psychology: </w:t>
      </w:r>
      <w:r w:rsidRPr="0027053F">
        <w:rPr>
          <w:rFonts w:ascii="Times New Roman" w:hAnsi="Times New Roman" w:cs="Times New Roman"/>
          <w:i/>
          <w:iCs/>
          <w:sz w:val="24"/>
          <w:szCs w:val="24"/>
        </w:rPr>
        <w:t>A program of indigenous research.</w:t>
      </w:r>
      <w:r w:rsidRPr="0027053F">
        <w:rPr>
          <w:rFonts w:ascii="Times New Roman" w:hAnsi="Times New Roman" w:cs="Times New Roman"/>
          <w:sz w:val="24"/>
          <w:szCs w:val="24"/>
        </w:rPr>
        <w:t xml:space="preserve"> Journal of Cross-Cultural Psychology, 42(1), 30-40.</w:t>
      </w:r>
    </w:p>
    <w:p w14:paraId="49309350" w14:textId="43B6DF15" w:rsidR="00BD193C" w:rsidRDefault="00BD193C" w:rsidP="0025591D">
      <w:pPr>
        <w:spacing w:line="360" w:lineRule="auto"/>
        <w:jc w:val="both"/>
        <w:rPr>
          <w:rFonts w:ascii="Times New Roman" w:hAnsi="Times New Roman" w:cs="Times New Roman"/>
          <w:sz w:val="24"/>
          <w:szCs w:val="24"/>
        </w:rPr>
      </w:pPr>
      <w:r w:rsidRPr="00BD193C">
        <w:rPr>
          <w:rFonts w:ascii="Times New Roman" w:hAnsi="Times New Roman" w:cs="Times New Roman"/>
          <w:sz w:val="24"/>
          <w:szCs w:val="24"/>
          <w:lang w:val="it-IT"/>
        </w:rPr>
        <w:t xml:space="preserve">DiMaggio, P. J., &amp; Powell, W. W. (1991). </w:t>
      </w:r>
      <w:r w:rsidRPr="00BD193C">
        <w:rPr>
          <w:rFonts w:ascii="Times New Roman" w:hAnsi="Times New Roman" w:cs="Times New Roman"/>
          <w:i/>
          <w:iCs/>
          <w:sz w:val="24"/>
          <w:szCs w:val="24"/>
        </w:rPr>
        <w:t>The new institutionalism in organizational analysis</w:t>
      </w:r>
      <w:r w:rsidRPr="00BD193C">
        <w:rPr>
          <w:rFonts w:ascii="Times New Roman" w:hAnsi="Times New Roman" w:cs="Times New Roman"/>
          <w:sz w:val="24"/>
          <w:szCs w:val="24"/>
        </w:rPr>
        <w:t>. University of Chicago Press.</w:t>
      </w:r>
    </w:p>
    <w:p w14:paraId="00A67D09" w14:textId="6A474DA6" w:rsidR="00272510" w:rsidRPr="0027053F" w:rsidRDefault="00272510"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Fincher, C. L., Thornhill, R., Murray, D. R., &amp; Schaller, M. (2008). Pathogen prevalence predicts human cross-cultural variability in individualism/collectivism. </w:t>
      </w:r>
      <w:r w:rsidRPr="0027053F">
        <w:rPr>
          <w:rFonts w:ascii="Times New Roman" w:hAnsi="Times New Roman" w:cs="Times New Roman"/>
          <w:i/>
          <w:iCs/>
          <w:sz w:val="24"/>
          <w:szCs w:val="24"/>
        </w:rPr>
        <w:t>Proceedings of the Royal Society B: Biological Sciences</w:t>
      </w:r>
      <w:r w:rsidRPr="0027053F">
        <w:rPr>
          <w:rFonts w:ascii="Times New Roman" w:hAnsi="Times New Roman" w:cs="Times New Roman"/>
          <w:sz w:val="24"/>
          <w:szCs w:val="24"/>
        </w:rPr>
        <w:t>, </w:t>
      </w:r>
      <w:r w:rsidRPr="0027053F">
        <w:rPr>
          <w:rFonts w:ascii="Times New Roman" w:hAnsi="Times New Roman" w:cs="Times New Roman"/>
          <w:i/>
          <w:iCs/>
          <w:sz w:val="24"/>
          <w:szCs w:val="24"/>
        </w:rPr>
        <w:t>275</w:t>
      </w:r>
      <w:r w:rsidRPr="0027053F">
        <w:rPr>
          <w:rFonts w:ascii="Times New Roman" w:hAnsi="Times New Roman" w:cs="Times New Roman"/>
          <w:sz w:val="24"/>
          <w:szCs w:val="24"/>
        </w:rPr>
        <w:t>(1640), 1279-1285.</w:t>
      </w:r>
    </w:p>
    <w:p w14:paraId="4C447047" w14:textId="0BE43BE6" w:rsidR="00B326C2" w:rsidRDefault="00B326C2"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 xml:space="preserve">Greenwood, R., Oliver, C., </w:t>
      </w:r>
      <w:proofErr w:type="spellStart"/>
      <w:r w:rsidRPr="0027053F">
        <w:rPr>
          <w:rFonts w:ascii="Times New Roman" w:hAnsi="Times New Roman" w:cs="Times New Roman"/>
          <w:sz w:val="24"/>
          <w:szCs w:val="24"/>
        </w:rPr>
        <w:t>Sahlin</w:t>
      </w:r>
      <w:proofErr w:type="spellEnd"/>
      <w:r w:rsidRPr="0027053F">
        <w:rPr>
          <w:rFonts w:ascii="Times New Roman" w:hAnsi="Times New Roman" w:cs="Times New Roman"/>
          <w:sz w:val="24"/>
          <w:szCs w:val="24"/>
        </w:rPr>
        <w:t xml:space="preserve">, K., &amp; Suddaby, R. (2008). </w:t>
      </w:r>
      <w:r w:rsidRPr="0027053F">
        <w:rPr>
          <w:rFonts w:ascii="Times New Roman" w:hAnsi="Times New Roman" w:cs="Times New Roman"/>
          <w:i/>
          <w:iCs/>
          <w:sz w:val="24"/>
          <w:szCs w:val="24"/>
        </w:rPr>
        <w:t>Introduction. In The SAGE handbook of organizational institutionalism</w:t>
      </w:r>
      <w:r w:rsidRPr="0027053F">
        <w:rPr>
          <w:rFonts w:ascii="Times New Roman" w:hAnsi="Times New Roman" w:cs="Times New Roman"/>
          <w:sz w:val="24"/>
          <w:szCs w:val="24"/>
        </w:rPr>
        <w:t xml:space="preserve"> (pp. 1-46). Sage Publications.</w:t>
      </w:r>
    </w:p>
    <w:p w14:paraId="7C6E95BE" w14:textId="77777777" w:rsidR="0027053F" w:rsidRPr="0027053F" w:rsidRDefault="0027053F"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 xml:space="preserve">Greenwood, R., Oliver, C., </w:t>
      </w:r>
      <w:proofErr w:type="spellStart"/>
      <w:r w:rsidRPr="0027053F">
        <w:rPr>
          <w:rFonts w:ascii="Times New Roman" w:hAnsi="Times New Roman" w:cs="Times New Roman"/>
          <w:sz w:val="24"/>
          <w:szCs w:val="24"/>
        </w:rPr>
        <w:t>Sahlin</w:t>
      </w:r>
      <w:proofErr w:type="spellEnd"/>
      <w:r w:rsidRPr="0027053F">
        <w:rPr>
          <w:rFonts w:ascii="Times New Roman" w:hAnsi="Times New Roman" w:cs="Times New Roman"/>
          <w:sz w:val="24"/>
          <w:szCs w:val="24"/>
        </w:rPr>
        <w:t xml:space="preserve">, K., &amp; Suddaby, R. (2018). </w:t>
      </w:r>
      <w:r w:rsidRPr="0027053F">
        <w:rPr>
          <w:rFonts w:ascii="Times New Roman" w:hAnsi="Times New Roman" w:cs="Times New Roman"/>
          <w:i/>
          <w:iCs/>
          <w:sz w:val="24"/>
          <w:szCs w:val="24"/>
        </w:rPr>
        <w:t xml:space="preserve">The SAGE handbook of organizational institutionalism. </w:t>
      </w:r>
      <w:r w:rsidRPr="0027053F">
        <w:rPr>
          <w:rFonts w:ascii="Times New Roman" w:hAnsi="Times New Roman" w:cs="Times New Roman"/>
          <w:sz w:val="24"/>
          <w:szCs w:val="24"/>
        </w:rPr>
        <w:t>Sage publications.</w:t>
      </w:r>
    </w:p>
    <w:p w14:paraId="4DDAAB43" w14:textId="77777777" w:rsidR="0027053F" w:rsidRPr="0027053F" w:rsidRDefault="0027053F" w:rsidP="0027053F">
      <w:pPr>
        <w:spacing w:line="360" w:lineRule="auto"/>
        <w:jc w:val="both"/>
        <w:rPr>
          <w:rFonts w:ascii="Times New Roman" w:hAnsi="Times New Roman" w:cs="Times New Roman"/>
          <w:sz w:val="24"/>
          <w:szCs w:val="24"/>
        </w:rPr>
      </w:pPr>
    </w:p>
    <w:p w14:paraId="1C044BDD" w14:textId="3A52E121" w:rsidR="00CD3362" w:rsidRPr="0027053F" w:rsidRDefault="00CD3362"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 xml:space="preserve">Hofstede Insights. (2021). Compare Countries: Russia vs. United States. Retrieved from </w:t>
      </w:r>
      <w:hyperlink r:id="rId7" w:history="1">
        <w:r w:rsidRPr="0027053F">
          <w:rPr>
            <w:rStyle w:val="Hyperlink"/>
            <w:rFonts w:ascii="Times New Roman" w:hAnsi="Times New Roman" w:cs="Times New Roman"/>
            <w:sz w:val="24"/>
            <w:szCs w:val="24"/>
          </w:rPr>
          <w:t>https://www.hofstede-insights.com/country-comparison/russia,the-usa/</w:t>
        </w:r>
      </w:hyperlink>
      <w:r w:rsidRPr="0027053F">
        <w:rPr>
          <w:rFonts w:ascii="Times New Roman" w:hAnsi="Times New Roman" w:cs="Times New Roman"/>
          <w:sz w:val="24"/>
          <w:szCs w:val="24"/>
        </w:rPr>
        <w:t xml:space="preserve"> (Accessed 22.03.2023)</w:t>
      </w:r>
    </w:p>
    <w:p w14:paraId="7C62DF35" w14:textId="00DA8BC7" w:rsidR="006C077C" w:rsidRDefault="006C077C" w:rsidP="0025591D">
      <w:pPr>
        <w:spacing w:line="360" w:lineRule="auto"/>
        <w:jc w:val="both"/>
        <w:rPr>
          <w:rFonts w:ascii="Times New Roman" w:hAnsi="Times New Roman" w:cs="Times New Roman"/>
          <w:sz w:val="24"/>
          <w:szCs w:val="24"/>
        </w:rPr>
      </w:pPr>
      <w:r w:rsidRPr="006C077C">
        <w:rPr>
          <w:rFonts w:ascii="Times New Roman" w:hAnsi="Times New Roman" w:cs="Times New Roman"/>
          <w:sz w:val="24"/>
          <w:szCs w:val="24"/>
        </w:rPr>
        <w:t xml:space="preserve">Haspeslagh, P. C., &amp; Jemison, D. B. (1991). Managing acquisitions: </w:t>
      </w:r>
      <w:r w:rsidRPr="006C077C">
        <w:rPr>
          <w:rFonts w:ascii="Times New Roman" w:hAnsi="Times New Roman" w:cs="Times New Roman"/>
          <w:i/>
          <w:iCs/>
          <w:sz w:val="24"/>
          <w:szCs w:val="24"/>
        </w:rPr>
        <w:t xml:space="preserve">Creating value through corporate renewal. </w:t>
      </w:r>
      <w:r w:rsidRPr="006C077C">
        <w:rPr>
          <w:rFonts w:ascii="Times New Roman" w:hAnsi="Times New Roman" w:cs="Times New Roman"/>
          <w:sz w:val="24"/>
          <w:szCs w:val="24"/>
        </w:rPr>
        <w:t>Free Press.</w:t>
      </w:r>
    </w:p>
    <w:p w14:paraId="08E2619A" w14:textId="15568B33" w:rsidR="007D2ADA" w:rsidRPr="0027053F" w:rsidRDefault="007D2ADA"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 xml:space="preserve">Hofstede, G. (1980). Culture's consequences: </w:t>
      </w:r>
      <w:r w:rsidRPr="0027053F">
        <w:rPr>
          <w:rFonts w:ascii="Times New Roman" w:hAnsi="Times New Roman" w:cs="Times New Roman"/>
          <w:i/>
          <w:iCs/>
          <w:sz w:val="24"/>
          <w:szCs w:val="24"/>
        </w:rPr>
        <w:t>International differences in work-related values.</w:t>
      </w:r>
      <w:r w:rsidRPr="0027053F">
        <w:rPr>
          <w:rFonts w:ascii="Times New Roman" w:hAnsi="Times New Roman" w:cs="Times New Roman"/>
          <w:sz w:val="24"/>
          <w:szCs w:val="24"/>
        </w:rPr>
        <w:t xml:space="preserve"> Sage. </w:t>
      </w:r>
    </w:p>
    <w:p w14:paraId="294FA58E" w14:textId="05F47DC4" w:rsidR="006C077C" w:rsidRDefault="006C077C" w:rsidP="0025591D">
      <w:pPr>
        <w:spacing w:line="360" w:lineRule="auto"/>
        <w:jc w:val="both"/>
        <w:rPr>
          <w:rFonts w:ascii="Times New Roman" w:hAnsi="Times New Roman" w:cs="Times New Roman"/>
          <w:sz w:val="24"/>
          <w:szCs w:val="24"/>
        </w:rPr>
      </w:pPr>
      <w:r w:rsidRPr="006C077C">
        <w:rPr>
          <w:rFonts w:ascii="Times New Roman" w:hAnsi="Times New Roman" w:cs="Times New Roman"/>
          <w:sz w:val="24"/>
          <w:szCs w:val="24"/>
        </w:rPr>
        <w:t>Hall, E. T. (1959). The silent language. Doubleday.</w:t>
      </w:r>
    </w:p>
    <w:p w14:paraId="03CE9B29" w14:textId="0A4CB5AD" w:rsidR="006E48BD" w:rsidRPr="0027053F" w:rsidRDefault="006C077C"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International</w:t>
      </w:r>
      <w:r w:rsidR="006E48BD" w:rsidRPr="0027053F">
        <w:rPr>
          <w:rFonts w:ascii="Times New Roman" w:hAnsi="Times New Roman" w:cs="Times New Roman"/>
          <w:sz w:val="24"/>
          <w:szCs w:val="24"/>
        </w:rPr>
        <w:t xml:space="preserve"> Labour Organization. (2021). Russia. Retrieved from </w:t>
      </w:r>
      <w:hyperlink r:id="rId8" w:history="1">
        <w:r w:rsidR="006E48BD" w:rsidRPr="0027053F">
          <w:rPr>
            <w:rStyle w:val="Hyperlink"/>
            <w:rFonts w:ascii="Times New Roman" w:hAnsi="Times New Roman" w:cs="Times New Roman"/>
            <w:sz w:val="24"/>
            <w:szCs w:val="24"/>
          </w:rPr>
          <w:t>https://www.ilo.org/dyn/natlex/natlex4.countrySubjects?p_lang=en&amp;p_country=RUS</w:t>
        </w:r>
      </w:hyperlink>
      <w:r w:rsidR="006E48BD" w:rsidRPr="0027053F">
        <w:rPr>
          <w:rFonts w:ascii="Times New Roman" w:hAnsi="Times New Roman" w:cs="Times New Roman"/>
          <w:sz w:val="24"/>
          <w:szCs w:val="24"/>
        </w:rPr>
        <w:t xml:space="preserve"> (Accessed 20.03.2023)</w:t>
      </w:r>
    </w:p>
    <w:p w14:paraId="44A4702F" w14:textId="058AF729" w:rsidR="00D738EC" w:rsidRPr="0027053F" w:rsidRDefault="00D738EC"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 xml:space="preserve">Javidan, M., House, R. J., Dorfman, P. W., </w:t>
      </w:r>
      <w:proofErr w:type="spellStart"/>
      <w:r w:rsidRPr="0027053F">
        <w:rPr>
          <w:rFonts w:ascii="Times New Roman" w:hAnsi="Times New Roman" w:cs="Times New Roman"/>
          <w:sz w:val="24"/>
          <w:szCs w:val="24"/>
        </w:rPr>
        <w:t>Hanges</w:t>
      </w:r>
      <w:proofErr w:type="spellEnd"/>
      <w:r w:rsidRPr="0027053F">
        <w:rPr>
          <w:rFonts w:ascii="Times New Roman" w:hAnsi="Times New Roman" w:cs="Times New Roman"/>
          <w:sz w:val="24"/>
          <w:szCs w:val="24"/>
        </w:rPr>
        <w:t xml:space="preserve">, P. J., &amp; de Luque, M. S. (2021). Understanding cultures and implicit leadership theories across the globe: </w:t>
      </w:r>
      <w:r w:rsidRPr="0027053F">
        <w:rPr>
          <w:rFonts w:ascii="Times New Roman" w:hAnsi="Times New Roman" w:cs="Times New Roman"/>
          <w:i/>
          <w:iCs/>
          <w:sz w:val="24"/>
          <w:szCs w:val="24"/>
        </w:rPr>
        <w:t xml:space="preserve">An introduction to project GLOBE. In Cross-Cultural Competence </w:t>
      </w:r>
      <w:r w:rsidRPr="0027053F">
        <w:rPr>
          <w:rFonts w:ascii="Times New Roman" w:hAnsi="Times New Roman" w:cs="Times New Roman"/>
          <w:sz w:val="24"/>
          <w:szCs w:val="24"/>
        </w:rPr>
        <w:t>(pp. 29-45). Routledge.</w:t>
      </w:r>
    </w:p>
    <w:p w14:paraId="15F8791A" w14:textId="47107C93" w:rsidR="0006311A" w:rsidRDefault="0006311A" w:rsidP="0025591D">
      <w:pPr>
        <w:spacing w:line="360" w:lineRule="auto"/>
        <w:jc w:val="both"/>
        <w:rPr>
          <w:rFonts w:ascii="Times New Roman" w:hAnsi="Times New Roman" w:cs="Times New Roman"/>
          <w:sz w:val="24"/>
          <w:szCs w:val="24"/>
        </w:rPr>
      </w:pPr>
      <w:r w:rsidRPr="0006311A">
        <w:rPr>
          <w:rFonts w:ascii="Times New Roman" w:hAnsi="Times New Roman" w:cs="Times New Roman"/>
          <w:sz w:val="24"/>
          <w:szCs w:val="24"/>
        </w:rPr>
        <w:t xml:space="preserve">Kramsch, C. (1993). </w:t>
      </w:r>
      <w:r w:rsidRPr="0006311A">
        <w:rPr>
          <w:rFonts w:ascii="Times New Roman" w:hAnsi="Times New Roman" w:cs="Times New Roman"/>
          <w:i/>
          <w:iCs/>
          <w:sz w:val="24"/>
          <w:szCs w:val="24"/>
        </w:rPr>
        <w:t>Context and culture in language teaching.</w:t>
      </w:r>
      <w:r w:rsidRPr="0006311A">
        <w:rPr>
          <w:rFonts w:ascii="Times New Roman" w:hAnsi="Times New Roman" w:cs="Times New Roman"/>
          <w:sz w:val="24"/>
          <w:szCs w:val="24"/>
        </w:rPr>
        <w:t xml:space="preserve"> Oxford University Press.</w:t>
      </w:r>
    </w:p>
    <w:p w14:paraId="0247FE4B" w14:textId="4F31A1AA" w:rsidR="00272510" w:rsidRPr="0027053F" w:rsidRDefault="00272510"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Moran, R. T., Harris, P. R., &amp; Moran, S. (2010). </w:t>
      </w:r>
      <w:r w:rsidRPr="0027053F">
        <w:rPr>
          <w:rFonts w:ascii="Times New Roman" w:hAnsi="Times New Roman" w:cs="Times New Roman"/>
          <w:i/>
          <w:iCs/>
          <w:sz w:val="24"/>
          <w:szCs w:val="24"/>
        </w:rPr>
        <w:t>Managing cultural differences</w:t>
      </w:r>
      <w:r w:rsidRPr="0027053F">
        <w:rPr>
          <w:rFonts w:ascii="Times New Roman" w:hAnsi="Times New Roman" w:cs="Times New Roman"/>
          <w:sz w:val="24"/>
          <w:szCs w:val="24"/>
        </w:rPr>
        <w:t>. Routledge.</w:t>
      </w:r>
    </w:p>
    <w:p w14:paraId="4BA07AD3" w14:textId="1109E645" w:rsidR="00B45C06" w:rsidRDefault="00B45C06" w:rsidP="0025591D">
      <w:pPr>
        <w:spacing w:line="360" w:lineRule="auto"/>
        <w:jc w:val="both"/>
        <w:rPr>
          <w:rFonts w:ascii="Times New Roman" w:hAnsi="Times New Roman" w:cs="Times New Roman"/>
          <w:sz w:val="24"/>
          <w:szCs w:val="24"/>
        </w:rPr>
      </w:pPr>
      <w:r w:rsidRPr="00B45C06">
        <w:rPr>
          <w:rFonts w:ascii="Times New Roman" w:hAnsi="Times New Roman" w:cs="Times New Roman"/>
          <w:sz w:val="24"/>
          <w:szCs w:val="24"/>
        </w:rPr>
        <w:t>Matheson, M. T. (2011). Taxing financial transactions: Issues and evidence.</w:t>
      </w:r>
    </w:p>
    <w:p w14:paraId="43D3A4D5" w14:textId="0CFE15DC" w:rsidR="007D2ADA" w:rsidRPr="0027053F" w:rsidRDefault="007D2ADA"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 xml:space="preserve">Mind Tools. (2021). Trompenaars' Seven Dimensions of Culture. Retrieved from </w:t>
      </w:r>
      <w:hyperlink r:id="rId9" w:history="1">
        <w:r w:rsidRPr="0027053F">
          <w:rPr>
            <w:rStyle w:val="Hyperlink"/>
            <w:rFonts w:ascii="Times New Roman" w:hAnsi="Times New Roman" w:cs="Times New Roman"/>
            <w:sz w:val="24"/>
            <w:szCs w:val="24"/>
          </w:rPr>
          <w:t>https://www.mindtools.com/pages/article/seven-dimensions.htm</w:t>
        </w:r>
      </w:hyperlink>
      <w:r w:rsidRPr="0027053F">
        <w:rPr>
          <w:rFonts w:ascii="Times New Roman" w:hAnsi="Times New Roman" w:cs="Times New Roman"/>
          <w:sz w:val="24"/>
          <w:szCs w:val="24"/>
        </w:rPr>
        <w:t xml:space="preserve"> ( ac</w:t>
      </w:r>
      <w:r w:rsidR="00F10B94" w:rsidRPr="0027053F">
        <w:rPr>
          <w:rFonts w:ascii="Times New Roman" w:hAnsi="Times New Roman" w:cs="Times New Roman"/>
          <w:sz w:val="24"/>
          <w:szCs w:val="24"/>
        </w:rPr>
        <w:t>cessed 21.03.2023)</w:t>
      </w:r>
    </w:p>
    <w:p w14:paraId="1BAFB860" w14:textId="42F343C4" w:rsidR="00083F4D" w:rsidRPr="0027053F" w:rsidRDefault="00083F4D"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 xml:space="preserve">"Murphy Oil Reports 2020 Sustainability Performance." Murphy Oil Corporation. </w:t>
      </w:r>
      <w:hyperlink r:id="rId10" w:history="1">
        <w:r w:rsidRPr="0027053F">
          <w:rPr>
            <w:rStyle w:val="Hyperlink"/>
            <w:rFonts w:ascii="Times New Roman" w:hAnsi="Times New Roman" w:cs="Times New Roman"/>
            <w:sz w:val="24"/>
            <w:szCs w:val="24"/>
          </w:rPr>
          <w:t>https://www.murphyoilcorp.com/newsroom/news-releases/news-details/2021/Murphy-Oil-Reports-2020-Sustainability-Performance/default.aspx</w:t>
        </w:r>
      </w:hyperlink>
      <w:r w:rsidRPr="0027053F">
        <w:rPr>
          <w:rFonts w:ascii="Times New Roman" w:hAnsi="Times New Roman" w:cs="Times New Roman"/>
          <w:sz w:val="24"/>
          <w:szCs w:val="24"/>
        </w:rPr>
        <w:t xml:space="preserve"> ( </w:t>
      </w:r>
      <w:bookmarkStart w:id="9" w:name="_Hlk131280302"/>
      <w:r w:rsidRPr="0027053F">
        <w:rPr>
          <w:rFonts w:ascii="Times New Roman" w:hAnsi="Times New Roman" w:cs="Times New Roman"/>
          <w:sz w:val="24"/>
          <w:szCs w:val="24"/>
        </w:rPr>
        <w:t>Accessed 22.03.2023)</w:t>
      </w:r>
      <w:bookmarkEnd w:id="9"/>
    </w:p>
    <w:p w14:paraId="26AC3BF7" w14:textId="68579954" w:rsidR="00B45C06" w:rsidRDefault="00B45C06" w:rsidP="0025591D">
      <w:pPr>
        <w:spacing w:line="360" w:lineRule="auto"/>
        <w:jc w:val="both"/>
        <w:rPr>
          <w:rFonts w:ascii="Times New Roman" w:hAnsi="Times New Roman" w:cs="Times New Roman"/>
          <w:sz w:val="24"/>
          <w:szCs w:val="24"/>
        </w:rPr>
      </w:pPr>
      <w:r w:rsidRPr="00B45C06">
        <w:rPr>
          <w:rFonts w:ascii="Times New Roman" w:hAnsi="Times New Roman" w:cs="Times New Roman"/>
          <w:sz w:val="24"/>
          <w:szCs w:val="24"/>
          <w:lang w:val="it-IT"/>
        </w:rPr>
        <w:t xml:space="preserve">Mierau, J. N., Soloveva, T. S., &amp; Popov, A. V. (2020). </w:t>
      </w:r>
      <w:r w:rsidRPr="00B45C06">
        <w:rPr>
          <w:rFonts w:ascii="Times New Roman" w:hAnsi="Times New Roman" w:cs="Times New Roman"/>
          <w:sz w:val="24"/>
          <w:szCs w:val="24"/>
        </w:rPr>
        <w:t>Development of social innovations in Russia in terms of activities and interaction of government bodies, business structures, and civil society. </w:t>
      </w:r>
      <w:r w:rsidRPr="00B45C06">
        <w:rPr>
          <w:rFonts w:ascii="Times New Roman" w:hAnsi="Times New Roman" w:cs="Times New Roman"/>
          <w:i/>
          <w:iCs/>
          <w:sz w:val="24"/>
          <w:szCs w:val="24"/>
        </w:rPr>
        <w:t>Economic and Social Changes: Facts, Trends, Forecast</w:t>
      </w:r>
      <w:r w:rsidRPr="00B45C06">
        <w:rPr>
          <w:rFonts w:ascii="Times New Roman" w:hAnsi="Times New Roman" w:cs="Times New Roman"/>
          <w:sz w:val="24"/>
          <w:szCs w:val="24"/>
        </w:rPr>
        <w:t>, </w:t>
      </w:r>
      <w:r w:rsidRPr="00B45C06">
        <w:rPr>
          <w:rFonts w:ascii="Times New Roman" w:hAnsi="Times New Roman" w:cs="Times New Roman"/>
          <w:i/>
          <w:iCs/>
          <w:sz w:val="24"/>
          <w:szCs w:val="24"/>
        </w:rPr>
        <w:t>13</w:t>
      </w:r>
      <w:r w:rsidRPr="00B45C06">
        <w:rPr>
          <w:rFonts w:ascii="Times New Roman" w:hAnsi="Times New Roman" w:cs="Times New Roman"/>
          <w:sz w:val="24"/>
          <w:szCs w:val="24"/>
        </w:rPr>
        <w:t>, 153-167.</w:t>
      </w:r>
    </w:p>
    <w:p w14:paraId="03A229A0" w14:textId="7D6329AD" w:rsidR="00697A7D" w:rsidRPr="0027053F" w:rsidRDefault="00697A7D"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North, D. C. (1990). Institutions, institutional change and economic performance. Cambridge University Press.</w:t>
      </w:r>
    </w:p>
    <w:p w14:paraId="046A7072" w14:textId="31DE83B2" w:rsidR="006C077C" w:rsidRPr="0027053F" w:rsidRDefault="006C077C"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 xml:space="preserve">Perlmutter, H. V. (1969). </w:t>
      </w:r>
      <w:r w:rsidRPr="0027053F">
        <w:rPr>
          <w:rFonts w:ascii="Times New Roman" w:hAnsi="Times New Roman" w:cs="Times New Roman"/>
          <w:i/>
          <w:iCs/>
          <w:sz w:val="24"/>
          <w:szCs w:val="24"/>
        </w:rPr>
        <w:t>The tortuous evolution of the multinational corporation</w:t>
      </w:r>
      <w:r w:rsidRPr="0027053F">
        <w:rPr>
          <w:rFonts w:ascii="Times New Roman" w:hAnsi="Times New Roman" w:cs="Times New Roman"/>
          <w:sz w:val="24"/>
          <w:szCs w:val="24"/>
        </w:rPr>
        <w:t>. Columbia Journal of World Business, 4(1), 9-18.</w:t>
      </w:r>
    </w:p>
    <w:p w14:paraId="56E21076" w14:textId="10FBDE95" w:rsidR="00272510" w:rsidRPr="0027053F" w:rsidRDefault="00272510" w:rsidP="0027053F">
      <w:pPr>
        <w:spacing w:line="360" w:lineRule="auto"/>
        <w:jc w:val="both"/>
        <w:rPr>
          <w:rFonts w:ascii="Times New Roman" w:hAnsi="Times New Roman" w:cs="Times New Roman"/>
          <w:sz w:val="24"/>
          <w:szCs w:val="24"/>
        </w:rPr>
      </w:pPr>
      <w:proofErr w:type="spellStart"/>
      <w:r w:rsidRPr="0027053F">
        <w:rPr>
          <w:rFonts w:ascii="Times New Roman" w:hAnsi="Times New Roman" w:cs="Times New Roman"/>
          <w:sz w:val="24"/>
          <w:szCs w:val="24"/>
        </w:rPr>
        <w:t>Purzer</w:t>
      </w:r>
      <w:proofErr w:type="spellEnd"/>
      <w:r w:rsidRPr="0027053F">
        <w:rPr>
          <w:rFonts w:ascii="Times New Roman" w:hAnsi="Times New Roman" w:cs="Times New Roman"/>
          <w:sz w:val="24"/>
          <w:szCs w:val="24"/>
        </w:rPr>
        <w:t>, Ş. (2011). The relationship between team discourse, self‐efficacy, and individual achievement: A sequential mixed‐methods study. </w:t>
      </w:r>
      <w:r w:rsidRPr="0027053F">
        <w:rPr>
          <w:rFonts w:ascii="Times New Roman" w:hAnsi="Times New Roman" w:cs="Times New Roman"/>
          <w:i/>
          <w:iCs/>
          <w:sz w:val="24"/>
          <w:szCs w:val="24"/>
        </w:rPr>
        <w:t>Journal of Engineering Education</w:t>
      </w:r>
      <w:r w:rsidRPr="0027053F">
        <w:rPr>
          <w:rFonts w:ascii="Times New Roman" w:hAnsi="Times New Roman" w:cs="Times New Roman"/>
          <w:sz w:val="24"/>
          <w:szCs w:val="24"/>
        </w:rPr>
        <w:t>, </w:t>
      </w:r>
      <w:r w:rsidRPr="0027053F">
        <w:rPr>
          <w:rFonts w:ascii="Times New Roman" w:hAnsi="Times New Roman" w:cs="Times New Roman"/>
          <w:i/>
          <w:iCs/>
          <w:sz w:val="24"/>
          <w:szCs w:val="24"/>
        </w:rPr>
        <w:t>100</w:t>
      </w:r>
      <w:r w:rsidRPr="0027053F">
        <w:rPr>
          <w:rFonts w:ascii="Times New Roman" w:hAnsi="Times New Roman" w:cs="Times New Roman"/>
          <w:sz w:val="24"/>
          <w:szCs w:val="24"/>
        </w:rPr>
        <w:t>(4), 655-679.</w:t>
      </w:r>
    </w:p>
    <w:p w14:paraId="4BEA76D9" w14:textId="09E6277B" w:rsidR="00272510" w:rsidRDefault="00272510" w:rsidP="0025591D">
      <w:pPr>
        <w:spacing w:line="360" w:lineRule="auto"/>
        <w:jc w:val="both"/>
        <w:rPr>
          <w:rFonts w:ascii="Times New Roman" w:hAnsi="Times New Roman" w:cs="Times New Roman"/>
          <w:sz w:val="24"/>
          <w:szCs w:val="24"/>
        </w:rPr>
      </w:pPr>
      <w:r w:rsidRPr="00272510">
        <w:rPr>
          <w:rFonts w:ascii="Times New Roman" w:hAnsi="Times New Roman" w:cs="Times New Roman"/>
          <w:sz w:val="24"/>
          <w:szCs w:val="24"/>
        </w:rPr>
        <w:t>Rust, D. A. (2014). </w:t>
      </w:r>
      <w:r w:rsidRPr="00272510">
        <w:rPr>
          <w:rFonts w:ascii="Times New Roman" w:hAnsi="Times New Roman" w:cs="Times New Roman"/>
          <w:i/>
          <w:iCs/>
          <w:sz w:val="24"/>
          <w:szCs w:val="24"/>
        </w:rPr>
        <w:t>Relationship between the emotional intelligence of teachers and student academic achievement</w:t>
      </w:r>
      <w:r w:rsidRPr="00272510">
        <w:rPr>
          <w:rFonts w:ascii="Times New Roman" w:hAnsi="Times New Roman" w:cs="Times New Roman"/>
          <w:sz w:val="24"/>
          <w:szCs w:val="24"/>
        </w:rPr>
        <w:t>. University of Kentucky.</w:t>
      </w:r>
    </w:p>
    <w:p w14:paraId="5D8561B0" w14:textId="13373BFE" w:rsidR="00B45C06" w:rsidRDefault="00B45C06" w:rsidP="0025591D">
      <w:pPr>
        <w:spacing w:line="360" w:lineRule="auto"/>
        <w:jc w:val="both"/>
        <w:rPr>
          <w:rFonts w:ascii="Times New Roman" w:hAnsi="Times New Roman" w:cs="Times New Roman"/>
          <w:sz w:val="24"/>
          <w:szCs w:val="24"/>
        </w:rPr>
      </w:pPr>
      <w:proofErr w:type="spellStart"/>
      <w:r w:rsidRPr="009C061C">
        <w:rPr>
          <w:rFonts w:ascii="Times New Roman" w:hAnsi="Times New Roman" w:cs="Times New Roman"/>
          <w:sz w:val="24"/>
          <w:szCs w:val="24"/>
        </w:rPr>
        <w:t>Rostovskaya</w:t>
      </w:r>
      <w:proofErr w:type="spellEnd"/>
      <w:r w:rsidRPr="009C061C">
        <w:rPr>
          <w:rFonts w:ascii="Times New Roman" w:hAnsi="Times New Roman" w:cs="Times New Roman"/>
          <w:sz w:val="24"/>
          <w:szCs w:val="24"/>
        </w:rPr>
        <w:t xml:space="preserve">, T. K., </w:t>
      </w:r>
      <w:proofErr w:type="spellStart"/>
      <w:r w:rsidRPr="009C061C">
        <w:rPr>
          <w:rFonts w:ascii="Times New Roman" w:hAnsi="Times New Roman" w:cs="Times New Roman"/>
          <w:sz w:val="24"/>
          <w:szCs w:val="24"/>
        </w:rPr>
        <w:t>Shabunova</w:t>
      </w:r>
      <w:proofErr w:type="spellEnd"/>
      <w:r w:rsidRPr="009C061C">
        <w:rPr>
          <w:rFonts w:ascii="Times New Roman" w:hAnsi="Times New Roman" w:cs="Times New Roman"/>
          <w:sz w:val="24"/>
          <w:szCs w:val="24"/>
        </w:rPr>
        <w:t xml:space="preserve">, A. A., &amp; </w:t>
      </w:r>
      <w:proofErr w:type="spellStart"/>
      <w:r w:rsidRPr="009C061C">
        <w:rPr>
          <w:rFonts w:ascii="Times New Roman" w:hAnsi="Times New Roman" w:cs="Times New Roman"/>
          <w:sz w:val="24"/>
          <w:szCs w:val="24"/>
        </w:rPr>
        <w:t>Bagirova</w:t>
      </w:r>
      <w:proofErr w:type="spellEnd"/>
      <w:r w:rsidRPr="009C061C">
        <w:rPr>
          <w:rFonts w:ascii="Times New Roman" w:hAnsi="Times New Roman" w:cs="Times New Roman"/>
          <w:sz w:val="24"/>
          <w:szCs w:val="24"/>
        </w:rPr>
        <w:t xml:space="preserve">, A. P. (2021). </w:t>
      </w:r>
      <w:r w:rsidRPr="00B45C06">
        <w:rPr>
          <w:rFonts w:ascii="Times New Roman" w:hAnsi="Times New Roman" w:cs="Times New Roman"/>
          <w:sz w:val="24"/>
          <w:szCs w:val="24"/>
        </w:rPr>
        <w:t>The concept for corporate demographic policy of Russian enterprises in the framework of corporate social responsibility. </w:t>
      </w:r>
      <w:proofErr w:type="spellStart"/>
      <w:r w:rsidRPr="00B45C06">
        <w:rPr>
          <w:rFonts w:ascii="Times New Roman" w:hAnsi="Times New Roman" w:cs="Times New Roman"/>
          <w:i/>
          <w:iCs/>
          <w:sz w:val="24"/>
          <w:szCs w:val="24"/>
        </w:rPr>
        <w:t>Ekonomicheskie</w:t>
      </w:r>
      <w:proofErr w:type="spellEnd"/>
      <w:r w:rsidRPr="00B45C06">
        <w:rPr>
          <w:rFonts w:ascii="Times New Roman" w:hAnsi="Times New Roman" w:cs="Times New Roman"/>
          <w:i/>
          <w:iCs/>
          <w:sz w:val="24"/>
          <w:szCs w:val="24"/>
        </w:rPr>
        <w:t xml:space="preserve"> i </w:t>
      </w:r>
      <w:proofErr w:type="spellStart"/>
      <w:r w:rsidRPr="00B45C06">
        <w:rPr>
          <w:rFonts w:ascii="Times New Roman" w:hAnsi="Times New Roman" w:cs="Times New Roman"/>
          <w:i/>
          <w:iCs/>
          <w:sz w:val="24"/>
          <w:szCs w:val="24"/>
        </w:rPr>
        <w:t>Sotsialnye</w:t>
      </w:r>
      <w:proofErr w:type="spellEnd"/>
      <w:r w:rsidRPr="00B45C06">
        <w:rPr>
          <w:rFonts w:ascii="Times New Roman" w:hAnsi="Times New Roman" w:cs="Times New Roman"/>
          <w:i/>
          <w:iCs/>
          <w:sz w:val="24"/>
          <w:szCs w:val="24"/>
        </w:rPr>
        <w:t xml:space="preserve"> </w:t>
      </w:r>
      <w:proofErr w:type="spellStart"/>
      <w:r w:rsidRPr="00B45C06">
        <w:rPr>
          <w:rFonts w:ascii="Times New Roman" w:hAnsi="Times New Roman" w:cs="Times New Roman"/>
          <w:i/>
          <w:iCs/>
          <w:sz w:val="24"/>
          <w:szCs w:val="24"/>
        </w:rPr>
        <w:t>Peremeny</w:t>
      </w:r>
      <w:proofErr w:type="spellEnd"/>
      <w:r w:rsidRPr="00B45C06">
        <w:rPr>
          <w:rFonts w:ascii="Times New Roman" w:hAnsi="Times New Roman" w:cs="Times New Roman"/>
          <w:sz w:val="24"/>
          <w:szCs w:val="24"/>
        </w:rPr>
        <w:t>, </w:t>
      </w:r>
      <w:r w:rsidRPr="00B45C06">
        <w:rPr>
          <w:rFonts w:ascii="Times New Roman" w:hAnsi="Times New Roman" w:cs="Times New Roman"/>
          <w:i/>
          <w:iCs/>
          <w:sz w:val="24"/>
          <w:szCs w:val="24"/>
        </w:rPr>
        <w:t>14</w:t>
      </w:r>
      <w:r w:rsidRPr="00B45C06">
        <w:rPr>
          <w:rFonts w:ascii="Times New Roman" w:hAnsi="Times New Roman" w:cs="Times New Roman"/>
          <w:sz w:val="24"/>
          <w:szCs w:val="24"/>
        </w:rPr>
        <w:t>(5), 151-164.</w:t>
      </w:r>
    </w:p>
    <w:p w14:paraId="0A68F9CD" w14:textId="4B8C6293" w:rsidR="00B45C06" w:rsidRPr="0027053F" w:rsidRDefault="00B45C06"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Steinman, R. B. (2019). Priming Consumers for Indulgence. </w:t>
      </w:r>
      <w:r w:rsidRPr="0027053F">
        <w:rPr>
          <w:rFonts w:ascii="Times New Roman" w:hAnsi="Times New Roman" w:cs="Times New Roman"/>
          <w:i/>
          <w:iCs/>
          <w:sz w:val="24"/>
          <w:szCs w:val="24"/>
        </w:rPr>
        <w:t>Business Management Dynamics</w:t>
      </w:r>
      <w:r w:rsidRPr="0027053F">
        <w:rPr>
          <w:rFonts w:ascii="Times New Roman" w:hAnsi="Times New Roman" w:cs="Times New Roman"/>
          <w:sz w:val="24"/>
          <w:szCs w:val="24"/>
        </w:rPr>
        <w:t>, </w:t>
      </w:r>
      <w:r w:rsidRPr="0027053F">
        <w:rPr>
          <w:rFonts w:ascii="Times New Roman" w:hAnsi="Times New Roman" w:cs="Times New Roman"/>
          <w:i/>
          <w:iCs/>
          <w:sz w:val="24"/>
          <w:szCs w:val="24"/>
        </w:rPr>
        <w:t>9</w:t>
      </w:r>
      <w:r w:rsidRPr="0027053F">
        <w:rPr>
          <w:rFonts w:ascii="Times New Roman" w:hAnsi="Times New Roman" w:cs="Times New Roman"/>
          <w:sz w:val="24"/>
          <w:szCs w:val="24"/>
        </w:rPr>
        <w:t>(4), 9.</w:t>
      </w:r>
    </w:p>
    <w:p w14:paraId="42E28F4C" w14:textId="4A72BD33" w:rsidR="0075281B" w:rsidRDefault="0075281B" w:rsidP="0025591D">
      <w:pPr>
        <w:spacing w:line="360" w:lineRule="auto"/>
        <w:jc w:val="both"/>
        <w:rPr>
          <w:rFonts w:ascii="Times New Roman" w:hAnsi="Times New Roman" w:cs="Times New Roman"/>
          <w:sz w:val="24"/>
          <w:szCs w:val="24"/>
        </w:rPr>
      </w:pPr>
      <w:r w:rsidRPr="0075281B">
        <w:rPr>
          <w:rFonts w:ascii="Times New Roman" w:hAnsi="Times New Roman" w:cs="Times New Roman"/>
          <w:sz w:val="24"/>
          <w:szCs w:val="24"/>
        </w:rPr>
        <w:t xml:space="preserve">Scott, W. R. (2014). </w:t>
      </w:r>
      <w:r w:rsidRPr="0075281B">
        <w:rPr>
          <w:rFonts w:ascii="Times New Roman" w:hAnsi="Times New Roman" w:cs="Times New Roman"/>
          <w:i/>
          <w:iCs/>
          <w:sz w:val="24"/>
          <w:szCs w:val="24"/>
        </w:rPr>
        <w:t>Institutions and organizations</w:t>
      </w:r>
      <w:r w:rsidRPr="0075281B">
        <w:rPr>
          <w:rFonts w:ascii="Times New Roman" w:hAnsi="Times New Roman" w:cs="Times New Roman"/>
          <w:sz w:val="24"/>
          <w:szCs w:val="24"/>
        </w:rPr>
        <w:t xml:space="preserve">: </w:t>
      </w:r>
      <w:r w:rsidRPr="0075281B">
        <w:rPr>
          <w:rFonts w:ascii="Times New Roman" w:hAnsi="Times New Roman" w:cs="Times New Roman"/>
          <w:i/>
          <w:iCs/>
          <w:sz w:val="24"/>
          <w:szCs w:val="24"/>
        </w:rPr>
        <w:t>Ideas, interests, and identities</w:t>
      </w:r>
      <w:r w:rsidRPr="0075281B">
        <w:rPr>
          <w:rFonts w:ascii="Times New Roman" w:hAnsi="Times New Roman" w:cs="Times New Roman"/>
          <w:sz w:val="24"/>
          <w:szCs w:val="24"/>
        </w:rPr>
        <w:t>. Sage publications.</w:t>
      </w:r>
    </w:p>
    <w:p w14:paraId="2E4381EC" w14:textId="426156F2" w:rsidR="00DE4ECB" w:rsidRPr="0027053F" w:rsidRDefault="00DE4ECB"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Scott, R. W. (1995). Institutions and organizations. Sage publications.</w:t>
      </w:r>
    </w:p>
    <w:p w14:paraId="25B8525C" w14:textId="634ECF52" w:rsidR="00B45C06" w:rsidRDefault="00B45C06" w:rsidP="00B45C06">
      <w:pPr>
        <w:spacing w:line="360" w:lineRule="auto"/>
        <w:jc w:val="both"/>
        <w:rPr>
          <w:rFonts w:ascii="Times New Roman" w:hAnsi="Times New Roman" w:cs="Times New Roman"/>
          <w:sz w:val="24"/>
          <w:szCs w:val="24"/>
        </w:rPr>
      </w:pPr>
      <w:proofErr w:type="spellStart"/>
      <w:r w:rsidRPr="00B45C06">
        <w:rPr>
          <w:rFonts w:ascii="Times New Roman" w:hAnsi="Times New Roman" w:cs="Times New Roman"/>
          <w:sz w:val="24"/>
          <w:szCs w:val="24"/>
        </w:rPr>
        <w:t>Schotter</w:t>
      </w:r>
      <w:proofErr w:type="spellEnd"/>
      <w:r w:rsidRPr="00B45C06">
        <w:rPr>
          <w:rFonts w:ascii="Times New Roman" w:hAnsi="Times New Roman" w:cs="Times New Roman"/>
          <w:sz w:val="24"/>
          <w:szCs w:val="24"/>
        </w:rPr>
        <w:t xml:space="preserve"> and et. al.,  </w:t>
      </w:r>
      <w:r>
        <w:rPr>
          <w:rFonts w:ascii="Times New Roman" w:hAnsi="Times New Roman" w:cs="Times New Roman"/>
          <w:sz w:val="24"/>
          <w:szCs w:val="24"/>
        </w:rPr>
        <w:t>(</w:t>
      </w:r>
      <w:r w:rsidRPr="00B45C06">
        <w:rPr>
          <w:rFonts w:ascii="Times New Roman" w:hAnsi="Times New Roman" w:cs="Times New Roman"/>
          <w:sz w:val="24"/>
          <w:szCs w:val="24"/>
        </w:rPr>
        <w:t>2021</w:t>
      </w:r>
      <w:r>
        <w:rPr>
          <w:rFonts w:ascii="Times New Roman" w:hAnsi="Times New Roman" w:cs="Times New Roman"/>
          <w:sz w:val="24"/>
          <w:szCs w:val="24"/>
        </w:rPr>
        <w:t>)</w:t>
      </w:r>
      <w:r w:rsidRPr="00B45C06">
        <w:rPr>
          <w:rFonts w:ascii="Times New Roman" w:hAnsi="Times New Roman" w:cs="Times New Roman"/>
          <w:sz w:val="24"/>
          <w:szCs w:val="24"/>
        </w:rPr>
        <w:t>. Organizational and comparative institutionalism in international HRM: Toward an integrative research agenda. </w:t>
      </w:r>
      <w:r w:rsidRPr="00B45C06">
        <w:rPr>
          <w:rFonts w:ascii="Times New Roman" w:hAnsi="Times New Roman" w:cs="Times New Roman"/>
          <w:i/>
          <w:iCs/>
          <w:sz w:val="24"/>
          <w:szCs w:val="24"/>
        </w:rPr>
        <w:t>Human Resource Management</w:t>
      </w:r>
      <w:r w:rsidRPr="00B45C06">
        <w:rPr>
          <w:rFonts w:ascii="Times New Roman" w:hAnsi="Times New Roman" w:cs="Times New Roman"/>
          <w:sz w:val="24"/>
          <w:szCs w:val="24"/>
        </w:rPr>
        <w:t>, </w:t>
      </w:r>
      <w:r w:rsidRPr="00B45C06">
        <w:rPr>
          <w:rFonts w:ascii="Times New Roman" w:hAnsi="Times New Roman" w:cs="Times New Roman"/>
          <w:i/>
          <w:iCs/>
          <w:sz w:val="24"/>
          <w:szCs w:val="24"/>
        </w:rPr>
        <w:t>60</w:t>
      </w:r>
      <w:r w:rsidRPr="00B45C06">
        <w:rPr>
          <w:rFonts w:ascii="Times New Roman" w:hAnsi="Times New Roman" w:cs="Times New Roman"/>
          <w:sz w:val="24"/>
          <w:szCs w:val="24"/>
        </w:rPr>
        <w:t>(1), pp.205-227.</w:t>
      </w:r>
    </w:p>
    <w:p w14:paraId="61745B46" w14:textId="64F97974" w:rsidR="00BD193C" w:rsidRDefault="00BD193C" w:rsidP="00B45C06">
      <w:pPr>
        <w:spacing w:line="360" w:lineRule="auto"/>
        <w:jc w:val="both"/>
        <w:rPr>
          <w:rFonts w:ascii="Times New Roman" w:hAnsi="Times New Roman" w:cs="Times New Roman"/>
          <w:sz w:val="24"/>
          <w:szCs w:val="24"/>
        </w:rPr>
      </w:pPr>
      <w:r w:rsidRPr="00BD193C">
        <w:rPr>
          <w:rFonts w:ascii="Times New Roman" w:hAnsi="Times New Roman" w:cs="Times New Roman"/>
          <w:sz w:val="24"/>
          <w:szCs w:val="24"/>
        </w:rPr>
        <w:t xml:space="preserve">Sparrow, P., Brewster, C., &amp; Chung, C. (2016). </w:t>
      </w:r>
      <w:r w:rsidRPr="00BD193C">
        <w:rPr>
          <w:rFonts w:ascii="Times New Roman" w:hAnsi="Times New Roman" w:cs="Times New Roman"/>
          <w:i/>
          <w:iCs/>
          <w:sz w:val="24"/>
          <w:szCs w:val="24"/>
        </w:rPr>
        <w:t xml:space="preserve">Globalizing human resource management. </w:t>
      </w:r>
      <w:r w:rsidRPr="00BD193C">
        <w:rPr>
          <w:rFonts w:ascii="Times New Roman" w:hAnsi="Times New Roman" w:cs="Times New Roman"/>
          <w:sz w:val="24"/>
          <w:szCs w:val="24"/>
        </w:rPr>
        <w:t>Routledge.</w:t>
      </w:r>
    </w:p>
    <w:p w14:paraId="4E6196B8" w14:textId="791AB587" w:rsidR="006E48BD" w:rsidRPr="0027053F" w:rsidRDefault="006E48BD"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 xml:space="preserve">Society for Human Resource Management. (2021). HR Challenges in Russia. Retrieved from </w:t>
      </w:r>
      <w:hyperlink r:id="rId11" w:history="1">
        <w:r w:rsidRPr="0027053F">
          <w:rPr>
            <w:rStyle w:val="Hyperlink"/>
            <w:rFonts w:ascii="Times New Roman" w:hAnsi="Times New Roman" w:cs="Times New Roman"/>
            <w:sz w:val="24"/>
            <w:szCs w:val="24"/>
          </w:rPr>
          <w:t>https://www.shrm.org/resourcesandtools/hr-topics/global-hr/pages/hr-challenges-russia.aspx</w:t>
        </w:r>
      </w:hyperlink>
      <w:r w:rsidRPr="0027053F">
        <w:rPr>
          <w:rFonts w:ascii="Times New Roman" w:hAnsi="Times New Roman" w:cs="Times New Roman"/>
          <w:sz w:val="24"/>
          <w:szCs w:val="24"/>
        </w:rPr>
        <w:t xml:space="preserve"> (Accessed 20.03.2023).</w:t>
      </w:r>
    </w:p>
    <w:p w14:paraId="64C78B2F" w14:textId="6D8727CC" w:rsidR="00D738EC" w:rsidRPr="0027053F" w:rsidRDefault="00D738EC" w:rsidP="0027053F">
      <w:pPr>
        <w:spacing w:line="360" w:lineRule="auto"/>
        <w:jc w:val="both"/>
        <w:rPr>
          <w:rFonts w:ascii="Times New Roman" w:hAnsi="Times New Roman" w:cs="Times New Roman"/>
          <w:sz w:val="24"/>
          <w:szCs w:val="24"/>
        </w:rPr>
      </w:pPr>
      <w:r w:rsidRPr="0027053F">
        <w:rPr>
          <w:rFonts w:ascii="Times New Roman" w:hAnsi="Times New Roman" w:cs="Times New Roman"/>
          <w:sz w:val="24"/>
          <w:szCs w:val="24"/>
        </w:rPr>
        <w:t xml:space="preserve">Trompenaars, F., &amp; Hampden-Turner, C. (2012). Riding the waves of culture: </w:t>
      </w:r>
      <w:r w:rsidRPr="0027053F">
        <w:rPr>
          <w:rFonts w:ascii="Times New Roman" w:hAnsi="Times New Roman" w:cs="Times New Roman"/>
          <w:i/>
          <w:iCs/>
          <w:sz w:val="24"/>
          <w:szCs w:val="24"/>
        </w:rPr>
        <w:t xml:space="preserve">Understanding diversity in global business. </w:t>
      </w:r>
      <w:r w:rsidRPr="0027053F">
        <w:rPr>
          <w:rFonts w:ascii="Times New Roman" w:hAnsi="Times New Roman" w:cs="Times New Roman"/>
          <w:sz w:val="24"/>
          <w:szCs w:val="24"/>
        </w:rPr>
        <w:t xml:space="preserve">Nicholas Brealey Publishing. </w:t>
      </w:r>
    </w:p>
    <w:p w14:paraId="6BC98DB3" w14:textId="77777777" w:rsidR="00B45C06" w:rsidRPr="0025591D" w:rsidRDefault="00B45C06" w:rsidP="0025591D">
      <w:pPr>
        <w:spacing w:line="360" w:lineRule="auto"/>
        <w:jc w:val="both"/>
        <w:rPr>
          <w:rFonts w:ascii="Times New Roman" w:hAnsi="Times New Roman" w:cs="Times New Roman"/>
          <w:sz w:val="24"/>
          <w:szCs w:val="24"/>
        </w:rPr>
      </w:pPr>
    </w:p>
    <w:p w14:paraId="6F3E1D58" w14:textId="77777777" w:rsidR="003F1F22" w:rsidRPr="0025591D" w:rsidRDefault="003F1F22" w:rsidP="0025591D">
      <w:pPr>
        <w:spacing w:line="360" w:lineRule="auto"/>
        <w:jc w:val="both"/>
        <w:rPr>
          <w:rFonts w:ascii="Times New Roman" w:hAnsi="Times New Roman" w:cs="Times New Roman"/>
          <w:sz w:val="24"/>
          <w:szCs w:val="24"/>
        </w:rPr>
      </w:pPr>
    </w:p>
    <w:sectPr w:rsidR="003F1F22" w:rsidRPr="002559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53EF1"/>
    <w:multiLevelType w:val="hybridMultilevel"/>
    <w:tmpl w:val="CEF88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9A600F"/>
    <w:multiLevelType w:val="hybridMultilevel"/>
    <w:tmpl w:val="29C604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2B6228"/>
    <w:multiLevelType w:val="hybridMultilevel"/>
    <w:tmpl w:val="7362E3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5B174B"/>
    <w:multiLevelType w:val="hybridMultilevel"/>
    <w:tmpl w:val="53208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9612EB"/>
    <w:multiLevelType w:val="hybridMultilevel"/>
    <w:tmpl w:val="589028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714A54"/>
    <w:multiLevelType w:val="hybridMultilevel"/>
    <w:tmpl w:val="7C8A3F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D266B6"/>
    <w:multiLevelType w:val="hybridMultilevel"/>
    <w:tmpl w:val="3E664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C31AC0"/>
    <w:multiLevelType w:val="multilevel"/>
    <w:tmpl w:val="D05AA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6C047A"/>
    <w:multiLevelType w:val="hybridMultilevel"/>
    <w:tmpl w:val="2E34D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556CBC"/>
    <w:multiLevelType w:val="hybridMultilevel"/>
    <w:tmpl w:val="AE2C7C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0F429C"/>
    <w:multiLevelType w:val="hybridMultilevel"/>
    <w:tmpl w:val="7908B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84387D"/>
    <w:multiLevelType w:val="hybridMultilevel"/>
    <w:tmpl w:val="619C22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0360F7"/>
    <w:multiLevelType w:val="hybridMultilevel"/>
    <w:tmpl w:val="4B3A7E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A7719A"/>
    <w:multiLevelType w:val="hybridMultilevel"/>
    <w:tmpl w:val="624210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8510304">
    <w:abstractNumId w:val="4"/>
  </w:num>
  <w:num w:numId="2" w16cid:durableId="738863663">
    <w:abstractNumId w:val="1"/>
  </w:num>
  <w:num w:numId="3" w16cid:durableId="948119244">
    <w:abstractNumId w:val="12"/>
  </w:num>
  <w:num w:numId="4" w16cid:durableId="30345217">
    <w:abstractNumId w:val="2"/>
  </w:num>
  <w:num w:numId="5" w16cid:durableId="1096949978">
    <w:abstractNumId w:val="7"/>
  </w:num>
  <w:num w:numId="6" w16cid:durableId="2069457524">
    <w:abstractNumId w:val="6"/>
  </w:num>
  <w:num w:numId="7" w16cid:durableId="1878396667">
    <w:abstractNumId w:val="0"/>
  </w:num>
  <w:num w:numId="8" w16cid:durableId="1690764129">
    <w:abstractNumId w:val="5"/>
  </w:num>
  <w:num w:numId="9" w16cid:durableId="1211576587">
    <w:abstractNumId w:val="13"/>
  </w:num>
  <w:num w:numId="10" w16cid:durableId="2001998747">
    <w:abstractNumId w:val="9"/>
  </w:num>
  <w:num w:numId="11" w16cid:durableId="335620599">
    <w:abstractNumId w:val="3"/>
  </w:num>
  <w:num w:numId="12" w16cid:durableId="882714256">
    <w:abstractNumId w:val="8"/>
  </w:num>
  <w:num w:numId="13" w16cid:durableId="1308314329">
    <w:abstractNumId w:val="11"/>
  </w:num>
  <w:num w:numId="14" w16cid:durableId="125508847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91D"/>
    <w:rsid w:val="00033554"/>
    <w:rsid w:val="0006311A"/>
    <w:rsid w:val="00083F4D"/>
    <w:rsid w:val="0025591D"/>
    <w:rsid w:val="0027053F"/>
    <w:rsid w:val="00272510"/>
    <w:rsid w:val="002D27C9"/>
    <w:rsid w:val="003D1DAB"/>
    <w:rsid w:val="003F1F22"/>
    <w:rsid w:val="003F7B4D"/>
    <w:rsid w:val="00626011"/>
    <w:rsid w:val="00697A7D"/>
    <w:rsid w:val="006C077C"/>
    <w:rsid w:val="006E48BD"/>
    <w:rsid w:val="0075281B"/>
    <w:rsid w:val="007C7EFF"/>
    <w:rsid w:val="007D2ADA"/>
    <w:rsid w:val="009C061C"/>
    <w:rsid w:val="00A02A6B"/>
    <w:rsid w:val="00A16860"/>
    <w:rsid w:val="00B326C2"/>
    <w:rsid w:val="00B45C06"/>
    <w:rsid w:val="00BD193C"/>
    <w:rsid w:val="00C77C61"/>
    <w:rsid w:val="00CD3362"/>
    <w:rsid w:val="00D738EC"/>
    <w:rsid w:val="00DE1AC8"/>
    <w:rsid w:val="00DE4ECB"/>
    <w:rsid w:val="00F10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70226"/>
  <w15:chartTrackingRefBased/>
  <w15:docId w15:val="{4830AB1D-8EDB-497C-A8D6-0AEDA28FB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6011"/>
    <w:rPr>
      <w:color w:val="0563C1" w:themeColor="hyperlink"/>
      <w:u w:val="single"/>
    </w:rPr>
  </w:style>
  <w:style w:type="character" w:styleId="UnresolvedMention">
    <w:name w:val="Unresolved Mention"/>
    <w:basedOn w:val="DefaultParagraphFont"/>
    <w:uiPriority w:val="99"/>
    <w:semiHidden/>
    <w:unhideWhenUsed/>
    <w:rsid w:val="00626011"/>
    <w:rPr>
      <w:color w:val="605E5C"/>
      <w:shd w:val="clear" w:color="auto" w:fill="E1DFDD"/>
    </w:rPr>
  </w:style>
  <w:style w:type="paragraph" w:styleId="ListParagraph">
    <w:name w:val="List Paragraph"/>
    <w:basedOn w:val="Normal"/>
    <w:uiPriority w:val="34"/>
    <w:qFormat/>
    <w:rsid w:val="000631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754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lo.org/dyn/natlex/natlex4.countrySubjects?p_lang=en&amp;p_country=RUS"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hofstede-insights.com/country-comparison/russia,the-usa/"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lukoil.com/Company/About" TargetMode="External" /><Relationship Id="rId11" Type="http://schemas.openxmlformats.org/officeDocument/2006/relationships/hyperlink" Target="https://www.shrm.org/resourcesandtools/hr-topics/global-hr/pages/hr-challenges-russia.aspx" TargetMode="External" /><Relationship Id="rId5" Type="http://schemas.openxmlformats.org/officeDocument/2006/relationships/image" Target="media/image1.png" /><Relationship Id="rId10" Type="http://schemas.openxmlformats.org/officeDocument/2006/relationships/hyperlink" Target="https://www.murphyoilcorp.com/newsroom/news-releases/news-details/2021/Murphy-Oil-Reports-2020-Sustainability-Performance/default.aspx" TargetMode="External" /><Relationship Id="rId4" Type="http://schemas.openxmlformats.org/officeDocument/2006/relationships/webSettings" Target="webSettings.xml" /><Relationship Id="rId9" Type="http://schemas.openxmlformats.org/officeDocument/2006/relationships/hyperlink" Target="https://www.mindtools.com/pages/article/seven-dimensions.ht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3827</Words>
  <Characters>21819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dc:creator>
  <cp:keywords/>
  <dc:description/>
  <cp:lastModifiedBy>Mihai Stanciu</cp:lastModifiedBy>
  <cp:revision>2</cp:revision>
  <dcterms:created xsi:type="dcterms:W3CDTF">2023-04-02T08:05:00Z</dcterms:created>
  <dcterms:modified xsi:type="dcterms:W3CDTF">2023-04-02T08:05:00Z</dcterms:modified>
</cp:coreProperties>
</file>