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1835610"/>
        <w:docPartObj>
          <w:docPartGallery w:val="Cover Pages"/>
          <w:docPartUnique/>
        </w:docPartObj>
      </w:sdtPr>
      <w:sdtContent>
        <w:p w14:paraId="021A91E8" w14:textId="745AFE3F" w:rsidR="00D93240" w:rsidRDefault="00D93240">
          <w:r>
            <w:rPr>
              <w:noProof/>
            </w:rPr>
            <mc:AlternateContent>
              <mc:Choice Requires="wpg">
                <w:drawing>
                  <wp:anchor distT="0" distB="0" distL="114300" distR="114300" simplePos="0" relativeHeight="251662336" behindDoc="0" locked="0" layoutInCell="1" allowOverlap="1" wp14:anchorId="505C3311" wp14:editId="7C1FFF7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8A07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a6b727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97BB50" wp14:editId="41F9D27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C4852A" w14:textId="65E41700" w:rsidR="00D93240" w:rsidRDefault="00D93240">
                                    <w:pPr>
                                      <w:pStyle w:val="a3"/>
                                      <w:jc w:val="right"/>
                                      <w:rPr>
                                        <w:color w:val="595959" w:themeColor="text1" w:themeTint="A6"/>
                                        <w:sz w:val="28"/>
                                        <w:szCs w:val="28"/>
                                      </w:rPr>
                                    </w:pPr>
                                    <w:r>
                                      <w:rPr>
                                        <w:color w:val="595959" w:themeColor="text1" w:themeTint="A6"/>
                                        <w:sz w:val="28"/>
                                        <w:szCs w:val="28"/>
                                      </w:rPr>
                                      <w:t xml:space="preserve">Zlatina </w:t>
                                    </w:r>
                                    <w:r w:rsidR="00853378">
                                      <w:rPr>
                                        <w:color w:val="595959" w:themeColor="text1" w:themeTint="A6"/>
                                        <w:sz w:val="28"/>
                                        <w:szCs w:val="28"/>
                                      </w:rPr>
                                      <w:t>Zlatkova</w:t>
                                    </w:r>
                                  </w:p>
                                </w:sdtContent>
                              </w:sdt>
                              <w:p w14:paraId="7D357CE9" w14:textId="6EBBA621" w:rsidR="00D93240" w:rsidRDefault="00000000">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3240">
                                      <w:rPr>
                                        <w:color w:val="595959" w:themeColor="text1" w:themeTint="A6"/>
                                        <w:sz w:val="18"/>
                                        <w:szCs w:val="18"/>
                                      </w:rPr>
                                      <w:t xml:space="preserve">Student ID: </w:t>
                                    </w:r>
                                  </w:sdtContent>
                                </w:sdt>
                                <w:r w:rsidR="00853378">
                                  <w:rPr>
                                    <w:color w:val="595959" w:themeColor="text1" w:themeTint="A6"/>
                                    <w:sz w:val="18"/>
                                    <w:szCs w:val="18"/>
                                  </w:rPr>
                                  <w:t>2123043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97BB5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C4852A" w14:textId="65E41700" w:rsidR="00D93240" w:rsidRDefault="00D93240">
                              <w:pPr>
                                <w:pStyle w:val="a3"/>
                                <w:jc w:val="right"/>
                                <w:rPr>
                                  <w:color w:val="595959" w:themeColor="text1" w:themeTint="A6"/>
                                  <w:sz w:val="28"/>
                                  <w:szCs w:val="28"/>
                                </w:rPr>
                              </w:pPr>
                              <w:r>
                                <w:rPr>
                                  <w:color w:val="595959" w:themeColor="text1" w:themeTint="A6"/>
                                  <w:sz w:val="28"/>
                                  <w:szCs w:val="28"/>
                                </w:rPr>
                                <w:t xml:space="preserve">Zlatina </w:t>
                              </w:r>
                              <w:r w:rsidR="00853378">
                                <w:rPr>
                                  <w:color w:val="595959" w:themeColor="text1" w:themeTint="A6"/>
                                  <w:sz w:val="28"/>
                                  <w:szCs w:val="28"/>
                                </w:rPr>
                                <w:t>Zlatkova</w:t>
                              </w:r>
                            </w:p>
                          </w:sdtContent>
                        </w:sdt>
                        <w:p w14:paraId="7D357CE9" w14:textId="6EBBA621" w:rsidR="00D93240" w:rsidRDefault="00000000">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3240">
                                <w:rPr>
                                  <w:color w:val="595959" w:themeColor="text1" w:themeTint="A6"/>
                                  <w:sz w:val="18"/>
                                  <w:szCs w:val="18"/>
                                </w:rPr>
                                <w:t xml:space="preserve">Student ID: </w:t>
                              </w:r>
                            </w:sdtContent>
                          </w:sdt>
                          <w:r w:rsidR="00853378">
                            <w:rPr>
                              <w:color w:val="595959" w:themeColor="text1" w:themeTint="A6"/>
                              <w:sz w:val="18"/>
                              <w:szCs w:val="18"/>
                            </w:rPr>
                            <w:t>2123043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0CEAF1" wp14:editId="129DD7C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AD5FA0" w14:textId="5FA8972E" w:rsidR="00D93240" w:rsidRDefault="00D93240">
                                <w:pPr>
                                  <w:pStyle w:val="a3"/>
                                  <w:jc w:val="right"/>
                                  <w:rPr>
                                    <w:color w:val="A6B727" w:themeColor="accent1"/>
                                    <w:sz w:val="28"/>
                                    <w:szCs w:val="28"/>
                                  </w:rPr>
                                </w:pPr>
                                <w:r>
                                  <w:rPr>
                                    <w:color w:val="A6B727" w:themeColor="accent1"/>
                                    <w:sz w:val="28"/>
                                    <w:szCs w:val="28"/>
                                  </w:rPr>
                                  <w:t>Module Leader: Tushara Balendran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B3A7469" w14:textId="7FE4BD44" w:rsidR="00D93240" w:rsidRDefault="00D93240">
                                    <w:pPr>
                                      <w:pStyle w:val="a3"/>
                                      <w:jc w:val="right"/>
                                      <w:rPr>
                                        <w:color w:val="595959" w:themeColor="text1" w:themeTint="A6"/>
                                        <w:sz w:val="20"/>
                                        <w:szCs w:val="20"/>
                                      </w:rPr>
                                    </w:pPr>
                                    <w:r>
                                      <w:rPr>
                                        <w:color w:val="595959" w:themeColor="text1" w:themeTint="A6"/>
                                        <w:sz w:val="20"/>
                                        <w:szCs w:val="20"/>
                                      </w:rPr>
                                      <w:t>Module Code: LCBB4004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0CEAF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9AD5FA0" w14:textId="5FA8972E" w:rsidR="00D93240" w:rsidRDefault="00D93240">
                          <w:pPr>
                            <w:pStyle w:val="NoSpacing"/>
                            <w:jc w:val="right"/>
                            <w:rPr>
                              <w:color w:val="A6B727" w:themeColor="accent1"/>
                              <w:sz w:val="28"/>
                              <w:szCs w:val="28"/>
                            </w:rPr>
                          </w:pPr>
                          <w:r>
                            <w:rPr>
                              <w:color w:val="A6B727" w:themeColor="accent1"/>
                              <w:sz w:val="28"/>
                              <w:szCs w:val="28"/>
                            </w:rPr>
                            <w:t xml:space="preserve">Module Leader: </w:t>
                          </w:r>
                          <w:proofErr w:type="spellStart"/>
                          <w:r>
                            <w:rPr>
                              <w:color w:val="A6B727" w:themeColor="accent1"/>
                              <w:sz w:val="28"/>
                              <w:szCs w:val="28"/>
                            </w:rPr>
                            <w:t>Tushara</w:t>
                          </w:r>
                          <w:proofErr w:type="spellEnd"/>
                          <w:r>
                            <w:rPr>
                              <w:color w:val="A6B727" w:themeColor="accent1"/>
                              <w:sz w:val="28"/>
                              <w:szCs w:val="28"/>
                            </w:rPr>
                            <w:t xml:space="preserve"> </w:t>
                          </w:r>
                          <w:proofErr w:type="spellStart"/>
                          <w:r>
                            <w:rPr>
                              <w:color w:val="A6B727" w:themeColor="accent1"/>
                              <w:sz w:val="28"/>
                              <w:szCs w:val="28"/>
                            </w:rPr>
                            <w:t>Balendran</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B3A7469" w14:textId="7FE4BD44" w:rsidR="00D93240" w:rsidRDefault="00D93240">
                              <w:pPr>
                                <w:pStyle w:val="NoSpacing"/>
                                <w:jc w:val="right"/>
                                <w:rPr>
                                  <w:color w:val="595959" w:themeColor="text1" w:themeTint="A6"/>
                                  <w:sz w:val="20"/>
                                  <w:szCs w:val="20"/>
                                </w:rPr>
                              </w:pPr>
                              <w:r>
                                <w:rPr>
                                  <w:color w:val="595959" w:themeColor="text1" w:themeTint="A6"/>
                                  <w:sz w:val="20"/>
                                  <w:szCs w:val="20"/>
                                </w:rPr>
                                <w:t>Module Code: LCBB4004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6A9D11" wp14:editId="3118777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38BED6" w14:textId="1D070DDA" w:rsidR="00D93240" w:rsidRDefault="00000000">
                                <w:pPr>
                                  <w:jc w:val="right"/>
                                  <w:rPr>
                                    <w:color w:val="A6B727" w:themeColor="accent1"/>
                                    <w:sz w:val="64"/>
                                    <w:szCs w:val="64"/>
                                  </w:rPr>
                                </w:pPr>
                                <w:sdt>
                                  <w:sdtPr>
                                    <w:rPr>
                                      <w:caps/>
                                      <w:color w:val="A6B72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3240">
                                      <w:rPr>
                                        <w:caps/>
                                        <w:color w:val="A6B727" w:themeColor="accent1"/>
                                        <w:sz w:val="64"/>
                                        <w:szCs w:val="64"/>
                                      </w:rPr>
                                      <w:t>Marketing Fundamentals – Analysis and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FE061C" w14:textId="2D662BAF" w:rsidR="00D93240" w:rsidRDefault="00853378">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6A9D1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838BED6" w14:textId="1D070DDA" w:rsidR="00D93240" w:rsidRDefault="00000000">
                          <w:pPr>
                            <w:jc w:val="right"/>
                            <w:rPr>
                              <w:color w:val="A6B727" w:themeColor="accent1"/>
                              <w:sz w:val="64"/>
                              <w:szCs w:val="64"/>
                            </w:rPr>
                          </w:pPr>
                          <w:sdt>
                            <w:sdtPr>
                              <w:rPr>
                                <w:caps/>
                                <w:color w:val="A6B72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3240">
                                <w:rPr>
                                  <w:caps/>
                                  <w:color w:val="A6B727" w:themeColor="accent1"/>
                                  <w:sz w:val="64"/>
                                  <w:szCs w:val="64"/>
                                </w:rPr>
                                <w:t>Marketing Fundamentals – Analysis and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FE061C" w14:textId="2D662BAF" w:rsidR="00D93240" w:rsidRDefault="00853378">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2A1C42AE" w14:textId="12AC8F84" w:rsidR="00D93240" w:rsidRDefault="00D93240">
          <w:r>
            <w:br w:type="page"/>
          </w:r>
        </w:p>
      </w:sdtContent>
    </w:sdt>
    <w:sdt>
      <w:sdtPr>
        <w:rPr>
          <w:rFonts w:asciiTheme="minorHAnsi" w:eastAsiaTheme="minorHAnsi" w:hAnsiTheme="minorHAnsi" w:cstheme="minorBidi"/>
          <w:color w:val="auto"/>
          <w:sz w:val="22"/>
          <w:szCs w:val="22"/>
        </w:rPr>
        <w:id w:val="-167485023"/>
        <w:docPartObj>
          <w:docPartGallery w:val="Table of Contents"/>
          <w:docPartUnique/>
        </w:docPartObj>
      </w:sdtPr>
      <w:sdtEndPr>
        <w:rPr>
          <w:b/>
          <w:bCs/>
          <w:noProof/>
        </w:rPr>
      </w:sdtEndPr>
      <w:sdtContent>
        <w:p w14:paraId="46D14EFD" w14:textId="3D7CE24E" w:rsidR="00D93240" w:rsidRDefault="00D93240">
          <w:pPr>
            <w:pStyle w:val="a5"/>
          </w:pPr>
          <w:r>
            <w:t>Table of Contents</w:t>
          </w:r>
        </w:p>
        <w:p w14:paraId="65CC3FFC" w14:textId="1CABDD15" w:rsidR="000968BB" w:rsidRDefault="00D93240">
          <w:pPr>
            <w:pStyle w:val="11"/>
            <w:tabs>
              <w:tab w:val="right" w:leader="dot" w:pos="9350"/>
            </w:tabs>
            <w:rPr>
              <w:rFonts w:eastAsiaTheme="minorEastAsia"/>
              <w:noProof/>
            </w:rPr>
          </w:pPr>
          <w:r>
            <w:fldChar w:fldCharType="begin"/>
          </w:r>
          <w:r>
            <w:instrText xml:space="preserve"> TOC \o "1-3" \h \z \u </w:instrText>
          </w:r>
          <w:r>
            <w:fldChar w:fldCharType="separate"/>
          </w:r>
          <w:hyperlink w:anchor="_Toc113310147" w:history="1">
            <w:r w:rsidR="000968BB" w:rsidRPr="009D6982">
              <w:rPr>
                <w:rStyle w:val="a6"/>
                <w:noProof/>
              </w:rPr>
              <w:t>Introduction</w:t>
            </w:r>
            <w:r w:rsidR="000968BB">
              <w:rPr>
                <w:noProof/>
                <w:webHidden/>
              </w:rPr>
              <w:tab/>
            </w:r>
            <w:r w:rsidR="000968BB">
              <w:rPr>
                <w:noProof/>
                <w:webHidden/>
              </w:rPr>
              <w:fldChar w:fldCharType="begin"/>
            </w:r>
            <w:r w:rsidR="000968BB">
              <w:rPr>
                <w:noProof/>
                <w:webHidden/>
              </w:rPr>
              <w:instrText xml:space="preserve"> PAGEREF _Toc113310147 \h </w:instrText>
            </w:r>
            <w:r w:rsidR="000968BB">
              <w:rPr>
                <w:noProof/>
                <w:webHidden/>
              </w:rPr>
            </w:r>
            <w:r w:rsidR="000968BB">
              <w:rPr>
                <w:noProof/>
                <w:webHidden/>
              </w:rPr>
              <w:fldChar w:fldCharType="separate"/>
            </w:r>
            <w:r w:rsidR="000968BB">
              <w:rPr>
                <w:noProof/>
                <w:webHidden/>
              </w:rPr>
              <w:t>2</w:t>
            </w:r>
            <w:r w:rsidR="000968BB">
              <w:rPr>
                <w:noProof/>
                <w:webHidden/>
              </w:rPr>
              <w:fldChar w:fldCharType="end"/>
            </w:r>
          </w:hyperlink>
        </w:p>
        <w:p w14:paraId="67BF834E" w14:textId="6FED6E3E" w:rsidR="000968BB" w:rsidRDefault="00000000">
          <w:pPr>
            <w:pStyle w:val="11"/>
            <w:tabs>
              <w:tab w:val="right" w:leader="dot" w:pos="9350"/>
            </w:tabs>
            <w:rPr>
              <w:rFonts w:eastAsiaTheme="minorEastAsia"/>
              <w:noProof/>
            </w:rPr>
          </w:pPr>
          <w:hyperlink w:anchor="_Toc113310148" w:history="1">
            <w:r w:rsidR="000968BB" w:rsidRPr="009D6982">
              <w:rPr>
                <w:rStyle w:val="a6"/>
                <w:noProof/>
              </w:rPr>
              <w:t>Internal and External Environments of a business</w:t>
            </w:r>
            <w:r w:rsidR="000968BB">
              <w:rPr>
                <w:noProof/>
                <w:webHidden/>
              </w:rPr>
              <w:tab/>
            </w:r>
            <w:r w:rsidR="000968BB">
              <w:rPr>
                <w:noProof/>
                <w:webHidden/>
              </w:rPr>
              <w:fldChar w:fldCharType="begin"/>
            </w:r>
            <w:r w:rsidR="000968BB">
              <w:rPr>
                <w:noProof/>
                <w:webHidden/>
              </w:rPr>
              <w:instrText xml:space="preserve"> PAGEREF _Toc113310148 \h </w:instrText>
            </w:r>
            <w:r w:rsidR="000968BB">
              <w:rPr>
                <w:noProof/>
                <w:webHidden/>
              </w:rPr>
            </w:r>
            <w:r w:rsidR="000968BB">
              <w:rPr>
                <w:noProof/>
                <w:webHidden/>
              </w:rPr>
              <w:fldChar w:fldCharType="separate"/>
            </w:r>
            <w:r w:rsidR="000968BB">
              <w:rPr>
                <w:noProof/>
                <w:webHidden/>
              </w:rPr>
              <w:t>3</w:t>
            </w:r>
            <w:r w:rsidR="000968BB">
              <w:rPr>
                <w:noProof/>
                <w:webHidden/>
              </w:rPr>
              <w:fldChar w:fldCharType="end"/>
            </w:r>
          </w:hyperlink>
        </w:p>
        <w:p w14:paraId="391D4298" w14:textId="48C131F2" w:rsidR="000968BB" w:rsidRDefault="00000000">
          <w:pPr>
            <w:pStyle w:val="11"/>
            <w:tabs>
              <w:tab w:val="right" w:leader="dot" w:pos="9350"/>
            </w:tabs>
            <w:rPr>
              <w:rFonts w:eastAsiaTheme="minorEastAsia"/>
              <w:noProof/>
            </w:rPr>
          </w:pPr>
          <w:hyperlink w:anchor="_Toc113310149" w:history="1">
            <w:r w:rsidR="000968BB" w:rsidRPr="009D6982">
              <w:rPr>
                <w:rStyle w:val="a6"/>
                <w:noProof/>
                <w:lang w:val="en-GB"/>
              </w:rPr>
              <w:t>Relation of the SWOT and PESTLE analysis to the business environments</w:t>
            </w:r>
            <w:r w:rsidR="000968BB">
              <w:rPr>
                <w:noProof/>
                <w:webHidden/>
              </w:rPr>
              <w:tab/>
            </w:r>
            <w:r w:rsidR="000968BB">
              <w:rPr>
                <w:noProof/>
                <w:webHidden/>
              </w:rPr>
              <w:fldChar w:fldCharType="begin"/>
            </w:r>
            <w:r w:rsidR="000968BB">
              <w:rPr>
                <w:noProof/>
                <w:webHidden/>
              </w:rPr>
              <w:instrText xml:space="preserve"> PAGEREF _Toc113310149 \h </w:instrText>
            </w:r>
            <w:r w:rsidR="000968BB">
              <w:rPr>
                <w:noProof/>
                <w:webHidden/>
              </w:rPr>
            </w:r>
            <w:r w:rsidR="000968BB">
              <w:rPr>
                <w:noProof/>
                <w:webHidden/>
              </w:rPr>
              <w:fldChar w:fldCharType="separate"/>
            </w:r>
            <w:r w:rsidR="000968BB">
              <w:rPr>
                <w:noProof/>
                <w:webHidden/>
              </w:rPr>
              <w:t>4</w:t>
            </w:r>
            <w:r w:rsidR="000968BB">
              <w:rPr>
                <w:noProof/>
                <w:webHidden/>
              </w:rPr>
              <w:fldChar w:fldCharType="end"/>
            </w:r>
          </w:hyperlink>
        </w:p>
        <w:p w14:paraId="32909357" w14:textId="0E04FEFB" w:rsidR="000968BB" w:rsidRDefault="00000000">
          <w:pPr>
            <w:pStyle w:val="11"/>
            <w:tabs>
              <w:tab w:val="right" w:leader="dot" w:pos="9350"/>
            </w:tabs>
            <w:rPr>
              <w:rFonts w:eastAsiaTheme="minorEastAsia"/>
              <w:noProof/>
            </w:rPr>
          </w:pPr>
          <w:hyperlink w:anchor="_Toc113310150" w:history="1">
            <w:r w:rsidR="000968BB" w:rsidRPr="009D6982">
              <w:rPr>
                <w:rStyle w:val="a6"/>
                <w:noProof/>
              </w:rPr>
              <w:t>The COVID-19 impact</w:t>
            </w:r>
            <w:r w:rsidR="000968BB">
              <w:rPr>
                <w:noProof/>
                <w:webHidden/>
              </w:rPr>
              <w:tab/>
            </w:r>
            <w:r w:rsidR="000968BB">
              <w:rPr>
                <w:noProof/>
                <w:webHidden/>
              </w:rPr>
              <w:fldChar w:fldCharType="begin"/>
            </w:r>
            <w:r w:rsidR="000968BB">
              <w:rPr>
                <w:noProof/>
                <w:webHidden/>
              </w:rPr>
              <w:instrText xml:space="preserve"> PAGEREF _Toc113310150 \h </w:instrText>
            </w:r>
            <w:r w:rsidR="000968BB">
              <w:rPr>
                <w:noProof/>
                <w:webHidden/>
              </w:rPr>
            </w:r>
            <w:r w:rsidR="000968BB">
              <w:rPr>
                <w:noProof/>
                <w:webHidden/>
              </w:rPr>
              <w:fldChar w:fldCharType="separate"/>
            </w:r>
            <w:r w:rsidR="000968BB">
              <w:rPr>
                <w:noProof/>
                <w:webHidden/>
              </w:rPr>
              <w:t>5</w:t>
            </w:r>
            <w:r w:rsidR="000968BB">
              <w:rPr>
                <w:noProof/>
                <w:webHidden/>
              </w:rPr>
              <w:fldChar w:fldCharType="end"/>
            </w:r>
          </w:hyperlink>
        </w:p>
        <w:p w14:paraId="6F714D70" w14:textId="280C4DA0" w:rsidR="000968BB" w:rsidRDefault="00000000">
          <w:pPr>
            <w:pStyle w:val="11"/>
            <w:tabs>
              <w:tab w:val="right" w:leader="dot" w:pos="9350"/>
            </w:tabs>
            <w:rPr>
              <w:rFonts w:eastAsiaTheme="minorEastAsia"/>
              <w:noProof/>
            </w:rPr>
          </w:pPr>
          <w:hyperlink w:anchor="_Toc113310151" w:history="1">
            <w:r w:rsidR="000968BB" w:rsidRPr="009D6982">
              <w:rPr>
                <w:rStyle w:val="a6"/>
                <w:noProof/>
                <w:lang w:val="en-GB"/>
              </w:rPr>
              <w:t>The impact of marketing</w:t>
            </w:r>
            <w:r w:rsidR="000968BB">
              <w:rPr>
                <w:noProof/>
                <w:webHidden/>
              </w:rPr>
              <w:tab/>
            </w:r>
            <w:r w:rsidR="000968BB">
              <w:rPr>
                <w:noProof/>
                <w:webHidden/>
              </w:rPr>
              <w:fldChar w:fldCharType="begin"/>
            </w:r>
            <w:r w:rsidR="000968BB">
              <w:rPr>
                <w:noProof/>
                <w:webHidden/>
              </w:rPr>
              <w:instrText xml:space="preserve"> PAGEREF _Toc113310151 \h </w:instrText>
            </w:r>
            <w:r w:rsidR="000968BB">
              <w:rPr>
                <w:noProof/>
                <w:webHidden/>
              </w:rPr>
            </w:r>
            <w:r w:rsidR="000968BB">
              <w:rPr>
                <w:noProof/>
                <w:webHidden/>
              </w:rPr>
              <w:fldChar w:fldCharType="separate"/>
            </w:r>
            <w:r w:rsidR="000968BB">
              <w:rPr>
                <w:noProof/>
                <w:webHidden/>
              </w:rPr>
              <w:t>5</w:t>
            </w:r>
            <w:r w:rsidR="000968BB">
              <w:rPr>
                <w:noProof/>
                <w:webHidden/>
              </w:rPr>
              <w:fldChar w:fldCharType="end"/>
            </w:r>
          </w:hyperlink>
        </w:p>
        <w:p w14:paraId="68B4C3E9" w14:textId="3966054E" w:rsidR="000968BB" w:rsidRDefault="00000000">
          <w:pPr>
            <w:pStyle w:val="11"/>
            <w:tabs>
              <w:tab w:val="right" w:leader="dot" w:pos="9350"/>
            </w:tabs>
            <w:rPr>
              <w:rFonts w:eastAsiaTheme="minorEastAsia"/>
              <w:noProof/>
            </w:rPr>
          </w:pPr>
          <w:hyperlink w:anchor="_Toc113310152" w:history="1">
            <w:r w:rsidR="000968BB" w:rsidRPr="009D6982">
              <w:rPr>
                <w:rStyle w:val="a6"/>
                <w:noProof/>
              </w:rPr>
              <w:t>The essence of the marketing</w:t>
            </w:r>
            <w:r w:rsidR="000968BB">
              <w:rPr>
                <w:noProof/>
                <w:webHidden/>
              </w:rPr>
              <w:tab/>
            </w:r>
            <w:r w:rsidR="000968BB">
              <w:rPr>
                <w:noProof/>
                <w:webHidden/>
              </w:rPr>
              <w:fldChar w:fldCharType="begin"/>
            </w:r>
            <w:r w:rsidR="000968BB">
              <w:rPr>
                <w:noProof/>
                <w:webHidden/>
              </w:rPr>
              <w:instrText xml:space="preserve"> PAGEREF _Toc113310152 \h </w:instrText>
            </w:r>
            <w:r w:rsidR="000968BB">
              <w:rPr>
                <w:noProof/>
                <w:webHidden/>
              </w:rPr>
            </w:r>
            <w:r w:rsidR="000968BB">
              <w:rPr>
                <w:noProof/>
                <w:webHidden/>
              </w:rPr>
              <w:fldChar w:fldCharType="separate"/>
            </w:r>
            <w:r w:rsidR="000968BB">
              <w:rPr>
                <w:noProof/>
                <w:webHidden/>
              </w:rPr>
              <w:t>7</w:t>
            </w:r>
            <w:r w:rsidR="000968BB">
              <w:rPr>
                <w:noProof/>
                <w:webHidden/>
              </w:rPr>
              <w:fldChar w:fldCharType="end"/>
            </w:r>
          </w:hyperlink>
        </w:p>
        <w:p w14:paraId="79CCB628" w14:textId="44566F80" w:rsidR="000968BB" w:rsidRDefault="00000000">
          <w:pPr>
            <w:pStyle w:val="11"/>
            <w:tabs>
              <w:tab w:val="right" w:leader="dot" w:pos="9350"/>
            </w:tabs>
            <w:rPr>
              <w:rFonts w:eastAsiaTheme="minorEastAsia"/>
              <w:noProof/>
            </w:rPr>
          </w:pPr>
          <w:hyperlink w:anchor="_Toc113310153" w:history="1">
            <w:r w:rsidR="000968BB" w:rsidRPr="009D6982">
              <w:rPr>
                <w:rStyle w:val="a6"/>
                <w:noProof/>
              </w:rPr>
              <w:t>Conclusion</w:t>
            </w:r>
            <w:r w:rsidR="000968BB">
              <w:rPr>
                <w:noProof/>
                <w:webHidden/>
              </w:rPr>
              <w:tab/>
            </w:r>
            <w:r w:rsidR="000968BB">
              <w:rPr>
                <w:noProof/>
                <w:webHidden/>
              </w:rPr>
              <w:fldChar w:fldCharType="begin"/>
            </w:r>
            <w:r w:rsidR="000968BB">
              <w:rPr>
                <w:noProof/>
                <w:webHidden/>
              </w:rPr>
              <w:instrText xml:space="preserve"> PAGEREF _Toc113310153 \h </w:instrText>
            </w:r>
            <w:r w:rsidR="000968BB">
              <w:rPr>
                <w:noProof/>
                <w:webHidden/>
              </w:rPr>
            </w:r>
            <w:r w:rsidR="000968BB">
              <w:rPr>
                <w:noProof/>
                <w:webHidden/>
              </w:rPr>
              <w:fldChar w:fldCharType="separate"/>
            </w:r>
            <w:r w:rsidR="000968BB">
              <w:rPr>
                <w:noProof/>
                <w:webHidden/>
              </w:rPr>
              <w:t>8</w:t>
            </w:r>
            <w:r w:rsidR="000968BB">
              <w:rPr>
                <w:noProof/>
                <w:webHidden/>
              </w:rPr>
              <w:fldChar w:fldCharType="end"/>
            </w:r>
          </w:hyperlink>
        </w:p>
        <w:p w14:paraId="66D01600" w14:textId="3D7507AE" w:rsidR="00D93240" w:rsidRDefault="00D93240">
          <w:r>
            <w:rPr>
              <w:b/>
              <w:bCs/>
              <w:noProof/>
            </w:rPr>
            <w:fldChar w:fldCharType="end"/>
          </w:r>
        </w:p>
      </w:sdtContent>
    </w:sdt>
    <w:p w14:paraId="147E8299" w14:textId="1EA2F574" w:rsidR="00D93240" w:rsidRDefault="00D93240"/>
    <w:p w14:paraId="6CAF1318" w14:textId="77777777" w:rsidR="00D93240" w:rsidRDefault="00D93240">
      <w:r>
        <w:br w:type="page"/>
      </w:r>
    </w:p>
    <w:p w14:paraId="60C2722C" w14:textId="2F10705F" w:rsidR="00D93240" w:rsidRDefault="00D93240" w:rsidP="00D93240">
      <w:pPr>
        <w:pStyle w:val="1"/>
      </w:pPr>
      <w:bookmarkStart w:id="0" w:name="_Toc113310147"/>
      <w:r>
        <w:lastRenderedPageBreak/>
        <w:t>Introduction</w:t>
      </w:r>
      <w:bookmarkEnd w:id="0"/>
      <w:r>
        <w:t xml:space="preserve"> </w:t>
      </w:r>
    </w:p>
    <w:p w14:paraId="57110581" w14:textId="30DD2BFE" w:rsidR="002636C0" w:rsidRPr="00723BEA" w:rsidRDefault="002636C0" w:rsidP="00D93240">
      <w:pPr>
        <w:spacing w:line="360" w:lineRule="auto"/>
        <w:rPr>
          <w:rFonts w:ascii="Arial" w:hAnsi="Arial" w:cs="Arial"/>
        </w:rPr>
      </w:pPr>
      <w:r>
        <w:rPr>
          <w:rFonts w:ascii="Arial" w:hAnsi="Arial" w:cs="Arial"/>
        </w:rPr>
        <w:t>The COVID-19 pandemic will forever leave a scar on the world’s long-lasting life. The pandemic took place in 2020 and spread through the entire globe in a matter of days, and affected not only individuals and their lives but also the stability of the Global Economy. KPMG – one of the Big Four accounting organizations in the world, provided reports with visually represented information about the actual impact of the pandemic. Because of the multiple restrictions for day-to-day activities which wer</w:t>
      </w:r>
      <w:r w:rsidR="00723BEA">
        <w:rPr>
          <w:rFonts w:ascii="Arial" w:hAnsi="Arial" w:cs="Arial"/>
        </w:rPr>
        <w:t xml:space="preserve">e applied by all countries, the Global economy met a massive collapse. However, many businesses managed to digitalize their operational processes and get support from their hosting territories in the form of financial aid for businesses. </w:t>
      </w:r>
    </w:p>
    <w:p w14:paraId="24B3C827" w14:textId="77808B5D" w:rsidR="00D93240" w:rsidRDefault="00D93240" w:rsidP="00D93240">
      <w:pPr>
        <w:spacing w:line="360" w:lineRule="auto"/>
        <w:rPr>
          <w:rFonts w:ascii="Arial" w:hAnsi="Arial" w:cs="Arial"/>
        </w:rPr>
      </w:pPr>
      <w:r>
        <w:rPr>
          <w:rFonts w:ascii="Arial" w:hAnsi="Arial" w:cs="Arial"/>
        </w:rPr>
        <w:t>Nestle is the biggest food company in the world, found in 1</w:t>
      </w:r>
      <w:r w:rsidR="00814F44">
        <w:rPr>
          <w:rFonts w:ascii="Arial" w:hAnsi="Arial" w:cs="Arial"/>
        </w:rPr>
        <w:t xml:space="preserve">866 in Switzerland, by the German-Swiss pharmacist Henri Nestle. The initial idea of the company was to develop a milk replacement substance for babies. The company has been surrounded by major successes throughout the years, and today </w:t>
      </w:r>
      <w:r w:rsidR="003B462C">
        <w:rPr>
          <w:rFonts w:ascii="Arial" w:hAnsi="Arial" w:cs="Arial"/>
        </w:rPr>
        <w:t xml:space="preserve">it has over 200 subsidiaries, one of which is the cosmetics giant L’Oréal. </w:t>
      </w:r>
      <w:r w:rsidR="00723BEA">
        <w:rPr>
          <w:rFonts w:ascii="Arial" w:hAnsi="Arial" w:cs="Arial"/>
        </w:rPr>
        <w:t xml:space="preserve">Throughout the pandemic, the company had to keep their employees safe, and the production of a wide range of products had to be changed in addition to responding to the worldwide implementation of social distancing. </w:t>
      </w:r>
    </w:p>
    <w:p w14:paraId="114FC4F3" w14:textId="6EAF4AFD" w:rsidR="003B462C" w:rsidRDefault="003B462C" w:rsidP="00D93240">
      <w:pPr>
        <w:spacing w:line="360" w:lineRule="auto"/>
        <w:rPr>
          <w:rFonts w:ascii="Arial" w:hAnsi="Arial" w:cs="Arial"/>
        </w:rPr>
      </w:pPr>
      <w:r>
        <w:rPr>
          <w:rFonts w:ascii="Arial" w:hAnsi="Arial" w:cs="Arial"/>
        </w:rPr>
        <w:t xml:space="preserve">Nestle might be successful today, however in the past, it has become part of a major global scandal, and throughout the years of its development, there are some examples showing the power of market rivalry. </w:t>
      </w:r>
    </w:p>
    <w:p w14:paraId="55DCAB71" w14:textId="15B6829D" w:rsidR="003B462C" w:rsidRDefault="003B462C" w:rsidP="00D93240">
      <w:pPr>
        <w:spacing w:line="360" w:lineRule="auto"/>
        <w:rPr>
          <w:rFonts w:ascii="Arial" w:hAnsi="Arial" w:cs="Arial"/>
        </w:rPr>
      </w:pPr>
      <w:r>
        <w:rPr>
          <w:rFonts w:ascii="Arial" w:hAnsi="Arial" w:cs="Arial"/>
        </w:rPr>
        <w:t>The COVID-19 pandemic has impacted the operational processes of the entire Global Business Environment</w:t>
      </w:r>
      <w:r w:rsidR="00E64A12">
        <w:rPr>
          <w:rFonts w:ascii="Arial" w:hAnsi="Arial" w:cs="Arial"/>
        </w:rPr>
        <w:t>, specifically the retail and manufacturing sectors.</w:t>
      </w:r>
      <w:r w:rsidR="002171B7">
        <w:rPr>
          <w:rFonts w:ascii="Arial" w:hAnsi="Arial" w:cs="Arial"/>
        </w:rPr>
        <w:t xml:space="preserve"> The following report is supported by data provided by KPMG – which has conducted in detail research on the Global impact of the pandemic and forecasted a timeframe for future stability. </w:t>
      </w:r>
    </w:p>
    <w:p w14:paraId="4A05978A" w14:textId="37952270" w:rsidR="00F058B6" w:rsidRDefault="002171B7" w:rsidP="00D93240">
      <w:pPr>
        <w:spacing w:line="360" w:lineRule="auto"/>
        <w:rPr>
          <w:rFonts w:ascii="Arial" w:hAnsi="Arial" w:cs="Arial"/>
        </w:rPr>
      </w:pPr>
      <w:r>
        <w:rPr>
          <w:rFonts w:ascii="Arial" w:hAnsi="Arial" w:cs="Arial"/>
        </w:rPr>
        <w:t xml:space="preserve">The internal and external environments of a business are interconnected, and the impact of the pandemic </w:t>
      </w:r>
      <w:r w:rsidR="00C63DA7">
        <w:rPr>
          <w:rFonts w:ascii="Arial" w:hAnsi="Arial" w:cs="Arial"/>
        </w:rPr>
        <w:t>poisoned</w:t>
      </w:r>
      <w:r>
        <w:rPr>
          <w:rFonts w:ascii="Arial" w:hAnsi="Arial" w:cs="Arial"/>
        </w:rPr>
        <w:t xml:space="preserve"> the hospitality of the </w:t>
      </w:r>
      <w:r w:rsidR="00C63DA7">
        <w:rPr>
          <w:rFonts w:ascii="Arial" w:hAnsi="Arial" w:cs="Arial"/>
        </w:rPr>
        <w:t xml:space="preserve">external environment and obstructed the working processes of the economy-supporting enterprises. </w:t>
      </w:r>
      <w:r w:rsidR="00F058B6">
        <w:rPr>
          <w:rFonts w:ascii="Arial" w:hAnsi="Arial" w:cs="Arial"/>
        </w:rPr>
        <w:t xml:space="preserve">The interconnection between both environments will be explained in detail. More forward will be explained the basics of the marketing industry and its impact on the business itself. In addition, is about to be added detailed explanation of the impact nestle had in proving the power of marketing through the conducted scandal caused by the baby formula. </w:t>
      </w:r>
    </w:p>
    <w:p w14:paraId="6F56E79E" w14:textId="74009CCB" w:rsidR="00373FFF" w:rsidRDefault="00373FFF" w:rsidP="00D93240">
      <w:pPr>
        <w:spacing w:line="360" w:lineRule="auto"/>
        <w:rPr>
          <w:rFonts w:ascii="Arial" w:hAnsi="Arial" w:cs="Arial"/>
        </w:rPr>
      </w:pPr>
    </w:p>
    <w:p w14:paraId="568C1673" w14:textId="1FD0E047" w:rsidR="00373FFF" w:rsidRDefault="00373FFF" w:rsidP="00373FFF">
      <w:pPr>
        <w:pStyle w:val="1"/>
      </w:pPr>
      <w:r>
        <w:lastRenderedPageBreak/>
        <w:t xml:space="preserve">Brief History of Nestle </w:t>
      </w:r>
    </w:p>
    <w:p w14:paraId="2B38BD7D" w14:textId="5913B8C7" w:rsidR="00373FFF" w:rsidRPr="00373FFF" w:rsidRDefault="00373FFF" w:rsidP="00373FFF">
      <w:pPr>
        <w:spacing w:line="360" w:lineRule="auto"/>
        <w:rPr>
          <w:rFonts w:ascii="Arial" w:hAnsi="Arial" w:cs="Arial"/>
        </w:rPr>
      </w:pPr>
      <w:r w:rsidRPr="00373FFF">
        <w:rPr>
          <w:rFonts w:ascii="Arial" w:hAnsi="Arial" w:cs="Arial"/>
        </w:rPr>
        <w:t>In 1866 the Page brothers founded their company hoping to become Great Britain’s primary supplier of canned milk. The same year Henri Nestle decided to take his first steps of developing his idea for baby formula to support the reduction of child mortality rates which used to be at a high percentage in the 1860s</w:t>
      </w:r>
    </w:p>
    <w:p w14:paraId="64A484BB" w14:textId="6F06E1E2" w:rsidR="00373FFF" w:rsidRPr="00373FFF" w:rsidRDefault="00373FFF" w:rsidP="00373FFF">
      <w:pPr>
        <w:spacing w:line="360" w:lineRule="auto"/>
        <w:rPr>
          <w:rFonts w:ascii="Arial" w:hAnsi="Arial" w:cs="Arial"/>
        </w:rPr>
      </w:pPr>
      <w:r w:rsidRPr="00373FFF">
        <w:rPr>
          <w:rFonts w:ascii="Arial" w:hAnsi="Arial" w:cs="Arial"/>
        </w:rPr>
        <w:t xml:space="preserve">By 1877 the Page brothers had become as intended the primary supplier of condensed milk in the UK and managed to spread their product worldwide reaching not only Europe but America as well. Whilst Henri Nestle was driven by saving children’s lives across Europe, providing affordably his product, the Page brothers saw an opportunity of expanding even further their business by adapting the production of Nestle’s product. The Page baby formula was a strategy for expanding the Page business, by adding well-desired and already established products on the market, destroying their opponent by using the larger amount of financial assets they </w:t>
      </w:r>
      <w:r w:rsidRPr="00373FFF">
        <w:rPr>
          <w:rFonts w:ascii="Arial" w:hAnsi="Arial" w:cs="Arial"/>
          <w:lang w:val="en-GB"/>
        </w:rPr>
        <w:t>have and aiming for the market’s entirety. Henri Nestle’s reply to the Page brothers’ strategic attack was to release canned condensed milk on the market under his branding</w:t>
      </w:r>
    </w:p>
    <w:p w14:paraId="62079CD5" w14:textId="59187E08" w:rsidR="00723BEA" w:rsidRDefault="00723BEA" w:rsidP="00D93240">
      <w:pPr>
        <w:spacing w:line="360" w:lineRule="auto"/>
        <w:rPr>
          <w:rFonts w:ascii="Arial" w:hAnsi="Arial" w:cs="Arial"/>
        </w:rPr>
      </w:pPr>
    </w:p>
    <w:p w14:paraId="1BA7CCE7" w14:textId="5F4C7EB1" w:rsidR="00723BEA" w:rsidRDefault="00723BEA" w:rsidP="00723BEA">
      <w:pPr>
        <w:pStyle w:val="1"/>
      </w:pPr>
      <w:bookmarkStart w:id="1" w:name="_Toc113310148"/>
      <w:r>
        <w:t xml:space="preserve">Internal </w:t>
      </w:r>
      <w:r w:rsidR="005642AF">
        <w:t xml:space="preserve">and External </w:t>
      </w:r>
      <w:r>
        <w:t>Environment</w:t>
      </w:r>
      <w:r w:rsidR="005642AF">
        <w:t>s</w:t>
      </w:r>
      <w:r>
        <w:t xml:space="preserve"> </w:t>
      </w:r>
      <w:r w:rsidR="00FC10CA">
        <w:t>of a business</w:t>
      </w:r>
      <w:bookmarkEnd w:id="1"/>
      <w:r w:rsidR="00FC10CA">
        <w:t xml:space="preserve"> </w:t>
      </w:r>
    </w:p>
    <w:p w14:paraId="1D9E24C1" w14:textId="77777777" w:rsidR="00182E37" w:rsidRDefault="00FC10CA" w:rsidP="00FB4444">
      <w:pPr>
        <w:spacing w:line="360" w:lineRule="auto"/>
        <w:rPr>
          <w:rFonts w:ascii="Arial" w:hAnsi="Arial" w:cs="Arial"/>
        </w:rPr>
      </w:pPr>
      <w:r>
        <w:rPr>
          <w:rFonts w:ascii="Arial" w:hAnsi="Arial" w:cs="Arial"/>
        </w:rPr>
        <w:t xml:space="preserve">The internal environment of any business consists of various business functions necessary to complete the appointed business activities about achieving the organization’s aims and goals. Those functions are often met in the form of different operational departments like HR, Marketing, Accounting, Research and development, all led by tactical management following the strategic planning of the business developers. </w:t>
      </w:r>
      <w:r w:rsidR="005642AF">
        <w:rPr>
          <w:rFonts w:ascii="Arial" w:hAnsi="Arial" w:cs="Arial"/>
        </w:rPr>
        <w:t xml:space="preserve">It comprises the conditions, forces, members and events which are influencing the company’s decisions and operations. The actions made by the internal environment are fully controlled by the business itself, and the outcome of each decision is in the hands of the business. Those actions and decisions often concern the value system of a business, the vision, mission and objectives of the business, the available tangible and intangible assets, human resources, management structure and relationships with the </w:t>
      </w:r>
      <w:r w:rsidR="00182E37">
        <w:rPr>
          <w:rFonts w:ascii="Arial" w:hAnsi="Arial" w:cs="Arial"/>
        </w:rPr>
        <w:t>business’s</w:t>
      </w:r>
      <w:r w:rsidR="005642AF">
        <w:rPr>
          <w:rFonts w:ascii="Arial" w:hAnsi="Arial" w:cs="Arial"/>
        </w:rPr>
        <w:t xml:space="preserve"> internal power. </w:t>
      </w:r>
    </w:p>
    <w:p w14:paraId="54F6EE44" w14:textId="00547823" w:rsidR="00FC10CA" w:rsidRDefault="00182E37" w:rsidP="00FB4444">
      <w:pPr>
        <w:spacing w:line="360" w:lineRule="auto"/>
        <w:rPr>
          <w:rFonts w:ascii="Arial" w:hAnsi="Arial" w:cs="Arial"/>
        </w:rPr>
      </w:pPr>
      <w:r>
        <w:rPr>
          <w:rFonts w:ascii="Arial" w:hAnsi="Arial" w:cs="Arial"/>
        </w:rPr>
        <w:t xml:space="preserve">The internal power of the business might be presented as rules and regulations applied by the business owner or manager, to maintain relationships with their employees, and also properly manage them toward achieving the required results. Those rules however are based on requirements implied by the major external environment, which often appears to be </w:t>
      </w:r>
      <w:r w:rsidR="00663311">
        <w:rPr>
          <w:rFonts w:ascii="Arial" w:hAnsi="Arial" w:cs="Arial"/>
        </w:rPr>
        <w:t xml:space="preserve">the hosting territory – country, state, unions, and similar grouping of territories applying the same laws and </w:t>
      </w:r>
      <w:r w:rsidR="00663311">
        <w:rPr>
          <w:rFonts w:ascii="Arial" w:hAnsi="Arial" w:cs="Arial"/>
        </w:rPr>
        <w:lastRenderedPageBreak/>
        <w:t xml:space="preserve">regulations. As the impact of the major business environment is so deep, the business developers are often required to conduct particular analyses regarding taking a decision on whether the business can be hosted in the chosen territory or not. </w:t>
      </w:r>
    </w:p>
    <w:p w14:paraId="4391925C" w14:textId="7137955D" w:rsidR="00663311" w:rsidRDefault="00663311" w:rsidP="00FB4444">
      <w:pPr>
        <w:spacing w:line="360" w:lineRule="auto"/>
        <w:rPr>
          <w:rFonts w:ascii="Arial" w:hAnsi="Arial" w:cs="Arial"/>
        </w:rPr>
      </w:pPr>
      <w:r>
        <w:rPr>
          <w:rFonts w:ascii="Arial" w:hAnsi="Arial" w:cs="Arial"/>
        </w:rPr>
        <w:t xml:space="preserve">Those types of analysis are well known by business developers as SWOT and PESTLE analysis. The SWOT analysis represents the Strengths, Weaknesses, Opportunities and Threats of a business. Focusing on the Strengths and Weaknesses of a business, </w:t>
      </w:r>
      <w:r w:rsidR="00AD0860">
        <w:rPr>
          <w:rFonts w:ascii="Arial" w:hAnsi="Arial" w:cs="Arial"/>
        </w:rPr>
        <w:t xml:space="preserve">it entirely complies with its internal environment (closed-door decision making, depending entirely on the business itself), Opportunities and Threats, which come from the microenvironment (part of the external environment which partially allows </w:t>
      </w:r>
      <w:r w:rsidR="00E70692">
        <w:rPr>
          <w:rFonts w:ascii="Arial" w:hAnsi="Arial" w:cs="Arial"/>
        </w:rPr>
        <w:t>control of the business, and its operation is closely connected to the business processes). The microenvironment contains the market rivals, threats of new entrants</w:t>
      </w:r>
      <w:r w:rsidR="00FB4444">
        <w:rPr>
          <w:rFonts w:ascii="Arial" w:hAnsi="Arial" w:cs="Arial"/>
        </w:rPr>
        <w:t xml:space="preserve"> and substitutes</w:t>
      </w:r>
      <w:r w:rsidR="00E70692">
        <w:rPr>
          <w:rFonts w:ascii="Arial" w:hAnsi="Arial" w:cs="Arial"/>
        </w:rPr>
        <w:t xml:space="preserve">, </w:t>
      </w:r>
      <w:r w:rsidR="00FB4444">
        <w:rPr>
          <w:rFonts w:ascii="Arial" w:hAnsi="Arial" w:cs="Arial"/>
        </w:rPr>
        <w:t xml:space="preserve">customers, and suppliers (Michael E. Porter’s Five Forces). </w:t>
      </w:r>
    </w:p>
    <w:p w14:paraId="0AE9D95E" w14:textId="77777777" w:rsidR="005A4CFA" w:rsidRDefault="005A4CFA" w:rsidP="005A4CFA">
      <w:pPr>
        <w:spacing w:line="360" w:lineRule="auto"/>
        <w:rPr>
          <w:rFonts w:ascii="Arial" w:hAnsi="Arial" w:cs="Arial"/>
          <w:lang w:val="en-GB"/>
        </w:rPr>
      </w:pPr>
      <w:r>
        <w:rPr>
          <w:rFonts w:ascii="Arial" w:hAnsi="Arial" w:cs="Arial"/>
          <w:lang w:val="en-GB"/>
        </w:rPr>
        <w:t xml:space="preserve">The first major impact which the company has on visualising the GBE known today is the market rivalry. When the company was first founded, it presented a unique product on the market, and there were no substitutes for it. Henri Nestle embraced his idea focusing not on the profit, but the expansion of the reach of the baby formula and gained success, not financial but more based on his intellectual property and demand for the product he has developed. </w:t>
      </w:r>
    </w:p>
    <w:p w14:paraId="4844B40E" w14:textId="77777777" w:rsidR="005A4CFA" w:rsidRDefault="005A4CFA" w:rsidP="005A4CFA">
      <w:pPr>
        <w:spacing w:line="360" w:lineRule="auto"/>
        <w:rPr>
          <w:rFonts w:ascii="Arial" w:hAnsi="Arial" w:cs="Arial"/>
          <w:lang w:val="en-GB"/>
        </w:rPr>
      </w:pPr>
      <w:r>
        <w:rPr>
          <w:rFonts w:ascii="Arial" w:hAnsi="Arial" w:cs="Arial"/>
          <w:lang w:val="en-GB"/>
        </w:rPr>
        <w:t xml:space="preserve">However, an existing company was founded approximately at the same time as Nestle –one of the Page brothers, George and Charles. The product they produced was canned condensed milk, and they have met success internationally as well as with Nestle. Once the Page brothers saw the success of the baby formula, decided to create a substitute of the product and have their formula, touching the unfamiliar before market. The Page brothers wanted to centralize the dairy market, for both products and practically declared war against Nestle’s success. Henri Nestle followed their lead and accepted the market war declaration by creating his substitute of condensed milk on the market. </w:t>
      </w:r>
    </w:p>
    <w:p w14:paraId="0EBC4CD0" w14:textId="0174A595" w:rsidR="005A4CFA" w:rsidRDefault="005A4CFA" w:rsidP="005A4CFA">
      <w:pPr>
        <w:spacing w:line="360" w:lineRule="auto"/>
        <w:rPr>
          <w:rFonts w:ascii="Arial" w:hAnsi="Arial" w:cs="Arial"/>
          <w:lang w:val="en-GB"/>
        </w:rPr>
      </w:pPr>
      <w:r>
        <w:rPr>
          <w:rFonts w:ascii="Arial" w:hAnsi="Arial" w:cs="Arial"/>
          <w:lang w:val="en-GB"/>
        </w:rPr>
        <w:t xml:space="preserve">The war continued for a long period of time and developed an example of market rivalry and its impact on a business’s success. Both businesses met </w:t>
      </w:r>
      <w:r w:rsidR="003E51D7">
        <w:rPr>
          <w:rFonts w:ascii="Arial" w:hAnsi="Arial" w:cs="Arial"/>
          <w:lang w:val="en-GB"/>
        </w:rPr>
        <w:t xml:space="preserve">financial losses and the levels of success and recognition decreased, slowing down the global expansion of the companies. </w:t>
      </w:r>
    </w:p>
    <w:p w14:paraId="7C6A090B" w14:textId="51F5047B" w:rsidR="005A4CFA" w:rsidRDefault="003E51D7" w:rsidP="00FB4444">
      <w:pPr>
        <w:spacing w:line="360" w:lineRule="auto"/>
        <w:rPr>
          <w:rFonts w:ascii="Arial" w:hAnsi="Arial" w:cs="Arial"/>
          <w:lang w:val="en-GB"/>
        </w:rPr>
      </w:pPr>
      <w:r>
        <w:rPr>
          <w:rFonts w:ascii="Arial" w:hAnsi="Arial" w:cs="Arial"/>
          <w:lang w:val="en-GB"/>
        </w:rPr>
        <w:t xml:space="preserve">In 1930 when all 3 of them were already passed, the managing directors of the companies decided to merge the businesses and achieved market capitalism and major success, allowing Nestle not only to expand its global reach but also, to take over more companies and expand its product reach. The merging decision allowed the business to adapt to the market and win in the war of competition. </w:t>
      </w:r>
    </w:p>
    <w:p w14:paraId="3FB9C284" w14:textId="253E11B7" w:rsidR="003E51D7" w:rsidRPr="005A4CFA" w:rsidRDefault="003E51D7" w:rsidP="003E51D7">
      <w:pPr>
        <w:pStyle w:val="1"/>
        <w:rPr>
          <w:lang w:val="en-GB"/>
        </w:rPr>
      </w:pPr>
      <w:bookmarkStart w:id="2" w:name="_Toc113310149"/>
      <w:r>
        <w:rPr>
          <w:lang w:val="en-GB"/>
        </w:rPr>
        <w:lastRenderedPageBreak/>
        <w:t>Relation of the SWOT and PESTLE analysis to the business environments</w:t>
      </w:r>
      <w:bookmarkEnd w:id="2"/>
    </w:p>
    <w:p w14:paraId="154FD732" w14:textId="3484F820" w:rsidR="00FB4444" w:rsidRDefault="00FB4444" w:rsidP="00FB4444">
      <w:pPr>
        <w:spacing w:line="360" w:lineRule="auto"/>
        <w:rPr>
          <w:rFonts w:ascii="Arial" w:hAnsi="Arial" w:cs="Arial"/>
        </w:rPr>
      </w:pPr>
      <w:r>
        <w:rPr>
          <w:rFonts w:ascii="Arial" w:hAnsi="Arial" w:cs="Arial"/>
        </w:rPr>
        <w:t xml:space="preserve">Conducting a PESTLE analysis allows business developers to evaluate the major external environment by analyzing the Political, Economic, Environmental, Socio-cultural, Technological, and Legal factors applying to the chosen territory and decide if it is hospitable for the business. The political environment often concerns the political state of a country and shows whether the conditions for businesses there are safe, </w:t>
      </w:r>
      <w:r w:rsidR="00D53A59">
        <w:rPr>
          <w:rFonts w:ascii="Arial" w:hAnsi="Arial" w:cs="Arial"/>
        </w:rPr>
        <w:t>concerning</w:t>
      </w:r>
      <w:r>
        <w:rPr>
          <w:rFonts w:ascii="Arial" w:hAnsi="Arial" w:cs="Arial"/>
        </w:rPr>
        <w:t xml:space="preserve"> international relations, wars, and similar </w:t>
      </w:r>
      <w:r w:rsidR="00D53A59">
        <w:rPr>
          <w:rFonts w:ascii="Arial" w:hAnsi="Arial" w:cs="Arial"/>
        </w:rPr>
        <w:t xml:space="preserve">occasions where the business can be threatened. The evaluation of the Economic environment concerns the GDP of the country, its financial stability, availability for business support, and similar economic features applying to business operations and accountancy. The socio-cultural factor of the analysis represents the specific requirements which the territory might have concerning the human resource management and the operations of the business as it might not be compatible with religious beliefs, equality and diversity implementation, and commonly social acceptance. The technological analysis of the territory concerns the </w:t>
      </w:r>
      <w:r w:rsidR="003A5015">
        <w:rPr>
          <w:rFonts w:ascii="Arial" w:hAnsi="Arial" w:cs="Arial"/>
        </w:rPr>
        <w:t xml:space="preserve">availability of technologies, as well as the labour force to manage those technologies, responding to the business needs. There are many countries around the world, which have not invested in technology development, or the imports and exports of technologies are at a high cost which can affect an initial idea of opening a manufacturing facility for example. Legal features of the analysis, represent the official laws and regulations of the hosting territory, which can be incongruous with the business operations, or internal management </w:t>
      </w:r>
      <w:r w:rsidR="00E533DD">
        <w:rPr>
          <w:rFonts w:ascii="Arial" w:hAnsi="Arial" w:cs="Arial"/>
        </w:rPr>
        <w:t xml:space="preserve">choices. The Environmental factors are represented by the landmarks, and natural resources of the country, but also the requirements of the hosting country regarding the pollution released during manufacturing, or measures for the implementation of recycling. </w:t>
      </w:r>
    </w:p>
    <w:p w14:paraId="6C2FA629" w14:textId="5552F235" w:rsidR="00E533DD" w:rsidRDefault="00E533DD" w:rsidP="00FB4444">
      <w:pPr>
        <w:spacing w:line="360" w:lineRule="auto"/>
        <w:rPr>
          <w:rFonts w:ascii="Arial" w:hAnsi="Arial" w:cs="Arial"/>
        </w:rPr>
      </w:pPr>
      <w:r>
        <w:rPr>
          <w:rFonts w:ascii="Arial" w:hAnsi="Arial" w:cs="Arial"/>
        </w:rPr>
        <w:t xml:space="preserve">Both analyses can support the forecasting of the business’s success, allowing the evaluation of the cooperation of both internal and external environments. </w:t>
      </w:r>
    </w:p>
    <w:p w14:paraId="6A22CCD8" w14:textId="7B30A33F" w:rsidR="00E533DD" w:rsidRDefault="00747CEE" w:rsidP="00E533DD">
      <w:pPr>
        <w:pStyle w:val="1"/>
      </w:pPr>
      <w:bookmarkStart w:id="3" w:name="_Toc113310150"/>
      <w:r>
        <w:t>The COVID-19 impact</w:t>
      </w:r>
      <w:bookmarkEnd w:id="3"/>
      <w:r>
        <w:t xml:space="preserve"> </w:t>
      </w:r>
    </w:p>
    <w:p w14:paraId="473866FA" w14:textId="77777777" w:rsidR="004D6943" w:rsidRDefault="00747CEE" w:rsidP="00747CEE">
      <w:pPr>
        <w:spacing w:line="360" w:lineRule="auto"/>
        <w:rPr>
          <w:rFonts w:ascii="Arial" w:hAnsi="Arial" w:cs="Arial"/>
        </w:rPr>
      </w:pPr>
      <w:r w:rsidRPr="00747CEE">
        <w:rPr>
          <w:rFonts w:ascii="Arial" w:hAnsi="Arial" w:cs="Arial"/>
        </w:rPr>
        <w:t xml:space="preserve">Nestle is one of the few food market leaders, existing in the entire world, supplying its products to the majority of countries around the world. </w:t>
      </w:r>
      <w:r>
        <w:rPr>
          <w:rFonts w:ascii="Arial" w:hAnsi="Arial" w:cs="Arial"/>
        </w:rPr>
        <w:t xml:space="preserve">When the pandemic hit the entire globe, many business sectors had to close doors, apart from the food retail stores, which allowed the food suppliers like Nestle to remain successful </w:t>
      </w:r>
      <w:r w:rsidR="0083743F">
        <w:rPr>
          <w:rFonts w:ascii="Arial" w:hAnsi="Arial" w:cs="Arial"/>
        </w:rPr>
        <w:t>in</w:t>
      </w:r>
      <w:r>
        <w:rPr>
          <w:rFonts w:ascii="Arial" w:hAnsi="Arial" w:cs="Arial"/>
        </w:rPr>
        <w:t xml:space="preserve"> their profitability. </w:t>
      </w:r>
      <w:r w:rsidR="0083743F">
        <w:rPr>
          <w:rFonts w:ascii="Arial" w:hAnsi="Arial" w:cs="Arial"/>
        </w:rPr>
        <w:t xml:space="preserve">According to KPMG the effect of the pandemic hit the entire globe, by bringing down the Global GDP rate by 4.1% which remained stable since the economic collapse of 2007/2008. Most small and medium enterprises </w:t>
      </w:r>
      <w:r w:rsidR="0083743F">
        <w:rPr>
          <w:rFonts w:ascii="Arial" w:hAnsi="Arial" w:cs="Arial"/>
        </w:rPr>
        <w:lastRenderedPageBreak/>
        <w:t xml:space="preserve">had to close doors, some of </w:t>
      </w:r>
      <w:r w:rsidR="004D6943">
        <w:rPr>
          <w:rFonts w:ascii="Arial" w:hAnsi="Arial" w:cs="Arial"/>
        </w:rPr>
        <w:t>them</w:t>
      </w:r>
      <w:r w:rsidR="0083743F">
        <w:rPr>
          <w:rFonts w:ascii="Arial" w:hAnsi="Arial" w:cs="Arial"/>
        </w:rPr>
        <w:t xml:space="preserve"> completely, as the majority of operating businesses had to digitalize their services, </w:t>
      </w:r>
      <w:r w:rsidR="004D6943">
        <w:rPr>
          <w:rFonts w:ascii="Arial" w:hAnsi="Arial" w:cs="Arial"/>
        </w:rPr>
        <w:t xml:space="preserve">and not every business managed to complete those requirements. </w:t>
      </w:r>
    </w:p>
    <w:p w14:paraId="13F39AFB" w14:textId="411AE328" w:rsidR="00747CEE" w:rsidRDefault="004D6943" w:rsidP="00747CEE">
      <w:pPr>
        <w:spacing w:line="360" w:lineRule="auto"/>
        <w:rPr>
          <w:rFonts w:ascii="Arial" w:hAnsi="Arial" w:cs="Arial"/>
        </w:rPr>
      </w:pPr>
      <w:r>
        <w:rPr>
          <w:rFonts w:ascii="Arial" w:hAnsi="Arial" w:cs="Arial"/>
        </w:rPr>
        <w:t xml:space="preserve">Market giants like Nestle had the opportunity to support the fight against the pandemic. Nestle </w:t>
      </w:r>
      <w:r w:rsidR="00955AC7">
        <w:rPr>
          <w:rFonts w:ascii="Arial" w:hAnsi="Arial" w:cs="Arial"/>
        </w:rPr>
        <w:t>has</w:t>
      </w:r>
      <w:r>
        <w:rPr>
          <w:rFonts w:ascii="Arial" w:hAnsi="Arial" w:cs="Arial"/>
        </w:rPr>
        <w:t xml:space="preserve"> donated 90 million Swiss Franks to support over 50 </w:t>
      </w:r>
      <w:r w:rsidR="00955AC7">
        <w:rPr>
          <w:rFonts w:ascii="Arial" w:hAnsi="Arial" w:cs="Arial"/>
        </w:rPr>
        <w:t xml:space="preserve">countries. The initial focus of the company in response to the pandemic was to support all frontline workers and partner with the Red Cross and Red Crescent </w:t>
      </w:r>
      <w:r>
        <w:rPr>
          <w:rFonts w:ascii="Arial" w:hAnsi="Arial" w:cs="Arial"/>
        </w:rPr>
        <w:t xml:space="preserve"> </w:t>
      </w:r>
      <w:r w:rsidR="00955AC7">
        <w:rPr>
          <w:rFonts w:ascii="Arial" w:hAnsi="Arial" w:cs="Arial"/>
        </w:rPr>
        <w:t xml:space="preserve">Societies to provide food supplies. Later on in 2020 when the </w:t>
      </w:r>
      <w:r w:rsidR="00123419">
        <w:rPr>
          <w:rFonts w:ascii="Arial" w:hAnsi="Arial" w:cs="Arial"/>
        </w:rPr>
        <w:t xml:space="preserve">methods of dealind with the pandemic were already set in every department throughout the world, the company focused on its partnership with the European Federation of Food Banks </w:t>
      </w:r>
      <w:r w:rsidR="00F943CB">
        <w:rPr>
          <w:rFonts w:ascii="Arial" w:hAnsi="Arial" w:cs="Arial"/>
          <w:lang w:val="bg-BG"/>
        </w:rPr>
        <w:t>to fight</w:t>
      </w:r>
      <w:r w:rsidR="00123419">
        <w:rPr>
          <w:rFonts w:ascii="Arial" w:hAnsi="Arial" w:cs="Arial"/>
        </w:rPr>
        <w:t xml:space="preserve"> hunger and poverty. In 2021</w:t>
      </w:r>
      <w:r w:rsidR="00123419">
        <w:rPr>
          <w:rFonts w:ascii="Arial" w:hAnsi="Arial" w:cs="Arial"/>
          <w:lang w:val="bg-BG"/>
        </w:rPr>
        <w:t xml:space="preserve"> </w:t>
      </w:r>
      <w:r w:rsidR="00123419">
        <w:rPr>
          <w:rFonts w:ascii="Arial" w:hAnsi="Arial" w:cs="Arial"/>
        </w:rPr>
        <w:t xml:space="preserve">Nestle started to support the distribution of COVID-19 vaccines. </w:t>
      </w:r>
    </w:p>
    <w:p w14:paraId="3F89543E" w14:textId="01943338" w:rsidR="00F943CB" w:rsidRDefault="00F943CB" w:rsidP="00F943CB">
      <w:pPr>
        <w:pStyle w:val="1"/>
        <w:rPr>
          <w:lang w:val="en-GB"/>
        </w:rPr>
      </w:pPr>
      <w:bookmarkStart w:id="4" w:name="_Toc113310151"/>
      <w:r>
        <w:rPr>
          <w:lang w:val="en-GB"/>
        </w:rPr>
        <w:t>The impact of marketing</w:t>
      </w:r>
      <w:bookmarkEnd w:id="4"/>
      <w:r>
        <w:rPr>
          <w:lang w:val="en-GB"/>
        </w:rPr>
        <w:t xml:space="preserve"> </w:t>
      </w:r>
    </w:p>
    <w:p w14:paraId="2D7D9169" w14:textId="3D7F440C" w:rsidR="00F943CB" w:rsidRDefault="00A6133B" w:rsidP="00A6133B">
      <w:pPr>
        <w:spacing w:line="360" w:lineRule="auto"/>
        <w:rPr>
          <w:rFonts w:ascii="Arial" w:hAnsi="Arial" w:cs="Arial"/>
          <w:lang w:val="en-GB"/>
        </w:rPr>
      </w:pPr>
      <w:r>
        <w:rPr>
          <w:rFonts w:ascii="Arial" w:hAnsi="Arial" w:cs="Arial"/>
          <w:lang w:val="en-GB"/>
        </w:rPr>
        <w:t xml:space="preserve">The company has been on the market for 156 years, and its impact on the market and altogether success </w:t>
      </w:r>
      <w:r w:rsidR="001B2D0E">
        <w:rPr>
          <w:rFonts w:ascii="Arial" w:hAnsi="Arial" w:cs="Arial"/>
          <w:lang w:val="en-GB"/>
        </w:rPr>
        <w:t>is</w:t>
      </w:r>
      <w:r>
        <w:rPr>
          <w:rFonts w:ascii="Arial" w:hAnsi="Arial" w:cs="Arial"/>
          <w:lang w:val="en-GB"/>
        </w:rPr>
        <w:t xml:space="preserve"> visible within the Global Business Environment. </w:t>
      </w:r>
      <w:r w:rsidR="001B2D0E">
        <w:rPr>
          <w:rFonts w:ascii="Arial" w:hAnsi="Arial" w:cs="Arial"/>
          <w:lang w:val="en-GB"/>
        </w:rPr>
        <w:t xml:space="preserve">However, major scandals have formed around the development of the company to the state we know today. </w:t>
      </w:r>
    </w:p>
    <w:p w14:paraId="56625DB8" w14:textId="0ECDE5D2" w:rsidR="00463252" w:rsidRDefault="00463252" w:rsidP="00A6133B">
      <w:pPr>
        <w:spacing w:line="360" w:lineRule="auto"/>
        <w:rPr>
          <w:rFonts w:ascii="Arial" w:hAnsi="Arial" w:cs="Arial"/>
          <w:lang w:val="en-GB"/>
        </w:rPr>
      </w:pPr>
      <w:r>
        <w:rPr>
          <w:rFonts w:ascii="Arial" w:hAnsi="Arial" w:cs="Arial"/>
          <w:lang w:val="en-GB"/>
        </w:rPr>
        <w:t xml:space="preserve">Back in the days when the major digitalization of the world did not exist, the marketing strategies were simplified to the level of mouth-to-mouth advertising. After the merging of both companies, and buying out more subsidiaries, Nestle, met major success. However, after the WWII the sales of the products went down and the company started looking for unreached territories. </w:t>
      </w:r>
      <w:r w:rsidR="003230B3">
        <w:rPr>
          <w:rFonts w:ascii="Arial" w:hAnsi="Arial" w:cs="Arial"/>
          <w:lang w:val="en-GB"/>
        </w:rPr>
        <w:t>The third world countries</w:t>
      </w:r>
      <w:r>
        <w:rPr>
          <w:rFonts w:ascii="Arial" w:hAnsi="Arial" w:cs="Arial"/>
          <w:lang w:val="en-GB"/>
        </w:rPr>
        <w:t xml:space="preserve"> w</w:t>
      </w:r>
      <w:r w:rsidR="003230B3">
        <w:rPr>
          <w:rFonts w:ascii="Arial" w:hAnsi="Arial" w:cs="Arial"/>
          <w:lang w:val="en-GB"/>
        </w:rPr>
        <w:t>ere</w:t>
      </w:r>
      <w:r>
        <w:rPr>
          <w:rFonts w:ascii="Arial" w:hAnsi="Arial" w:cs="Arial"/>
          <w:lang w:val="en-GB"/>
        </w:rPr>
        <w:t xml:space="preserve"> </w:t>
      </w:r>
      <w:r w:rsidR="003230B3">
        <w:rPr>
          <w:rFonts w:ascii="Arial" w:hAnsi="Arial" w:cs="Arial"/>
          <w:lang w:val="en-GB"/>
        </w:rPr>
        <w:t>part</w:t>
      </w:r>
      <w:r>
        <w:rPr>
          <w:rFonts w:ascii="Arial" w:hAnsi="Arial" w:cs="Arial"/>
          <w:lang w:val="en-GB"/>
        </w:rPr>
        <w:t xml:space="preserve"> of those territories, where Nestle never exported their products before. Therefore, Nestle came up with a marketing strategy to boost the sales of their product which was extremely effective at first, but afterwards led to the damaging of the </w:t>
      </w:r>
      <w:r w:rsidR="003230B3">
        <w:rPr>
          <w:rFonts w:ascii="Arial" w:hAnsi="Arial" w:cs="Arial"/>
          <w:lang w:val="en-GB"/>
        </w:rPr>
        <w:t>company’s</w:t>
      </w:r>
      <w:r>
        <w:rPr>
          <w:rFonts w:ascii="Arial" w:hAnsi="Arial" w:cs="Arial"/>
          <w:lang w:val="en-GB"/>
        </w:rPr>
        <w:t xml:space="preserve"> </w:t>
      </w:r>
      <w:r w:rsidR="003230B3">
        <w:rPr>
          <w:rFonts w:ascii="Arial" w:hAnsi="Arial" w:cs="Arial"/>
          <w:lang w:val="en-GB"/>
        </w:rPr>
        <w:t xml:space="preserve">reputation, and proved why the initial SWOT and PESTLE analysis are so important. </w:t>
      </w:r>
    </w:p>
    <w:p w14:paraId="7BED23F5" w14:textId="56C1B66A" w:rsidR="00E533DD" w:rsidRDefault="003230B3" w:rsidP="003230B3">
      <w:pPr>
        <w:spacing w:line="360" w:lineRule="auto"/>
        <w:rPr>
          <w:rFonts w:ascii="Arial" w:hAnsi="Arial" w:cs="Arial"/>
        </w:rPr>
      </w:pPr>
      <w:r w:rsidRPr="003230B3">
        <w:rPr>
          <w:rFonts w:ascii="Arial" w:hAnsi="Arial" w:cs="Arial"/>
        </w:rPr>
        <w:t>Understanding the principles and effects of marketing and its influence on the business as well as its customers is of high importance. Marketing represents powerful methodologies for shifting the consumer’s attention towards purchasing goods and services operating majorly on a psychological basis. Implementation of the sense of need, however, might have a stronger effect than expected leading to negative outcomes and consequences for the business. Unfortunately, the food market giant Nestle is one of the examples of the consequences of improper advertising, and at the same time appears as a clear example of the importance of marketing, its influence reach, and the effects of understanding or misunderstanding its fundamentals</w:t>
      </w:r>
      <w:r>
        <w:rPr>
          <w:rFonts w:ascii="Arial" w:hAnsi="Arial" w:cs="Arial"/>
        </w:rPr>
        <w:t xml:space="preserve">. </w:t>
      </w:r>
    </w:p>
    <w:p w14:paraId="56C86FE9" w14:textId="34F428F3" w:rsidR="003230B3" w:rsidRDefault="003230B3" w:rsidP="003230B3">
      <w:pPr>
        <w:spacing w:line="360" w:lineRule="auto"/>
        <w:rPr>
          <w:rFonts w:ascii="Arial" w:hAnsi="Arial" w:cs="Arial"/>
        </w:rPr>
      </w:pPr>
      <w:r w:rsidRPr="003230B3">
        <w:rPr>
          <w:rFonts w:ascii="Arial" w:hAnsi="Arial" w:cs="Arial"/>
        </w:rPr>
        <w:lastRenderedPageBreak/>
        <w:t>The advertisement for baby milk was so influential, that doctors started prescribing it to infants, making mothers believe it is a necessity, more than a choice. The sales of the Baby Formula spread to the Third World countries, where it was not easy to afford it, however, driven by the beliefs of its necessity, families continued to supply it. The conditions of life and affordability, however, led to indirect forcing mothers to stop breastfeeding and rely completely on formula, but the consequences were that they had to start watering it down, because it was too expensive for their budget, adding 3 times more water, and decreasing the nutritional value of the baby milk. Then because drinking water was a deficit, as well, mothers started using water from the rivers, which caused health issues for the infants and increased infant mortality rates</w:t>
      </w:r>
      <w:r>
        <w:rPr>
          <w:rFonts w:ascii="Arial" w:hAnsi="Arial" w:cs="Arial"/>
        </w:rPr>
        <w:t xml:space="preserve">. </w:t>
      </w:r>
      <w:r w:rsidRPr="003230B3">
        <w:rPr>
          <w:rFonts w:ascii="Arial" w:hAnsi="Arial" w:cs="Arial"/>
        </w:rPr>
        <w:t>The foundation of the boycott was to stop the promotion of the product in third-world countries because poor economic stability is harmful to infants.</w:t>
      </w:r>
    </w:p>
    <w:p w14:paraId="5693DE8D" w14:textId="77777777" w:rsidR="003230B3" w:rsidRPr="003230B3" w:rsidRDefault="003230B3" w:rsidP="003230B3">
      <w:pPr>
        <w:spacing w:line="360" w:lineRule="auto"/>
        <w:rPr>
          <w:rFonts w:ascii="Arial" w:hAnsi="Arial" w:cs="Arial"/>
        </w:rPr>
      </w:pPr>
      <w:r w:rsidRPr="003230B3">
        <w:rPr>
          <w:rFonts w:ascii="Arial" w:hAnsi="Arial" w:cs="Arial"/>
        </w:rPr>
        <w:t xml:space="preserve">The marketing strategy was so well thought out and influential, that the outcome was a major success in sales, but built on the cost of infants’ health and lives. At the end of the 1960s, and the beginning of the 1970s the company’s sales were focused on the Western, well-developed countries, for which the product was easily affordable. However, the sales went down, and the company decided to start promoting its products overseas in developing countries. </w:t>
      </w:r>
    </w:p>
    <w:p w14:paraId="01CDAE2E" w14:textId="77777777" w:rsidR="003230B3" w:rsidRPr="003230B3" w:rsidRDefault="003230B3" w:rsidP="003230B3">
      <w:pPr>
        <w:spacing w:line="360" w:lineRule="auto"/>
        <w:rPr>
          <w:rFonts w:ascii="Arial" w:hAnsi="Arial" w:cs="Arial"/>
        </w:rPr>
      </w:pPr>
      <w:r w:rsidRPr="003230B3">
        <w:rPr>
          <w:rFonts w:ascii="Arial" w:hAnsi="Arial" w:cs="Arial"/>
        </w:rPr>
        <w:t xml:space="preserve">The advertising took different forms; however, the most significant method was sending representatives of the company, dressed in nurse uniforms to promote the product door to door and in hospitals, giving free samples to doctors to promote the product. It was considered medical production at first, and apart from doctors prescribing it, the thought of the product as a necessity was implied and the sales went drastically up. If the marketing strategy was properly thought through, analyzing the market in advance, the outcome was most likely going to be a complete success. </w:t>
      </w:r>
    </w:p>
    <w:p w14:paraId="4A9FBDDA" w14:textId="19A8CF86" w:rsidR="003230B3" w:rsidRDefault="003230B3" w:rsidP="003230B3">
      <w:pPr>
        <w:spacing w:line="360" w:lineRule="auto"/>
        <w:rPr>
          <w:rFonts w:ascii="Arial" w:hAnsi="Arial" w:cs="Arial"/>
        </w:rPr>
      </w:pPr>
      <w:r w:rsidRPr="003230B3">
        <w:rPr>
          <w:rFonts w:ascii="Arial" w:hAnsi="Arial" w:cs="Arial"/>
        </w:rPr>
        <w:t xml:space="preserve">Till today’s day, there are still walking door-to-door marketing representatives, and still, people boycotting the Nestle baby formula. The boycott started in 1977 because of scientific research proving that baby formula is not a necessity and that mothers can breastfeed and still provide all the necessary nutrients to their babies. The advertising method used by Nestle appeared cruel to many people. Its influence was so strong, resourceful, and profitable, however, it implemented harmful and untruthful mind play. </w:t>
      </w:r>
    </w:p>
    <w:p w14:paraId="7C2E0531" w14:textId="6CEA30E9" w:rsidR="003230B3" w:rsidRDefault="0067737B" w:rsidP="0067737B">
      <w:pPr>
        <w:pStyle w:val="1"/>
      </w:pPr>
      <w:bookmarkStart w:id="5" w:name="_Toc113310152"/>
      <w:r>
        <w:t>The essence of the marketing</w:t>
      </w:r>
      <w:bookmarkEnd w:id="5"/>
      <w:r>
        <w:t xml:space="preserve"> </w:t>
      </w:r>
    </w:p>
    <w:p w14:paraId="09061B27" w14:textId="7C6E1AC6" w:rsidR="0067737B" w:rsidRDefault="0067737B" w:rsidP="0067737B">
      <w:pPr>
        <w:spacing w:line="360" w:lineRule="auto"/>
        <w:rPr>
          <w:rFonts w:ascii="Arial" w:hAnsi="Arial" w:cs="Arial"/>
        </w:rPr>
      </w:pPr>
      <w:r>
        <w:rPr>
          <w:rFonts w:ascii="Arial" w:hAnsi="Arial" w:cs="Arial"/>
        </w:rPr>
        <w:t xml:space="preserve">Marketing and advertising contain the processes of developing research of the market for the specific industry, but also the territory where the product is marketed, and developing legally </w:t>
      </w:r>
      <w:r>
        <w:rPr>
          <w:rFonts w:ascii="Arial" w:hAnsi="Arial" w:cs="Arial"/>
        </w:rPr>
        <w:lastRenderedPageBreak/>
        <w:t xml:space="preserve">and socially acceptable advertisement campaigns aiming to promote the product and boost its sales. The marketing fundamentals known today are also known as </w:t>
      </w:r>
      <w:r w:rsidR="00E657AA">
        <w:rPr>
          <w:rFonts w:ascii="Arial" w:hAnsi="Arial" w:cs="Arial"/>
        </w:rPr>
        <w:t xml:space="preserve">the 7p’s of marketing. The 7p’s formation contains the product, price, people, promotion, packaging, place, and positioning. All those fundamentals create the base for successfully boosting the product </w:t>
      </w:r>
      <w:r w:rsidR="005946D7">
        <w:rPr>
          <w:rFonts w:ascii="Arial" w:hAnsi="Arial" w:cs="Arial"/>
        </w:rPr>
        <w:t>in</w:t>
      </w:r>
      <w:r w:rsidR="00E657AA">
        <w:rPr>
          <w:rFonts w:ascii="Arial" w:hAnsi="Arial" w:cs="Arial"/>
        </w:rPr>
        <w:t xml:space="preserve"> the targeted market. As products, markets, customers, and needs change constantly and rapidly, the revision of those seven features is constantly required for the conduction of successful marketing campaigns responding to the business availability and capacity. </w:t>
      </w:r>
    </w:p>
    <w:p w14:paraId="0412AE24" w14:textId="7D838E52" w:rsidR="00E657AA" w:rsidRDefault="005946D7" w:rsidP="0067737B">
      <w:pPr>
        <w:spacing w:line="360" w:lineRule="auto"/>
        <w:rPr>
          <w:rFonts w:ascii="Arial" w:hAnsi="Arial" w:cs="Arial"/>
        </w:rPr>
      </w:pPr>
      <w:r>
        <w:rPr>
          <w:rFonts w:ascii="Arial" w:hAnsi="Arial" w:cs="Arial"/>
        </w:rPr>
        <w:t xml:space="preserve">Marketers are advised to constantly look through the perspective of a consumer when developing their projects, so the personal evaluation of the project responds to the reality of market expectations. The most often met applicable to the global business comparison ratio is between the product and price. Considering the availability of many substitutes on the market for almost every product ever made, businesses rely on better quality or lower pricing to join the battle for market dominance. </w:t>
      </w:r>
    </w:p>
    <w:p w14:paraId="3AF7D727" w14:textId="77777777" w:rsidR="005946D7" w:rsidRDefault="005946D7" w:rsidP="0067737B">
      <w:pPr>
        <w:spacing w:line="360" w:lineRule="auto"/>
        <w:rPr>
          <w:rFonts w:ascii="Arial" w:hAnsi="Arial" w:cs="Arial"/>
        </w:rPr>
      </w:pPr>
    </w:p>
    <w:p w14:paraId="15D3CF6B" w14:textId="62E20213" w:rsidR="003230B3" w:rsidRDefault="005946D7" w:rsidP="005946D7">
      <w:pPr>
        <w:pStyle w:val="1"/>
      </w:pPr>
      <w:bookmarkStart w:id="6" w:name="_Toc113310153"/>
      <w:r>
        <w:t>Conclusion</w:t>
      </w:r>
      <w:bookmarkEnd w:id="6"/>
      <w:r>
        <w:t xml:space="preserve"> </w:t>
      </w:r>
    </w:p>
    <w:p w14:paraId="13767D87" w14:textId="10216809" w:rsidR="005946D7" w:rsidRDefault="005946D7" w:rsidP="005946D7">
      <w:pPr>
        <w:spacing w:line="360" w:lineRule="auto"/>
        <w:rPr>
          <w:rFonts w:ascii="Arial" w:hAnsi="Arial" w:cs="Arial"/>
        </w:rPr>
      </w:pPr>
      <w:r>
        <w:rPr>
          <w:rFonts w:ascii="Arial" w:hAnsi="Arial" w:cs="Arial"/>
        </w:rPr>
        <w:t>Throughout the presented report was presented in detail evaluation of the cooperation between the internal and external environments of a business</w:t>
      </w:r>
      <w:r w:rsidR="000968BB">
        <w:rPr>
          <w:rFonts w:ascii="Arial" w:hAnsi="Arial" w:cs="Arial"/>
        </w:rPr>
        <w:t xml:space="preserve"> and the importance of its understanding, from any business developer. The company under discussion was Nestle, which is the biggest food company on the market today. The company has 156 years of history which brought to it, long experience of ups and downs and presented the Global Business Environment with examples of the impact of market rivalry and the power of marketing and advertising. </w:t>
      </w:r>
    </w:p>
    <w:p w14:paraId="4986246F" w14:textId="66E778CB" w:rsidR="000968BB" w:rsidRDefault="000968BB" w:rsidP="005946D7">
      <w:pPr>
        <w:spacing w:line="360" w:lineRule="auto"/>
        <w:rPr>
          <w:rFonts w:ascii="Arial" w:hAnsi="Arial" w:cs="Arial"/>
        </w:rPr>
      </w:pPr>
      <w:r>
        <w:rPr>
          <w:rFonts w:ascii="Arial" w:hAnsi="Arial" w:cs="Arial"/>
        </w:rPr>
        <w:t xml:space="preserve">Continuously elaboratively explained the SWOT and PESTLE analysis and its relation to the business environment, sowing the </w:t>
      </w:r>
      <w:r w:rsidR="00373FFF">
        <w:rPr>
          <w:rFonts w:ascii="Arial" w:hAnsi="Arial" w:cs="Arial"/>
        </w:rPr>
        <w:t xml:space="preserve">consecutiveness of actions and impacts of each business decision and activity. The marketing scandal that has left a mark on Nestle’s history, supported the example of the impact of marketing, and how the marketing strategies shouldn’t be implemented with the aim of better sales reports. </w:t>
      </w:r>
    </w:p>
    <w:p w14:paraId="5911EB4C" w14:textId="155ADBF2" w:rsidR="00373FFF" w:rsidRPr="005946D7" w:rsidRDefault="005E24FC" w:rsidP="005946D7">
      <w:pPr>
        <w:spacing w:line="360" w:lineRule="auto"/>
        <w:rPr>
          <w:rFonts w:ascii="Arial" w:hAnsi="Arial" w:cs="Arial"/>
        </w:rPr>
      </w:pPr>
      <w:r>
        <w:rPr>
          <w:rFonts w:ascii="Arial" w:hAnsi="Arial" w:cs="Arial"/>
        </w:rPr>
        <w:t xml:space="preserve">The impact of the COVID-19 pandemic brought failure to many small and medium enterprises, however, market giants, like Nestle took the initiative to support the fight against the spread of the pandemic. </w:t>
      </w:r>
    </w:p>
    <w:p w14:paraId="607FEF40" w14:textId="77777777" w:rsidR="003230B3" w:rsidRPr="003230B3" w:rsidRDefault="003230B3" w:rsidP="003230B3">
      <w:pPr>
        <w:spacing w:line="360" w:lineRule="auto"/>
        <w:rPr>
          <w:rFonts w:ascii="Arial" w:hAnsi="Arial" w:cs="Arial"/>
        </w:rPr>
      </w:pPr>
    </w:p>
    <w:p w14:paraId="7EAB2830" w14:textId="77777777" w:rsidR="00663311" w:rsidRPr="00FC10CA" w:rsidRDefault="00663311" w:rsidP="00FB4444">
      <w:pPr>
        <w:spacing w:line="360" w:lineRule="auto"/>
        <w:rPr>
          <w:rFonts w:ascii="Arial" w:hAnsi="Arial" w:cs="Arial"/>
          <w:lang w:val="en-GB"/>
        </w:rPr>
      </w:pPr>
    </w:p>
    <w:p w14:paraId="03D215C1" w14:textId="77777777" w:rsidR="005E24FC" w:rsidRDefault="005E24FC" w:rsidP="005E24FC">
      <w:pPr>
        <w:pStyle w:val="1"/>
      </w:pPr>
      <w:r>
        <w:lastRenderedPageBreak/>
        <w:t>References</w:t>
      </w:r>
    </w:p>
    <w:p w14:paraId="2D994ADB"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Investopedia. 2022. </w:t>
      </w:r>
      <w:r w:rsidRPr="005E24FC">
        <w:rPr>
          <w:rFonts w:ascii="Arial" w:hAnsi="Arial" w:cs="Arial"/>
          <w:i/>
          <w:iCs/>
          <w:color w:val="000000"/>
          <w:sz w:val="22"/>
          <w:szCs w:val="22"/>
        </w:rPr>
        <w:t>The 4 Ps of Marketing and How to Use Them in Your Strategy</w:t>
      </w:r>
      <w:r w:rsidRPr="005E24FC">
        <w:rPr>
          <w:rFonts w:ascii="Arial" w:hAnsi="Arial" w:cs="Arial"/>
          <w:color w:val="000000"/>
          <w:sz w:val="22"/>
          <w:szCs w:val="22"/>
        </w:rPr>
        <w:t>. [online] Available at: &lt;https://www.investopedia.com/terms/f/four-ps.asp&gt; [Accessed 8 August 2022].</w:t>
      </w:r>
    </w:p>
    <w:p w14:paraId="6CD980CF"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KPMG, 2022. </w:t>
      </w:r>
      <w:r w:rsidRPr="005E24FC">
        <w:rPr>
          <w:rFonts w:ascii="Arial" w:hAnsi="Arial" w:cs="Arial"/>
          <w:i/>
          <w:iCs/>
          <w:color w:val="000000"/>
          <w:sz w:val="22"/>
          <w:szCs w:val="22"/>
        </w:rPr>
        <w:t>Embedding resilience</w:t>
      </w:r>
      <w:r w:rsidRPr="005E24FC">
        <w:rPr>
          <w:rFonts w:ascii="Arial" w:hAnsi="Arial" w:cs="Arial"/>
          <w:color w:val="000000"/>
          <w:sz w:val="22"/>
          <w:szCs w:val="22"/>
        </w:rPr>
        <w:t>. [online] KPMG. Available at: &lt;https://home.kpmg/xx/en/home/insights/2020/03/the-business-implications-of-coronavirus.html&gt; [Accessed 30 August 2022].</w:t>
      </w:r>
    </w:p>
    <w:p w14:paraId="6F2F6973"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KPMG, 2022. </w:t>
      </w:r>
      <w:r w:rsidRPr="005E24FC">
        <w:rPr>
          <w:rFonts w:ascii="Arial" w:hAnsi="Arial" w:cs="Arial"/>
          <w:i/>
          <w:iCs/>
          <w:color w:val="000000"/>
          <w:sz w:val="22"/>
          <w:szCs w:val="22"/>
        </w:rPr>
        <w:t>Leveraging infrastructure investments for faster economic recovery</w:t>
      </w:r>
      <w:r w:rsidRPr="005E24FC">
        <w:rPr>
          <w:rFonts w:ascii="Arial" w:hAnsi="Arial" w:cs="Arial"/>
          <w:color w:val="000000"/>
          <w:sz w:val="22"/>
          <w:szCs w:val="22"/>
        </w:rPr>
        <w:t>. [ebook] KPMG, pp.1-3. Available at: &lt;https://assets.kpmg/content/dam/kpmg/xx/pdf/2020/10/leveraging-infrastructure-investments-for-faster-economic-recovery.pdf&gt; [Accessed 1 September 2022].</w:t>
      </w:r>
    </w:p>
    <w:p w14:paraId="08ED627B"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LVMH, 2022. </w:t>
      </w:r>
      <w:r w:rsidRPr="005E24FC">
        <w:rPr>
          <w:rFonts w:ascii="Arial" w:hAnsi="Arial" w:cs="Arial"/>
          <w:i/>
          <w:iCs/>
          <w:color w:val="000000"/>
          <w:sz w:val="22"/>
          <w:szCs w:val="22"/>
        </w:rPr>
        <w:t>LVMH showed good resilience against the pandemic crisis in 2020 - LVMH</w:t>
      </w:r>
      <w:r w:rsidRPr="005E24FC">
        <w:rPr>
          <w:rFonts w:ascii="Arial" w:hAnsi="Arial" w:cs="Arial"/>
          <w:color w:val="000000"/>
          <w:sz w:val="22"/>
          <w:szCs w:val="22"/>
        </w:rPr>
        <w:t>. [online] LVMH. Available at: &lt;https://www.lvmh.com/news-documents/press-releases/lvmh-showed-good-resilience-against-the-pandemic-crisis-in-2020/#:~:text=LVMH%20showed%20good%20resilience%20against%20the%20pandemic%20crisis%20in%202020,-January%2026%2C%202021&amp;text=LVMH%20Mo%C3%ABt%20Hennessy%20Louis%20Vuitton,declined%2016%25%20compared%20to%202019.&gt; [Accessed 1 September 2022].</w:t>
      </w:r>
    </w:p>
    <w:p w14:paraId="15E7CC59"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Nestlé Global. 2022. </w:t>
      </w:r>
      <w:r w:rsidRPr="005E24FC">
        <w:rPr>
          <w:rFonts w:ascii="Arial" w:hAnsi="Arial" w:cs="Arial"/>
          <w:i/>
          <w:iCs/>
          <w:color w:val="000000"/>
          <w:sz w:val="22"/>
          <w:szCs w:val="22"/>
        </w:rPr>
        <w:t>Our response to COVID-19</w:t>
      </w:r>
      <w:r w:rsidRPr="005E24FC">
        <w:rPr>
          <w:rFonts w:ascii="Arial" w:hAnsi="Arial" w:cs="Arial"/>
          <w:color w:val="000000"/>
          <w:sz w:val="22"/>
          <w:szCs w:val="22"/>
        </w:rPr>
        <w:t>. [online] Available at: &lt;https://www.nestle.com/aboutus/our-response-covid-19-coronavirus&gt; [Accessed 2 September 2022].</w:t>
      </w:r>
    </w:p>
    <w:p w14:paraId="789726A1"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Peepstrategy.com. 2022. </w:t>
      </w:r>
      <w:r w:rsidRPr="005E24FC">
        <w:rPr>
          <w:rFonts w:ascii="Arial" w:hAnsi="Arial" w:cs="Arial"/>
          <w:i/>
          <w:iCs/>
          <w:color w:val="000000"/>
          <w:sz w:val="22"/>
          <w:szCs w:val="22"/>
        </w:rPr>
        <w:t>Introduction To Marketing Fundamentals » Peep Strategy</w:t>
      </w:r>
      <w:r w:rsidRPr="005E24FC">
        <w:rPr>
          <w:rFonts w:ascii="Arial" w:hAnsi="Arial" w:cs="Arial"/>
          <w:color w:val="000000"/>
          <w:sz w:val="22"/>
          <w:szCs w:val="22"/>
        </w:rPr>
        <w:t>. [online] Available at: &lt;https://peepstrategy.com/introduction-to-marketing-fundamentals/&gt; [Accessed 1 September 2022].</w:t>
      </w:r>
    </w:p>
    <w:p w14:paraId="59B1E672"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Reader, G., 2022. </w:t>
      </w:r>
      <w:r w:rsidRPr="005E24FC">
        <w:rPr>
          <w:rFonts w:ascii="Arial" w:hAnsi="Arial" w:cs="Arial"/>
          <w:i/>
          <w:iCs/>
          <w:color w:val="000000"/>
          <w:sz w:val="22"/>
          <w:szCs w:val="22"/>
        </w:rPr>
        <w:t>COVID-19: The Economic Outlook</w:t>
      </w:r>
      <w:r w:rsidRPr="005E24FC">
        <w:rPr>
          <w:rFonts w:ascii="Arial" w:hAnsi="Arial" w:cs="Arial"/>
          <w:color w:val="000000"/>
          <w:sz w:val="22"/>
          <w:szCs w:val="22"/>
        </w:rPr>
        <w:t>. [online] KPMG. Available at: &lt;https://home.kpmg/xx/en/blogs/home/posts/2020/06/covid-19-the-economic-outlook.html&gt; [Accessed 1 September 2022].</w:t>
      </w:r>
    </w:p>
    <w:p w14:paraId="18E29C47"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S, S., 2022. </w:t>
      </w:r>
      <w:r w:rsidRPr="005E24FC">
        <w:rPr>
          <w:rFonts w:ascii="Arial" w:hAnsi="Arial" w:cs="Arial"/>
          <w:i/>
          <w:iCs/>
          <w:color w:val="000000"/>
          <w:sz w:val="22"/>
          <w:szCs w:val="22"/>
        </w:rPr>
        <w:t>Difference Between Internal and External Environment (with Comparison Chart)- Key Differences</w:t>
      </w:r>
      <w:r w:rsidRPr="005E24FC">
        <w:rPr>
          <w:rFonts w:ascii="Arial" w:hAnsi="Arial" w:cs="Arial"/>
          <w:color w:val="000000"/>
          <w:sz w:val="22"/>
          <w:szCs w:val="22"/>
        </w:rPr>
        <w:t xml:space="preserve">. [online] Key Differences. Available at: </w:t>
      </w:r>
      <w:r w:rsidRPr="005E24FC">
        <w:rPr>
          <w:rFonts w:ascii="Arial" w:hAnsi="Arial" w:cs="Arial"/>
          <w:color w:val="000000"/>
          <w:sz w:val="22"/>
          <w:szCs w:val="22"/>
        </w:rPr>
        <w:lastRenderedPageBreak/>
        <w:t>&lt;https://keydifferences.com/difference-between-internal-and-external-environment.html#:~:text=Comparison%20Chart,-Basis%20for%20Comparison&amp;text=Internal%20Environment%20refers%20to%20all,performance%2C%20profitability%2C%20and%20functionality.&gt; [Accessed 1 September 2022].</w:t>
      </w:r>
    </w:p>
    <w:p w14:paraId="489202BE"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Snack History. 2022. </w:t>
      </w:r>
      <w:r w:rsidRPr="005E24FC">
        <w:rPr>
          <w:rFonts w:ascii="Arial" w:hAnsi="Arial" w:cs="Arial"/>
          <w:i/>
          <w:iCs/>
          <w:color w:val="000000"/>
          <w:sz w:val="22"/>
          <w:szCs w:val="22"/>
        </w:rPr>
        <w:t>Henri Nestlé Biography - From Pharmacist’s Assistant to the World’s Largest Food Conglomerate￼ - Snack History</w:t>
      </w:r>
      <w:r w:rsidRPr="005E24FC">
        <w:rPr>
          <w:rFonts w:ascii="Arial" w:hAnsi="Arial" w:cs="Arial"/>
          <w:color w:val="000000"/>
          <w:sz w:val="22"/>
          <w:szCs w:val="22"/>
        </w:rPr>
        <w:t>. [online] Available at: &lt;https://www.snackhistory.com/henri-nestle-biography/&gt; [Accessed 2 September 2022].</w:t>
      </w:r>
    </w:p>
    <w:p w14:paraId="51198C39"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2022. </w:t>
      </w:r>
      <w:r w:rsidRPr="005E24FC">
        <w:rPr>
          <w:rFonts w:ascii="Arial" w:hAnsi="Arial" w:cs="Arial"/>
          <w:i/>
          <w:iCs/>
          <w:color w:val="000000"/>
          <w:sz w:val="22"/>
          <w:szCs w:val="22"/>
        </w:rPr>
        <w:t>Ending child labour, forced labour and human trafficking in global supply chains</w:t>
      </w:r>
      <w:r w:rsidRPr="005E24FC">
        <w:rPr>
          <w:rFonts w:ascii="Arial" w:hAnsi="Arial" w:cs="Arial"/>
          <w:color w:val="000000"/>
          <w:sz w:val="22"/>
          <w:szCs w:val="22"/>
        </w:rPr>
        <w:t>. [ebook] International Labour Organization. Available at: &lt;https://www.ilo.org/wcmsp5/groups/public/---ed_norm/---ipec/documents/publication/wcms_728062.pdf&gt; [Accessed 29 August 2022].</w:t>
      </w:r>
    </w:p>
    <w:p w14:paraId="5C2543FE"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Andrei, M., 2022. </w:t>
      </w:r>
      <w:r w:rsidRPr="005E24FC">
        <w:rPr>
          <w:rFonts w:ascii="Arial" w:hAnsi="Arial" w:cs="Arial"/>
          <w:i/>
          <w:iCs/>
          <w:color w:val="000000"/>
          <w:sz w:val="22"/>
          <w:szCs w:val="22"/>
        </w:rPr>
        <w:t>Why Nestle is one of the most hated companies in the world</w:t>
      </w:r>
      <w:r w:rsidRPr="005E24FC">
        <w:rPr>
          <w:rFonts w:ascii="Arial" w:hAnsi="Arial" w:cs="Arial"/>
          <w:color w:val="000000"/>
          <w:sz w:val="22"/>
          <w:szCs w:val="22"/>
        </w:rPr>
        <w:t>. [online] ZME Science. Available at: &lt;https://www.zmescience.com/science/nestle-company-pollution-children/&gt; [Accessed 29 August 2022].</w:t>
      </w:r>
    </w:p>
    <w:p w14:paraId="1CAE4696"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i/>
          <w:iCs/>
          <w:color w:val="000000"/>
          <w:sz w:val="22"/>
          <w:szCs w:val="22"/>
        </w:rPr>
        <w:t>History of American Business</w:t>
      </w:r>
      <w:r w:rsidRPr="005E24FC">
        <w:rPr>
          <w:rFonts w:ascii="Arial" w:hAnsi="Arial" w:cs="Arial"/>
          <w:color w:val="000000"/>
          <w:sz w:val="22"/>
          <w:szCs w:val="22"/>
        </w:rPr>
        <w:t>, 2022. Anglo-Swiss Condensed Milk Company by US brothers Charles and George Page. Available at: &lt;https://americanbusiness-history.blogspot.com/2019/11/anglo-swiss-condensed-milk-company-by.html&gt; [Accessed 26 August 2022].</w:t>
      </w:r>
    </w:p>
    <w:p w14:paraId="64D69DC4"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RecipeReminiscing. 2022. </w:t>
      </w:r>
      <w:r w:rsidRPr="005E24FC">
        <w:rPr>
          <w:rFonts w:ascii="Arial" w:hAnsi="Arial" w:cs="Arial"/>
          <w:i/>
          <w:iCs/>
          <w:color w:val="000000"/>
          <w:sz w:val="22"/>
          <w:szCs w:val="22"/>
        </w:rPr>
        <w:t>Henri Nestle – RecipeReminiscing</w:t>
      </w:r>
      <w:r w:rsidRPr="005E24FC">
        <w:rPr>
          <w:rFonts w:ascii="Arial" w:hAnsi="Arial" w:cs="Arial"/>
          <w:color w:val="000000"/>
          <w:sz w:val="22"/>
          <w:szCs w:val="22"/>
        </w:rPr>
        <w:t>. [online] Available at: &lt;https://recipereminiscing.wordpress.com/tag/henri-nestle/&gt; [Accessed 28 August 2022].</w:t>
      </w:r>
    </w:p>
    <w:p w14:paraId="186F47AA"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Sartore, M., 2022. </w:t>
      </w:r>
      <w:r w:rsidRPr="005E24FC">
        <w:rPr>
          <w:rFonts w:ascii="Arial" w:hAnsi="Arial" w:cs="Arial"/>
          <w:i/>
          <w:iCs/>
          <w:color w:val="000000"/>
          <w:sz w:val="22"/>
          <w:szCs w:val="22"/>
        </w:rPr>
        <w:t>Remembering The Nestlé Baby Formula Scandal That Rocked The 1970s</w:t>
      </w:r>
      <w:r w:rsidRPr="005E24FC">
        <w:rPr>
          <w:rFonts w:ascii="Arial" w:hAnsi="Arial" w:cs="Arial"/>
          <w:color w:val="000000"/>
          <w:sz w:val="22"/>
          <w:szCs w:val="22"/>
        </w:rPr>
        <w:t>. [online] Ranker. Available at: &lt;https://www.ranker.com/list/nestle-baby-formula-boycott/melissa-sartore&gt; [Accessed 20 August 2022].</w:t>
      </w:r>
    </w:p>
    <w:p w14:paraId="001D07F9"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Twin, A., 2022. </w:t>
      </w:r>
      <w:r w:rsidRPr="005E24FC">
        <w:rPr>
          <w:rFonts w:ascii="Arial" w:hAnsi="Arial" w:cs="Arial"/>
          <w:i/>
          <w:iCs/>
          <w:color w:val="000000"/>
          <w:sz w:val="22"/>
          <w:szCs w:val="22"/>
        </w:rPr>
        <w:t>The 4 Ps of Marketing and How to Use Them in Your Strategy</w:t>
      </w:r>
      <w:r w:rsidRPr="005E24FC">
        <w:rPr>
          <w:rFonts w:ascii="Arial" w:hAnsi="Arial" w:cs="Arial"/>
          <w:color w:val="000000"/>
          <w:sz w:val="22"/>
          <w:szCs w:val="22"/>
        </w:rPr>
        <w:t>. [online] Investopedia. Available at: &lt;https://www.investopedia.com/terms/f/four-ps.asp&gt; [Accessed 18 August 2022].</w:t>
      </w:r>
    </w:p>
    <w:p w14:paraId="74C78C4F"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t>Visual Capitalist. 2022. </w:t>
      </w:r>
      <w:r w:rsidRPr="005E24FC">
        <w:rPr>
          <w:rFonts w:ascii="Arial" w:hAnsi="Arial" w:cs="Arial"/>
          <w:i/>
          <w:iCs/>
          <w:color w:val="000000"/>
          <w:sz w:val="22"/>
          <w:szCs w:val="22"/>
        </w:rPr>
        <w:t>The Top 100 Companies of the World: The U.S. vs Everyone Else</w:t>
      </w:r>
      <w:r w:rsidRPr="005E24FC">
        <w:rPr>
          <w:rFonts w:ascii="Arial" w:hAnsi="Arial" w:cs="Arial"/>
          <w:color w:val="000000"/>
          <w:sz w:val="22"/>
          <w:szCs w:val="22"/>
        </w:rPr>
        <w:t>. [online] Available at: &lt;https://www.visualcapitalist.com/the-top-100-companies-of-the-world-the-u-s-vs-everyone-else/&gt; [Accessed 28 August 2022].</w:t>
      </w:r>
    </w:p>
    <w:p w14:paraId="265E9D07" w14:textId="77777777" w:rsidR="005E24FC" w:rsidRPr="005E24FC" w:rsidRDefault="005E24FC" w:rsidP="005E24FC">
      <w:pPr>
        <w:pStyle w:val="a7"/>
        <w:numPr>
          <w:ilvl w:val="0"/>
          <w:numId w:val="3"/>
        </w:numPr>
        <w:spacing w:before="0" w:beforeAutospacing="0" w:after="180" w:afterAutospacing="0" w:line="360" w:lineRule="auto"/>
        <w:rPr>
          <w:rFonts w:ascii="Arial" w:hAnsi="Arial" w:cs="Arial"/>
          <w:color w:val="000000"/>
          <w:sz w:val="22"/>
          <w:szCs w:val="22"/>
        </w:rPr>
      </w:pPr>
      <w:r w:rsidRPr="005E24FC">
        <w:rPr>
          <w:rFonts w:ascii="Arial" w:hAnsi="Arial" w:cs="Arial"/>
          <w:color w:val="000000"/>
          <w:sz w:val="22"/>
          <w:szCs w:val="22"/>
        </w:rPr>
        <w:lastRenderedPageBreak/>
        <w:t>Reckmann, N., 2022. </w:t>
      </w:r>
      <w:r w:rsidRPr="005E24FC">
        <w:rPr>
          <w:rFonts w:ascii="Arial" w:hAnsi="Arial" w:cs="Arial"/>
          <w:i/>
          <w:iCs/>
          <w:color w:val="FF0000"/>
          <w:sz w:val="22"/>
          <w:szCs w:val="22"/>
        </w:rPr>
        <w:t xml:space="preserve">Corporate Social Responsibility </w:t>
      </w:r>
      <w:r w:rsidRPr="005E24FC">
        <w:rPr>
          <w:rFonts w:ascii="Arial" w:hAnsi="Arial" w:cs="Arial"/>
          <w:i/>
          <w:iCs/>
          <w:color w:val="000000"/>
          <w:sz w:val="22"/>
          <w:szCs w:val="22"/>
        </w:rPr>
        <w:t>- businessnewsdaily.com</w:t>
      </w:r>
      <w:r w:rsidRPr="005E24FC">
        <w:rPr>
          <w:rFonts w:ascii="Arial" w:hAnsi="Arial" w:cs="Arial"/>
          <w:color w:val="000000"/>
          <w:sz w:val="22"/>
          <w:szCs w:val="22"/>
        </w:rPr>
        <w:t>. [online] Business News Daily. Available at: &lt;https://www.businessnewsdaily.com/4679-corporate-social-responsibility.html&gt; [Accessed 27 August 2022].</w:t>
      </w:r>
    </w:p>
    <w:p w14:paraId="13887552" w14:textId="0EBC1861" w:rsidR="00F058B6" w:rsidRPr="00D93240" w:rsidRDefault="00F058B6" w:rsidP="00D93240">
      <w:pPr>
        <w:spacing w:line="360" w:lineRule="auto"/>
        <w:rPr>
          <w:rFonts w:ascii="Arial" w:hAnsi="Arial" w:cs="Arial"/>
        </w:rPr>
      </w:pPr>
    </w:p>
    <w:sectPr w:rsidR="00F058B6" w:rsidRPr="00D93240" w:rsidSect="00D9324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CC"/>
    <w:family w:val="swiss"/>
    <w:pitch w:val="variable"/>
    <w:sig w:usb0="A00002EF" w:usb1="4000A44B"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36443"/>
    <w:multiLevelType w:val="hybridMultilevel"/>
    <w:tmpl w:val="C9660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1A40FA"/>
    <w:multiLevelType w:val="hybridMultilevel"/>
    <w:tmpl w:val="12408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CF3030"/>
    <w:multiLevelType w:val="hybridMultilevel"/>
    <w:tmpl w:val="C834FA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81294454">
    <w:abstractNumId w:val="2"/>
  </w:num>
  <w:num w:numId="2" w16cid:durableId="1309093374">
    <w:abstractNumId w:val="0"/>
  </w:num>
  <w:num w:numId="3" w16cid:durableId="963536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240"/>
    <w:rsid w:val="000968BB"/>
    <w:rsid w:val="00123419"/>
    <w:rsid w:val="00182E37"/>
    <w:rsid w:val="001B2D0E"/>
    <w:rsid w:val="002171B7"/>
    <w:rsid w:val="002636C0"/>
    <w:rsid w:val="003230B3"/>
    <w:rsid w:val="00373FFF"/>
    <w:rsid w:val="00377E31"/>
    <w:rsid w:val="003A5015"/>
    <w:rsid w:val="003B462C"/>
    <w:rsid w:val="003E51D7"/>
    <w:rsid w:val="00463252"/>
    <w:rsid w:val="004D6943"/>
    <w:rsid w:val="005642AF"/>
    <w:rsid w:val="005946D7"/>
    <w:rsid w:val="005A4CFA"/>
    <w:rsid w:val="005E24FC"/>
    <w:rsid w:val="00663311"/>
    <w:rsid w:val="0067737B"/>
    <w:rsid w:val="00723BEA"/>
    <w:rsid w:val="00747CEE"/>
    <w:rsid w:val="00814F44"/>
    <w:rsid w:val="0083743F"/>
    <w:rsid w:val="00853378"/>
    <w:rsid w:val="00955AC7"/>
    <w:rsid w:val="00A6133B"/>
    <w:rsid w:val="00AD0860"/>
    <w:rsid w:val="00C63DA7"/>
    <w:rsid w:val="00D53A59"/>
    <w:rsid w:val="00D93240"/>
    <w:rsid w:val="00E533DD"/>
    <w:rsid w:val="00E64A12"/>
    <w:rsid w:val="00E657AA"/>
    <w:rsid w:val="00E70692"/>
    <w:rsid w:val="00F058B6"/>
    <w:rsid w:val="00F943CB"/>
    <w:rsid w:val="00FB4444"/>
    <w:rsid w:val="00FC10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8268B"/>
  <w15:chartTrackingRefBased/>
  <w15:docId w15:val="{9E837C78-E602-48D7-9DBE-3F311645C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93240"/>
    <w:pPr>
      <w:keepNext/>
      <w:keepLines/>
      <w:spacing w:before="240" w:after="0"/>
      <w:outlineLvl w:val="0"/>
    </w:pPr>
    <w:rPr>
      <w:rFonts w:asciiTheme="majorHAnsi" w:eastAsiaTheme="majorEastAsia" w:hAnsiTheme="majorHAnsi" w:cstheme="majorBidi"/>
      <w:color w:val="7B881D" w:themeColor="accent1" w:themeShade="BF"/>
      <w:sz w:val="32"/>
      <w:szCs w:val="32"/>
    </w:rPr>
  </w:style>
  <w:style w:type="paragraph" w:styleId="2">
    <w:name w:val="heading 2"/>
    <w:basedOn w:val="a"/>
    <w:next w:val="a"/>
    <w:link w:val="20"/>
    <w:uiPriority w:val="9"/>
    <w:semiHidden/>
    <w:unhideWhenUsed/>
    <w:qFormat/>
    <w:rsid w:val="005E24FC"/>
    <w:pPr>
      <w:keepNext/>
      <w:keepLines/>
      <w:spacing w:before="40" w:after="0"/>
      <w:outlineLvl w:val="1"/>
    </w:pPr>
    <w:rPr>
      <w:rFonts w:asciiTheme="majorHAnsi" w:eastAsiaTheme="majorEastAsia" w:hAnsiTheme="majorHAnsi" w:cstheme="majorBidi"/>
      <w:color w:val="7B881D"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D93240"/>
    <w:pPr>
      <w:spacing w:after="0" w:line="240" w:lineRule="auto"/>
    </w:pPr>
    <w:rPr>
      <w:rFonts w:eastAsiaTheme="minorEastAsia"/>
    </w:rPr>
  </w:style>
  <w:style w:type="character" w:customStyle="1" w:styleId="a4">
    <w:name w:val="Без разредка Знак"/>
    <w:basedOn w:val="a0"/>
    <w:link w:val="a3"/>
    <w:uiPriority w:val="1"/>
    <w:rsid w:val="00D93240"/>
    <w:rPr>
      <w:rFonts w:eastAsiaTheme="minorEastAsia"/>
    </w:rPr>
  </w:style>
  <w:style w:type="character" w:customStyle="1" w:styleId="10">
    <w:name w:val="Заглавие 1 Знак"/>
    <w:basedOn w:val="a0"/>
    <w:link w:val="1"/>
    <w:uiPriority w:val="9"/>
    <w:rsid w:val="00D93240"/>
    <w:rPr>
      <w:rFonts w:asciiTheme="majorHAnsi" w:eastAsiaTheme="majorEastAsia" w:hAnsiTheme="majorHAnsi" w:cstheme="majorBidi"/>
      <w:color w:val="7B881D" w:themeColor="accent1" w:themeShade="BF"/>
      <w:sz w:val="32"/>
      <w:szCs w:val="32"/>
    </w:rPr>
  </w:style>
  <w:style w:type="paragraph" w:styleId="a5">
    <w:name w:val="TOC Heading"/>
    <w:basedOn w:val="1"/>
    <w:next w:val="a"/>
    <w:uiPriority w:val="39"/>
    <w:unhideWhenUsed/>
    <w:qFormat/>
    <w:rsid w:val="00D93240"/>
    <w:pPr>
      <w:outlineLvl w:val="9"/>
    </w:pPr>
  </w:style>
  <w:style w:type="paragraph" w:styleId="11">
    <w:name w:val="toc 1"/>
    <w:basedOn w:val="a"/>
    <w:next w:val="a"/>
    <w:autoRedefine/>
    <w:uiPriority w:val="39"/>
    <w:unhideWhenUsed/>
    <w:rsid w:val="00A6133B"/>
    <w:pPr>
      <w:spacing w:after="100"/>
    </w:pPr>
  </w:style>
  <w:style w:type="character" w:styleId="a6">
    <w:name w:val="Hyperlink"/>
    <w:basedOn w:val="a0"/>
    <w:uiPriority w:val="99"/>
    <w:unhideWhenUsed/>
    <w:rsid w:val="00A6133B"/>
    <w:rPr>
      <w:color w:val="F59E00" w:themeColor="hyperlink"/>
      <w:u w:val="single"/>
    </w:rPr>
  </w:style>
  <w:style w:type="character" w:customStyle="1" w:styleId="20">
    <w:name w:val="Заглавие 2 Знак"/>
    <w:basedOn w:val="a0"/>
    <w:link w:val="2"/>
    <w:uiPriority w:val="9"/>
    <w:semiHidden/>
    <w:rsid w:val="005E24FC"/>
    <w:rPr>
      <w:rFonts w:asciiTheme="majorHAnsi" w:eastAsiaTheme="majorEastAsia" w:hAnsiTheme="majorHAnsi" w:cstheme="majorBidi"/>
      <w:color w:val="7B881D" w:themeColor="accent1" w:themeShade="BF"/>
      <w:sz w:val="26"/>
      <w:szCs w:val="26"/>
    </w:rPr>
  </w:style>
  <w:style w:type="paragraph" w:styleId="a7">
    <w:name w:val="Normal (Web)"/>
    <w:basedOn w:val="a"/>
    <w:uiPriority w:val="99"/>
    <w:unhideWhenUsed/>
    <w:rsid w:val="005E24F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28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LCBB4004</Abstract>
  <CompanyAddress/>
  <CompanyPhone/>
  <CompanyFax/>
  <CompanyEmail>Student ID: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AE74E4-7635-49B7-BD84-16F050C92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Pages>
  <Words>3450</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 Analysis and Evaluation</dc:title>
  <dc:subject>Report</dc:subject>
  <dc:creator>Zlatina Zlatkova</dc:creator>
  <cp:keywords/>
  <dc:description/>
  <cp:lastModifiedBy>Zlatina</cp:lastModifiedBy>
  <cp:revision>3</cp:revision>
  <dcterms:created xsi:type="dcterms:W3CDTF">2022-09-05T17:55:00Z</dcterms:created>
  <dcterms:modified xsi:type="dcterms:W3CDTF">2022-09-05T22:20:00Z</dcterms:modified>
</cp:coreProperties>
</file>