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6885335"/>
        <w:docPartObj>
          <w:docPartGallery w:val="Cover Pages"/>
          <w:docPartUnique/>
        </w:docPartObj>
      </w:sdtPr>
      <w:sdtEndPr>
        <w:rPr>
          <w:rFonts w:ascii="Arial" w:hAnsi="Arial" w:cs="Arial"/>
        </w:rPr>
      </w:sdtEndPr>
      <w:sdtContent>
        <w:p w14:paraId="3F7E272C" w14:textId="23640B91" w:rsidR="00DA6837" w:rsidRDefault="000656DB" w:rsidP="00B43D18">
          <w:pPr>
            <w:spacing w:line="360" w:lineRule="auto"/>
          </w:pPr>
          <w:r>
            <w:rPr>
              <w:noProof/>
            </w:rPr>
            <w:pict w14:anchorId="59084760">
              <v:shapetype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8752;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Pr>
                      <w:tblGrid>
                        <w:gridCol w:w="821"/>
                        <w:gridCol w:w="10272"/>
                      </w:tblGrid>
                      <w:tr w:rsidR="00E46D48" w14:paraId="363887E8" w14:textId="77777777">
                        <w:trPr>
                          <w:trHeight w:val="2376"/>
                        </w:trPr>
                        <w:tc>
                          <w:tcPr>
                            <w:tcW w:w="370" w:type="pct"/>
                            <w:shd w:val="clear" w:color="auto" w:fill="4472C4" w:themeFill="accent1"/>
                          </w:tcPr>
                          <w:p w14:paraId="30B510E0" w14:textId="77777777" w:rsidR="00DA6837" w:rsidRDefault="00DA6837"/>
                        </w:tc>
                        <w:sdt>
                          <w:sdtPr>
                            <w:rPr>
                              <w:rFonts w:asciiTheme="majorHAnsi" w:hAnsiTheme="majorHAnsi"/>
                              <w:color w:val="FFFFFF" w:themeColor="background1"/>
                              <w:sz w:val="72"/>
                              <w:szCs w:val="72"/>
                            </w:rPr>
                            <w:alias w:val="Title"/>
                            <w:tag w:val=""/>
                            <w:id w:val="739824258"/>
                            <w:placeholder>
                              <w:docPart w:val="AE419F19517346FC8CB53C9FCC9DAA74"/>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2D552350" w14:textId="14395C09" w:rsidR="00DA6837" w:rsidRDefault="00DA6837">
                                <w:pPr>
                                  <w:pStyle w:val="NoSpacing"/>
                                  <w:spacing w:before="240" w:line="216" w:lineRule="auto"/>
                                  <w:ind w:left="360" w:right="360"/>
                                  <w:contextualSpacing/>
                                  <w:rPr>
                                    <w:rFonts w:asciiTheme="majorHAnsi" w:hAnsiTheme="majorHAnsi"/>
                                    <w:color w:val="FFFFFF" w:themeColor="background1"/>
                                    <w:sz w:val="96"/>
                                    <w:szCs w:val="96"/>
                                  </w:rPr>
                                </w:pPr>
                                <w:r w:rsidRPr="00DA6837">
                                  <w:rPr>
                                    <w:rFonts w:asciiTheme="majorHAnsi" w:hAnsiTheme="majorHAnsi"/>
                                    <w:color w:val="FFFFFF" w:themeColor="background1"/>
                                    <w:sz w:val="72"/>
                                    <w:szCs w:val="72"/>
                                  </w:rPr>
                                  <w:t>A Critical Analysis of Royal Bank of Scotland and Danske Bank Group’s Financial Accounts.</w:t>
                                </w:r>
                              </w:p>
                            </w:tc>
                          </w:sdtContent>
                        </w:sdt>
                      </w:tr>
                      <w:tr w:rsidR="00E46D48" w14:paraId="55B068E4" w14:textId="77777777">
                        <w:trPr>
                          <w:trHeight w:hRule="exact" w:val="648"/>
                        </w:trPr>
                        <w:tc>
                          <w:tcPr>
                            <w:tcW w:w="370" w:type="pct"/>
                            <w:shd w:val="clear" w:color="auto" w:fill="4472C4" w:themeFill="accent1"/>
                          </w:tcPr>
                          <w:p w14:paraId="31C2B2F0" w14:textId="77777777" w:rsidR="00DA6837" w:rsidRDefault="00DA6837"/>
                        </w:tc>
                        <w:tc>
                          <w:tcPr>
                            <w:tcW w:w="4630" w:type="pct"/>
                            <w:shd w:val="clear" w:color="auto" w:fill="404040" w:themeFill="text1" w:themeFillTint="BF"/>
                            <w:vAlign w:val="bottom"/>
                          </w:tcPr>
                          <w:p w14:paraId="15576AFF" w14:textId="77777777" w:rsidR="00DA6837" w:rsidRDefault="00DA6837">
                            <w:pPr>
                              <w:ind w:left="360" w:right="360"/>
                              <w:rPr>
                                <w:color w:val="FFFFFF" w:themeColor="background1"/>
                                <w:sz w:val="28"/>
                                <w:szCs w:val="28"/>
                              </w:rPr>
                            </w:pPr>
                          </w:p>
                        </w:tc>
                      </w:tr>
                      <w:tr w:rsidR="00E46D48" w14:paraId="4D2AEEA8" w14:textId="77777777">
                        <w:tc>
                          <w:tcPr>
                            <w:tcW w:w="370" w:type="pct"/>
                            <w:shd w:val="clear" w:color="auto" w:fill="4472C4" w:themeFill="accent1"/>
                          </w:tcPr>
                          <w:p w14:paraId="6BB4CBC4" w14:textId="77777777" w:rsidR="00DA6837" w:rsidRDefault="00DA6837"/>
                        </w:tc>
                        <w:tc>
                          <w:tcPr>
                            <w:tcW w:w="4630" w:type="pct"/>
                            <w:shd w:val="clear" w:color="auto" w:fill="404040" w:themeFill="text1" w:themeFillTint="BF"/>
                            <w:vAlign w:val="bottom"/>
                          </w:tcPr>
                          <w:p w14:paraId="7BDEE530" w14:textId="77777777" w:rsidR="00D46DCF" w:rsidRDefault="000656DB" w:rsidP="00044B7D">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4DCE1C02DAB2489EB913B3D51AE5AAF7"/>
                                </w:placeholder>
                                <w:dataBinding w:prefixMappings="xmlns:ns0='http://purl.org/dc/elements/1.1/' xmlns:ns1='http://schemas.openxmlformats.org/package/2006/metadata/core-properties' " w:xpath="/ns1:coreProperties[1]/ns0:creator[1]" w:storeItemID="{6C3C8BC8-F283-45AE-878A-BAB7291924A1}"/>
                                <w:text/>
                              </w:sdtPr>
                              <w:sdtEndPr/>
                              <w:sdtContent>
                                <w:r w:rsidR="00DA6837">
                                  <w:rPr>
                                    <w:color w:val="FFFFFF" w:themeColor="background1"/>
                                    <w:sz w:val="28"/>
                                    <w:szCs w:val="28"/>
                                  </w:rPr>
                                  <w:t>Syed Moksudul Islam</w:t>
                                </w:r>
                              </w:sdtContent>
                            </w:sdt>
                            <w:r w:rsidR="00044B7D">
                              <w:rPr>
                                <w:color w:val="FFFFFF" w:themeColor="background1"/>
                                <w:sz w:val="28"/>
                                <w:szCs w:val="28"/>
                              </w:rPr>
                              <w:t xml:space="preserve"> </w:t>
                            </w:r>
                          </w:p>
                          <w:p w14:paraId="412B8799" w14:textId="7815EAD5" w:rsidR="00DA6837" w:rsidRDefault="00044B7D" w:rsidP="00044B7D">
                            <w:pPr>
                              <w:pStyle w:val="NoSpacing"/>
                              <w:spacing w:line="288" w:lineRule="auto"/>
                              <w:ind w:left="360" w:right="360"/>
                              <w:rPr>
                                <w:color w:val="FFFFFF" w:themeColor="background1"/>
                                <w:sz w:val="28"/>
                                <w:szCs w:val="28"/>
                              </w:rPr>
                            </w:pPr>
                            <w:r w:rsidRPr="00044B7D">
                              <w:rPr>
                                <w:color w:val="FFFFFF" w:themeColor="background1"/>
                                <w:sz w:val="28"/>
                                <w:szCs w:val="28"/>
                                <w:lang w:val="en-GB"/>
                              </w:rPr>
                              <w:t>MBA Banking and Finance - MBA LCMB7012</w:t>
                            </w:r>
                          </w:p>
                          <w:p w14:paraId="3DFDD040" w14:textId="2264DB4C" w:rsidR="00DA6837" w:rsidRDefault="00DA6837" w:rsidP="00C3034F">
                            <w:pPr>
                              <w:pStyle w:val="NoSpacing"/>
                              <w:spacing w:after="240" w:line="288" w:lineRule="auto"/>
                              <w:ind w:right="360"/>
                              <w:rPr>
                                <w:color w:val="FFFFFF" w:themeColor="background1"/>
                                <w:sz w:val="28"/>
                                <w:szCs w:val="28"/>
                              </w:rPr>
                            </w:pPr>
                          </w:p>
                        </w:tc>
                      </w:tr>
                    </w:tbl>
                    <w:p w14:paraId="031280D8" w14:textId="77777777" w:rsidR="00DA6837" w:rsidRDefault="00DA6837"/>
                  </w:txbxContent>
                </v:textbox>
                <w10:wrap anchorx="page" anchory="page"/>
              </v:shape>
            </w:pict>
          </w:r>
        </w:p>
        <w:p w14:paraId="3607C441" w14:textId="7D135B50" w:rsidR="00DA6837" w:rsidRDefault="00DA6837" w:rsidP="00B43D18">
          <w:pPr>
            <w:spacing w:line="360" w:lineRule="auto"/>
            <w:rPr>
              <w:rFonts w:ascii="Arial" w:hAnsi="Arial" w:cs="Arial"/>
            </w:rPr>
          </w:pPr>
          <w:r>
            <w:rPr>
              <w:rFonts w:ascii="Arial" w:hAnsi="Arial" w:cs="Arial"/>
            </w:rPr>
            <w:br w:type="page"/>
          </w:r>
        </w:p>
      </w:sdtContent>
    </w:sdt>
    <w:p w14:paraId="258A7B9F" w14:textId="5BFA8D33" w:rsidR="00D92F4B" w:rsidRDefault="00146051" w:rsidP="00B43D18">
      <w:pPr>
        <w:spacing w:line="360" w:lineRule="auto"/>
        <w:jc w:val="center"/>
        <w:rPr>
          <w:rFonts w:ascii="Arial" w:hAnsi="Arial" w:cs="Arial"/>
        </w:rPr>
      </w:pPr>
      <w:r>
        <w:rPr>
          <w:rFonts w:ascii="Arial" w:hAnsi="Arial" w:cs="Arial"/>
        </w:rPr>
        <w:lastRenderedPageBreak/>
        <w:t xml:space="preserve">Programme - </w:t>
      </w:r>
      <w:r w:rsidR="00D92F4B" w:rsidRPr="00D92F4B">
        <w:rPr>
          <w:rFonts w:ascii="Arial" w:hAnsi="Arial" w:cs="Arial"/>
        </w:rPr>
        <w:t>MBA Banking and Finance</w:t>
      </w:r>
      <w:r w:rsidR="00D92F4B">
        <w:rPr>
          <w:rFonts w:ascii="Arial" w:hAnsi="Arial" w:cs="Arial"/>
        </w:rPr>
        <w:t xml:space="preserve"> </w:t>
      </w:r>
      <w:r w:rsidR="00D92F4B" w:rsidRPr="00D92F4B">
        <w:rPr>
          <w:rFonts w:ascii="Arial" w:hAnsi="Arial" w:cs="Arial"/>
        </w:rPr>
        <w:t xml:space="preserve">- MBA LCMB7012 </w:t>
      </w:r>
    </w:p>
    <w:p w14:paraId="303C5A0D" w14:textId="42ECED05" w:rsidR="00E52F1E" w:rsidRDefault="00D92F4B" w:rsidP="00B43D18">
      <w:pPr>
        <w:spacing w:line="360" w:lineRule="auto"/>
        <w:jc w:val="center"/>
        <w:rPr>
          <w:rFonts w:ascii="Arial" w:hAnsi="Arial" w:cs="Arial"/>
        </w:rPr>
      </w:pPr>
      <w:r w:rsidRPr="00D92F4B">
        <w:rPr>
          <w:rFonts w:ascii="Arial" w:hAnsi="Arial" w:cs="Arial"/>
        </w:rPr>
        <w:t>Banking Financial Management &amp; Financia</w:t>
      </w:r>
      <w:r>
        <w:rPr>
          <w:rFonts w:ascii="Arial" w:hAnsi="Arial" w:cs="Arial"/>
        </w:rPr>
        <w:t>l Markets</w:t>
      </w:r>
    </w:p>
    <w:p w14:paraId="631903DA" w14:textId="4275FA19" w:rsidR="00D92F4B" w:rsidRDefault="00D92F4B" w:rsidP="00B43D18">
      <w:pPr>
        <w:spacing w:line="360" w:lineRule="auto"/>
        <w:jc w:val="center"/>
        <w:rPr>
          <w:rFonts w:ascii="Arial" w:hAnsi="Arial" w:cs="Arial"/>
        </w:rPr>
      </w:pPr>
      <w:r>
        <w:rPr>
          <w:rFonts w:ascii="Arial" w:hAnsi="Arial" w:cs="Arial"/>
        </w:rPr>
        <w:t>Student – Syed Moksudul Islam 170937</w:t>
      </w:r>
    </w:p>
    <w:p w14:paraId="147B8D7B" w14:textId="132F67DE" w:rsidR="00146051" w:rsidRDefault="00146051" w:rsidP="00B43D18">
      <w:pPr>
        <w:spacing w:line="360" w:lineRule="auto"/>
        <w:jc w:val="center"/>
        <w:rPr>
          <w:rFonts w:ascii="Arial" w:hAnsi="Arial" w:cs="Arial"/>
        </w:rPr>
      </w:pPr>
      <w:r w:rsidRPr="00146051">
        <w:rPr>
          <w:rFonts w:ascii="Arial" w:hAnsi="Arial" w:cs="Arial"/>
        </w:rPr>
        <w:t xml:space="preserve">Submission Deadline – </w:t>
      </w:r>
      <w:r w:rsidR="00FF3CBB">
        <w:rPr>
          <w:rFonts w:ascii="Arial" w:hAnsi="Arial" w:cs="Arial"/>
        </w:rPr>
        <w:t>1</w:t>
      </w:r>
      <w:r w:rsidR="00B67C22">
        <w:rPr>
          <w:rFonts w:ascii="Arial" w:hAnsi="Arial" w:cs="Arial"/>
        </w:rPr>
        <w:t>7/04/2022</w:t>
      </w:r>
      <w:r w:rsidRPr="00146051">
        <w:rPr>
          <w:rFonts w:ascii="Arial" w:hAnsi="Arial" w:cs="Arial"/>
        </w:rPr>
        <w:t xml:space="preserve"> 3pm</w:t>
      </w:r>
    </w:p>
    <w:p w14:paraId="70C0C553" w14:textId="0691FEB2" w:rsidR="00B67C22" w:rsidRPr="00146051" w:rsidRDefault="00B67C22" w:rsidP="00B43D18">
      <w:pPr>
        <w:spacing w:line="360" w:lineRule="auto"/>
        <w:jc w:val="center"/>
        <w:rPr>
          <w:rFonts w:ascii="Arial" w:hAnsi="Arial" w:cs="Arial"/>
        </w:rPr>
      </w:pPr>
      <w:r>
        <w:rPr>
          <w:rFonts w:ascii="Arial" w:hAnsi="Arial" w:cs="Arial"/>
        </w:rPr>
        <w:t>5000 Words</w:t>
      </w:r>
    </w:p>
    <w:p w14:paraId="62EF6D37" w14:textId="77777777" w:rsidR="00146051" w:rsidRPr="00146051" w:rsidRDefault="00146051" w:rsidP="00B43D18">
      <w:pPr>
        <w:spacing w:line="360" w:lineRule="auto"/>
        <w:jc w:val="center"/>
        <w:rPr>
          <w:rFonts w:ascii="Arial" w:hAnsi="Arial" w:cs="Arial"/>
        </w:rPr>
      </w:pPr>
      <w:r w:rsidRPr="00146051">
        <w:rPr>
          <w:rFonts w:ascii="Arial" w:hAnsi="Arial" w:cs="Arial"/>
        </w:rPr>
        <w:t>Lecturer – Dr David Jenkins</w:t>
      </w:r>
    </w:p>
    <w:p w14:paraId="7B51D957" w14:textId="084ACD96" w:rsidR="00146051" w:rsidRDefault="000656DB" w:rsidP="00B43D18">
      <w:pPr>
        <w:spacing w:line="360" w:lineRule="auto"/>
        <w:jc w:val="center"/>
        <w:rPr>
          <w:rFonts w:ascii="Arial" w:hAnsi="Arial" w:cs="Arial"/>
        </w:rPr>
      </w:pPr>
      <w:hyperlink r:id="rId9" w:history="1">
        <w:r w:rsidR="009A69B5" w:rsidRPr="009B521D">
          <w:rPr>
            <w:rStyle w:val="Hyperlink"/>
            <w:rFonts w:ascii="Arial" w:hAnsi="Arial" w:cs="Arial"/>
          </w:rPr>
          <w:t>d.jenkins1@uwtsd.ac.uk</w:t>
        </w:r>
      </w:hyperlink>
    </w:p>
    <w:p w14:paraId="38BD95CF" w14:textId="03C61724" w:rsidR="00266009" w:rsidRDefault="00266009" w:rsidP="00B43D18">
      <w:pPr>
        <w:spacing w:line="360" w:lineRule="auto"/>
        <w:jc w:val="center"/>
        <w:rPr>
          <w:rFonts w:ascii="Arial" w:hAnsi="Arial" w:cs="Arial"/>
        </w:rPr>
      </w:pPr>
    </w:p>
    <w:p w14:paraId="61725FEC" w14:textId="4F569A55" w:rsidR="005C0DBA" w:rsidRDefault="005C0DBA" w:rsidP="00B43D18">
      <w:pPr>
        <w:spacing w:line="360" w:lineRule="auto"/>
        <w:jc w:val="center"/>
        <w:rPr>
          <w:rFonts w:ascii="Arial" w:hAnsi="Arial" w:cs="Arial"/>
        </w:rPr>
      </w:pPr>
    </w:p>
    <w:p w14:paraId="486B83C6" w14:textId="5FAB150D" w:rsidR="005E268B" w:rsidRDefault="005E268B" w:rsidP="00B43D18">
      <w:pPr>
        <w:spacing w:line="360" w:lineRule="auto"/>
        <w:jc w:val="center"/>
        <w:rPr>
          <w:rFonts w:ascii="Arial" w:hAnsi="Arial" w:cs="Arial"/>
        </w:rPr>
      </w:pPr>
    </w:p>
    <w:p w14:paraId="4153708F" w14:textId="3911F9D0" w:rsidR="005E268B" w:rsidRDefault="005E268B" w:rsidP="00B43D18">
      <w:pPr>
        <w:spacing w:line="360" w:lineRule="auto"/>
        <w:jc w:val="center"/>
        <w:rPr>
          <w:rFonts w:ascii="Arial" w:hAnsi="Arial" w:cs="Arial"/>
        </w:rPr>
      </w:pPr>
    </w:p>
    <w:p w14:paraId="01A96E91" w14:textId="5C036786" w:rsidR="005E268B" w:rsidRDefault="005E268B" w:rsidP="00B43D18">
      <w:pPr>
        <w:spacing w:line="360" w:lineRule="auto"/>
        <w:jc w:val="center"/>
        <w:rPr>
          <w:rFonts w:ascii="Arial" w:hAnsi="Arial" w:cs="Arial"/>
        </w:rPr>
      </w:pPr>
    </w:p>
    <w:p w14:paraId="09A75806" w14:textId="73E8A309" w:rsidR="005E268B" w:rsidRDefault="005E268B" w:rsidP="00B43D18">
      <w:pPr>
        <w:spacing w:line="360" w:lineRule="auto"/>
        <w:jc w:val="center"/>
        <w:rPr>
          <w:rFonts w:ascii="Arial" w:hAnsi="Arial" w:cs="Arial"/>
        </w:rPr>
      </w:pPr>
    </w:p>
    <w:p w14:paraId="3EC38DB3" w14:textId="6F1FE890" w:rsidR="005E268B" w:rsidRDefault="005E268B" w:rsidP="00B43D18">
      <w:pPr>
        <w:spacing w:line="360" w:lineRule="auto"/>
        <w:jc w:val="center"/>
        <w:rPr>
          <w:rFonts w:ascii="Arial" w:hAnsi="Arial" w:cs="Arial"/>
        </w:rPr>
      </w:pPr>
    </w:p>
    <w:p w14:paraId="3629C2AA" w14:textId="7B1DD264" w:rsidR="005E268B" w:rsidRDefault="005E268B" w:rsidP="00B43D18">
      <w:pPr>
        <w:spacing w:line="360" w:lineRule="auto"/>
        <w:jc w:val="center"/>
        <w:rPr>
          <w:rFonts w:ascii="Arial" w:hAnsi="Arial" w:cs="Arial"/>
        </w:rPr>
      </w:pPr>
    </w:p>
    <w:p w14:paraId="421D2FFA" w14:textId="74C66827" w:rsidR="005E268B" w:rsidRDefault="005E268B" w:rsidP="00B43D18">
      <w:pPr>
        <w:spacing w:line="360" w:lineRule="auto"/>
        <w:jc w:val="center"/>
        <w:rPr>
          <w:rFonts w:ascii="Arial" w:hAnsi="Arial" w:cs="Arial"/>
        </w:rPr>
      </w:pPr>
    </w:p>
    <w:p w14:paraId="7A96944E" w14:textId="7DC46327" w:rsidR="005E268B" w:rsidRDefault="005E268B" w:rsidP="00B43D18">
      <w:pPr>
        <w:spacing w:line="360" w:lineRule="auto"/>
        <w:jc w:val="center"/>
        <w:rPr>
          <w:rFonts w:ascii="Arial" w:hAnsi="Arial" w:cs="Arial"/>
        </w:rPr>
      </w:pPr>
    </w:p>
    <w:p w14:paraId="721CC1E1" w14:textId="5446D889" w:rsidR="005E268B" w:rsidRDefault="005E268B" w:rsidP="00B43D18">
      <w:pPr>
        <w:spacing w:line="360" w:lineRule="auto"/>
        <w:jc w:val="center"/>
        <w:rPr>
          <w:rFonts w:ascii="Arial" w:hAnsi="Arial" w:cs="Arial"/>
        </w:rPr>
      </w:pPr>
    </w:p>
    <w:p w14:paraId="3CEDED17" w14:textId="0EAD65B9" w:rsidR="005E268B" w:rsidRDefault="005E268B" w:rsidP="00B43D18">
      <w:pPr>
        <w:spacing w:line="360" w:lineRule="auto"/>
        <w:jc w:val="center"/>
        <w:rPr>
          <w:rFonts w:ascii="Arial" w:hAnsi="Arial" w:cs="Arial"/>
        </w:rPr>
      </w:pPr>
    </w:p>
    <w:p w14:paraId="2D241FEF" w14:textId="5DE9D05D" w:rsidR="005E268B" w:rsidRDefault="005E268B" w:rsidP="00B43D18">
      <w:pPr>
        <w:spacing w:line="360" w:lineRule="auto"/>
        <w:jc w:val="center"/>
        <w:rPr>
          <w:rFonts w:ascii="Arial" w:hAnsi="Arial" w:cs="Arial"/>
        </w:rPr>
      </w:pPr>
    </w:p>
    <w:p w14:paraId="6DEB76FE" w14:textId="7D40EE19" w:rsidR="005E268B" w:rsidRDefault="005E268B" w:rsidP="00B43D18">
      <w:pPr>
        <w:spacing w:line="360" w:lineRule="auto"/>
        <w:jc w:val="center"/>
        <w:rPr>
          <w:rFonts w:ascii="Arial" w:hAnsi="Arial" w:cs="Arial"/>
        </w:rPr>
      </w:pPr>
    </w:p>
    <w:p w14:paraId="3EFB30CA" w14:textId="458B8B07" w:rsidR="005E268B" w:rsidRDefault="005E268B" w:rsidP="00B43D18">
      <w:pPr>
        <w:spacing w:line="360" w:lineRule="auto"/>
        <w:jc w:val="center"/>
        <w:rPr>
          <w:rFonts w:ascii="Arial" w:hAnsi="Arial" w:cs="Arial"/>
        </w:rPr>
      </w:pPr>
    </w:p>
    <w:p w14:paraId="156156A0" w14:textId="5244EBC0" w:rsidR="005E268B" w:rsidRDefault="005E268B" w:rsidP="00B43D18">
      <w:pPr>
        <w:spacing w:line="360" w:lineRule="auto"/>
        <w:jc w:val="center"/>
        <w:rPr>
          <w:rFonts w:ascii="Arial" w:hAnsi="Arial" w:cs="Arial"/>
        </w:rPr>
      </w:pPr>
    </w:p>
    <w:p w14:paraId="3915045C" w14:textId="76550E91" w:rsidR="005E268B" w:rsidRDefault="005E268B" w:rsidP="00B43D18">
      <w:pPr>
        <w:spacing w:line="360" w:lineRule="auto"/>
        <w:jc w:val="center"/>
        <w:rPr>
          <w:rFonts w:ascii="Arial" w:hAnsi="Arial" w:cs="Arial"/>
        </w:rPr>
      </w:pPr>
    </w:p>
    <w:p w14:paraId="381CC604" w14:textId="42E54C50" w:rsidR="005E268B" w:rsidRDefault="005E268B" w:rsidP="00B43D18">
      <w:pPr>
        <w:spacing w:line="360" w:lineRule="auto"/>
        <w:jc w:val="center"/>
        <w:rPr>
          <w:rFonts w:ascii="Arial" w:hAnsi="Arial" w:cs="Arial"/>
        </w:rPr>
      </w:pPr>
    </w:p>
    <w:p w14:paraId="29915787" w14:textId="77777777" w:rsidR="005E268B" w:rsidRDefault="005E268B" w:rsidP="00B43D18">
      <w:pPr>
        <w:spacing w:line="360" w:lineRule="auto"/>
        <w:jc w:val="center"/>
        <w:rPr>
          <w:rFonts w:ascii="Arial" w:hAnsi="Arial" w:cs="Arial"/>
        </w:rPr>
      </w:pPr>
    </w:p>
    <w:p w14:paraId="2D0D04A2" w14:textId="747EE7B2" w:rsidR="00266009" w:rsidRDefault="00266009" w:rsidP="00B43D18">
      <w:pPr>
        <w:spacing w:line="360" w:lineRule="auto"/>
        <w:jc w:val="both"/>
        <w:rPr>
          <w:rFonts w:ascii="Arial" w:hAnsi="Arial" w:cs="Arial"/>
        </w:rPr>
      </w:pPr>
      <w:r>
        <w:rPr>
          <w:rFonts w:ascii="Arial" w:hAnsi="Arial" w:cs="Arial"/>
        </w:rPr>
        <w:t>Executive Summary</w:t>
      </w:r>
    </w:p>
    <w:p w14:paraId="5DE64A77" w14:textId="093FE743" w:rsidR="00AB171E" w:rsidRPr="00791054" w:rsidRDefault="00AB171E" w:rsidP="00AB171E">
      <w:pPr>
        <w:spacing w:line="360" w:lineRule="auto"/>
        <w:jc w:val="both"/>
        <w:rPr>
          <w:rFonts w:ascii="Arial" w:hAnsi="Arial" w:cs="Arial"/>
          <w:lang w:val="en-US"/>
        </w:rPr>
      </w:pPr>
      <w:r>
        <w:rPr>
          <w:rFonts w:ascii="Arial" w:hAnsi="Arial" w:cs="Arial"/>
          <w:lang w:val="en-US"/>
        </w:rPr>
        <w:t>Part 1 of the report will assess the financial activities of two prominent retail banks, Royal Bank of Scotland</w:t>
      </w:r>
      <w:r w:rsidR="00CE044C">
        <w:rPr>
          <w:rFonts w:ascii="Arial" w:hAnsi="Arial" w:cs="Arial"/>
          <w:lang w:val="en-US"/>
        </w:rPr>
        <w:t>,</w:t>
      </w:r>
      <w:r>
        <w:rPr>
          <w:rFonts w:ascii="Arial" w:hAnsi="Arial" w:cs="Arial"/>
          <w:lang w:val="en-US"/>
        </w:rPr>
        <w:t xml:space="preserve"> a UK bank and Danske Bank</w:t>
      </w:r>
      <w:r w:rsidR="00CE044C">
        <w:rPr>
          <w:rFonts w:ascii="Arial" w:hAnsi="Arial" w:cs="Arial"/>
          <w:lang w:val="en-US"/>
        </w:rPr>
        <w:t>,</w:t>
      </w:r>
      <w:r>
        <w:rPr>
          <w:rFonts w:ascii="Arial" w:hAnsi="Arial" w:cs="Arial"/>
          <w:lang w:val="en-US"/>
        </w:rPr>
        <w:t xml:space="preserve"> a European bank. The report will examine the five-year annual account of both banks to understand the similarities and the differences in the operations. The study will utilize </w:t>
      </w:r>
      <w:r w:rsidR="00D0703F">
        <w:rPr>
          <w:rFonts w:ascii="Arial" w:hAnsi="Arial" w:cs="Arial"/>
          <w:lang w:val="en-US"/>
        </w:rPr>
        <w:t>financial banking</w:t>
      </w:r>
      <w:r>
        <w:rPr>
          <w:rFonts w:ascii="Arial" w:hAnsi="Arial" w:cs="Arial"/>
          <w:lang w:val="en-US"/>
        </w:rPr>
        <w:t xml:space="preserve"> ratios to examine the bank</w:t>
      </w:r>
      <w:r w:rsidR="00D0703F">
        <w:rPr>
          <w:rFonts w:ascii="Arial" w:hAnsi="Arial" w:cs="Arial"/>
          <w:lang w:val="en-US"/>
        </w:rPr>
        <w:t>'</w:t>
      </w:r>
      <w:r>
        <w:rPr>
          <w:rFonts w:ascii="Arial" w:hAnsi="Arial" w:cs="Arial"/>
          <w:lang w:val="en-US"/>
        </w:rPr>
        <w:t xml:space="preserve">s performance and activities. The report will use income profit ratios to understand the profitability of the bank. Return ratios will be used to understand the income generated from assets. Efficiency ratio will be used to understand how banks productivity and capital generate revenues. </w:t>
      </w:r>
      <w:r w:rsidR="00D0703F">
        <w:rPr>
          <w:rFonts w:ascii="Arial" w:hAnsi="Arial" w:cs="Arial"/>
          <w:lang w:val="en-US"/>
        </w:rPr>
        <w:t>The f</w:t>
      </w:r>
      <w:r>
        <w:rPr>
          <w:rFonts w:ascii="Arial" w:hAnsi="Arial" w:cs="Arial"/>
          <w:lang w:val="en-US"/>
        </w:rPr>
        <w:t xml:space="preserve">inancial risk ratio will </w:t>
      </w:r>
      <w:r w:rsidR="00874549">
        <w:rPr>
          <w:rFonts w:ascii="Arial" w:hAnsi="Arial" w:cs="Arial"/>
          <w:lang w:val="en-US"/>
        </w:rPr>
        <w:t>measure the level of debt and understand the bank</w:t>
      </w:r>
      <w:r w:rsidR="002F5082">
        <w:rPr>
          <w:rFonts w:ascii="Arial" w:hAnsi="Arial" w:cs="Arial"/>
          <w:lang w:val="en-US"/>
        </w:rPr>
        <w:t>’</w:t>
      </w:r>
      <w:r w:rsidR="00874549">
        <w:rPr>
          <w:rFonts w:ascii="Arial" w:hAnsi="Arial" w:cs="Arial"/>
          <w:lang w:val="en-US"/>
        </w:rPr>
        <w:t>s</w:t>
      </w:r>
      <w:r>
        <w:rPr>
          <w:rFonts w:ascii="Arial" w:hAnsi="Arial" w:cs="Arial"/>
          <w:lang w:val="en-US"/>
        </w:rPr>
        <w:t xml:space="preserve"> financial soundness. The purpose of the examination is to understand the pricing of financial instruments and assets, financing theory, and the function of markets. Part 2 will examine </w:t>
      </w:r>
      <w:r w:rsidR="002F5082">
        <w:rPr>
          <w:rFonts w:ascii="Arial" w:hAnsi="Arial" w:cs="Arial"/>
          <w:lang w:val="en-US"/>
        </w:rPr>
        <w:t xml:space="preserve">the </w:t>
      </w:r>
      <w:r>
        <w:rPr>
          <w:rFonts w:ascii="Arial" w:hAnsi="Arial" w:cs="Arial"/>
          <w:lang w:val="en-US"/>
        </w:rPr>
        <w:t xml:space="preserve">Nationwide Building Society; the </w:t>
      </w:r>
      <w:r w:rsidR="00874549">
        <w:rPr>
          <w:rFonts w:ascii="Arial" w:hAnsi="Arial" w:cs="Arial"/>
          <w:lang w:val="en-US"/>
        </w:rPr>
        <w:t>study intends to understand</w:t>
      </w:r>
      <w:r>
        <w:rPr>
          <w:rFonts w:ascii="Arial" w:hAnsi="Arial" w:cs="Arial"/>
          <w:lang w:val="en-US"/>
        </w:rPr>
        <w:t xml:space="preserve"> the difference between </w:t>
      </w:r>
      <w:r w:rsidR="002F5082">
        <w:rPr>
          <w:rFonts w:ascii="Arial" w:hAnsi="Arial" w:cs="Arial"/>
          <w:lang w:val="en-US"/>
        </w:rPr>
        <w:t>mutual and traditional banks</w:t>
      </w:r>
      <w:r>
        <w:rPr>
          <w:rFonts w:ascii="Arial" w:hAnsi="Arial" w:cs="Arial"/>
          <w:lang w:val="en-US"/>
        </w:rPr>
        <w:t xml:space="preserve">. The study will seek to understand the different products </w:t>
      </w:r>
      <w:r>
        <w:rPr>
          <w:rFonts w:ascii="Arial" w:hAnsi="Arial" w:cs="Arial"/>
          <w:lang w:val="en-US"/>
        </w:rPr>
        <w:t>and services</w:t>
      </w:r>
      <w:r>
        <w:rPr>
          <w:rFonts w:ascii="Arial" w:hAnsi="Arial" w:cs="Arial"/>
          <w:lang w:val="en-US"/>
        </w:rPr>
        <w:t xml:space="preserve"> offered by a mutual and it benefits to the members. Furth</w:t>
      </w:r>
      <w:r w:rsidR="002F5082">
        <w:rPr>
          <w:rFonts w:ascii="Arial" w:hAnsi="Arial" w:cs="Arial"/>
          <w:lang w:val="en-US"/>
        </w:rPr>
        <w:t>er</w:t>
      </w:r>
      <w:r>
        <w:rPr>
          <w:rFonts w:ascii="Arial" w:hAnsi="Arial" w:cs="Arial"/>
          <w:lang w:val="en-US"/>
        </w:rPr>
        <w:t>more</w:t>
      </w:r>
      <w:r w:rsidR="00327EAA">
        <w:rPr>
          <w:rFonts w:ascii="Arial" w:hAnsi="Arial" w:cs="Arial"/>
          <w:lang w:val="en-US"/>
        </w:rPr>
        <w:t>,</w:t>
      </w:r>
      <w:r>
        <w:rPr>
          <w:rFonts w:ascii="Arial" w:hAnsi="Arial" w:cs="Arial"/>
          <w:lang w:val="en-US"/>
        </w:rPr>
        <w:t xml:space="preserve"> the study will discuss how IT technology </w:t>
      </w:r>
      <w:r w:rsidR="00327EAA">
        <w:rPr>
          <w:rFonts w:ascii="Arial" w:hAnsi="Arial" w:cs="Arial"/>
          <w:lang w:val="en-US"/>
        </w:rPr>
        <w:t>shapes the world of banking and its</w:t>
      </w:r>
      <w:r>
        <w:rPr>
          <w:rFonts w:ascii="Arial" w:hAnsi="Arial" w:cs="Arial"/>
          <w:lang w:val="en-US"/>
        </w:rPr>
        <w:t xml:space="preserve"> effect on consumers.</w:t>
      </w:r>
    </w:p>
    <w:p w14:paraId="438B9BD6" w14:textId="77777777" w:rsidR="00AB171E" w:rsidRDefault="00AB171E" w:rsidP="00B43D18">
      <w:pPr>
        <w:spacing w:line="360" w:lineRule="auto"/>
        <w:jc w:val="both"/>
        <w:rPr>
          <w:rFonts w:ascii="Arial" w:hAnsi="Arial" w:cs="Arial"/>
        </w:rPr>
      </w:pPr>
    </w:p>
    <w:p w14:paraId="68F1B927" w14:textId="1C58EF7A" w:rsidR="005E268B" w:rsidRDefault="005E268B" w:rsidP="00B43D18">
      <w:pPr>
        <w:spacing w:line="360" w:lineRule="auto"/>
        <w:jc w:val="both"/>
        <w:rPr>
          <w:rFonts w:ascii="Arial" w:hAnsi="Arial" w:cs="Arial"/>
        </w:rPr>
      </w:pPr>
    </w:p>
    <w:p w14:paraId="1AE7DACA" w14:textId="4BC12517" w:rsidR="005E268B" w:rsidRDefault="005E268B" w:rsidP="00B43D18">
      <w:pPr>
        <w:spacing w:line="360" w:lineRule="auto"/>
        <w:jc w:val="both"/>
        <w:rPr>
          <w:rFonts w:ascii="Arial" w:hAnsi="Arial" w:cs="Arial"/>
        </w:rPr>
      </w:pPr>
    </w:p>
    <w:p w14:paraId="4BB8B58D" w14:textId="0819C608" w:rsidR="005E268B" w:rsidRDefault="005E268B" w:rsidP="00B43D18">
      <w:pPr>
        <w:spacing w:line="360" w:lineRule="auto"/>
        <w:jc w:val="both"/>
        <w:rPr>
          <w:rFonts w:ascii="Arial" w:hAnsi="Arial" w:cs="Arial"/>
        </w:rPr>
      </w:pPr>
    </w:p>
    <w:p w14:paraId="5FCED248" w14:textId="1C6608E6" w:rsidR="005E268B" w:rsidRDefault="005E268B" w:rsidP="00B43D18">
      <w:pPr>
        <w:spacing w:line="360" w:lineRule="auto"/>
        <w:jc w:val="both"/>
        <w:rPr>
          <w:rFonts w:ascii="Arial" w:hAnsi="Arial" w:cs="Arial"/>
        </w:rPr>
      </w:pPr>
    </w:p>
    <w:p w14:paraId="117012E2" w14:textId="13912BD7" w:rsidR="005E268B" w:rsidRDefault="005E268B" w:rsidP="00B43D18">
      <w:pPr>
        <w:spacing w:line="360" w:lineRule="auto"/>
        <w:jc w:val="both"/>
        <w:rPr>
          <w:rFonts w:ascii="Arial" w:hAnsi="Arial" w:cs="Arial"/>
        </w:rPr>
      </w:pPr>
    </w:p>
    <w:p w14:paraId="434B9260" w14:textId="453B3A5A" w:rsidR="005E268B" w:rsidRDefault="005E268B" w:rsidP="00B43D18">
      <w:pPr>
        <w:spacing w:line="360" w:lineRule="auto"/>
        <w:jc w:val="both"/>
        <w:rPr>
          <w:rFonts w:ascii="Arial" w:hAnsi="Arial" w:cs="Arial"/>
        </w:rPr>
      </w:pPr>
    </w:p>
    <w:p w14:paraId="0C3A617F" w14:textId="36BAED99" w:rsidR="005E268B" w:rsidRDefault="005E268B" w:rsidP="00B43D18">
      <w:pPr>
        <w:spacing w:line="360" w:lineRule="auto"/>
        <w:jc w:val="both"/>
        <w:rPr>
          <w:rFonts w:ascii="Arial" w:hAnsi="Arial" w:cs="Arial"/>
        </w:rPr>
      </w:pPr>
    </w:p>
    <w:p w14:paraId="3C39E3B8" w14:textId="13E1DB38" w:rsidR="005E268B" w:rsidRDefault="005E268B" w:rsidP="00B43D18">
      <w:pPr>
        <w:spacing w:line="360" w:lineRule="auto"/>
        <w:jc w:val="both"/>
        <w:rPr>
          <w:rFonts w:ascii="Arial" w:hAnsi="Arial" w:cs="Arial"/>
        </w:rPr>
      </w:pPr>
    </w:p>
    <w:p w14:paraId="5AA3B0DC" w14:textId="54C4C6A1" w:rsidR="005E268B" w:rsidRDefault="005E268B" w:rsidP="00B43D18">
      <w:pPr>
        <w:spacing w:line="360" w:lineRule="auto"/>
        <w:jc w:val="both"/>
        <w:rPr>
          <w:rFonts w:ascii="Arial" w:hAnsi="Arial" w:cs="Arial"/>
        </w:rPr>
      </w:pPr>
    </w:p>
    <w:p w14:paraId="1C04FF1C" w14:textId="06BB88E0" w:rsidR="005E268B" w:rsidRDefault="005E268B" w:rsidP="00B43D18">
      <w:pPr>
        <w:spacing w:line="360" w:lineRule="auto"/>
        <w:jc w:val="both"/>
        <w:rPr>
          <w:rFonts w:ascii="Arial" w:hAnsi="Arial" w:cs="Arial"/>
        </w:rPr>
      </w:pPr>
    </w:p>
    <w:p w14:paraId="11DB9199" w14:textId="2F6D5EC5" w:rsidR="005E268B" w:rsidRDefault="005E268B" w:rsidP="00B43D18">
      <w:pPr>
        <w:spacing w:line="360" w:lineRule="auto"/>
        <w:jc w:val="both"/>
        <w:rPr>
          <w:rFonts w:ascii="Arial" w:hAnsi="Arial" w:cs="Arial"/>
        </w:rPr>
      </w:pPr>
    </w:p>
    <w:p w14:paraId="4A25D77D" w14:textId="77777777" w:rsidR="005E268B" w:rsidRDefault="005E268B" w:rsidP="00B43D18">
      <w:pPr>
        <w:spacing w:line="360" w:lineRule="auto"/>
        <w:jc w:val="both"/>
        <w:rPr>
          <w:rFonts w:ascii="Arial" w:hAnsi="Arial" w:cs="Arial"/>
        </w:rPr>
      </w:pPr>
    </w:p>
    <w:sdt>
      <w:sdtPr>
        <w:rPr>
          <w:rFonts w:asciiTheme="minorHAnsi" w:eastAsiaTheme="minorHAnsi" w:hAnsiTheme="minorHAnsi" w:cstheme="minorBidi"/>
          <w:color w:val="auto"/>
          <w:sz w:val="22"/>
          <w:szCs w:val="22"/>
          <w:lang w:val="en-GB"/>
        </w:rPr>
        <w:id w:val="-53938368"/>
        <w:docPartObj>
          <w:docPartGallery w:val="Table of Contents"/>
          <w:docPartUnique/>
        </w:docPartObj>
      </w:sdtPr>
      <w:sdtEndPr>
        <w:rPr>
          <w:b/>
          <w:bCs/>
          <w:noProof/>
        </w:rPr>
      </w:sdtEndPr>
      <w:sdtContent>
        <w:p w14:paraId="128ED3FC" w14:textId="299CC600" w:rsidR="005C0DBA" w:rsidRDefault="005C0DBA">
          <w:pPr>
            <w:pStyle w:val="TOCHeading"/>
          </w:pPr>
          <w:r>
            <w:t>Contents</w:t>
          </w:r>
        </w:p>
        <w:p w14:paraId="0C596345" w14:textId="318C7655" w:rsidR="001101FC" w:rsidRDefault="005C0DB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100190" w:history="1">
            <w:r w:rsidR="001101FC" w:rsidRPr="005558C1">
              <w:rPr>
                <w:rStyle w:val="Hyperlink"/>
                <w:noProof/>
              </w:rPr>
              <w:t>Introduction</w:t>
            </w:r>
            <w:r w:rsidR="001101FC">
              <w:rPr>
                <w:noProof/>
                <w:webHidden/>
              </w:rPr>
              <w:tab/>
            </w:r>
            <w:r w:rsidR="001101FC">
              <w:rPr>
                <w:noProof/>
                <w:webHidden/>
              </w:rPr>
              <w:fldChar w:fldCharType="begin"/>
            </w:r>
            <w:r w:rsidR="001101FC">
              <w:rPr>
                <w:noProof/>
                <w:webHidden/>
              </w:rPr>
              <w:instrText xml:space="preserve"> PAGEREF _Toc101100190 \h </w:instrText>
            </w:r>
            <w:r w:rsidR="001101FC">
              <w:rPr>
                <w:noProof/>
                <w:webHidden/>
              </w:rPr>
            </w:r>
            <w:r w:rsidR="001101FC">
              <w:rPr>
                <w:noProof/>
                <w:webHidden/>
              </w:rPr>
              <w:fldChar w:fldCharType="separate"/>
            </w:r>
            <w:r w:rsidR="001101FC">
              <w:rPr>
                <w:noProof/>
                <w:webHidden/>
              </w:rPr>
              <w:t>5</w:t>
            </w:r>
            <w:r w:rsidR="001101FC">
              <w:rPr>
                <w:noProof/>
                <w:webHidden/>
              </w:rPr>
              <w:fldChar w:fldCharType="end"/>
            </w:r>
          </w:hyperlink>
        </w:p>
        <w:p w14:paraId="5C41F8C6" w14:textId="6F4C8076" w:rsidR="001101FC" w:rsidRDefault="001101FC">
          <w:pPr>
            <w:pStyle w:val="TOC1"/>
            <w:tabs>
              <w:tab w:val="right" w:leader="dot" w:pos="9016"/>
            </w:tabs>
            <w:rPr>
              <w:rFonts w:eastAsiaTheme="minorEastAsia"/>
              <w:noProof/>
              <w:lang w:eastAsia="en-GB"/>
            </w:rPr>
          </w:pPr>
          <w:hyperlink w:anchor="_Toc101100191" w:history="1">
            <w:r w:rsidRPr="005558C1">
              <w:rPr>
                <w:rStyle w:val="Hyperlink"/>
                <w:noProof/>
              </w:rPr>
              <w:t>Income Profit Ratios</w:t>
            </w:r>
            <w:r>
              <w:rPr>
                <w:noProof/>
                <w:webHidden/>
              </w:rPr>
              <w:tab/>
            </w:r>
            <w:r>
              <w:rPr>
                <w:noProof/>
                <w:webHidden/>
              </w:rPr>
              <w:fldChar w:fldCharType="begin"/>
            </w:r>
            <w:r>
              <w:rPr>
                <w:noProof/>
                <w:webHidden/>
              </w:rPr>
              <w:instrText xml:space="preserve"> PAGEREF _Toc101100191 \h </w:instrText>
            </w:r>
            <w:r>
              <w:rPr>
                <w:noProof/>
                <w:webHidden/>
              </w:rPr>
            </w:r>
            <w:r>
              <w:rPr>
                <w:noProof/>
                <w:webHidden/>
              </w:rPr>
              <w:fldChar w:fldCharType="separate"/>
            </w:r>
            <w:r>
              <w:rPr>
                <w:noProof/>
                <w:webHidden/>
              </w:rPr>
              <w:t>6</w:t>
            </w:r>
            <w:r>
              <w:rPr>
                <w:noProof/>
                <w:webHidden/>
              </w:rPr>
              <w:fldChar w:fldCharType="end"/>
            </w:r>
          </w:hyperlink>
        </w:p>
        <w:p w14:paraId="69F1B24C" w14:textId="0355B52D" w:rsidR="001101FC" w:rsidRDefault="001101FC">
          <w:pPr>
            <w:pStyle w:val="TOC2"/>
            <w:tabs>
              <w:tab w:val="right" w:leader="dot" w:pos="9016"/>
            </w:tabs>
            <w:rPr>
              <w:rFonts w:eastAsiaTheme="minorEastAsia"/>
              <w:noProof/>
              <w:lang w:eastAsia="en-GB"/>
            </w:rPr>
          </w:pPr>
          <w:hyperlink w:anchor="_Toc101100192" w:history="1">
            <w:r w:rsidRPr="005558C1">
              <w:rPr>
                <w:rStyle w:val="Hyperlink"/>
                <w:noProof/>
              </w:rPr>
              <w:t>Royal Bank of Scotland and Danske Bank’s Interest receivable, Interest payable, and Net Interest Income</w:t>
            </w:r>
            <w:r>
              <w:rPr>
                <w:noProof/>
                <w:webHidden/>
              </w:rPr>
              <w:tab/>
            </w:r>
            <w:r>
              <w:rPr>
                <w:noProof/>
                <w:webHidden/>
              </w:rPr>
              <w:fldChar w:fldCharType="begin"/>
            </w:r>
            <w:r>
              <w:rPr>
                <w:noProof/>
                <w:webHidden/>
              </w:rPr>
              <w:instrText xml:space="preserve"> PAGEREF _Toc101100192 \h </w:instrText>
            </w:r>
            <w:r>
              <w:rPr>
                <w:noProof/>
                <w:webHidden/>
              </w:rPr>
            </w:r>
            <w:r>
              <w:rPr>
                <w:noProof/>
                <w:webHidden/>
              </w:rPr>
              <w:fldChar w:fldCharType="separate"/>
            </w:r>
            <w:r>
              <w:rPr>
                <w:noProof/>
                <w:webHidden/>
              </w:rPr>
              <w:t>6</w:t>
            </w:r>
            <w:r>
              <w:rPr>
                <w:noProof/>
                <w:webHidden/>
              </w:rPr>
              <w:fldChar w:fldCharType="end"/>
            </w:r>
          </w:hyperlink>
        </w:p>
        <w:p w14:paraId="7851FCCD" w14:textId="51605539" w:rsidR="001101FC" w:rsidRDefault="001101FC">
          <w:pPr>
            <w:pStyle w:val="TOC2"/>
            <w:tabs>
              <w:tab w:val="right" w:leader="dot" w:pos="9016"/>
            </w:tabs>
            <w:rPr>
              <w:rFonts w:eastAsiaTheme="minorEastAsia"/>
              <w:noProof/>
              <w:lang w:eastAsia="en-GB"/>
            </w:rPr>
          </w:pPr>
          <w:hyperlink w:anchor="_Toc101100193" w:history="1">
            <w:r w:rsidRPr="005558C1">
              <w:rPr>
                <w:rStyle w:val="Hyperlink"/>
                <w:rFonts w:eastAsia="Times New Roman"/>
                <w:noProof/>
                <w:lang w:eastAsia="en-GB"/>
              </w:rPr>
              <w:t>Interest Expense Margin</w:t>
            </w:r>
            <w:r>
              <w:rPr>
                <w:noProof/>
                <w:webHidden/>
              </w:rPr>
              <w:tab/>
            </w:r>
            <w:r>
              <w:rPr>
                <w:noProof/>
                <w:webHidden/>
              </w:rPr>
              <w:fldChar w:fldCharType="begin"/>
            </w:r>
            <w:r>
              <w:rPr>
                <w:noProof/>
                <w:webHidden/>
              </w:rPr>
              <w:instrText xml:space="preserve"> PAGEREF _Toc101100193 \h </w:instrText>
            </w:r>
            <w:r>
              <w:rPr>
                <w:noProof/>
                <w:webHidden/>
              </w:rPr>
            </w:r>
            <w:r>
              <w:rPr>
                <w:noProof/>
                <w:webHidden/>
              </w:rPr>
              <w:fldChar w:fldCharType="separate"/>
            </w:r>
            <w:r>
              <w:rPr>
                <w:noProof/>
                <w:webHidden/>
              </w:rPr>
              <w:t>6</w:t>
            </w:r>
            <w:r>
              <w:rPr>
                <w:noProof/>
                <w:webHidden/>
              </w:rPr>
              <w:fldChar w:fldCharType="end"/>
            </w:r>
          </w:hyperlink>
        </w:p>
        <w:p w14:paraId="7C5C3397" w14:textId="26DD0570" w:rsidR="001101FC" w:rsidRDefault="001101FC">
          <w:pPr>
            <w:pStyle w:val="TOC2"/>
            <w:tabs>
              <w:tab w:val="right" w:leader="dot" w:pos="9016"/>
            </w:tabs>
            <w:rPr>
              <w:rFonts w:eastAsiaTheme="minorEastAsia"/>
              <w:noProof/>
              <w:lang w:eastAsia="en-GB"/>
            </w:rPr>
          </w:pPr>
          <w:hyperlink w:anchor="_Toc101100194" w:history="1">
            <w:r w:rsidRPr="005558C1">
              <w:rPr>
                <w:rStyle w:val="Hyperlink"/>
                <w:rFonts w:eastAsia="Times New Roman"/>
                <w:noProof/>
                <w:lang w:eastAsia="en-GB"/>
              </w:rPr>
              <w:t>Interest Income Margin</w:t>
            </w:r>
            <w:r>
              <w:rPr>
                <w:noProof/>
                <w:webHidden/>
              </w:rPr>
              <w:tab/>
            </w:r>
            <w:r>
              <w:rPr>
                <w:noProof/>
                <w:webHidden/>
              </w:rPr>
              <w:fldChar w:fldCharType="begin"/>
            </w:r>
            <w:r>
              <w:rPr>
                <w:noProof/>
                <w:webHidden/>
              </w:rPr>
              <w:instrText xml:space="preserve"> PAGEREF _Toc101100194 \h </w:instrText>
            </w:r>
            <w:r>
              <w:rPr>
                <w:noProof/>
                <w:webHidden/>
              </w:rPr>
            </w:r>
            <w:r>
              <w:rPr>
                <w:noProof/>
                <w:webHidden/>
              </w:rPr>
              <w:fldChar w:fldCharType="separate"/>
            </w:r>
            <w:r>
              <w:rPr>
                <w:noProof/>
                <w:webHidden/>
              </w:rPr>
              <w:t>7</w:t>
            </w:r>
            <w:r>
              <w:rPr>
                <w:noProof/>
                <w:webHidden/>
              </w:rPr>
              <w:fldChar w:fldCharType="end"/>
            </w:r>
          </w:hyperlink>
        </w:p>
        <w:p w14:paraId="78341014" w14:textId="7DCC9683" w:rsidR="001101FC" w:rsidRDefault="001101FC">
          <w:pPr>
            <w:pStyle w:val="TOC2"/>
            <w:tabs>
              <w:tab w:val="right" w:leader="dot" w:pos="9016"/>
            </w:tabs>
            <w:rPr>
              <w:rFonts w:eastAsiaTheme="minorEastAsia"/>
              <w:noProof/>
              <w:lang w:eastAsia="en-GB"/>
            </w:rPr>
          </w:pPr>
          <w:hyperlink w:anchor="_Toc101100195" w:history="1">
            <w:r w:rsidRPr="005558C1">
              <w:rPr>
                <w:rStyle w:val="Hyperlink"/>
                <w:rFonts w:eastAsia="Times New Roman"/>
                <w:noProof/>
                <w:lang w:eastAsia="en-GB"/>
              </w:rPr>
              <w:t>Royal Bank of Scotland and Danske Bank’s Fees and Commissions Receivable</w:t>
            </w:r>
            <w:r>
              <w:rPr>
                <w:noProof/>
                <w:webHidden/>
              </w:rPr>
              <w:tab/>
            </w:r>
            <w:r>
              <w:rPr>
                <w:noProof/>
                <w:webHidden/>
              </w:rPr>
              <w:fldChar w:fldCharType="begin"/>
            </w:r>
            <w:r>
              <w:rPr>
                <w:noProof/>
                <w:webHidden/>
              </w:rPr>
              <w:instrText xml:space="preserve"> PAGEREF _Toc101100195 \h </w:instrText>
            </w:r>
            <w:r>
              <w:rPr>
                <w:noProof/>
                <w:webHidden/>
              </w:rPr>
            </w:r>
            <w:r>
              <w:rPr>
                <w:noProof/>
                <w:webHidden/>
              </w:rPr>
              <w:fldChar w:fldCharType="separate"/>
            </w:r>
            <w:r>
              <w:rPr>
                <w:noProof/>
                <w:webHidden/>
              </w:rPr>
              <w:t>7</w:t>
            </w:r>
            <w:r>
              <w:rPr>
                <w:noProof/>
                <w:webHidden/>
              </w:rPr>
              <w:fldChar w:fldCharType="end"/>
            </w:r>
          </w:hyperlink>
        </w:p>
        <w:p w14:paraId="0059C296" w14:textId="6BD381C3" w:rsidR="001101FC" w:rsidRDefault="001101FC">
          <w:pPr>
            <w:pStyle w:val="TOC2"/>
            <w:tabs>
              <w:tab w:val="right" w:leader="dot" w:pos="9016"/>
            </w:tabs>
            <w:rPr>
              <w:rFonts w:eastAsiaTheme="minorEastAsia"/>
              <w:noProof/>
              <w:lang w:eastAsia="en-GB"/>
            </w:rPr>
          </w:pPr>
          <w:hyperlink w:anchor="_Toc101100196" w:history="1">
            <w:r w:rsidRPr="005558C1">
              <w:rPr>
                <w:rStyle w:val="Hyperlink"/>
                <w:noProof/>
              </w:rPr>
              <w:t>Net Fee Income for RBS</w:t>
            </w:r>
            <w:r>
              <w:rPr>
                <w:noProof/>
                <w:webHidden/>
              </w:rPr>
              <w:tab/>
            </w:r>
            <w:r>
              <w:rPr>
                <w:noProof/>
                <w:webHidden/>
              </w:rPr>
              <w:fldChar w:fldCharType="begin"/>
            </w:r>
            <w:r>
              <w:rPr>
                <w:noProof/>
                <w:webHidden/>
              </w:rPr>
              <w:instrText xml:space="preserve"> PAGEREF _Toc101100196 \h </w:instrText>
            </w:r>
            <w:r>
              <w:rPr>
                <w:noProof/>
                <w:webHidden/>
              </w:rPr>
            </w:r>
            <w:r>
              <w:rPr>
                <w:noProof/>
                <w:webHidden/>
              </w:rPr>
              <w:fldChar w:fldCharType="separate"/>
            </w:r>
            <w:r>
              <w:rPr>
                <w:noProof/>
                <w:webHidden/>
              </w:rPr>
              <w:t>8</w:t>
            </w:r>
            <w:r>
              <w:rPr>
                <w:noProof/>
                <w:webHidden/>
              </w:rPr>
              <w:fldChar w:fldCharType="end"/>
            </w:r>
          </w:hyperlink>
        </w:p>
        <w:p w14:paraId="0E8A9697" w14:textId="210B9B7A" w:rsidR="001101FC" w:rsidRDefault="001101FC">
          <w:pPr>
            <w:pStyle w:val="TOC2"/>
            <w:tabs>
              <w:tab w:val="right" w:leader="dot" w:pos="9016"/>
            </w:tabs>
            <w:rPr>
              <w:rFonts w:eastAsiaTheme="minorEastAsia"/>
              <w:noProof/>
              <w:lang w:eastAsia="en-GB"/>
            </w:rPr>
          </w:pPr>
          <w:hyperlink w:anchor="_Toc101100197" w:history="1">
            <w:r w:rsidRPr="005558C1">
              <w:rPr>
                <w:rStyle w:val="Hyperlink"/>
                <w:noProof/>
              </w:rPr>
              <w:t>Net Fee Income for Danske Bank</w:t>
            </w:r>
            <w:r>
              <w:rPr>
                <w:noProof/>
                <w:webHidden/>
              </w:rPr>
              <w:tab/>
            </w:r>
            <w:r>
              <w:rPr>
                <w:noProof/>
                <w:webHidden/>
              </w:rPr>
              <w:fldChar w:fldCharType="begin"/>
            </w:r>
            <w:r>
              <w:rPr>
                <w:noProof/>
                <w:webHidden/>
              </w:rPr>
              <w:instrText xml:space="preserve"> PAGEREF _Toc101100197 \h </w:instrText>
            </w:r>
            <w:r>
              <w:rPr>
                <w:noProof/>
                <w:webHidden/>
              </w:rPr>
            </w:r>
            <w:r>
              <w:rPr>
                <w:noProof/>
                <w:webHidden/>
              </w:rPr>
              <w:fldChar w:fldCharType="separate"/>
            </w:r>
            <w:r>
              <w:rPr>
                <w:noProof/>
                <w:webHidden/>
              </w:rPr>
              <w:t>8</w:t>
            </w:r>
            <w:r>
              <w:rPr>
                <w:noProof/>
                <w:webHidden/>
              </w:rPr>
              <w:fldChar w:fldCharType="end"/>
            </w:r>
          </w:hyperlink>
        </w:p>
        <w:p w14:paraId="75BFC4C5" w14:textId="60195AA5" w:rsidR="001101FC" w:rsidRDefault="001101FC">
          <w:pPr>
            <w:pStyle w:val="TOC2"/>
            <w:tabs>
              <w:tab w:val="right" w:leader="dot" w:pos="9016"/>
            </w:tabs>
            <w:rPr>
              <w:rFonts w:eastAsiaTheme="minorEastAsia"/>
              <w:noProof/>
              <w:lang w:eastAsia="en-GB"/>
            </w:rPr>
          </w:pPr>
          <w:hyperlink w:anchor="_Toc101100198" w:history="1">
            <w:r w:rsidRPr="005558C1">
              <w:rPr>
                <w:rStyle w:val="Hyperlink"/>
                <w:noProof/>
              </w:rPr>
              <w:t>Royal Bank of Scotland and Danske Bank’s Profit and Loss for the Year</w:t>
            </w:r>
            <w:r>
              <w:rPr>
                <w:noProof/>
                <w:webHidden/>
              </w:rPr>
              <w:tab/>
            </w:r>
            <w:r>
              <w:rPr>
                <w:noProof/>
                <w:webHidden/>
              </w:rPr>
              <w:fldChar w:fldCharType="begin"/>
            </w:r>
            <w:r>
              <w:rPr>
                <w:noProof/>
                <w:webHidden/>
              </w:rPr>
              <w:instrText xml:space="preserve"> PAGEREF _Toc101100198 \h </w:instrText>
            </w:r>
            <w:r>
              <w:rPr>
                <w:noProof/>
                <w:webHidden/>
              </w:rPr>
            </w:r>
            <w:r>
              <w:rPr>
                <w:noProof/>
                <w:webHidden/>
              </w:rPr>
              <w:fldChar w:fldCharType="separate"/>
            </w:r>
            <w:r>
              <w:rPr>
                <w:noProof/>
                <w:webHidden/>
              </w:rPr>
              <w:t>8</w:t>
            </w:r>
            <w:r>
              <w:rPr>
                <w:noProof/>
                <w:webHidden/>
              </w:rPr>
              <w:fldChar w:fldCharType="end"/>
            </w:r>
          </w:hyperlink>
        </w:p>
        <w:p w14:paraId="58EC9E53" w14:textId="2EB85A83" w:rsidR="001101FC" w:rsidRDefault="001101FC">
          <w:pPr>
            <w:pStyle w:val="TOC2"/>
            <w:tabs>
              <w:tab w:val="right" w:leader="dot" w:pos="9016"/>
            </w:tabs>
            <w:rPr>
              <w:rFonts w:eastAsiaTheme="minorEastAsia"/>
              <w:noProof/>
              <w:lang w:eastAsia="en-GB"/>
            </w:rPr>
          </w:pPr>
          <w:hyperlink w:anchor="_Toc101100199" w:history="1">
            <w:r w:rsidRPr="005558C1">
              <w:rPr>
                <w:rStyle w:val="Hyperlink"/>
                <w:noProof/>
              </w:rPr>
              <w:t>Net Interest Margin (NIM) For Royal Bank of Scotland</w:t>
            </w:r>
            <w:r>
              <w:rPr>
                <w:noProof/>
                <w:webHidden/>
              </w:rPr>
              <w:tab/>
            </w:r>
            <w:r>
              <w:rPr>
                <w:noProof/>
                <w:webHidden/>
              </w:rPr>
              <w:fldChar w:fldCharType="begin"/>
            </w:r>
            <w:r>
              <w:rPr>
                <w:noProof/>
                <w:webHidden/>
              </w:rPr>
              <w:instrText xml:space="preserve"> PAGEREF _Toc101100199 \h </w:instrText>
            </w:r>
            <w:r>
              <w:rPr>
                <w:noProof/>
                <w:webHidden/>
              </w:rPr>
            </w:r>
            <w:r>
              <w:rPr>
                <w:noProof/>
                <w:webHidden/>
              </w:rPr>
              <w:fldChar w:fldCharType="separate"/>
            </w:r>
            <w:r>
              <w:rPr>
                <w:noProof/>
                <w:webHidden/>
              </w:rPr>
              <w:t>9</w:t>
            </w:r>
            <w:r>
              <w:rPr>
                <w:noProof/>
                <w:webHidden/>
              </w:rPr>
              <w:fldChar w:fldCharType="end"/>
            </w:r>
          </w:hyperlink>
        </w:p>
        <w:p w14:paraId="0882C3A0" w14:textId="77D16EAB" w:rsidR="001101FC" w:rsidRDefault="001101FC">
          <w:pPr>
            <w:pStyle w:val="TOC2"/>
            <w:tabs>
              <w:tab w:val="right" w:leader="dot" w:pos="9016"/>
            </w:tabs>
            <w:rPr>
              <w:rFonts w:eastAsiaTheme="minorEastAsia"/>
              <w:noProof/>
              <w:lang w:eastAsia="en-GB"/>
            </w:rPr>
          </w:pPr>
          <w:hyperlink w:anchor="_Toc101100200" w:history="1">
            <w:r w:rsidRPr="005558C1">
              <w:rPr>
                <w:rStyle w:val="Hyperlink"/>
                <w:noProof/>
              </w:rPr>
              <w:t>Net Interest Margin (NIM) for Danske Bank</w:t>
            </w:r>
            <w:r>
              <w:rPr>
                <w:noProof/>
                <w:webHidden/>
              </w:rPr>
              <w:tab/>
            </w:r>
            <w:r>
              <w:rPr>
                <w:noProof/>
                <w:webHidden/>
              </w:rPr>
              <w:fldChar w:fldCharType="begin"/>
            </w:r>
            <w:r>
              <w:rPr>
                <w:noProof/>
                <w:webHidden/>
              </w:rPr>
              <w:instrText xml:space="preserve"> PAGEREF _Toc101100200 \h </w:instrText>
            </w:r>
            <w:r>
              <w:rPr>
                <w:noProof/>
                <w:webHidden/>
              </w:rPr>
            </w:r>
            <w:r>
              <w:rPr>
                <w:noProof/>
                <w:webHidden/>
              </w:rPr>
              <w:fldChar w:fldCharType="separate"/>
            </w:r>
            <w:r>
              <w:rPr>
                <w:noProof/>
                <w:webHidden/>
              </w:rPr>
              <w:t>9</w:t>
            </w:r>
            <w:r>
              <w:rPr>
                <w:noProof/>
                <w:webHidden/>
              </w:rPr>
              <w:fldChar w:fldCharType="end"/>
            </w:r>
          </w:hyperlink>
        </w:p>
        <w:p w14:paraId="1B979310" w14:textId="1A3548B5" w:rsidR="001101FC" w:rsidRDefault="001101FC">
          <w:pPr>
            <w:pStyle w:val="TOC1"/>
            <w:tabs>
              <w:tab w:val="right" w:leader="dot" w:pos="9016"/>
            </w:tabs>
            <w:rPr>
              <w:rFonts w:eastAsiaTheme="minorEastAsia"/>
              <w:noProof/>
              <w:lang w:eastAsia="en-GB"/>
            </w:rPr>
          </w:pPr>
          <w:hyperlink w:anchor="_Toc101100201" w:history="1">
            <w:r w:rsidRPr="005558C1">
              <w:rPr>
                <w:rStyle w:val="Hyperlink"/>
                <w:noProof/>
              </w:rPr>
              <w:t>Return Ratios</w:t>
            </w:r>
            <w:r>
              <w:rPr>
                <w:noProof/>
                <w:webHidden/>
              </w:rPr>
              <w:tab/>
            </w:r>
            <w:r>
              <w:rPr>
                <w:noProof/>
                <w:webHidden/>
              </w:rPr>
              <w:fldChar w:fldCharType="begin"/>
            </w:r>
            <w:r>
              <w:rPr>
                <w:noProof/>
                <w:webHidden/>
              </w:rPr>
              <w:instrText xml:space="preserve"> PAGEREF _Toc101100201 \h </w:instrText>
            </w:r>
            <w:r>
              <w:rPr>
                <w:noProof/>
                <w:webHidden/>
              </w:rPr>
            </w:r>
            <w:r>
              <w:rPr>
                <w:noProof/>
                <w:webHidden/>
              </w:rPr>
              <w:fldChar w:fldCharType="separate"/>
            </w:r>
            <w:r>
              <w:rPr>
                <w:noProof/>
                <w:webHidden/>
              </w:rPr>
              <w:t>10</w:t>
            </w:r>
            <w:r>
              <w:rPr>
                <w:noProof/>
                <w:webHidden/>
              </w:rPr>
              <w:fldChar w:fldCharType="end"/>
            </w:r>
          </w:hyperlink>
        </w:p>
        <w:p w14:paraId="20F1A0A9" w14:textId="337CE74A" w:rsidR="001101FC" w:rsidRDefault="001101FC">
          <w:pPr>
            <w:pStyle w:val="TOC2"/>
            <w:tabs>
              <w:tab w:val="right" w:leader="dot" w:pos="9016"/>
            </w:tabs>
            <w:rPr>
              <w:rFonts w:eastAsiaTheme="minorEastAsia"/>
              <w:noProof/>
              <w:lang w:eastAsia="en-GB"/>
            </w:rPr>
          </w:pPr>
          <w:hyperlink w:anchor="_Toc101100202" w:history="1">
            <w:r w:rsidRPr="005558C1">
              <w:rPr>
                <w:rStyle w:val="Hyperlink"/>
                <w:noProof/>
              </w:rPr>
              <w:t>Royal bank of Scotland and Danske Bank’s Total Assets</w:t>
            </w:r>
            <w:r>
              <w:rPr>
                <w:noProof/>
                <w:webHidden/>
              </w:rPr>
              <w:tab/>
            </w:r>
            <w:r>
              <w:rPr>
                <w:noProof/>
                <w:webHidden/>
              </w:rPr>
              <w:fldChar w:fldCharType="begin"/>
            </w:r>
            <w:r>
              <w:rPr>
                <w:noProof/>
                <w:webHidden/>
              </w:rPr>
              <w:instrText xml:space="preserve"> PAGEREF _Toc101100202 \h </w:instrText>
            </w:r>
            <w:r>
              <w:rPr>
                <w:noProof/>
                <w:webHidden/>
              </w:rPr>
            </w:r>
            <w:r>
              <w:rPr>
                <w:noProof/>
                <w:webHidden/>
              </w:rPr>
              <w:fldChar w:fldCharType="separate"/>
            </w:r>
            <w:r>
              <w:rPr>
                <w:noProof/>
                <w:webHidden/>
              </w:rPr>
              <w:t>10</w:t>
            </w:r>
            <w:r>
              <w:rPr>
                <w:noProof/>
                <w:webHidden/>
              </w:rPr>
              <w:fldChar w:fldCharType="end"/>
            </w:r>
          </w:hyperlink>
        </w:p>
        <w:p w14:paraId="70AD30AF" w14:textId="34140AD6" w:rsidR="001101FC" w:rsidRDefault="001101FC">
          <w:pPr>
            <w:pStyle w:val="TOC2"/>
            <w:tabs>
              <w:tab w:val="right" w:leader="dot" w:pos="9016"/>
            </w:tabs>
            <w:rPr>
              <w:rFonts w:eastAsiaTheme="minorEastAsia"/>
              <w:noProof/>
              <w:lang w:eastAsia="en-GB"/>
            </w:rPr>
          </w:pPr>
          <w:hyperlink w:anchor="_Toc101100203" w:history="1">
            <w:r w:rsidRPr="005558C1">
              <w:rPr>
                <w:rStyle w:val="Hyperlink"/>
                <w:noProof/>
              </w:rPr>
              <w:t>Return on Assets (ROA) for Royal Bank of Scotland</w:t>
            </w:r>
            <w:r>
              <w:rPr>
                <w:noProof/>
                <w:webHidden/>
              </w:rPr>
              <w:tab/>
            </w:r>
            <w:r>
              <w:rPr>
                <w:noProof/>
                <w:webHidden/>
              </w:rPr>
              <w:fldChar w:fldCharType="begin"/>
            </w:r>
            <w:r>
              <w:rPr>
                <w:noProof/>
                <w:webHidden/>
              </w:rPr>
              <w:instrText xml:space="preserve"> PAGEREF _Toc101100203 \h </w:instrText>
            </w:r>
            <w:r>
              <w:rPr>
                <w:noProof/>
                <w:webHidden/>
              </w:rPr>
            </w:r>
            <w:r>
              <w:rPr>
                <w:noProof/>
                <w:webHidden/>
              </w:rPr>
              <w:fldChar w:fldCharType="separate"/>
            </w:r>
            <w:r>
              <w:rPr>
                <w:noProof/>
                <w:webHidden/>
              </w:rPr>
              <w:t>10</w:t>
            </w:r>
            <w:r>
              <w:rPr>
                <w:noProof/>
                <w:webHidden/>
              </w:rPr>
              <w:fldChar w:fldCharType="end"/>
            </w:r>
          </w:hyperlink>
        </w:p>
        <w:p w14:paraId="3F3199BE" w14:textId="6FF66962" w:rsidR="001101FC" w:rsidRDefault="001101FC">
          <w:pPr>
            <w:pStyle w:val="TOC2"/>
            <w:tabs>
              <w:tab w:val="right" w:leader="dot" w:pos="9016"/>
            </w:tabs>
            <w:rPr>
              <w:rFonts w:eastAsiaTheme="minorEastAsia"/>
              <w:noProof/>
              <w:lang w:eastAsia="en-GB"/>
            </w:rPr>
          </w:pPr>
          <w:hyperlink w:anchor="_Toc101100204" w:history="1">
            <w:r w:rsidRPr="005558C1">
              <w:rPr>
                <w:rStyle w:val="Hyperlink"/>
                <w:noProof/>
              </w:rPr>
              <w:t>Return on Assets (ROA) for Danske Bank</w:t>
            </w:r>
            <w:r>
              <w:rPr>
                <w:noProof/>
                <w:webHidden/>
              </w:rPr>
              <w:tab/>
            </w:r>
            <w:r>
              <w:rPr>
                <w:noProof/>
                <w:webHidden/>
              </w:rPr>
              <w:fldChar w:fldCharType="begin"/>
            </w:r>
            <w:r>
              <w:rPr>
                <w:noProof/>
                <w:webHidden/>
              </w:rPr>
              <w:instrText xml:space="preserve"> PAGEREF _Toc101100204 \h </w:instrText>
            </w:r>
            <w:r>
              <w:rPr>
                <w:noProof/>
                <w:webHidden/>
              </w:rPr>
            </w:r>
            <w:r>
              <w:rPr>
                <w:noProof/>
                <w:webHidden/>
              </w:rPr>
              <w:fldChar w:fldCharType="separate"/>
            </w:r>
            <w:r>
              <w:rPr>
                <w:noProof/>
                <w:webHidden/>
              </w:rPr>
              <w:t>11</w:t>
            </w:r>
            <w:r>
              <w:rPr>
                <w:noProof/>
                <w:webHidden/>
              </w:rPr>
              <w:fldChar w:fldCharType="end"/>
            </w:r>
          </w:hyperlink>
        </w:p>
        <w:p w14:paraId="6CE3E4B7" w14:textId="2172E32D" w:rsidR="001101FC" w:rsidRDefault="001101FC">
          <w:pPr>
            <w:pStyle w:val="TOC2"/>
            <w:tabs>
              <w:tab w:val="right" w:leader="dot" w:pos="9016"/>
            </w:tabs>
            <w:rPr>
              <w:rFonts w:eastAsiaTheme="minorEastAsia"/>
              <w:noProof/>
              <w:lang w:eastAsia="en-GB"/>
            </w:rPr>
          </w:pPr>
          <w:hyperlink w:anchor="_Toc101100205" w:history="1">
            <w:r w:rsidRPr="005558C1">
              <w:rPr>
                <w:rStyle w:val="Hyperlink"/>
                <w:noProof/>
              </w:rPr>
              <w:t>Royal Bank of Scotland and Danske Bank’s Total Liabilities</w:t>
            </w:r>
            <w:r>
              <w:rPr>
                <w:noProof/>
                <w:webHidden/>
              </w:rPr>
              <w:tab/>
            </w:r>
            <w:r>
              <w:rPr>
                <w:noProof/>
                <w:webHidden/>
              </w:rPr>
              <w:fldChar w:fldCharType="begin"/>
            </w:r>
            <w:r>
              <w:rPr>
                <w:noProof/>
                <w:webHidden/>
              </w:rPr>
              <w:instrText xml:space="preserve"> PAGEREF _Toc101100205 \h </w:instrText>
            </w:r>
            <w:r>
              <w:rPr>
                <w:noProof/>
                <w:webHidden/>
              </w:rPr>
            </w:r>
            <w:r>
              <w:rPr>
                <w:noProof/>
                <w:webHidden/>
              </w:rPr>
              <w:fldChar w:fldCharType="separate"/>
            </w:r>
            <w:r>
              <w:rPr>
                <w:noProof/>
                <w:webHidden/>
              </w:rPr>
              <w:t>11</w:t>
            </w:r>
            <w:r>
              <w:rPr>
                <w:noProof/>
                <w:webHidden/>
              </w:rPr>
              <w:fldChar w:fldCharType="end"/>
            </w:r>
          </w:hyperlink>
        </w:p>
        <w:p w14:paraId="7DCA2063" w14:textId="5818A9AC" w:rsidR="001101FC" w:rsidRDefault="001101FC">
          <w:pPr>
            <w:pStyle w:val="TOC2"/>
            <w:tabs>
              <w:tab w:val="right" w:leader="dot" w:pos="9016"/>
            </w:tabs>
            <w:rPr>
              <w:rFonts w:eastAsiaTheme="minorEastAsia"/>
              <w:noProof/>
              <w:lang w:eastAsia="en-GB"/>
            </w:rPr>
          </w:pPr>
          <w:hyperlink w:anchor="_Toc101100206" w:history="1">
            <w:r w:rsidRPr="005558C1">
              <w:rPr>
                <w:rStyle w:val="Hyperlink"/>
                <w:noProof/>
              </w:rPr>
              <w:t>Royal Bank of Scotland’s Return on Equity (ROE)</w:t>
            </w:r>
            <w:r>
              <w:rPr>
                <w:noProof/>
                <w:webHidden/>
              </w:rPr>
              <w:tab/>
            </w:r>
            <w:r>
              <w:rPr>
                <w:noProof/>
                <w:webHidden/>
              </w:rPr>
              <w:fldChar w:fldCharType="begin"/>
            </w:r>
            <w:r>
              <w:rPr>
                <w:noProof/>
                <w:webHidden/>
              </w:rPr>
              <w:instrText xml:space="preserve"> PAGEREF _Toc101100206 \h </w:instrText>
            </w:r>
            <w:r>
              <w:rPr>
                <w:noProof/>
                <w:webHidden/>
              </w:rPr>
            </w:r>
            <w:r>
              <w:rPr>
                <w:noProof/>
                <w:webHidden/>
              </w:rPr>
              <w:fldChar w:fldCharType="separate"/>
            </w:r>
            <w:r>
              <w:rPr>
                <w:noProof/>
                <w:webHidden/>
              </w:rPr>
              <w:t>11</w:t>
            </w:r>
            <w:r>
              <w:rPr>
                <w:noProof/>
                <w:webHidden/>
              </w:rPr>
              <w:fldChar w:fldCharType="end"/>
            </w:r>
          </w:hyperlink>
        </w:p>
        <w:p w14:paraId="4E4962FC" w14:textId="7651A285" w:rsidR="001101FC" w:rsidRDefault="001101FC">
          <w:pPr>
            <w:pStyle w:val="TOC2"/>
            <w:tabs>
              <w:tab w:val="right" w:leader="dot" w:pos="9016"/>
            </w:tabs>
            <w:rPr>
              <w:rFonts w:eastAsiaTheme="minorEastAsia"/>
              <w:noProof/>
              <w:lang w:eastAsia="en-GB"/>
            </w:rPr>
          </w:pPr>
          <w:hyperlink w:anchor="_Toc101100207" w:history="1">
            <w:r w:rsidRPr="005558C1">
              <w:rPr>
                <w:rStyle w:val="Hyperlink"/>
                <w:noProof/>
              </w:rPr>
              <w:t>Danske Bank’s Return on Equity (ROE)</w:t>
            </w:r>
            <w:r>
              <w:rPr>
                <w:noProof/>
                <w:webHidden/>
              </w:rPr>
              <w:tab/>
            </w:r>
            <w:r>
              <w:rPr>
                <w:noProof/>
                <w:webHidden/>
              </w:rPr>
              <w:fldChar w:fldCharType="begin"/>
            </w:r>
            <w:r>
              <w:rPr>
                <w:noProof/>
                <w:webHidden/>
              </w:rPr>
              <w:instrText xml:space="preserve"> PAGEREF _Toc101100207 \h </w:instrText>
            </w:r>
            <w:r>
              <w:rPr>
                <w:noProof/>
                <w:webHidden/>
              </w:rPr>
            </w:r>
            <w:r>
              <w:rPr>
                <w:noProof/>
                <w:webHidden/>
              </w:rPr>
              <w:fldChar w:fldCharType="separate"/>
            </w:r>
            <w:r>
              <w:rPr>
                <w:noProof/>
                <w:webHidden/>
              </w:rPr>
              <w:t>11</w:t>
            </w:r>
            <w:r>
              <w:rPr>
                <w:noProof/>
                <w:webHidden/>
              </w:rPr>
              <w:fldChar w:fldCharType="end"/>
            </w:r>
          </w:hyperlink>
        </w:p>
        <w:p w14:paraId="70674279" w14:textId="282437B4" w:rsidR="001101FC" w:rsidRDefault="001101FC">
          <w:pPr>
            <w:pStyle w:val="TOC1"/>
            <w:tabs>
              <w:tab w:val="right" w:leader="dot" w:pos="9016"/>
            </w:tabs>
            <w:rPr>
              <w:rFonts w:eastAsiaTheme="minorEastAsia"/>
              <w:noProof/>
              <w:lang w:eastAsia="en-GB"/>
            </w:rPr>
          </w:pPr>
          <w:hyperlink w:anchor="_Toc101100208" w:history="1">
            <w:r w:rsidRPr="005558C1">
              <w:rPr>
                <w:rStyle w:val="Hyperlink"/>
                <w:noProof/>
              </w:rPr>
              <w:t>Efficiency and Provision Ratios</w:t>
            </w:r>
            <w:r>
              <w:rPr>
                <w:noProof/>
                <w:webHidden/>
              </w:rPr>
              <w:tab/>
            </w:r>
            <w:r>
              <w:rPr>
                <w:noProof/>
                <w:webHidden/>
              </w:rPr>
              <w:fldChar w:fldCharType="begin"/>
            </w:r>
            <w:r>
              <w:rPr>
                <w:noProof/>
                <w:webHidden/>
              </w:rPr>
              <w:instrText xml:space="preserve"> PAGEREF _Toc101100208 \h </w:instrText>
            </w:r>
            <w:r>
              <w:rPr>
                <w:noProof/>
                <w:webHidden/>
              </w:rPr>
            </w:r>
            <w:r>
              <w:rPr>
                <w:noProof/>
                <w:webHidden/>
              </w:rPr>
              <w:fldChar w:fldCharType="separate"/>
            </w:r>
            <w:r>
              <w:rPr>
                <w:noProof/>
                <w:webHidden/>
              </w:rPr>
              <w:t>12</w:t>
            </w:r>
            <w:r>
              <w:rPr>
                <w:noProof/>
                <w:webHidden/>
              </w:rPr>
              <w:fldChar w:fldCharType="end"/>
            </w:r>
          </w:hyperlink>
        </w:p>
        <w:p w14:paraId="446E0F7F" w14:textId="1AEECE56" w:rsidR="001101FC" w:rsidRDefault="001101FC">
          <w:pPr>
            <w:pStyle w:val="TOC2"/>
            <w:tabs>
              <w:tab w:val="right" w:leader="dot" w:pos="9016"/>
            </w:tabs>
            <w:rPr>
              <w:rFonts w:eastAsiaTheme="minorEastAsia"/>
              <w:noProof/>
              <w:lang w:eastAsia="en-GB"/>
            </w:rPr>
          </w:pPr>
          <w:hyperlink w:anchor="_Toc101100209" w:history="1">
            <w:r w:rsidRPr="005558C1">
              <w:rPr>
                <w:rStyle w:val="Hyperlink"/>
                <w:noProof/>
              </w:rPr>
              <w:t>Royal Bank of Scotland’s Efficiency Ratio</w:t>
            </w:r>
            <w:r>
              <w:rPr>
                <w:noProof/>
                <w:webHidden/>
              </w:rPr>
              <w:tab/>
            </w:r>
            <w:r>
              <w:rPr>
                <w:noProof/>
                <w:webHidden/>
              </w:rPr>
              <w:fldChar w:fldCharType="begin"/>
            </w:r>
            <w:r>
              <w:rPr>
                <w:noProof/>
                <w:webHidden/>
              </w:rPr>
              <w:instrText xml:space="preserve"> PAGEREF _Toc101100209 \h </w:instrText>
            </w:r>
            <w:r>
              <w:rPr>
                <w:noProof/>
                <w:webHidden/>
              </w:rPr>
            </w:r>
            <w:r>
              <w:rPr>
                <w:noProof/>
                <w:webHidden/>
              </w:rPr>
              <w:fldChar w:fldCharType="separate"/>
            </w:r>
            <w:r>
              <w:rPr>
                <w:noProof/>
                <w:webHidden/>
              </w:rPr>
              <w:t>12</w:t>
            </w:r>
            <w:r>
              <w:rPr>
                <w:noProof/>
                <w:webHidden/>
              </w:rPr>
              <w:fldChar w:fldCharType="end"/>
            </w:r>
          </w:hyperlink>
        </w:p>
        <w:p w14:paraId="4D555892" w14:textId="28459F98" w:rsidR="001101FC" w:rsidRDefault="001101FC">
          <w:pPr>
            <w:pStyle w:val="TOC1"/>
            <w:tabs>
              <w:tab w:val="right" w:leader="dot" w:pos="9016"/>
            </w:tabs>
            <w:rPr>
              <w:rFonts w:eastAsiaTheme="minorEastAsia"/>
              <w:noProof/>
              <w:lang w:eastAsia="en-GB"/>
            </w:rPr>
          </w:pPr>
          <w:hyperlink w:anchor="_Toc101100210" w:history="1">
            <w:r w:rsidRPr="005558C1">
              <w:rPr>
                <w:rStyle w:val="Hyperlink"/>
                <w:noProof/>
              </w:rPr>
              <w:t>Risk Ratios</w:t>
            </w:r>
            <w:r>
              <w:rPr>
                <w:noProof/>
                <w:webHidden/>
              </w:rPr>
              <w:tab/>
            </w:r>
            <w:r>
              <w:rPr>
                <w:noProof/>
                <w:webHidden/>
              </w:rPr>
              <w:fldChar w:fldCharType="begin"/>
            </w:r>
            <w:r>
              <w:rPr>
                <w:noProof/>
                <w:webHidden/>
              </w:rPr>
              <w:instrText xml:space="preserve"> PAGEREF _Toc101100210 \h </w:instrText>
            </w:r>
            <w:r>
              <w:rPr>
                <w:noProof/>
                <w:webHidden/>
              </w:rPr>
            </w:r>
            <w:r>
              <w:rPr>
                <w:noProof/>
                <w:webHidden/>
              </w:rPr>
              <w:fldChar w:fldCharType="separate"/>
            </w:r>
            <w:r>
              <w:rPr>
                <w:noProof/>
                <w:webHidden/>
              </w:rPr>
              <w:t>12</w:t>
            </w:r>
            <w:r>
              <w:rPr>
                <w:noProof/>
                <w:webHidden/>
              </w:rPr>
              <w:fldChar w:fldCharType="end"/>
            </w:r>
          </w:hyperlink>
        </w:p>
        <w:p w14:paraId="5E33C648" w14:textId="7AA6F6C0" w:rsidR="001101FC" w:rsidRDefault="001101FC">
          <w:pPr>
            <w:pStyle w:val="TOC2"/>
            <w:tabs>
              <w:tab w:val="right" w:leader="dot" w:pos="9016"/>
            </w:tabs>
            <w:rPr>
              <w:rFonts w:eastAsiaTheme="minorEastAsia"/>
              <w:noProof/>
              <w:lang w:eastAsia="en-GB"/>
            </w:rPr>
          </w:pPr>
          <w:hyperlink w:anchor="_Toc101100211" w:history="1">
            <w:r w:rsidRPr="005558C1">
              <w:rPr>
                <w:rStyle w:val="Hyperlink"/>
                <w:noProof/>
              </w:rPr>
              <w:t>Royal Bank of Scotland’s Interbank Ratio</w:t>
            </w:r>
            <w:r>
              <w:rPr>
                <w:noProof/>
                <w:webHidden/>
              </w:rPr>
              <w:tab/>
            </w:r>
            <w:r>
              <w:rPr>
                <w:noProof/>
                <w:webHidden/>
              </w:rPr>
              <w:fldChar w:fldCharType="begin"/>
            </w:r>
            <w:r>
              <w:rPr>
                <w:noProof/>
                <w:webHidden/>
              </w:rPr>
              <w:instrText xml:space="preserve"> PAGEREF _Toc101100211 \h </w:instrText>
            </w:r>
            <w:r>
              <w:rPr>
                <w:noProof/>
                <w:webHidden/>
              </w:rPr>
            </w:r>
            <w:r>
              <w:rPr>
                <w:noProof/>
                <w:webHidden/>
              </w:rPr>
              <w:fldChar w:fldCharType="separate"/>
            </w:r>
            <w:r>
              <w:rPr>
                <w:noProof/>
                <w:webHidden/>
              </w:rPr>
              <w:t>13</w:t>
            </w:r>
            <w:r>
              <w:rPr>
                <w:noProof/>
                <w:webHidden/>
              </w:rPr>
              <w:fldChar w:fldCharType="end"/>
            </w:r>
          </w:hyperlink>
        </w:p>
        <w:p w14:paraId="034AB1EB" w14:textId="1DE3EC79" w:rsidR="001101FC" w:rsidRDefault="001101FC">
          <w:pPr>
            <w:pStyle w:val="TOC2"/>
            <w:tabs>
              <w:tab w:val="right" w:leader="dot" w:pos="9016"/>
            </w:tabs>
            <w:rPr>
              <w:rFonts w:eastAsiaTheme="minorEastAsia"/>
              <w:noProof/>
              <w:lang w:eastAsia="en-GB"/>
            </w:rPr>
          </w:pPr>
          <w:hyperlink w:anchor="_Toc101100212" w:history="1">
            <w:r w:rsidRPr="005558C1">
              <w:rPr>
                <w:rStyle w:val="Hyperlink"/>
                <w:noProof/>
              </w:rPr>
              <w:t>Danske Bank’s Interbank Ratio</w:t>
            </w:r>
            <w:r>
              <w:rPr>
                <w:noProof/>
                <w:webHidden/>
              </w:rPr>
              <w:tab/>
            </w:r>
            <w:r>
              <w:rPr>
                <w:noProof/>
                <w:webHidden/>
              </w:rPr>
              <w:fldChar w:fldCharType="begin"/>
            </w:r>
            <w:r>
              <w:rPr>
                <w:noProof/>
                <w:webHidden/>
              </w:rPr>
              <w:instrText xml:space="preserve"> PAGEREF _Toc101100212 \h </w:instrText>
            </w:r>
            <w:r>
              <w:rPr>
                <w:noProof/>
                <w:webHidden/>
              </w:rPr>
            </w:r>
            <w:r>
              <w:rPr>
                <w:noProof/>
                <w:webHidden/>
              </w:rPr>
              <w:fldChar w:fldCharType="separate"/>
            </w:r>
            <w:r>
              <w:rPr>
                <w:noProof/>
                <w:webHidden/>
              </w:rPr>
              <w:t>13</w:t>
            </w:r>
            <w:r>
              <w:rPr>
                <w:noProof/>
                <w:webHidden/>
              </w:rPr>
              <w:fldChar w:fldCharType="end"/>
            </w:r>
          </w:hyperlink>
        </w:p>
        <w:p w14:paraId="63983E37" w14:textId="58618783" w:rsidR="001101FC" w:rsidRDefault="001101FC">
          <w:pPr>
            <w:pStyle w:val="TOC2"/>
            <w:tabs>
              <w:tab w:val="right" w:leader="dot" w:pos="9016"/>
            </w:tabs>
            <w:rPr>
              <w:rFonts w:eastAsiaTheme="minorEastAsia"/>
              <w:noProof/>
              <w:lang w:eastAsia="en-GB"/>
            </w:rPr>
          </w:pPr>
          <w:hyperlink w:anchor="_Toc101100213" w:history="1">
            <w:r w:rsidRPr="005558C1">
              <w:rPr>
                <w:rStyle w:val="Hyperlink"/>
                <w:noProof/>
              </w:rPr>
              <w:t>Royal Bank of Scotland’s Loan-to-Deposit Ratio</w:t>
            </w:r>
            <w:r>
              <w:rPr>
                <w:noProof/>
                <w:webHidden/>
              </w:rPr>
              <w:tab/>
            </w:r>
            <w:r>
              <w:rPr>
                <w:noProof/>
                <w:webHidden/>
              </w:rPr>
              <w:fldChar w:fldCharType="begin"/>
            </w:r>
            <w:r>
              <w:rPr>
                <w:noProof/>
                <w:webHidden/>
              </w:rPr>
              <w:instrText xml:space="preserve"> PAGEREF _Toc101100213 \h </w:instrText>
            </w:r>
            <w:r>
              <w:rPr>
                <w:noProof/>
                <w:webHidden/>
              </w:rPr>
            </w:r>
            <w:r>
              <w:rPr>
                <w:noProof/>
                <w:webHidden/>
              </w:rPr>
              <w:fldChar w:fldCharType="separate"/>
            </w:r>
            <w:r>
              <w:rPr>
                <w:noProof/>
                <w:webHidden/>
              </w:rPr>
              <w:t>13</w:t>
            </w:r>
            <w:r>
              <w:rPr>
                <w:noProof/>
                <w:webHidden/>
              </w:rPr>
              <w:fldChar w:fldCharType="end"/>
            </w:r>
          </w:hyperlink>
        </w:p>
        <w:p w14:paraId="6297A683" w14:textId="7B437224" w:rsidR="001101FC" w:rsidRDefault="001101FC">
          <w:pPr>
            <w:pStyle w:val="TOC2"/>
            <w:tabs>
              <w:tab w:val="right" w:leader="dot" w:pos="9016"/>
            </w:tabs>
            <w:rPr>
              <w:rFonts w:eastAsiaTheme="minorEastAsia"/>
              <w:noProof/>
              <w:lang w:eastAsia="en-GB"/>
            </w:rPr>
          </w:pPr>
          <w:hyperlink w:anchor="_Toc101100214" w:history="1">
            <w:r w:rsidRPr="005558C1">
              <w:rPr>
                <w:rStyle w:val="Hyperlink"/>
                <w:noProof/>
              </w:rPr>
              <w:t>Royal Bank of Scotland’s Tier 1 Capital</w:t>
            </w:r>
            <w:r>
              <w:rPr>
                <w:noProof/>
                <w:webHidden/>
              </w:rPr>
              <w:tab/>
            </w:r>
            <w:r>
              <w:rPr>
                <w:noProof/>
                <w:webHidden/>
              </w:rPr>
              <w:fldChar w:fldCharType="begin"/>
            </w:r>
            <w:r>
              <w:rPr>
                <w:noProof/>
                <w:webHidden/>
              </w:rPr>
              <w:instrText xml:space="preserve"> PAGEREF _Toc101100214 \h </w:instrText>
            </w:r>
            <w:r>
              <w:rPr>
                <w:noProof/>
                <w:webHidden/>
              </w:rPr>
            </w:r>
            <w:r>
              <w:rPr>
                <w:noProof/>
                <w:webHidden/>
              </w:rPr>
              <w:fldChar w:fldCharType="separate"/>
            </w:r>
            <w:r>
              <w:rPr>
                <w:noProof/>
                <w:webHidden/>
              </w:rPr>
              <w:t>14</w:t>
            </w:r>
            <w:r>
              <w:rPr>
                <w:noProof/>
                <w:webHidden/>
              </w:rPr>
              <w:fldChar w:fldCharType="end"/>
            </w:r>
          </w:hyperlink>
        </w:p>
        <w:p w14:paraId="6EDBDAF6" w14:textId="0E116E10" w:rsidR="001101FC" w:rsidRDefault="001101FC">
          <w:pPr>
            <w:pStyle w:val="TOC2"/>
            <w:tabs>
              <w:tab w:val="right" w:leader="dot" w:pos="9016"/>
            </w:tabs>
            <w:rPr>
              <w:rFonts w:eastAsiaTheme="minorEastAsia"/>
              <w:noProof/>
              <w:lang w:eastAsia="en-GB"/>
            </w:rPr>
          </w:pPr>
          <w:hyperlink w:anchor="_Toc101100215" w:history="1">
            <w:r w:rsidRPr="005558C1">
              <w:rPr>
                <w:rStyle w:val="Hyperlink"/>
                <w:noProof/>
              </w:rPr>
              <w:t>Danske Bank’s Tier 1 Capital</w:t>
            </w:r>
            <w:r>
              <w:rPr>
                <w:noProof/>
                <w:webHidden/>
              </w:rPr>
              <w:tab/>
            </w:r>
            <w:r>
              <w:rPr>
                <w:noProof/>
                <w:webHidden/>
              </w:rPr>
              <w:fldChar w:fldCharType="begin"/>
            </w:r>
            <w:r>
              <w:rPr>
                <w:noProof/>
                <w:webHidden/>
              </w:rPr>
              <w:instrText xml:space="preserve"> PAGEREF _Toc101100215 \h </w:instrText>
            </w:r>
            <w:r>
              <w:rPr>
                <w:noProof/>
                <w:webHidden/>
              </w:rPr>
            </w:r>
            <w:r>
              <w:rPr>
                <w:noProof/>
                <w:webHidden/>
              </w:rPr>
              <w:fldChar w:fldCharType="separate"/>
            </w:r>
            <w:r>
              <w:rPr>
                <w:noProof/>
                <w:webHidden/>
              </w:rPr>
              <w:t>14</w:t>
            </w:r>
            <w:r>
              <w:rPr>
                <w:noProof/>
                <w:webHidden/>
              </w:rPr>
              <w:fldChar w:fldCharType="end"/>
            </w:r>
          </w:hyperlink>
        </w:p>
        <w:p w14:paraId="036BF460" w14:textId="4963D4EA" w:rsidR="001101FC" w:rsidRDefault="001101FC">
          <w:pPr>
            <w:pStyle w:val="TOC1"/>
            <w:tabs>
              <w:tab w:val="right" w:leader="dot" w:pos="9016"/>
            </w:tabs>
            <w:rPr>
              <w:rFonts w:eastAsiaTheme="minorEastAsia"/>
              <w:noProof/>
              <w:lang w:eastAsia="en-GB"/>
            </w:rPr>
          </w:pPr>
          <w:hyperlink w:anchor="_Toc101100216" w:history="1">
            <w:r w:rsidRPr="005558C1">
              <w:rPr>
                <w:rStyle w:val="Hyperlink"/>
                <w:noProof/>
              </w:rPr>
              <w:t>Final Evaluation of Royal Bank of Scotland and Danske Bank</w:t>
            </w:r>
            <w:r>
              <w:rPr>
                <w:noProof/>
                <w:webHidden/>
              </w:rPr>
              <w:tab/>
            </w:r>
            <w:r>
              <w:rPr>
                <w:noProof/>
                <w:webHidden/>
              </w:rPr>
              <w:fldChar w:fldCharType="begin"/>
            </w:r>
            <w:r>
              <w:rPr>
                <w:noProof/>
                <w:webHidden/>
              </w:rPr>
              <w:instrText xml:space="preserve"> PAGEREF _Toc101100216 \h </w:instrText>
            </w:r>
            <w:r>
              <w:rPr>
                <w:noProof/>
                <w:webHidden/>
              </w:rPr>
            </w:r>
            <w:r>
              <w:rPr>
                <w:noProof/>
                <w:webHidden/>
              </w:rPr>
              <w:fldChar w:fldCharType="separate"/>
            </w:r>
            <w:r>
              <w:rPr>
                <w:noProof/>
                <w:webHidden/>
              </w:rPr>
              <w:t>14</w:t>
            </w:r>
            <w:r>
              <w:rPr>
                <w:noProof/>
                <w:webHidden/>
              </w:rPr>
              <w:fldChar w:fldCharType="end"/>
            </w:r>
          </w:hyperlink>
        </w:p>
        <w:p w14:paraId="5F8AB4A8" w14:textId="04AC4C6A" w:rsidR="001101FC" w:rsidRDefault="001101FC">
          <w:pPr>
            <w:pStyle w:val="TOC1"/>
            <w:tabs>
              <w:tab w:val="right" w:leader="dot" w:pos="9016"/>
            </w:tabs>
            <w:rPr>
              <w:rFonts w:eastAsiaTheme="minorEastAsia"/>
              <w:noProof/>
              <w:lang w:eastAsia="en-GB"/>
            </w:rPr>
          </w:pPr>
          <w:hyperlink w:anchor="_Toc101100217" w:history="1">
            <w:r w:rsidRPr="005558C1">
              <w:rPr>
                <w:rStyle w:val="Hyperlink"/>
                <w:noProof/>
              </w:rPr>
              <w:t>Introduction</w:t>
            </w:r>
            <w:r>
              <w:rPr>
                <w:noProof/>
                <w:webHidden/>
              </w:rPr>
              <w:tab/>
            </w:r>
            <w:r>
              <w:rPr>
                <w:noProof/>
                <w:webHidden/>
              </w:rPr>
              <w:fldChar w:fldCharType="begin"/>
            </w:r>
            <w:r>
              <w:rPr>
                <w:noProof/>
                <w:webHidden/>
              </w:rPr>
              <w:instrText xml:space="preserve"> PAGEREF _Toc101100217 \h </w:instrText>
            </w:r>
            <w:r>
              <w:rPr>
                <w:noProof/>
                <w:webHidden/>
              </w:rPr>
            </w:r>
            <w:r>
              <w:rPr>
                <w:noProof/>
                <w:webHidden/>
              </w:rPr>
              <w:fldChar w:fldCharType="separate"/>
            </w:r>
            <w:r>
              <w:rPr>
                <w:noProof/>
                <w:webHidden/>
              </w:rPr>
              <w:t>15</w:t>
            </w:r>
            <w:r>
              <w:rPr>
                <w:noProof/>
                <w:webHidden/>
              </w:rPr>
              <w:fldChar w:fldCharType="end"/>
            </w:r>
          </w:hyperlink>
        </w:p>
        <w:p w14:paraId="67416A32" w14:textId="38999E58" w:rsidR="001101FC" w:rsidRDefault="001101FC">
          <w:pPr>
            <w:pStyle w:val="TOC1"/>
            <w:tabs>
              <w:tab w:val="right" w:leader="dot" w:pos="9016"/>
            </w:tabs>
            <w:rPr>
              <w:rFonts w:eastAsiaTheme="minorEastAsia"/>
              <w:noProof/>
              <w:lang w:eastAsia="en-GB"/>
            </w:rPr>
          </w:pPr>
          <w:hyperlink w:anchor="_Toc101100218" w:history="1">
            <w:r w:rsidRPr="005558C1">
              <w:rPr>
                <w:rStyle w:val="Hyperlink"/>
                <w:noProof/>
              </w:rPr>
              <w:t>Overview of Nationwide Building Society</w:t>
            </w:r>
            <w:r>
              <w:rPr>
                <w:noProof/>
                <w:webHidden/>
              </w:rPr>
              <w:tab/>
            </w:r>
            <w:r>
              <w:rPr>
                <w:noProof/>
                <w:webHidden/>
              </w:rPr>
              <w:fldChar w:fldCharType="begin"/>
            </w:r>
            <w:r>
              <w:rPr>
                <w:noProof/>
                <w:webHidden/>
              </w:rPr>
              <w:instrText xml:space="preserve"> PAGEREF _Toc101100218 \h </w:instrText>
            </w:r>
            <w:r>
              <w:rPr>
                <w:noProof/>
                <w:webHidden/>
              </w:rPr>
            </w:r>
            <w:r>
              <w:rPr>
                <w:noProof/>
                <w:webHidden/>
              </w:rPr>
              <w:fldChar w:fldCharType="separate"/>
            </w:r>
            <w:r>
              <w:rPr>
                <w:noProof/>
                <w:webHidden/>
              </w:rPr>
              <w:t>15</w:t>
            </w:r>
            <w:r>
              <w:rPr>
                <w:noProof/>
                <w:webHidden/>
              </w:rPr>
              <w:fldChar w:fldCharType="end"/>
            </w:r>
          </w:hyperlink>
        </w:p>
        <w:p w14:paraId="5393DFD9" w14:textId="30F0694C" w:rsidR="001101FC" w:rsidRDefault="001101FC">
          <w:pPr>
            <w:pStyle w:val="TOC1"/>
            <w:tabs>
              <w:tab w:val="right" w:leader="dot" w:pos="9016"/>
            </w:tabs>
            <w:rPr>
              <w:rFonts w:eastAsiaTheme="minorEastAsia"/>
              <w:noProof/>
              <w:lang w:eastAsia="en-GB"/>
            </w:rPr>
          </w:pPr>
          <w:hyperlink w:anchor="_Toc101100219" w:history="1">
            <w:r w:rsidRPr="005558C1">
              <w:rPr>
                <w:rStyle w:val="Hyperlink"/>
                <w:noProof/>
              </w:rPr>
              <w:t>The Difference Between a Mutual and Banks</w:t>
            </w:r>
            <w:r>
              <w:rPr>
                <w:noProof/>
                <w:webHidden/>
              </w:rPr>
              <w:tab/>
            </w:r>
            <w:r>
              <w:rPr>
                <w:noProof/>
                <w:webHidden/>
              </w:rPr>
              <w:fldChar w:fldCharType="begin"/>
            </w:r>
            <w:r>
              <w:rPr>
                <w:noProof/>
                <w:webHidden/>
              </w:rPr>
              <w:instrText xml:space="preserve"> PAGEREF _Toc101100219 \h </w:instrText>
            </w:r>
            <w:r>
              <w:rPr>
                <w:noProof/>
                <w:webHidden/>
              </w:rPr>
            </w:r>
            <w:r>
              <w:rPr>
                <w:noProof/>
                <w:webHidden/>
              </w:rPr>
              <w:fldChar w:fldCharType="separate"/>
            </w:r>
            <w:r>
              <w:rPr>
                <w:noProof/>
                <w:webHidden/>
              </w:rPr>
              <w:t>16</w:t>
            </w:r>
            <w:r>
              <w:rPr>
                <w:noProof/>
                <w:webHidden/>
              </w:rPr>
              <w:fldChar w:fldCharType="end"/>
            </w:r>
          </w:hyperlink>
        </w:p>
        <w:p w14:paraId="6AFF5FF2" w14:textId="387E409D" w:rsidR="001101FC" w:rsidRDefault="001101FC">
          <w:pPr>
            <w:pStyle w:val="TOC1"/>
            <w:tabs>
              <w:tab w:val="right" w:leader="dot" w:pos="9016"/>
            </w:tabs>
            <w:rPr>
              <w:rFonts w:eastAsiaTheme="minorEastAsia"/>
              <w:noProof/>
              <w:lang w:eastAsia="en-GB"/>
            </w:rPr>
          </w:pPr>
          <w:hyperlink w:anchor="_Toc101100220" w:history="1">
            <w:r w:rsidRPr="005558C1">
              <w:rPr>
                <w:rStyle w:val="Hyperlink"/>
                <w:noProof/>
              </w:rPr>
              <w:t>Primary Earnings of Building Society</w:t>
            </w:r>
            <w:r>
              <w:rPr>
                <w:noProof/>
                <w:webHidden/>
              </w:rPr>
              <w:tab/>
            </w:r>
            <w:r>
              <w:rPr>
                <w:noProof/>
                <w:webHidden/>
              </w:rPr>
              <w:fldChar w:fldCharType="begin"/>
            </w:r>
            <w:r>
              <w:rPr>
                <w:noProof/>
                <w:webHidden/>
              </w:rPr>
              <w:instrText xml:space="preserve"> PAGEREF _Toc101100220 \h </w:instrText>
            </w:r>
            <w:r>
              <w:rPr>
                <w:noProof/>
                <w:webHidden/>
              </w:rPr>
            </w:r>
            <w:r>
              <w:rPr>
                <w:noProof/>
                <w:webHidden/>
              </w:rPr>
              <w:fldChar w:fldCharType="separate"/>
            </w:r>
            <w:r>
              <w:rPr>
                <w:noProof/>
                <w:webHidden/>
              </w:rPr>
              <w:t>16</w:t>
            </w:r>
            <w:r>
              <w:rPr>
                <w:noProof/>
                <w:webHidden/>
              </w:rPr>
              <w:fldChar w:fldCharType="end"/>
            </w:r>
          </w:hyperlink>
        </w:p>
        <w:p w14:paraId="6210B821" w14:textId="4F68F0F5" w:rsidR="001101FC" w:rsidRDefault="001101FC">
          <w:pPr>
            <w:pStyle w:val="TOC2"/>
            <w:tabs>
              <w:tab w:val="right" w:leader="dot" w:pos="9016"/>
            </w:tabs>
            <w:rPr>
              <w:rFonts w:eastAsiaTheme="minorEastAsia"/>
              <w:noProof/>
              <w:lang w:eastAsia="en-GB"/>
            </w:rPr>
          </w:pPr>
          <w:hyperlink w:anchor="_Toc101100221" w:history="1">
            <w:r w:rsidRPr="005558C1">
              <w:rPr>
                <w:rStyle w:val="Hyperlink"/>
                <w:noProof/>
              </w:rPr>
              <w:t>Other Source of Earnings by Nationwide Building Society</w:t>
            </w:r>
            <w:r>
              <w:rPr>
                <w:noProof/>
                <w:webHidden/>
              </w:rPr>
              <w:tab/>
            </w:r>
            <w:r>
              <w:rPr>
                <w:noProof/>
                <w:webHidden/>
              </w:rPr>
              <w:fldChar w:fldCharType="begin"/>
            </w:r>
            <w:r>
              <w:rPr>
                <w:noProof/>
                <w:webHidden/>
              </w:rPr>
              <w:instrText xml:space="preserve"> PAGEREF _Toc101100221 \h </w:instrText>
            </w:r>
            <w:r>
              <w:rPr>
                <w:noProof/>
                <w:webHidden/>
              </w:rPr>
            </w:r>
            <w:r>
              <w:rPr>
                <w:noProof/>
                <w:webHidden/>
              </w:rPr>
              <w:fldChar w:fldCharType="separate"/>
            </w:r>
            <w:r>
              <w:rPr>
                <w:noProof/>
                <w:webHidden/>
              </w:rPr>
              <w:t>17</w:t>
            </w:r>
            <w:r>
              <w:rPr>
                <w:noProof/>
                <w:webHidden/>
              </w:rPr>
              <w:fldChar w:fldCharType="end"/>
            </w:r>
          </w:hyperlink>
        </w:p>
        <w:p w14:paraId="3674B583" w14:textId="4FEE4ECA" w:rsidR="001101FC" w:rsidRDefault="001101FC">
          <w:pPr>
            <w:pStyle w:val="TOC2"/>
            <w:tabs>
              <w:tab w:val="right" w:leader="dot" w:pos="9016"/>
            </w:tabs>
            <w:rPr>
              <w:rFonts w:eastAsiaTheme="minorEastAsia"/>
              <w:noProof/>
              <w:lang w:eastAsia="en-GB"/>
            </w:rPr>
          </w:pPr>
          <w:hyperlink w:anchor="_Toc101100222" w:history="1">
            <w:r w:rsidRPr="005558C1">
              <w:rPr>
                <w:rStyle w:val="Hyperlink"/>
                <w:noProof/>
              </w:rPr>
              <w:t>A comparison of Products and Services</w:t>
            </w:r>
            <w:r>
              <w:rPr>
                <w:noProof/>
                <w:webHidden/>
              </w:rPr>
              <w:tab/>
            </w:r>
            <w:r>
              <w:rPr>
                <w:noProof/>
                <w:webHidden/>
              </w:rPr>
              <w:fldChar w:fldCharType="begin"/>
            </w:r>
            <w:r>
              <w:rPr>
                <w:noProof/>
                <w:webHidden/>
              </w:rPr>
              <w:instrText xml:space="preserve"> PAGEREF _Toc101100222 \h </w:instrText>
            </w:r>
            <w:r>
              <w:rPr>
                <w:noProof/>
                <w:webHidden/>
              </w:rPr>
            </w:r>
            <w:r>
              <w:rPr>
                <w:noProof/>
                <w:webHidden/>
              </w:rPr>
              <w:fldChar w:fldCharType="separate"/>
            </w:r>
            <w:r>
              <w:rPr>
                <w:noProof/>
                <w:webHidden/>
              </w:rPr>
              <w:t>17</w:t>
            </w:r>
            <w:r>
              <w:rPr>
                <w:noProof/>
                <w:webHidden/>
              </w:rPr>
              <w:fldChar w:fldCharType="end"/>
            </w:r>
          </w:hyperlink>
        </w:p>
        <w:p w14:paraId="36642F2B" w14:textId="6B29F909" w:rsidR="001101FC" w:rsidRDefault="001101FC">
          <w:pPr>
            <w:pStyle w:val="TOC1"/>
            <w:tabs>
              <w:tab w:val="right" w:leader="dot" w:pos="9016"/>
            </w:tabs>
            <w:rPr>
              <w:rFonts w:eastAsiaTheme="minorEastAsia"/>
              <w:noProof/>
              <w:lang w:eastAsia="en-GB"/>
            </w:rPr>
          </w:pPr>
          <w:hyperlink w:anchor="_Toc101100223" w:history="1">
            <w:r w:rsidRPr="005558C1">
              <w:rPr>
                <w:rStyle w:val="Hyperlink"/>
                <w:noProof/>
              </w:rPr>
              <w:t>Compering Product and Services Between Nationwide Building Society and Barclays Banks</w:t>
            </w:r>
            <w:r>
              <w:rPr>
                <w:noProof/>
                <w:webHidden/>
              </w:rPr>
              <w:tab/>
            </w:r>
            <w:r>
              <w:rPr>
                <w:noProof/>
                <w:webHidden/>
              </w:rPr>
              <w:fldChar w:fldCharType="begin"/>
            </w:r>
            <w:r>
              <w:rPr>
                <w:noProof/>
                <w:webHidden/>
              </w:rPr>
              <w:instrText xml:space="preserve"> PAGEREF _Toc101100223 \h </w:instrText>
            </w:r>
            <w:r>
              <w:rPr>
                <w:noProof/>
                <w:webHidden/>
              </w:rPr>
            </w:r>
            <w:r>
              <w:rPr>
                <w:noProof/>
                <w:webHidden/>
              </w:rPr>
              <w:fldChar w:fldCharType="separate"/>
            </w:r>
            <w:r>
              <w:rPr>
                <w:noProof/>
                <w:webHidden/>
              </w:rPr>
              <w:t>18</w:t>
            </w:r>
            <w:r>
              <w:rPr>
                <w:noProof/>
                <w:webHidden/>
              </w:rPr>
              <w:fldChar w:fldCharType="end"/>
            </w:r>
          </w:hyperlink>
        </w:p>
        <w:p w14:paraId="3C725086" w14:textId="75FE609E" w:rsidR="001101FC" w:rsidRDefault="001101FC">
          <w:pPr>
            <w:pStyle w:val="TOC2"/>
            <w:tabs>
              <w:tab w:val="right" w:leader="dot" w:pos="9016"/>
            </w:tabs>
            <w:rPr>
              <w:rFonts w:eastAsiaTheme="minorEastAsia"/>
              <w:noProof/>
              <w:lang w:eastAsia="en-GB"/>
            </w:rPr>
          </w:pPr>
          <w:hyperlink w:anchor="_Toc101100224" w:history="1">
            <w:r w:rsidRPr="005558C1">
              <w:rPr>
                <w:rStyle w:val="Hyperlink"/>
                <w:noProof/>
              </w:rPr>
              <w:t>Performance of Building Societies Versus Banks</w:t>
            </w:r>
            <w:r>
              <w:rPr>
                <w:noProof/>
                <w:webHidden/>
              </w:rPr>
              <w:tab/>
            </w:r>
            <w:r>
              <w:rPr>
                <w:noProof/>
                <w:webHidden/>
              </w:rPr>
              <w:fldChar w:fldCharType="begin"/>
            </w:r>
            <w:r>
              <w:rPr>
                <w:noProof/>
                <w:webHidden/>
              </w:rPr>
              <w:instrText xml:space="preserve"> PAGEREF _Toc101100224 \h </w:instrText>
            </w:r>
            <w:r>
              <w:rPr>
                <w:noProof/>
                <w:webHidden/>
              </w:rPr>
            </w:r>
            <w:r>
              <w:rPr>
                <w:noProof/>
                <w:webHidden/>
              </w:rPr>
              <w:fldChar w:fldCharType="separate"/>
            </w:r>
            <w:r>
              <w:rPr>
                <w:noProof/>
                <w:webHidden/>
              </w:rPr>
              <w:t>18</w:t>
            </w:r>
            <w:r>
              <w:rPr>
                <w:noProof/>
                <w:webHidden/>
              </w:rPr>
              <w:fldChar w:fldCharType="end"/>
            </w:r>
          </w:hyperlink>
        </w:p>
        <w:p w14:paraId="0887FE99" w14:textId="4DB9E15B" w:rsidR="001101FC" w:rsidRDefault="001101FC">
          <w:pPr>
            <w:pStyle w:val="TOC1"/>
            <w:tabs>
              <w:tab w:val="right" w:leader="dot" w:pos="9016"/>
            </w:tabs>
            <w:rPr>
              <w:rFonts w:eastAsiaTheme="minorEastAsia"/>
              <w:noProof/>
              <w:lang w:eastAsia="en-GB"/>
            </w:rPr>
          </w:pPr>
          <w:hyperlink w:anchor="_Toc101100225" w:history="1">
            <w:r w:rsidRPr="005558C1">
              <w:rPr>
                <w:rStyle w:val="Hyperlink"/>
                <w:noProof/>
              </w:rPr>
              <w:t>Using Ratios to Measure Performance and Financial Strength</w:t>
            </w:r>
            <w:r>
              <w:rPr>
                <w:noProof/>
                <w:webHidden/>
              </w:rPr>
              <w:tab/>
            </w:r>
            <w:r>
              <w:rPr>
                <w:noProof/>
                <w:webHidden/>
              </w:rPr>
              <w:fldChar w:fldCharType="begin"/>
            </w:r>
            <w:r>
              <w:rPr>
                <w:noProof/>
                <w:webHidden/>
              </w:rPr>
              <w:instrText xml:space="preserve"> PAGEREF _Toc101100225 \h </w:instrText>
            </w:r>
            <w:r>
              <w:rPr>
                <w:noProof/>
                <w:webHidden/>
              </w:rPr>
            </w:r>
            <w:r>
              <w:rPr>
                <w:noProof/>
                <w:webHidden/>
              </w:rPr>
              <w:fldChar w:fldCharType="separate"/>
            </w:r>
            <w:r>
              <w:rPr>
                <w:noProof/>
                <w:webHidden/>
              </w:rPr>
              <w:t>19</w:t>
            </w:r>
            <w:r>
              <w:rPr>
                <w:noProof/>
                <w:webHidden/>
              </w:rPr>
              <w:fldChar w:fldCharType="end"/>
            </w:r>
          </w:hyperlink>
        </w:p>
        <w:p w14:paraId="643EE5DB" w14:textId="21DC241A" w:rsidR="001101FC" w:rsidRDefault="001101FC">
          <w:pPr>
            <w:pStyle w:val="TOC1"/>
            <w:tabs>
              <w:tab w:val="right" w:leader="dot" w:pos="9016"/>
            </w:tabs>
            <w:rPr>
              <w:rFonts w:eastAsiaTheme="minorEastAsia"/>
              <w:noProof/>
              <w:lang w:eastAsia="en-GB"/>
            </w:rPr>
          </w:pPr>
          <w:hyperlink w:anchor="_Toc101100226" w:history="1">
            <w:r w:rsidRPr="005558C1">
              <w:rPr>
                <w:rStyle w:val="Hyperlink"/>
                <w:noProof/>
              </w:rPr>
              <w:t>Digital Banking System</w:t>
            </w:r>
            <w:r>
              <w:rPr>
                <w:noProof/>
                <w:webHidden/>
              </w:rPr>
              <w:tab/>
            </w:r>
            <w:r>
              <w:rPr>
                <w:noProof/>
                <w:webHidden/>
              </w:rPr>
              <w:fldChar w:fldCharType="begin"/>
            </w:r>
            <w:r>
              <w:rPr>
                <w:noProof/>
                <w:webHidden/>
              </w:rPr>
              <w:instrText xml:space="preserve"> PAGEREF _Toc101100226 \h </w:instrText>
            </w:r>
            <w:r>
              <w:rPr>
                <w:noProof/>
                <w:webHidden/>
              </w:rPr>
            </w:r>
            <w:r>
              <w:rPr>
                <w:noProof/>
                <w:webHidden/>
              </w:rPr>
              <w:fldChar w:fldCharType="separate"/>
            </w:r>
            <w:r>
              <w:rPr>
                <w:noProof/>
                <w:webHidden/>
              </w:rPr>
              <w:t>19</w:t>
            </w:r>
            <w:r>
              <w:rPr>
                <w:noProof/>
                <w:webHidden/>
              </w:rPr>
              <w:fldChar w:fldCharType="end"/>
            </w:r>
          </w:hyperlink>
        </w:p>
        <w:p w14:paraId="5C04FE30" w14:textId="5D06E7A4" w:rsidR="001101FC" w:rsidRDefault="001101FC">
          <w:pPr>
            <w:pStyle w:val="TOC1"/>
            <w:tabs>
              <w:tab w:val="right" w:leader="dot" w:pos="9016"/>
            </w:tabs>
            <w:rPr>
              <w:rFonts w:eastAsiaTheme="minorEastAsia"/>
              <w:noProof/>
              <w:lang w:eastAsia="en-GB"/>
            </w:rPr>
          </w:pPr>
          <w:hyperlink w:anchor="_Toc101100227" w:history="1">
            <w:r w:rsidRPr="005558C1">
              <w:rPr>
                <w:rStyle w:val="Hyperlink"/>
                <w:noProof/>
              </w:rPr>
              <w:t>Conclusion</w:t>
            </w:r>
            <w:r>
              <w:rPr>
                <w:noProof/>
                <w:webHidden/>
              </w:rPr>
              <w:tab/>
            </w:r>
            <w:r>
              <w:rPr>
                <w:noProof/>
                <w:webHidden/>
              </w:rPr>
              <w:fldChar w:fldCharType="begin"/>
            </w:r>
            <w:r>
              <w:rPr>
                <w:noProof/>
                <w:webHidden/>
              </w:rPr>
              <w:instrText xml:space="preserve"> PAGEREF _Toc101100227 \h </w:instrText>
            </w:r>
            <w:r>
              <w:rPr>
                <w:noProof/>
                <w:webHidden/>
              </w:rPr>
            </w:r>
            <w:r>
              <w:rPr>
                <w:noProof/>
                <w:webHidden/>
              </w:rPr>
              <w:fldChar w:fldCharType="separate"/>
            </w:r>
            <w:r>
              <w:rPr>
                <w:noProof/>
                <w:webHidden/>
              </w:rPr>
              <w:t>20</w:t>
            </w:r>
            <w:r>
              <w:rPr>
                <w:noProof/>
                <w:webHidden/>
              </w:rPr>
              <w:fldChar w:fldCharType="end"/>
            </w:r>
          </w:hyperlink>
        </w:p>
        <w:p w14:paraId="46986C67" w14:textId="727C98B3" w:rsidR="001101FC" w:rsidRDefault="001101FC">
          <w:pPr>
            <w:pStyle w:val="TOC1"/>
            <w:tabs>
              <w:tab w:val="right" w:leader="dot" w:pos="9016"/>
            </w:tabs>
            <w:rPr>
              <w:rFonts w:eastAsiaTheme="minorEastAsia"/>
              <w:noProof/>
              <w:lang w:eastAsia="en-GB"/>
            </w:rPr>
          </w:pPr>
          <w:hyperlink w:anchor="_Toc101100228" w:history="1">
            <w:r w:rsidRPr="005558C1">
              <w:rPr>
                <w:rStyle w:val="Hyperlink"/>
                <w:noProof/>
              </w:rPr>
              <w:t>Reference Page</w:t>
            </w:r>
            <w:r>
              <w:rPr>
                <w:noProof/>
                <w:webHidden/>
              </w:rPr>
              <w:tab/>
            </w:r>
            <w:r>
              <w:rPr>
                <w:noProof/>
                <w:webHidden/>
              </w:rPr>
              <w:fldChar w:fldCharType="begin"/>
            </w:r>
            <w:r>
              <w:rPr>
                <w:noProof/>
                <w:webHidden/>
              </w:rPr>
              <w:instrText xml:space="preserve"> PAGEREF _Toc101100228 \h </w:instrText>
            </w:r>
            <w:r>
              <w:rPr>
                <w:noProof/>
                <w:webHidden/>
              </w:rPr>
            </w:r>
            <w:r>
              <w:rPr>
                <w:noProof/>
                <w:webHidden/>
              </w:rPr>
              <w:fldChar w:fldCharType="separate"/>
            </w:r>
            <w:r>
              <w:rPr>
                <w:noProof/>
                <w:webHidden/>
              </w:rPr>
              <w:t>21</w:t>
            </w:r>
            <w:r>
              <w:rPr>
                <w:noProof/>
                <w:webHidden/>
              </w:rPr>
              <w:fldChar w:fldCharType="end"/>
            </w:r>
          </w:hyperlink>
        </w:p>
        <w:p w14:paraId="0C671363" w14:textId="608373A6" w:rsidR="005C0DBA" w:rsidRDefault="005C0DBA">
          <w:r>
            <w:rPr>
              <w:b/>
              <w:bCs/>
              <w:noProof/>
            </w:rPr>
            <w:fldChar w:fldCharType="end"/>
          </w:r>
        </w:p>
      </w:sdtContent>
    </w:sdt>
    <w:p w14:paraId="5A3A214F" w14:textId="357CDDD7" w:rsidR="00CE6CB5" w:rsidRDefault="00CE6CB5" w:rsidP="00B43D18">
      <w:pPr>
        <w:pStyle w:val="Title"/>
        <w:spacing w:line="360" w:lineRule="auto"/>
        <w:rPr>
          <w:sz w:val="32"/>
          <w:szCs w:val="32"/>
        </w:rPr>
      </w:pPr>
    </w:p>
    <w:p w14:paraId="5E8CC0C1" w14:textId="6BD9D031" w:rsidR="005E5BB8" w:rsidRDefault="000B53C2" w:rsidP="009F5D0B">
      <w:pPr>
        <w:rPr>
          <w:sz w:val="32"/>
          <w:szCs w:val="32"/>
        </w:rPr>
      </w:pPr>
      <w:r w:rsidRPr="009F5D0B">
        <w:rPr>
          <w:sz w:val="32"/>
          <w:szCs w:val="32"/>
        </w:rPr>
        <w:t>List of Figures</w:t>
      </w:r>
    </w:p>
    <w:p w14:paraId="77702CA9" w14:textId="1745A830" w:rsidR="001101FC" w:rsidRDefault="00885954">
      <w:pPr>
        <w:pStyle w:val="TableofFigures"/>
        <w:tabs>
          <w:tab w:val="right" w:leader="dot" w:pos="9016"/>
        </w:tabs>
        <w:rPr>
          <w:rFonts w:eastAsiaTheme="minorEastAsia"/>
          <w:noProof/>
          <w:lang w:eastAsia="en-GB"/>
        </w:rPr>
      </w:pPr>
      <w:r>
        <w:rPr>
          <w:sz w:val="32"/>
          <w:szCs w:val="32"/>
        </w:rPr>
        <w:fldChar w:fldCharType="begin"/>
      </w:r>
      <w:r>
        <w:rPr>
          <w:sz w:val="32"/>
          <w:szCs w:val="32"/>
        </w:rPr>
        <w:instrText xml:space="preserve"> TOC \h \z \c "Figure" </w:instrText>
      </w:r>
      <w:r>
        <w:rPr>
          <w:sz w:val="32"/>
          <w:szCs w:val="32"/>
        </w:rPr>
        <w:fldChar w:fldCharType="separate"/>
      </w:r>
      <w:hyperlink w:anchor="_Toc101100229" w:history="1">
        <w:r w:rsidR="001101FC" w:rsidRPr="00094BB4">
          <w:rPr>
            <w:rStyle w:val="Hyperlink"/>
            <w:noProof/>
          </w:rPr>
          <w:t>Figure 1, Royal Bank of Scotland and Danske Bank’s Interest receivable, Interest payable, and Net Interest Income 2016 to 2020.</w:t>
        </w:r>
        <w:r w:rsidR="001101FC">
          <w:rPr>
            <w:noProof/>
            <w:webHidden/>
          </w:rPr>
          <w:tab/>
        </w:r>
        <w:r w:rsidR="001101FC">
          <w:rPr>
            <w:noProof/>
            <w:webHidden/>
          </w:rPr>
          <w:fldChar w:fldCharType="begin"/>
        </w:r>
        <w:r w:rsidR="001101FC">
          <w:rPr>
            <w:noProof/>
            <w:webHidden/>
          </w:rPr>
          <w:instrText xml:space="preserve"> PAGEREF _Toc101100229 \h </w:instrText>
        </w:r>
        <w:r w:rsidR="001101FC">
          <w:rPr>
            <w:noProof/>
            <w:webHidden/>
          </w:rPr>
        </w:r>
        <w:r w:rsidR="001101FC">
          <w:rPr>
            <w:noProof/>
            <w:webHidden/>
          </w:rPr>
          <w:fldChar w:fldCharType="separate"/>
        </w:r>
        <w:r w:rsidR="001101FC">
          <w:rPr>
            <w:noProof/>
            <w:webHidden/>
          </w:rPr>
          <w:t>6</w:t>
        </w:r>
        <w:r w:rsidR="001101FC">
          <w:rPr>
            <w:noProof/>
            <w:webHidden/>
          </w:rPr>
          <w:fldChar w:fldCharType="end"/>
        </w:r>
      </w:hyperlink>
    </w:p>
    <w:p w14:paraId="256E5538" w14:textId="64ABC996" w:rsidR="001101FC" w:rsidRDefault="001101FC">
      <w:pPr>
        <w:pStyle w:val="TableofFigures"/>
        <w:tabs>
          <w:tab w:val="right" w:leader="dot" w:pos="9016"/>
        </w:tabs>
        <w:rPr>
          <w:rFonts w:eastAsiaTheme="minorEastAsia"/>
          <w:noProof/>
          <w:lang w:eastAsia="en-GB"/>
        </w:rPr>
      </w:pPr>
      <w:hyperlink w:anchor="_Toc101100230" w:history="1">
        <w:r w:rsidRPr="00094BB4">
          <w:rPr>
            <w:rStyle w:val="Hyperlink"/>
            <w:noProof/>
          </w:rPr>
          <w:t>Figure 2, Royal Bank of Scotland and Danske Bank’s Fees and Commissions Receivable 2016 to 2020</w:t>
        </w:r>
        <w:r>
          <w:rPr>
            <w:noProof/>
            <w:webHidden/>
          </w:rPr>
          <w:tab/>
        </w:r>
        <w:r>
          <w:rPr>
            <w:noProof/>
            <w:webHidden/>
          </w:rPr>
          <w:fldChar w:fldCharType="begin"/>
        </w:r>
        <w:r>
          <w:rPr>
            <w:noProof/>
            <w:webHidden/>
          </w:rPr>
          <w:instrText xml:space="preserve"> PAGEREF _Toc101100230 \h </w:instrText>
        </w:r>
        <w:r>
          <w:rPr>
            <w:noProof/>
            <w:webHidden/>
          </w:rPr>
        </w:r>
        <w:r>
          <w:rPr>
            <w:noProof/>
            <w:webHidden/>
          </w:rPr>
          <w:fldChar w:fldCharType="separate"/>
        </w:r>
        <w:r>
          <w:rPr>
            <w:noProof/>
            <w:webHidden/>
          </w:rPr>
          <w:t>7</w:t>
        </w:r>
        <w:r>
          <w:rPr>
            <w:noProof/>
            <w:webHidden/>
          </w:rPr>
          <w:fldChar w:fldCharType="end"/>
        </w:r>
      </w:hyperlink>
    </w:p>
    <w:p w14:paraId="14C808B5" w14:textId="12734137" w:rsidR="001101FC" w:rsidRDefault="001101FC">
      <w:pPr>
        <w:pStyle w:val="TableofFigures"/>
        <w:tabs>
          <w:tab w:val="right" w:leader="dot" w:pos="9016"/>
        </w:tabs>
        <w:rPr>
          <w:rFonts w:eastAsiaTheme="minorEastAsia"/>
          <w:noProof/>
          <w:lang w:eastAsia="en-GB"/>
        </w:rPr>
      </w:pPr>
      <w:hyperlink w:anchor="_Toc101100231" w:history="1">
        <w:r w:rsidRPr="00094BB4">
          <w:rPr>
            <w:rStyle w:val="Hyperlink"/>
            <w:noProof/>
          </w:rPr>
          <w:t>Figure 3, Royal Bank of Scotland and Danske Bank’s Profit and Loss for the Year 2016 to 2020.</w:t>
        </w:r>
        <w:r>
          <w:rPr>
            <w:noProof/>
            <w:webHidden/>
          </w:rPr>
          <w:tab/>
        </w:r>
        <w:r>
          <w:rPr>
            <w:noProof/>
            <w:webHidden/>
          </w:rPr>
          <w:fldChar w:fldCharType="begin"/>
        </w:r>
        <w:r>
          <w:rPr>
            <w:noProof/>
            <w:webHidden/>
          </w:rPr>
          <w:instrText xml:space="preserve"> PAGEREF _Toc101100231 \h </w:instrText>
        </w:r>
        <w:r>
          <w:rPr>
            <w:noProof/>
            <w:webHidden/>
          </w:rPr>
        </w:r>
        <w:r>
          <w:rPr>
            <w:noProof/>
            <w:webHidden/>
          </w:rPr>
          <w:fldChar w:fldCharType="separate"/>
        </w:r>
        <w:r>
          <w:rPr>
            <w:noProof/>
            <w:webHidden/>
          </w:rPr>
          <w:t>8</w:t>
        </w:r>
        <w:r>
          <w:rPr>
            <w:noProof/>
            <w:webHidden/>
          </w:rPr>
          <w:fldChar w:fldCharType="end"/>
        </w:r>
      </w:hyperlink>
    </w:p>
    <w:p w14:paraId="5902C68B" w14:textId="2337CF61" w:rsidR="001101FC" w:rsidRDefault="001101FC">
      <w:pPr>
        <w:pStyle w:val="TableofFigures"/>
        <w:tabs>
          <w:tab w:val="right" w:leader="dot" w:pos="9016"/>
        </w:tabs>
        <w:rPr>
          <w:rFonts w:eastAsiaTheme="minorEastAsia"/>
          <w:noProof/>
          <w:lang w:eastAsia="en-GB"/>
        </w:rPr>
      </w:pPr>
      <w:hyperlink w:anchor="_Toc101100232" w:history="1">
        <w:r w:rsidRPr="00094BB4">
          <w:rPr>
            <w:rStyle w:val="Hyperlink"/>
            <w:noProof/>
          </w:rPr>
          <w:t>Figure 4, Royal Bank of Scotland and Danske Bank’s Total Liabilities 2016 to 2020.</w:t>
        </w:r>
        <w:r>
          <w:rPr>
            <w:noProof/>
            <w:webHidden/>
          </w:rPr>
          <w:tab/>
        </w:r>
        <w:r>
          <w:rPr>
            <w:noProof/>
            <w:webHidden/>
          </w:rPr>
          <w:fldChar w:fldCharType="begin"/>
        </w:r>
        <w:r>
          <w:rPr>
            <w:noProof/>
            <w:webHidden/>
          </w:rPr>
          <w:instrText xml:space="preserve"> PAGEREF _Toc101100232 \h </w:instrText>
        </w:r>
        <w:r>
          <w:rPr>
            <w:noProof/>
            <w:webHidden/>
          </w:rPr>
        </w:r>
        <w:r>
          <w:rPr>
            <w:noProof/>
            <w:webHidden/>
          </w:rPr>
          <w:fldChar w:fldCharType="separate"/>
        </w:r>
        <w:r>
          <w:rPr>
            <w:noProof/>
            <w:webHidden/>
          </w:rPr>
          <w:t>11</w:t>
        </w:r>
        <w:r>
          <w:rPr>
            <w:noProof/>
            <w:webHidden/>
          </w:rPr>
          <w:fldChar w:fldCharType="end"/>
        </w:r>
      </w:hyperlink>
    </w:p>
    <w:p w14:paraId="5A87A493" w14:textId="740B457E" w:rsidR="001101FC" w:rsidRDefault="001101FC">
      <w:pPr>
        <w:pStyle w:val="TableofFigures"/>
        <w:tabs>
          <w:tab w:val="right" w:leader="dot" w:pos="9016"/>
        </w:tabs>
        <w:rPr>
          <w:rFonts w:eastAsiaTheme="minorEastAsia"/>
          <w:noProof/>
          <w:lang w:eastAsia="en-GB"/>
        </w:rPr>
      </w:pPr>
      <w:hyperlink w:anchor="_Toc101100233" w:history="1">
        <w:r w:rsidRPr="00094BB4">
          <w:rPr>
            <w:rStyle w:val="Hyperlink"/>
            <w:noProof/>
          </w:rPr>
          <w:t>Figure 5, Royal Bank of Scotland’s Interbank Ratio 2016 to 2020.</w:t>
        </w:r>
        <w:r>
          <w:rPr>
            <w:noProof/>
            <w:webHidden/>
          </w:rPr>
          <w:tab/>
        </w:r>
        <w:r>
          <w:rPr>
            <w:noProof/>
            <w:webHidden/>
          </w:rPr>
          <w:fldChar w:fldCharType="begin"/>
        </w:r>
        <w:r>
          <w:rPr>
            <w:noProof/>
            <w:webHidden/>
          </w:rPr>
          <w:instrText xml:space="preserve"> PAGEREF _Toc101100233 \h </w:instrText>
        </w:r>
        <w:r>
          <w:rPr>
            <w:noProof/>
            <w:webHidden/>
          </w:rPr>
        </w:r>
        <w:r>
          <w:rPr>
            <w:noProof/>
            <w:webHidden/>
          </w:rPr>
          <w:fldChar w:fldCharType="separate"/>
        </w:r>
        <w:r>
          <w:rPr>
            <w:noProof/>
            <w:webHidden/>
          </w:rPr>
          <w:t>13</w:t>
        </w:r>
        <w:r>
          <w:rPr>
            <w:noProof/>
            <w:webHidden/>
          </w:rPr>
          <w:fldChar w:fldCharType="end"/>
        </w:r>
      </w:hyperlink>
    </w:p>
    <w:p w14:paraId="20C192B1" w14:textId="6446765D" w:rsidR="001101FC" w:rsidRDefault="001101FC">
      <w:pPr>
        <w:pStyle w:val="TableofFigures"/>
        <w:tabs>
          <w:tab w:val="right" w:leader="dot" w:pos="9016"/>
        </w:tabs>
        <w:rPr>
          <w:rFonts w:eastAsiaTheme="minorEastAsia"/>
          <w:noProof/>
          <w:lang w:eastAsia="en-GB"/>
        </w:rPr>
      </w:pPr>
      <w:hyperlink w:anchor="_Toc101100234" w:history="1">
        <w:r w:rsidRPr="00094BB4">
          <w:rPr>
            <w:rStyle w:val="Hyperlink"/>
            <w:noProof/>
          </w:rPr>
          <w:t>Figure 6, Danske Bank’s Interbank Ratio 2016 to 2020.</w:t>
        </w:r>
        <w:r>
          <w:rPr>
            <w:noProof/>
            <w:webHidden/>
          </w:rPr>
          <w:tab/>
        </w:r>
        <w:r>
          <w:rPr>
            <w:noProof/>
            <w:webHidden/>
          </w:rPr>
          <w:fldChar w:fldCharType="begin"/>
        </w:r>
        <w:r>
          <w:rPr>
            <w:noProof/>
            <w:webHidden/>
          </w:rPr>
          <w:instrText xml:space="preserve"> PAGEREF _Toc101100234 \h </w:instrText>
        </w:r>
        <w:r>
          <w:rPr>
            <w:noProof/>
            <w:webHidden/>
          </w:rPr>
        </w:r>
        <w:r>
          <w:rPr>
            <w:noProof/>
            <w:webHidden/>
          </w:rPr>
          <w:fldChar w:fldCharType="separate"/>
        </w:r>
        <w:r>
          <w:rPr>
            <w:noProof/>
            <w:webHidden/>
          </w:rPr>
          <w:t>13</w:t>
        </w:r>
        <w:r>
          <w:rPr>
            <w:noProof/>
            <w:webHidden/>
          </w:rPr>
          <w:fldChar w:fldCharType="end"/>
        </w:r>
      </w:hyperlink>
    </w:p>
    <w:p w14:paraId="61F1D676" w14:textId="3D254A5F" w:rsidR="00885954" w:rsidRDefault="00885954" w:rsidP="009F5D0B">
      <w:pPr>
        <w:rPr>
          <w:sz w:val="32"/>
          <w:szCs w:val="32"/>
        </w:rPr>
      </w:pPr>
      <w:r>
        <w:rPr>
          <w:sz w:val="32"/>
          <w:szCs w:val="32"/>
        </w:rPr>
        <w:fldChar w:fldCharType="end"/>
      </w:r>
    </w:p>
    <w:p w14:paraId="340F3C46" w14:textId="15BD5878" w:rsidR="009F5D0B" w:rsidRDefault="009F5D0B" w:rsidP="009F5D0B">
      <w:pPr>
        <w:rPr>
          <w:sz w:val="32"/>
          <w:szCs w:val="32"/>
        </w:rPr>
      </w:pPr>
      <w:r w:rsidRPr="009F5D0B">
        <w:rPr>
          <w:sz w:val="32"/>
          <w:szCs w:val="32"/>
        </w:rPr>
        <w:t>List of Tables</w:t>
      </w:r>
    </w:p>
    <w:p w14:paraId="11B3758E" w14:textId="4F5DC9CB" w:rsidR="001101FC" w:rsidRDefault="00885954">
      <w:pPr>
        <w:pStyle w:val="TableofFigures"/>
        <w:tabs>
          <w:tab w:val="right" w:leader="dot" w:pos="9016"/>
        </w:tabs>
        <w:rPr>
          <w:rFonts w:eastAsiaTheme="minorEastAsia"/>
          <w:noProof/>
          <w:lang w:eastAsia="en-GB"/>
        </w:rPr>
      </w:pPr>
      <w:r>
        <w:rPr>
          <w:sz w:val="32"/>
          <w:szCs w:val="32"/>
        </w:rPr>
        <w:fldChar w:fldCharType="begin"/>
      </w:r>
      <w:r>
        <w:rPr>
          <w:sz w:val="32"/>
          <w:szCs w:val="32"/>
        </w:rPr>
        <w:instrText xml:space="preserve"> TOC \h \z \c "Table" </w:instrText>
      </w:r>
      <w:r>
        <w:rPr>
          <w:sz w:val="32"/>
          <w:szCs w:val="32"/>
        </w:rPr>
        <w:fldChar w:fldCharType="separate"/>
      </w:r>
      <w:hyperlink w:anchor="_Toc101100235" w:history="1">
        <w:r w:rsidR="001101FC" w:rsidRPr="009258F5">
          <w:rPr>
            <w:rStyle w:val="Hyperlink"/>
            <w:noProof/>
          </w:rPr>
          <w:t>Table 1, Interest Expense Margin for RBS 2016 to 2020.</w:t>
        </w:r>
        <w:r w:rsidR="001101FC">
          <w:rPr>
            <w:noProof/>
            <w:webHidden/>
          </w:rPr>
          <w:tab/>
        </w:r>
        <w:r w:rsidR="001101FC">
          <w:rPr>
            <w:noProof/>
            <w:webHidden/>
          </w:rPr>
          <w:fldChar w:fldCharType="begin"/>
        </w:r>
        <w:r w:rsidR="001101FC">
          <w:rPr>
            <w:noProof/>
            <w:webHidden/>
          </w:rPr>
          <w:instrText xml:space="preserve"> PAGEREF _Toc101100235 \h </w:instrText>
        </w:r>
        <w:r w:rsidR="001101FC">
          <w:rPr>
            <w:noProof/>
            <w:webHidden/>
          </w:rPr>
        </w:r>
        <w:r w:rsidR="001101FC">
          <w:rPr>
            <w:noProof/>
            <w:webHidden/>
          </w:rPr>
          <w:fldChar w:fldCharType="separate"/>
        </w:r>
        <w:r w:rsidR="001101FC">
          <w:rPr>
            <w:noProof/>
            <w:webHidden/>
          </w:rPr>
          <w:t>6</w:t>
        </w:r>
        <w:r w:rsidR="001101FC">
          <w:rPr>
            <w:noProof/>
            <w:webHidden/>
          </w:rPr>
          <w:fldChar w:fldCharType="end"/>
        </w:r>
      </w:hyperlink>
    </w:p>
    <w:p w14:paraId="2CB17CD0" w14:textId="0BA8C38C" w:rsidR="001101FC" w:rsidRDefault="001101FC">
      <w:pPr>
        <w:pStyle w:val="TableofFigures"/>
        <w:tabs>
          <w:tab w:val="right" w:leader="dot" w:pos="9016"/>
        </w:tabs>
        <w:rPr>
          <w:rFonts w:eastAsiaTheme="minorEastAsia"/>
          <w:noProof/>
          <w:lang w:eastAsia="en-GB"/>
        </w:rPr>
      </w:pPr>
      <w:hyperlink w:anchor="_Toc101100236" w:history="1">
        <w:r w:rsidRPr="009258F5">
          <w:rPr>
            <w:rStyle w:val="Hyperlink"/>
            <w:noProof/>
          </w:rPr>
          <w:t>Table 2, Interest Income Margin for RBS 2016 to 2020.</w:t>
        </w:r>
        <w:r>
          <w:rPr>
            <w:noProof/>
            <w:webHidden/>
          </w:rPr>
          <w:tab/>
        </w:r>
        <w:r>
          <w:rPr>
            <w:noProof/>
            <w:webHidden/>
          </w:rPr>
          <w:fldChar w:fldCharType="begin"/>
        </w:r>
        <w:r>
          <w:rPr>
            <w:noProof/>
            <w:webHidden/>
          </w:rPr>
          <w:instrText xml:space="preserve"> PAGEREF _Toc101100236 \h </w:instrText>
        </w:r>
        <w:r>
          <w:rPr>
            <w:noProof/>
            <w:webHidden/>
          </w:rPr>
        </w:r>
        <w:r>
          <w:rPr>
            <w:noProof/>
            <w:webHidden/>
          </w:rPr>
          <w:fldChar w:fldCharType="separate"/>
        </w:r>
        <w:r>
          <w:rPr>
            <w:noProof/>
            <w:webHidden/>
          </w:rPr>
          <w:t>7</w:t>
        </w:r>
        <w:r>
          <w:rPr>
            <w:noProof/>
            <w:webHidden/>
          </w:rPr>
          <w:fldChar w:fldCharType="end"/>
        </w:r>
      </w:hyperlink>
    </w:p>
    <w:p w14:paraId="300E0231" w14:textId="4FF10DAF" w:rsidR="001101FC" w:rsidRDefault="001101FC">
      <w:pPr>
        <w:pStyle w:val="TableofFigures"/>
        <w:tabs>
          <w:tab w:val="right" w:leader="dot" w:pos="9016"/>
        </w:tabs>
        <w:rPr>
          <w:rFonts w:eastAsiaTheme="minorEastAsia"/>
          <w:noProof/>
          <w:lang w:eastAsia="en-GB"/>
        </w:rPr>
      </w:pPr>
      <w:hyperlink w:anchor="_Toc101100237" w:history="1">
        <w:r w:rsidRPr="009258F5">
          <w:rPr>
            <w:rStyle w:val="Hyperlink"/>
            <w:noProof/>
          </w:rPr>
          <w:t>Table 3, Net Fee Income for RBS 2016 to 2020.</w:t>
        </w:r>
        <w:r>
          <w:rPr>
            <w:noProof/>
            <w:webHidden/>
          </w:rPr>
          <w:tab/>
        </w:r>
        <w:r>
          <w:rPr>
            <w:noProof/>
            <w:webHidden/>
          </w:rPr>
          <w:fldChar w:fldCharType="begin"/>
        </w:r>
        <w:r>
          <w:rPr>
            <w:noProof/>
            <w:webHidden/>
          </w:rPr>
          <w:instrText xml:space="preserve"> PAGEREF _Toc101100237 \h </w:instrText>
        </w:r>
        <w:r>
          <w:rPr>
            <w:noProof/>
            <w:webHidden/>
          </w:rPr>
        </w:r>
        <w:r>
          <w:rPr>
            <w:noProof/>
            <w:webHidden/>
          </w:rPr>
          <w:fldChar w:fldCharType="separate"/>
        </w:r>
        <w:r>
          <w:rPr>
            <w:noProof/>
            <w:webHidden/>
          </w:rPr>
          <w:t>8</w:t>
        </w:r>
        <w:r>
          <w:rPr>
            <w:noProof/>
            <w:webHidden/>
          </w:rPr>
          <w:fldChar w:fldCharType="end"/>
        </w:r>
      </w:hyperlink>
    </w:p>
    <w:p w14:paraId="2476E858" w14:textId="31F44EBA" w:rsidR="001101FC" w:rsidRDefault="001101FC">
      <w:pPr>
        <w:pStyle w:val="TableofFigures"/>
        <w:tabs>
          <w:tab w:val="right" w:leader="dot" w:pos="9016"/>
        </w:tabs>
        <w:rPr>
          <w:rFonts w:eastAsiaTheme="minorEastAsia"/>
          <w:noProof/>
          <w:lang w:eastAsia="en-GB"/>
        </w:rPr>
      </w:pPr>
      <w:hyperlink w:anchor="_Toc101100238" w:history="1">
        <w:r w:rsidRPr="009258F5">
          <w:rPr>
            <w:rStyle w:val="Hyperlink"/>
            <w:noProof/>
          </w:rPr>
          <w:t>Table 4, Net Fee Income for Danske Bank 2016 to 2020.</w:t>
        </w:r>
        <w:r>
          <w:rPr>
            <w:noProof/>
            <w:webHidden/>
          </w:rPr>
          <w:tab/>
        </w:r>
        <w:r>
          <w:rPr>
            <w:noProof/>
            <w:webHidden/>
          </w:rPr>
          <w:fldChar w:fldCharType="begin"/>
        </w:r>
        <w:r>
          <w:rPr>
            <w:noProof/>
            <w:webHidden/>
          </w:rPr>
          <w:instrText xml:space="preserve"> PAGEREF _Toc101100238 \h </w:instrText>
        </w:r>
        <w:r>
          <w:rPr>
            <w:noProof/>
            <w:webHidden/>
          </w:rPr>
        </w:r>
        <w:r>
          <w:rPr>
            <w:noProof/>
            <w:webHidden/>
          </w:rPr>
          <w:fldChar w:fldCharType="separate"/>
        </w:r>
        <w:r>
          <w:rPr>
            <w:noProof/>
            <w:webHidden/>
          </w:rPr>
          <w:t>8</w:t>
        </w:r>
        <w:r>
          <w:rPr>
            <w:noProof/>
            <w:webHidden/>
          </w:rPr>
          <w:fldChar w:fldCharType="end"/>
        </w:r>
      </w:hyperlink>
    </w:p>
    <w:p w14:paraId="00BC49F2" w14:textId="4674ABDA" w:rsidR="001101FC" w:rsidRDefault="001101FC">
      <w:pPr>
        <w:pStyle w:val="TableofFigures"/>
        <w:tabs>
          <w:tab w:val="right" w:leader="dot" w:pos="9016"/>
        </w:tabs>
        <w:rPr>
          <w:rFonts w:eastAsiaTheme="minorEastAsia"/>
          <w:noProof/>
          <w:lang w:eastAsia="en-GB"/>
        </w:rPr>
      </w:pPr>
      <w:hyperlink w:anchor="_Toc101100239" w:history="1">
        <w:r w:rsidRPr="009258F5">
          <w:rPr>
            <w:rStyle w:val="Hyperlink"/>
            <w:noProof/>
          </w:rPr>
          <w:t>Table 5, Net Interest Margin (NIM) for Royal Bank of Scotland 2016 to 2020.</w:t>
        </w:r>
        <w:r>
          <w:rPr>
            <w:noProof/>
            <w:webHidden/>
          </w:rPr>
          <w:tab/>
        </w:r>
        <w:r>
          <w:rPr>
            <w:noProof/>
            <w:webHidden/>
          </w:rPr>
          <w:fldChar w:fldCharType="begin"/>
        </w:r>
        <w:r>
          <w:rPr>
            <w:noProof/>
            <w:webHidden/>
          </w:rPr>
          <w:instrText xml:space="preserve"> PAGEREF _Toc101100239 \h </w:instrText>
        </w:r>
        <w:r>
          <w:rPr>
            <w:noProof/>
            <w:webHidden/>
          </w:rPr>
        </w:r>
        <w:r>
          <w:rPr>
            <w:noProof/>
            <w:webHidden/>
          </w:rPr>
          <w:fldChar w:fldCharType="separate"/>
        </w:r>
        <w:r>
          <w:rPr>
            <w:noProof/>
            <w:webHidden/>
          </w:rPr>
          <w:t>9</w:t>
        </w:r>
        <w:r>
          <w:rPr>
            <w:noProof/>
            <w:webHidden/>
          </w:rPr>
          <w:fldChar w:fldCharType="end"/>
        </w:r>
      </w:hyperlink>
    </w:p>
    <w:p w14:paraId="526D7173" w14:textId="4AFBB864" w:rsidR="001101FC" w:rsidRDefault="001101FC">
      <w:pPr>
        <w:pStyle w:val="TableofFigures"/>
        <w:tabs>
          <w:tab w:val="right" w:leader="dot" w:pos="9016"/>
        </w:tabs>
        <w:rPr>
          <w:rFonts w:eastAsiaTheme="minorEastAsia"/>
          <w:noProof/>
          <w:lang w:eastAsia="en-GB"/>
        </w:rPr>
      </w:pPr>
      <w:hyperlink w:anchor="_Toc101100240" w:history="1">
        <w:r w:rsidRPr="009258F5">
          <w:rPr>
            <w:rStyle w:val="Hyperlink"/>
            <w:noProof/>
          </w:rPr>
          <w:t>Table 6,Net Interest Margin (NIM) for Danske Bank 2016 to 2020.</w:t>
        </w:r>
        <w:r>
          <w:rPr>
            <w:noProof/>
            <w:webHidden/>
          </w:rPr>
          <w:tab/>
        </w:r>
        <w:r>
          <w:rPr>
            <w:noProof/>
            <w:webHidden/>
          </w:rPr>
          <w:fldChar w:fldCharType="begin"/>
        </w:r>
        <w:r>
          <w:rPr>
            <w:noProof/>
            <w:webHidden/>
          </w:rPr>
          <w:instrText xml:space="preserve"> PAGEREF _Toc101100240 \h </w:instrText>
        </w:r>
        <w:r>
          <w:rPr>
            <w:noProof/>
            <w:webHidden/>
          </w:rPr>
        </w:r>
        <w:r>
          <w:rPr>
            <w:noProof/>
            <w:webHidden/>
          </w:rPr>
          <w:fldChar w:fldCharType="separate"/>
        </w:r>
        <w:r>
          <w:rPr>
            <w:noProof/>
            <w:webHidden/>
          </w:rPr>
          <w:t>9</w:t>
        </w:r>
        <w:r>
          <w:rPr>
            <w:noProof/>
            <w:webHidden/>
          </w:rPr>
          <w:fldChar w:fldCharType="end"/>
        </w:r>
      </w:hyperlink>
    </w:p>
    <w:p w14:paraId="4BA62CE2" w14:textId="76DF37A1" w:rsidR="001101FC" w:rsidRDefault="001101FC">
      <w:pPr>
        <w:pStyle w:val="TableofFigures"/>
        <w:tabs>
          <w:tab w:val="right" w:leader="dot" w:pos="9016"/>
        </w:tabs>
        <w:rPr>
          <w:rFonts w:eastAsiaTheme="minorEastAsia"/>
          <w:noProof/>
          <w:lang w:eastAsia="en-GB"/>
        </w:rPr>
      </w:pPr>
      <w:hyperlink w:anchor="_Toc101100241" w:history="1">
        <w:r w:rsidRPr="009258F5">
          <w:rPr>
            <w:rStyle w:val="Hyperlink"/>
            <w:noProof/>
          </w:rPr>
          <w:t>Table 7, Royal bank of Scotland and Danske Bank’s Total Assets 2016 to 2020.</w:t>
        </w:r>
        <w:r>
          <w:rPr>
            <w:noProof/>
            <w:webHidden/>
          </w:rPr>
          <w:tab/>
        </w:r>
        <w:r>
          <w:rPr>
            <w:noProof/>
            <w:webHidden/>
          </w:rPr>
          <w:fldChar w:fldCharType="begin"/>
        </w:r>
        <w:r>
          <w:rPr>
            <w:noProof/>
            <w:webHidden/>
          </w:rPr>
          <w:instrText xml:space="preserve"> PAGEREF _Toc101100241 \h </w:instrText>
        </w:r>
        <w:r>
          <w:rPr>
            <w:noProof/>
            <w:webHidden/>
          </w:rPr>
        </w:r>
        <w:r>
          <w:rPr>
            <w:noProof/>
            <w:webHidden/>
          </w:rPr>
          <w:fldChar w:fldCharType="separate"/>
        </w:r>
        <w:r>
          <w:rPr>
            <w:noProof/>
            <w:webHidden/>
          </w:rPr>
          <w:t>10</w:t>
        </w:r>
        <w:r>
          <w:rPr>
            <w:noProof/>
            <w:webHidden/>
          </w:rPr>
          <w:fldChar w:fldCharType="end"/>
        </w:r>
      </w:hyperlink>
    </w:p>
    <w:p w14:paraId="4114B2D1" w14:textId="027DBC7E" w:rsidR="001101FC" w:rsidRDefault="001101FC">
      <w:pPr>
        <w:pStyle w:val="TableofFigures"/>
        <w:tabs>
          <w:tab w:val="right" w:leader="dot" w:pos="9016"/>
        </w:tabs>
        <w:rPr>
          <w:rFonts w:eastAsiaTheme="minorEastAsia"/>
          <w:noProof/>
          <w:lang w:eastAsia="en-GB"/>
        </w:rPr>
      </w:pPr>
      <w:hyperlink w:anchor="_Toc101100242" w:history="1">
        <w:r w:rsidRPr="009258F5">
          <w:rPr>
            <w:rStyle w:val="Hyperlink"/>
            <w:noProof/>
          </w:rPr>
          <w:t>Table 8, Return on Assets (ROA) for Royal Bank of Scotland 2016 to 2020.</w:t>
        </w:r>
        <w:r>
          <w:rPr>
            <w:noProof/>
            <w:webHidden/>
          </w:rPr>
          <w:tab/>
        </w:r>
        <w:r>
          <w:rPr>
            <w:noProof/>
            <w:webHidden/>
          </w:rPr>
          <w:fldChar w:fldCharType="begin"/>
        </w:r>
        <w:r>
          <w:rPr>
            <w:noProof/>
            <w:webHidden/>
          </w:rPr>
          <w:instrText xml:space="preserve"> PAGEREF _Toc101100242 \h </w:instrText>
        </w:r>
        <w:r>
          <w:rPr>
            <w:noProof/>
            <w:webHidden/>
          </w:rPr>
        </w:r>
        <w:r>
          <w:rPr>
            <w:noProof/>
            <w:webHidden/>
          </w:rPr>
          <w:fldChar w:fldCharType="separate"/>
        </w:r>
        <w:r>
          <w:rPr>
            <w:noProof/>
            <w:webHidden/>
          </w:rPr>
          <w:t>10</w:t>
        </w:r>
        <w:r>
          <w:rPr>
            <w:noProof/>
            <w:webHidden/>
          </w:rPr>
          <w:fldChar w:fldCharType="end"/>
        </w:r>
      </w:hyperlink>
    </w:p>
    <w:p w14:paraId="521CD829" w14:textId="3C9C08E3" w:rsidR="001101FC" w:rsidRDefault="001101FC">
      <w:pPr>
        <w:pStyle w:val="TableofFigures"/>
        <w:tabs>
          <w:tab w:val="right" w:leader="dot" w:pos="9016"/>
        </w:tabs>
        <w:rPr>
          <w:rFonts w:eastAsiaTheme="minorEastAsia"/>
          <w:noProof/>
          <w:lang w:eastAsia="en-GB"/>
        </w:rPr>
      </w:pPr>
      <w:hyperlink w:anchor="_Toc101100243" w:history="1">
        <w:r w:rsidRPr="009258F5">
          <w:rPr>
            <w:rStyle w:val="Hyperlink"/>
            <w:noProof/>
          </w:rPr>
          <w:t>Table 9, Return on Assets (ROA) for Danske Bank 2016 to 2020.</w:t>
        </w:r>
        <w:r>
          <w:rPr>
            <w:noProof/>
            <w:webHidden/>
          </w:rPr>
          <w:tab/>
        </w:r>
        <w:r>
          <w:rPr>
            <w:noProof/>
            <w:webHidden/>
          </w:rPr>
          <w:fldChar w:fldCharType="begin"/>
        </w:r>
        <w:r>
          <w:rPr>
            <w:noProof/>
            <w:webHidden/>
          </w:rPr>
          <w:instrText xml:space="preserve"> PAGEREF _Toc101100243 \h </w:instrText>
        </w:r>
        <w:r>
          <w:rPr>
            <w:noProof/>
            <w:webHidden/>
          </w:rPr>
        </w:r>
        <w:r>
          <w:rPr>
            <w:noProof/>
            <w:webHidden/>
          </w:rPr>
          <w:fldChar w:fldCharType="separate"/>
        </w:r>
        <w:r>
          <w:rPr>
            <w:noProof/>
            <w:webHidden/>
          </w:rPr>
          <w:t>11</w:t>
        </w:r>
        <w:r>
          <w:rPr>
            <w:noProof/>
            <w:webHidden/>
          </w:rPr>
          <w:fldChar w:fldCharType="end"/>
        </w:r>
      </w:hyperlink>
    </w:p>
    <w:p w14:paraId="379D8DBD" w14:textId="406E88EE" w:rsidR="001101FC" w:rsidRDefault="001101FC">
      <w:pPr>
        <w:pStyle w:val="TableofFigures"/>
        <w:tabs>
          <w:tab w:val="right" w:leader="dot" w:pos="9016"/>
        </w:tabs>
        <w:rPr>
          <w:rFonts w:eastAsiaTheme="minorEastAsia"/>
          <w:noProof/>
          <w:lang w:eastAsia="en-GB"/>
        </w:rPr>
      </w:pPr>
      <w:hyperlink w:anchor="_Toc101100244" w:history="1">
        <w:r w:rsidRPr="009258F5">
          <w:rPr>
            <w:rStyle w:val="Hyperlink"/>
            <w:noProof/>
          </w:rPr>
          <w:t>Table 10, Royal Bank of Scotland’s Return on Equity (ROE) 2016 to 2020.</w:t>
        </w:r>
        <w:r>
          <w:rPr>
            <w:noProof/>
            <w:webHidden/>
          </w:rPr>
          <w:tab/>
        </w:r>
        <w:r>
          <w:rPr>
            <w:noProof/>
            <w:webHidden/>
          </w:rPr>
          <w:fldChar w:fldCharType="begin"/>
        </w:r>
        <w:r>
          <w:rPr>
            <w:noProof/>
            <w:webHidden/>
          </w:rPr>
          <w:instrText xml:space="preserve"> PAGEREF _Toc101100244 \h </w:instrText>
        </w:r>
        <w:r>
          <w:rPr>
            <w:noProof/>
            <w:webHidden/>
          </w:rPr>
        </w:r>
        <w:r>
          <w:rPr>
            <w:noProof/>
            <w:webHidden/>
          </w:rPr>
          <w:fldChar w:fldCharType="separate"/>
        </w:r>
        <w:r>
          <w:rPr>
            <w:noProof/>
            <w:webHidden/>
          </w:rPr>
          <w:t>11</w:t>
        </w:r>
        <w:r>
          <w:rPr>
            <w:noProof/>
            <w:webHidden/>
          </w:rPr>
          <w:fldChar w:fldCharType="end"/>
        </w:r>
      </w:hyperlink>
    </w:p>
    <w:p w14:paraId="32535444" w14:textId="18A396D4" w:rsidR="001101FC" w:rsidRDefault="001101FC">
      <w:pPr>
        <w:pStyle w:val="TableofFigures"/>
        <w:tabs>
          <w:tab w:val="right" w:leader="dot" w:pos="9016"/>
        </w:tabs>
        <w:rPr>
          <w:rFonts w:eastAsiaTheme="minorEastAsia"/>
          <w:noProof/>
          <w:lang w:eastAsia="en-GB"/>
        </w:rPr>
      </w:pPr>
      <w:hyperlink w:anchor="_Toc101100245" w:history="1">
        <w:r w:rsidRPr="009258F5">
          <w:rPr>
            <w:rStyle w:val="Hyperlink"/>
            <w:noProof/>
          </w:rPr>
          <w:t>Table 11, Danske Bank’s Return on Equity (ROE) 2016 to 2020.</w:t>
        </w:r>
        <w:r>
          <w:rPr>
            <w:noProof/>
            <w:webHidden/>
          </w:rPr>
          <w:tab/>
        </w:r>
        <w:r>
          <w:rPr>
            <w:noProof/>
            <w:webHidden/>
          </w:rPr>
          <w:fldChar w:fldCharType="begin"/>
        </w:r>
        <w:r>
          <w:rPr>
            <w:noProof/>
            <w:webHidden/>
          </w:rPr>
          <w:instrText xml:space="preserve"> PAGEREF _Toc101100245 \h </w:instrText>
        </w:r>
        <w:r>
          <w:rPr>
            <w:noProof/>
            <w:webHidden/>
          </w:rPr>
        </w:r>
        <w:r>
          <w:rPr>
            <w:noProof/>
            <w:webHidden/>
          </w:rPr>
          <w:fldChar w:fldCharType="separate"/>
        </w:r>
        <w:r>
          <w:rPr>
            <w:noProof/>
            <w:webHidden/>
          </w:rPr>
          <w:t>11</w:t>
        </w:r>
        <w:r>
          <w:rPr>
            <w:noProof/>
            <w:webHidden/>
          </w:rPr>
          <w:fldChar w:fldCharType="end"/>
        </w:r>
      </w:hyperlink>
    </w:p>
    <w:p w14:paraId="41D48EEB" w14:textId="7CCFAB3E" w:rsidR="001101FC" w:rsidRDefault="001101FC">
      <w:pPr>
        <w:pStyle w:val="TableofFigures"/>
        <w:tabs>
          <w:tab w:val="right" w:leader="dot" w:pos="9016"/>
        </w:tabs>
        <w:rPr>
          <w:rFonts w:eastAsiaTheme="minorEastAsia"/>
          <w:noProof/>
          <w:lang w:eastAsia="en-GB"/>
        </w:rPr>
      </w:pPr>
      <w:hyperlink w:anchor="_Toc101100246" w:history="1">
        <w:r w:rsidRPr="009258F5">
          <w:rPr>
            <w:rStyle w:val="Hyperlink"/>
            <w:noProof/>
          </w:rPr>
          <w:t>Table 12, Royal Bank of Scotland’s Efficiency Ratio 2016 to 2020.</w:t>
        </w:r>
        <w:r>
          <w:rPr>
            <w:noProof/>
            <w:webHidden/>
          </w:rPr>
          <w:tab/>
        </w:r>
        <w:r>
          <w:rPr>
            <w:noProof/>
            <w:webHidden/>
          </w:rPr>
          <w:fldChar w:fldCharType="begin"/>
        </w:r>
        <w:r>
          <w:rPr>
            <w:noProof/>
            <w:webHidden/>
          </w:rPr>
          <w:instrText xml:space="preserve"> PAGEREF _Toc101100246 \h </w:instrText>
        </w:r>
        <w:r>
          <w:rPr>
            <w:noProof/>
            <w:webHidden/>
          </w:rPr>
        </w:r>
        <w:r>
          <w:rPr>
            <w:noProof/>
            <w:webHidden/>
          </w:rPr>
          <w:fldChar w:fldCharType="separate"/>
        </w:r>
        <w:r>
          <w:rPr>
            <w:noProof/>
            <w:webHidden/>
          </w:rPr>
          <w:t>12</w:t>
        </w:r>
        <w:r>
          <w:rPr>
            <w:noProof/>
            <w:webHidden/>
          </w:rPr>
          <w:fldChar w:fldCharType="end"/>
        </w:r>
      </w:hyperlink>
    </w:p>
    <w:p w14:paraId="127B9B86" w14:textId="2756A020" w:rsidR="001101FC" w:rsidRDefault="001101FC">
      <w:pPr>
        <w:pStyle w:val="TableofFigures"/>
        <w:tabs>
          <w:tab w:val="right" w:leader="dot" w:pos="9016"/>
        </w:tabs>
        <w:rPr>
          <w:rFonts w:eastAsiaTheme="minorEastAsia"/>
          <w:noProof/>
          <w:lang w:eastAsia="en-GB"/>
        </w:rPr>
      </w:pPr>
      <w:hyperlink w:anchor="_Toc101100247" w:history="1">
        <w:r w:rsidRPr="009258F5">
          <w:rPr>
            <w:rStyle w:val="Hyperlink"/>
            <w:noProof/>
          </w:rPr>
          <w:t>Table 13, Royal Bank of Scotland’s Loan-to-Deposit Ratio 2016 to 2018.</w:t>
        </w:r>
        <w:r>
          <w:rPr>
            <w:noProof/>
            <w:webHidden/>
          </w:rPr>
          <w:tab/>
        </w:r>
        <w:r>
          <w:rPr>
            <w:noProof/>
            <w:webHidden/>
          </w:rPr>
          <w:fldChar w:fldCharType="begin"/>
        </w:r>
        <w:r>
          <w:rPr>
            <w:noProof/>
            <w:webHidden/>
          </w:rPr>
          <w:instrText xml:space="preserve"> PAGEREF _Toc101100247 \h </w:instrText>
        </w:r>
        <w:r>
          <w:rPr>
            <w:noProof/>
            <w:webHidden/>
          </w:rPr>
        </w:r>
        <w:r>
          <w:rPr>
            <w:noProof/>
            <w:webHidden/>
          </w:rPr>
          <w:fldChar w:fldCharType="separate"/>
        </w:r>
        <w:r>
          <w:rPr>
            <w:noProof/>
            <w:webHidden/>
          </w:rPr>
          <w:t>13</w:t>
        </w:r>
        <w:r>
          <w:rPr>
            <w:noProof/>
            <w:webHidden/>
          </w:rPr>
          <w:fldChar w:fldCharType="end"/>
        </w:r>
      </w:hyperlink>
    </w:p>
    <w:p w14:paraId="2B0A2877" w14:textId="6EE6A1EE" w:rsidR="001101FC" w:rsidRDefault="001101FC">
      <w:pPr>
        <w:pStyle w:val="TableofFigures"/>
        <w:tabs>
          <w:tab w:val="right" w:leader="dot" w:pos="9016"/>
        </w:tabs>
        <w:rPr>
          <w:rFonts w:eastAsiaTheme="minorEastAsia"/>
          <w:noProof/>
          <w:lang w:eastAsia="en-GB"/>
        </w:rPr>
      </w:pPr>
      <w:hyperlink w:anchor="_Toc101100248" w:history="1">
        <w:r w:rsidRPr="009258F5">
          <w:rPr>
            <w:rStyle w:val="Hyperlink"/>
            <w:noProof/>
          </w:rPr>
          <w:t>Table 14, Royal Bank of Scotland’s Tier 1 Capital Ratio 2016 to 2020.</w:t>
        </w:r>
        <w:r>
          <w:rPr>
            <w:noProof/>
            <w:webHidden/>
          </w:rPr>
          <w:tab/>
        </w:r>
        <w:r>
          <w:rPr>
            <w:noProof/>
            <w:webHidden/>
          </w:rPr>
          <w:fldChar w:fldCharType="begin"/>
        </w:r>
        <w:r>
          <w:rPr>
            <w:noProof/>
            <w:webHidden/>
          </w:rPr>
          <w:instrText xml:space="preserve"> PAGEREF _Toc101100248 \h </w:instrText>
        </w:r>
        <w:r>
          <w:rPr>
            <w:noProof/>
            <w:webHidden/>
          </w:rPr>
        </w:r>
        <w:r>
          <w:rPr>
            <w:noProof/>
            <w:webHidden/>
          </w:rPr>
          <w:fldChar w:fldCharType="separate"/>
        </w:r>
        <w:r>
          <w:rPr>
            <w:noProof/>
            <w:webHidden/>
          </w:rPr>
          <w:t>14</w:t>
        </w:r>
        <w:r>
          <w:rPr>
            <w:noProof/>
            <w:webHidden/>
          </w:rPr>
          <w:fldChar w:fldCharType="end"/>
        </w:r>
      </w:hyperlink>
    </w:p>
    <w:p w14:paraId="3FBF2D54" w14:textId="5824163D" w:rsidR="001101FC" w:rsidRDefault="001101FC">
      <w:pPr>
        <w:pStyle w:val="TableofFigures"/>
        <w:tabs>
          <w:tab w:val="right" w:leader="dot" w:pos="9016"/>
        </w:tabs>
        <w:rPr>
          <w:rFonts w:eastAsiaTheme="minorEastAsia"/>
          <w:noProof/>
          <w:lang w:eastAsia="en-GB"/>
        </w:rPr>
      </w:pPr>
      <w:hyperlink w:anchor="_Toc101100249" w:history="1">
        <w:r w:rsidRPr="009258F5">
          <w:rPr>
            <w:rStyle w:val="Hyperlink"/>
            <w:noProof/>
          </w:rPr>
          <w:t>Table 15, Danske Bank’s Tier 1 Capital 2016 to 2020.</w:t>
        </w:r>
        <w:r>
          <w:rPr>
            <w:noProof/>
            <w:webHidden/>
          </w:rPr>
          <w:tab/>
        </w:r>
        <w:r>
          <w:rPr>
            <w:noProof/>
            <w:webHidden/>
          </w:rPr>
          <w:fldChar w:fldCharType="begin"/>
        </w:r>
        <w:r>
          <w:rPr>
            <w:noProof/>
            <w:webHidden/>
          </w:rPr>
          <w:instrText xml:space="preserve"> PAGEREF _Toc101100249 \h </w:instrText>
        </w:r>
        <w:r>
          <w:rPr>
            <w:noProof/>
            <w:webHidden/>
          </w:rPr>
        </w:r>
        <w:r>
          <w:rPr>
            <w:noProof/>
            <w:webHidden/>
          </w:rPr>
          <w:fldChar w:fldCharType="separate"/>
        </w:r>
        <w:r>
          <w:rPr>
            <w:noProof/>
            <w:webHidden/>
          </w:rPr>
          <w:t>14</w:t>
        </w:r>
        <w:r>
          <w:rPr>
            <w:noProof/>
            <w:webHidden/>
          </w:rPr>
          <w:fldChar w:fldCharType="end"/>
        </w:r>
      </w:hyperlink>
    </w:p>
    <w:p w14:paraId="243AD006" w14:textId="11E80476" w:rsidR="001101FC" w:rsidRDefault="001101FC">
      <w:pPr>
        <w:pStyle w:val="TableofFigures"/>
        <w:tabs>
          <w:tab w:val="right" w:leader="dot" w:pos="9016"/>
        </w:tabs>
        <w:rPr>
          <w:rFonts w:eastAsiaTheme="minorEastAsia"/>
          <w:noProof/>
          <w:lang w:eastAsia="en-GB"/>
        </w:rPr>
      </w:pPr>
      <w:hyperlink w:anchor="_Toc101100250" w:history="1">
        <w:r w:rsidRPr="009258F5">
          <w:rPr>
            <w:rStyle w:val="Hyperlink"/>
            <w:noProof/>
          </w:rPr>
          <w:t>Table 16, Income Statement (Nationwide Building Society, 2022).</w:t>
        </w:r>
        <w:r>
          <w:rPr>
            <w:noProof/>
            <w:webHidden/>
          </w:rPr>
          <w:tab/>
        </w:r>
        <w:r>
          <w:rPr>
            <w:noProof/>
            <w:webHidden/>
          </w:rPr>
          <w:fldChar w:fldCharType="begin"/>
        </w:r>
        <w:r>
          <w:rPr>
            <w:noProof/>
            <w:webHidden/>
          </w:rPr>
          <w:instrText xml:space="preserve"> PAGEREF _Toc101100250 \h </w:instrText>
        </w:r>
        <w:r>
          <w:rPr>
            <w:noProof/>
            <w:webHidden/>
          </w:rPr>
        </w:r>
        <w:r>
          <w:rPr>
            <w:noProof/>
            <w:webHidden/>
          </w:rPr>
          <w:fldChar w:fldCharType="separate"/>
        </w:r>
        <w:r>
          <w:rPr>
            <w:noProof/>
            <w:webHidden/>
          </w:rPr>
          <w:t>16</w:t>
        </w:r>
        <w:r>
          <w:rPr>
            <w:noProof/>
            <w:webHidden/>
          </w:rPr>
          <w:fldChar w:fldCharType="end"/>
        </w:r>
      </w:hyperlink>
    </w:p>
    <w:p w14:paraId="7F4B4E38" w14:textId="5F73A195" w:rsidR="001101FC" w:rsidRDefault="001101FC">
      <w:pPr>
        <w:pStyle w:val="TableofFigures"/>
        <w:tabs>
          <w:tab w:val="right" w:leader="dot" w:pos="9016"/>
        </w:tabs>
        <w:rPr>
          <w:rFonts w:eastAsiaTheme="minorEastAsia"/>
          <w:noProof/>
          <w:lang w:eastAsia="en-GB"/>
        </w:rPr>
      </w:pPr>
      <w:hyperlink w:anchor="_Toc101100251" w:history="1">
        <w:r w:rsidRPr="009258F5">
          <w:rPr>
            <w:rStyle w:val="Hyperlink"/>
            <w:noProof/>
          </w:rPr>
          <w:t>Table 17, Interest receivable and similar income (Nationwide Building Society, 2021).</w:t>
        </w:r>
        <w:r>
          <w:rPr>
            <w:noProof/>
            <w:webHidden/>
          </w:rPr>
          <w:tab/>
        </w:r>
        <w:r>
          <w:rPr>
            <w:noProof/>
            <w:webHidden/>
          </w:rPr>
          <w:fldChar w:fldCharType="begin"/>
        </w:r>
        <w:r>
          <w:rPr>
            <w:noProof/>
            <w:webHidden/>
          </w:rPr>
          <w:instrText xml:space="preserve"> PAGEREF _Toc101100251 \h </w:instrText>
        </w:r>
        <w:r>
          <w:rPr>
            <w:noProof/>
            <w:webHidden/>
          </w:rPr>
        </w:r>
        <w:r>
          <w:rPr>
            <w:noProof/>
            <w:webHidden/>
          </w:rPr>
          <w:fldChar w:fldCharType="separate"/>
        </w:r>
        <w:r>
          <w:rPr>
            <w:noProof/>
            <w:webHidden/>
          </w:rPr>
          <w:t>17</w:t>
        </w:r>
        <w:r>
          <w:rPr>
            <w:noProof/>
            <w:webHidden/>
          </w:rPr>
          <w:fldChar w:fldCharType="end"/>
        </w:r>
      </w:hyperlink>
    </w:p>
    <w:p w14:paraId="0704A499" w14:textId="1904669D" w:rsidR="001101FC" w:rsidRDefault="001101FC">
      <w:pPr>
        <w:pStyle w:val="TableofFigures"/>
        <w:tabs>
          <w:tab w:val="right" w:leader="dot" w:pos="9016"/>
        </w:tabs>
        <w:rPr>
          <w:rFonts w:eastAsiaTheme="minorEastAsia"/>
          <w:noProof/>
          <w:lang w:eastAsia="en-GB"/>
        </w:rPr>
      </w:pPr>
      <w:hyperlink w:anchor="_Toc101100252" w:history="1">
        <w:r w:rsidRPr="009258F5">
          <w:rPr>
            <w:rStyle w:val="Hyperlink"/>
            <w:noProof/>
          </w:rPr>
          <w:t>Table 18, Source, Nationwide Building Society’s Annual Accounts (2021); Barclays Bank's Annual Accounts (2021).</w:t>
        </w:r>
        <w:r>
          <w:rPr>
            <w:noProof/>
            <w:webHidden/>
          </w:rPr>
          <w:tab/>
        </w:r>
        <w:r>
          <w:rPr>
            <w:noProof/>
            <w:webHidden/>
          </w:rPr>
          <w:fldChar w:fldCharType="begin"/>
        </w:r>
        <w:r>
          <w:rPr>
            <w:noProof/>
            <w:webHidden/>
          </w:rPr>
          <w:instrText xml:space="preserve"> PAGEREF _Toc101100252 \h </w:instrText>
        </w:r>
        <w:r>
          <w:rPr>
            <w:noProof/>
            <w:webHidden/>
          </w:rPr>
        </w:r>
        <w:r>
          <w:rPr>
            <w:noProof/>
            <w:webHidden/>
          </w:rPr>
          <w:fldChar w:fldCharType="separate"/>
        </w:r>
        <w:r>
          <w:rPr>
            <w:noProof/>
            <w:webHidden/>
          </w:rPr>
          <w:t>19</w:t>
        </w:r>
        <w:r>
          <w:rPr>
            <w:noProof/>
            <w:webHidden/>
          </w:rPr>
          <w:fldChar w:fldCharType="end"/>
        </w:r>
      </w:hyperlink>
    </w:p>
    <w:p w14:paraId="1BF7A0C7" w14:textId="582B2493" w:rsidR="00885954" w:rsidRPr="009F5D0B" w:rsidRDefault="00885954" w:rsidP="009F5D0B">
      <w:pPr>
        <w:rPr>
          <w:sz w:val="32"/>
          <w:szCs w:val="32"/>
        </w:rPr>
      </w:pPr>
      <w:r>
        <w:rPr>
          <w:sz w:val="32"/>
          <w:szCs w:val="32"/>
        </w:rPr>
        <w:fldChar w:fldCharType="end"/>
      </w:r>
    </w:p>
    <w:p w14:paraId="157C752F" w14:textId="77777777" w:rsidR="005E5BB8" w:rsidRDefault="005E5BB8" w:rsidP="00B43D18">
      <w:pPr>
        <w:pStyle w:val="Title"/>
        <w:spacing w:line="360" w:lineRule="auto"/>
        <w:rPr>
          <w:sz w:val="32"/>
          <w:szCs w:val="32"/>
        </w:rPr>
      </w:pPr>
    </w:p>
    <w:p w14:paraId="340BD5FB" w14:textId="58CB9769" w:rsidR="00B43D18" w:rsidRPr="005E5BB8" w:rsidRDefault="00142962" w:rsidP="00B43D18">
      <w:pPr>
        <w:pStyle w:val="Title"/>
        <w:spacing w:line="360" w:lineRule="auto"/>
        <w:rPr>
          <w:b/>
          <w:bCs/>
          <w:sz w:val="32"/>
          <w:szCs w:val="32"/>
        </w:rPr>
      </w:pPr>
      <w:r w:rsidRPr="005E5BB8">
        <w:rPr>
          <w:b/>
          <w:bCs/>
          <w:sz w:val="32"/>
          <w:szCs w:val="32"/>
        </w:rPr>
        <w:t>Part 1</w:t>
      </w:r>
      <w:r w:rsidR="00451531" w:rsidRPr="005E5BB8">
        <w:rPr>
          <w:b/>
          <w:bCs/>
          <w:sz w:val="32"/>
          <w:szCs w:val="32"/>
        </w:rPr>
        <w:t xml:space="preserve">. A Critical Analysis of Royal </w:t>
      </w:r>
      <w:r w:rsidR="008B40A6" w:rsidRPr="005E5BB8">
        <w:rPr>
          <w:b/>
          <w:bCs/>
          <w:sz w:val="32"/>
          <w:szCs w:val="32"/>
        </w:rPr>
        <w:t>B</w:t>
      </w:r>
      <w:r w:rsidR="00451531" w:rsidRPr="005E5BB8">
        <w:rPr>
          <w:b/>
          <w:bCs/>
          <w:sz w:val="32"/>
          <w:szCs w:val="32"/>
        </w:rPr>
        <w:t xml:space="preserve">ank </w:t>
      </w:r>
      <w:r w:rsidR="008B40A6" w:rsidRPr="005E5BB8">
        <w:rPr>
          <w:b/>
          <w:bCs/>
          <w:sz w:val="32"/>
          <w:szCs w:val="32"/>
        </w:rPr>
        <w:t>o</w:t>
      </w:r>
      <w:r w:rsidR="00451531" w:rsidRPr="005E5BB8">
        <w:rPr>
          <w:b/>
          <w:bCs/>
          <w:sz w:val="32"/>
          <w:szCs w:val="32"/>
        </w:rPr>
        <w:t xml:space="preserve">f Scotland </w:t>
      </w:r>
      <w:r w:rsidR="008B40A6" w:rsidRPr="005E5BB8">
        <w:rPr>
          <w:b/>
          <w:bCs/>
          <w:sz w:val="32"/>
          <w:szCs w:val="32"/>
        </w:rPr>
        <w:t xml:space="preserve">and Danske Bank </w:t>
      </w:r>
      <w:r w:rsidR="00A74C57" w:rsidRPr="005E5BB8">
        <w:rPr>
          <w:b/>
          <w:bCs/>
          <w:sz w:val="32"/>
          <w:szCs w:val="32"/>
        </w:rPr>
        <w:t>Group</w:t>
      </w:r>
      <w:r w:rsidR="00637FB1" w:rsidRPr="005E5BB8">
        <w:rPr>
          <w:b/>
          <w:bCs/>
          <w:sz w:val="32"/>
          <w:szCs w:val="32"/>
        </w:rPr>
        <w:t>'</w:t>
      </w:r>
      <w:r w:rsidR="00A74C57" w:rsidRPr="005E5BB8">
        <w:rPr>
          <w:b/>
          <w:bCs/>
          <w:sz w:val="32"/>
          <w:szCs w:val="32"/>
        </w:rPr>
        <w:t xml:space="preserve">s </w:t>
      </w:r>
      <w:r w:rsidR="008B40A6" w:rsidRPr="005E5BB8">
        <w:rPr>
          <w:b/>
          <w:bCs/>
          <w:sz w:val="32"/>
          <w:szCs w:val="32"/>
        </w:rPr>
        <w:t>Financial Accounts.</w:t>
      </w:r>
    </w:p>
    <w:p w14:paraId="19E3E85F" w14:textId="5C97B5D6" w:rsidR="005239C0" w:rsidRDefault="005239C0" w:rsidP="009E422D">
      <w:pPr>
        <w:pStyle w:val="Heading1"/>
      </w:pPr>
      <w:bookmarkStart w:id="0" w:name="_Toc101100190"/>
      <w:r>
        <w:t>Introduction</w:t>
      </w:r>
      <w:bookmarkEnd w:id="0"/>
    </w:p>
    <w:p w14:paraId="54131038" w14:textId="6B2F6DB6" w:rsidR="00C561AD" w:rsidRDefault="00C561AD" w:rsidP="00C561AD">
      <w:pPr>
        <w:spacing w:line="360" w:lineRule="auto"/>
        <w:jc w:val="both"/>
        <w:rPr>
          <w:rFonts w:ascii="Arial" w:hAnsi="Arial" w:cs="Arial"/>
        </w:rPr>
      </w:pPr>
      <w:r>
        <w:rPr>
          <w:rFonts w:ascii="Arial" w:hAnsi="Arial" w:cs="Arial"/>
        </w:rPr>
        <w:t xml:space="preserve">Banks are unique institutions that buy and sell </w:t>
      </w:r>
      <w:r w:rsidR="001270DC">
        <w:rPr>
          <w:rFonts w:ascii="Arial" w:hAnsi="Arial" w:cs="Arial"/>
        </w:rPr>
        <w:t>money</w:t>
      </w:r>
      <w:r w:rsidR="00F77F30">
        <w:rPr>
          <w:rFonts w:ascii="Arial" w:hAnsi="Arial" w:cs="Arial"/>
        </w:rPr>
        <w:t>;</w:t>
      </w:r>
      <w:r>
        <w:rPr>
          <w:rFonts w:ascii="Arial" w:hAnsi="Arial" w:cs="Arial"/>
        </w:rPr>
        <w:t xml:space="preserve"> banks purchase money from the central bank at a set rate</w:t>
      </w:r>
      <w:r w:rsidR="00F77F30">
        <w:rPr>
          <w:rFonts w:ascii="Arial" w:hAnsi="Arial" w:cs="Arial"/>
        </w:rPr>
        <w:t>; b</w:t>
      </w:r>
      <w:r w:rsidR="00217BAA">
        <w:rPr>
          <w:rFonts w:ascii="Arial" w:hAnsi="Arial" w:cs="Arial"/>
        </w:rPr>
        <w:t xml:space="preserve">anks are financial </w:t>
      </w:r>
      <w:r w:rsidR="00380433">
        <w:rPr>
          <w:rFonts w:ascii="Arial" w:hAnsi="Arial" w:cs="Arial"/>
        </w:rPr>
        <w:t xml:space="preserve">intermediaries </w:t>
      </w:r>
      <w:r w:rsidR="00F77F30">
        <w:rPr>
          <w:rFonts w:ascii="Arial" w:hAnsi="Arial" w:cs="Arial"/>
        </w:rPr>
        <w:t xml:space="preserve">with </w:t>
      </w:r>
      <w:r w:rsidR="00380433">
        <w:rPr>
          <w:rFonts w:ascii="Arial" w:hAnsi="Arial" w:cs="Arial"/>
        </w:rPr>
        <w:t>th</w:t>
      </w:r>
      <w:r w:rsidR="00F77F30">
        <w:rPr>
          <w:rFonts w:ascii="Arial" w:hAnsi="Arial" w:cs="Arial"/>
        </w:rPr>
        <w:t>e</w:t>
      </w:r>
      <w:r w:rsidR="00380433">
        <w:rPr>
          <w:rFonts w:ascii="Arial" w:hAnsi="Arial" w:cs="Arial"/>
        </w:rPr>
        <w:t xml:space="preserve"> average person</w:t>
      </w:r>
      <w:r w:rsidR="003D76BD">
        <w:rPr>
          <w:rFonts w:ascii="Arial" w:hAnsi="Arial" w:cs="Arial"/>
        </w:rPr>
        <w:t xml:space="preserve"> interact</w:t>
      </w:r>
      <w:r w:rsidR="00F77F30">
        <w:rPr>
          <w:rFonts w:ascii="Arial" w:hAnsi="Arial" w:cs="Arial"/>
        </w:rPr>
        <w:t>ing</w:t>
      </w:r>
      <w:r w:rsidR="003D76BD">
        <w:rPr>
          <w:rFonts w:ascii="Arial" w:hAnsi="Arial" w:cs="Arial"/>
        </w:rPr>
        <w:t xml:space="preserve"> on a regular </w:t>
      </w:r>
      <w:r w:rsidR="00B807AD">
        <w:rPr>
          <w:rFonts w:ascii="Arial" w:hAnsi="Arial" w:cs="Arial"/>
        </w:rPr>
        <w:t>interval</w:t>
      </w:r>
      <w:r>
        <w:rPr>
          <w:rFonts w:ascii="Arial" w:hAnsi="Arial" w:cs="Arial"/>
        </w:rPr>
        <w:t>. The money is then loaned out to the public through personal loans, mortgages, overdrafts, and credits cards</w:t>
      </w:r>
      <w:r w:rsidR="00192264">
        <w:rPr>
          <w:rFonts w:ascii="Arial" w:hAnsi="Arial" w:cs="Arial"/>
        </w:rPr>
        <w:t xml:space="preserve"> </w:t>
      </w:r>
      <w:r w:rsidR="00192264" w:rsidRPr="00192264">
        <w:rPr>
          <w:rFonts w:ascii="Arial" w:hAnsi="Arial" w:cs="Arial"/>
        </w:rPr>
        <w:t>(Gerken, Eakins and Mishkin, 2012)</w:t>
      </w:r>
      <w:r>
        <w:rPr>
          <w:rFonts w:ascii="Arial" w:hAnsi="Arial" w:cs="Arial"/>
        </w:rPr>
        <w:t xml:space="preserve">. </w:t>
      </w:r>
      <w:r w:rsidR="00EB407B">
        <w:rPr>
          <w:rFonts w:ascii="Arial" w:hAnsi="Arial" w:cs="Arial"/>
        </w:rPr>
        <w:t>A bank</w:t>
      </w:r>
      <w:r w:rsidR="005977A9">
        <w:rPr>
          <w:rFonts w:ascii="Arial" w:hAnsi="Arial" w:cs="Arial"/>
        </w:rPr>
        <w:t>'</w:t>
      </w:r>
      <w:r w:rsidR="00EB407B">
        <w:rPr>
          <w:rFonts w:ascii="Arial" w:hAnsi="Arial" w:cs="Arial"/>
        </w:rPr>
        <w:t xml:space="preserve">s </w:t>
      </w:r>
      <w:r w:rsidR="005977A9">
        <w:rPr>
          <w:rFonts w:ascii="Arial" w:hAnsi="Arial" w:cs="Arial"/>
        </w:rPr>
        <w:t>primary</w:t>
      </w:r>
      <w:r w:rsidR="00EB407B">
        <w:rPr>
          <w:rFonts w:ascii="Arial" w:hAnsi="Arial" w:cs="Arial"/>
        </w:rPr>
        <w:t xml:space="preserve"> income is the interest charged on the </w:t>
      </w:r>
      <w:r w:rsidR="005977A9">
        <w:rPr>
          <w:rFonts w:ascii="Arial" w:hAnsi="Arial" w:cs="Arial"/>
        </w:rPr>
        <w:t>loans th</w:t>
      </w:r>
      <w:r w:rsidR="004C2289">
        <w:rPr>
          <w:rFonts w:ascii="Arial" w:hAnsi="Arial" w:cs="Arial"/>
        </w:rPr>
        <w:t>at have been sold to the customers.</w:t>
      </w:r>
      <w:r w:rsidR="00322940">
        <w:rPr>
          <w:rFonts w:ascii="Arial" w:hAnsi="Arial" w:cs="Arial"/>
        </w:rPr>
        <w:t xml:space="preserve"> Bank</w:t>
      </w:r>
      <w:r w:rsidR="00766610">
        <w:rPr>
          <w:rFonts w:ascii="Arial" w:hAnsi="Arial" w:cs="Arial"/>
        </w:rPr>
        <w:t>’</w:t>
      </w:r>
      <w:r w:rsidR="00322940">
        <w:rPr>
          <w:rFonts w:ascii="Arial" w:hAnsi="Arial" w:cs="Arial"/>
        </w:rPr>
        <w:t>s</w:t>
      </w:r>
      <w:r w:rsidR="0040479E">
        <w:rPr>
          <w:rFonts w:ascii="Arial" w:hAnsi="Arial" w:cs="Arial"/>
        </w:rPr>
        <w:t xml:space="preserve"> largest source of their money derives from the</w:t>
      </w:r>
      <w:r w:rsidR="009A7D2B">
        <w:rPr>
          <w:rFonts w:ascii="Arial" w:hAnsi="Arial" w:cs="Arial"/>
        </w:rPr>
        <w:t xml:space="preserve"> customer</w:t>
      </w:r>
      <w:r w:rsidR="00833B54">
        <w:rPr>
          <w:rFonts w:ascii="Arial" w:hAnsi="Arial" w:cs="Arial"/>
        </w:rPr>
        <w:t>’</w:t>
      </w:r>
      <w:r w:rsidR="009A7D2B">
        <w:rPr>
          <w:rFonts w:ascii="Arial" w:hAnsi="Arial" w:cs="Arial"/>
        </w:rPr>
        <w:t>s deposits</w:t>
      </w:r>
      <w:r w:rsidR="00761C60">
        <w:rPr>
          <w:rFonts w:ascii="Arial" w:hAnsi="Arial" w:cs="Arial"/>
        </w:rPr>
        <w:t xml:space="preserve">; </w:t>
      </w:r>
      <w:r w:rsidR="00950BA6">
        <w:rPr>
          <w:rFonts w:ascii="Arial" w:hAnsi="Arial" w:cs="Arial"/>
        </w:rPr>
        <w:t>cash</w:t>
      </w:r>
      <w:r w:rsidR="00761C60">
        <w:rPr>
          <w:rFonts w:ascii="Arial" w:hAnsi="Arial" w:cs="Arial"/>
        </w:rPr>
        <w:t xml:space="preserve"> is then used to loan to other customers</w:t>
      </w:r>
      <w:r w:rsidR="0083453E">
        <w:rPr>
          <w:rFonts w:ascii="Arial" w:hAnsi="Arial" w:cs="Arial"/>
        </w:rPr>
        <w:t xml:space="preserve"> </w:t>
      </w:r>
      <w:r w:rsidR="00E3343B" w:rsidRPr="00E3343B">
        <w:rPr>
          <w:rFonts w:ascii="Arial" w:hAnsi="Arial" w:cs="Arial"/>
        </w:rPr>
        <w:t>(C</w:t>
      </w:r>
      <w:r w:rsidR="00362967">
        <w:rPr>
          <w:rFonts w:ascii="Arial" w:hAnsi="Arial" w:cs="Arial"/>
        </w:rPr>
        <w:t>FI</w:t>
      </w:r>
      <w:r w:rsidR="00E3343B" w:rsidRPr="00E3343B">
        <w:rPr>
          <w:rFonts w:ascii="Arial" w:hAnsi="Arial" w:cs="Arial"/>
        </w:rPr>
        <w:t>, 2022)</w:t>
      </w:r>
      <w:r w:rsidR="00761C60">
        <w:rPr>
          <w:rFonts w:ascii="Arial" w:hAnsi="Arial" w:cs="Arial"/>
        </w:rPr>
        <w:t xml:space="preserve">. </w:t>
      </w:r>
      <w:r w:rsidR="00DD5A55">
        <w:rPr>
          <w:rFonts w:ascii="Arial" w:hAnsi="Arial" w:cs="Arial"/>
        </w:rPr>
        <w:t xml:space="preserve">Financial </w:t>
      </w:r>
      <w:r w:rsidR="00E46D48">
        <w:rPr>
          <w:rFonts w:ascii="Arial" w:hAnsi="Arial" w:cs="Arial"/>
        </w:rPr>
        <w:t>systems</w:t>
      </w:r>
      <w:r w:rsidR="00DD5A55">
        <w:rPr>
          <w:rFonts w:ascii="Arial" w:hAnsi="Arial" w:cs="Arial"/>
        </w:rPr>
        <w:t xml:space="preserve"> are com</w:t>
      </w:r>
      <w:r w:rsidR="008167A3">
        <w:rPr>
          <w:rFonts w:ascii="Arial" w:hAnsi="Arial" w:cs="Arial"/>
        </w:rPr>
        <w:t xml:space="preserve">plex and </w:t>
      </w:r>
      <w:r w:rsidR="00E46D48">
        <w:rPr>
          <w:rFonts w:ascii="Arial" w:hAnsi="Arial" w:cs="Arial"/>
        </w:rPr>
        <w:t>made-up</w:t>
      </w:r>
      <w:r w:rsidR="008167A3">
        <w:rPr>
          <w:rFonts w:ascii="Arial" w:hAnsi="Arial" w:cs="Arial"/>
        </w:rPr>
        <w:t xml:space="preserve"> </w:t>
      </w:r>
      <w:r w:rsidR="00573A23">
        <w:rPr>
          <w:rFonts w:ascii="Arial" w:hAnsi="Arial" w:cs="Arial"/>
        </w:rPr>
        <w:t>banks, insurance companies, mutual funds</w:t>
      </w:r>
      <w:r w:rsidR="004F2BBC">
        <w:rPr>
          <w:rFonts w:ascii="Arial" w:hAnsi="Arial" w:cs="Arial"/>
        </w:rPr>
        <w:t xml:space="preserve">, finance companies, and </w:t>
      </w:r>
      <w:r w:rsidR="00157732">
        <w:rPr>
          <w:rFonts w:ascii="Arial" w:hAnsi="Arial" w:cs="Arial"/>
        </w:rPr>
        <w:t>investment</w:t>
      </w:r>
      <w:r w:rsidR="004F2BBC">
        <w:rPr>
          <w:rFonts w:ascii="Arial" w:hAnsi="Arial" w:cs="Arial"/>
        </w:rPr>
        <w:t xml:space="preserve"> banks</w:t>
      </w:r>
      <w:r w:rsidR="00157732">
        <w:rPr>
          <w:rFonts w:ascii="Arial" w:hAnsi="Arial" w:cs="Arial"/>
        </w:rPr>
        <w:t xml:space="preserve">. </w:t>
      </w:r>
      <w:r w:rsidR="0077503F">
        <w:rPr>
          <w:rFonts w:ascii="Arial" w:hAnsi="Arial" w:cs="Arial"/>
        </w:rPr>
        <w:t>The debt markets to consider</w:t>
      </w:r>
      <w:r w:rsidR="00A977CB">
        <w:rPr>
          <w:rFonts w:ascii="Arial" w:hAnsi="Arial" w:cs="Arial"/>
        </w:rPr>
        <w:t xml:space="preserve">, banks and many large </w:t>
      </w:r>
      <w:r w:rsidR="00E46D48">
        <w:rPr>
          <w:rFonts w:ascii="Arial" w:hAnsi="Arial" w:cs="Arial"/>
        </w:rPr>
        <w:t>businesses</w:t>
      </w:r>
      <w:r w:rsidR="00A977CB">
        <w:rPr>
          <w:rFonts w:ascii="Arial" w:hAnsi="Arial" w:cs="Arial"/>
        </w:rPr>
        <w:t xml:space="preserve"> use the debt markets </w:t>
      </w:r>
      <w:r w:rsidR="00495F9E">
        <w:rPr>
          <w:rFonts w:ascii="Arial" w:hAnsi="Arial" w:cs="Arial"/>
        </w:rPr>
        <w:t xml:space="preserve">like security, </w:t>
      </w:r>
      <w:r w:rsidR="003B566E">
        <w:rPr>
          <w:rFonts w:ascii="Arial" w:hAnsi="Arial" w:cs="Arial"/>
        </w:rPr>
        <w:t>dentures</w:t>
      </w:r>
      <w:r w:rsidR="00E46D48">
        <w:rPr>
          <w:rFonts w:ascii="Arial" w:hAnsi="Arial" w:cs="Arial"/>
        </w:rPr>
        <w:t xml:space="preserve">, </w:t>
      </w:r>
      <w:proofErr w:type="gramStart"/>
      <w:r w:rsidR="00E46D48">
        <w:rPr>
          <w:rFonts w:ascii="Arial" w:hAnsi="Arial" w:cs="Arial"/>
        </w:rPr>
        <w:t>government</w:t>
      </w:r>
      <w:proofErr w:type="gramEnd"/>
      <w:r w:rsidR="00E46D48">
        <w:rPr>
          <w:rFonts w:ascii="Arial" w:hAnsi="Arial" w:cs="Arial"/>
        </w:rPr>
        <w:t xml:space="preserve"> and corporate bond</w:t>
      </w:r>
      <w:r w:rsidR="00E46D48">
        <w:rPr>
          <w:rFonts w:ascii="Arial" w:hAnsi="Arial" w:cs="Arial"/>
        </w:rPr>
        <w:t>s.</w:t>
      </w:r>
      <w:r w:rsidR="00B8717C">
        <w:rPr>
          <w:rFonts w:ascii="Arial" w:hAnsi="Arial" w:cs="Arial"/>
        </w:rPr>
        <w:t xml:space="preserve"> </w:t>
      </w:r>
      <w:r w:rsidR="003F5ABE">
        <w:rPr>
          <w:rFonts w:ascii="Arial" w:hAnsi="Arial" w:cs="Arial"/>
        </w:rPr>
        <w:t xml:space="preserve">Part 1 of the report </w:t>
      </w:r>
      <w:r w:rsidR="000B2F52">
        <w:rPr>
          <w:rFonts w:ascii="Arial" w:hAnsi="Arial" w:cs="Arial"/>
        </w:rPr>
        <w:t xml:space="preserve">will critically </w:t>
      </w:r>
      <w:proofErr w:type="spellStart"/>
      <w:r w:rsidR="000B2F52">
        <w:rPr>
          <w:rFonts w:ascii="Arial" w:hAnsi="Arial" w:cs="Arial"/>
        </w:rPr>
        <w:t>analy</w:t>
      </w:r>
      <w:r w:rsidR="00D0703F">
        <w:rPr>
          <w:rFonts w:ascii="Arial" w:hAnsi="Arial" w:cs="Arial"/>
        </w:rPr>
        <w:t>z</w:t>
      </w:r>
      <w:r w:rsidR="000B2F52">
        <w:rPr>
          <w:rFonts w:ascii="Arial" w:hAnsi="Arial" w:cs="Arial"/>
        </w:rPr>
        <w:t>e</w:t>
      </w:r>
      <w:proofErr w:type="spellEnd"/>
      <w:r w:rsidR="000B2F52">
        <w:rPr>
          <w:rFonts w:ascii="Arial" w:hAnsi="Arial" w:cs="Arial"/>
        </w:rPr>
        <w:t xml:space="preserve"> </w:t>
      </w:r>
      <w:r w:rsidR="00595910">
        <w:rPr>
          <w:rFonts w:ascii="Arial" w:hAnsi="Arial" w:cs="Arial"/>
        </w:rPr>
        <w:t xml:space="preserve">the financial accounts of </w:t>
      </w:r>
      <w:r w:rsidR="00500E9C">
        <w:rPr>
          <w:rFonts w:ascii="Arial" w:hAnsi="Arial" w:cs="Arial"/>
        </w:rPr>
        <w:t xml:space="preserve">the </w:t>
      </w:r>
      <w:r w:rsidR="003C3FE2">
        <w:rPr>
          <w:rFonts w:ascii="Arial" w:hAnsi="Arial" w:cs="Arial"/>
        </w:rPr>
        <w:t>Royal Bank of Scotland against</w:t>
      </w:r>
      <w:r w:rsidR="00595910">
        <w:rPr>
          <w:rFonts w:ascii="Arial" w:hAnsi="Arial" w:cs="Arial"/>
        </w:rPr>
        <w:t xml:space="preserve"> the </w:t>
      </w:r>
      <w:r w:rsidR="007D0F1C">
        <w:rPr>
          <w:rFonts w:ascii="Arial" w:hAnsi="Arial" w:cs="Arial"/>
        </w:rPr>
        <w:t>European Danske Bank</w:t>
      </w:r>
      <w:r w:rsidR="00EA57BC">
        <w:rPr>
          <w:rFonts w:ascii="Arial" w:hAnsi="Arial" w:cs="Arial"/>
        </w:rPr>
        <w:t xml:space="preserve">. Financial ratios will be used to determine the </w:t>
      </w:r>
      <w:r w:rsidR="001C45DA">
        <w:rPr>
          <w:rFonts w:ascii="Arial" w:hAnsi="Arial" w:cs="Arial"/>
        </w:rPr>
        <w:t>level</w:t>
      </w:r>
      <w:r w:rsidR="001A290D">
        <w:rPr>
          <w:rFonts w:ascii="Arial" w:hAnsi="Arial" w:cs="Arial"/>
        </w:rPr>
        <w:t xml:space="preserve"> </w:t>
      </w:r>
      <w:r w:rsidR="00500E9C">
        <w:rPr>
          <w:rFonts w:ascii="Arial" w:hAnsi="Arial" w:cs="Arial"/>
        </w:rPr>
        <w:t xml:space="preserve">of </w:t>
      </w:r>
      <w:r w:rsidR="001A290D">
        <w:rPr>
          <w:rFonts w:ascii="Arial" w:hAnsi="Arial" w:cs="Arial"/>
        </w:rPr>
        <w:t>income generate</w:t>
      </w:r>
      <w:r w:rsidR="00500E9C">
        <w:rPr>
          <w:rFonts w:ascii="Arial" w:hAnsi="Arial" w:cs="Arial"/>
        </w:rPr>
        <w:t>d</w:t>
      </w:r>
      <w:r w:rsidR="001A290D">
        <w:rPr>
          <w:rFonts w:ascii="Arial" w:hAnsi="Arial" w:cs="Arial"/>
        </w:rPr>
        <w:t xml:space="preserve">, risks will be </w:t>
      </w:r>
      <w:proofErr w:type="spellStart"/>
      <w:r w:rsidR="001A290D">
        <w:rPr>
          <w:rFonts w:ascii="Arial" w:hAnsi="Arial" w:cs="Arial"/>
        </w:rPr>
        <w:t>analy</w:t>
      </w:r>
      <w:r w:rsidR="00D0703F">
        <w:rPr>
          <w:rFonts w:ascii="Arial" w:hAnsi="Arial" w:cs="Arial"/>
        </w:rPr>
        <w:t>z</w:t>
      </w:r>
      <w:r w:rsidR="001A290D">
        <w:rPr>
          <w:rFonts w:ascii="Arial" w:hAnsi="Arial" w:cs="Arial"/>
        </w:rPr>
        <w:t>ed</w:t>
      </w:r>
      <w:proofErr w:type="spellEnd"/>
      <w:r w:rsidR="00500E9C">
        <w:rPr>
          <w:rFonts w:ascii="Arial" w:hAnsi="Arial" w:cs="Arial"/>
        </w:rPr>
        <w:t>,</w:t>
      </w:r>
      <w:r w:rsidR="001A290D">
        <w:rPr>
          <w:rFonts w:ascii="Arial" w:hAnsi="Arial" w:cs="Arial"/>
        </w:rPr>
        <w:t xml:space="preserve"> </w:t>
      </w:r>
      <w:r w:rsidR="009B5CCF">
        <w:rPr>
          <w:rFonts w:ascii="Arial" w:hAnsi="Arial" w:cs="Arial"/>
        </w:rPr>
        <w:t xml:space="preserve">and overall health of the </w:t>
      </w:r>
      <w:r w:rsidR="00FC3B88">
        <w:rPr>
          <w:rFonts w:ascii="Arial" w:hAnsi="Arial" w:cs="Arial"/>
        </w:rPr>
        <w:t>banks. Part 2 of the study will focus on a mu</w:t>
      </w:r>
      <w:r w:rsidR="00F015FC">
        <w:rPr>
          <w:rFonts w:ascii="Arial" w:hAnsi="Arial" w:cs="Arial"/>
        </w:rPr>
        <w:t xml:space="preserve">tual bank, </w:t>
      </w:r>
      <w:r w:rsidR="008B7A3B">
        <w:rPr>
          <w:rFonts w:ascii="Arial" w:hAnsi="Arial" w:cs="Arial"/>
        </w:rPr>
        <w:t>understand how building societies function against traditional banks, and</w:t>
      </w:r>
      <w:r w:rsidR="00EC59DD">
        <w:rPr>
          <w:rFonts w:ascii="Arial" w:hAnsi="Arial" w:cs="Arial"/>
        </w:rPr>
        <w:t xml:space="preserve"> the key benefits to the members.</w:t>
      </w:r>
    </w:p>
    <w:p w14:paraId="31DC8E9F" w14:textId="5EABF493" w:rsidR="00015A9F" w:rsidRDefault="00E90DDD" w:rsidP="00C561AD">
      <w:pPr>
        <w:spacing w:line="360" w:lineRule="auto"/>
        <w:jc w:val="both"/>
        <w:rPr>
          <w:rFonts w:ascii="Arial" w:hAnsi="Arial" w:cs="Arial"/>
          <w:b/>
          <w:bCs/>
        </w:rPr>
      </w:pPr>
      <w:r>
        <w:rPr>
          <w:rFonts w:ascii="Arial" w:hAnsi="Arial" w:cs="Arial"/>
          <w:b/>
          <w:bCs/>
        </w:rPr>
        <w:t xml:space="preserve">How Banks </w:t>
      </w:r>
      <w:r w:rsidR="0023446D">
        <w:rPr>
          <w:rFonts w:ascii="Arial" w:hAnsi="Arial" w:cs="Arial"/>
          <w:b/>
          <w:bCs/>
        </w:rPr>
        <w:t>Generate</w:t>
      </w:r>
      <w:r>
        <w:rPr>
          <w:rFonts w:ascii="Arial" w:hAnsi="Arial" w:cs="Arial"/>
          <w:b/>
          <w:bCs/>
        </w:rPr>
        <w:t xml:space="preserve"> </w:t>
      </w:r>
      <w:r w:rsidR="0023446D">
        <w:rPr>
          <w:rFonts w:ascii="Arial" w:hAnsi="Arial" w:cs="Arial"/>
          <w:b/>
          <w:bCs/>
        </w:rPr>
        <w:t>Income</w:t>
      </w:r>
    </w:p>
    <w:p w14:paraId="3E4FA78A" w14:textId="35AD3D1E" w:rsidR="00091031" w:rsidRPr="0057174B" w:rsidRDefault="00983C6A" w:rsidP="0057174B">
      <w:pPr>
        <w:pStyle w:val="ListParagraph"/>
        <w:numPr>
          <w:ilvl w:val="0"/>
          <w:numId w:val="3"/>
        </w:numPr>
        <w:spacing w:line="360" w:lineRule="auto"/>
        <w:jc w:val="both"/>
        <w:rPr>
          <w:rFonts w:ascii="Arial" w:hAnsi="Arial" w:cs="Arial"/>
        </w:rPr>
      </w:pPr>
      <w:r w:rsidRPr="0057174B">
        <w:rPr>
          <w:rFonts w:ascii="Arial" w:hAnsi="Arial" w:cs="Arial"/>
        </w:rPr>
        <w:t>Overdraft facility</w:t>
      </w:r>
      <w:r w:rsidR="00A0364F" w:rsidRPr="0057174B">
        <w:rPr>
          <w:rFonts w:ascii="Arial" w:hAnsi="Arial" w:cs="Arial"/>
        </w:rPr>
        <w:t xml:space="preserve"> </w:t>
      </w:r>
      <w:r w:rsidR="00E71EFC" w:rsidRPr="0057174B">
        <w:rPr>
          <w:rFonts w:ascii="Arial" w:hAnsi="Arial" w:cs="Arial"/>
        </w:rPr>
        <w:t>with monthly charges.</w:t>
      </w:r>
    </w:p>
    <w:p w14:paraId="059B2D53" w14:textId="2E6EA19E" w:rsidR="00983C6A" w:rsidRPr="0057174B" w:rsidRDefault="00983C6A" w:rsidP="0057174B">
      <w:pPr>
        <w:pStyle w:val="ListParagraph"/>
        <w:numPr>
          <w:ilvl w:val="0"/>
          <w:numId w:val="3"/>
        </w:numPr>
        <w:spacing w:line="360" w:lineRule="auto"/>
        <w:jc w:val="both"/>
        <w:rPr>
          <w:rFonts w:ascii="Arial" w:hAnsi="Arial" w:cs="Arial"/>
        </w:rPr>
      </w:pPr>
      <w:r w:rsidRPr="0057174B">
        <w:rPr>
          <w:rFonts w:ascii="Arial" w:hAnsi="Arial" w:cs="Arial"/>
        </w:rPr>
        <w:t>Special paid monthly</w:t>
      </w:r>
      <w:r w:rsidR="00A0364F" w:rsidRPr="0057174B">
        <w:rPr>
          <w:rFonts w:ascii="Arial" w:hAnsi="Arial" w:cs="Arial"/>
        </w:rPr>
        <w:t xml:space="preserve"> accounts giv</w:t>
      </w:r>
      <w:r w:rsidR="00B339E4" w:rsidRPr="0057174B">
        <w:rPr>
          <w:rFonts w:ascii="Arial" w:hAnsi="Arial" w:cs="Arial"/>
        </w:rPr>
        <w:t>e</w:t>
      </w:r>
      <w:r w:rsidR="00A0364F" w:rsidRPr="0057174B">
        <w:rPr>
          <w:rFonts w:ascii="Arial" w:hAnsi="Arial" w:cs="Arial"/>
        </w:rPr>
        <w:t xml:space="preserve"> customers </w:t>
      </w:r>
      <w:r w:rsidR="00B339E4" w:rsidRPr="0057174B">
        <w:rPr>
          <w:rFonts w:ascii="Arial" w:hAnsi="Arial" w:cs="Arial"/>
        </w:rPr>
        <w:t xml:space="preserve">additional facilities like phones </w:t>
      </w:r>
      <w:r w:rsidR="00E837E3" w:rsidRPr="0057174B">
        <w:rPr>
          <w:rFonts w:ascii="Arial" w:hAnsi="Arial" w:cs="Arial"/>
        </w:rPr>
        <w:t>insurance, breakdown cover</w:t>
      </w:r>
      <w:r w:rsidR="00E71EFC" w:rsidRPr="0057174B">
        <w:rPr>
          <w:rFonts w:ascii="Arial" w:hAnsi="Arial" w:cs="Arial"/>
        </w:rPr>
        <w:t>, and travel insurance.</w:t>
      </w:r>
    </w:p>
    <w:p w14:paraId="57F529C9" w14:textId="54DA5BD9" w:rsidR="00DD152F" w:rsidRPr="0057174B" w:rsidRDefault="009E173C" w:rsidP="0057174B">
      <w:pPr>
        <w:pStyle w:val="ListParagraph"/>
        <w:numPr>
          <w:ilvl w:val="0"/>
          <w:numId w:val="3"/>
        </w:numPr>
        <w:spacing w:line="360" w:lineRule="auto"/>
        <w:jc w:val="both"/>
        <w:rPr>
          <w:rFonts w:ascii="Arial" w:hAnsi="Arial" w:cs="Arial"/>
        </w:rPr>
      </w:pPr>
      <w:r>
        <w:rPr>
          <w:rFonts w:ascii="Arial" w:hAnsi="Arial" w:cs="Arial"/>
        </w:rPr>
        <w:t>Premier</w:t>
      </w:r>
      <w:r w:rsidR="00312BE7">
        <w:rPr>
          <w:rFonts w:ascii="Arial" w:hAnsi="Arial" w:cs="Arial"/>
        </w:rPr>
        <w:t>/Business</w:t>
      </w:r>
      <w:r w:rsidR="00DD152F" w:rsidRPr="0057174B">
        <w:rPr>
          <w:rFonts w:ascii="Arial" w:hAnsi="Arial" w:cs="Arial"/>
        </w:rPr>
        <w:t xml:space="preserve"> accounts with </w:t>
      </w:r>
      <w:r w:rsidR="004F1833" w:rsidRPr="0057174B">
        <w:rPr>
          <w:rFonts w:ascii="Arial" w:hAnsi="Arial" w:cs="Arial"/>
        </w:rPr>
        <w:t xml:space="preserve">a </w:t>
      </w:r>
      <w:r w:rsidR="00DD152F" w:rsidRPr="0057174B">
        <w:rPr>
          <w:rFonts w:ascii="Arial" w:hAnsi="Arial" w:cs="Arial"/>
        </w:rPr>
        <w:t>monthly charge</w:t>
      </w:r>
      <w:r w:rsidR="007A16DE" w:rsidRPr="0057174B">
        <w:rPr>
          <w:rFonts w:ascii="Arial" w:hAnsi="Arial" w:cs="Arial"/>
        </w:rPr>
        <w:t>.</w:t>
      </w:r>
    </w:p>
    <w:p w14:paraId="69A7A461" w14:textId="18161B1E" w:rsidR="00DD152F" w:rsidRPr="0057174B" w:rsidRDefault="00DD152F" w:rsidP="0057174B">
      <w:pPr>
        <w:pStyle w:val="ListParagraph"/>
        <w:numPr>
          <w:ilvl w:val="0"/>
          <w:numId w:val="3"/>
        </w:numPr>
        <w:spacing w:line="360" w:lineRule="auto"/>
        <w:jc w:val="both"/>
        <w:rPr>
          <w:rFonts w:ascii="Arial" w:hAnsi="Arial" w:cs="Arial"/>
        </w:rPr>
      </w:pPr>
      <w:r w:rsidRPr="0057174B">
        <w:rPr>
          <w:rFonts w:ascii="Arial" w:hAnsi="Arial" w:cs="Arial"/>
        </w:rPr>
        <w:t>Selling insurance products</w:t>
      </w:r>
      <w:r w:rsidR="00A3225E" w:rsidRPr="0057174B">
        <w:rPr>
          <w:rFonts w:ascii="Arial" w:hAnsi="Arial" w:cs="Arial"/>
        </w:rPr>
        <w:t xml:space="preserve"> </w:t>
      </w:r>
      <w:r w:rsidR="007A16DE" w:rsidRPr="0057174B">
        <w:rPr>
          <w:rFonts w:ascii="Arial" w:hAnsi="Arial" w:cs="Arial"/>
        </w:rPr>
        <w:t xml:space="preserve">like </w:t>
      </w:r>
      <w:r w:rsidR="00A3225E" w:rsidRPr="0057174B">
        <w:rPr>
          <w:rFonts w:ascii="Arial" w:hAnsi="Arial" w:cs="Arial"/>
        </w:rPr>
        <w:t xml:space="preserve">life </w:t>
      </w:r>
      <w:r w:rsidR="007A16DE" w:rsidRPr="0057174B">
        <w:rPr>
          <w:rFonts w:ascii="Arial" w:hAnsi="Arial" w:cs="Arial"/>
        </w:rPr>
        <w:t xml:space="preserve">and </w:t>
      </w:r>
      <w:r w:rsidR="00A3225E" w:rsidRPr="0057174B">
        <w:rPr>
          <w:rFonts w:ascii="Arial" w:hAnsi="Arial" w:cs="Arial"/>
        </w:rPr>
        <w:t>car</w:t>
      </w:r>
      <w:r w:rsidR="004F1833" w:rsidRPr="0057174B">
        <w:rPr>
          <w:rFonts w:ascii="Arial" w:hAnsi="Arial" w:cs="Arial"/>
        </w:rPr>
        <w:t xml:space="preserve"> insurance</w:t>
      </w:r>
      <w:r w:rsidR="00B41B23">
        <w:rPr>
          <w:rFonts w:ascii="Arial" w:hAnsi="Arial" w:cs="Arial"/>
        </w:rPr>
        <w:t xml:space="preserve"> and earning fees</w:t>
      </w:r>
      <w:r w:rsidR="007A16DE" w:rsidRPr="0057174B">
        <w:rPr>
          <w:rFonts w:ascii="Arial" w:hAnsi="Arial" w:cs="Arial"/>
        </w:rPr>
        <w:t>.</w:t>
      </w:r>
    </w:p>
    <w:p w14:paraId="2CE0191B" w14:textId="5EBCB4E4" w:rsidR="007A16DE" w:rsidRPr="0057174B" w:rsidRDefault="00EF5B62" w:rsidP="0057174B">
      <w:pPr>
        <w:pStyle w:val="ListParagraph"/>
        <w:numPr>
          <w:ilvl w:val="0"/>
          <w:numId w:val="3"/>
        </w:numPr>
        <w:spacing w:line="360" w:lineRule="auto"/>
        <w:jc w:val="both"/>
        <w:rPr>
          <w:rFonts w:ascii="Arial" w:hAnsi="Arial" w:cs="Arial"/>
        </w:rPr>
      </w:pPr>
      <w:r w:rsidRPr="0057174B">
        <w:rPr>
          <w:rFonts w:ascii="Arial" w:hAnsi="Arial" w:cs="Arial"/>
        </w:rPr>
        <w:t>International money transfer</w:t>
      </w:r>
      <w:r w:rsidR="005D4566">
        <w:rPr>
          <w:rFonts w:ascii="Arial" w:hAnsi="Arial" w:cs="Arial"/>
        </w:rPr>
        <w:t xml:space="preserve"> </w:t>
      </w:r>
      <w:r w:rsidR="00E11E9A">
        <w:rPr>
          <w:rFonts w:ascii="Arial" w:hAnsi="Arial" w:cs="Arial"/>
        </w:rPr>
        <w:t>charges customers for the service.</w:t>
      </w:r>
    </w:p>
    <w:p w14:paraId="5AAECBC6" w14:textId="19C7D382" w:rsidR="00393F91" w:rsidRDefault="00EF5B62" w:rsidP="00393F91">
      <w:pPr>
        <w:pStyle w:val="ListParagraph"/>
        <w:numPr>
          <w:ilvl w:val="0"/>
          <w:numId w:val="3"/>
        </w:numPr>
        <w:spacing w:line="360" w:lineRule="auto"/>
        <w:jc w:val="both"/>
        <w:rPr>
          <w:rFonts w:ascii="Arial" w:hAnsi="Arial" w:cs="Arial"/>
        </w:rPr>
      </w:pPr>
      <w:r w:rsidRPr="0057174B">
        <w:rPr>
          <w:rFonts w:ascii="Arial" w:hAnsi="Arial" w:cs="Arial"/>
        </w:rPr>
        <w:t xml:space="preserve">Selling </w:t>
      </w:r>
      <w:r w:rsidR="0057174B" w:rsidRPr="0057174B">
        <w:rPr>
          <w:rFonts w:ascii="Arial" w:hAnsi="Arial" w:cs="Arial"/>
        </w:rPr>
        <w:t>corporate bonds</w:t>
      </w:r>
      <w:r w:rsidR="005D4566">
        <w:rPr>
          <w:rFonts w:ascii="Arial" w:hAnsi="Arial" w:cs="Arial"/>
        </w:rPr>
        <w:t xml:space="preserve"> allows the bank to earn yearly interest income.</w:t>
      </w:r>
    </w:p>
    <w:p w14:paraId="53A3B1E0" w14:textId="354548A1" w:rsidR="00393F91" w:rsidRPr="00114E85" w:rsidRDefault="00C772C4" w:rsidP="00114E85">
      <w:pPr>
        <w:pStyle w:val="IntenseQuote"/>
        <w:spacing w:line="360" w:lineRule="auto"/>
        <w:rPr>
          <w:i w:val="0"/>
          <w:iCs w:val="0"/>
        </w:rPr>
      </w:pPr>
      <w:r w:rsidRPr="00C772C4">
        <w:rPr>
          <w:rStyle w:val="Emphasis"/>
          <w:rFonts w:ascii="Arial" w:hAnsi="Arial" w:cs="Arial"/>
          <w:i/>
          <w:iCs/>
        </w:rPr>
        <w:t xml:space="preserve">This part of the report will examine the financial performance of the Royal Bank of Scotland against the European Danske Bank. Graphs, </w:t>
      </w:r>
      <w:proofErr w:type="gramStart"/>
      <w:r w:rsidRPr="00C772C4">
        <w:rPr>
          <w:rStyle w:val="Emphasis"/>
          <w:rFonts w:ascii="Arial" w:hAnsi="Arial" w:cs="Arial"/>
          <w:i/>
          <w:iCs/>
        </w:rPr>
        <w:t>ratios</w:t>
      </w:r>
      <w:proofErr w:type="gramEnd"/>
      <w:r w:rsidRPr="00C772C4">
        <w:rPr>
          <w:rStyle w:val="Emphasis"/>
          <w:rFonts w:ascii="Arial" w:hAnsi="Arial" w:cs="Arial"/>
          <w:i/>
          <w:iCs/>
        </w:rPr>
        <w:t xml:space="preserve"> and 5-year annual accounts will </w:t>
      </w:r>
      <w:proofErr w:type="spellStart"/>
      <w:r w:rsidRPr="00C772C4">
        <w:rPr>
          <w:rStyle w:val="Emphasis"/>
          <w:rFonts w:ascii="Arial" w:hAnsi="Arial" w:cs="Arial"/>
          <w:i/>
          <w:iCs/>
        </w:rPr>
        <w:t>analy</w:t>
      </w:r>
      <w:r w:rsidR="00D0703F">
        <w:rPr>
          <w:rStyle w:val="Emphasis"/>
          <w:rFonts w:ascii="Arial" w:hAnsi="Arial" w:cs="Arial"/>
          <w:i/>
          <w:iCs/>
        </w:rPr>
        <w:t>z</w:t>
      </w:r>
      <w:r w:rsidRPr="00C772C4">
        <w:rPr>
          <w:rStyle w:val="Emphasis"/>
          <w:rFonts w:ascii="Arial" w:hAnsi="Arial" w:cs="Arial"/>
          <w:i/>
          <w:iCs/>
        </w:rPr>
        <w:t>e</w:t>
      </w:r>
      <w:proofErr w:type="spellEnd"/>
      <w:r w:rsidRPr="00C772C4">
        <w:rPr>
          <w:rStyle w:val="Emphasis"/>
          <w:rFonts w:ascii="Arial" w:hAnsi="Arial" w:cs="Arial"/>
          <w:i/>
          <w:iCs/>
        </w:rPr>
        <w:t xml:space="preserve"> both banks' performance</w:t>
      </w:r>
      <w:r w:rsidRPr="00C772C4">
        <w:rPr>
          <w:i w:val="0"/>
          <w:iCs w:val="0"/>
        </w:rPr>
        <w:t xml:space="preserve">. </w:t>
      </w:r>
    </w:p>
    <w:p w14:paraId="0A27C1B9" w14:textId="7EF7F6AC" w:rsidR="00D95D79" w:rsidRDefault="00393F91" w:rsidP="009E422D">
      <w:pPr>
        <w:pStyle w:val="Heading1"/>
        <w:rPr>
          <w:b w:val="0"/>
        </w:rPr>
      </w:pPr>
      <w:bookmarkStart w:id="1" w:name="_Toc101100191"/>
      <w:r w:rsidRPr="00491233">
        <w:t xml:space="preserve">Income </w:t>
      </w:r>
      <w:r w:rsidR="00D01493">
        <w:t>P</w:t>
      </w:r>
      <w:r w:rsidRPr="00491233">
        <w:t xml:space="preserve">rofit </w:t>
      </w:r>
      <w:r w:rsidR="00D01493">
        <w:t>R</w:t>
      </w:r>
      <w:r w:rsidRPr="00491233">
        <w:t>atios</w:t>
      </w:r>
      <w:bookmarkEnd w:id="1"/>
    </w:p>
    <w:p w14:paraId="5069B875" w14:textId="0BC8779F" w:rsidR="005C257A" w:rsidRPr="00491233" w:rsidRDefault="001945CB" w:rsidP="009E422D">
      <w:pPr>
        <w:pStyle w:val="Heading2"/>
      </w:pPr>
      <w:bookmarkStart w:id="2" w:name="_Toc101100192"/>
      <w:r>
        <w:t xml:space="preserve">Royal Bank of Scotland and Danske Bank’s </w:t>
      </w:r>
      <w:r w:rsidR="0040564F">
        <w:t xml:space="preserve">Interest </w:t>
      </w:r>
      <w:r w:rsidR="00B424F5">
        <w:t>receivable</w:t>
      </w:r>
      <w:r w:rsidR="0040564F">
        <w:t>,</w:t>
      </w:r>
      <w:r w:rsidR="00B424F5">
        <w:t xml:space="preserve"> Interest payable, and Net Interest Income</w:t>
      </w:r>
      <w:bookmarkEnd w:id="2"/>
      <w:r w:rsidR="0040564F">
        <w:t xml:space="preserve"> </w:t>
      </w:r>
    </w:p>
    <w:p w14:paraId="13E6142D" w14:textId="77777777" w:rsidR="009A1069" w:rsidRDefault="00757D0E" w:rsidP="009A1069">
      <w:pPr>
        <w:keepNext/>
        <w:spacing w:line="360" w:lineRule="auto"/>
        <w:jc w:val="center"/>
      </w:pPr>
      <w:r w:rsidRPr="00757D0E">
        <w:rPr>
          <w:rFonts w:ascii="Arial" w:hAnsi="Arial" w:cs="Arial"/>
          <w:noProof/>
        </w:rPr>
        <w:drawing>
          <wp:inline distT="0" distB="0" distL="0" distR="0" wp14:anchorId="27EC2029" wp14:editId="429BD775">
            <wp:extent cx="5731510" cy="1825625"/>
            <wp:effectExtent l="0" t="0" r="0" b="0"/>
            <wp:docPr id="1" name="Picture 1"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chart&#10;&#10;Description automatically generated"/>
                    <pic:cNvPicPr/>
                  </pic:nvPicPr>
                  <pic:blipFill>
                    <a:blip r:embed="rId10"/>
                    <a:stretch>
                      <a:fillRect/>
                    </a:stretch>
                  </pic:blipFill>
                  <pic:spPr>
                    <a:xfrm>
                      <a:off x="0" y="0"/>
                      <a:ext cx="5731510" cy="1825625"/>
                    </a:xfrm>
                    <a:prstGeom prst="rect">
                      <a:avLst/>
                    </a:prstGeom>
                  </pic:spPr>
                </pic:pic>
              </a:graphicData>
            </a:graphic>
          </wp:inline>
        </w:drawing>
      </w:r>
    </w:p>
    <w:p w14:paraId="73FA55CA" w14:textId="09D7B4DC" w:rsidR="0071538E" w:rsidRPr="009A1069" w:rsidRDefault="009A1069" w:rsidP="009A1069">
      <w:pPr>
        <w:pStyle w:val="Caption"/>
        <w:jc w:val="center"/>
      </w:pPr>
      <w:bookmarkStart w:id="3" w:name="_Toc101100229"/>
      <w:r>
        <w:t xml:space="preserve">Figure </w:t>
      </w:r>
      <w:fldSimple w:instr=" SEQ Figure \* ARABIC ">
        <w:r w:rsidR="003A72E4">
          <w:rPr>
            <w:noProof/>
          </w:rPr>
          <w:t>1</w:t>
        </w:r>
      </w:fldSimple>
      <w:r>
        <w:t xml:space="preserve">, </w:t>
      </w:r>
      <w:r w:rsidRPr="005F5694">
        <w:t xml:space="preserve">Royal Bank of Scotland and Danske Bank’s Interest receivable, Interest payable, and Net Interest Income </w:t>
      </w:r>
      <w:r>
        <w:t>2016 to 20</w:t>
      </w:r>
      <w:r>
        <w:rPr>
          <w:noProof/>
        </w:rPr>
        <w:t>20.</w:t>
      </w:r>
      <w:bookmarkEnd w:id="3"/>
    </w:p>
    <w:p w14:paraId="0D81EED7" w14:textId="73A58C53" w:rsidR="00255C58" w:rsidRDefault="002E661B" w:rsidP="006A1CEA">
      <w:pPr>
        <w:spacing w:line="360" w:lineRule="auto"/>
        <w:jc w:val="both"/>
        <w:rPr>
          <w:rFonts w:ascii="Arial" w:eastAsia="Times New Roman" w:hAnsi="Arial" w:cs="Arial"/>
          <w:color w:val="000000"/>
          <w:lang w:eastAsia="en-GB"/>
        </w:rPr>
      </w:pPr>
      <w:r>
        <w:rPr>
          <w:rFonts w:ascii="Arial" w:hAnsi="Arial" w:cs="Arial"/>
        </w:rPr>
        <w:t>R</w:t>
      </w:r>
      <w:r w:rsidR="002921C8">
        <w:rPr>
          <w:rFonts w:ascii="Arial" w:hAnsi="Arial" w:cs="Arial"/>
        </w:rPr>
        <w:t xml:space="preserve">BS </w:t>
      </w:r>
      <w:r w:rsidR="00A90B7A">
        <w:rPr>
          <w:rFonts w:ascii="Arial" w:hAnsi="Arial" w:cs="Arial"/>
        </w:rPr>
        <w:t>had made substantial gains in 2018</w:t>
      </w:r>
      <w:r w:rsidR="00761410">
        <w:rPr>
          <w:rFonts w:ascii="Arial" w:hAnsi="Arial" w:cs="Arial"/>
        </w:rPr>
        <w:t>;</w:t>
      </w:r>
      <w:r w:rsidR="007B6F77">
        <w:rPr>
          <w:rFonts w:ascii="Arial" w:hAnsi="Arial" w:cs="Arial"/>
        </w:rPr>
        <w:t xml:space="preserve"> interest receivable </w:t>
      </w:r>
      <w:r w:rsidR="00761410">
        <w:rPr>
          <w:rFonts w:ascii="Arial" w:hAnsi="Arial" w:cs="Arial"/>
        </w:rPr>
        <w:t xml:space="preserve">was at </w:t>
      </w:r>
      <w:r w:rsidR="007A149D">
        <w:rPr>
          <w:rFonts w:ascii="Arial" w:hAnsi="Arial" w:cs="Arial"/>
        </w:rPr>
        <w:t>£</w:t>
      </w:r>
      <w:r w:rsidR="00761410">
        <w:rPr>
          <w:rFonts w:ascii="Arial" w:hAnsi="Arial" w:cs="Arial"/>
        </w:rPr>
        <w:t>1,</w:t>
      </w:r>
      <w:r w:rsidR="00D2170C">
        <w:rPr>
          <w:rFonts w:ascii="Arial" w:hAnsi="Arial" w:cs="Arial"/>
        </w:rPr>
        <w:t>732.6m</w:t>
      </w:r>
      <w:r w:rsidR="001B13FE">
        <w:rPr>
          <w:rFonts w:ascii="Arial" w:hAnsi="Arial" w:cs="Arial"/>
        </w:rPr>
        <w:t>,</w:t>
      </w:r>
      <w:r w:rsidR="00D2170C">
        <w:rPr>
          <w:rFonts w:ascii="Arial" w:hAnsi="Arial" w:cs="Arial"/>
        </w:rPr>
        <w:t xml:space="preserve"> </w:t>
      </w:r>
      <w:r w:rsidR="007A149B">
        <w:rPr>
          <w:rFonts w:ascii="Arial" w:hAnsi="Arial" w:cs="Arial"/>
        </w:rPr>
        <w:t>6</w:t>
      </w:r>
      <w:r w:rsidR="003D2925">
        <w:rPr>
          <w:rFonts w:ascii="Arial" w:hAnsi="Arial" w:cs="Arial"/>
        </w:rPr>
        <w:t xml:space="preserve">,830 % from </w:t>
      </w:r>
      <w:r w:rsidR="001B13FE">
        <w:rPr>
          <w:rFonts w:ascii="Arial" w:hAnsi="Arial" w:cs="Arial"/>
        </w:rPr>
        <w:t xml:space="preserve">the </w:t>
      </w:r>
      <w:r w:rsidR="003D2925">
        <w:rPr>
          <w:rFonts w:ascii="Arial" w:hAnsi="Arial" w:cs="Arial"/>
        </w:rPr>
        <w:t>previous year.</w:t>
      </w:r>
      <w:r w:rsidR="002B3052">
        <w:rPr>
          <w:rFonts w:ascii="Arial" w:hAnsi="Arial" w:cs="Arial"/>
        </w:rPr>
        <w:t xml:space="preserve"> </w:t>
      </w:r>
      <w:r w:rsidR="004B6DA1">
        <w:rPr>
          <w:rFonts w:ascii="Arial" w:hAnsi="Arial" w:cs="Arial"/>
        </w:rPr>
        <w:t>The net interest income</w:t>
      </w:r>
      <w:r w:rsidR="00B57854">
        <w:rPr>
          <w:rFonts w:ascii="Arial" w:hAnsi="Arial" w:cs="Arial"/>
        </w:rPr>
        <w:t xml:space="preserve"> for 2018 was </w:t>
      </w:r>
      <w:r w:rsidR="007A149D">
        <w:rPr>
          <w:rFonts w:ascii="Arial" w:hAnsi="Arial" w:cs="Arial"/>
        </w:rPr>
        <w:t>£</w:t>
      </w:r>
      <w:r w:rsidR="005B056A">
        <w:rPr>
          <w:rFonts w:ascii="Arial" w:hAnsi="Arial" w:cs="Arial"/>
        </w:rPr>
        <w:t>1,300.3m</w:t>
      </w:r>
      <w:r w:rsidR="00AE13A2">
        <w:rPr>
          <w:rFonts w:ascii="Arial" w:hAnsi="Arial" w:cs="Arial"/>
        </w:rPr>
        <w:t>,</w:t>
      </w:r>
      <w:r w:rsidR="005B056A">
        <w:rPr>
          <w:rFonts w:ascii="Arial" w:hAnsi="Arial" w:cs="Arial"/>
        </w:rPr>
        <w:t xml:space="preserve"> </w:t>
      </w:r>
      <w:r w:rsidR="00127792">
        <w:rPr>
          <w:rFonts w:ascii="Arial" w:hAnsi="Arial" w:cs="Arial"/>
        </w:rPr>
        <w:t>a change</w:t>
      </w:r>
      <w:r w:rsidR="00AE13A2">
        <w:rPr>
          <w:rFonts w:ascii="Arial" w:hAnsi="Arial" w:cs="Arial"/>
        </w:rPr>
        <w:t xml:space="preserve"> of </w:t>
      </w:r>
      <w:r w:rsidR="0037320F">
        <w:rPr>
          <w:rFonts w:ascii="Arial" w:hAnsi="Arial" w:cs="Arial"/>
        </w:rPr>
        <w:t>130,130</w:t>
      </w:r>
      <w:r w:rsidR="00483303">
        <w:rPr>
          <w:rFonts w:ascii="Arial" w:hAnsi="Arial" w:cs="Arial"/>
        </w:rPr>
        <w:t xml:space="preserve">.0% from </w:t>
      </w:r>
      <w:r w:rsidR="008477FE">
        <w:rPr>
          <w:rFonts w:ascii="Arial" w:hAnsi="Arial" w:cs="Arial"/>
        </w:rPr>
        <w:t xml:space="preserve">2017. </w:t>
      </w:r>
      <w:r w:rsidR="00D74840">
        <w:rPr>
          <w:rFonts w:ascii="Arial" w:hAnsi="Arial" w:cs="Arial"/>
        </w:rPr>
        <w:t>The main reason f</w:t>
      </w:r>
      <w:r w:rsidR="009F3D9F">
        <w:rPr>
          <w:rFonts w:ascii="Arial" w:hAnsi="Arial" w:cs="Arial"/>
        </w:rPr>
        <w:t>or</w:t>
      </w:r>
      <w:r w:rsidR="00D74840">
        <w:rPr>
          <w:rFonts w:ascii="Arial" w:hAnsi="Arial" w:cs="Arial"/>
        </w:rPr>
        <w:t xml:space="preserve"> the </w:t>
      </w:r>
      <w:r w:rsidR="009F3D9F">
        <w:rPr>
          <w:rFonts w:ascii="Arial" w:hAnsi="Arial" w:cs="Arial"/>
        </w:rPr>
        <w:t>significant gain is the income received</w:t>
      </w:r>
      <w:r w:rsidR="002A0876">
        <w:rPr>
          <w:rFonts w:ascii="Arial" w:hAnsi="Arial" w:cs="Arial"/>
        </w:rPr>
        <w:t xml:space="preserve"> from the </w:t>
      </w:r>
      <w:r w:rsidR="00A630F6">
        <w:rPr>
          <w:rFonts w:ascii="Arial" w:eastAsia="Times New Roman" w:hAnsi="Arial" w:cs="Arial"/>
          <w:color w:val="000000"/>
          <w:lang w:eastAsia="en-GB"/>
        </w:rPr>
        <w:t>l</w:t>
      </w:r>
      <w:r w:rsidR="00F1687D" w:rsidRPr="00F1687D">
        <w:rPr>
          <w:rFonts w:ascii="Arial" w:eastAsia="Times New Roman" w:hAnsi="Arial" w:cs="Arial"/>
          <w:color w:val="000000"/>
          <w:lang w:eastAsia="en-GB"/>
        </w:rPr>
        <w:t>oans and advances to banks</w:t>
      </w:r>
      <w:r w:rsidR="002F1639">
        <w:rPr>
          <w:rFonts w:ascii="Arial" w:eastAsia="Times New Roman" w:hAnsi="Arial" w:cs="Arial"/>
          <w:color w:val="000000"/>
          <w:lang w:eastAsia="en-GB"/>
        </w:rPr>
        <w:t xml:space="preserve"> </w:t>
      </w:r>
      <w:r w:rsidR="007A149D">
        <w:rPr>
          <w:rFonts w:ascii="Arial" w:hAnsi="Arial" w:cs="Arial"/>
        </w:rPr>
        <w:t>£</w:t>
      </w:r>
      <w:r w:rsidR="004175C5" w:rsidRPr="004175C5">
        <w:rPr>
          <w:rFonts w:ascii="Arial" w:eastAsia="Times New Roman" w:hAnsi="Arial" w:cs="Arial"/>
          <w:color w:val="000000"/>
          <w:lang w:eastAsia="en-GB"/>
        </w:rPr>
        <w:t>2,344.0</w:t>
      </w:r>
      <w:r w:rsidR="004175C5">
        <w:rPr>
          <w:rFonts w:ascii="Arial" w:eastAsia="Times New Roman" w:hAnsi="Arial" w:cs="Arial"/>
          <w:color w:val="000000"/>
          <w:lang w:eastAsia="en-GB"/>
        </w:rPr>
        <w:t>m</w:t>
      </w:r>
      <w:r w:rsidR="00F1687D">
        <w:rPr>
          <w:rFonts w:ascii="Arial" w:eastAsia="Times New Roman" w:hAnsi="Arial" w:cs="Arial"/>
          <w:color w:val="000000"/>
          <w:lang w:eastAsia="en-GB"/>
        </w:rPr>
        <w:t xml:space="preserve">, </w:t>
      </w:r>
      <w:r w:rsidR="002F1639">
        <w:rPr>
          <w:rFonts w:ascii="Arial" w:eastAsia="Times New Roman" w:hAnsi="Arial" w:cs="Arial"/>
          <w:color w:val="000000"/>
          <w:lang w:eastAsia="en-GB"/>
        </w:rPr>
        <w:t>and l</w:t>
      </w:r>
      <w:r w:rsidR="002F1639" w:rsidRPr="002F1639">
        <w:rPr>
          <w:rFonts w:ascii="Arial" w:eastAsia="Times New Roman" w:hAnsi="Arial" w:cs="Arial"/>
          <w:color w:val="000000"/>
          <w:lang w:eastAsia="en-GB"/>
        </w:rPr>
        <w:t>oans and advances to customers</w:t>
      </w:r>
      <w:r w:rsidR="00A630F6">
        <w:rPr>
          <w:rFonts w:ascii="Arial" w:eastAsia="Times New Roman" w:hAnsi="Arial" w:cs="Arial"/>
          <w:color w:val="000000"/>
          <w:lang w:eastAsia="en-GB"/>
        </w:rPr>
        <w:t xml:space="preserve"> </w:t>
      </w:r>
      <w:r w:rsidR="00A45821">
        <w:rPr>
          <w:rFonts w:ascii="Arial" w:eastAsia="Times New Roman" w:hAnsi="Arial" w:cs="Arial"/>
          <w:color w:val="000000"/>
          <w:lang w:eastAsia="en-GB"/>
        </w:rPr>
        <w:t xml:space="preserve">of </w:t>
      </w:r>
      <w:r w:rsidR="00A45821">
        <w:rPr>
          <w:rFonts w:ascii="Arial" w:hAnsi="Arial" w:cs="Arial"/>
        </w:rPr>
        <w:t>£</w:t>
      </w:r>
      <w:r w:rsidR="00255C58" w:rsidRPr="00255C58">
        <w:rPr>
          <w:rFonts w:ascii="Arial" w:eastAsia="Times New Roman" w:hAnsi="Arial" w:cs="Arial"/>
          <w:color w:val="000000"/>
          <w:lang w:eastAsia="en-GB"/>
        </w:rPr>
        <w:t>60,521.1</w:t>
      </w:r>
      <w:r w:rsidR="00255C58">
        <w:rPr>
          <w:rFonts w:ascii="Arial" w:eastAsia="Times New Roman" w:hAnsi="Arial" w:cs="Arial"/>
          <w:color w:val="000000"/>
          <w:lang w:eastAsia="en-GB"/>
        </w:rPr>
        <w:t>m</w:t>
      </w:r>
      <w:r w:rsidR="009F64BF">
        <w:rPr>
          <w:rFonts w:ascii="Arial" w:eastAsia="Times New Roman" w:hAnsi="Arial" w:cs="Arial"/>
          <w:color w:val="000000"/>
          <w:lang w:eastAsia="en-GB"/>
        </w:rPr>
        <w:t xml:space="preserve">. </w:t>
      </w:r>
      <w:r w:rsidR="00A467FF">
        <w:rPr>
          <w:rFonts w:ascii="Arial" w:eastAsia="Times New Roman" w:hAnsi="Arial" w:cs="Arial"/>
          <w:color w:val="000000"/>
          <w:lang w:eastAsia="en-GB"/>
        </w:rPr>
        <w:t>Th</w:t>
      </w:r>
      <w:r w:rsidR="009902E5">
        <w:rPr>
          <w:rFonts w:ascii="Arial" w:eastAsia="Times New Roman" w:hAnsi="Arial" w:cs="Arial"/>
          <w:color w:val="000000"/>
          <w:lang w:eastAsia="en-GB"/>
        </w:rPr>
        <w:t xml:space="preserve">e </w:t>
      </w:r>
      <w:r w:rsidR="00812F2B">
        <w:rPr>
          <w:rFonts w:ascii="Arial" w:eastAsia="Times New Roman" w:hAnsi="Arial" w:cs="Arial"/>
          <w:color w:val="000000"/>
          <w:lang w:eastAsia="en-GB"/>
        </w:rPr>
        <w:t>loans had accumulated interest from products service given to the customers</w:t>
      </w:r>
      <w:r w:rsidR="00165742">
        <w:rPr>
          <w:rFonts w:ascii="Arial" w:eastAsia="Times New Roman" w:hAnsi="Arial" w:cs="Arial"/>
          <w:color w:val="000000"/>
          <w:lang w:eastAsia="en-GB"/>
        </w:rPr>
        <w:t xml:space="preserve">. </w:t>
      </w:r>
      <w:r w:rsidR="00AC1747">
        <w:rPr>
          <w:rFonts w:ascii="Arial" w:eastAsia="Times New Roman" w:hAnsi="Arial" w:cs="Arial"/>
          <w:color w:val="000000"/>
          <w:lang w:eastAsia="en-GB"/>
        </w:rPr>
        <w:t>Loans and advances were given to other banks</w:t>
      </w:r>
      <w:r w:rsidR="00FC12A8">
        <w:rPr>
          <w:rFonts w:ascii="Arial" w:eastAsia="Times New Roman" w:hAnsi="Arial" w:cs="Arial"/>
          <w:color w:val="000000"/>
          <w:lang w:eastAsia="en-GB"/>
        </w:rPr>
        <w:t xml:space="preserve"> that accumulated additional income.</w:t>
      </w:r>
      <w:r w:rsidR="007304D2">
        <w:rPr>
          <w:rFonts w:ascii="Arial" w:eastAsia="Times New Roman" w:hAnsi="Arial" w:cs="Arial"/>
          <w:color w:val="000000"/>
          <w:lang w:eastAsia="en-GB"/>
        </w:rPr>
        <w:t xml:space="preserve"> </w:t>
      </w:r>
      <w:r w:rsidR="0037106E">
        <w:rPr>
          <w:rFonts w:ascii="Arial" w:eastAsia="Times New Roman" w:hAnsi="Arial" w:cs="Arial"/>
          <w:color w:val="000000"/>
          <w:lang w:eastAsia="en-GB"/>
        </w:rPr>
        <w:t>There was an increase in customers deposit</w:t>
      </w:r>
      <w:r w:rsidR="006A1003">
        <w:rPr>
          <w:rFonts w:ascii="Arial" w:eastAsia="Times New Roman" w:hAnsi="Arial" w:cs="Arial"/>
          <w:color w:val="000000"/>
          <w:lang w:eastAsia="en-GB"/>
        </w:rPr>
        <w:t xml:space="preserve"> from </w:t>
      </w:r>
      <w:r w:rsidR="006A1003">
        <w:rPr>
          <w:rFonts w:ascii="Arial" w:hAnsi="Arial" w:cs="Arial"/>
        </w:rPr>
        <w:t>£</w:t>
      </w:r>
      <w:r w:rsidR="006A1003">
        <w:rPr>
          <w:rFonts w:ascii="Arial" w:eastAsia="Times New Roman" w:hAnsi="Arial" w:cs="Arial"/>
          <w:color w:val="000000"/>
          <w:lang w:eastAsia="en-GB"/>
        </w:rPr>
        <w:t>64m in 2017</w:t>
      </w:r>
      <w:r w:rsidR="00645805">
        <w:rPr>
          <w:rFonts w:ascii="Arial" w:eastAsia="Times New Roman" w:hAnsi="Arial" w:cs="Arial"/>
          <w:color w:val="000000"/>
          <w:lang w:eastAsia="en-GB"/>
        </w:rPr>
        <w:t xml:space="preserve"> to </w:t>
      </w:r>
      <w:r w:rsidR="00645805">
        <w:rPr>
          <w:rFonts w:ascii="Arial" w:hAnsi="Arial" w:cs="Arial"/>
        </w:rPr>
        <w:t>£</w:t>
      </w:r>
      <w:r w:rsidR="00645805">
        <w:rPr>
          <w:rFonts w:ascii="Arial" w:eastAsia="Times New Roman" w:hAnsi="Arial" w:cs="Arial"/>
          <w:color w:val="000000"/>
          <w:lang w:eastAsia="en-GB"/>
        </w:rPr>
        <w:t>75,023.6m</w:t>
      </w:r>
      <w:r w:rsidR="00375353">
        <w:rPr>
          <w:rFonts w:ascii="Arial" w:eastAsia="Times New Roman" w:hAnsi="Arial" w:cs="Arial"/>
          <w:color w:val="000000"/>
          <w:lang w:eastAsia="en-GB"/>
        </w:rPr>
        <w:t xml:space="preserve"> in 2018, a change of 117</w:t>
      </w:r>
      <w:r w:rsidR="00676B0C">
        <w:rPr>
          <w:rFonts w:ascii="Arial" w:eastAsia="Times New Roman" w:hAnsi="Arial" w:cs="Arial"/>
          <w:color w:val="000000"/>
          <w:lang w:eastAsia="en-GB"/>
        </w:rPr>
        <w:t>,124.4 %.</w:t>
      </w:r>
      <w:r w:rsidR="001210BE">
        <w:rPr>
          <w:rFonts w:ascii="Arial" w:eastAsia="Times New Roman" w:hAnsi="Arial" w:cs="Arial"/>
          <w:color w:val="000000"/>
          <w:lang w:eastAsia="en-GB"/>
        </w:rPr>
        <w:t xml:space="preserve"> </w:t>
      </w:r>
      <w:r w:rsidR="002E5FC7">
        <w:rPr>
          <w:rFonts w:ascii="Arial" w:eastAsia="Times New Roman" w:hAnsi="Arial" w:cs="Arial"/>
          <w:color w:val="000000"/>
          <w:lang w:eastAsia="en-GB"/>
        </w:rPr>
        <w:t>Th</w:t>
      </w:r>
      <w:r w:rsidR="00B30B20">
        <w:rPr>
          <w:rFonts w:ascii="Arial" w:eastAsia="Times New Roman" w:hAnsi="Arial" w:cs="Arial"/>
          <w:color w:val="000000"/>
          <w:lang w:eastAsia="en-GB"/>
        </w:rPr>
        <w:t>is</w:t>
      </w:r>
      <w:r w:rsidR="002E5FC7">
        <w:rPr>
          <w:rFonts w:ascii="Arial" w:eastAsia="Times New Roman" w:hAnsi="Arial" w:cs="Arial"/>
          <w:color w:val="000000"/>
          <w:lang w:eastAsia="en-GB"/>
        </w:rPr>
        <w:t xml:space="preserve"> allowed the </w:t>
      </w:r>
      <w:r w:rsidR="00B30B20">
        <w:rPr>
          <w:rFonts w:ascii="Arial" w:eastAsia="Times New Roman" w:hAnsi="Arial" w:cs="Arial"/>
          <w:color w:val="000000"/>
          <w:lang w:eastAsia="en-GB"/>
        </w:rPr>
        <w:t xml:space="preserve">RBS to </w:t>
      </w:r>
      <w:r w:rsidR="00277943">
        <w:rPr>
          <w:rFonts w:ascii="Arial" w:eastAsia="Times New Roman" w:hAnsi="Arial" w:cs="Arial"/>
          <w:color w:val="000000"/>
          <w:lang w:eastAsia="en-GB"/>
        </w:rPr>
        <w:t>lend more loans to customers</w:t>
      </w:r>
      <w:r w:rsidR="00536598">
        <w:rPr>
          <w:rFonts w:ascii="Arial" w:eastAsia="Times New Roman" w:hAnsi="Arial" w:cs="Arial"/>
          <w:color w:val="000000"/>
          <w:lang w:eastAsia="en-GB"/>
        </w:rPr>
        <w:t xml:space="preserve"> and gains interest income.</w:t>
      </w:r>
    </w:p>
    <w:p w14:paraId="05D33B01" w14:textId="44FD1D2A" w:rsidR="00227C89" w:rsidRPr="00421618" w:rsidRDefault="0054100E" w:rsidP="009E422D">
      <w:pPr>
        <w:pStyle w:val="Heading2"/>
        <w:rPr>
          <w:rFonts w:eastAsia="Times New Roman"/>
          <w:lang w:eastAsia="en-GB"/>
        </w:rPr>
      </w:pPr>
      <w:bookmarkStart w:id="4" w:name="_Toc101100193"/>
      <w:r w:rsidRPr="00421618">
        <w:rPr>
          <w:rFonts w:eastAsia="Times New Roman"/>
          <w:lang w:eastAsia="en-GB"/>
        </w:rPr>
        <w:t xml:space="preserve">Interest </w:t>
      </w:r>
      <w:r w:rsidR="00421618" w:rsidRPr="00421618">
        <w:rPr>
          <w:rFonts w:eastAsia="Times New Roman"/>
          <w:lang w:eastAsia="en-GB"/>
        </w:rPr>
        <w:t>Expense Margin</w:t>
      </w:r>
      <w:bookmarkEnd w:id="4"/>
    </w:p>
    <w:p w14:paraId="7E04543C" w14:textId="207D6573" w:rsidR="00F97151" w:rsidRDefault="00174E71" w:rsidP="00F97151">
      <w:pPr>
        <w:keepNext/>
        <w:spacing w:line="360" w:lineRule="auto"/>
        <w:jc w:val="center"/>
      </w:pPr>
      <w:r w:rsidRPr="00174E71">
        <w:rPr>
          <w:noProof/>
        </w:rPr>
        <w:drawing>
          <wp:inline distT="0" distB="0" distL="0" distR="0" wp14:anchorId="05A9C160" wp14:editId="4B66E9EA">
            <wp:extent cx="5731510" cy="548640"/>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1"/>
                    <a:stretch>
                      <a:fillRect/>
                    </a:stretch>
                  </pic:blipFill>
                  <pic:spPr>
                    <a:xfrm>
                      <a:off x="0" y="0"/>
                      <a:ext cx="5731510" cy="548640"/>
                    </a:xfrm>
                    <a:prstGeom prst="rect">
                      <a:avLst/>
                    </a:prstGeom>
                  </pic:spPr>
                </pic:pic>
              </a:graphicData>
            </a:graphic>
          </wp:inline>
        </w:drawing>
      </w:r>
    </w:p>
    <w:p w14:paraId="085E1EDE" w14:textId="32636E2F" w:rsidR="00421618" w:rsidRDefault="00F97151" w:rsidP="00F97151">
      <w:pPr>
        <w:pStyle w:val="Caption"/>
        <w:jc w:val="center"/>
      </w:pPr>
      <w:bookmarkStart w:id="5" w:name="_Toc101060105"/>
      <w:bookmarkStart w:id="6" w:name="_Toc101100235"/>
      <w:r>
        <w:t xml:space="preserve">Table </w:t>
      </w:r>
      <w:fldSimple w:instr=" SEQ Table \* ARABIC ">
        <w:r w:rsidR="00B457BB">
          <w:rPr>
            <w:noProof/>
          </w:rPr>
          <w:t>1</w:t>
        </w:r>
      </w:fldSimple>
      <w:r>
        <w:t xml:space="preserve">, Interest Expense Margin </w:t>
      </w:r>
      <w:r w:rsidR="00CE157A">
        <w:t xml:space="preserve">for RBS </w:t>
      </w:r>
      <w:r>
        <w:t>2016 to 2020.</w:t>
      </w:r>
      <w:bookmarkEnd w:id="5"/>
      <w:bookmarkEnd w:id="6"/>
    </w:p>
    <w:p w14:paraId="3705B3B3" w14:textId="15C57E61" w:rsidR="00757C0F" w:rsidRDefault="00C06165" w:rsidP="00CD5FEA">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The interest expense ratio is used to understand the </w:t>
      </w:r>
      <w:r w:rsidR="00904FC3">
        <w:rPr>
          <w:rFonts w:ascii="Arial" w:eastAsia="Times New Roman" w:hAnsi="Arial" w:cs="Arial"/>
          <w:color w:val="000000"/>
          <w:lang w:eastAsia="en-GB"/>
        </w:rPr>
        <w:t>expenditure</w:t>
      </w:r>
      <w:r w:rsidR="004A5683">
        <w:rPr>
          <w:rFonts w:ascii="Arial" w:eastAsia="Times New Roman" w:hAnsi="Arial" w:cs="Arial"/>
          <w:color w:val="000000"/>
          <w:lang w:eastAsia="en-GB"/>
        </w:rPr>
        <w:t xml:space="preserve"> and liabilities</w:t>
      </w:r>
      <w:r w:rsidR="00972C3D">
        <w:rPr>
          <w:rFonts w:ascii="Arial" w:eastAsia="Times New Roman" w:hAnsi="Arial" w:cs="Arial"/>
          <w:color w:val="000000"/>
          <w:lang w:eastAsia="en-GB"/>
        </w:rPr>
        <w:t xml:space="preserve"> for each year. </w:t>
      </w:r>
      <w:r w:rsidR="002422D5">
        <w:rPr>
          <w:rFonts w:ascii="Arial" w:eastAsia="Times New Roman" w:hAnsi="Arial" w:cs="Arial"/>
          <w:color w:val="000000"/>
          <w:lang w:eastAsia="en-GB"/>
        </w:rPr>
        <w:t>These interests</w:t>
      </w:r>
      <w:r w:rsidR="00255CF8">
        <w:rPr>
          <w:rFonts w:ascii="Arial" w:eastAsia="Times New Roman" w:hAnsi="Arial" w:cs="Arial"/>
          <w:color w:val="000000"/>
          <w:lang w:eastAsia="en-GB"/>
        </w:rPr>
        <w:t xml:space="preserve"> are paid to</w:t>
      </w:r>
      <w:r w:rsidR="004A2BF9">
        <w:rPr>
          <w:rFonts w:ascii="Arial" w:eastAsia="Times New Roman" w:hAnsi="Arial" w:cs="Arial"/>
          <w:color w:val="000000"/>
          <w:lang w:eastAsia="en-GB"/>
        </w:rPr>
        <w:t xml:space="preserve"> account holders</w:t>
      </w:r>
      <w:r w:rsidR="001D10EA">
        <w:rPr>
          <w:rFonts w:ascii="Arial" w:eastAsia="Times New Roman" w:hAnsi="Arial" w:cs="Arial"/>
          <w:color w:val="000000"/>
          <w:lang w:eastAsia="en-GB"/>
        </w:rPr>
        <w:t xml:space="preserve"> and interest expense</w:t>
      </w:r>
      <w:r w:rsidR="00CD5FEA">
        <w:rPr>
          <w:rFonts w:ascii="Arial" w:eastAsia="Times New Roman" w:hAnsi="Arial" w:cs="Arial"/>
          <w:color w:val="000000"/>
          <w:lang w:eastAsia="en-GB"/>
        </w:rPr>
        <w:t>s</w:t>
      </w:r>
      <w:r w:rsidR="001D10EA">
        <w:rPr>
          <w:rFonts w:ascii="Arial" w:eastAsia="Times New Roman" w:hAnsi="Arial" w:cs="Arial"/>
          <w:color w:val="000000"/>
          <w:lang w:eastAsia="en-GB"/>
        </w:rPr>
        <w:t xml:space="preserve"> on debt secur</w:t>
      </w:r>
      <w:r w:rsidR="002422D5">
        <w:rPr>
          <w:rFonts w:ascii="Arial" w:eastAsia="Times New Roman" w:hAnsi="Arial" w:cs="Arial"/>
          <w:color w:val="000000"/>
          <w:lang w:eastAsia="en-GB"/>
        </w:rPr>
        <w:t xml:space="preserve">ities RBS holds. </w:t>
      </w:r>
      <w:r w:rsidR="00490E29">
        <w:rPr>
          <w:rFonts w:ascii="Arial" w:eastAsia="Times New Roman" w:hAnsi="Arial" w:cs="Arial"/>
          <w:color w:val="000000"/>
          <w:lang w:eastAsia="en-GB"/>
        </w:rPr>
        <w:t>2020 the interest</w:t>
      </w:r>
      <w:r w:rsidR="009257D4">
        <w:rPr>
          <w:rFonts w:ascii="Arial" w:eastAsia="Times New Roman" w:hAnsi="Arial" w:cs="Arial"/>
          <w:color w:val="000000"/>
          <w:lang w:eastAsia="en-GB"/>
        </w:rPr>
        <w:t xml:space="preserve"> </w:t>
      </w:r>
      <w:r w:rsidR="000337D3">
        <w:rPr>
          <w:rFonts w:ascii="Arial" w:eastAsia="Times New Roman" w:hAnsi="Arial" w:cs="Arial"/>
          <w:color w:val="000000"/>
          <w:lang w:eastAsia="en-GB"/>
        </w:rPr>
        <w:t xml:space="preserve">expense is at 0.22%, which </w:t>
      </w:r>
      <w:r w:rsidR="00D87540">
        <w:rPr>
          <w:rFonts w:ascii="Arial" w:eastAsia="Times New Roman" w:hAnsi="Arial" w:cs="Arial"/>
          <w:color w:val="000000"/>
          <w:lang w:eastAsia="en-GB"/>
        </w:rPr>
        <w:t>has lowered the payment</w:t>
      </w:r>
      <w:r w:rsidR="000337D3">
        <w:rPr>
          <w:rFonts w:ascii="Arial" w:eastAsia="Times New Roman" w:hAnsi="Arial" w:cs="Arial"/>
          <w:color w:val="000000"/>
          <w:lang w:eastAsia="en-GB"/>
        </w:rPr>
        <w:t xml:space="preserve"> over the previous years</w:t>
      </w:r>
      <w:r w:rsidR="000B051D">
        <w:rPr>
          <w:rFonts w:ascii="Arial" w:eastAsia="Times New Roman" w:hAnsi="Arial" w:cs="Arial"/>
          <w:color w:val="000000"/>
          <w:lang w:eastAsia="en-GB"/>
        </w:rPr>
        <w:t xml:space="preserve">. However, </w:t>
      </w:r>
      <w:r w:rsidR="009120F9">
        <w:rPr>
          <w:rFonts w:ascii="Arial" w:eastAsia="Times New Roman" w:hAnsi="Arial" w:cs="Arial"/>
          <w:color w:val="000000"/>
          <w:lang w:eastAsia="en-GB"/>
        </w:rPr>
        <w:t>comp</w:t>
      </w:r>
      <w:r w:rsidR="00486EA6">
        <w:rPr>
          <w:rFonts w:ascii="Arial" w:eastAsia="Times New Roman" w:hAnsi="Arial" w:cs="Arial"/>
          <w:color w:val="000000"/>
          <w:lang w:eastAsia="en-GB"/>
        </w:rPr>
        <w:t>ar</w:t>
      </w:r>
      <w:r w:rsidR="009120F9">
        <w:rPr>
          <w:rFonts w:ascii="Arial" w:eastAsia="Times New Roman" w:hAnsi="Arial" w:cs="Arial"/>
          <w:color w:val="000000"/>
          <w:lang w:eastAsia="en-GB"/>
        </w:rPr>
        <w:t xml:space="preserve">ing </w:t>
      </w:r>
      <w:r w:rsidR="00486EA6">
        <w:rPr>
          <w:rFonts w:ascii="Arial" w:eastAsia="Times New Roman" w:hAnsi="Arial" w:cs="Arial"/>
          <w:color w:val="000000"/>
          <w:lang w:eastAsia="en-GB"/>
        </w:rPr>
        <w:t xml:space="preserve">two banks from </w:t>
      </w:r>
      <w:r w:rsidR="00AE4992">
        <w:rPr>
          <w:rFonts w:ascii="Arial" w:eastAsia="Times New Roman" w:hAnsi="Arial" w:cs="Arial"/>
          <w:color w:val="000000"/>
          <w:lang w:eastAsia="en-GB"/>
        </w:rPr>
        <w:t xml:space="preserve">different countries with </w:t>
      </w:r>
      <w:r w:rsidR="000B051D">
        <w:rPr>
          <w:rFonts w:ascii="Arial" w:eastAsia="Times New Roman" w:hAnsi="Arial" w:cs="Arial"/>
          <w:color w:val="000000"/>
          <w:lang w:eastAsia="en-GB"/>
        </w:rPr>
        <w:t xml:space="preserve">the ratio is not a good indicator as </w:t>
      </w:r>
      <w:r w:rsidR="00663312">
        <w:rPr>
          <w:rFonts w:ascii="Arial" w:eastAsia="Times New Roman" w:hAnsi="Arial" w:cs="Arial"/>
          <w:color w:val="000000"/>
          <w:lang w:eastAsia="en-GB"/>
        </w:rPr>
        <w:t xml:space="preserve">interests </w:t>
      </w:r>
      <w:r w:rsidR="009120F9">
        <w:rPr>
          <w:rFonts w:ascii="Arial" w:eastAsia="Times New Roman" w:hAnsi="Arial" w:cs="Arial"/>
          <w:color w:val="000000"/>
          <w:lang w:eastAsia="en-GB"/>
        </w:rPr>
        <w:t>are set according to their countries.</w:t>
      </w:r>
      <w:r w:rsidR="004852E4">
        <w:rPr>
          <w:rFonts w:ascii="Arial" w:eastAsia="Times New Roman" w:hAnsi="Arial" w:cs="Arial"/>
          <w:color w:val="000000"/>
          <w:lang w:eastAsia="en-GB"/>
        </w:rPr>
        <w:t xml:space="preserve"> </w:t>
      </w:r>
    </w:p>
    <w:p w14:paraId="548E058F" w14:textId="5DB34A75" w:rsidR="0091113D" w:rsidRPr="00185097" w:rsidRDefault="0091113D" w:rsidP="00912CE7">
      <w:pPr>
        <w:pStyle w:val="Heading2"/>
        <w:rPr>
          <w:rFonts w:eastAsia="Times New Roman"/>
          <w:lang w:eastAsia="en-GB"/>
        </w:rPr>
      </w:pPr>
      <w:bookmarkStart w:id="7" w:name="_Toc101100194"/>
      <w:r w:rsidRPr="00185097">
        <w:rPr>
          <w:rFonts w:eastAsia="Times New Roman"/>
          <w:lang w:eastAsia="en-GB"/>
        </w:rPr>
        <w:t>Interest Income Margin</w:t>
      </w:r>
      <w:bookmarkEnd w:id="7"/>
    </w:p>
    <w:p w14:paraId="17CE3269" w14:textId="01866577" w:rsidR="00185097" w:rsidRDefault="00F9677B" w:rsidP="00185097">
      <w:pPr>
        <w:keepNext/>
        <w:spacing w:line="360" w:lineRule="auto"/>
        <w:jc w:val="both"/>
      </w:pPr>
      <w:r w:rsidRPr="00F9677B">
        <w:rPr>
          <w:noProof/>
        </w:rPr>
        <w:drawing>
          <wp:inline distT="0" distB="0" distL="0" distR="0" wp14:anchorId="1BEF2ADF" wp14:editId="0888DA2B">
            <wp:extent cx="5731510" cy="554355"/>
            <wp:effectExtent l="0" t="0" r="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2"/>
                    <a:stretch>
                      <a:fillRect/>
                    </a:stretch>
                  </pic:blipFill>
                  <pic:spPr>
                    <a:xfrm>
                      <a:off x="0" y="0"/>
                      <a:ext cx="5731510" cy="554355"/>
                    </a:xfrm>
                    <a:prstGeom prst="rect">
                      <a:avLst/>
                    </a:prstGeom>
                  </pic:spPr>
                </pic:pic>
              </a:graphicData>
            </a:graphic>
          </wp:inline>
        </w:drawing>
      </w:r>
    </w:p>
    <w:p w14:paraId="195F5083" w14:textId="23CD3D32" w:rsidR="00757C0F" w:rsidRDefault="00185097" w:rsidP="00FB2BE5">
      <w:pPr>
        <w:pStyle w:val="Caption"/>
        <w:jc w:val="center"/>
        <w:rPr>
          <w:rFonts w:ascii="Arial" w:eastAsia="Times New Roman" w:hAnsi="Arial" w:cs="Arial"/>
          <w:color w:val="000000"/>
          <w:lang w:eastAsia="en-GB"/>
        </w:rPr>
      </w:pPr>
      <w:bookmarkStart w:id="8" w:name="_Toc101060106"/>
      <w:bookmarkStart w:id="9" w:name="_Toc101100236"/>
      <w:r>
        <w:t xml:space="preserve">Table </w:t>
      </w:r>
      <w:fldSimple w:instr=" SEQ Table \* ARABIC ">
        <w:r w:rsidR="00B457BB">
          <w:rPr>
            <w:noProof/>
          </w:rPr>
          <w:t>2</w:t>
        </w:r>
      </w:fldSimple>
      <w:r>
        <w:t xml:space="preserve">, </w:t>
      </w:r>
      <w:r w:rsidRPr="00D74394">
        <w:t>Interest Income Margin</w:t>
      </w:r>
      <w:r>
        <w:t xml:space="preserve"> </w:t>
      </w:r>
      <w:r w:rsidR="00D07427">
        <w:t xml:space="preserve">for RBS </w:t>
      </w:r>
      <w:r>
        <w:t>2016 to 2020.</w:t>
      </w:r>
      <w:bookmarkEnd w:id="8"/>
      <w:bookmarkEnd w:id="9"/>
    </w:p>
    <w:p w14:paraId="1B3FBCFC" w14:textId="7825C39E" w:rsidR="00B87822" w:rsidRDefault="00A911EC" w:rsidP="00CD5FEA">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Interest income </w:t>
      </w:r>
      <w:r w:rsidR="00A147CC">
        <w:rPr>
          <w:rFonts w:ascii="Arial" w:eastAsia="Times New Roman" w:hAnsi="Arial" w:cs="Arial"/>
          <w:color w:val="000000"/>
          <w:lang w:eastAsia="en-GB"/>
        </w:rPr>
        <w:t xml:space="preserve">margin aids banks to </w:t>
      </w:r>
      <w:r w:rsidR="00407DD9">
        <w:rPr>
          <w:rFonts w:ascii="Arial" w:eastAsia="Times New Roman" w:hAnsi="Arial" w:cs="Arial"/>
          <w:color w:val="000000"/>
          <w:lang w:eastAsia="en-GB"/>
        </w:rPr>
        <w:t xml:space="preserve">understand the level of income received from loans, receivables, </w:t>
      </w:r>
      <w:r w:rsidR="0093520B">
        <w:rPr>
          <w:rFonts w:ascii="Arial" w:eastAsia="Times New Roman" w:hAnsi="Arial" w:cs="Arial"/>
          <w:color w:val="000000"/>
          <w:lang w:eastAsia="en-GB"/>
        </w:rPr>
        <w:t>bonds, and other f</w:t>
      </w:r>
      <w:r w:rsidR="00845AEF">
        <w:rPr>
          <w:rFonts w:ascii="Arial" w:eastAsia="Times New Roman" w:hAnsi="Arial" w:cs="Arial"/>
          <w:color w:val="000000"/>
          <w:lang w:eastAsia="en-GB"/>
        </w:rPr>
        <w:t xml:space="preserve">orms of income. </w:t>
      </w:r>
      <w:r w:rsidR="002A7FDD">
        <w:rPr>
          <w:rFonts w:ascii="Arial" w:eastAsia="Times New Roman" w:hAnsi="Arial" w:cs="Arial"/>
          <w:color w:val="000000"/>
          <w:lang w:eastAsia="en-GB"/>
        </w:rPr>
        <w:t>The ratio indicates th</w:t>
      </w:r>
      <w:r w:rsidR="000D1EEB">
        <w:rPr>
          <w:rFonts w:ascii="Arial" w:eastAsia="Times New Roman" w:hAnsi="Arial" w:cs="Arial"/>
          <w:color w:val="000000"/>
          <w:lang w:eastAsia="en-GB"/>
        </w:rPr>
        <w:t>at the income received from loans is declining compared to the</w:t>
      </w:r>
      <w:r w:rsidR="005D0EBF">
        <w:rPr>
          <w:rFonts w:ascii="Arial" w:eastAsia="Times New Roman" w:hAnsi="Arial" w:cs="Arial"/>
          <w:color w:val="000000"/>
          <w:lang w:eastAsia="en-GB"/>
        </w:rPr>
        <w:t xml:space="preserve"> previous year.</w:t>
      </w:r>
      <w:r w:rsidR="002A7FDD">
        <w:rPr>
          <w:rFonts w:ascii="Arial" w:eastAsia="Times New Roman" w:hAnsi="Arial" w:cs="Arial"/>
          <w:color w:val="000000"/>
          <w:lang w:eastAsia="en-GB"/>
        </w:rPr>
        <w:t xml:space="preserve"> </w:t>
      </w:r>
    </w:p>
    <w:p w14:paraId="1022565F" w14:textId="5CE5F9DC" w:rsidR="00515C4C" w:rsidRDefault="00943B8C" w:rsidP="0054339E">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Danske Bank has </w:t>
      </w:r>
      <w:r w:rsidR="00EC5855">
        <w:rPr>
          <w:rFonts w:ascii="Arial" w:eastAsia="Times New Roman" w:hAnsi="Arial" w:cs="Arial"/>
          <w:color w:val="000000"/>
          <w:lang w:eastAsia="en-GB"/>
        </w:rPr>
        <w:t>seen</w:t>
      </w:r>
      <w:r>
        <w:rPr>
          <w:rFonts w:ascii="Arial" w:eastAsia="Times New Roman" w:hAnsi="Arial" w:cs="Arial"/>
          <w:color w:val="000000"/>
          <w:lang w:eastAsia="en-GB"/>
        </w:rPr>
        <w:t xml:space="preserve"> its </w:t>
      </w:r>
      <w:r w:rsidR="00DC6504">
        <w:rPr>
          <w:rFonts w:ascii="Arial" w:eastAsia="Times New Roman" w:hAnsi="Arial" w:cs="Arial"/>
          <w:color w:val="000000"/>
          <w:lang w:eastAsia="en-GB"/>
        </w:rPr>
        <w:t xml:space="preserve">interest </w:t>
      </w:r>
      <w:r>
        <w:rPr>
          <w:rFonts w:ascii="Arial" w:eastAsia="Times New Roman" w:hAnsi="Arial" w:cs="Arial"/>
          <w:color w:val="000000"/>
          <w:lang w:eastAsia="en-GB"/>
        </w:rPr>
        <w:t xml:space="preserve">income </w:t>
      </w:r>
      <w:r w:rsidR="00DC6504">
        <w:rPr>
          <w:rFonts w:ascii="Arial" w:eastAsia="Times New Roman" w:hAnsi="Arial" w:cs="Arial"/>
          <w:color w:val="000000"/>
          <w:lang w:eastAsia="en-GB"/>
        </w:rPr>
        <w:t>reduc</w:t>
      </w:r>
      <w:r w:rsidR="00FE3CC8">
        <w:rPr>
          <w:rFonts w:ascii="Arial" w:eastAsia="Times New Roman" w:hAnsi="Arial" w:cs="Arial"/>
          <w:color w:val="000000"/>
          <w:lang w:eastAsia="en-GB"/>
        </w:rPr>
        <w:t>e</w:t>
      </w:r>
      <w:r w:rsidR="006A228C">
        <w:rPr>
          <w:rFonts w:ascii="Arial" w:eastAsia="Times New Roman" w:hAnsi="Arial" w:cs="Arial"/>
          <w:color w:val="000000"/>
          <w:lang w:eastAsia="en-GB"/>
        </w:rPr>
        <w:t>d</w:t>
      </w:r>
      <w:r w:rsidR="00DC6504">
        <w:rPr>
          <w:rFonts w:ascii="Arial" w:eastAsia="Times New Roman" w:hAnsi="Arial" w:cs="Arial"/>
          <w:color w:val="000000"/>
          <w:lang w:eastAsia="en-GB"/>
        </w:rPr>
        <w:t xml:space="preserve"> </w:t>
      </w:r>
      <w:r w:rsidR="008A0900">
        <w:rPr>
          <w:rFonts w:ascii="Arial" w:eastAsia="Times New Roman" w:hAnsi="Arial" w:cs="Arial"/>
          <w:color w:val="000000"/>
          <w:lang w:eastAsia="en-GB"/>
        </w:rPr>
        <w:t>from 29,590</w:t>
      </w:r>
      <w:r w:rsidR="006A228C">
        <w:rPr>
          <w:rFonts w:ascii="Arial" w:eastAsia="Times New Roman" w:hAnsi="Arial" w:cs="Arial"/>
          <w:color w:val="000000"/>
          <w:lang w:eastAsia="en-GB"/>
        </w:rPr>
        <w:t xml:space="preserve">m </w:t>
      </w:r>
      <w:r w:rsidR="00EB3E4A">
        <w:rPr>
          <w:rFonts w:ascii="Arial" w:eastAsia="Times New Roman" w:hAnsi="Arial" w:cs="Arial"/>
          <w:color w:val="000000"/>
          <w:lang w:eastAsia="en-GB"/>
        </w:rPr>
        <w:t xml:space="preserve">DKK </w:t>
      </w:r>
      <w:r w:rsidR="00BF3DBA">
        <w:rPr>
          <w:rFonts w:ascii="Arial" w:eastAsia="Times New Roman" w:hAnsi="Arial" w:cs="Arial"/>
          <w:color w:val="000000"/>
          <w:lang w:eastAsia="en-GB"/>
        </w:rPr>
        <w:t xml:space="preserve">in </w:t>
      </w:r>
      <w:r w:rsidR="00DC6504">
        <w:rPr>
          <w:rFonts w:ascii="Arial" w:eastAsia="Times New Roman" w:hAnsi="Arial" w:cs="Arial"/>
          <w:color w:val="000000"/>
          <w:lang w:eastAsia="en-GB"/>
        </w:rPr>
        <w:t>201</w:t>
      </w:r>
      <w:r w:rsidR="00701590">
        <w:rPr>
          <w:rFonts w:ascii="Arial" w:eastAsia="Times New Roman" w:hAnsi="Arial" w:cs="Arial"/>
          <w:color w:val="000000"/>
          <w:lang w:eastAsia="en-GB"/>
        </w:rPr>
        <w:t>9</w:t>
      </w:r>
      <w:r w:rsidR="00DC6504">
        <w:rPr>
          <w:rFonts w:ascii="Arial" w:eastAsia="Times New Roman" w:hAnsi="Arial" w:cs="Arial"/>
          <w:color w:val="000000"/>
          <w:lang w:eastAsia="en-GB"/>
        </w:rPr>
        <w:t xml:space="preserve"> to </w:t>
      </w:r>
      <w:r w:rsidR="004224E4">
        <w:rPr>
          <w:rFonts w:ascii="Arial" w:eastAsia="Times New Roman" w:hAnsi="Arial" w:cs="Arial"/>
          <w:color w:val="000000"/>
          <w:lang w:eastAsia="en-GB"/>
        </w:rPr>
        <w:t>23,219</w:t>
      </w:r>
      <w:r w:rsidR="00602CCB">
        <w:rPr>
          <w:rFonts w:ascii="Arial" w:eastAsia="Times New Roman" w:hAnsi="Arial" w:cs="Arial"/>
          <w:color w:val="000000"/>
          <w:lang w:eastAsia="en-GB"/>
        </w:rPr>
        <w:t xml:space="preserve">m </w:t>
      </w:r>
      <w:r w:rsidR="00EB3E4A">
        <w:rPr>
          <w:rFonts w:ascii="Arial" w:eastAsia="Times New Roman" w:hAnsi="Arial" w:cs="Arial"/>
          <w:color w:val="000000"/>
          <w:lang w:eastAsia="en-GB"/>
        </w:rPr>
        <w:t xml:space="preserve">DKK </w:t>
      </w:r>
      <w:r w:rsidR="003B65E5">
        <w:rPr>
          <w:rFonts w:ascii="Arial" w:eastAsia="Times New Roman" w:hAnsi="Arial" w:cs="Arial"/>
          <w:color w:val="000000"/>
          <w:lang w:eastAsia="en-GB"/>
        </w:rPr>
        <w:t xml:space="preserve">in </w:t>
      </w:r>
      <w:r w:rsidR="00DC6504">
        <w:rPr>
          <w:rFonts w:ascii="Arial" w:eastAsia="Times New Roman" w:hAnsi="Arial" w:cs="Arial"/>
          <w:color w:val="000000"/>
          <w:lang w:eastAsia="en-GB"/>
        </w:rPr>
        <w:t>20</w:t>
      </w:r>
      <w:r w:rsidR="00701590">
        <w:rPr>
          <w:rFonts w:ascii="Arial" w:eastAsia="Times New Roman" w:hAnsi="Arial" w:cs="Arial"/>
          <w:color w:val="000000"/>
          <w:lang w:eastAsia="en-GB"/>
        </w:rPr>
        <w:t>20</w:t>
      </w:r>
      <w:r w:rsidR="001B4C47">
        <w:rPr>
          <w:rFonts w:ascii="Arial" w:eastAsia="Times New Roman" w:hAnsi="Arial" w:cs="Arial"/>
          <w:color w:val="000000"/>
          <w:lang w:eastAsia="en-GB"/>
        </w:rPr>
        <w:t xml:space="preserve">, </w:t>
      </w:r>
      <w:r w:rsidR="001B6100">
        <w:rPr>
          <w:rFonts w:ascii="Arial" w:eastAsia="Times New Roman" w:hAnsi="Arial" w:cs="Arial"/>
          <w:color w:val="000000"/>
          <w:lang w:eastAsia="en-GB"/>
        </w:rPr>
        <w:t>a reduction of 25.5</w:t>
      </w:r>
      <w:r w:rsidR="003B65E5">
        <w:rPr>
          <w:rFonts w:ascii="Arial" w:eastAsia="Times New Roman" w:hAnsi="Arial" w:cs="Arial"/>
          <w:color w:val="000000"/>
          <w:lang w:eastAsia="en-GB"/>
        </w:rPr>
        <w:t xml:space="preserve">%. </w:t>
      </w:r>
      <w:r w:rsidR="00802C1C">
        <w:rPr>
          <w:rFonts w:ascii="Arial" w:eastAsia="Times New Roman" w:hAnsi="Arial" w:cs="Arial"/>
          <w:color w:val="000000"/>
          <w:lang w:eastAsia="en-GB"/>
        </w:rPr>
        <w:t xml:space="preserve">The other interest income was higher </w:t>
      </w:r>
      <w:r w:rsidR="00BD67BD">
        <w:rPr>
          <w:rFonts w:ascii="Arial" w:eastAsia="Times New Roman" w:hAnsi="Arial" w:cs="Arial"/>
          <w:color w:val="000000"/>
          <w:lang w:eastAsia="en-GB"/>
        </w:rPr>
        <w:t xml:space="preserve">at </w:t>
      </w:r>
      <w:r w:rsidR="003C6F54">
        <w:rPr>
          <w:rFonts w:ascii="Arial" w:eastAsia="Times New Roman" w:hAnsi="Arial" w:cs="Arial"/>
          <w:color w:val="000000"/>
          <w:lang w:eastAsia="en-GB"/>
        </w:rPr>
        <w:t>41,133m</w:t>
      </w:r>
      <w:r w:rsidR="00EB3E4A">
        <w:rPr>
          <w:rFonts w:ascii="Arial" w:eastAsia="Times New Roman" w:hAnsi="Arial" w:cs="Arial"/>
          <w:color w:val="000000"/>
          <w:lang w:eastAsia="en-GB"/>
        </w:rPr>
        <w:t xml:space="preserve"> DKK</w:t>
      </w:r>
      <w:r w:rsidR="00325581">
        <w:rPr>
          <w:rFonts w:ascii="Arial" w:eastAsia="Times New Roman" w:hAnsi="Arial" w:cs="Arial"/>
          <w:color w:val="000000"/>
          <w:lang w:eastAsia="en-GB"/>
        </w:rPr>
        <w:t xml:space="preserve"> </w:t>
      </w:r>
      <w:r w:rsidR="008C1987">
        <w:rPr>
          <w:rFonts w:ascii="Arial" w:eastAsia="Times New Roman" w:hAnsi="Arial" w:cs="Arial"/>
          <w:color w:val="000000"/>
          <w:lang w:eastAsia="en-GB"/>
        </w:rPr>
        <w:t>in 2020</w:t>
      </w:r>
      <w:r w:rsidR="00BC50E5">
        <w:rPr>
          <w:rFonts w:ascii="Arial" w:eastAsia="Times New Roman" w:hAnsi="Arial" w:cs="Arial"/>
          <w:color w:val="000000"/>
          <w:lang w:eastAsia="en-GB"/>
        </w:rPr>
        <w:t xml:space="preserve">, </w:t>
      </w:r>
      <w:r w:rsidR="00325581">
        <w:rPr>
          <w:rFonts w:ascii="Arial" w:eastAsia="Times New Roman" w:hAnsi="Arial" w:cs="Arial"/>
          <w:color w:val="000000"/>
          <w:lang w:eastAsia="en-GB"/>
        </w:rPr>
        <w:t xml:space="preserve">a positive change of </w:t>
      </w:r>
      <w:r w:rsidR="008C1987">
        <w:rPr>
          <w:rFonts w:ascii="Arial" w:eastAsia="Times New Roman" w:hAnsi="Arial" w:cs="Arial"/>
          <w:color w:val="000000"/>
          <w:lang w:eastAsia="en-GB"/>
        </w:rPr>
        <w:t>215.8 % from 2019</w:t>
      </w:r>
      <w:r w:rsidR="001D7E3B">
        <w:rPr>
          <w:rFonts w:ascii="Arial" w:eastAsia="Times New Roman" w:hAnsi="Arial" w:cs="Arial"/>
          <w:color w:val="000000"/>
          <w:lang w:eastAsia="en-GB"/>
        </w:rPr>
        <w:t>;</w:t>
      </w:r>
      <w:r w:rsidR="002D4310">
        <w:rPr>
          <w:rFonts w:ascii="Arial" w:eastAsia="Times New Roman" w:hAnsi="Arial" w:cs="Arial"/>
          <w:color w:val="000000"/>
          <w:lang w:eastAsia="en-GB"/>
        </w:rPr>
        <w:t xml:space="preserve"> its interest expense </w:t>
      </w:r>
      <w:r w:rsidR="008A0900">
        <w:rPr>
          <w:rFonts w:ascii="Arial" w:eastAsia="Times New Roman" w:hAnsi="Arial" w:cs="Arial"/>
          <w:color w:val="000000"/>
          <w:lang w:eastAsia="en-GB"/>
        </w:rPr>
        <w:t>was 36,234</w:t>
      </w:r>
      <w:r w:rsidR="0058070B">
        <w:rPr>
          <w:rFonts w:ascii="Arial" w:eastAsia="Times New Roman" w:hAnsi="Arial" w:cs="Arial"/>
          <w:color w:val="000000"/>
          <w:lang w:eastAsia="en-GB"/>
        </w:rPr>
        <w:t>m</w:t>
      </w:r>
      <w:r w:rsidR="00133693">
        <w:rPr>
          <w:rFonts w:ascii="Arial" w:eastAsia="Times New Roman" w:hAnsi="Arial" w:cs="Arial"/>
          <w:color w:val="000000"/>
          <w:lang w:eastAsia="en-GB"/>
        </w:rPr>
        <w:t xml:space="preserve"> </w:t>
      </w:r>
      <w:r w:rsidR="00EB3E4A">
        <w:rPr>
          <w:rFonts w:ascii="Arial" w:eastAsia="Times New Roman" w:hAnsi="Arial" w:cs="Arial"/>
          <w:color w:val="000000"/>
          <w:lang w:eastAsia="en-GB"/>
        </w:rPr>
        <w:t xml:space="preserve">DKK </w:t>
      </w:r>
      <w:r w:rsidR="00133693">
        <w:rPr>
          <w:rFonts w:ascii="Arial" w:eastAsia="Times New Roman" w:hAnsi="Arial" w:cs="Arial"/>
          <w:color w:val="000000"/>
          <w:lang w:eastAsia="en-GB"/>
        </w:rPr>
        <w:t>for 2020. The net interes</w:t>
      </w:r>
      <w:r w:rsidR="00A54F58">
        <w:rPr>
          <w:rFonts w:ascii="Arial" w:eastAsia="Times New Roman" w:hAnsi="Arial" w:cs="Arial"/>
          <w:color w:val="000000"/>
          <w:lang w:eastAsia="en-GB"/>
        </w:rPr>
        <w:t>t income for 2020 stood at 28,118m</w:t>
      </w:r>
      <w:r w:rsidR="001D7E3B">
        <w:rPr>
          <w:rFonts w:ascii="Arial" w:eastAsia="Times New Roman" w:hAnsi="Arial" w:cs="Arial"/>
          <w:color w:val="000000"/>
          <w:lang w:eastAsia="en-GB"/>
        </w:rPr>
        <w:t xml:space="preserve">, an improvement </w:t>
      </w:r>
      <w:r w:rsidR="008A0900">
        <w:rPr>
          <w:rFonts w:ascii="Arial" w:eastAsia="Times New Roman" w:hAnsi="Arial" w:cs="Arial"/>
          <w:color w:val="000000"/>
          <w:lang w:eastAsia="en-GB"/>
        </w:rPr>
        <w:t>of 14.0</w:t>
      </w:r>
      <w:r w:rsidR="00EE331E">
        <w:rPr>
          <w:rFonts w:ascii="Arial" w:eastAsia="Times New Roman" w:hAnsi="Arial" w:cs="Arial"/>
          <w:color w:val="000000"/>
          <w:lang w:eastAsia="en-GB"/>
        </w:rPr>
        <w:t xml:space="preserve">% against </w:t>
      </w:r>
      <w:r w:rsidR="006A04DB">
        <w:rPr>
          <w:rFonts w:ascii="Arial" w:eastAsia="Times New Roman" w:hAnsi="Arial" w:cs="Arial"/>
          <w:color w:val="000000"/>
          <w:lang w:eastAsia="en-GB"/>
        </w:rPr>
        <w:t xml:space="preserve">the </w:t>
      </w:r>
      <w:r w:rsidR="00EE331E">
        <w:rPr>
          <w:rFonts w:ascii="Arial" w:eastAsia="Times New Roman" w:hAnsi="Arial" w:cs="Arial"/>
          <w:color w:val="000000"/>
          <w:lang w:eastAsia="en-GB"/>
        </w:rPr>
        <w:t xml:space="preserve">previous </w:t>
      </w:r>
      <w:r w:rsidR="00D6554D">
        <w:rPr>
          <w:rFonts w:ascii="Arial" w:eastAsia="Times New Roman" w:hAnsi="Arial" w:cs="Arial"/>
          <w:color w:val="000000"/>
          <w:lang w:eastAsia="en-GB"/>
        </w:rPr>
        <w:t>y</w:t>
      </w:r>
      <w:r w:rsidR="00EE331E">
        <w:rPr>
          <w:rFonts w:ascii="Arial" w:eastAsia="Times New Roman" w:hAnsi="Arial" w:cs="Arial"/>
          <w:color w:val="000000"/>
          <w:lang w:eastAsia="en-GB"/>
        </w:rPr>
        <w:t>ear</w:t>
      </w:r>
      <w:r w:rsidR="00430537">
        <w:rPr>
          <w:rFonts w:ascii="Arial" w:eastAsia="Times New Roman" w:hAnsi="Arial" w:cs="Arial"/>
          <w:color w:val="000000"/>
          <w:lang w:eastAsia="en-GB"/>
        </w:rPr>
        <w:t xml:space="preserve">. </w:t>
      </w:r>
    </w:p>
    <w:p w14:paraId="52530B37" w14:textId="34181CDB" w:rsidR="00FB2BE5" w:rsidRPr="00CB0921" w:rsidRDefault="002542C3" w:rsidP="00912CE7">
      <w:pPr>
        <w:pStyle w:val="Heading2"/>
        <w:rPr>
          <w:rFonts w:eastAsia="Times New Roman"/>
          <w:lang w:eastAsia="en-GB"/>
        </w:rPr>
      </w:pPr>
      <w:bookmarkStart w:id="10" w:name="_Toc101100195"/>
      <w:r w:rsidRPr="00CB0921">
        <w:rPr>
          <w:rFonts w:eastAsia="Times New Roman"/>
          <w:lang w:eastAsia="en-GB"/>
        </w:rPr>
        <w:t>Royal Bank of Scotland and Danske Bank</w:t>
      </w:r>
      <w:r w:rsidR="001A3662" w:rsidRPr="00CB0921">
        <w:rPr>
          <w:rFonts w:eastAsia="Times New Roman"/>
          <w:lang w:eastAsia="en-GB"/>
        </w:rPr>
        <w:t>’s Fees and Commissions</w:t>
      </w:r>
      <w:r w:rsidR="00CB0921" w:rsidRPr="00CB0921">
        <w:rPr>
          <w:rFonts w:eastAsia="Times New Roman"/>
          <w:lang w:eastAsia="en-GB"/>
        </w:rPr>
        <w:t xml:space="preserve"> Receivable</w:t>
      </w:r>
      <w:bookmarkEnd w:id="10"/>
      <w:r w:rsidR="00CB0921" w:rsidRPr="00CB0921">
        <w:rPr>
          <w:rFonts w:eastAsia="Times New Roman"/>
          <w:lang w:eastAsia="en-GB"/>
        </w:rPr>
        <w:t xml:space="preserve"> </w:t>
      </w:r>
    </w:p>
    <w:p w14:paraId="13C0B6E6" w14:textId="77777777" w:rsidR="00CB0921" w:rsidRDefault="00807142" w:rsidP="00CB0921">
      <w:pPr>
        <w:keepNext/>
        <w:spacing w:line="360" w:lineRule="auto"/>
        <w:jc w:val="center"/>
      </w:pPr>
      <w:r w:rsidRPr="00807142">
        <w:rPr>
          <w:rFonts w:ascii="Arial" w:hAnsi="Arial" w:cs="Arial"/>
          <w:noProof/>
        </w:rPr>
        <w:drawing>
          <wp:inline distT="0" distB="0" distL="0" distR="0" wp14:anchorId="795A7603" wp14:editId="58EB2E5E">
            <wp:extent cx="5731510" cy="1716405"/>
            <wp:effectExtent l="0" t="0" r="0" b="0"/>
            <wp:docPr id="37" name="Picture 37"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chart&#10;&#10;Description automatically generated"/>
                    <pic:cNvPicPr/>
                  </pic:nvPicPr>
                  <pic:blipFill>
                    <a:blip r:embed="rId13"/>
                    <a:stretch>
                      <a:fillRect/>
                    </a:stretch>
                  </pic:blipFill>
                  <pic:spPr>
                    <a:xfrm>
                      <a:off x="0" y="0"/>
                      <a:ext cx="5731510" cy="1716405"/>
                    </a:xfrm>
                    <a:prstGeom prst="rect">
                      <a:avLst/>
                    </a:prstGeom>
                  </pic:spPr>
                </pic:pic>
              </a:graphicData>
            </a:graphic>
          </wp:inline>
        </w:drawing>
      </w:r>
    </w:p>
    <w:p w14:paraId="58F0BEEC" w14:textId="38ACDD13" w:rsidR="00CC244A" w:rsidRDefault="00CB0921" w:rsidP="00CB0921">
      <w:pPr>
        <w:pStyle w:val="Caption"/>
        <w:jc w:val="center"/>
        <w:rPr>
          <w:rFonts w:ascii="Arial" w:hAnsi="Arial" w:cs="Arial"/>
        </w:rPr>
      </w:pPr>
      <w:bookmarkStart w:id="11" w:name="_Toc101100230"/>
      <w:r>
        <w:t xml:space="preserve">Figure </w:t>
      </w:r>
      <w:fldSimple w:instr=" SEQ Figure \* ARABIC ">
        <w:r w:rsidR="003A72E4">
          <w:rPr>
            <w:noProof/>
          </w:rPr>
          <w:t>2</w:t>
        </w:r>
      </w:fldSimple>
      <w:r>
        <w:t xml:space="preserve">, </w:t>
      </w:r>
      <w:r w:rsidRPr="00137FC0">
        <w:t xml:space="preserve">Royal Bank of Scotland and Danske Bank’s Fees and Commissions Receivable </w:t>
      </w:r>
      <w:r>
        <w:t>2016 to 2020</w:t>
      </w:r>
      <w:bookmarkEnd w:id="11"/>
    </w:p>
    <w:p w14:paraId="7591406F" w14:textId="667D8C94" w:rsidR="00362967" w:rsidRDefault="00552D9C" w:rsidP="004124CD">
      <w:pPr>
        <w:spacing w:line="360" w:lineRule="auto"/>
        <w:jc w:val="both"/>
        <w:rPr>
          <w:rFonts w:ascii="Arial" w:hAnsi="Arial" w:cs="Arial"/>
        </w:rPr>
      </w:pPr>
      <w:r>
        <w:rPr>
          <w:rFonts w:ascii="Arial" w:hAnsi="Arial" w:cs="Arial"/>
        </w:rPr>
        <w:t xml:space="preserve">RBS </w:t>
      </w:r>
      <w:r w:rsidR="00842FCD">
        <w:rPr>
          <w:rFonts w:ascii="Arial" w:hAnsi="Arial" w:cs="Arial"/>
        </w:rPr>
        <w:t xml:space="preserve">recorded fees and commissions </w:t>
      </w:r>
      <w:r w:rsidR="0014354B">
        <w:rPr>
          <w:rFonts w:ascii="Arial" w:hAnsi="Arial" w:cs="Arial"/>
        </w:rPr>
        <w:t xml:space="preserve">receivable </w:t>
      </w:r>
      <w:r w:rsidR="008E1499">
        <w:rPr>
          <w:rFonts w:ascii="Arial" w:hAnsi="Arial" w:cs="Arial"/>
        </w:rPr>
        <w:t xml:space="preserve">of </w:t>
      </w:r>
      <w:r w:rsidR="009229D2">
        <w:rPr>
          <w:rFonts w:ascii="Arial" w:hAnsi="Arial" w:cs="Arial"/>
        </w:rPr>
        <w:t>£</w:t>
      </w:r>
      <w:r w:rsidR="008E1499">
        <w:rPr>
          <w:rFonts w:ascii="Arial" w:hAnsi="Arial" w:cs="Arial"/>
        </w:rPr>
        <w:t xml:space="preserve">577m </w:t>
      </w:r>
      <w:r w:rsidR="00EC6AE3">
        <w:rPr>
          <w:rFonts w:ascii="Arial" w:hAnsi="Arial" w:cs="Arial"/>
        </w:rPr>
        <w:t>in</w:t>
      </w:r>
      <w:r w:rsidR="008E1499">
        <w:rPr>
          <w:rFonts w:ascii="Arial" w:hAnsi="Arial" w:cs="Arial"/>
        </w:rPr>
        <w:t xml:space="preserve"> </w:t>
      </w:r>
      <w:r w:rsidR="00EC6AE3">
        <w:rPr>
          <w:rFonts w:ascii="Arial" w:hAnsi="Arial" w:cs="Arial"/>
        </w:rPr>
        <w:t>2019</w:t>
      </w:r>
      <w:r w:rsidR="00757F78">
        <w:rPr>
          <w:rFonts w:ascii="Arial" w:hAnsi="Arial" w:cs="Arial"/>
        </w:rPr>
        <w:t>,</w:t>
      </w:r>
      <w:r w:rsidR="007A20FF">
        <w:rPr>
          <w:rFonts w:ascii="Arial" w:hAnsi="Arial" w:cs="Arial"/>
        </w:rPr>
        <w:t xml:space="preserve"> </w:t>
      </w:r>
      <w:r w:rsidR="00133F37">
        <w:rPr>
          <w:rFonts w:ascii="Arial" w:hAnsi="Arial" w:cs="Arial"/>
        </w:rPr>
        <w:t xml:space="preserve">a change of </w:t>
      </w:r>
      <w:r w:rsidR="006F5BAD" w:rsidRPr="006F5BAD">
        <w:rPr>
          <w:rFonts w:ascii="Arial" w:hAnsi="Arial" w:cs="Arial"/>
        </w:rPr>
        <w:t>38.7</w:t>
      </w:r>
      <w:r w:rsidR="006F5BAD">
        <w:rPr>
          <w:rFonts w:ascii="Arial" w:hAnsi="Arial" w:cs="Arial"/>
        </w:rPr>
        <w:t>% from 2018</w:t>
      </w:r>
      <w:r w:rsidR="00757F78">
        <w:rPr>
          <w:rFonts w:ascii="Arial" w:hAnsi="Arial" w:cs="Arial"/>
        </w:rPr>
        <w:t>,</w:t>
      </w:r>
      <w:r w:rsidR="00D76C16">
        <w:rPr>
          <w:rFonts w:ascii="Arial" w:hAnsi="Arial" w:cs="Arial"/>
        </w:rPr>
        <w:t xml:space="preserve"> dipping to </w:t>
      </w:r>
      <w:r w:rsidR="009229D2">
        <w:rPr>
          <w:rFonts w:ascii="Arial" w:hAnsi="Arial" w:cs="Arial"/>
        </w:rPr>
        <w:t>£</w:t>
      </w:r>
      <w:r w:rsidR="00D76C16">
        <w:rPr>
          <w:rFonts w:ascii="Arial" w:hAnsi="Arial" w:cs="Arial"/>
        </w:rPr>
        <w:t>419m in 2020</w:t>
      </w:r>
      <w:r w:rsidR="004074CD">
        <w:rPr>
          <w:rFonts w:ascii="Arial" w:hAnsi="Arial" w:cs="Arial"/>
        </w:rPr>
        <w:t xml:space="preserve">, a drop of </w:t>
      </w:r>
      <w:r w:rsidR="004074CD" w:rsidRPr="004074CD">
        <w:rPr>
          <w:rFonts w:ascii="Arial" w:hAnsi="Arial" w:cs="Arial"/>
        </w:rPr>
        <w:t>27.4</w:t>
      </w:r>
      <w:r w:rsidR="004074CD">
        <w:rPr>
          <w:rFonts w:ascii="Arial" w:hAnsi="Arial" w:cs="Arial"/>
        </w:rPr>
        <w:t>%</w:t>
      </w:r>
      <w:r w:rsidR="00D76C16">
        <w:rPr>
          <w:rFonts w:ascii="Arial" w:hAnsi="Arial" w:cs="Arial"/>
        </w:rPr>
        <w:t>.</w:t>
      </w:r>
      <w:r w:rsidR="002427D6">
        <w:rPr>
          <w:rFonts w:ascii="Arial" w:hAnsi="Arial" w:cs="Arial"/>
        </w:rPr>
        <w:t xml:space="preserve"> </w:t>
      </w:r>
      <w:r w:rsidR="00733F8D">
        <w:rPr>
          <w:rFonts w:ascii="Arial" w:hAnsi="Arial" w:cs="Arial"/>
        </w:rPr>
        <w:t xml:space="preserve">The earnings for both years </w:t>
      </w:r>
      <w:r w:rsidR="00EA498F">
        <w:rPr>
          <w:rFonts w:ascii="Arial" w:hAnsi="Arial" w:cs="Arial"/>
        </w:rPr>
        <w:t xml:space="preserve">are </w:t>
      </w:r>
      <w:r w:rsidR="00733F8D">
        <w:rPr>
          <w:rFonts w:ascii="Arial" w:hAnsi="Arial" w:cs="Arial"/>
        </w:rPr>
        <w:t xml:space="preserve">derived from </w:t>
      </w:r>
      <w:r w:rsidR="00E23E0A">
        <w:rPr>
          <w:rFonts w:ascii="Arial" w:hAnsi="Arial" w:cs="Arial"/>
        </w:rPr>
        <w:t>payment service</w:t>
      </w:r>
      <w:r w:rsidR="00A64710">
        <w:rPr>
          <w:rFonts w:ascii="Arial" w:hAnsi="Arial" w:cs="Arial"/>
        </w:rPr>
        <w:t>s, credit and debit card fees, lending</w:t>
      </w:r>
      <w:r w:rsidR="00CE391B">
        <w:rPr>
          <w:rFonts w:ascii="Arial" w:hAnsi="Arial" w:cs="Arial"/>
        </w:rPr>
        <w:t>, financing</w:t>
      </w:r>
      <w:r w:rsidR="00C77435">
        <w:rPr>
          <w:rFonts w:ascii="Arial" w:hAnsi="Arial" w:cs="Arial"/>
        </w:rPr>
        <w:t>, and other commission related services</w:t>
      </w:r>
      <w:r w:rsidR="00894547">
        <w:rPr>
          <w:rFonts w:ascii="Arial" w:hAnsi="Arial" w:cs="Arial"/>
        </w:rPr>
        <w:t xml:space="preserve">; the </w:t>
      </w:r>
      <w:r w:rsidR="00A603DD">
        <w:rPr>
          <w:rFonts w:ascii="Arial" w:hAnsi="Arial" w:cs="Arial"/>
        </w:rPr>
        <w:t>cost</w:t>
      </w:r>
      <w:r w:rsidR="00894547">
        <w:rPr>
          <w:rFonts w:ascii="Arial" w:hAnsi="Arial" w:cs="Arial"/>
        </w:rPr>
        <w:t>s are related to retail and commercial banking</w:t>
      </w:r>
      <w:r w:rsidR="00CD3405">
        <w:rPr>
          <w:rFonts w:ascii="Arial" w:hAnsi="Arial" w:cs="Arial"/>
        </w:rPr>
        <w:t xml:space="preserve"> </w:t>
      </w:r>
      <w:r w:rsidR="00995066">
        <w:rPr>
          <w:rFonts w:ascii="Arial" w:hAnsi="Arial" w:cs="Arial"/>
        </w:rPr>
        <w:t xml:space="preserve">(see </w:t>
      </w:r>
      <w:r w:rsidR="008C2273">
        <w:rPr>
          <w:rFonts w:ascii="Arial" w:hAnsi="Arial" w:cs="Arial"/>
        </w:rPr>
        <w:t>RBS annual account 2020</w:t>
      </w:r>
      <w:r w:rsidR="00F2419D">
        <w:rPr>
          <w:rFonts w:ascii="Arial" w:hAnsi="Arial" w:cs="Arial"/>
        </w:rPr>
        <w:t xml:space="preserve">, </w:t>
      </w:r>
      <w:r w:rsidR="00995066">
        <w:rPr>
          <w:rFonts w:ascii="Arial" w:hAnsi="Arial" w:cs="Arial"/>
        </w:rPr>
        <w:t xml:space="preserve">notes to </w:t>
      </w:r>
      <w:r w:rsidR="00AC33F4">
        <w:rPr>
          <w:rFonts w:ascii="Arial" w:hAnsi="Arial" w:cs="Arial"/>
        </w:rPr>
        <w:t xml:space="preserve">the </w:t>
      </w:r>
      <w:r w:rsidR="00995066">
        <w:rPr>
          <w:rFonts w:ascii="Arial" w:hAnsi="Arial" w:cs="Arial"/>
        </w:rPr>
        <w:t>financial</w:t>
      </w:r>
      <w:r w:rsidR="00AC33F4">
        <w:rPr>
          <w:rFonts w:ascii="Arial" w:hAnsi="Arial" w:cs="Arial"/>
        </w:rPr>
        <w:t xml:space="preserve"> statement</w:t>
      </w:r>
      <w:r w:rsidR="008C2273">
        <w:rPr>
          <w:rFonts w:ascii="Arial" w:hAnsi="Arial" w:cs="Arial"/>
        </w:rPr>
        <w:t>)</w:t>
      </w:r>
      <w:r w:rsidR="00AC33F4">
        <w:rPr>
          <w:rFonts w:ascii="Arial" w:hAnsi="Arial" w:cs="Arial"/>
        </w:rPr>
        <w:t>.</w:t>
      </w:r>
      <w:r w:rsidR="006A0175">
        <w:rPr>
          <w:rFonts w:ascii="Arial" w:hAnsi="Arial" w:cs="Arial"/>
        </w:rPr>
        <w:t xml:space="preserve"> However, many banks were impacted by the </w:t>
      </w:r>
      <w:r w:rsidR="0045716A">
        <w:rPr>
          <w:rFonts w:ascii="Arial" w:hAnsi="Arial" w:cs="Arial"/>
        </w:rPr>
        <w:t>Covid-19</w:t>
      </w:r>
      <w:r w:rsidR="00EB705B">
        <w:rPr>
          <w:rFonts w:ascii="Arial" w:hAnsi="Arial" w:cs="Arial"/>
        </w:rPr>
        <w:t>, affecting</w:t>
      </w:r>
      <w:r w:rsidR="005C36C3">
        <w:rPr>
          <w:rFonts w:ascii="Arial" w:hAnsi="Arial" w:cs="Arial"/>
        </w:rPr>
        <w:t xml:space="preserve"> the </w:t>
      </w:r>
      <w:r w:rsidR="00917B75">
        <w:rPr>
          <w:rFonts w:ascii="Arial" w:hAnsi="Arial" w:cs="Arial"/>
        </w:rPr>
        <w:t>bank revenues</w:t>
      </w:r>
      <w:r w:rsidR="009311FB">
        <w:rPr>
          <w:rFonts w:ascii="Arial" w:hAnsi="Arial" w:cs="Arial"/>
        </w:rPr>
        <w:t xml:space="preserve"> in 2019 – 2020</w:t>
      </w:r>
      <w:r w:rsidR="00F12F8C">
        <w:rPr>
          <w:rFonts w:ascii="Arial" w:hAnsi="Arial" w:cs="Arial"/>
        </w:rPr>
        <w:t xml:space="preserve">, </w:t>
      </w:r>
      <w:r w:rsidR="001A48F9">
        <w:rPr>
          <w:rFonts w:ascii="Arial" w:hAnsi="Arial" w:cs="Arial"/>
        </w:rPr>
        <w:t>reflecting</w:t>
      </w:r>
      <w:r w:rsidR="00F12F8C">
        <w:rPr>
          <w:rFonts w:ascii="Arial" w:hAnsi="Arial" w:cs="Arial"/>
        </w:rPr>
        <w:t xml:space="preserve"> lower fees and commi</w:t>
      </w:r>
      <w:r w:rsidR="001A48F9">
        <w:rPr>
          <w:rFonts w:ascii="Arial" w:hAnsi="Arial" w:cs="Arial"/>
        </w:rPr>
        <w:t>s</w:t>
      </w:r>
      <w:r w:rsidR="00F12F8C">
        <w:rPr>
          <w:rFonts w:ascii="Arial" w:hAnsi="Arial" w:cs="Arial"/>
        </w:rPr>
        <w:t>sion</w:t>
      </w:r>
      <w:r w:rsidR="001A48F9">
        <w:rPr>
          <w:rFonts w:ascii="Arial" w:hAnsi="Arial" w:cs="Arial"/>
        </w:rPr>
        <w:t>s</w:t>
      </w:r>
      <w:r w:rsidR="009311FB">
        <w:rPr>
          <w:rFonts w:ascii="Arial" w:hAnsi="Arial" w:cs="Arial"/>
        </w:rPr>
        <w:t xml:space="preserve"> </w:t>
      </w:r>
      <w:r w:rsidR="00362967" w:rsidRPr="00362967">
        <w:rPr>
          <w:rFonts w:ascii="Arial" w:hAnsi="Arial" w:cs="Arial"/>
        </w:rPr>
        <w:t>(KPMG, 2020)</w:t>
      </w:r>
      <w:r w:rsidR="00EB705B">
        <w:rPr>
          <w:rFonts w:ascii="Arial" w:hAnsi="Arial" w:cs="Arial"/>
        </w:rPr>
        <w:t xml:space="preserve">. </w:t>
      </w:r>
    </w:p>
    <w:p w14:paraId="34105F92" w14:textId="2E913323" w:rsidR="003A0DF9" w:rsidRDefault="008D1866" w:rsidP="004124CD">
      <w:pPr>
        <w:spacing w:line="360" w:lineRule="auto"/>
        <w:jc w:val="both"/>
        <w:rPr>
          <w:rFonts w:ascii="Arial" w:hAnsi="Arial" w:cs="Arial"/>
        </w:rPr>
      </w:pPr>
      <w:r>
        <w:rPr>
          <w:rFonts w:ascii="Arial" w:hAnsi="Arial" w:cs="Arial"/>
        </w:rPr>
        <w:t xml:space="preserve">Danske Bank recorded a fee income of 16,434m DKK in 2020, increasing 23.6% from 2019. The lower fee income in 2019 was due to Covid-19 and customers unable to use their credit cards, resulting in lower fee income. However, the net fee income from re-mortgaging was high as customers took advantage of low interests. </w:t>
      </w:r>
    </w:p>
    <w:p w14:paraId="13637FB6" w14:textId="37F9A12D" w:rsidR="003A0DF9" w:rsidRPr="006F4447" w:rsidRDefault="009170A8" w:rsidP="00912CE7">
      <w:pPr>
        <w:pStyle w:val="Heading2"/>
        <w:rPr>
          <w:noProof/>
        </w:rPr>
      </w:pPr>
      <w:bookmarkStart w:id="12" w:name="_Toc101100196"/>
      <w:r w:rsidRPr="006F4447">
        <w:t xml:space="preserve">Net Fee </w:t>
      </w:r>
      <w:r w:rsidR="004249DE" w:rsidRPr="006F4447">
        <w:t>I</w:t>
      </w:r>
      <w:r w:rsidRPr="006F4447">
        <w:t>ncome</w:t>
      </w:r>
      <w:r w:rsidR="006F4447" w:rsidRPr="006F4447">
        <w:rPr>
          <w:noProof/>
        </w:rPr>
        <w:t xml:space="preserve"> for RBS</w:t>
      </w:r>
      <w:bookmarkEnd w:id="12"/>
    </w:p>
    <w:p w14:paraId="14F068F4" w14:textId="41AC2FFA" w:rsidR="00EF50A5" w:rsidRDefault="004552A3" w:rsidP="00EF50A5">
      <w:pPr>
        <w:keepNext/>
        <w:spacing w:line="360" w:lineRule="auto"/>
        <w:jc w:val="both"/>
      </w:pPr>
      <w:r w:rsidRPr="004552A3">
        <w:rPr>
          <w:noProof/>
        </w:rPr>
        <w:drawing>
          <wp:inline distT="0" distB="0" distL="0" distR="0" wp14:anchorId="05B9719A" wp14:editId="0F5DB0CE">
            <wp:extent cx="5731510" cy="546100"/>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4"/>
                    <a:stretch>
                      <a:fillRect/>
                    </a:stretch>
                  </pic:blipFill>
                  <pic:spPr>
                    <a:xfrm>
                      <a:off x="0" y="0"/>
                      <a:ext cx="5731510" cy="546100"/>
                    </a:xfrm>
                    <a:prstGeom prst="rect">
                      <a:avLst/>
                    </a:prstGeom>
                  </pic:spPr>
                </pic:pic>
              </a:graphicData>
            </a:graphic>
          </wp:inline>
        </w:drawing>
      </w:r>
    </w:p>
    <w:p w14:paraId="7ABA6EC0" w14:textId="547DA9D1" w:rsidR="004249DE" w:rsidRDefault="00EF50A5" w:rsidP="00A73B6C">
      <w:pPr>
        <w:pStyle w:val="Caption"/>
        <w:jc w:val="center"/>
        <w:rPr>
          <w:rFonts w:ascii="Arial" w:hAnsi="Arial" w:cs="Arial"/>
        </w:rPr>
      </w:pPr>
      <w:bookmarkStart w:id="13" w:name="_Toc101060107"/>
      <w:bookmarkStart w:id="14" w:name="_Toc101100237"/>
      <w:r>
        <w:t xml:space="preserve">Table </w:t>
      </w:r>
      <w:fldSimple w:instr=" SEQ Table \* ARABIC ">
        <w:r w:rsidR="00B457BB">
          <w:rPr>
            <w:noProof/>
          </w:rPr>
          <w:t>3</w:t>
        </w:r>
      </w:fldSimple>
      <w:r>
        <w:t xml:space="preserve">, </w:t>
      </w:r>
      <w:r w:rsidRPr="000D38BE">
        <w:t xml:space="preserve">Net Fee Income </w:t>
      </w:r>
      <w:r w:rsidR="005A5D8F">
        <w:t>f</w:t>
      </w:r>
      <w:r w:rsidR="00CE157A">
        <w:t>or</w:t>
      </w:r>
      <w:r w:rsidR="005A5D8F">
        <w:t xml:space="preserve"> RBS </w:t>
      </w:r>
      <w:r>
        <w:t>2016 to 2020.</w:t>
      </w:r>
      <w:bookmarkEnd w:id="13"/>
      <w:bookmarkEnd w:id="14"/>
    </w:p>
    <w:p w14:paraId="6970C236" w14:textId="3CFB99ED" w:rsidR="00735BC9" w:rsidRDefault="001909B3" w:rsidP="004124CD">
      <w:pPr>
        <w:spacing w:line="360" w:lineRule="auto"/>
        <w:jc w:val="both"/>
        <w:rPr>
          <w:rFonts w:ascii="Arial" w:hAnsi="Arial" w:cs="Arial"/>
        </w:rPr>
      </w:pPr>
      <w:r>
        <w:rPr>
          <w:rFonts w:ascii="Arial" w:hAnsi="Arial" w:cs="Arial"/>
        </w:rPr>
        <w:t>Having a high net fee income</w:t>
      </w:r>
      <w:r w:rsidR="004277D8">
        <w:rPr>
          <w:rFonts w:ascii="Arial" w:hAnsi="Arial" w:cs="Arial"/>
        </w:rPr>
        <w:t xml:space="preserve"> is </w:t>
      </w:r>
      <w:r w:rsidR="00182536">
        <w:rPr>
          <w:rFonts w:ascii="Arial" w:hAnsi="Arial" w:cs="Arial"/>
        </w:rPr>
        <w:t xml:space="preserve">the second most important earning for a bank. </w:t>
      </w:r>
      <w:r w:rsidR="002978C3">
        <w:rPr>
          <w:rFonts w:ascii="Arial" w:hAnsi="Arial" w:cs="Arial"/>
        </w:rPr>
        <w:t>Th</w:t>
      </w:r>
      <w:r w:rsidR="009671F4">
        <w:rPr>
          <w:rFonts w:ascii="Arial" w:hAnsi="Arial" w:cs="Arial"/>
        </w:rPr>
        <w:t>is</w:t>
      </w:r>
      <w:r w:rsidR="002978C3">
        <w:rPr>
          <w:rFonts w:ascii="Arial" w:hAnsi="Arial" w:cs="Arial"/>
        </w:rPr>
        <w:t xml:space="preserve"> income derives from </w:t>
      </w:r>
      <w:r w:rsidR="003469AE">
        <w:rPr>
          <w:rFonts w:ascii="Arial" w:hAnsi="Arial" w:cs="Arial"/>
        </w:rPr>
        <w:t>bank</w:t>
      </w:r>
      <w:r w:rsidR="00944B61">
        <w:rPr>
          <w:rFonts w:ascii="Arial" w:hAnsi="Arial" w:cs="Arial"/>
        </w:rPr>
        <w:t>’</w:t>
      </w:r>
      <w:r w:rsidR="003469AE">
        <w:rPr>
          <w:rFonts w:ascii="Arial" w:hAnsi="Arial" w:cs="Arial"/>
        </w:rPr>
        <w:t>s</w:t>
      </w:r>
      <w:r w:rsidR="00944B61">
        <w:rPr>
          <w:rFonts w:ascii="Arial" w:hAnsi="Arial" w:cs="Arial"/>
        </w:rPr>
        <w:t xml:space="preserve"> </w:t>
      </w:r>
      <w:r w:rsidR="003469AE">
        <w:rPr>
          <w:rFonts w:ascii="Arial" w:hAnsi="Arial" w:cs="Arial"/>
        </w:rPr>
        <w:t>charges</w:t>
      </w:r>
      <w:r w:rsidR="00944B61">
        <w:rPr>
          <w:rFonts w:ascii="Arial" w:hAnsi="Arial" w:cs="Arial"/>
        </w:rPr>
        <w:t>,</w:t>
      </w:r>
      <w:r w:rsidR="002978C3">
        <w:rPr>
          <w:rFonts w:ascii="Arial" w:hAnsi="Arial" w:cs="Arial"/>
        </w:rPr>
        <w:t xml:space="preserve"> </w:t>
      </w:r>
      <w:r w:rsidR="000C50CD">
        <w:rPr>
          <w:rFonts w:ascii="Arial" w:hAnsi="Arial" w:cs="Arial"/>
        </w:rPr>
        <w:t>cheques bouncing, commission</w:t>
      </w:r>
      <w:r w:rsidR="009671F4">
        <w:rPr>
          <w:rFonts w:ascii="Arial" w:hAnsi="Arial" w:cs="Arial"/>
        </w:rPr>
        <w:t>, money transfers</w:t>
      </w:r>
      <w:r w:rsidR="00310628">
        <w:rPr>
          <w:rFonts w:ascii="Arial" w:hAnsi="Arial" w:cs="Arial"/>
        </w:rPr>
        <w:t>, and late fees.</w:t>
      </w:r>
      <w:r w:rsidR="00A409ED">
        <w:rPr>
          <w:rFonts w:ascii="Arial" w:hAnsi="Arial" w:cs="Arial"/>
        </w:rPr>
        <w:t xml:space="preserve"> In 2020</w:t>
      </w:r>
      <w:r w:rsidR="00440E5B">
        <w:rPr>
          <w:rFonts w:ascii="Arial" w:hAnsi="Arial" w:cs="Arial"/>
        </w:rPr>
        <w:t xml:space="preserve"> the net fee income was at 110</w:t>
      </w:r>
      <w:r w:rsidR="007A5C95">
        <w:rPr>
          <w:rFonts w:ascii="Arial" w:hAnsi="Arial" w:cs="Arial"/>
        </w:rPr>
        <w:t>.11%</w:t>
      </w:r>
      <w:r w:rsidR="003423CC">
        <w:rPr>
          <w:rFonts w:ascii="Arial" w:hAnsi="Arial" w:cs="Arial"/>
        </w:rPr>
        <w:t>;</w:t>
      </w:r>
      <w:r w:rsidR="007A5C95">
        <w:rPr>
          <w:rFonts w:ascii="Arial" w:hAnsi="Arial" w:cs="Arial"/>
        </w:rPr>
        <w:t xml:space="preserve"> the high percentage was due to low </w:t>
      </w:r>
      <w:r w:rsidR="00884E62">
        <w:rPr>
          <w:rFonts w:ascii="Arial" w:hAnsi="Arial" w:cs="Arial"/>
        </w:rPr>
        <w:t>net profits.</w:t>
      </w:r>
    </w:p>
    <w:p w14:paraId="1B4CE215" w14:textId="6DC5A423" w:rsidR="009F6C71" w:rsidRDefault="009F6C71" w:rsidP="00912CE7">
      <w:pPr>
        <w:pStyle w:val="Heading2"/>
      </w:pPr>
      <w:bookmarkStart w:id="15" w:name="_Toc101100197"/>
      <w:r w:rsidRPr="006F4447">
        <w:t>Net Fee Income</w:t>
      </w:r>
      <w:r w:rsidRPr="006F4447">
        <w:rPr>
          <w:noProof/>
        </w:rPr>
        <w:t xml:space="preserve"> for</w:t>
      </w:r>
      <w:r>
        <w:rPr>
          <w:noProof/>
        </w:rPr>
        <w:t xml:space="preserve"> Danske Bank</w:t>
      </w:r>
      <w:bookmarkEnd w:id="15"/>
    </w:p>
    <w:p w14:paraId="1CCA6F3C" w14:textId="77777777" w:rsidR="00F7758F" w:rsidRDefault="00B44F77" w:rsidP="00F7758F">
      <w:pPr>
        <w:keepNext/>
        <w:spacing w:line="360" w:lineRule="auto"/>
        <w:jc w:val="both"/>
      </w:pPr>
      <w:r w:rsidRPr="00B44F77">
        <w:rPr>
          <w:rFonts w:ascii="Arial" w:hAnsi="Arial" w:cs="Arial"/>
          <w:noProof/>
        </w:rPr>
        <w:drawing>
          <wp:inline distT="0" distB="0" distL="0" distR="0" wp14:anchorId="61B6F860" wp14:editId="52E645F7">
            <wp:extent cx="5731510" cy="520065"/>
            <wp:effectExtent l="0" t="0" r="0" b="0"/>
            <wp:docPr id="55" name="Picture 5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able&#10;&#10;Description automatically generated"/>
                    <pic:cNvPicPr/>
                  </pic:nvPicPr>
                  <pic:blipFill>
                    <a:blip r:embed="rId15"/>
                    <a:stretch>
                      <a:fillRect/>
                    </a:stretch>
                  </pic:blipFill>
                  <pic:spPr>
                    <a:xfrm>
                      <a:off x="0" y="0"/>
                      <a:ext cx="5731510" cy="520065"/>
                    </a:xfrm>
                    <a:prstGeom prst="rect">
                      <a:avLst/>
                    </a:prstGeom>
                  </pic:spPr>
                </pic:pic>
              </a:graphicData>
            </a:graphic>
          </wp:inline>
        </w:drawing>
      </w:r>
    </w:p>
    <w:p w14:paraId="39DEE994" w14:textId="0059A1FA" w:rsidR="001B585F" w:rsidRDefault="00F7758F" w:rsidP="00BA6AB9">
      <w:pPr>
        <w:pStyle w:val="Caption"/>
        <w:jc w:val="center"/>
        <w:rPr>
          <w:rFonts w:ascii="Arial" w:hAnsi="Arial" w:cs="Arial"/>
        </w:rPr>
      </w:pPr>
      <w:bookmarkStart w:id="16" w:name="_Toc101060108"/>
      <w:bookmarkStart w:id="17" w:name="_Toc101100238"/>
      <w:r>
        <w:t xml:space="preserve">Table </w:t>
      </w:r>
      <w:fldSimple w:instr=" SEQ Table \* ARABIC ">
        <w:r w:rsidR="00B457BB">
          <w:rPr>
            <w:noProof/>
          </w:rPr>
          <w:t>4</w:t>
        </w:r>
      </w:fldSimple>
      <w:r>
        <w:t xml:space="preserve">, </w:t>
      </w:r>
      <w:r w:rsidRPr="00F848D5">
        <w:t xml:space="preserve">Net Fee Income for </w:t>
      </w:r>
      <w:r>
        <w:t>Danske Bank 2016 to 2020.</w:t>
      </w:r>
      <w:bookmarkEnd w:id="16"/>
      <w:bookmarkEnd w:id="17"/>
    </w:p>
    <w:p w14:paraId="3EF7F333" w14:textId="59E2BEAD" w:rsidR="00F467FC" w:rsidRDefault="0072338A" w:rsidP="004124CD">
      <w:pPr>
        <w:spacing w:line="360" w:lineRule="auto"/>
        <w:jc w:val="both"/>
        <w:rPr>
          <w:rFonts w:ascii="Arial" w:hAnsi="Arial" w:cs="Arial"/>
        </w:rPr>
      </w:pPr>
      <w:r>
        <w:rPr>
          <w:rFonts w:ascii="Arial" w:hAnsi="Arial" w:cs="Arial"/>
        </w:rPr>
        <w:t xml:space="preserve">The high percentage reflects </w:t>
      </w:r>
      <w:r w:rsidR="00E371FA">
        <w:rPr>
          <w:rFonts w:ascii="Arial" w:hAnsi="Arial" w:cs="Arial"/>
        </w:rPr>
        <w:t xml:space="preserve">that </w:t>
      </w:r>
      <w:r>
        <w:rPr>
          <w:rFonts w:ascii="Arial" w:hAnsi="Arial" w:cs="Arial"/>
        </w:rPr>
        <w:t xml:space="preserve">Danske </w:t>
      </w:r>
      <w:r w:rsidR="00E371FA">
        <w:rPr>
          <w:rFonts w:ascii="Arial" w:hAnsi="Arial" w:cs="Arial"/>
        </w:rPr>
        <w:t xml:space="preserve">Bank </w:t>
      </w:r>
      <w:r>
        <w:rPr>
          <w:rFonts w:ascii="Arial" w:hAnsi="Arial" w:cs="Arial"/>
        </w:rPr>
        <w:t>has seen its net profit decline in 2020</w:t>
      </w:r>
      <w:r w:rsidR="00C72AE1">
        <w:rPr>
          <w:rFonts w:ascii="Arial" w:hAnsi="Arial" w:cs="Arial"/>
        </w:rPr>
        <w:t xml:space="preserve">, giving </w:t>
      </w:r>
      <w:r w:rsidR="00A52C60">
        <w:rPr>
          <w:rFonts w:ascii="Arial" w:hAnsi="Arial" w:cs="Arial"/>
        </w:rPr>
        <w:t>a high ratio</w:t>
      </w:r>
      <w:r>
        <w:rPr>
          <w:rFonts w:ascii="Arial" w:hAnsi="Arial" w:cs="Arial"/>
        </w:rPr>
        <w:t xml:space="preserve">. </w:t>
      </w:r>
      <w:r w:rsidR="006915A0">
        <w:rPr>
          <w:rFonts w:ascii="Arial" w:hAnsi="Arial" w:cs="Arial"/>
        </w:rPr>
        <w:t xml:space="preserve">Both banks have </w:t>
      </w:r>
      <w:r w:rsidR="00E371FA">
        <w:rPr>
          <w:rFonts w:ascii="Arial" w:hAnsi="Arial" w:cs="Arial"/>
        </w:rPr>
        <w:t>suffered due to covid-19</w:t>
      </w:r>
      <w:r w:rsidR="00A52C60">
        <w:rPr>
          <w:rFonts w:ascii="Arial" w:hAnsi="Arial" w:cs="Arial"/>
        </w:rPr>
        <w:t xml:space="preserve"> affecting normal revenues.</w:t>
      </w:r>
    </w:p>
    <w:p w14:paraId="7CE84EC1" w14:textId="3FC63100" w:rsidR="00BA6AB9" w:rsidRPr="003158B8" w:rsidRDefault="00BA6AB9" w:rsidP="005E0284">
      <w:pPr>
        <w:pStyle w:val="Heading2"/>
      </w:pPr>
      <w:bookmarkStart w:id="18" w:name="_Toc101100198"/>
      <w:r w:rsidRPr="003158B8">
        <w:t xml:space="preserve">Royal </w:t>
      </w:r>
      <w:r w:rsidR="00C07D82" w:rsidRPr="003158B8">
        <w:t xml:space="preserve">Bank of Scotland and Danske Bank’s Profit </w:t>
      </w:r>
      <w:r w:rsidR="003158B8" w:rsidRPr="003158B8">
        <w:t>and Loss for the Year</w:t>
      </w:r>
      <w:bookmarkEnd w:id="18"/>
    </w:p>
    <w:p w14:paraId="43D6D212" w14:textId="77777777" w:rsidR="00C63FB4" w:rsidRDefault="007C7EF4" w:rsidP="00C63FB4">
      <w:pPr>
        <w:keepNext/>
        <w:spacing w:line="360" w:lineRule="auto"/>
        <w:jc w:val="center"/>
      </w:pPr>
      <w:r>
        <w:rPr>
          <w:rFonts w:ascii="Arial" w:hAnsi="Arial" w:cs="Arial"/>
          <w:noProof/>
        </w:rPr>
        <w:drawing>
          <wp:inline distT="0" distB="0" distL="0" distR="0" wp14:anchorId="7F2669C7" wp14:editId="09C4EEA0">
            <wp:extent cx="5716404" cy="1698988"/>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5026" cy="1713439"/>
                    </a:xfrm>
                    <a:prstGeom prst="rect">
                      <a:avLst/>
                    </a:prstGeom>
                    <a:noFill/>
                  </pic:spPr>
                </pic:pic>
              </a:graphicData>
            </a:graphic>
          </wp:inline>
        </w:drawing>
      </w:r>
    </w:p>
    <w:p w14:paraId="6EA6332F" w14:textId="174B2402" w:rsidR="00EA2E72" w:rsidRDefault="00C63FB4" w:rsidP="00275A54">
      <w:pPr>
        <w:pStyle w:val="Caption"/>
        <w:jc w:val="center"/>
        <w:rPr>
          <w:rFonts w:ascii="Arial" w:hAnsi="Arial" w:cs="Arial"/>
        </w:rPr>
      </w:pPr>
      <w:bookmarkStart w:id="19" w:name="_Toc101100231"/>
      <w:r>
        <w:t xml:space="preserve">Figure </w:t>
      </w:r>
      <w:fldSimple w:instr=" SEQ Figure \* ARABIC ">
        <w:r w:rsidR="003A72E4">
          <w:rPr>
            <w:noProof/>
          </w:rPr>
          <w:t>3</w:t>
        </w:r>
      </w:fldSimple>
      <w:r>
        <w:t xml:space="preserve">, </w:t>
      </w:r>
      <w:r w:rsidRPr="00723D3A">
        <w:t>Royal Bank of Scotland and Danske Bank’s Profit and Loss for the Year</w:t>
      </w:r>
      <w:r>
        <w:t xml:space="preserve"> 2016 to 2020.</w:t>
      </w:r>
      <w:bookmarkEnd w:id="19"/>
    </w:p>
    <w:p w14:paraId="6C0905A3" w14:textId="640A95DE" w:rsidR="00415566" w:rsidRDefault="002C3B2F" w:rsidP="00CF0569">
      <w:pPr>
        <w:spacing w:line="360" w:lineRule="auto"/>
        <w:jc w:val="both"/>
        <w:rPr>
          <w:rFonts w:ascii="Arial" w:hAnsi="Arial" w:cs="Arial"/>
        </w:rPr>
      </w:pPr>
      <w:r>
        <w:rPr>
          <w:rFonts w:ascii="Arial" w:hAnsi="Arial" w:cs="Arial"/>
        </w:rPr>
        <w:t xml:space="preserve">RBS </w:t>
      </w:r>
      <w:r w:rsidR="00B11406">
        <w:rPr>
          <w:rFonts w:ascii="Arial" w:hAnsi="Arial" w:cs="Arial"/>
        </w:rPr>
        <w:t xml:space="preserve">will go </w:t>
      </w:r>
      <w:r w:rsidR="007D7D8E">
        <w:rPr>
          <w:rFonts w:ascii="Arial" w:hAnsi="Arial" w:cs="Arial"/>
        </w:rPr>
        <w:t>from a loss</w:t>
      </w:r>
      <w:r w:rsidR="00B11406">
        <w:rPr>
          <w:rFonts w:ascii="Arial" w:hAnsi="Arial" w:cs="Arial"/>
        </w:rPr>
        <w:t>-</w:t>
      </w:r>
      <w:r w:rsidR="007D7D8E">
        <w:rPr>
          <w:rFonts w:ascii="Arial" w:hAnsi="Arial" w:cs="Arial"/>
        </w:rPr>
        <w:t>making to a profitable bank by 2020</w:t>
      </w:r>
      <w:r w:rsidR="002B3FEA">
        <w:rPr>
          <w:rFonts w:ascii="Arial" w:hAnsi="Arial" w:cs="Arial"/>
        </w:rPr>
        <w:t>;</w:t>
      </w:r>
      <w:r w:rsidR="007D7D8E">
        <w:rPr>
          <w:rFonts w:ascii="Arial" w:hAnsi="Arial" w:cs="Arial"/>
        </w:rPr>
        <w:t xml:space="preserve"> however</w:t>
      </w:r>
      <w:r w:rsidR="002B3FEA">
        <w:rPr>
          <w:rFonts w:ascii="Arial" w:hAnsi="Arial" w:cs="Arial"/>
        </w:rPr>
        <w:t>,</w:t>
      </w:r>
      <w:r w:rsidR="007D7D8E">
        <w:rPr>
          <w:rFonts w:ascii="Arial" w:hAnsi="Arial" w:cs="Arial"/>
        </w:rPr>
        <w:t xml:space="preserve"> it has seen a decline </w:t>
      </w:r>
      <w:r w:rsidR="002B3FEA">
        <w:rPr>
          <w:rFonts w:ascii="Arial" w:hAnsi="Arial" w:cs="Arial"/>
        </w:rPr>
        <w:t>i</w:t>
      </w:r>
      <w:r w:rsidR="007D7D8E">
        <w:rPr>
          <w:rFonts w:ascii="Arial" w:hAnsi="Arial" w:cs="Arial"/>
        </w:rPr>
        <w:t>n profits</w:t>
      </w:r>
      <w:r w:rsidR="006A5C71">
        <w:rPr>
          <w:rFonts w:ascii="Arial" w:hAnsi="Arial" w:cs="Arial"/>
        </w:rPr>
        <w:t>.</w:t>
      </w:r>
      <w:r w:rsidR="000B05FB">
        <w:rPr>
          <w:rFonts w:ascii="Arial" w:hAnsi="Arial" w:cs="Arial"/>
        </w:rPr>
        <w:t xml:space="preserve"> Covid-19 has </w:t>
      </w:r>
      <w:r w:rsidR="002B3FEA">
        <w:rPr>
          <w:rFonts w:ascii="Arial" w:hAnsi="Arial" w:cs="Arial"/>
        </w:rPr>
        <w:t>a</w:t>
      </w:r>
      <w:r w:rsidR="000B05FB">
        <w:rPr>
          <w:rFonts w:ascii="Arial" w:hAnsi="Arial" w:cs="Arial"/>
        </w:rPr>
        <w:t>ffected the banking sector</w:t>
      </w:r>
      <w:r w:rsidR="00AB157E">
        <w:rPr>
          <w:rFonts w:ascii="Arial" w:hAnsi="Arial" w:cs="Arial"/>
        </w:rPr>
        <w:t>, putting a dent in the net profits.</w:t>
      </w:r>
      <w:r w:rsidR="00BA2260">
        <w:rPr>
          <w:rFonts w:ascii="Arial" w:hAnsi="Arial" w:cs="Arial"/>
        </w:rPr>
        <w:t xml:space="preserve"> </w:t>
      </w:r>
      <w:r w:rsidR="0043291C">
        <w:rPr>
          <w:rFonts w:ascii="Arial" w:hAnsi="Arial" w:cs="Arial"/>
        </w:rPr>
        <w:t xml:space="preserve">According to </w:t>
      </w:r>
      <w:r w:rsidR="00027C43" w:rsidRPr="00027C43">
        <w:rPr>
          <w:rFonts w:ascii="Arial" w:hAnsi="Arial" w:cs="Arial"/>
        </w:rPr>
        <w:t>(Makortoff, 2020)</w:t>
      </w:r>
      <w:r w:rsidR="002B3FEA">
        <w:rPr>
          <w:rFonts w:ascii="Arial" w:hAnsi="Arial" w:cs="Arial"/>
        </w:rPr>
        <w:t>,</w:t>
      </w:r>
      <w:r w:rsidR="00EA6DB6">
        <w:rPr>
          <w:rFonts w:ascii="Arial" w:hAnsi="Arial" w:cs="Arial"/>
        </w:rPr>
        <w:t xml:space="preserve"> </w:t>
      </w:r>
      <w:r w:rsidR="00491233">
        <w:rPr>
          <w:rFonts w:ascii="Arial" w:hAnsi="Arial" w:cs="Arial"/>
        </w:rPr>
        <w:t>RBS revealed</w:t>
      </w:r>
      <w:r w:rsidR="00EA6DB6">
        <w:rPr>
          <w:rFonts w:ascii="Arial" w:hAnsi="Arial" w:cs="Arial"/>
        </w:rPr>
        <w:t xml:space="preserve"> that pre</w:t>
      </w:r>
      <w:r w:rsidR="002B3FEA">
        <w:rPr>
          <w:rFonts w:ascii="Arial" w:hAnsi="Arial" w:cs="Arial"/>
        </w:rPr>
        <w:t>-</w:t>
      </w:r>
      <w:r w:rsidR="00EA6DB6">
        <w:rPr>
          <w:rFonts w:ascii="Arial" w:hAnsi="Arial" w:cs="Arial"/>
        </w:rPr>
        <w:t xml:space="preserve">tax </w:t>
      </w:r>
      <w:r w:rsidR="00903EC8">
        <w:rPr>
          <w:rFonts w:ascii="Arial" w:hAnsi="Arial" w:cs="Arial"/>
        </w:rPr>
        <w:t xml:space="preserve">profits had fallen to </w:t>
      </w:r>
      <w:r w:rsidR="00903EC8" w:rsidRPr="00903EC8">
        <w:rPr>
          <w:rFonts w:ascii="Arial" w:hAnsi="Arial" w:cs="Arial"/>
        </w:rPr>
        <w:t>£519m</w:t>
      </w:r>
      <w:r w:rsidR="00903EC8">
        <w:rPr>
          <w:rFonts w:ascii="Arial" w:hAnsi="Arial" w:cs="Arial"/>
        </w:rPr>
        <w:t xml:space="preserve"> in </w:t>
      </w:r>
      <w:r w:rsidR="003641C5">
        <w:rPr>
          <w:rFonts w:ascii="Arial" w:hAnsi="Arial" w:cs="Arial"/>
        </w:rPr>
        <w:t xml:space="preserve">the first three months </w:t>
      </w:r>
      <w:r w:rsidR="00B11406">
        <w:rPr>
          <w:rFonts w:ascii="Arial" w:hAnsi="Arial" w:cs="Arial"/>
        </w:rPr>
        <w:t>of</w:t>
      </w:r>
      <w:r w:rsidR="003641C5">
        <w:rPr>
          <w:rFonts w:ascii="Arial" w:hAnsi="Arial" w:cs="Arial"/>
        </w:rPr>
        <w:t xml:space="preserve"> 2020, </w:t>
      </w:r>
      <w:r w:rsidR="002B3FEA">
        <w:rPr>
          <w:rFonts w:ascii="Arial" w:hAnsi="Arial" w:cs="Arial"/>
        </w:rPr>
        <w:t xml:space="preserve">compared to </w:t>
      </w:r>
      <w:r w:rsidR="002B3FEA" w:rsidRPr="00E97B5B">
        <w:rPr>
          <w:rFonts w:ascii="Arial" w:hAnsi="Arial" w:cs="Arial"/>
        </w:rPr>
        <w:t>£1bn</w:t>
      </w:r>
      <w:r w:rsidR="002B3FEA">
        <w:rPr>
          <w:rFonts w:ascii="Arial" w:hAnsi="Arial" w:cs="Arial"/>
        </w:rPr>
        <w:t xml:space="preserve"> in the previous year.</w:t>
      </w:r>
      <w:r w:rsidR="00F96296">
        <w:rPr>
          <w:rFonts w:ascii="Arial" w:hAnsi="Arial" w:cs="Arial"/>
        </w:rPr>
        <w:t xml:space="preserve"> </w:t>
      </w:r>
      <w:r w:rsidR="00C418AD">
        <w:rPr>
          <w:rFonts w:ascii="Arial" w:hAnsi="Arial" w:cs="Arial"/>
        </w:rPr>
        <w:t>The ba</w:t>
      </w:r>
      <w:r w:rsidR="0073515C">
        <w:rPr>
          <w:rFonts w:ascii="Arial" w:hAnsi="Arial" w:cs="Arial"/>
        </w:rPr>
        <w:t>n</w:t>
      </w:r>
      <w:r w:rsidR="00C418AD">
        <w:rPr>
          <w:rFonts w:ascii="Arial" w:hAnsi="Arial" w:cs="Arial"/>
        </w:rPr>
        <w:t>k has considerable exposure</w:t>
      </w:r>
      <w:r w:rsidR="0073515C">
        <w:rPr>
          <w:rFonts w:ascii="Arial" w:hAnsi="Arial" w:cs="Arial"/>
        </w:rPr>
        <w:t xml:space="preserve"> to </w:t>
      </w:r>
      <w:r w:rsidR="00B71B3A">
        <w:rPr>
          <w:rFonts w:ascii="Arial" w:hAnsi="Arial" w:cs="Arial"/>
        </w:rPr>
        <w:t xml:space="preserve">the </w:t>
      </w:r>
      <w:r w:rsidR="0073515C">
        <w:rPr>
          <w:rFonts w:ascii="Arial" w:hAnsi="Arial" w:cs="Arial"/>
        </w:rPr>
        <w:t xml:space="preserve">leisure industry, </w:t>
      </w:r>
      <w:r w:rsidR="00684ED4">
        <w:rPr>
          <w:rFonts w:ascii="Arial" w:hAnsi="Arial" w:cs="Arial"/>
        </w:rPr>
        <w:t xml:space="preserve">property, </w:t>
      </w:r>
      <w:proofErr w:type="gramStart"/>
      <w:r w:rsidR="00684ED4">
        <w:rPr>
          <w:rFonts w:ascii="Arial" w:hAnsi="Arial" w:cs="Arial"/>
        </w:rPr>
        <w:t>retail</w:t>
      </w:r>
      <w:proofErr w:type="gramEnd"/>
      <w:r w:rsidR="003D4FC2">
        <w:rPr>
          <w:rFonts w:ascii="Arial" w:hAnsi="Arial" w:cs="Arial"/>
        </w:rPr>
        <w:t xml:space="preserve"> and </w:t>
      </w:r>
      <w:r w:rsidR="004F0863">
        <w:rPr>
          <w:rFonts w:ascii="Arial" w:hAnsi="Arial" w:cs="Arial"/>
        </w:rPr>
        <w:t xml:space="preserve">shipping. </w:t>
      </w:r>
      <w:r w:rsidR="005E05A0">
        <w:rPr>
          <w:rFonts w:ascii="Arial" w:hAnsi="Arial" w:cs="Arial"/>
        </w:rPr>
        <w:t xml:space="preserve">The closer </w:t>
      </w:r>
      <w:r w:rsidR="00CB4C49">
        <w:rPr>
          <w:rFonts w:ascii="Arial" w:hAnsi="Arial" w:cs="Arial"/>
        </w:rPr>
        <w:t>of these industr</w:t>
      </w:r>
      <w:r w:rsidR="00C85E60">
        <w:rPr>
          <w:rFonts w:ascii="Arial" w:hAnsi="Arial" w:cs="Arial"/>
        </w:rPr>
        <w:t>ies</w:t>
      </w:r>
      <w:r w:rsidR="00CB4C49">
        <w:rPr>
          <w:rFonts w:ascii="Arial" w:hAnsi="Arial" w:cs="Arial"/>
        </w:rPr>
        <w:t xml:space="preserve"> reduced bank</w:t>
      </w:r>
      <w:r w:rsidR="003F1331">
        <w:rPr>
          <w:rFonts w:ascii="Arial" w:hAnsi="Arial" w:cs="Arial"/>
        </w:rPr>
        <w:t>'</w:t>
      </w:r>
      <w:r w:rsidR="00CB4C49">
        <w:rPr>
          <w:rFonts w:ascii="Arial" w:hAnsi="Arial" w:cs="Arial"/>
        </w:rPr>
        <w:t>s revenues</w:t>
      </w:r>
      <w:r w:rsidR="00C85E60">
        <w:rPr>
          <w:rFonts w:ascii="Arial" w:hAnsi="Arial" w:cs="Arial"/>
        </w:rPr>
        <w:t xml:space="preserve"> </w:t>
      </w:r>
      <w:r w:rsidR="00AC7D10">
        <w:rPr>
          <w:rFonts w:ascii="Arial" w:hAnsi="Arial" w:cs="Arial"/>
        </w:rPr>
        <w:t>stream</w:t>
      </w:r>
      <w:r w:rsidR="00DF2557">
        <w:rPr>
          <w:rFonts w:ascii="Arial" w:hAnsi="Arial" w:cs="Arial"/>
        </w:rPr>
        <w:t xml:space="preserve">s like business loans, </w:t>
      </w:r>
      <w:r w:rsidR="004E5FA8">
        <w:rPr>
          <w:rFonts w:ascii="Arial" w:hAnsi="Arial" w:cs="Arial"/>
        </w:rPr>
        <w:t xml:space="preserve">debit and credit card fees, </w:t>
      </w:r>
      <w:r w:rsidR="007A2A0A">
        <w:rPr>
          <w:rFonts w:ascii="Arial" w:hAnsi="Arial" w:cs="Arial"/>
        </w:rPr>
        <w:t xml:space="preserve">and </w:t>
      </w:r>
      <w:r w:rsidR="00FE788E">
        <w:rPr>
          <w:rFonts w:ascii="Arial" w:hAnsi="Arial" w:cs="Arial"/>
        </w:rPr>
        <w:t xml:space="preserve">earnings from </w:t>
      </w:r>
      <w:r w:rsidR="007C6A7F">
        <w:rPr>
          <w:rFonts w:ascii="Arial" w:hAnsi="Arial" w:cs="Arial"/>
        </w:rPr>
        <w:t xml:space="preserve">business </w:t>
      </w:r>
      <w:r w:rsidR="007A2A0A">
        <w:rPr>
          <w:rFonts w:ascii="Arial" w:hAnsi="Arial" w:cs="Arial"/>
        </w:rPr>
        <w:t>banking.</w:t>
      </w:r>
    </w:p>
    <w:p w14:paraId="3BBF4269" w14:textId="0FF9BCDF" w:rsidR="0025305E" w:rsidRDefault="00F80882" w:rsidP="00CF0569">
      <w:pPr>
        <w:spacing w:line="360" w:lineRule="auto"/>
        <w:jc w:val="both"/>
        <w:rPr>
          <w:rFonts w:ascii="Arial" w:hAnsi="Arial" w:cs="Arial"/>
        </w:rPr>
      </w:pPr>
      <w:r>
        <w:rPr>
          <w:rFonts w:ascii="Arial" w:hAnsi="Arial" w:cs="Arial"/>
        </w:rPr>
        <w:t xml:space="preserve">The pandemic impacted Danske Bank’s profits, resulting in lower yields. </w:t>
      </w:r>
      <w:r w:rsidR="00F83ED6">
        <w:rPr>
          <w:rFonts w:ascii="Arial" w:hAnsi="Arial" w:cs="Arial"/>
        </w:rPr>
        <w:t xml:space="preserve">The low </w:t>
      </w:r>
      <w:r w:rsidR="00C53B25">
        <w:rPr>
          <w:rFonts w:ascii="Arial" w:hAnsi="Arial" w:cs="Arial"/>
        </w:rPr>
        <w:t>profits w</w:t>
      </w:r>
      <w:r w:rsidR="00513B96">
        <w:rPr>
          <w:rFonts w:ascii="Arial" w:hAnsi="Arial" w:cs="Arial"/>
        </w:rPr>
        <w:t>ere</w:t>
      </w:r>
      <w:r w:rsidR="00C53B25">
        <w:rPr>
          <w:rFonts w:ascii="Arial" w:hAnsi="Arial" w:cs="Arial"/>
        </w:rPr>
        <w:t xml:space="preserve"> due to 4500 mortgage holidays </w:t>
      </w:r>
      <w:r w:rsidR="006A5134">
        <w:rPr>
          <w:rFonts w:ascii="Arial" w:hAnsi="Arial" w:cs="Arial"/>
        </w:rPr>
        <w:t xml:space="preserve">and </w:t>
      </w:r>
      <w:r w:rsidR="006B74FC">
        <w:rPr>
          <w:rFonts w:ascii="Arial" w:hAnsi="Arial" w:cs="Arial"/>
        </w:rPr>
        <w:t xml:space="preserve">0% interest on overdrafts for </w:t>
      </w:r>
      <w:r w:rsidR="00513B96">
        <w:rPr>
          <w:rFonts w:ascii="Arial" w:hAnsi="Arial" w:cs="Arial"/>
        </w:rPr>
        <w:t>three</w:t>
      </w:r>
      <w:r w:rsidR="006B74FC">
        <w:rPr>
          <w:rFonts w:ascii="Arial" w:hAnsi="Arial" w:cs="Arial"/>
        </w:rPr>
        <w:t xml:space="preserve"> months</w:t>
      </w:r>
      <w:r w:rsidR="00047A0C">
        <w:rPr>
          <w:rFonts w:ascii="Arial" w:hAnsi="Arial" w:cs="Arial"/>
        </w:rPr>
        <w:t xml:space="preserve"> </w:t>
      </w:r>
      <w:r w:rsidR="00047A0C" w:rsidRPr="00047A0C">
        <w:rPr>
          <w:rFonts w:ascii="Arial" w:hAnsi="Arial" w:cs="Arial"/>
        </w:rPr>
        <w:t>(Danske Bank Group, 2020)</w:t>
      </w:r>
      <w:r w:rsidR="00B86D06">
        <w:rPr>
          <w:rFonts w:ascii="Arial" w:hAnsi="Arial" w:cs="Arial"/>
        </w:rPr>
        <w:t>.</w:t>
      </w:r>
    </w:p>
    <w:p w14:paraId="7ACF641E" w14:textId="3CACBFEC" w:rsidR="008100C7" w:rsidRPr="00615BB2" w:rsidRDefault="00615BB2" w:rsidP="00912CE7">
      <w:pPr>
        <w:pStyle w:val="Heading2"/>
      </w:pPr>
      <w:bookmarkStart w:id="20" w:name="_Toc101100199"/>
      <w:r w:rsidRPr="00615BB2">
        <w:t>Net Interest Margin (NIM)</w:t>
      </w:r>
      <w:r w:rsidR="00615C03">
        <w:t xml:space="preserve"> For Royal Bank of Scotland</w:t>
      </w:r>
      <w:bookmarkEnd w:id="20"/>
    </w:p>
    <w:p w14:paraId="3C999283" w14:textId="77777777" w:rsidR="00C35610" w:rsidRDefault="00E75B3E" w:rsidP="00C35610">
      <w:pPr>
        <w:keepNext/>
        <w:spacing w:line="360" w:lineRule="auto"/>
      </w:pPr>
      <w:r w:rsidRPr="00E75B3E">
        <w:rPr>
          <w:rFonts w:ascii="Arial" w:hAnsi="Arial" w:cs="Arial"/>
          <w:noProof/>
        </w:rPr>
        <w:drawing>
          <wp:inline distT="0" distB="0" distL="0" distR="0" wp14:anchorId="6415E32D" wp14:editId="4306D45A">
            <wp:extent cx="5731510" cy="532765"/>
            <wp:effectExtent l="0" t="0" r="0" b="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7"/>
                    <a:stretch>
                      <a:fillRect/>
                    </a:stretch>
                  </pic:blipFill>
                  <pic:spPr>
                    <a:xfrm>
                      <a:off x="0" y="0"/>
                      <a:ext cx="5731510" cy="532765"/>
                    </a:xfrm>
                    <a:prstGeom prst="rect">
                      <a:avLst/>
                    </a:prstGeom>
                  </pic:spPr>
                </pic:pic>
              </a:graphicData>
            </a:graphic>
          </wp:inline>
        </w:drawing>
      </w:r>
    </w:p>
    <w:p w14:paraId="367F4315" w14:textId="54B6D979" w:rsidR="00CE7FB8" w:rsidRDefault="00C35610" w:rsidP="00C35610">
      <w:pPr>
        <w:pStyle w:val="Caption"/>
        <w:jc w:val="center"/>
        <w:rPr>
          <w:rFonts w:ascii="Arial" w:hAnsi="Arial" w:cs="Arial"/>
        </w:rPr>
      </w:pPr>
      <w:bookmarkStart w:id="21" w:name="_Toc101060109"/>
      <w:bookmarkStart w:id="22" w:name="_Toc101100239"/>
      <w:r>
        <w:t xml:space="preserve">Table </w:t>
      </w:r>
      <w:fldSimple w:instr=" SEQ Table \* ARABIC ">
        <w:r w:rsidR="00B457BB">
          <w:rPr>
            <w:noProof/>
          </w:rPr>
          <w:t>5</w:t>
        </w:r>
      </w:fldSimple>
      <w:r>
        <w:t xml:space="preserve">, </w:t>
      </w:r>
      <w:r w:rsidRPr="00EA18A9">
        <w:t>Net Interest Margin (NIM)</w:t>
      </w:r>
      <w:r w:rsidR="000D61D2">
        <w:t xml:space="preserve"> for </w:t>
      </w:r>
      <w:r w:rsidR="00023E34">
        <w:t>Royal</w:t>
      </w:r>
      <w:r w:rsidR="000D61D2">
        <w:t xml:space="preserve"> </w:t>
      </w:r>
      <w:r w:rsidR="00023E34">
        <w:t>B</w:t>
      </w:r>
      <w:r w:rsidR="000D61D2">
        <w:t>ank of Scotland</w:t>
      </w:r>
      <w:r w:rsidR="00023E34">
        <w:t xml:space="preserve"> </w:t>
      </w:r>
      <w:r>
        <w:t>2016 to 2020.</w:t>
      </w:r>
      <w:bookmarkEnd w:id="21"/>
      <w:bookmarkEnd w:id="22"/>
    </w:p>
    <w:p w14:paraId="6F529207" w14:textId="7BADDCD5" w:rsidR="000D61D2" w:rsidRDefault="00CE7FB8" w:rsidP="00CE7FB8">
      <w:pPr>
        <w:spacing w:line="360" w:lineRule="auto"/>
        <w:jc w:val="both"/>
        <w:rPr>
          <w:rFonts w:ascii="Arial" w:hAnsi="Arial" w:cs="Arial"/>
        </w:rPr>
      </w:pPr>
      <w:r>
        <w:rPr>
          <w:rFonts w:ascii="Arial" w:hAnsi="Arial" w:cs="Arial"/>
        </w:rPr>
        <w:t xml:space="preserve">Net interest margin is the net profit that a bank makes; the formula for the ratio is as follows. Interest earned minus interest expense paid to the account holder, then divided by average earning assets. The assets are the products that make revenues for the bank, like bonds, </w:t>
      </w:r>
      <w:r w:rsidRPr="00442493">
        <w:rPr>
          <w:rFonts w:ascii="Arial" w:hAnsi="Arial" w:cs="Arial"/>
        </w:rPr>
        <w:t>income from rental property</w:t>
      </w:r>
      <w:r>
        <w:rPr>
          <w:rFonts w:ascii="Arial" w:hAnsi="Arial" w:cs="Arial"/>
        </w:rPr>
        <w:t>, dividends, and short-term loans to other banks. 2016 the RBS paid more in interest payments than receiving earnings from assets employed. This could mean the asset is not generating enough revenues; in 2016, the total asset generating income was £</w:t>
      </w:r>
      <w:r w:rsidRPr="00F26041">
        <w:rPr>
          <w:rFonts w:ascii="Arial" w:hAnsi="Arial" w:cs="Arial"/>
        </w:rPr>
        <w:t>8,330</w:t>
      </w:r>
      <w:r>
        <w:rPr>
          <w:rFonts w:ascii="Arial" w:hAnsi="Arial" w:cs="Arial"/>
        </w:rPr>
        <w:t xml:space="preserve">m, and the ratio was at -0.84 a loss. In 2020 the total asset had grown </w:t>
      </w:r>
      <w:proofErr w:type="gramStart"/>
      <w:r>
        <w:rPr>
          <w:rFonts w:ascii="Arial" w:hAnsi="Arial" w:cs="Arial"/>
        </w:rPr>
        <w:t>to  £</w:t>
      </w:r>
      <w:proofErr w:type="gramEnd"/>
      <w:r w:rsidRPr="004F6739">
        <w:rPr>
          <w:rFonts w:ascii="Arial" w:hAnsi="Arial" w:cs="Arial"/>
        </w:rPr>
        <w:t>99,242</w:t>
      </w:r>
      <w:r>
        <w:rPr>
          <w:rFonts w:ascii="Arial" w:hAnsi="Arial" w:cs="Arial"/>
        </w:rPr>
        <w:t>m improving the ratio by 1.54%, increasing income from the asset. This is due to higher loans to customers, increased loans to other banks, and cash balance in the central bank, all producing income.</w:t>
      </w:r>
    </w:p>
    <w:p w14:paraId="57FDC7D8" w14:textId="707BA585" w:rsidR="00023E34" w:rsidRDefault="00E64D99" w:rsidP="00912CE7">
      <w:pPr>
        <w:pStyle w:val="Heading2"/>
      </w:pPr>
      <w:bookmarkStart w:id="23" w:name="_Toc101100200"/>
      <w:r>
        <w:t>Net Interest Margin (NIM) for Danske Bank</w:t>
      </w:r>
      <w:bookmarkEnd w:id="23"/>
    </w:p>
    <w:p w14:paraId="5F28F7D1" w14:textId="77777777" w:rsidR="005B0CAB" w:rsidRDefault="00CE7FB8" w:rsidP="005B0CAB">
      <w:pPr>
        <w:keepNext/>
        <w:spacing w:line="360" w:lineRule="auto"/>
      </w:pPr>
      <w:r w:rsidRPr="00AF1F07">
        <w:rPr>
          <w:rFonts w:ascii="Arial" w:hAnsi="Arial" w:cs="Arial"/>
          <w:noProof/>
        </w:rPr>
        <w:drawing>
          <wp:inline distT="0" distB="0" distL="0" distR="0" wp14:anchorId="708A104F" wp14:editId="7BA08D6C">
            <wp:extent cx="5731510" cy="508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508000"/>
                    </a:xfrm>
                    <a:prstGeom prst="rect">
                      <a:avLst/>
                    </a:prstGeom>
                  </pic:spPr>
                </pic:pic>
              </a:graphicData>
            </a:graphic>
          </wp:inline>
        </w:drawing>
      </w:r>
    </w:p>
    <w:p w14:paraId="0C953AF9" w14:textId="6DB7D5D5" w:rsidR="00CE7FB8" w:rsidRDefault="005B0CAB" w:rsidP="005B0CAB">
      <w:pPr>
        <w:pStyle w:val="Caption"/>
        <w:jc w:val="center"/>
        <w:rPr>
          <w:rFonts w:ascii="Arial" w:hAnsi="Arial" w:cs="Arial"/>
        </w:rPr>
      </w:pPr>
      <w:bookmarkStart w:id="24" w:name="_Toc101060110"/>
      <w:bookmarkStart w:id="25" w:name="_Toc101100240"/>
      <w:r>
        <w:t xml:space="preserve">Table </w:t>
      </w:r>
      <w:fldSimple w:instr=" SEQ Table \* ARABIC ">
        <w:r w:rsidR="00B457BB">
          <w:rPr>
            <w:noProof/>
          </w:rPr>
          <w:t>6</w:t>
        </w:r>
      </w:fldSimple>
      <w:r>
        <w:t>,</w:t>
      </w:r>
      <w:r w:rsidRPr="00983720">
        <w:t>Net Interest Margin (NIM) for Danske Bank</w:t>
      </w:r>
      <w:r>
        <w:t xml:space="preserve"> 2016 to 2020.</w:t>
      </w:r>
      <w:bookmarkEnd w:id="24"/>
      <w:bookmarkEnd w:id="25"/>
    </w:p>
    <w:p w14:paraId="1558AFC1" w14:textId="19DE8F99" w:rsidR="006C2CC3" w:rsidRDefault="00CE7FB8" w:rsidP="00CF0569">
      <w:pPr>
        <w:spacing w:line="360" w:lineRule="auto"/>
        <w:jc w:val="both"/>
        <w:rPr>
          <w:rFonts w:ascii="Arial" w:hAnsi="Arial" w:cs="Arial"/>
        </w:rPr>
      </w:pPr>
      <w:r>
        <w:rPr>
          <w:rFonts w:ascii="Arial" w:hAnsi="Arial" w:cs="Arial"/>
        </w:rPr>
        <w:t>Between 2016 to 2020, Danske bank has seen its net interest margin ratio decline from 0.93 to 0.68%. Danske Bank’s asset has generated less interest income</w:t>
      </w:r>
      <w:r w:rsidR="00E75B3E">
        <w:rPr>
          <w:rFonts w:ascii="Arial" w:hAnsi="Arial" w:cs="Arial"/>
        </w:rPr>
        <w:t xml:space="preserve"> </w:t>
      </w:r>
      <w:r w:rsidRPr="00C21A4D">
        <w:rPr>
          <w:rFonts w:ascii="Arial" w:hAnsi="Arial" w:cs="Arial"/>
        </w:rPr>
        <w:t>(Kumar, 2018)</w:t>
      </w:r>
      <w:r>
        <w:rPr>
          <w:rFonts w:ascii="Arial" w:hAnsi="Arial" w:cs="Arial"/>
        </w:rPr>
        <w:t xml:space="preserve">. However, interest fluctuates and affects profit; with high-interest rates, banks pay more on savings. Likewise, customers borrow loans and mortgages as money is cheap if interest is low </w:t>
      </w:r>
      <w:r w:rsidRPr="00DD1AAE">
        <w:rPr>
          <w:rFonts w:ascii="Arial" w:hAnsi="Arial" w:cs="Arial"/>
        </w:rPr>
        <w:t>(Bank of England, 2020)</w:t>
      </w:r>
      <w:r>
        <w:rPr>
          <w:rFonts w:ascii="Arial" w:hAnsi="Arial" w:cs="Arial"/>
        </w:rPr>
        <w:t>.</w:t>
      </w:r>
      <w:r w:rsidR="006A5134">
        <w:rPr>
          <w:rFonts w:ascii="Arial" w:hAnsi="Arial" w:cs="Arial"/>
        </w:rPr>
        <w:t xml:space="preserve"> </w:t>
      </w:r>
    </w:p>
    <w:p w14:paraId="7C362D37" w14:textId="29534A54" w:rsidR="006C2CC3" w:rsidRDefault="00AF7699" w:rsidP="00912CE7">
      <w:pPr>
        <w:pStyle w:val="Heading1"/>
      </w:pPr>
      <w:bookmarkStart w:id="26" w:name="_Toc101100201"/>
      <w:r w:rsidRPr="00491233">
        <w:t>Return Ratio</w:t>
      </w:r>
      <w:r w:rsidR="00E373E1" w:rsidRPr="00491233">
        <w:t>s</w:t>
      </w:r>
      <w:bookmarkEnd w:id="26"/>
      <w:r w:rsidR="00E373E1" w:rsidRPr="00491233">
        <w:t xml:space="preserve"> </w:t>
      </w:r>
    </w:p>
    <w:p w14:paraId="7B57331B" w14:textId="0EED82E1" w:rsidR="006C2CC3" w:rsidRPr="00491233" w:rsidRDefault="006C2CC3" w:rsidP="00912CE7">
      <w:pPr>
        <w:pStyle w:val="Heading2"/>
      </w:pPr>
      <w:bookmarkStart w:id="27" w:name="_Toc101100202"/>
      <w:r>
        <w:t>Royal bank of Scotland</w:t>
      </w:r>
      <w:r w:rsidR="00324F90">
        <w:t xml:space="preserve"> and Danske Bank’s Total Assets</w:t>
      </w:r>
      <w:bookmarkEnd w:id="27"/>
    </w:p>
    <w:p w14:paraId="0AD5A364" w14:textId="77777777" w:rsidR="00F13D8A" w:rsidRDefault="00E90D4D" w:rsidP="00F13D8A">
      <w:pPr>
        <w:keepNext/>
        <w:spacing w:line="360" w:lineRule="auto"/>
        <w:jc w:val="center"/>
      </w:pPr>
      <w:r w:rsidRPr="00E90D4D">
        <w:rPr>
          <w:rFonts w:ascii="Arial" w:hAnsi="Arial" w:cs="Arial"/>
          <w:noProof/>
        </w:rPr>
        <w:drawing>
          <wp:inline distT="0" distB="0" distL="0" distR="0" wp14:anchorId="5838232C" wp14:editId="779053CE">
            <wp:extent cx="5731510" cy="1718310"/>
            <wp:effectExtent l="0" t="0" r="0" b="0"/>
            <wp:docPr id="4" name="Picture 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medium confidence"/>
                    <pic:cNvPicPr/>
                  </pic:nvPicPr>
                  <pic:blipFill>
                    <a:blip r:embed="rId19"/>
                    <a:stretch>
                      <a:fillRect/>
                    </a:stretch>
                  </pic:blipFill>
                  <pic:spPr>
                    <a:xfrm>
                      <a:off x="0" y="0"/>
                      <a:ext cx="5731510" cy="1718310"/>
                    </a:xfrm>
                    <a:prstGeom prst="rect">
                      <a:avLst/>
                    </a:prstGeom>
                  </pic:spPr>
                </pic:pic>
              </a:graphicData>
            </a:graphic>
          </wp:inline>
        </w:drawing>
      </w:r>
    </w:p>
    <w:p w14:paraId="1941A425" w14:textId="13C0656E" w:rsidR="00E90D4D" w:rsidRDefault="00F13D8A" w:rsidP="00F13D8A">
      <w:pPr>
        <w:pStyle w:val="Caption"/>
        <w:jc w:val="center"/>
        <w:rPr>
          <w:rFonts w:ascii="Arial" w:hAnsi="Arial" w:cs="Arial"/>
        </w:rPr>
      </w:pPr>
      <w:bookmarkStart w:id="28" w:name="_Toc101060111"/>
      <w:bookmarkStart w:id="29" w:name="_Toc101100241"/>
      <w:r>
        <w:t xml:space="preserve">Table </w:t>
      </w:r>
      <w:fldSimple w:instr=" SEQ Table \* ARABIC ">
        <w:r w:rsidR="00B457BB">
          <w:rPr>
            <w:noProof/>
          </w:rPr>
          <w:t>7</w:t>
        </w:r>
      </w:fldSimple>
      <w:r>
        <w:t xml:space="preserve">, </w:t>
      </w:r>
      <w:r w:rsidRPr="00E371E0">
        <w:t>Royal bank of Scotland and Danske Bank’s Total Assets</w:t>
      </w:r>
      <w:r>
        <w:t xml:space="preserve"> 2016 to 2020.</w:t>
      </w:r>
      <w:bookmarkEnd w:id="28"/>
      <w:bookmarkEnd w:id="29"/>
    </w:p>
    <w:p w14:paraId="54E38C38" w14:textId="4DD0C29B" w:rsidR="00071031" w:rsidRDefault="00587ED3" w:rsidP="007011EE">
      <w:pPr>
        <w:spacing w:line="360" w:lineRule="auto"/>
        <w:jc w:val="both"/>
        <w:rPr>
          <w:rFonts w:ascii="Arial" w:hAnsi="Arial" w:cs="Arial"/>
        </w:rPr>
      </w:pPr>
      <w:r>
        <w:rPr>
          <w:rFonts w:ascii="Arial" w:hAnsi="Arial" w:cs="Arial"/>
        </w:rPr>
        <w:t xml:space="preserve">Since 2018 RBS has accumulated </w:t>
      </w:r>
      <w:r w:rsidR="001571CC">
        <w:rPr>
          <w:rFonts w:ascii="Arial" w:hAnsi="Arial" w:cs="Arial"/>
        </w:rPr>
        <w:t>substantial</w:t>
      </w:r>
      <w:r w:rsidR="00B15449">
        <w:rPr>
          <w:rFonts w:ascii="Arial" w:hAnsi="Arial" w:cs="Arial"/>
        </w:rPr>
        <w:t xml:space="preserve"> assets</w:t>
      </w:r>
      <w:r w:rsidR="00FA544D">
        <w:rPr>
          <w:rFonts w:ascii="Arial" w:hAnsi="Arial" w:cs="Arial"/>
        </w:rPr>
        <w:t>;</w:t>
      </w:r>
      <w:r w:rsidR="00B15449">
        <w:rPr>
          <w:rFonts w:ascii="Arial" w:hAnsi="Arial" w:cs="Arial"/>
        </w:rPr>
        <w:t xml:space="preserve"> previousl</w:t>
      </w:r>
      <w:r w:rsidR="00FA544D">
        <w:rPr>
          <w:rFonts w:ascii="Arial" w:hAnsi="Arial" w:cs="Arial"/>
        </w:rPr>
        <w:t xml:space="preserve">y, the bank had made losses and has now regained its ground. </w:t>
      </w:r>
      <w:r w:rsidR="007606B8">
        <w:rPr>
          <w:rFonts w:ascii="Arial" w:hAnsi="Arial" w:cs="Arial"/>
        </w:rPr>
        <w:t>2020 the bank</w:t>
      </w:r>
      <w:r w:rsidR="0004367F">
        <w:rPr>
          <w:rFonts w:ascii="Arial" w:hAnsi="Arial" w:cs="Arial"/>
        </w:rPr>
        <w:t>’s assets</w:t>
      </w:r>
      <w:r w:rsidR="007606B8">
        <w:rPr>
          <w:rFonts w:ascii="Arial" w:hAnsi="Arial" w:cs="Arial"/>
        </w:rPr>
        <w:t xml:space="preserve"> had grown further </w:t>
      </w:r>
      <w:r w:rsidR="006518B3">
        <w:rPr>
          <w:rFonts w:ascii="Arial" w:hAnsi="Arial" w:cs="Arial"/>
        </w:rPr>
        <w:t xml:space="preserve">by </w:t>
      </w:r>
      <w:r w:rsidR="009D4B8C">
        <w:rPr>
          <w:rFonts w:ascii="Arial" w:hAnsi="Arial" w:cs="Arial"/>
        </w:rPr>
        <w:t>9.5</w:t>
      </w:r>
      <w:r w:rsidR="006518B3">
        <w:rPr>
          <w:rFonts w:ascii="Arial" w:hAnsi="Arial" w:cs="Arial"/>
        </w:rPr>
        <w:t>%</w:t>
      </w:r>
      <w:r w:rsidR="007011EE">
        <w:rPr>
          <w:rFonts w:ascii="Arial" w:hAnsi="Arial" w:cs="Arial"/>
        </w:rPr>
        <w:t>;</w:t>
      </w:r>
      <w:r w:rsidR="0004367F">
        <w:rPr>
          <w:rFonts w:ascii="Arial" w:hAnsi="Arial" w:cs="Arial"/>
        </w:rPr>
        <w:t xml:space="preserve"> these were largely due to </w:t>
      </w:r>
      <w:r w:rsidR="003F5C5C">
        <w:rPr>
          <w:rFonts w:ascii="Arial" w:hAnsi="Arial" w:cs="Arial"/>
        </w:rPr>
        <w:t xml:space="preserve">more </w:t>
      </w:r>
      <w:r w:rsidR="008B0B33">
        <w:rPr>
          <w:rFonts w:ascii="Arial" w:hAnsi="Arial" w:cs="Arial"/>
        </w:rPr>
        <w:t>cash balance at the central bank</w:t>
      </w:r>
      <w:r w:rsidR="007011EE">
        <w:rPr>
          <w:rFonts w:ascii="Arial" w:hAnsi="Arial" w:cs="Arial"/>
        </w:rPr>
        <w:t xml:space="preserve"> and</w:t>
      </w:r>
      <w:r w:rsidR="00B02B54">
        <w:rPr>
          <w:rFonts w:ascii="Arial" w:hAnsi="Arial" w:cs="Arial"/>
        </w:rPr>
        <w:t xml:space="preserve"> loans and advances to banks</w:t>
      </w:r>
      <w:r w:rsidR="007011EE">
        <w:rPr>
          <w:rFonts w:ascii="Arial" w:hAnsi="Arial" w:cs="Arial"/>
        </w:rPr>
        <w:t>.</w:t>
      </w:r>
    </w:p>
    <w:p w14:paraId="7A4E38D8" w14:textId="4A211A77" w:rsidR="00A77F71" w:rsidRDefault="008F320C" w:rsidP="005211D3">
      <w:pPr>
        <w:spacing w:line="360" w:lineRule="auto"/>
        <w:jc w:val="both"/>
        <w:rPr>
          <w:rFonts w:ascii="Arial" w:hAnsi="Arial" w:cs="Arial"/>
        </w:rPr>
      </w:pPr>
      <w:r>
        <w:rPr>
          <w:rFonts w:ascii="Arial" w:hAnsi="Arial" w:cs="Arial"/>
        </w:rPr>
        <w:t xml:space="preserve">Danske </w:t>
      </w:r>
      <w:r w:rsidR="009D4B8C">
        <w:rPr>
          <w:rFonts w:ascii="Arial" w:hAnsi="Arial" w:cs="Arial"/>
        </w:rPr>
        <w:t>Bank</w:t>
      </w:r>
      <w:r w:rsidR="005762F2">
        <w:rPr>
          <w:rFonts w:ascii="Arial" w:hAnsi="Arial" w:cs="Arial"/>
        </w:rPr>
        <w:t xml:space="preserve"> has seen a surge in its asset </w:t>
      </w:r>
      <w:r w:rsidR="009810B4">
        <w:rPr>
          <w:rFonts w:ascii="Arial" w:hAnsi="Arial" w:cs="Arial"/>
        </w:rPr>
        <w:t>g</w:t>
      </w:r>
      <w:r w:rsidR="005762F2">
        <w:rPr>
          <w:rFonts w:ascii="Arial" w:hAnsi="Arial" w:cs="Arial"/>
        </w:rPr>
        <w:t>rowing</w:t>
      </w:r>
      <w:r w:rsidR="008C3CEB">
        <w:rPr>
          <w:rFonts w:ascii="Arial" w:hAnsi="Arial" w:cs="Arial"/>
        </w:rPr>
        <w:t xml:space="preserve"> from </w:t>
      </w:r>
      <w:r w:rsidR="008C3CEB" w:rsidRPr="008C3CEB">
        <w:rPr>
          <w:rFonts w:ascii="Arial" w:hAnsi="Arial" w:cs="Arial"/>
        </w:rPr>
        <w:t>2,281,873</w:t>
      </w:r>
      <w:r w:rsidR="008C3CEB">
        <w:rPr>
          <w:rFonts w:ascii="Arial" w:hAnsi="Arial" w:cs="Arial"/>
        </w:rPr>
        <w:t xml:space="preserve"> DKK in 2019 to </w:t>
      </w:r>
      <w:r w:rsidR="00CC26FA" w:rsidRPr="00CC26FA">
        <w:rPr>
          <w:rFonts w:ascii="Arial" w:hAnsi="Arial" w:cs="Arial"/>
        </w:rPr>
        <w:t>4,109,231</w:t>
      </w:r>
      <w:r w:rsidR="00CC26FA">
        <w:rPr>
          <w:rFonts w:ascii="Arial" w:hAnsi="Arial" w:cs="Arial"/>
        </w:rPr>
        <w:t xml:space="preserve"> DKK</w:t>
      </w:r>
      <w:r w:rsidR="009810B4">
        <w:rPr>
          <w:rFonts w:ascii="Arial" w:hAnsi="Arial" w:cs="Arial"/>
        </w:rPr>
        <w:t xml:space="preserve"> in 2020, a change of 80.1%.</w:t>
      </w:r>
      <w:r w:rsidR="00994EA7">
        <w:rPr>
          <w:rFonts w:ascii="Arial" w:hAnsi="Arial" w:cs="Arial"/>
        </w:rPr>
        <w:t xml:space="preserve"> </w:t>
      </w:r>
      <w:r w:rsidR="00955F1B">
        <w:rPr>
          <w:rFonts w:ascii="Arial" w:hAnsi="Arial" w:cs="Arial"/>
        </w:rPr>
        <w:t xml:space="preserve">The </w:t>
      </w:r>
      <w:r w:rsidR="00E10B1F">
        <w:rPr>
          <w:rFonts w:ascii="Arial" w:hAnsi="Arial" w:cs="Arial"/>
        </w:rPr>
        <w:t>significant</w:t>
      </w:r>
      <w:r w:rsidR="00955F1B">
        <w:rPr>
          <w:rFonts w:ascii="Arial" w:hAnsi="Arial" w:cs="Arial"/>
        </w:rPr>
        <w:t xml:space="preserve"> </w:t>
      </w:r>
      <w:r w:rsidR="00E10B1F">
        <w:rPr>
          <w:rFonts w:ascii="Arial" w:hAnsi="Arial" w:cs="Arial"/>
        </w:rPr>
        <w:t xml:space="preserve">change </w:t>
      </w:r>
      <w:r w:rsidR="00955F1B">
        <w:rPr>
          <w:rFonts w:ascii="Arial" w:hAnsi="Arial" w:cs="Arial"/>
        </w:rPr>
        <w:t xml:space="preserve">has derived mainly from cash in hand and </w:t>
      </w:r>
      <w:r w:rsidR="00E10B1F">
        <w:rPr>
          <w:rFonts w:ascii="Arial" w:hAnsi="Arial" w:cs="Arial"/>
        </w:rPr>
        <w:t xml:space="preserve">deposits with the central bank, a </w:t>
      </w:r>
      <w:r w:rsidR="0005457E" w:rsidRPr="0005457E">
        <w:rPr>
          <w:rFonts w:ascii="Arial" w:hAnsi="Arial" w:cs="Arial"/>
        </w:rPr>
        <w:t>313.6</w:t>
      </w:r>
      <w:r w:rsidR="0005457E">
        <w:rPr>
          <w:rFonts w:ascii="Arial" w:hAnsi="Arial" w:cs="Arial"/>
        </w:rPr>
        <w:t>% change</w:t>
      </w:r>
      <w:r w:rsidR="0082003B">
        <w:rPr>
          <w:rFonts w:ascii="Arial" w:hAnsi="Arial" w:cs="Arial"/>
        </w:rPr>
        <w:t xml:space="preserve"> from 2019</w:t>
      </w:r>
      <w:r w:rsidR="00E10B1F">
        <w:rPr>
          <w:rFonts w:ascii="Arial" w:hAnsi="Arial" w:cs="Arial"/>
        </w:rPr>
        <w:t>.</w:t>
      </w:r>
      <w:r w:rsidR="00616AD5">
        <w:rPr>
          <w:rFonts w:ascii="Arial" w:hAnsi="Arial" w:cs="Arial"/>
        </w:rPr>
        <w:t xml:space="preserve"> </w:t>
      </w:r>
      <w:r w:rsidR="007313A3">
        <w:rPr>
          <w:rFonts w:ascii="Arial" w:hAnsi="Arial" w:cs="Arial"/>
        </w:rPr>
        <w:t>The other significant change was</w:t>
      </w:r>
      <w:r w:rsidR="00E10B1F">
        <w:rPr>
          <w:rFonts w:ascii="Arial" w:hAnsi="Arial" w:cs="Arial"/>
        </w:rPr>
        <w:t xml:space="preserve"> </w:t>
      </w:r>
      <w:r w:rsidR="007313A3">
        <w:rPr>
          <w:rFonts w:ascii="Arial" w:hAnsi="Arial" w:cs="Arial"/>
        </w:rPr>
        <w:t xml:space="preserve">that loans stood at </w:t>
      </w:r>
      <w:r w:rsidR="00AD01C2" w:rsidRPr="00AD01C2">
        <w:rPr>
          <w:rFonts w:ascii="Arial" w:hAnsi="Arial" w:cs="Arial"/>
        </w:rPr>
        <w:t>1,023,323</w:t>
      </w:r>
      <w:r w:rsidR="005211D3">
        <w:rPr>
          <w:rFonts w:ascii="Arial" w:hAnsi="Arial" w:cs="Arial"/>
        </w:rPr>
        <w:t xml:space="preserve"> DKK, a change of </w:t>
      </w:r>
      <w:r w:rsidR="005211D3" w:rsidRPr="005211D3">
        <w:rPr>
          <w:rFonts w:ascii="Arial" w:hAnsi="Arial" w:cs="Arial"/>
        </w:rPr>
        <w:t>220.3</w:t>
      </w:r>
      <w:r w:rsidR="005211D3">
        <w:rPr>
          <w:rFonts w:ascii="Arial" w:hAnsi="Arial" w:cs="Arial"/>
        </w:rPr>
        <w:t>%</w:t>
      </w:r>
      <w:r w:rsidR="00BB49F7">
        <w:rPr>
          <w:rFonts w:ascii="Arial" w:hAnsi="Arial" w:cs="Arial"/>
        </w:rPr>
        <w:t xml:space="preserve"> </w:t>
      </w:r>
      <w:r w:rsidR="00CB7B6F">
        <w:rPr>
          <w:rFonts w:ascii="Arial" w:hAnsi="Arial" w:cs="Arial"/>
        </w:rPr>
        <w:t>from the previous year, 2020</w:t>
      </w:r>
      <w:r w:rsidR="005211D3">
        <w:rPr>
          <w:rFonts w:ascii="Arial" w:hAnsi="Arial" w:cs="Arial"/>
        </w:rPr>
        <w:t xml:space="preserve">. </w:t>
      </w:r>
    </w:p>
    <w:p w14:paraId="73012AA8" w14:textId="7C61B460" w:rsidR="0018449F" w:rsidRPr="005F028F" w:rsidRDefault="00B51D24" w:rsidP="00912CE7">
      <w:pPr>
        <w:pStyle w:val="Heading2"/>
      </w:pPr>
      <w:bookmarkStart w:id="30" w:name="_Toc101100203"/>
      <w:r w:rsidRPr="005F028F">
        <w:t xml:space="preserve">Return on Assets (ROA) </w:t>
      </w:r>
      <w:r w:rsidR="005F028F">
        <w:t xml:space="preserve">for </w:t>
      </w:r>
      <w:r w:rsidR="001F099E" w:rsidRPr="005F028F">
        <w:t>Royal Bank of Scotland</w:t>
      </w:r>
      <w:bookmarkEnd w:id="30"/>
    </w:p>
    <w:p w14:paraId="4E9CB2D1" w14:textId="77777777" w:rsidR="005F028F" w:rsidRDefault="009E749E" w:rsidP="005F028F">
      <w:pPr>
        <w:keepNext/>
        <w:spacing w:line="360" w:lineRule="auto"/>
        <w:jc w:val="both"/>
      </w:pPr>
      <w:r w:rsidRPr="009E749E">
        <w:rPr>
          <w:rFonts w:ascii="Arial" w:hAnsi="Arial" w:cs="Arial"/>
          <w:noProof/>
        </w:rPr>
        <w:drawing>
          <wp:inline distT="0" distB="0" distL="0" distR="0" wp14:anchorId="7679E9AF" wp14:editId="537EE6AD">
            <wp:extent cx="5731510" cy="553085"/>
            <wp:effectExtent l="0" t="0" r="0" b="0"/>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a:blip r:embed="rId20"/>
                    <a:stretch>
                      <a:fillRect/>
                    </a:stretch>
                  </pic:blipFill>
                  <pic:spPr>
                    <a:xfrm>
                      <a:off x="0" y="0"/>
                      <a:ext cx="5731510" cy="553085"/>
                    </a:xfrm>
                    <a:prstGeom prst="rect">
                      <a:avLst/>
                    </a:prstGeom>
                  </pic:spPr>
                </pic:pic>
              </a:graphicData>
            </a:graphic>
          </wp:inline>
        </w:drawing>
      </w:r>
    </w:p>
    <w:p w14:paraId="01B4BA39" w14:textId="4E443F0F" w:rsidR="00B12483" w:rsidRDefault="005F028F" w:rsidP="005F028F">
      <w:pPr>
        <w:pStyle w:val="Caption"/>
        <w:jc w:val="center"/>
        <w:rPr>
          <w:rFonts w:ascii="Arial" w:hAnsi="Arial" w:cs="Arial"/>
        </w:rPr>
      </w:pPr>
      <w:bookmarkStart w:id="31" w:name="_Toc101060112"/>
      <w:bookmarkStart w:id="32" w:name="_Toc101100242"/>
      <w:r>
        <w:t xml:space="preserve">Table </w:t>
      </w:r>
      <w:fldSimple w:instr=" SEQ Table \* ARABIC ">
        <w:r w:rsidR="00B457BB">
          <w:rPr>
            <w:noProof/>
          </w:rPr>
          <w:t>8</w:t>
        </w:r>
      </w:fldSimple>
      <w:r>
        <w:t xml:space="preserve">, </w:t>
      </w:r>
      <w:r w:rsidRPr="00B10D8B">
        <w:t>Return on Assets (ROA)</w:t>
      </w:r>
      <w:r>
        <w:t xml:space="preserve"> for</w:t>
      </w:r>
      <w:r w:rsidRPr="00B10D8B">
        <w:t xml:space="preserve"> Royal Bank of Scotland</w:t>
      </w:r>
      <w:r>
        <w:t xml:space="preserve"> 2016 to 2020.</w:t>
      </w:r>
      <w:bookmarkEnd w:id="31"/>
      <w:bookmarkEnd w:id="32"/>
    </w:p>
    <w:p w14:paraId="14DF1465" w14:textId="397199BB" w:rsidR="0037544A" w:rsidRDefault="009A623E" w:rsidP="005211D3">
      <w:pPr>
        <w:spacing w:line="360" w:lineRule="auto"/>
        <w:jc w:val="both"/>
        <w:rPr>
          <w:rFonts w:ascii="Arial" w:hAnsi="Arial" w:cs="Arial"/>
        </w:rPr>
      </w:pPr>
      <w:r>
        <w:rPr>
          <w:rFonts w:ascii="Arial" w:hAnsi="Arial" w:cs="Arial"/>
        </w:rPr>
        <w:t>The r</w:t>
      </w:r>
      <w:r w:rsidR="009E45F0">
        <w:rPr>
          <w:rFonts w:ascii="Arial" w:hAnsi="Arial" w:cs="Arial"/>
        </w:rPr>
        <w:t xml:space="preserve">eturn on </w:t>
      </w:r>
      <w:r w:rsidR="006E2236">
        <w:rPr>
          <w:rFonts w:ascii="Arial" w:hAnsi="Arial" w:cs="Arial"/>
        </w:rPr>
        <w:t>assets (</w:t>
      </w:r>
      <w:r w:rsidR="003F7708">
        <w:rPr>
          <w:rFonts w:ascii="Arial" w:hAnsi="Arial" w:cs="Arial"/>
        </w:rPr>
        <w:t>ROA</w:t>
      </w:r>
      <w:r w:rsidR="006E2236">
        <w:rPr>
          <w:rFonts w:ascii="Arial" w:hAnsi="Arial" w:cs="Arial"/>
        </w:rPr>
        <w:t>)</w:t>
      </w:r>
      <w:r w:rsidR="003F7708">
        <w:rPr>
          <w:rFonts w:ascii="Arial" w:hAnsi="Arial" w:cs="Arial"/>
        </w:rPr>
        <w:t xml:space="preserve"> </w:t>
      </w:r>
      <w:r w:rsidR="00742ED6">
        <w:rPr>
          <w:rFonts w:ascii="Arial" w:hAnsi="Arial" w:cs="Arial"/>
        </w:rPr>
        <w:t>ratio shows</w:t>
      </w:r>
      <w:r w:rsidR="00C64F39">
        <w:rPr>
          <w:rFonts w:ascii="Arial" w:hAnsi="Arial" w:cs="Arial"/>
        </w:rPr>
        <w:t xml:space="preserve"> </w:t>
      </w:r>
      <w:r w:rsidR="00742ED6">
        <w:rPr>
          <w:rFonts w:ascii="Arial" w:hAnsi="Arial" w:cs="Arial"/>
        </w:rPr>
        <w:t xml:space="preserve">the return </w:t>
      </w:r>
      <w:r w:rsidR="00CC191F">
        <w:rPr>
          <w:rFonts w:ascii="Arial" w:hAnsi="Arial" w:cs="Arial"/>
        </w:rPr>
        <w:t xml:space="preserve">on total assets against </w:t>
      </w:r>
      <w:r w:rsidR="00A17CD1">
        <w:rPr>
          <w:rFonts w:ascii="Arial" w:hAnsi="Arial" w:cs="Arial"/>
        </w:rPr>
        <w:t>net profit after tax,</w:t>
      </w:r>
      <w:r w:rsidR="007F2A27">
        <w:rPr>
          <w:rFonts w:ascii="Arial" w:hAnsi="Arial" w:cs="Arial"/>
        </w:rPr>
        <w:t xml:space="preserve"> showing</w:t>
      </w:r>
      <w:r w:rsidR="00C64F39">
        <w:rPr>
          <w:rFonts w:ascii="Arial" w:hAnsi="Arial" w:cs="Arial"/>
        </w:rPr>
        <w:t xml:space="preserve"> </w:t>
      </w:r>
      <w:r w:rsidR="001032CF">
        <w:rPr>
          <w:rFonts w:ascii="Arial" w:hAnsi="Arial" w:cs="Arial"/>
        </w:rPr>
        <w:t>its profitability</w:t>
      </w:r>
      <w:r w:rsidR="00C64F39">
        <w:rPr>
          <w:rFonts w:ascii="Arial" w:hAnsi="Arial" w:cs="Arial"/>
        </w:rPr>
        <w:t xml:space="preserve"> against </w:t>
      </w:r>
      <w:r w:rsidR="007F2A27">
        <w:rPr>
          <w:rFonts w:ascii="Arial" w:hAnsi="Arial" w:cs="Arial"/>
        </w:rPr>
        <w:t>its assets.</w:t>
      </w:r>
      <w:r w:rsidR="008B08AB">
        <w:rPr>
          <w:rFonts w:ascii="Arial" w:hAnsi="Arial" w:cs="Arial"/>
        </w:rPr>
        <w:t xml:space="preserve"> </w:t>
      </w:r>
      <w:r w:rsidR="001D21A5">
        <w:rPr>
          <w:rFonts w:ascii="Arial" w:hAnsi="Arial" w:cs="Arial"/>
        </w:rPr>
        <w:t>2020 the ROA had d</w:t>
      </w:r>
      <w:r w:rsidR="004B47D5">
        <w:rPr>
          <w:rFonts w:ascii="Arial" w:hAnsi="Arial" w:cs="Arial"/>
        </w:rPr>
        <w:t>eclined from 0.73</w:t>
      </w:r>
      <w:r w:rsidR="00123517">
        <w:rPr>
          <w:rFonts w:ascii="Arial" w:hAnsi="Arial" w:cs="Arial"/>
        </w:rPr>
        <w:t xml:space="preserve">% </w:t>
      </w:r>
      <w:r w:rsidR="004277DD">
        <w:rPr>
          <w:rFonts w:ascii="Arial" w:hAnsi="Arial" w:cs="Arial"/>
        </w:rPr>
        <w:t>to</w:t>
      </w:r>
      <w:r w:rsidR="00123517">
        <w:rPr>
          <w:rFonts w:ascii="Arial" w:hAnsi="Arial" w:cs="Arial"/>
        </w:rPr>
        <w:t xml:space="preserve"> 0.37%</w:t>
      </w:r>
      <w:r w:rsidR="00EB645F">
        <w:rPr>
          <w:rFonts w:ascii="Arial" w:hAnsi="Arial" w:cs="Arial"/>
        </w:rPr>
        <w:t xml:space="preserve">, the profit </w:t>
      </w:r>
      <w:r w:rsidR="002A3354">
        <w:rPr>
          <w:rFonts w:ascii="Arial" w:hAnsi="Arial" w:cs="Arial"/>
        </w:rPr>
        <w:t xml:space="preserve">was </w:t>
      </w:r>
      <w:r w:rsidR="00EB645F">
        <w:rPr>
          <w:rFonts w:ascii="Arial" w:hAnsi="Arial" w:cs="Arial"/>
        </w:rPr>
        <w:t>significantly low</w:t>
      </w:r>
      <w:r w:rsidR="002A3354">
        <w:rPr>
          <w:rFonts w:ascii="Arial" w:hAnsi="Arial" w:cs="Arial"/>
        </w:rPr>
        <w:t>,</w:t>
      </w:r>
      <w:r w:rsidR="00EB645F">
        <w:rPr>
          <w:rFonts w:ascii="Arial" w:hAnsi="Arial" w:cs="Arial"/>
        </w:rPr>
        <w:t xml:space="preserve"> </w:t>
      </w:r>
      <w:r w:rsidR="002A3354">
        <w:rPr>
          <w:rFonts w:ascii="Arial" w:hAnsi="Arial" w:cs="Arial"/>
        </w:rPr>
        <w:t xml:space="preserve">and it had dropped to </w:t>
      </w:r>
      <w:r w:rsidR="00A82E07">
        <w:rPr>
          <w:rFonts w:ascii="Arial" w:hAnsi="Arial" w:cs="Arial"/>
        </w:rPr>
        <w:t>£</w:t>
      </w:r>
      <w:r w:rsidR="001B79E8">
        <w:rPr>
          <w:rFonts w:ascii="Arial" w:hAnsi="Arial" w:cs="Arial"/>
        </w:rPr>
        <w:t>366m from</w:t>
      </w:r>
      <w:r w:rsidR="00FE4A6B">
        <w:rPr>
          <w:rFonts w:ascii="Arial" w:hAnsi="Arial" w:cs="Arial"/>
        </w:rPr>
        <w:t xml:space="preserve"> </w:t>
      </w:r>
      <w:r w:rsidR="00A82E07">
        <w:rPr>
          <w:rFonts w:ascii="Arial" w:hAnsi="Arial" w:cs="Arial"/>
        </w:rPr>
        <w:t>£</w:t>
      </w:r>
      <w:r w:rsidR="00FE4A6B">
        <w:rPr>
          <w:rFonts w:ascii="Arial" w:hAnsi="Arial" w:cs="Arial"/>
        </w:rPr>
        <w:t xml:space="preserve">660m, </w:t>
      </w:r>
      <w:r w:rsidR="00FA6A6E">
        <w:rPr>
          <w:rFonts w:ascii="Arial" w:hAnsi="Arial" w:cs="Arial"/>
        </w:rPr>
        <w:t xml:space="preserve">a </w:t>
      </w:r>
      <w:r w:rsidR="00FE4A6B">
        <w:rPr>
          <w:rFonts w:ascii="Arial" w:hAnsi="Arial" w:cs="Arial"/>
        </w:rPr>
        <w:t>change of 44.6%</w:t>
      </w:r>
      <w:r w:rsidR="00FA6A6E">
        <w:rPr>
          <w:rFonts w:ascii="Arial" w:hAnsi="Arial" w:cs="Arial"/>
        </w:rPr>
        <w:t xml:space="preserve">. </w:t>
      </w:r>
      <w:r w:rsidR="00007BBA">
        <w:rPr>
          <w:rFonts w:ascii="Arial" w:hAnsi="Arial" w:cs="Arial"/>
        </w:rPr>
        <w:t xml:space="preserve">This was due to </w:t>
      </w:r>
      <w:r w:rsidR="00916D75">
        <w:rPr>
          <w:rFonts w:ascii="Arial" w:hAnsi="Arial" w:cs="Arial"/>
        </w:rPr>
        <w:t xml:space="preserve">a </w:t>
      </w:r>
      <w:r w:rsidR="00007BBA">
        <w:rPr>
          <w:rFonts w:ascii="Arial" w:hAnsi="Arial" w:cs="Arial"/>
        </w:rPr>
        <w:t xml:space="preserve">higher </w:t>
      </w:r>
      <w:r w:rsidR="009A533E">
        <w:rPr>
          <w:rFonts w:ascii="Arial" w:hAnsi="Arial" w:cs="Arial"/>
        </w:rPr>
        <w:t xml:space="preserve">interest </w:t>
      </w:r>
      <w:r w:rsidR="00EB4362">
        <w:rPr>
          <w:rFonts w:ascii="Arial" w:hAnsi="Arial" w:cs="Arial"/>
        </w:rPr>
        <w:t xml:space="preserve">payable of </w:t>
      </w:r>
      <w:r w:rsidR="001065DF">
        <w:rPr>
          <w:rFonts w:ascii="Arial" w:hAnsi="Arial" w:cs="Arial"/>
        </w:rPr>
        <w:t>£</w:t>
      </w:r>
      <w:r w:rsidR="00EB4362">
        <w:rPr>
          <w:rFonts w:ascii="Arial" w:hAnsi="Arial" w:cs="Arial"/>
        </w:rPr>
        <w:t>188m</w:t>
      </w:r>
      <w:r w:rsidR="00916D75">
        <w:rPr>
          <w:rFonts w:ascii="Arial" w:hAnsi="Arial" w:cs="Arial"/>
        </w:rPr>
        <w:t xml:space="preserve">, </w:t>
      </w:r>
      <w:r w:rsidR="009A533E">
        <w:rPr>
          <w:rFonts w:ascii="Arial" w:hAnsi="Arial" w:cs="Arial"/>
        </w:rPr>
        <w:t xml:space="preserve">a </w:t>
      </w:r>
      <w:r w:rsidR="00916D75">
        <w:rPr>
          <w:rFonts w:ascii="Arial" w:hAnsi="Arial" w:cs="Arial"/>
        </w:rPr>
        <w:t>43% increase</w:t>
      </w:r>
      <w:r w:rsidR="00EB4362">
        <w:rPr>
          <w:rFonts w:ascii="Arial" w:hAnsi="Arial" w:cs="Arial"/>
        </w:rPr>
        <w:t xml:space="preserve">, </w:t>
      </w:r>
      <w:r w:rsidR="002806CB">
        <w:rPr>
          <w:rFonts w:ascii="Arial" w:hAnsi="Arial" w:cs="Arial"/>
        </w:rPr>
        <w:t xml:space="preserve">2.8% rise in staff cost, and </w:t>
      </w:r>
      <w:r w:rsidR="000E2A06">
        <w:rPr>
          <w:rFonts w:ascii="Arial" w:hAnsi="Arial" w:cs="Arial"/>
        </w:rPr>
        <w:t>impairment re</w:t>
      </w:r>
      <w:r w:rsidR="00E6211D">
        <w:rPr>
          <w:rFonts w:ascii="Arial" w:hAnsi="Arial" w:cs="Arial"/>
        </w:rPr>
        <w:t xml:space="preserve">lease loss of </w:t>
      </w:r>
      <w:r w:rsidR="00A82E07">
        <w:rPr>
          <w:rFonts w:ascii="Arial" w:hAnsi="Arial" w:cs="Arial"/>
        </w:rPr>
        <w:t>£</w:t>
      </w:r>
      <w:r w:rsidR="007B0E02">
        <w:rPr>
          <w:rFonts w:ascii="Arial" w:hAnsi="Arial" w:cs="Arial"/>
        </w:rPr>
        <w:t>690m, a 233% increase.</w:t>
      </w:r>
    </w:p>
    <w:p w14:paraId="153CD549" w14:textId="2D910004" w:rsidR="005F028F" w:rsidRDefault="00580D47" w:rsidP="00912CE7">
      <w:pPr>
        <w:pStyle w:val="Heading2"/>
      </w:pPr>
      <w:bookmarkStart w:id="33" w:name="_Toc101100204"/>
      <w:r w:rsidRPr="005F028F">
        <w:t xml:space="preserve">Return on Assets (ROA) </w:t>
      </w:r>
      <w:r>
        <w:t>for Danske Bank</w:t>
      </w:r>
      <w:bookmarkEnd w:id="33"/>
    </w:p>
    <w:p w14:paraId="4B05107D" w14:textId="77777777" w:rsidR="0037544A" w:rsidRDefault="00AF7699" w:rsidP="0037544A">
      <w:pPr>
        <w:keepNext/>
        <w:spacing w:line="360" w:lineRule="auto"/>
        <w:jc w:val="both"/>
      </w:pPr>
      <w:r w:rsidRPr="0033192D">
        <w:rPr>
          <w:noProof/>
        </w:rPr>
        <w:drawing>
          <wp:inline distT="0" distB="0" distL="0" distR="0" wp14:anchorId="48AD00B6" wp14:editId="29C80EEB">
            <wp:extent cx="5731510" cy="4965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96570"/>
                    </a:xfrm>
                    <a:prstGeom prst="rect">
                      <a:avLst/>
                    </a:prstGeom>
                    <a:noFill/>
                    <a:ln>
                      <a:noFill/>
                    </a:ln>
                  </pic:spPr>
                </pic:pic>
              </a:graphicData>
            </a:graphic>
          </wp:inline>
        </w:drawing>
      </w:r>
    </w:p>
    <w:p w14:paraId="71163AA5" w14:textId="5B114AE8" w:rsidR="0037544A" w:rsidRDefault="0037544A" w:rsidP="0037544A">
      <w:pPr>
        <w:pStyle w:val="Caption"/>
        <w:jc w:val="center"/>
        <w:rPr>
          <w:rFonts w:ascii="Arial" w:hAnsi="Arial" w:cs="Arial"/>
        </w:rPr>
      </w:pPr>
      <w:bookmarkStart w:id="34" w:name="_Toc101060113"/>
      <w:bookmarkStart w:id="35" w:name="_Toc101100243"/>
      <w:r>
        <w:t xml:space="preserve">Table </w:t>
      </w:r>
      <w:fldSimple w:instr=" SEQ Table \* ARABIC ">
        <w:r w:rsidR="00B457BB">
          <w:rPr>
            <w:noProof/>
          </w:rPr>
          <w:t>9</w:t>
        </w:r>
      </w:fldSimple>
      <w:r>
        <w:t xml:space="preserve">, </w:t>
      </w:r>
      <w:r w:rsidRPr="00D25DD1">
        <w:t>Return on Assets (ROA) for Danske Bank</w:t>
      </w:r>
      <w:r>
        <w:t xml:space="preserve"> 2016 to 2020.</w:t>
      </w:r>
      <w:bookmarkEnd w:id="34"/>
      <w:bookmarkEnd w:id="35"/>
    </w:p>
    <w:p w14:paraId="4D1308E9" w14:textId="3D4D8118" w:rsidR="00DB6E9E" w:rsidRDefault="00241B40" w:rsidP="005211D3">
      <w:pPr>
        <w:spacing w:line="360" w:lineRule="auto"/>
        <w:jc w:val="both"/>
        <w:rPr>
          <w:rFonts w:ascii="Arial" w:hAnsi="Arial" w:cs="Arial"/>
        </w:rPr>
      </w:pPr>
      <w:r>
        <w:rPr>
          <w:rFonts w:ascii="Arial" w:hAnsi="Arial" w:cs="Arial"/>
        </w:rPr>
        <w:t xml:space="preserve">2020 </w:t>
      </w:r>
      <w:r w:rsidR="00D930A8">
        <w:rPr>
          <w:rFonts w:ascii="Arial" w:hAnsi="Arial" w:cs="Arial"/>
        </w:rPr>
        <w:t>Da</w:t>
      </w:r>
      <w:r w:rsidR="009C7610">
        <w:rPr>
          <w:rFonts w:ascii="Arial" w:hAnsi="Arial" w:cs="Arial"/>
        </w:rPr>
        <w:t xml:space="preserve">nske Bank saw its Return on Asset drop </w:t>
      </w:r>
      <w:r w:rsidR="00D930A8">
        <w:rPr>
          <w:rFonts w:ascii="Arial" w:hAnsi="Arial" w:cs="Arial"/>
        </w:rPr>
        <w:t>from 0.66% in 2019 to</w:t>
      </w:r>
      <w:r w:rsidR="009F0583">
        <w:rPr>
          <w:rFonts w:ascii="Arial" w:hAnsi="Arial" w:cs="Arial"/>
        </w:rPr>
        <w:t xml:space="preserve"> </w:t>
      </w:r>
      <w:r w:rsidR="00D66057">
        <w:rPr>
          <w:rFonts w:ascii="Arial" w:hAnsi="Arial" w:cs="Arial"/>
        </w:rPr>
        <w:t xml:space="preserve">0.11% in 2020. </w:t>
      </w:r>
      <w:r w:rsidR="00B23DEA">
        <w:rPr>
          <w:rFonts w:ascii="Arial" w:hAnsi="Arial" w:cs="Arial"/>
        </w:rPr>
        <w:t>This was due to l</w:t>
      </w:r>
      <w:r w:rsidR="00754D70" w:rsidRPr="00754D70">
        <w:rPr>
          <w:rFonts w:ascii="Arial" w:hAnsi="Arial" w:cs="Arial"/>
        </w:rPr>
        <w:t>oan impairment charges</w:t>
      </w:r>
      <w:r w:rsidR="00B23DEA">
        <w:rPr>
          <w:rFonts w:ascii="Arial" w:hAnsi="Arial" w:cs="Arial"/>
        </w:rPr>
        <w:t xml:space="preserve"> </w:t>
      </w:r>
      <w:r w:rsidR="004C6BA4">
        <w:rPr>
          <w:rFonts w:ascii="Arial" w:hAnsi="Arial" w:cs="Arial"/>
        </w:rPr>
        <w:t>that decreased the profit for 2020.</w:t>
      </w:r>
    </w:p>
    <w:p w14:paraId="615E3E9F" w14:textId="5AAA884D" w:rsidR="0037544A" w:rsidRPr="00B35960" w:rsidRDefault="0037544A" w:rsidP="00912CE7">
      <w:pPr>
        <w:pStyle w:val="Heading2"/>
      </w:pPr>
      <w:bookmarkStart w:id="36" w:name="_Toc101100205"/>
      <w:r w:rsidRPr="00B35960">
        <w:t>Royal Bank of Scotland</w:t>
      </w:r>
      <w:r w:rsidR="001A7401" w:rsidRPr="00B35960">
        <w:t xml:space="preserve"> and Danske Bank’s Total Liabilities</w:t>
      </w:r>
      <w:bookmarkEnd w:id="36"/>
    </w:p>
    <w:p w14:paraId="52B716E9" w14:textId="77777777" w:rsidR="00B35960" w:rsidRDefault="007A0BCE" w:rsidP="00B35960">
      <w:pPr>
        <w:keepNext/>
        <w:spacing w:line="360" w:lineRule="auto"/>
        <w:jc w:val="center"/>
      </w:pPr>
      <w:r w:rsidRPr="007A0BCE">
        <w:rPr>
          <w:rFonts w:ascii="Arial" w:hAnsi="Arial" w:cs="Arial"/>
          <w:noProof/>
        </w:rPr>
        <w:drawing>
          <wp:inline distT="0" distB="0" distL="0" distR="0" wp14:anchorId="09F807E1" wp14:editId="1CD730CE">
            <wp:extent cx="5731510" cy="1720215"/>
            <wp:effectExtent l="0" t="0" r="0"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22"/>
                    <a:stretch>
                      <a:fillRect/>
                    </a:stretch>
                  </pic:blipFill>
                  <pic:spPr>
                    <a:xfrm>
                      <a:off x="0" y="0"/>
                      <a:ext cx="5731510" cy="1720215"/>
                    </a:xfrm>
                    <a:prstGeom prst="rect">
                      <a:avLst/>
                    </a:prstGeom>
                  </pic:spPr>
                </pic:pic>
              </a:graphicData>
            </a:graphic>
          </wp:inline>
        </w:drawing>
      </w:r>
    </w:p>
    <w:p w14:paraId="50D06FAA" w14:textId="2A8B9424" w:rsidR="007A0BCE" w:rsidRDefault="00B35960" w:rsidP="00B35960">
      <w:pPr>
        <w:pStyle w:val="Caption"/>
        <w:jc w:val="center"/>
        <w:rPr>
          <w:rFonts w:ascii="Arial" w:hAnsi="Arial" w:cs="Arial"/>
        </w:rPr>
      </w:pPr>
      <w:bookmarkStart w:id="37" w:name="_Toc101100232"/>
      <w:r>
        <w:t xml:space="preserve">Figure </w:t>
      </w:r>
      <w:fldSimple w:instr=" SEQ Figure \* ARABIC ">
        <w:r w:rsidR="003A72E4">
          <w:rPr>
            <w:noProof/>
          </w:rPr>
          <w:t>4</w:t>
        </w:r>
      </w:fldSimple>
      <w:r>
        <w:t xml:space="preserve">, </w:t>
      </w:r>
      <w:r w:rsidRPr="00103F47">
        <w:t>Royal Bank of Scotland and Danske Bank’s Total Liabilities</w:t>
      </w:r>
      <w:r>
        <w:t xml:space="preserve"> 2016 to 2020.</w:t>
      </w:r>
      <w:bookmarkEnd w:id="37"/>
    </w:p>
    <w:p w14:paraId="1E992D2C" w14:textId="4109487A" w:rsidR="00C40951" w:rsidRDefault="00ED5654" w:rsidP="003E41BD">
      <w:pPr>
        <w:spacing w:line="360" w:lineRule="auto"/>
        <w:jc w:val="both"/>
        <w:rPr>
          <w:rFonts w:ascii="Arial" w:hAnsi="Arial" w:cs="Arial"/>
        </w:rPr>
      </w:pPr>
      <w:r>
        <w:rPr>
          <w:rFonts w:ascii="Arial" w:hAnsi="Arial" w:cs="Arial"/>
        </w:rPr>
        <w:t>E</w:t>
      </w:r>
      <w:r w:rsidR="00644A5B">
        <w:rPr>
          <w:rFonts w:ascii="Arial" w:hAnsi="Arial" w:cs="Arial"/>
        </w:rPr>
        <w:t xml:space="preserve">quity </w:t>
      </w:r>
      <w:r>
        <w:rPr>
          <w:rFonts w:ascii="Arial" w:hAnsi="Arial" w:cs="Arial"/>
        </w:rPr>
        <w:t xml:space="preserve">represents the stake held in the company by shareholders after </w:t>
      </w:r>
      <w:r w:rsidR="001B5E8B">
        <w:rPr>
          <w:rFonts w:ascii="Arial" w:hAnsi="Arial" w:cs="Arial"/>
        </w:rPr>
        <w:t>asset</w:t>
      </w:r>
      <w:r w:rsidR="00DD36C5">
        <w:rPr>
          <w:rFonts w:ascii="Arial" w:hAnsi="Arial" w:cs="Arial"/>
        </w:rPr>
        <w:t>s</w:t>
      </w:r>
      <w:r w:rsidR="001B5E8B">
        <w:rPr>
          <w:rFonts w:ascii="Arial" w:hAnsi="Arial" w:cs="Arial"/>
        </w:rPr>
        <w:t xml:space="preserve"> minus total </w:t>
      </w:r>
      <w:r w:rsidR="003E41BD">
        <w:rPr>
          <w:rFonts w:ascii="Arial" w:hAnsi="Arial" w:cs="Arial"/>
        </w:rPr>
        <w:t>liabilities. Part of the capital ha</w:t>
      </w:r>
      <w:r w:rsidR="00DD36C5">
        <w:rPr>
          <w:rFonts w:ascii="Arial" w:hAnsi="Arial" w:cs="Arial"/>
        </w:rPr>
        <w:t>s</w:t>
      </w:r>
      <w:r w:rsidR="003E41BD">
        <w:rPr>
          <w:rFonts w:ascii="Arial" w:hAnsi="Arial" w:cs="Arial"/>
        </w:rPr>
        <w:t xml:space="preserve"> risen from cost cuts and asset sales, </w:t>
      </w:r>
      <w:r w:rsidR="00DD36C5">
        <w:rPr>
          <w:rFonts w:ascii="Arial" w:hAnsi="Arial" w:cs="Arial"/>
        </w:rPr>
        <w:t xml:space="preserve">and </w:t>
      </w:r>
      <w:r w:rsidR="00DB5B69">
        <w:rPr>
          <w:rFonts w:ascii="Arial" w:hAnsi="Arial" w:cs="Arial"/>
        </w:rPr>
        <w:t xml:space="preserve">RBS has been holding onto its </w:t>
      </w:r>
      <w:r w:rsidR="0066147B">
        <w:rPr>
          <w:rFonts w:ascii="Arial" w:hAnsi="Arial" w:cs="Arial"/>
        </w:rPr>
        <w:t>capital with the hope to buy back share</w:t>
      </w:r>
      <w:r w:rsidR="00DD36C5">
        <w:rPr>
          <w:rFonts w:ascii="Arial" w:hAnsi="Arial" w:cs="Arial"/>
        </w:rPr>
        <w:t>s</w:t>
      </w:r>
      <w:r w:rsidR="0066147B">
        <w:rPr>
          <w:rFonts w:ascii="Arial" w:hAnsi="Arial" w:cs="Arial"/>
        </w:rPr>
        <w:t xml:space="preserve"> from t</w:t>
      </w:r>
      <w:r w:rsidR="007B5F8F">
        <w:rPr>
          <w:rFonts w:ascii="Arial" w:hAnsi="Arial" w:cs="Arial"/>
        </w:rPr>
        <w:t>he British government</w:t>
      </w:r>
      <w:r w:rsidR="00792807">
        <w:rPr>
          <w:rFonts w:ascii="Arial" w:hAnsi="Arial" w:cs="Arial"/>
        </w:rPr>
        <w:t xml:space="preserve"> </w:t>
      </w:r>
      <w:r w:rsidR="00792807" w:rsidRPr="00792807">
        <w:rPr>
          <w:rFonts w:ascii="Arial" w:hAnsi="Arial" w:cs="Arial"/>
        </w:rPr>
        <w:t>(Cruise and Withers, 2019)</w:t>
      </w:r>
      <w:r w:rsidR="003E41BD">
        <w:rPr>
          <w:rFonts w:ascii="Arial" w:hAnsi="Arial" w:cs="Arial"/>
        </w:rPr>
        <w:t>.</w:t>
      </w:r>
    </w:p>
    <w:p w14:paraId="1C2E430B" w14:textId="6225CEC5" w:rsidR="00B35960" w:rsidRPr="0030485A" w:rsidRDefault="00DB4BD3" w:rsidP="00912CE7">
      <w:pPr>
        <w:pStyle w:val="Heading2"/>
      </w:pPr>
      <w:bookmarkStart w:id="38" w:name="_Toc101100206"/>
      <w:r w:rsidRPr="0030485A">
        <w:t xml:space="preserve">Royal Bank of Scotland’s </w:t>
      </w:r>
      <w:r w:rsidR="0030485A" w:rsidRPr="0030485A">
        <w:t>Return on Equity (ROE)</w:t>
      </w:r>
      <w:bookmarkEnd w:id="38"/>
    </w:p>
    <w:p w14:paraId="62409B9E" w14:textId="77777777" w:rsidR="0030485A" w:rsidRDefault="00561AB0" w:rsidP="0030485A">
      <w:pPr>
        <w:keepNext/>
        <w:spacing w:line="360" w:lineRule="auto"/>
        <w:jc w:val="both"/>
      </w:pPr>
      <w:r w:rsidRPr="00561AB0">
        <w:rPr>
          <w:rFonts w:ascii="Arial" w:hAnsi="Arial" w:cs="Arial"/>
          <w:noProof/>
        </w:rPr>
        <w:drawing>
          <wp:inline distT="0" distB="0" distL="0" distR="0" wp14:anchorId="733981DF" wp14:editId="34EFE46E">
            <wp:extent cx="5731510" cy="5467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546735"/>
                    </a:xfrm>
                    <a:prstGeom prst="rect">
                      <a:avLst/>
                    </a:prstGeom>
                  </pic:spPr>
                </pic:pic>
              </a:graphicData>
            </a:graphic>
          </wp:inline>
        </w:drawing>
      </w:r>
    </w:p>
    <w:p w14:paraId="3C2F4C6C" w14:textId="664883A2" w:rsidR="00315A2C" w:rsidRPr="0030485A" w:rsidRDefault="0030485A" w:rsidP="0030485A">
      <w:pPr>
        <w:pStyle w:val="Caption"/>
        <w:jc w:val="center"/>
      </w:pPr>
      <w:bookmarkStart w:id="39" w:name="_Toc101060114"/>
      <w:bookmarkStart w:id="40" w:name="_Toc101100244"/>
      <w:r>
        <w:t xml:space="preserve">Table </w:t>
      </w:r>
      <w:fldSimple w:instr=" SEQ Table \* ARABIC ">
        <w:r w:rsidR="00B457BB">
          <w:rPr>
            <w:noProof/>
          </w:rPr>
          <w:t>10</w:t>
        </w:r>
      </w:fldSimple>
      <w:r>
        <w:t xml:space="preserve">, </w:t>
      </w:r>
      <w:r w:rsidRPr="0099135E">
        <w:t>Royal Bank of Scotland’s Return on Equity (ROE)</w:t>
      </w:r>
      <w:r>
        <w:t xml:space="preserve"> 201</w:t>
      </w:r>
      <w:r w:rsidR="005C0EEF">
        <w:t>6</w:t>
      </w:r>
      <w:r>
        <w:t xml:space="preserve"> to 2020.</w:t>
      </w:r>
      <w:bookmarkEnd w:id="39"/>
      <w:bookmarkEnd w:id="40"/>
    </w:p>
    <w:p w14:paraId="2444BAAC" w14:textId="266FFDEB" w:rsidR="00315A2C" w:rsidRDefault="00541EEB" w:rsidP="00315A2C">
      <w:pPr>
        <w:spacing w:line="360" w:lineRule="auto"/>
        <w:jc w:val="both"/>
        <w:rPr>
          <w:rFonts w:ascii="Arial" w:hAnsi="Arial" w:cs="Arial"/>
        </w:rPr>
      </w:pPr>
      <w:r>
        <w:rPr>
          <w:rFonts w:ascii="Arial" w:hAnsi="Arial" w:cs="Arial"/>
        </w:rPr>
        <w:t xml:space="preserve">The above </w:t>
      </w:r>
      <w:r w:rsidR="009B53F9">
        <w:rPr>
          <w:rFonts w:ascii="Arial" w:hAnsi="Arial" w:cs="Arial"/>
        </w:rPr>
        <w:t>ROE ratio show</w:t>
      </w:r>
      <w:r w:rsidR="004D5597">
        <w:rPr>
          <w:rFonts w:ascii="Arial" w:hAnsi="Arial" w:cs="Arial"/>
        </w:rPr>
        <w:t>s</w:t>
      </w:r>
      <w:r w:rsidR="009B53F9">
        <w:rPr>
          <w:rFonts w:ascii="Arial" w:hAnsi="Arial" w:cs="Arial"/>
        </w:rPr>
        <w:t xml:space="preserve"> </w:t>
      </w:r>
      <w:r w:rsidR="004D5597">
        <w:rPr>
          <w:rFonts w:ascii="Arial" w:hAnsi="Arial" w:cs="Arial"/>
        </w:rPr>
        <w:t>in 2020</w:t>
      </w:r>
      <w:r w:rsidR="00181CC1">
        <w:rPr>
          <w:rFonts w:ascii="Arial" w:hAnsi="Arial" w:cs="Arial"/>
        </w:rPr>
        <w:t>,</w:t>
      </w:r>
      <w:r w:rsidR="004D5597">
        <w:rPr>
          <w:rFonts w:ascii="Arial" w:hAnsi="Arial" w:cs="Arial"/>
        </w:rPr>
        <w:t xml:space="preserve"> 6.45% lower than </w:t>
      </w:r>
      <w:r w:rsidR="00181CC1">
        <w:rPr>
          <w:rFonts w:ascii="Arial" w:hAnsi="Arial" w:cs="Arial"/>
        </w:rPr>
        <w:t xml:space="preserve">the </w:t>
      </w:r>
      <w:r w:rsidR="004D5597">
        <w:rPr>
          <w:rFonts w:ascii="Arial" w:hAnsi="Arial" w:cs="Arial"/>
        </w:rPr>
        <w:t>previous year</w:t>
      </w:r>
      <w:r w:rsidR="00DD4EE3">
        <w:rPr>
          <w:rFonts w:ascii="Arial" w:hAnsi="Arial" w:cs="Arial"/>
        </w:rPr>
        <w:t xml:space="preserve"> of 11.05, largely due to lower profits.</w:t>
      </w:r>
    </w:p>
    <w:p w14:paraId="316CDFE9" w14:textId="3084DCD5" w:rsidR="0030485A" w:rsidRPr="005C0EEF" w:rsidRDefault="005C0EEF" w:rsidP="00912CE7">
      <w:pPr>
        <w:pStyle w:val="Heading2"/>
      </w:pPr>
      <w:bookmarkStart w:id="41" w:name="_Toc101100207"/>
      <w:r w:rsidRPr="005C0EEF">
        <w:t>Danske Bank’s Return on Equity (ROE)</w:t>
      </w:r>
      <w:bookmarkEnd w:id="41"/>
    </w:p>
    <w:p w14:paraId="3C39989C" w14:textId="77777777" w:rsidR="005C0EEF" w:rsidRDefault="00D15BED" w:rsidP="005C0EEF">
      <w:pPr>
        <w:keepNext/>
        <w:spacing w:line="360" w:lineRule="auto"/>
      </w:pPr>
      <w:r w:rsidRPr="00850298">
        <w:rPr>
          <w:noProof/>
        </w:rPr>
        <w:drawing>
          <wp:inline distT="0" distB="0" distL="0" distR="0" wp14:anchorId="55333EDE" wp14:editId="407276CB">
            <wp:extent cx="5731510" cy="4965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96570"/>
                    </a:xfrm>
                    <a:prstGeom prst="rect">
                      <a:avLst/>
                    </a:prstGeom>
                    <a:noFill/>
                    <a:ln>
                      <a:noFill/>
                    </a:ln>
                  </pic:spPr>
                </pic:pic>
              </a:graphicData>
            </a:graphic>
          </wp:inline>
        </w:drawing>
      </w:r>
    </w:p>
    <w:p w14:paraId="188CF89E" w14:textId="593D443B" w:rsidR="00D15BED" w:rsidRDefault="005C0EEF" w:rsidP="005C0EEF">
      <w:pPr>
        <w:pStyle w:val="Caption"/>
        <w:jc w:val="center"/>
        <w:rPr>
          <w:rFonts w:ascii="Arial" w:hAnsi="Arial" w:cs="Arial"/>
        </w:rPr>
      </w:pPr>
      <w:bookmarkStart w:id="42" w:name="_Toc101060115"/>
      <w:bookmarkStart w:id="43" w:name="_Toc101100245"/>
      <w:r>
        <w:t xml:space="preserve">Table </w:t>
      </w:r>
      <w:fldSimple w:instr=" SEQ Table \* ARABIC ">
        <w:r w:rsidR="00B457BB">
          <w:rPr>
            <w:noProof/>
          </w:rPr>
          <w:t>11</w:t>
        </w:r>
      </w:fldSimple>
      <w:r>
        <w:t xml:space="preserve">, </w:t>
      </w:r>
      <w:r w:rsidRPr="004E0BF7">
        <w:t>Danske Bank’s Return on Equity (ROE)</w:t>
      </w:r>
      <w:r>
        <w:t xml:space="preserve"> 2016 to 2020.</w:t>
      </w:r>
      <w:bookmarkEnd w:id="42"/>
      <w:bookmarkEnd w:id="43"/>
    </w:p>
    <w:p w14:paraId="6003C509" w14:textId="65D6DAB3" w:rsidR="006F478A" w:rsidRDefault="00A54B4F" w:rsidP="000F7AC4">
      <w:pPr>
        <w:spacing w:line="360" w:lineRule="auto"/>
        <w:jc w:val="both"/>
        <w:rPr>
          <w:rFonts w:ascii="Arial" w:hAnsi="Arial" w:cs="Arial"/>
        </w:rPr>
      </w:pPr>
      <w:r>
        <w:rPr>
          <w:rFonts w:ascii="Arial" w:hAnsi="Arial" w:cs="Arial"/>
        </w:rPr>
        <w:t xml:space="preserve">Danske Bank has seen it </w:t>
      </w:r>
      <w:r w:rsidR="00B54B65">
        <w:rPr>
          <w:rFonts w:ascii="Arial" w:hAnsi="Arial" w:cs="Arial"/>
        </w:rPr>
        <w:t xml:space="preserve">return on equity drop from 8.83% </w:t>
      </w:r>
      <w:r w:rsidR="00F06FD7">
        <w:rPr>
          <w:rFonts w:ascii="Arial" w:hAnsi="Arial" w:cs="Arial"/>
        </w:rPr>
        <w:t>in 2019 to 2.72 in 2020. This was due</w:t>
      </w:r>
      <w:r w:rsidR="00157493">
        <w:rPr>
          <w:rFonts w:ascii="Arial" w:hAnsi="Arial" w:cs="Arial"/>
        </w:rPr>
        <w:t xml:space="preserve"> to</w:t>
      </w:r>
      <w:r w:rsidR="00F06FD7">
        <w:rPr>
          <w:rFonts w:ascii="Arial" w:hAnsi="Arial" w:cs="Arial"/>
        </w:rPr>
        <w:t xml:space="preserve"> the net profit dropping from </w:t>
      </w:r>
      <w:r w:rsidR="000F3B49">
        <w:rPr>
          <w:rFonts w:ascii="Arial" w:hAnsi="Arial" w:cs="Arial"/>
        </w:rPr>
        <w:t>15,068</w:t>
      </w:r>
      <w:r w:rsidR="003B7808">
        <w:rPr>
          <w:rFonts w:ascii="Arial" w:hAnsi="Arial" w:cs="Arial"/>
        </w:rPr>
        <w:t>m DKK in 2019 to 4,589m DKK</w:t>
      </w:r>
      <w:r w:rsidR="00157493">
        <w:rPr>
          <w:rFonts w:ascii="Arial" w:hAnsi="Arial" w:cs="Arial"/>
        </w:rPr>
        <w:t>,</w:t>
      </w:r>
      <w:r w:rsidR="003B7808">
        <w:rPr>
          <w:rFonts w:ascii="Arial" w:hAnsi="Arial" w:cs="Arial"/>
        </w:rPr>
        <w:t xml:space="preserve"> </w:t>
      </w:r>
      <w:r w:rsidR="000F7AC4">
        <w:rPr>
          <w:rFonts w:ascii="Arial" w:hAnsi="Arial" w:cs="Arial"/>
        </w:rPr>
        <w:t xml:space="preserve">causing the ROE to </w:t>
      </w:r>
      <w:r w:rsidR="00756B6C">
        <w:rPr>
          <w:rFonts w:ascii="Arial" w:hAnsi="Arial" w:cs="Arial"/>
        </w:rPr>
        <w:t>fall</w:t>
      </w:r>
      <w:r w:rsidR="000F7AC4">
        <w:rPr>
          <w:rFonts w:ascii="Arial" w:hAnsi="Arial" w:cs="Arial"/>
        </w:rPr>
        <w:t xml:space="preserve"> significantly.</w:t>
      </w:r>
      <w:r w:rsidR="00237E35">
        <w:rPr>
          <w:rFonts w:ascii="Arial" w:hAnsi="Arial" w:cs="Arial"/>
        </w:rPr>
        <w:t xml:space="preserve"> </w:t>
      </w:r>
    </w:p>
    <w:p w14:paraId="4E8D69AA" w14:textId="25B1C604" w:rsidR="009A69B5" w:rsidRPr="004A65C9" w:rsidRDefault="009A69B5" w:rsidP="00912CE7">
      <w:pPr>
        <w:pStyle w:val="Heading1"/>
      </w:pPr>
      <w:bookmarkStart w:id="44" w:name="_Toc101100208"/>
      <w:r w:rsidRPr="004A65C9">
        <w:t xml:space="preserve">Efficiency </w:t>
      </w:r>
      <w:r w:rsidR="00A92A9E">
        <w:t xml:space="preserve">and </w:t>
      </w:r>
      <w:r w:rsidR="00A92A9E" w:rsidRPr="00242A99">
        <w:t>Provision</w:t>
      </w:r>
      <w:r w:rsidR="00A92A9E">
        <w:t xml:space="preserve"> </w:t>
      </w:r>
      <w:r w:rsidRPr="004A65C9">
        <w:t>Ratios</w:t>
      </w:r>
      <w:bookmarkEnd w:id="44"/>
    </w:p>
    <w:p w14:paraId="331713A9" w14:textId="18BDC36B" w:rsidR="0032292A" w:rsidRDefault="003555EB" w:rsidP="00EF4588">
      <w:pPr>
        <w:spacing w:line="360" w:lineRule="auto"/>
        <w:jc w:val="both"/>
        <w:rPr>
          <w:rFonts w:ascii="Arial" w:hAnsi="Arial" w:cs="Arial"/>
        </w:rPr>
      </w:pPr>
      <w:r>
        <w:rPr>
          <w:rFonts w:ascii="Arial" w:hAnsi="Arial" w:cs="Arial"/>
        </w:rPr>
        <w:t xml:space="preserve">Efficiency </w:t>
      </w:r>
      <w:r w:rsidR="00D33D98">
        <w:rPr>
          <w:rFonts w:ascii="Arial" w:hAnsi="Arial" w:cs="Arial"/>
        </w:rPr>
        <w:t>ratios</w:t>
      </w:r>
      <w:r>
        <w:rPr>
          <w:rFonts w:ascii="Arial" w:hAnsi="Arial" w:cs="Arial"/>
        </w:rPr>
        <w:t xml:space="preserve"> are </w:t>
      </w:r>
      <w:r w:rsidR="003B61AA">
        <w:rPr>
          <w:rFonts w:ascii="Arial" w:hAnsi="Arial" w:cs="Arial"/>
        </w:rPr>
        <w:t xml:space="preserve">used to examine </w:t>
      </w:r>
      <w:r w:rsidR="00846847">
        <w:rPr>
          <w:rFonts w:ascii="Arial" w:hAnsi="Arial" w:cs="Arial"/>
        </w:rPr>
        <w:t>banks or busines</w:t>
      </w:r>
      <w:r w:rsidR="00756B6C">
        <w:rPr>
          <w:rFonts w:ascii="Arial" w:hAnsi="Arial" w:cs="Arial"/>
        </w:rPr>
        <w:t>se</w:t>
      </w:r>
      <w:r w:rsidR="00846847">
        <w:rPr>
          <w:rFonts w:ascii="Arial" w:hAnsi="Arial" w:cs="Arial"/>
        </w:rPr>
        <w:t xml:space="preserve">s to understand how efficiently </w:t>
      </w:r>
      <w:r w:rsidR="00756B6C">
        <w:rPr>
          <w:rFonts w:ascii="Arial" w:hAnsi="Arial" w:cs="Arial"/>
        </w:rPr>
        <w:t xml:space="preserve">they </w:t>
      </w:r>
      <w:r w:rsidR="00E42061">
        <w:rPr>
          <w:rFonts w:ascii="Arial" w:hAnsi="Arial" w:cs="Arial"/>
        </w:rPr>
        <w:t xml:space="preserve">employ </w:t>
      </w:r>
      <w:r w:rsidR="00756B6C">
        <w:rPr>
          <w:rFonts w:ascii="Arial" w:hAnsi="Arial" w:cs="Arial"/>
        </w:rPr>
        <w:t>their</w:t>
      </w:r>
      <w:r w:rsidR="00E42061">
        <w:rPr>
          <w:rFonts w:ascii="Arial" w:hAnsi="Arial" w:cs="Arial"/>
        </w:rPr>
        <w:t xml:space="preserve"> resources and capital</w:t>
      </w:r>
      <w:r w:rsidR="00305DC5">
        <w:rPr>
          <w:rFonts w:ascii="Arial" w:hAnsi="Arial" w:cs="Arial"/>
        </w:rPr>
        <w:t xml:space="preserve"> assets</w:t>
      </w:r>
      <w:r w:rsidR="00E42061">
        <w:rPr>
          <w:rFonts w:ascii="Arial" w:hAnsi="Arial" w:cs="Arial"/>
        </w:rPr>
        <w:t xml:space="preserve"> to generate </w:t>
      </w:r>
      <w:r w:rsidR="00305DC5">
        <w:rPr>
          <w:rFonts w:ascii="Arial" w:hAnsi="Arial" w:cs="Arial"/>
        </w:rPr>
        <w:t>revenues.</w:t>
      </w:r>
      <w:r w:rsidR="0058622B">
        <w:rPr>
          <w:rFonts w:ascii="Arial" w:hAnsi="Arial" w:cs="Arial"/>
        </w:rPr>
        <w:t xml:space="preserve"> </w:t>
      </w:r>
      <w:r w:rsidR="00D33D98">
        <w:rPr>
          <w:rFonts w:ascii="Arial" w:hAnsi="Arial" w:cs="Arial"/>
        </w:rPr>
        <w:t>Generally,</w:t>
      </w:r>
      <w:r w:rsidR="0058622B">
        <w:rPr>
          <w:rFonts w:ascii="Arial" w:hAnsi="Arial" w:cs="Arial"/>
        </w:rPr>
        <w:t xml:space="preserve"> </w:t>
      </w:r>
      <w:r w:rsidR="00756B6C">
        <w:rPr>
          <w:rFonts w:ascii="Arial" w:hAnsi="Arial" w:cs="Arial"/>
        </w:rPr>
        <w:t>it shows</w:t>
      </w:r>
      <w:r w:rsidR="00D33D98">
        <w:rPr>
          <w:rFonts w:ascii="Arial" w:hAnsi="Arial" w:cs="Arial"/>
        </w:rPr>
        <w:t xml:space="preserve"> how much </w:t>
      </w:r>
      <w:r w:rsidR="000B24EA">
        <w:rPr>
          <w:rFonts w:ascii="Arial" w:hAnsi="Arial" w:cs="Arial"/>
        </w:rPr>
        <w:t xml:space="preserve">cash </w:t>
      </w:r>
      <w:r w:rsidR="00756B6C">
        <w:rPr>
          <w:rFonts w:ascii="Arial" w:hAnsi="Arial" w:cs="Arial"/>
        </w:rPr>
        <w:t xml:space="preserve">is </w:t>
      </w:r>
      <w:r w:rsidR="000B24EA">
        <w:rPr>
          <w:rFonts w:ascii="Arial" w:hAnsi="Arial" w:cs="Arial"/>
        </w:rPr>
        <w:t xml:space="preserve">generated against the </w:t>
      </w:r>
      <w:r w:rsidR="00E36AED">
        <w:rPr>
          <w:rFonts w:ascii="Arial" w:hAnsi="Arial" w:cs="Arial"/>
        </w:rPr>
        <w:t>expenditure.</w:t>
      </w:r>
      <w:r w:rsidR="000B24EA">
        <w:rPr>
          <w:rFonts w:ascii="Arial" w:hAnsi="Arial" w:cs="Arial"/>
        </w:rPr>
        <w:t xml:space="preserve"> </w:t>
      </w:r>
      <w:r w:rsidR="00383BFF">
        <w:rPr>
          <w:rFonts w:ascii="Arial" w:hAnsi="Arial" w:cs="Arial"/>
        </w:rPr>
        <w:t xml:space="preserve">It is also considered </w:t>
      </w:r>
      <w:r w:rsidR="00926C54">
        <w:rPr>
          <w:rFonts w:ascii="Arial" w:hAnsi="Arial" w:cs="Arial"/>
        </w:rPr>
        <w:t>better if the ratios are lower</w:t>
      </w:r>
      <w:r w:rsidR="0046608C">
        <w:rPr>
          <w:rFonts w:ascii="Arial" w:hAnsi="Arial" w:cs="Arial"/>
        </w:rPr>
        <w:t>;</w:t>
      </w:r>
      <w:r w:rsidR="0056672E">
        <w:rPr>
          <w:rFonts w:ascii="Arial" w:hAnsi="Arial" w:cs="Arial"/>
        </w:rPr>
        <w:t xml:space="preserve"> banks commonly aim to achieve 50/60</w:t>
      </w:r>
      <w:r w:rsidR="00FE0B41">
        <w:rPr>
          <w:rFonts w:ascii="Arial" w:hAnsi="Arial" w:cs="Arial"/>
        </w:rPr>
        <w:t>% eff</w:t>
      </w:r>
      <w:r w:rsidR="00033E3E">
        <w:rPr>
          <w:rFonts w:ascii="Arial" w:hAnsi="Arial" w:cs="Arial"/>
        </w:rPr>
        <w:t>ici</w:t>
      </w:r>
      <w:r w:rsidR="00FE0B41">
        <w:rPr>
          <w:rFonts w:ascii="Arial" w:hAnsi="Arial" w:cs="Arial"/>
        </w:rPr>
        <w:t>ency</w:t>
      </w:r>
      <w:r w:rsidR="008E55A7">
        <w:rPr>
          <w:rFonts w:ascii="Arial" w:hAnsi="Arial" w:cs="Arial"/>
        </w:rPr>
        <w:t xml:space="preserve"> </w:t>
      </w:r>
      <w:r w:rsidR="00961B51" w:rsidRPr="00961B51">
        <w:rPr>
          <w:rFonts w:ascii="Arial" w:hAnsi="Arial" w:cs="Arial"/>
        </w:rPr>
        <w:t>(Padberg, 2017)</w:t>
      </w:r>
      <w:r w:rsidR="00926C54">
        <w:rPr>
          <w:rFonts w:ascii="Arial" w:hAnsi="Arial" w:cs="Arial"/>
        </w:rPr>
        <w:t>.</w:t>
      </w:r>
      <w:r w:rsidR="00096250">
        <w:rPr>
          <w:rFonts w:ascii="Arial" w:hAnsi="Arial" w:cs="Arial"/>
        </w:rPr>
        <w:t xml:space="preserve"> </w:t>
      </w:r>
    </w:p>
    <w:p w14:paraId="42FEB058" w14:textId="2AD0EAA7" w:rsidR="00201869" w:rsidRPr="003B7A27" w:rsidRDefault="003B7A27" w:rsidP="00912CE7">
      <w:pPr>
        <w:pStyle w:val="Heading2"/>
      </w:pPr>
      <w:bookmarkStart w:id="45" w:name="_Toc101100209"/>
      <w:r w:rsidRPr="003B7A27">
        <w:t>Royal Bank of Scotland’s Efficiency Ratio</w:t>
      </w:r>
      <w:bookmarkEnd w:id="45"/>
    </w:p>
    <w:p w14:paraId="0F9FFC7F" w14:textId="77777777" w:rsidR="000B457C" w:rsidRDefault="001F21CA" w:rsidP="000B457C">
      <w:pPr>
        <w:keepNext/>
        <w:spacing w:line="360" w:lineRule="auto"/>
      </w:pPr>
      <w:r w:rsidRPr="001F21CA">
        <w:rPr>
          <w:rFonts w:ascii="Arial" w:hAnsi="Arial" w:cs="Arial"/>
          <w:b/>
          <w:bCs/>
          <w:noProof/>
        </w:rPr>
        <w:drawing>
          <wp:inline distT="0" distB="0" distL="0" distR="0" wp14:anchorId="0BE81496" wp14:editId="2AEE6FEF">
            <wp:extent cx="5731510" cy="560070"/>
            <wp:effectExtent l="0" t="0" r="0"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25"/>
                    <a:stretch>
                      <a:fillRect/>
                    </a:stretch>
                  </pic:blipFill>
                  <pic:spPr>
                    <a:xfrm>
                      <a:off x="0" y="0"/>
                      <a:ext cx="5731510" cy="560070"/>
                    </a:xfrm>
                    <a:prstGeom prst="rect">
                      <a:avLst/>
                    </a:prstGeom>
                  </pic:spPr>
                </pic:pic>
              </a:graphicData>
            </a:graphic>
          </wp:inline>
        </w:drawing>
      </w:r>
    </w:p>
    <w:p w14:paraId="1C1F368C" w14:textId="44715DEE" w:rsidR="00457C02" w:rsidRDefault="000B457C" w:rsidP="000B457C">
      <w:pPr>
        <w:pStyle w:val="Caption"/>
        <w:jc w:val="center"/>
        <w:rPr>
          <w:rFonts w:ascii="Arial" w:hAnsi="Arial" w:cs="Arial"/>
          <w:b/>
          <w:bCs/>
        </w:rPr>
      </w:pPr>
      <w:bookmarkStart w:id="46" w:name="_Toc101060116"/>
      <w:bookmarkStart w:id="47" w:name="_Toc101100246"/>
      <w:r>
        <w:t xml:space="preserve">Table </w:t>
      </w:r>
      <w:fldSimple w:instr=" SEQ Table \* ARABIC ">
        <w:r w:rsidR="00B457BB">
          <w:rPr>
            <w:noProof/>
          </w:rPr>
          <w:t>12</w:t>
        </w:r>
      </w:fldSimple>
      <w:r>
        <w:t xml:space="preserve">, </w:t>
      </w:r>
      <w:r w:rsidRPr="005C320F">
        <w:t>Royal Bank of Scotland’s Efficiency Ratio</w:t>
      </w:r>
      <w:r>
        <w:t xml:space="preserve"> 2016 to 2020.</w:t>
      </w:r>
      <w:bookmarkEnd w:id="46"/>
      <w:bookmarkEnd w:id="47"/>
    </w:p>
    <w:p w14:paraId="215C6B32" w14:textId="4D16F7CF" w:rsidR="00891BF1" w:rsidRPr="008F5669" w:rsidRDefault="000B3325" w:rsidP="008F5669">
      <w:pPr>
        <w:spacing w:line="360" w:lineRule="auto"/>
        <w:jc w:val="both"/>
        <w:rPr>
          <w:rFonts w:ascii="Arial" w:hAnsi="Arial" w:cs="Arial"/>
        </w:rPr>
      </w:pPr>
      <w:r w:rsidRPr="005862B9">
        <w:rPr>
          <w:rFonts w:ascii="Arial" w:hAnsi="Arial" w:cs="Arial"/>
        </w:rPr>
        <w:t xml:space="preserve">Cost to income </w:t>
      </w:r>
      <w:r w:rsidR="006D2CB7" w:rsidRPr="005862B9">
        <w:rPr>
          <w:rFonts w:ascii="Arial" w:hAnsi="Arial" w:cs="Arial"/>
        </w:rPr>
        <w:t xml:space="preserve">ratio </w:t>
      </w:r>
      <w:r w:rsidR="00F30BB9" w:rsidRPr="005862B9">
        <w:rPr>
          <w:rFonts w:ascii="Arial" w:hAnsi="Arial" w:cs="Arial"/>
        </w:rPr>
        <w:t xml:space="preserve">is </w:t>
      </w:r>
      <w:r w:rsidR="00C12A6F">
        <w:rPr>
          <w:rFonts w:ascii="Arial" w:hAnsi="Arial" w:cs="Arial"/>
        </w:rPr>
        <w:t xml:space="preserve">a </w:t>
      </w:r>
      <w:r w:rsidR="00F30BB9" w:rsidRPr="005862B9">
        <w:rPr>
          <w:rFonts w:ascii="Arial" w:hAnsi="Arial" w:cs="Arial"/>
        </w:rPr>
        <w:t>crucial ratio for banks to measure</w:t>
      </w:r>
      <w:r w:rsidR="00B50229" w:rsidRPr="005862B9">
        <w:rPr>
          <w:rFonts w:ascii="Arial" w:hAnsi="Arial" w:cs="Arial"/>
        </w:rPr>
        <w:t xml:space="preserve"> the bank</w:t>
      </w:r>
      <w:r w:rsidR="00C12A6F">
        <w:rPr>
          <w:rFonts w:ascii="Arial" w:hAnsi="Arial" w:cs="Arial"/>
        </w:rPr>
        <w:t>'</w:t>
      </w:r>
      <w:r w:rsidR="00B50229" w:rsidRPr="005862B9">
        <w:rPr>
          <w:rFonts w:ascii="Arial" w:hAnsi="Arial" w:cs="Arial"/>
        </w:rPr>
        <w:t xml:space="preserve">s </w:t>
      </w:r>
      <w:r w:rsidR="00822191" w:rsidRPr="005862B9">
        <w:rPr>
          <w:rFonts w:ascii="Arial" w:hAnsi="Arial" w:cs="Arial"/>
        </w:rPr>
        <w:t>earning</w:t>
      </w:r>
      <w:r w:rsidR="00C12A6F">
        <w:rPr>
          <w:rFonts w:ascii="Arial" w:hAnsi="Arial" w:cs="Arial"/>
        </w:rPr>
        <w:t>s</w:t>
      </w:r>
      <w:r w:rsidR="00822191" w:rsidRPr="005862B9">
        <w:rPr>
          <w:rFonts w:ascii="Arial" w:hAnsi="Arial" w:cs="Arial"/>
        </w:rPr>
        <w:t>. It takes into operating cost</w:t>
      </w:r>
      <w:r w:rsidR="00C12A6F">
        <w:rPr>
          <w:rFonts w:ascii="Arial" w:hAnsi="Arial" w:cs="Arial"/>
        </w:rPr>
        <w:t>s</w:t>
      </w:r>
      <w:r w:rsidR="00822191" w:rsidRPr="005862B9">
        <w:rPr>
          <w:rFonts w:ascii="Arial" w:hAnsi="Arial" w:cs="Arial"/>
        </w:rPr>
        <w:t xml:space="preserve"> like</w:t>
      </w:r>
      <w:r w:rsidR="00B4050E" w:rsidRPr="005862B9">
        <w:rPr>
          <w:rFonts w:ascii="Arial" w:hAnsi="Arial" w:cs="Arial"/>
        </w:rPr>
        <w:t xml:space="preserve"> staff</w:t>
      </w:r>
      <w:r w:rsidR="00A82D6F" w:rsidRPr="005862B9">
        <w:rPr>
          <w:rFonts w:ascii="Arial" w:hAnsi="Arial" w:cs="Arial"/>
        </w:rPr>
        <w:t xml:space="preserve"> costs, </w:t>
      </w:r>
      <w:r w:rsidR="005862B9" w:rsidRPr="005862B9">
        <w:rPr>
          <w:rFonts w:ascii="Arial" w:hAnsi="Arial" w:cs="Arial"/>
        </w:rPr>
        <w:t>premises and</w:t>
      </w:r>
      <w:r w:rsidR="0004633D" w:rsidRPr="005862B9">
        <w:rPr>
          <w:rFonts w:ascii="Arial" w:hAnsi="Arial" w:cs="Arial"/>
        </w:rPr>
        <w:t xml:space="preserve"> </w:t>
      </w:r>
      <w:r w:rsidR="00A82D6F" w:rsidRPr="005862B9">
        <w:rPr>
          <w:rFonts w:ascii="Arial" w:hAnsi="Arial" w:cs="Arial"/>
        </w:rPr>
        <w:t xml:space="preserve">equipment, </w:t>
      </w:r>
      <w:r w:rsidR="00153E80" w:rsidRPr="005862B9">
        <w:rPr>
          <w:rFonts w:ascii="Arial" w:hAnsi="Arial" w:cs="Arial"/>
        </w:rPr>
        <w:t>depreciation</w:t>
      </w:r>
      <w:r w:rsidR="00425D58" w:rsidRPr="005862B9">
        <w:rPr>
          <w:rFonts w:ascii="Arial" w:hAnsi="Arial" w:cs="Arial"/>
        </w:rPr>
        <w:t xml:space="preserve"> and amorti</w:t>
      </w:r>
      <w:r w:rsidR="00D0703F">
        <w:rPr>
          <w:rFonts w:ascii="Arial" w:hAnsi="Arial" w:cs="Arial"/>
        </w:rPr>
        <w:t>z</w:t>
      </w:r>
      <w:r w:rsidR="00425D58" w:rsidRPr="005862B9">
        <w:rPr>
          <w:rFonts w:ascii="Arial" w:hAnsi="Arial" w:cs="Arial"/>
        </w:rPr>
        <w:t>ation</w:t>
      </w:r>
      <w:r w:rsidR="00C12A6F">
        <w:rPr>
          <w:rFonts w:ascii="Arial" w:hAnsi="Arial" w:cs="Arial"/>
        </w:rPr>
        <w:t>;</w:t>
      </w:r>
      <w:r w:rsidR="008D59D1" w:rsidRPr="005862B9">
        <w:rPr>
          <w:rFonts w:ascii="Arial" w:hAnsi="Arial" w:cs="Arial"/>
        </w:rPr>
        <w:t xml:space="preserve"> </w:t>
      </w:r>
      <w:proofErr w:type="gramStart"/>
      <w:r w:rsidR="008D59D1" w:rsidRPr="005862B9">
        <w:rPr>
          <w:rFonts w:ascii="Arial" w:hAnsi="Arial" w:cs="Arial"/>
        </w:rPr>
        <w:t>however</w:t>
      </w:r>
      <w:proofErr w:type="gramEnd"/>
      <w:r w:rsidR="008D59D1" w:rsidRPr="005862B9">
        <w:rPr>
          <w:rFonts w:ascii="Arial" w:hAnsi="Arial" w:cs="Arial"/>
        </w:rPr>
        <w:t xml:space="preserve"> it does not include </w:t>
      </w:r>
      <w:r w:rsidR="005862B9" w:rsidRPr="005862B9">
        <w:rPr>
          <w:rFonts w:ascii="Arial" w:hAnsi="Arial" w:cs="Arial"/>
        </w:rPr>
        <w:t xml:space="preserve">impairment losses. </w:t>
      </w:r>
      <w:r w:rsidR="009340F5">
        <w:rPr>
          <w:rFonts w:ascii="Arial" w:hAnsi="Arial" w:cs="Arial"/>
        </w:rPr>
        <w:t>The</w:t>
      </w:r>
      <w:r w:rsidR="002C321B">
        <w:rPr>
          <w:rFonts w:ascii="Arial" w:hAnsi="Arial" w:cs="Arial"/>
        </w:rPr>
        <w:t xml:space="preserve"> impair</w:t>
      </w:r>
      <w:r w:rsidR="000872AB">
        <w:rPr>
          <w:rFonts w:ascii="Arial" w:hAnsi="Arial" w:cs="Arial"/>
        </w:rPr>
        <w:t xml:space="preserve">ment </w:t>
      </w:r>
      <w:r w:rsidR="00C12A6F">
        <w:rPr>
          <w:rFonts w:ascii="Arial" w:hAnsi="Arial" w:cs="Arial"/>
        </w:rPr>
        <w:t>is</w:t>
      </w:r>
      <w:r w:rsidR="000872AB">
        <w:rPr>
          <w:rFonts w:ascii="Arial" w:hAnsi="Arial" w:cs="Arial"/>
        </w:rPr>
        <w:t xml:space="preserve"> the bad debts from </w:t>
      </w:r>
      <w:r w:rsidR="00C12A6F">
        <w:rPr>
          <w:rFonts w:ascii="Arial" w:hAnsi="Arial" w:cs="Arial"/>
        </w:rPr>
        <w:t xml:space="preserve">an </w:t>
      </w:r>
      <w:r w:rsidR="000872AB">
        <w:rPr>
          <w:rFonts w:ascii="Arial" w:hAnsi="Arial" w:cs="Arial"/>
        </w:rPr>
        <w:t>inves</w:t>
      </w:r>
      <w:r w:rsidR="00C12A6F">
        <w:rPr>
          <w:rFonts w:ascii="Arial" w:hAnsi="Arial" w:cs="Arial"/>
        </w:rPr>
        <w:t>tmen</w:t>
      </w:r>
      <w:r w:rsidR="000872AB">
        <w:rPr>
          <w:rFonts w:ascii="Arial" w:hAnsi="Arial" w:cs="Arial"/>
        </w:rPr>
        <w:t xml:space="preserve">t that </w:t>
      </w:r>
      <w:r w:rsidR="00C12A6F">
        <w:rPr>
          <w:rFonts w:ascii="Arial" w:hAnsi="Arial" w:cs="Arial"/>
        </w:rPr>
        <w:t xml:space="preserve">has </w:t>
      </w:r>
      <w:r w:rsidR="000872AB">
        <w:rPr>
          <w:rFonts w:ascii="Arial" w:hAnsi="Arial" w:cs="Arial"/>
        </w:rPr>
        <w:t xml:space="preserve">very </w:t>
      </w:r>
      <w:proofErr w:type="gramStart"/>
      <w:r w:rsidR="000872AB">
        <w:rPr>
          <w:rFonts w:ascii="Arial" w:hAnsi="Arial" w:cs="Arial"/>
        </w:rPr>
        <w:t>little</w:t>
      </w:r>
      <w:proofErr w:type="gramEnd"/>
      <w:r w:rsidR="000872AB">
        <w:rPr>
          <w:rFonts w:ascii="Arial" w:hAnsi="Arial" w:cs="Arial"/>
        </w:rPr>
        <w:t xml:space="preserve"> o</w:t>
      </w:r>
      <w:r w:rsidR="00FB16F5">
        <w:rPr>
          <w:rFonts w:ascii="Arial" w:hAnsi="Arial" w:cs="Arial"/>
        </w:rPr>
        <w:t>r</w:t>
      </w:r>
      <w:r w:rsidR="000872AB">
        <w:rPr>
          <w:rFonts w:ascii="Arial" w:hAnsi="Arial" w:cs="Arial"/>
        </w:rPr>
        <w:t xml:space="preserve"> no value has been written off</w:t>
      </w:r>
      <w:r w:rsidR="00C12A6F">
        <w:rPr>
          <w:rFonts w:ascii="Arial" w:hAnsi="Arial" w:cs="Arial"/>
        </w:rPr>
        <w:t>;</w:t>
      </w:r>
      <w:r w:rsidR="0044263B">
        <w:rPr>
          <w:rFonts w:ascii="Arial" w:hAnsi="Arial" w:cs="Arial"/>
        </w:rPr>
        <w:t xml:space="preserve"> excluding this cost will </w:t>
      </w:r>
      <w:r w:rsidR="009B5486">
        <w:rPr>
          <w:rFonts w:ascii="Arial" w:hAnsi="Arial" w:cs="Arial"/>
        </w:rPr>
        <w:t>give you a clearer ratio.</w:t>
      </w:r>
      <w:r w:rsidR="006B4AED">
        <w:rPr>
          <w:rFonts w:ascii="Arial" w:hAnsi="Arial" w:cs="Arial"/>
        </w:rPr>
        <w:t xml:space="preserve"> </w:t>
      </w:r>
      <w:r w:rsidR="00A03831">
        <w:rPr>
          <w:rFonts w:ascii="Arial" w:hAnsi="Arial" w:cs="Arial"/>
        </w:rPr>
        <w:t xml:space="preserve">The lower the ratio the </w:t>
      </w:r>
      <w:r w:rsidR="00CE6438">
        <w:rPr>
          <w:rFonts w:ascii="Arial" w:hAnsi="Arial" w:cs="Arial"/>
        </w:rPr>
        <w:t>more profitable, t</w:t>
      </w:r>
      <w:r w:rsidR="006B4AED">
        <w:rPr>
          <w:rFonts w:ascii="Arial" w:hAnsi="Arial" w:cs="Arial"/>
        </w:rPr>
        <w:t>h</w:t>
      </w:r>
      <w:r w:rsidR="00FF2902">
        <w:rPr>
          <w:rFonts w:ascii="Arial" w:hAnsi="Arial" w:cs="Arial"/>
        </w:rPr>
        <w:t>is</w:t>
      </w:r>
      <w:r w:rsidR="006B4AED">
        <w:rPr>
          <w:rFonts w:ascii="Arial" w:hAnsi="Arial" w:cs="Arial"/>
        </w:rPr>
        <w:t xml:space="preserve"> in effect telling the investor how </w:t>
      </w:r>
      <w:r w:rsidR="00FF2902">
        <w:rPr>
          <w:rFonts w:ascii="Arial" w:hAnsi="Arial" w:cs="Arial"/>
        </w:rPr>
        <w:t xml:space="preserve">much </w:t>
      </w:r>
      <w:r w:rsidR="006B4AED">
        <w:rPr>
          <w:rFonts w:ascii="Arial" w:hAnsi="Arial" w:cs="Arial"/>
        </w:rPr>
        <w:t>is being earn</w:t>
      </w:r>
      <w:r w:rsidR="00153E80">
        <w:rPr>
          <w:rFonts w:ascii="Arial" w:hAnsi="Arial" w:cs="Arial"/>
        </w:rPr>
        <w:t>ed</w:t>
      </w:r>
      <w:r w:rsidR="006B4AED">
        <w:rPr>
          <w:rFonts w:ascii="Arial" w:hAnsi="Arial" w:cs="Arial"/>
        </w:rPr>
        <w:t xml:space="preserve"> per pound</w:t>
      </w:r>
      <w:r w:rsidR="008F5669">
        <w:rPr>
          <w:rFonts w:ascii="Arial" w:hAnsi="Arial" w:cs="Arial"/>
        </w:rPr>
        <w:t>.</w:t>
      </w:r>
      <w:r w:rsidR="00153E80">
        <w:rPr>
          <w:rFonts w:ascii="Arial" w:hAnsi="Arial" w:cs="Arial"/>
        </w:rPr>
        <w:t xml:space="preserve"> RBS </w:t>
      </w:r>
      <w:r w:rsidR="00323B8C">
        <w:rPr>
          <w:rFonts w:ascii="Arial" w:hAnsi="Arial" w:cs="Arial"/>
        </w:rPr>
        <w:t xml:space="preserve">in 2016 had </w:t>
      </w:r>
      <w:r w:rsidR="00C12A6F">
        <w:rPr>
          <w:rFonts w:ascii="Arial" w:hAnsi="Arial" w:cs="Arial"/>
        </w:rPr>
        <w:t xml:space="preserve">an </w:t>
      </w:r>
      <w:r w:rsidR="002D77C0">
        <w:rPr>
          <w:rFonts w:ascii="Arial" w:hAnsi="Arial" w:cs="Arial"/>
        </w:rPr>
        <w:t xml:space="preserve">efficiency ratio of </w:t>
      </w:r>
      <w:r w:rsidR="00D05A30">
        <w:rPr>
          <w:rFonts w:ascii="Arial" w:hAnsi="Arial" w:cs="Arial"/>
        </w:rPr>
        <w:t>39.76%</w:t>
      </w:r>
      <w:r w:rsidR="00C12A6F">
        <w:rPr>
          <w:rFonts w:ascii="Arial" w:hAnsi="Arial" w:cs="Arial"/>
        </w:rPr>
        <w:t>,</w:t>
      </w:r>
      <w:r w:rsidR="00FC180D">
        <w:rPr>
          <w:rFonts w:ascii="Arial" w:hAnsi="Arial" w:cs="Arial"/>
        </w:rPr>
        <w:t xml:space="preserve"> </w:t>
      </w:r>
      <w:r w:rsidR="0027163E">
        <w:rPr>
          <w:rFonts w:ascii="Arial" w:hAnsi="Arial" w:cs="Arial"/>
        </w:rPr>
        <w:t xml:space="preserve">with </w:t>
      </w:r>
      <w:r w:rsidR="00C12A6F">
        <w:rPr>
          <w:rFonts w:ascii="Arial" w:hAnsi="Arial" w:cs="Arial"/>
        </w:rPr>
        <w:t xml:space="preserve">an </w:t>
      </w:r>
      <w:r w:rsidR="0027163E">
        <w:rPr>
          <w:rFonts w:ascii="Arial" w:hAnsi="Arial" w:cs="Arial"/>
        </w:rPr>
        <w:t>operating expense</w:t>
      </w:r>
      <w:r w:rsidR="002F425D">
        <w:rPr>
          <w:rFonts w:ascii="Arial" w:hAnsi="Arial" w:cs="Arial"/>
        </w:rPr>
        <w:t xml:space="preserve"> of </w:t>
      </w:r>
      <w:r w:rsidR="00A16B77" w:rsidRPr="00E97B5B">
        <w:rPr>
          <w:rFonts w:ascii="Arial" w:hAnsi="Arial" w:cs="Arial"/>
        </w:rPr>
        <w:t>£</w:t>
      </w:r>
      <w:r w:rsidR="002F425D">
        <w:rPr>
          <w:rFonts w:ascii="Arial" w:hAnsi="Arial" w:cs="Arial"/>
        </w:rPr>
        <w:t xml:space="preserve">33m operating profit before </w:t>
      </w:r>
      <w:r w:rsidR="00C12A6F">
        <w:rPr>
          <w:rFonts w:ascii="Arial" w:hAnsi="Arial" w:cs="Arial"/>
        </w:rPr>
        <w:t xml:space="preserve">the </w:t>
      </w:r>
      <w:r w:rsidR="00821A73">
        <w:rPr>
          <w:rFonts w:ascii="Arial" w:hAnsi="Arial" w:cs="Arial"/>
        </w:rPr>
        <w:t xml:space="preserve">impairment charge of </w:t>
      </w:r>
      <w:r w:rsidR="00A16B77" w:rsidRPr="00E97B5B">
        <w:rPr>
          <w:rFonts w:ascii="Arial" w:hAnsi="Arial" w:cs="Arial"/>
        </w:rPr>
        <w:t>£</w:t>
      </w:r>
      <w:r w:rsidR="00821A73">
        <w:rPr>
          <w:rFonts w:ascii="Arial" w:hAnsi="Arial" w:cs="Arial"/>
        </w:rPr>
        <w:t>83m.</w:t>
      </w:r>
      <w:r w:rsidR="00A96A2E">
        <w:rPr>
          <w:rFonts w:ascii="Arial" w:hAnsi="Arial" w:cs="Arial"/>
        </w:rPr>
        <w:t xml:space="preserve"> </w:t>
      </w:r>
      <w:r w:rsidR="00821A73">
        <w:rPr>
          <w:rFonts w:ascii="Arial" w:hAnsi="Arial" w:cs="Arial"/>
        </w:rPr>
        <w:t>I</w:t>
      </w:r>
      <w:r w:rsidR="00A96A2E">
        <w:rPr>
          <w:rFonts w:ascii="Arial" w:hAnsi="Arial" w:cs="Arial"/>
        </w:rPr>
        <w:t>n contrast</w:t>
      </w:r>
      <w:r w:rsidR="003A27D8">
        <w:rPr>
          <w:rFonts w:ascii="Arial" w:hAnsi="Arial" w:cs="Arial"/>
        </w:rPr>
        <w:t xml:space="preserve"> 2020</w:t>
      </w:r>
      <w:r w:rsidR="00C12A6F">
        <w:rPr>
          <w:rFonts w:ascii="Arial" w:hAnsi="Arial" w:cs="Arial"/>
        </w:rPr>
        <w:t>,</w:t>
      </w:r>
      <w:r w:rsidR="003A27D8">
        <w:rPr>
          <w:rFonts w:ascii="Arial" w:hAnsi="Arial" w:cs="Arial"/>
        </w:rPr>
        <w:t xml:space="preserve"> the ratio was </w:t>
      </w:r>
      <w:r w:rsidR="003106D7">
        <w:rPr>
          <w:rFonts w:ascii="Arial" w:hAnsi="Arial" w:cs="Arial"/>
        </w:rPr>
        <w:t>82.61%</w:t>
      </w:r>
      <w:r w:rsidR="00C12A6F">
        <w:rPr>
          <w:rFonts w:ascii="Arial" w:hAnsi="Arial" w:cs="Arial"/>
        </w:rPr>
        <w:t>,</w:t>
      </w:r>
      <w:r w:rsidR="00597E14">
        <w:rPr>
          <w:rFonts w:ascii="Arial" w:hAnsi="Arial" w:cs="Arial"/>
        </w:rPr>
        <w:t xml:space="preserve"> much higher</w:t>
      </w:r>
      <w:r w:rsidR="00C12A6F">
        <w:rPr>
          <w:rFonts w:ascii="Arial" w:hAnsi="Arial" w:cs="Arial"/>
        </w:rPr>
        <w:t>;</w:t>
      </w:r>
      <w:r w:rsidR="00597E14">
        <w:rPr>
          <w:rFonts w:ascii="Arial" w:hAnsi="Arial" w:cs="Arial"/>
        </w:rPr>
        <w:t xml:space="preserve"> however</w:t>
      </w:r>
      <w:r w:rsidR="00C12A6F">
        <w:rPr>
          <w:rFonts w:ascii="Arial" w:hAnsi="Arial" w:cs="Arial"/>
        </w:rPr>
        <w:t>,</w:t>
      </w:r>
      <w:r w:rsidR="00597E14">
        <w:rPr>
          <w:rFonts w:ascii="Arial" w:hAnsi="Arial" w:cs="Arial"/>
        </w:rPr>
        <w:t xml:space="preserve"> while the </w:t>
      </w:r>
      <w:r w:rsidR="003A05ED">
        <w:rPr>
          <w:rFonts w:ascii="Arial" w:hAnsi="Arial" w:cs="Arial"/>
        </w:rPr>
        <w:t xml:space="preserve">operating </w:t>
      </w:r>
      <w:r w:rsidR="00FB0923">
        <w:rPr>
          <w:rFonts w:ascii="Arial" w:hAnsi="Arial" w:cs="Arial"/>
        </w:rPr>
        <w:t xml:space="preserve">expense </w:t>
      </w:r>
      <w:r w:rsidR="00597E14">
        <w:rPr>
          <w:rFonts w:ascii="Arial" w:hAnsi="Arial" w:cs="Arial"/>
        </w:rPr>
        <w:t>was</w:t>
      </w:r>
      <w:r w:rsidR="003A05ED">
        <w:rPr>
          <w:rFonts w:ascii="Arial" w:hAnsi="Arial" w:cs="Arial"/>
        </w:rPr>
        <w:t xml:space="preserve"> much higher at </w:t>
      </w:r>
      <w:r w:rsidR="00A16B77" w:rsidRPr="00E97B5B">
        <w:rPr>
          <w:rFonts w:ascii="Arial" w:hAnsi="Arial" w:cs="Arial"/>
        </w:rPr>
        <w:t>£</w:t>
      </w:r>
      <w:r w:rsidR="001124EE">
        <w:rPr>
          <w:rFonts w:ascii="Arial" w:hAnsi="Arial" w:cs="Arial"/>
        </w:rPr>
        <w:t>874m likewise</w:t>
      </w:r>
      <w:r w:rsidR="00C12A6F">
        <w:rPr>
          <w:rFonts w:ascii="Arial" w:hAnsi="Arial" w:cs="Arial"/>
        </w:rPr>
        <w:t>,</w:t>
      </w:r>
      <w:r w:rsidR="001124EE">
        <w:rPr>
          <w:rFonts w:ascii="Arial" w:hAnsi="Arial" w:cs="Arial"/>
        </w:rPr>
        <w:t xml:space="preserve"> the profit </w:t>
      </w:r>
      <w:r w:rsidR="006110CD">
        <w:rPr>
          <w:rFonts w:ascii="Arial" w:hAnsi="Arial" w:cs="Arial"/>
        </w:rPr>
        <w:t xml:space="preserve">was high </w:t>
      </w:r>
      <w:r w:rsidR="001453CE">
        <w:rPr>
          <w:rFonts w:ascii="Arial" w:hAnsi="Arial" w:cs="Arial"/>
        </w:rPr>
        <w:t xml:space="preserve">at </w:t>
      </w:r>
      <w:r w:rsidR="00A16B77" w:rsidRPr="00E97B5B">
        <w:rPr>
          <w:rFonts w:ascii="Arial" w:hAnsi="Arial" w:cs="Arial"/>
        </w:rPr>
        <w:t>£</w:t>
      </w:r>
      <w:r w:rsidR="001453CE">
        <w:rPr>
          <w:rFonts w:ascii="Arial" w:hAnsi="Arial" w:cs="Arial"/>
        </w:rPr>
        <w:t>1,058m</w:t>
      </w:r>
      <w:r w:rsidR="00C12A6F">
        <w:rPr>
          <w:rFonts w:ascii="Arial" w:hAnsi="Arial" w:cs="Arial"/>
        </w:rPr>
        <w:t>,</w:t>
      </w:r>
      <w:r w:rsidR="001453CE">
        <w:rPr>
          <w:rFonts w:ascii="Arial" w:hAnsi="Arial" w:cs="Arial"/>
        </w:rPr>
        <w:t xml:space="preserve"> making the ratio much higher.</w:t>
      </w:r>
      <w:r w:rsidR="00CC4A12">
        <w:rPr>
          <w:rFonts w:ascii="Arial" w:hAnsi="Arial" w:cs="Arial"/>
        </w:rPr>
        <w:t xml:space="preserve"> Though much lower in </w:t>
      </w:r>
      <w:r w:rsidR="00002ACE">
        <w:rPr>
          <w:rFonts w:ascii="Arial" w:hAnsi="Arial" w:cs="Arial"/>
        </w:rPr>
        <w:t>profit and cost in 2016</w:t>
      </w:r>
      <w:r w:rsidR="00C12A6F">
        <w:rPr>
          <w:rFonts w:ascii="Arial" w:hAnsi="Arial" w:cs="Arial"/>
        </w:rPr>
        <w:t>,</w:t>
      </w:r>
      <w:r w:rsidR="00002ACE">
        <w:rPr>
          <w:rFonts w:ascii="Arial" w:hAnsi="Arial" w:cs="Arial"/>
        </w:rPr>
        <w:t xml:space="preserve"> the ratio indicates the bank earn</w:t>
      </w:r>
      <w:r w:rsidR="00265317">
        <w:rPr>
          <w:rFonts w:ascii="Arial" w:hAnsi="Arial" w:cs="Arial"/>
        </w:rPr>
        <w:t>ed</w:t>
      </w:r>
      <w:r w:rsidR="00002ACE">
        <w:rPr>
          <w:rFonts w:ascii="Arial" w:hAnsi="Arial" w:cs="Arial"/>
        </w:rPr>
        <w:t xml:space="preserve"> more</w:t>
      </w:r>
      <w:r w:rsidR="00947FA8">
        <w:rPr>
          <w:rFonts w:ascii="Arial" w:hAnsi="Arial" w:cs="Arial"/>
        </w:rPr>
        <w:t xml:space="preserve"> money </w:t>
      </w:r>
      <w:r w:rsidR="00C12A6F">
        <w:rPr>
          <w:rFonts w:ascii="Arial" w:hAnsi="Arial" w:cs="Arial"/>
        </w:rPr>
        <w:t>for</w:t>
      </w:r>
      <w:r w:rsidR="00947FA8">
        <w:rPr>
          <w:rFonts w:ascii="Arial" w:hAnsi="Arial" w:cs="Arial"/>
        </w:rPr>
        <w:t xml:space="preserve"> </w:t>
      </w:r>
      <w:r w:rsidR="004F177B">
        <w:rPr>
          <w:rFonts w:ascii="Arial" w:hAnsi="Arial" w:cs="Arial"/>
        </w:rPr>
        <w:t>every</w:t>
      </w:r>
      <w:r w:rsidR="00947FA8">
        <w:rPr>
          <w:rFonts w:ascii="Arial" w:hAnsi="Arial" w:cs="Arial"/>
        </w:rPr>
        <w:t xml:space="preserve"> pound employed</w:t>
      </w:r>
      <w:r w:rsidR="00CA772D">
        <w:rPr>
          <w:rFonts w:ascii="Arial" w:hAnsi="Arial" w:cs="Arial"/>
        </w:rPr>
        <w:t xml:space="preserve"> </w:t>
      </w:r>
      <w:r w:rsidR="00CA772D" w:rsidRPr="00CA772D">
        <w:rPr>
          <w:rFonts w:ascii="Arial" w:hAnsi="Arial" w:cs="Arial"/>
        </w:rPr>
        <w:t>(MoneyWeek, 2021)</w:t>
      </w:r>
      <w:r w:rsidR="00947FA8">
        <w:rPr>
          <w:rFonts w:ascii="Arial" w:hAnsi="Arial" w:cs="Arial"/>
        </w:rPr>
        <w:t xml:space="preserve">. </w:t>
      </w:r>
    </w:p>
    <w:p w14:paraId="2B532CBA" w14:textId="787AE507" w:rsidR="00DB7A80" w:rsidRPr="00242A99" w:rsidRDefault="009B6D26" w:rsidP="00912CE7">
      <w:pPr>
        <w:pStyle w:val="Heading1"/>
      </w:pPr>
      <w:bookmarkStart w:id="48" w:name="_Toc101100210"/>
      <w:r w:rsidRPr="00242A99">
        <w:t>Risk Ratios</w:t>
      </w:r>
      <w:bookmarkEnd w:id="48"/>
    </w:p>
    <w:p w14:paraId="70AE0175" w14:textId="6F582DF0" w:rsidR="000B457C" w:rsidRDefault="00D305A4" w:rsidP="00242A99">
      <w:pPr>
        <w:spacing w:line="360" w:lineRule="auto"/>
        <w:jc w:val="both"/>
        <w:rPr>
          <w:rFonts w:ascii="Arial" w:hAnsi="Arial" w:cs="Arial"/>
        </w:rPr>
      </w:pPr>
      <w:r>
        <w:rPr>
          <w:rFonts w:ascii="Arial" w:hAnsi="Arial" w:cs="Arial"/>
        </w:rPr>
        <w:t xml:space="preserve">An </w:t>
      </w:r>
      <w:r w:rsidR="00B35694">
        <w:rPr>
          <w:rFonts w:ascii="Arial" w:hAnsi="Arial" w:cs="Arial"/>
        </w:rPr>
        <w:t xml:space="preserve">Interbank </w:t>
      </w:r>
      <w:r w:rsidR="00553154">
        <w:rPr>
          <w:rFonts w:ascii="Arial" w:hAnsi="Arial" w:cs="Arial"/>
        </w:rPr>
        <w:t>is</w:t>
      </w:r>
      <w:r w:rsidR="002E14CC">
        <w:rPr>
          <w:rFonts w:ascii="Arial" w:hAnsi="Arial" w:cs="Arial"/>
        </w:rPr>
        <w:t xml:space="preserve"> a</w:t>
      </w:r>
      <w:r w:rsidR="00553154">
        <w:rPr>
          <w:rFonts w:ascii="Arial" w:hAnsi="Arial" w:cs="Arial"/>
        </w:rPr>
        <w:t xml:space="preserve"> </w:t>
      </w:r>
      <w:r>
        <w:rPr>
          <w:rFonts w:ascii="Arial" w:hAnsi="Arial" w:cs="Arial"/>
        </w:rPr>
        <w:t>short-</w:t>
      </w:r>
      <w:r w:rsidR="00553154">
        <w:rPr>
          <w:rFonts w:ascii="Arial" w:hAnsi="Arial" w:cs="Arial"/>
        </w:rPr>
        <w:t xml:space="preserve">term </w:t>
      </w:r>
      <w:r>
        <w:rPr>
          <w:rFonts w:ascii="Arial" w:hAnsi="Arial" w:cs="Arial"/>
        </w:rPr>
        <w:t xml:space="preserve">or overnight </w:t>
      </w:r>
      <w:r w:rsidR="00553154">
        <w:rPr>
          <w:rFonts w:ascii="Arial" w:hAnsi="Arial" w:cs="Arial"/>
        </w:rPr>
        <w:t>borrow</w:t>
      </w:r>
      <w:r>
        <w:rPr>
          <w:rFonts w:ascii="Arial" w:hAnsi="Arial" w:cs="Arial"/>
        </w:rPr>
        <w:t>ing</w:t>
      </w:r>
      <w:r w:rsidR="00553154">
        <w:rPr>
          <w:rFonts w:ascii="Arial" w:hAnsi="Arial" w:cs="Arial"/>
        </w:rPr>
        <w:t xml:space="preserve"> </w:t>
      </w:r>
      <w:r w:rsidR="00FE15B1">
        <w:rPr>
          <w:rFonts w:ascii="Arial" w:hAnsi="Arial" w:cs="Arial"/>
        </w:rPr>
        <w:t xml:space="preserve">of </w:t>
      </w:r>
      <w:r w:rsidR="00553154">
        <w:rPr>
          <w:rFonts w:ascii="Arial" w:hAnsi="Arial" w:cs="Arial"/>
        </w:rPr>
        <w:t>money</w:t>
      </w:r>
      <w:r w:rsidR="00FE15B1">
        <w:rPr>
          <w:rFonts w:ascii="Arial" w:hAnsi="Arial" w:cs="Arial"/>
        </w:rPr>
        <w:t xml:space="preserve"> between banks</w:t>
      </w:r>
      <w:r w:rsidR="002E14CC">
        <w:rPr>
          <w:rFonts w:ascii="Arial" w:hAnsi="Arial" w:cs="Arial"/>
        </w:rPr>
        <w:t xml:space="preserve">. This </w:t>
      </w:r>
      <w:r w:rsidR="00C61E6F">
        <w:rPr>
          <w:rFonts w:ascii="Arial" w:hAnsi="Arial" w:cs="Arial"/>
        </w:rPr>
        <w:t>is do</w:t>
      </w:r>
      <w:r w:rsidR="00F82FDB">
        <w:rPr>
          <w:rFonts w:ascii="Arial" w:hAnsi="Arial" w:cs="Arial"/>
        </w:rPr>
        <w:t>ne</w:t>
      </w:r>
      <w:r w:rsidR="00C61E6F">
        <w:rPr>
          <w:rFonts w:ascii="Arial" w:hAnsi="Arial" w:cs="Arial"/>
        </w:rPr>
        <w:t xml:space="preserve"> to man</w:t>
      </w:r>
      <w:r w:rsidR="00F82FDB">
        <w:rPr>
          <w:rFonts w:ascii="Arial" w:hAnsi="Arial" w:cs="Arial"/>
        </w:rPr>
        <w:t>a</w:t>
      </w:r>
      <w:r w:rsidR="00C61E6F">
        <w:rPr>
          <w:rFonts w:ascii="Arial" w:hAnsi="Arial" w:cs="Arial"/>
        </w:rPr>
        <w:t>ge</w:t>
      </w:r>
      <w:r w:rsidR="00027EFB">
        <w:rPr>
          <w:rFonts w:ascii="Arial" w:hAnsi="Arial" w:cs="Arial"/>
        </w:rPr>
        <w:t xml:space="preserve"> liquidity and </w:t>
      </w:r>
      <w:r w:rsidR="00F82FDB">
        <w:rPr>
          <w:rFonts w:ascii="Arial" w:hAnsi="Arial" w:cs="Arial"/>
        </w:rPr>
        <w:t>reserve to stop the shortfall of liquid cash.</w:t>
      </w:r>
      <w:r w:rsidR="00C61E6F">
        <w:rPr>
          <w:rFonts w:ascii="Arial" w:hAnsi="Arial" w:cs="Arial"/>
        </w:rPr>
        <w:t xml:space="preserve"> </w:t>
      </w:r>
      <w:r w:rsidR="00F82FDB">
        <w:rPr>
          <w:rFonts w:ascii="Arial" w:hAnsi="Arial" w:cs="Arial"/>
        </w:rPr>
        <w:t xml:space="preserve">Banks </w:t>
      </w:r>
      <w:r w:rsidR="00366A4B">
        <w:rPr>
          <w:rFonts w:ascii="Arial" w:hAnsi="Arial" w:cs="Arial"/>
        </w:rPr>
        <w:t xml:space="preserve">may lend money to other banks </w:t>
      </w:r>
      <w:r w:rsidR="00E67B50">
        <w:rPr>
          <w:rFonts w:ascii="Arial" w:hAnsi="Arial" w:cs="Arial"/>
        </w:rPr>
        <w:t>as they may hold extra cash surplus</w:t>
      </w:r>
      <w:r w:rsidR="00B2771B">
        <w:rPr>
          <w:rFonts w:ascii="Arial" w:hAnsi="Arial" w:cs="Arial"/>
        </w:rPr>
        <w:t xml:space="preserve"> and earn interest payments</w:t>
      </w:r>
      <w:r w:rsidR="00EC3477">
        <w:rPr>
          <w:rFonts w:ascii="Arial" w:hAnsi="Arial" w:cs="Arial"/>
        </w:rPr>
        <w:t>. L</w:t>
      </w:r>
      <w:r w:rsidR="00E67B50">
        <w:rPr>
          <w:rFonts w:ascii="Arial" w:hAnsi="Arial" w:cs="Arial"/>
        </w:rPr>
        <w:t>ikew</w:t>
      </w:r>
      <w:r w:rsidR="00B2771B">
        <w:rPr>
          <w:rFonts w:ascii="Arial" w:hAnsi="Arial" w:cs="Arial"/>
        </w:rPr>
        <w:t>ise</w:t>
      </w:r>
      <w:r w:rsidR="00EC3477">
        <w:rPr>
          <w:rFonts w:ascii="Arial" w:hAnsi="Arial" w:cs="Arial"/>
        </w:rPr>
        <w:t>,</w:t>
      </w:r>
      <w:r w:rsidR="00E67B50">
        <w:rPr>
          <w:rFonts w:ascii="Arial" w:hAnsi="Arial" w:cs="Arial"/>
        </w:rPr>
        <w:t xml:space="preserve"> banks may need</w:t>
      </w:r>
      <w:r w:rsidR="00EC3477">
        <w:rPr>
          <w:rFonts w:ascii="Arial" w:hAnsi="Arial" w:cs="Arial"/>
        </w:rPr>
        <w:t xml:space="preserve"> to</w:t>
      </w:r>
      <w:r w:rsidR="00E67B50">
        <w:rPr>
          <w:rFonts w:ascii="Arial" w:hAnsi="Arial" w:cs="Arial"/>
        </w:rPr>
        <w:t xml:space="preserve"> borrow </w:t>
      </w:r>
      <w:r w:rsidR="00AB4752">
        <w:rPr>
          <w:rFonts w:ascii="Arial" w:hAnsi="Arial" w:cs="Arial"/>
        </w:rPr>
        <w:t>when there is a shortfall and pay interest</w:t>
      </w:r>
      <w:r w:rsidR="0057253B">
        <w:rPr>
          <w:rFonts w:ascii="Arial" w:hAnsi="Arial" w:cs="Arial"/>
        </w:rPr>
        <w:t xml:space="preserve"> </w:t>
      </w:r>
      <w:r w:rsidR="0057253B" w:rsidRPr="0057253B">
        <w:rPr>
          <w:rFonts w:ascii="Arial" w:hAnsi="Arial" w:cs="Arial"/>
        </w:rPr>
        <w:t>(FREIXAS and JORGE, 2008)</w:t>
      </w:r>
      <w:r w:rsidR="00EC3477">
        <w:rPr>
          <w:rFonts w:ascii="Arial" w:hAnsi="Arial" w:cs="Arial"/>
        </w:rPr>
        <w:t>.</w:t>
      </w:r>
      <w:r w:rsidR="000E7A78">
        <w:rPr>
          <w:rFonts w:ascii="Arial" w:hAnsi="Arial" w:cs="Arial"/>
        </w:rPr>
        <w:t xml:space="preserve"> </w:t>
      </w:r>
      <w:r w:rsidR="00043FD3">
        <w:rPr>
          <w:rFonts w:ascii="Arial" w:hAnsi="Arial" w:cs="Arial"/>
        </w:rPr>
        <w:t xml:space="preserve">The interbank </w:t>
      </w:r>
      <w:r w:rsidR="000105E0">
        <w:rPr>
          <w:rFonts w:ascii="Arial" w:hAnsi="Arial" w:cs="Arial"/>
        </w:rPr>
        <w:t>ratio helps bank</w:t>
      </w:r>
      <w:r w:rsidR="00346BE5">
        <w:rPr>
          <w:rFonts w:ascii="Arial" w:hAnsi="Arial" w:cs="Arial"/>
        </w:rPr>
        <w:t>s</w:t>
      </w:r>
      <w:r w:rsidR="00240BC9">
        <w:rPr>
          <w:rFonts w:ascii="Arial" w:hAnsi="Arial" w:cs="Arial"/>
        </w:rPr>
        <w:t xml:space="preserve"> to</w:t>
      </w:r>
      <w:r w:rsidR="000105E0">
        <w:rPr>
          <w:rFonts w:ascii="Arial" w:hAnsi="Arial" w:cs="Arial"/>
        </w:rPr>
        <w:t xml:space="preserve"> measure the </w:t>
      </w:r>
      <w:r w:rsidR="00346BE5">
        <w:rPr>
          <w:rFonts w:ascii="Arial" w:hAnsi="Arial" w:cs="Arial"/>
        </w:rPr>
        <w:t>liquidity risk</w:t>
      </w:r>
      <w:r w:rsidR="00240BC9">
        <w:rPr>
          <w:rFonts w:ascii="Arial" w:hAnsi="Arial" w:cs="Arial"/>
        </w:rPr>
        <w:t>;</w:t>
      </w:r>
      <w:r w:rsidR="00F705F8">
        <w:rPr>
          <w:rFonts w:ascii="Arial" w:hAnsi="Arial" w:cs="Arial"/>
        </w:rPr>
        <w:t xml:space="preserve"> having a</w:t>
      </w:r>
      <w:r w:rsidR="00240BC9">
        <w:rPr>
          <w:rFonts w:ascii="Arial" w:hAnsi="Arial" w:cs="Arial"/>
        </w:rPr>
        <w:t>n</w:t>
      </w:r>
      <w:r w:rsidR="00F705F8">
        <w:rPr>
          <w:rFonts w:ascii="Arial" w:hAnsi="Arial" w:cs="Arial"/>
        </w:rPr>
        <w:t xml:space="preserve"> interbank ratio of </w:t>
      </w:r>
      <w:r w:rsidR="00240BC9">
        <w:rPr>
          <w:rFonts w:ascii="Arial" w:hAnsi="Arial" w:cs="Arial"/>
        </w:rPr>
        <w:t xml:space="preserve">above 100% is considered </w:t>
      </w:r>
      <w:r w:rsidR="003F243A">
        <w:rPr>
          <w:rFonts w:ascii="Arial" w:hAnsi="Arial" w:cs="Arial"/>
        </w:rPr>
        <w:t>low risk.</w:t>
      </w:r>
    </w:p>
    <w:p w14:paraId="28026E29" w14:textId="5A2B3DF6" w:rsidR="000B457C" w:rsidRPr="000835F1" w:rsidRDefault="000B457C" w:rsidP="00912CE7">
      <w:pPr>
        <w:pStyle w:val="Heading2"/>
      </w:pPr>
      <w:bookmarkStart w:id="49" w:name="_Toc101100211"/>
      <w:r w:rsidRPr="000835F1">
        <w:t xml:space="preserve">Royal </w:t>
      </w:r>
      <w:r w:rsidR="000835F1" w:rsidRPr="000835F1">
        <w:t>B</w:t>
      </w:r>
      <w:r w:rsidR="00944536" w:rsidRPr="000835F1">
        <w:t>ank of Scotland’s Interbank Ratio</w:t>
      </w:r>
      <w:bookmarkEnd w:id="49"/>
    </w:p>
    <w:p w14:paraId="2C994661" w14:textId="77777777" w:rsidR="000835F1" w:rsidRDefault="00F827E2" w:rsidP="000835F1">
      <w:pPr>
        <w:keepNext/>
        <w:spacing w:line="360" w:lineRule="auto"/>
      </w:pPr>
      <w:r w:rsidRPr="00F827E2">
        <w:rPr>
          <w:rFonts w:ascii="Arial" w:hAnsi="Arial" w:cs="Arial"/>
          <w:noProof/>
        </w:rPr>
        <w:drawing>
          <wp:inline distT="0" distB="0" distL="0" distR="0" wp14:anchorId="6405F9C7" wp14:editId="16F5CD21">
            <wp:extent cx="5731510" cy="532765"/>
            <wp:effectExtent l="0" t="0" r="0" b="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26"/>
                    <a:stretch>
                      <a:fillRect/>
                    </a:stretch>
                  </pic:blipFill>
                  <pic:spPr>
                    <a:xfrm>
                      <a:off x="0" y="0"/>
                      <a:ext cx="5731510" cy="532765"/>
                    </a:xfrm>
                    <a:prstGeom prst="rect">
                      <a:avLst/>
                    </a:prstGeom>
                  </pic:spPr>
                </pic:pic>
              </a:graphicData>
            </a:graphic>
          </wp:inline>
        </w:drawing>
      </w:r>
    </w:p>
    <w:p w14:paraId="617507BC" w14:textId="3052F800" w:rsidR="00C27F39" w:rsidRDefault="000835F1" w:rsidP="000835F1">
      <w:pPr>
        <w:pStyle w:val="Caption"/>
        <w:jc w:val="center"/>
        <w:rPr>
          <w:rFonts w:ascii="Arial" w:hAnsi="Arial" w:cs="Arial"/>
        </w:rPr>
      </w:pPr>
      <w:bookmarkStart w:id="50" w:name="_Toc101100233"/>
      <w:r>
        <w:t xml:space="preserve">Figure </w:t>
      </w:r>
      <w:fldSimple w:instr=" SEQ Figure \* ARABIC ">
        <w:r w:rsidR="003A72E4">
          <w:rPr>
            <w:noProof/>
          </w:rPr>
          <w:t>5</w:t>
        </w:r>
      </w:fldSimple>
      <w:r>
        <w:t xml:space="preserve">, </w:t>
      </w:r>
      <w:r w:rsidRPr="00173B15">
        <w:t>Royal Bank of Scotland’s Interbank Ratio</w:t>
      </w:r>
      <w:r>
        <w:t xml:space="preserve"> 2016 to 2020.</w:t>
      </w:r>
      <w:bookmarkEnd w:id="50"/>
    </w:p>
    <w:p w14:paraId="7310480A" w14:textId="19FF5D17" w:rsidR="00C52D79" w:rsidRDefault="00076BC3" w:rsidP="008A2022">
      <w:pPr>
        <w:spacing w:line="360" w:lineRule="auto"/>
        <w:jc w:val="both"/>
        <w:rPr>
          <w:rFonts w:ascii="Arial" w:hAnsi="Arial" w:cs="Arial"/>
        </w:rPr>
      </w:pPr>
      <w:r>
        <w:rPr>
          <w:rFonts w:ascii="Arial" w:hAnsi="Arial" w:cs="Arial"/>
        </w:rPr>
        <w:t xml:space="preserve">RBS </w:t>
      </w:r>
      <w:r w:rsidR="00716A2D">
        <w:rPr>
          <w:rFonts w:ascii="Arial" w:hAnsi="Arial" w:cs="Arial"/>
        </w:rPr>
        <w:t xml:space="preserve">interbank ratio in </w:t>
      </w:r>
      <w:r w:rsidR="0061210E">
        <w:rPr>
          <w:rFonts w:ascii="Arial" w:hAnsi="Arial" w:cs="Arial"/>
        </w:rPr>
        <w:t>2016 was at 228.21</w:t>
      </w:r>
      <w:r w:rsidR="00B72F35">
        <w:rPr>
          <w:rFonts w:ascii="Arial" w:hAnsi="Arial" w:cs="Arial"/>
        </w:rPr>
        <w:t>%,</w:t>
      </w:r>
      <w:r w:rsidR="0025018B">
        <w:rPr>
          <w:rFonts w:ascii="Arial" w:hAnsi="Arial" w:cs="Arial"/>
        </w:rPr>
        <w:t xml:space="preserve"> </w:t>
      </w:r>
      <w:r w:rsidR="00B72F35">
        <w:rPr>
          <w:rFonts w:ascii="Arial" w:hAnsi="Arial" w:cs="Arial"/>
        </w:rPr>
        <w:t>which</w:t>
      </w:r>
      <w:r w:rsidR="0025018B">
        <w:rPr>
          <w:rFonts w:ascii="Arial" w:hAnsi="Arial" w:cs="Arial"/>
        </w:rPr>
        <w:t xml:space="preserve"> is ex</w:t>
      </w:r>
      <w:r w:rsidR="00B72F35">
        <w:rPr>
          <w:rFonts w:ascii="Arial" w:hAnsi="Arial" w:cs="Arial"/>
        </w:rPr>
        <w:t>ceptional</w:t>
      </w:r>
      <w:r w:rsidR="0025018B">
        <w:rPr>
          <w:rFonts w:ascii="Arial" w:hAnsi="Arial" w:cs="Arial"/>
        </w:rPr>
        <w:t>ly high</w:t>
      </w:r>
      <w:r w:rsidR="00B72F35">
        <w:rPr>
          <w:rFonts w:ascii="Arial" w:hAnsi="Arial" w:cs="Arial"/>
        </w:rPr>
        <w:t>;</w:t>
      </w:r>
      <w:r w:rsidR="0061210E">
        <w:rPr>
          <w:rFonts w:ascii="Arial" w:hAnsi="Arial" w:cs="Arial"/>
        </w:rPr>
        <w:t xml:space="preserve"> howeve</w:t>
      </w:r>
      <w:r w:rsidR="00000D91">
        <w:rPr>
          <w:rFonts w:ascii="Arial" w:hAnsi="Arial" w:cs="Arial"/>
        </w:rPr>
        <w:t>r</w:t>
      </w:r>
      <w:r w:rsidR="00B72F35">
        <w:rPr>
          <w:rFonts w:ascii="Arial" w:hAnsi="Arial" w:cs="Arial"/>
        </w:rPr>
        <w:t>,</w:t>
      </w:r>
      <w:r w:rsidR="0025018B">
        <w:rPr>
          <w:rFonts w:ascii="Arial" w:hAnsi="Arial" w:cs="Arial"/>
        </w:rPr>
        <w:t xml:space="preserve"> this had improved by 2019 </w:t>
      </w:r>
      <w:r w:rsidR="00B72F35">
        <w:rPr>
          <w:rFonts w:ascii="Arial" w:hAnsi="Arial" w:cs="Arial"/>
        </w:rPr>
        <w:t xml:space="preserve">to </w:t>
      </w:r>
      <w:r w:rsidR="00F75782">
        <w:rPr>
          <w:rFonts w:ascii="Arial" w:hAnsi="Arial" w:cs="Arial"/>
        </w:rPr>
        <w:t>102.78%</w:t>
      </w:r>
      <w:r w:rsidR="002A233F">
        <w:rPr>
          <w:rFonts w:ascii="Arial" w:hAnsi="Arial" w:cs="Arial"/>
        </w:rPr>
        <w:t xml:space="preserve"> lowering </w:t>
      </w:r>
      <w:r w:rsidR="00892076">
        <w:rPr>
          <w:rFonts w:ascii="Arial" w:hAnsi="Arial" w:cs="Arial"/>
        </w:rPr>
        <w:t>liquidity risk.</w:t>
      </w:r>
      <w:r w:rsidR="00D950D4">
        <w:rPr>
          <w:rFonts w:ascii="Arial" w:hAnsi="Arial" w:cs="Arial"/>
        </w:rPr>
        <w:t xml:space="preserve"> This was due </w:t>
      </w:r>
      <w:r w:rsidR="00AF2D7D">
        <w:rPr>
          <w:rFonts w:ascii="Arial" w:hAnsi="Arial" w:cs="Arial"/>
        </w:rPr>
        <w:t xml:space="preserve">to lower loans </w:t>
      </w:r>
      <w:r w:rsidR="00A27F65">
        <w:rPr>
          <w:rFonts w:ascii="Arial" w:hAnsi="Arial" w:cs="Arial"/>
        </w:rPr>
        <w:t xml:space="preserve">to other banks </w:t>
      </w:r>
      <w:r w:rsidR="00AF2D7D">
        <w:rPr>
          <w:rFonts w:ascii="Arial" w:hAnsi="Arial" w:cs="Arial"/>
        </w:rPr>
        <w:t>and higher deposits by other banks</w:t>
      </w:r>
      <w:r w:rsidR="00DE5B4D">
        <w:rPr>
          <w:rFonts w:ascii="Arial" w:hAnsi="Arial" w:cs="Arial"/>
        </w:rPr>
        <w:t>, narrowing the ratio</w:t>
      </w:r>
      <w:r w:rsidR="00AF2D7D">
        <w:rPr>
          <w:rFonts w:ascii="Arial" w:hAnsi="Arial" w:cs="Arial"/>
        </w:rPr>
        <w:t xml:space="preserve">. </w:t>
      </w:r>
      <w:r w:rsidR="00EC4755">
        <w:rPr>
          <w:rFonts w:ascii="Arial" w:hAnsi="Arial" w:cs="Arial"/>
        </w:rPr>
        <w:t xml:space="preserve">The lower ratio </w:t>
      </w:r>
      <w:r w:rsidR="003A43F8">
        <w:rPr>
          <w:rFonts w:ascii="Arial" w:hAnsi="Arial" w:cs="Arial"/>
        </w:rPr>
        <w:t>reduce</w:t>
      </w:r>
      <w:r w:rsidR="00EC4755">
        <w:rPr>
          <w:rFonts w:ascii="Arial" w:hAnsi="Arial" w:cs="Arial"/>
        </w:rPr>
        <w:t xml:space="preserve">s </w:t>
      </w:r>
      <w:r w:rsidR="002345DD">
        <w:rPr>
          <w:rFonts w:ascii="Arial" w:hAnsi="Arial" w:cs="Arial"/>
        </w:rPr>
        <w:t>liquidity risk</w:t>
      </w:r>
      <w:r w:rsidR="00EC4755">
        <w:rPr>
          <w:rFonts w:ascii="Arial" w:hAnsi="Arial" w:cs="Arial"/>
        </w:rPr>
        <w:t xml:space="preserve"> in an event depositor</w:t>
      </w:r>
      <w:r w:rsidR="00541DAD">
        <w:rPr>
          <w:rFonts w:ascii="Arial" w:hAnsi="Arial" w:cs="Arial"/>
        </w:rPr>
        <w:t>s</w:t>
      </w:r>
      <w:r w:rsidR="00EC4755">
        <w:rPr>
          <w:rFonts w:ascii="Arial" w:hAnsi="Arial" w:cs="Arial"/>
        </w:rPr>
        <w:t xml:space="preserve"> may wi</w:t>
      </w:r>
      <w:r w:rsidR="00296B07">
        <w:rPr>
          <w:rFonts w:ascii="Arial" w:hAnsi="Arial" w:cs="Arial"/>
        </w:rPr>
        <w:t>thdraw large sums of money</w:t>
      </w:r>
      <w:r w:rsidR="00541DAD">
        <w:rPr>
          <w:rFonts w:ascii="Arial" w:hAnsi="Arial" w:cs="Arial"/>
        </w:rPr>
        <w:t>. H</w:t>
      </w:r>
      <w:r w:rsidR="004D2CFA">
        <w:rPr>
          <w:rFonts w:ascii="Arial" w:hAnsi="Arial" w:cs="Arial"/>
        </w:rPr>
        <w:t xml:space="preserve">owever, </w:t>
      </w:r>
      <w:r w:rsidR="00BA7AC8">
        <w:rPr>
          <w:rFonts w:ascii="Arial" w:hAnsi="Arial" w:cs="Arial"/>
        </w:rPr>
        <w:t>relying on another bank's funds can put the bank in a risky position</w:t>
      </w:r>
      <w:r w:rsidR="00C24D28">
        <w:rPr>
          <w:rFonts w:ascii="Arial" w:hAnsi="Arial" w:cs="Arial"/>
        </w:rPr>
        <w:t>,</w:t>
      </w:r>
      <w:r w:rsidR="00AF4130">
        <w:rPr>
          <w:rFonts w:ascii="Arial" w:hAnsi="Arial" w:cs="Arial"/>
        </w:rPr>
        <w:t xml:space="preserve"> a</w:t>
      </w:r>
      <w:r w:rsidR="00C24D28">
        <w:rPr>
          <w:rFonts w:ascii="Arial" w:hAnsi="Arial" w:cs="Arial"/>
        </w:rPr>
        <w:t xml:space="preserve"> </w:t>
      </w:r>
      <w:r w:rsidR="00FF7081">
        <w:rPr>
          <w:rFonts w:ascii="Arial" w:hAnsi="Arial" w:cs="Arial"/>
        </w:rPr>
        <w:t>short</w:t>
      </w:r>
      <w:r w:rsidR="00AF4130">
        <w:rPr>
          <w:rFonts w:ascii="Arial" w:hAnsi="Arial" w:cs="Arial"/>
        </w:rPr>
        <w:t>fall</w:t>
      </w:r>
      <w:r w:rsidR="00FF7081">
        <w:rPr>
          <w:rFonts w:ascii="Arial" w:hAnsi="Arial" w:cs="Arial"/>
        </w:rPr>
        <w:t xml:space="preserve"> of funds.</w:t>
      </w:r>
      <w:r w:rsidR="00F00D8E">
        <w:rPr>
          <w:rFonts w:ascii="Arial" w:hAnsi="Arial" w:cs="Arial"/>
        </w:rPr>
        <w:t xml:space="preserve"> </w:t>
      </w:r>
    </w:p>
    <w:p w14:paraId="74A30AB4" w14:textId="4BCBF4FB" w:rsidR="000835F1" w:rsidRPr="00223878" w:rsidRDefault="000835F1" w:rsidP="00912CE7">
      <w:pPr>
        <w:pStyle w:val="Heading2"/>
      </w:pPr>
      <w:bookmarkStart w:id="51" w:name="_Toc101100212"/>
      <w:r w:rsidRPr="00223878">
        <w:t>Danske Bank</w:t>
      </w:r>
      <w:r w:rsidR="00223878" w:rsidRPr="00223878">
        <w:t>’s Interbank Ratio</w:t>
      </w:r>
      <w:bookmarkEnd w:id="51"/>
    </w:p>
    <w:p w14:paraId="70A90F57" w14:textId="77777777" w:rsidR="00223878" w:rsidRDefault="00A17972" w:rsidP="00223878">
      <w:pPr>
        <w:keepNext/>
        <w:spacing w:line="360" w:lineRule="auto"/>
      </w:pPr>
      <w:r w:rsidRPr="00FB3EED">
        <w:rPr>
          <w:noProof/>
        </w:rPr>
        <w:drawing>
          <wp:inline distT="0" distB="0" distL="0" distR="0" wp14:anchorId="472CC6B3" wp14:editId="13639CE1">
            <wp:extent cx="5731510" cy="4965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96570"/>
                    </a:xfrm>
                    <a:prstGeom prst="rect">
                      <a:avLst/>
                    </a:prstGeom>
                    <a:noFill/>
                    <a:ln>
                      <a:noFill/>
                    </a:ln>
                  </pic:spPr>
                </pic:pic>
              </a:graphicData>
            </a:graphic>
          </wp:inline>
        </w:drawing>
      </w:r>
    </w:p>
    <w:p w14:paraId="683EE89E" w14:textId="14F900BF" w:rsidR="00E317DB" w:rsidRDefault="00223878" w:rsidP="00223878">
      <w:pPr>
        <w:pStyle w:val="Caption"/>
        <w:jc w:val="center"/>
        <w:rPr>
          <w:rFonts w:ascii="Arial" w:hAnsi="Arial" w:cs="Arial"/>
        </w:rPr>
      </w:pPr>
      <w:bookmarkStart w:id="52" w:name="_Toc101100234"/>
      <w:r>
        <w:t xml:space="preserve">Figure </w:t>
      </w:r>
      <w:fldSimple w:instr=" SEQ Figure \* ARABIC ">
        <w:r w:rsidR="003A72E4">
          <w:rPr>
            <w:noProof/>
          </w:rPr>
          <w:t>6</w:t>
        </w:r>
      </w:fldSimple>
      <w:r>
        <w:t xml:space="preserve">, </w:t>
      </w:r>
      <w:r w:rsidRPr="00E707CD">
        <w:t>Danske Bank’s Interbank Ratio</w:t>
      </w:r>
      <w:r>
        <w:t xml:space="preserve"> 2016 to 2020.</w:t>
      </w:r>
      <w:bookmarkEnd w:id="52"/>
    </w:p>
    <w:p w14:paraId="1790A117" w14:textId="3138769F" w:rsidR="007B173A" w:rsidRDefault="00372ADD" w:rsidP="00BD5B1B">
      <w:pPr>
        <w:spacing w:line="360" w:lineRule="auto"/>
        <w:jc w:val="both"/>
        <w:rPr>
          <w:rFonts w:ascii="Arial" w:hAnsi="Arial" w:cs="Arial"/>
        </w:rPr>
      </w:pPr>
      <w:r>
        <w:rPr>
          <w:rFonts w:ascii="Arial" w:hAnsi="Arial" w:cs="Arial"/>
        </w:rPr>
        <w:t xml:space="preserve">Danske </w:t>
      </w:r>
      <w:r w:rsidR="003B059F">
        <w:rPr>
          <w:rFonts w:ascii="Arial" w:hAnsi="Arial" w:cs="Arial"/>
        </w:rPr>
        <w:t>B</w:t>
      </w:r>
      <w:r>
        <w:rPr>
          <w:rFonts w:ascii="Arial" w:hAnsi="Arial" w:cs="Arial"/>
        </w:rPr>
        <w:t xml:space="preserve">ank </w:t>
      </w:r>
      <w:r w:rsidR="00421249">
        <w:rPr>
          <w:rFonts w:ascii="Arial" w:hAnsi="Arial" w:cs="Arial"/>
        </w:rPr>
        <w:t xml:space="preserve">has </w:t>
      </w:r>
      <w:r w:rsidR="002F0A16">
        <w:rPr>
          <w:rFonts w:ascii="Arial" w:hAnsi="Arial" w:cs="Arial"/>
        </w:rPr>
        <w:t xml:space="preserve">a </w:t>
      </w:r>
      <w:r w:rsidR="00421249">
        <w:rPr>
          <w:rFonts w:ascii="Arial" w:hAnsi="Arial" w:cs="Arial"/>
        </w:rPr>
        <w:t xml:space="preserve">very high </w:t>
      </w:r>
      <w:r w:rsidR="00DA40B6">
        <w:rPr>
          <w:rFonts w:ascii="Arial" w:hAnsi="Arial" w:cs="Arial"/>
        </w:rPr>
        <w:t>interbank ratio,</w:t>
      </w:r>
      <w:r w:rsidR="002F0A16">
        <w:rPr>
          <w:rFonts w:ascii="Arial" w:hAnsi="Arial" w:cs="Arial"/>
        </w:rPr>
        <w:t xml:space="preserve"> and</w:t>
      </w:r>
      <w:r w:rsidR="00096ECB">
        <w:rPr>
          <w:rFonts w:ascii="Arial" w:hAnsi="Arial" w:cs="Arial"/>
        </w:rPr>
        <w:t xml:space="preserve"> </w:t>
      </w:r>
      <w:r w:rsidR="00A27F22">
        <w:rPr>
          <w:rFonts w:ascii="Arial" w:hAnsi="Arial" w:cs="Arial"/>
        </w:rPr>
        <w:t xml:space="preserve">this is due to </w:t>
      </w:r>
      <w:r w:rsidR="00F743C2">
        <w:rPr>
          <w:rFonts w:ascii="Arial" w:hAnsi="Arial" w:cs="Arial"/>
        </w:rPr>
        <w:t xml:space="preserve">high </w:t>
      </w:r>
      <w:r w:rsidR="00125BF8">
        <w:rPr>
          <w:rFonts w:ascii="Arial" w:hAnsi="Arial" w:cs="Arial"/>
        </w:rPr>
        <w:t>loans to other banks and low deposits by other banks</w:t>
      </w:r>
      <w:r w:rsidR="00AD2B68">
        <w:rPr>
          <w:rFonts w:ascii="Arial" w:hAnsi="Arial" w:cs="Arial"/>
        </w:rPr>
        <w:t xml:space="preserve">. </w:t>
      </w:r>
      <w:r w:rsidR="00E00109">
        <w:rPr>
          <w:rFonts w:ascii="Arial" w:hAnsi="Arial" w:cs="Arial"/>
        </w:rPr>
        <w:t xml:space="preserve">Danske </w:t>
      </w:r>
      <w:r w:rsidR="00B112C1">
        <w:rPr>
          <w:rFonts w:ascii="Arial" w:hAnsi="Arial" w:cs="Arial"/>
        </w:rPr>
        <w:t xml:space="preserve">Bank also </w:t>
      </w:r>
      <w:r w:rsidR="00072BBE">
        <w:rPr>
          <w:rFonts w:ascii="Arial" w:hAnsi="Arial" w:cs="Arial"/>
        </w:rPr>
        <w:t>uses its cash by lending to other banks and receiving</w:t>
      </w:r>
      <w:r w:rsidR="005E5D76">
        <w:rPr>
          <w:rFonts w:ascii="Arial" w:hAnsi="Arial" w:cs="Arial"/>
        </w:rPr>
        <w:t xml:space="preserve"> </w:t>
      </w:r>
      <w:r w:rsidR="00E16D25">
        <w:rPr>
          <w:rFonts w:ascii="Arial" w:hAnsi="Arial" w:cs="Arial"/>
        </w:rPr>
        <w:t>interest earning</w:t>
      </w:r>
      <w:r w:rsidR="002F0A16">
        <w:rPr>
          <w:rFonts w:ascii="Arial" w:hAnsi="Arial" w:cs="Arial"/>
        </w:rPr>
        <w:t>s</w:t>
      </w:r>
      <w:r w:rsidR="00E16D25">
        <w:rPr>
          <w:rFonts w:ascii="Arial" w:hAnsi="Arial" w:cs="Arial"/>
        </w:rPr>
        <w:t xml:space="preserve">. </w:t>
      </w:r>
      <w:r w:rsidR="008C1683">
        <w:rPr>
          <w:rFonts w:ascii="Arial" w:hAnsi="Arial" w:cs="Arial"/>
        </w:rPr>
        <w:t>2020</w:t>
      </w:r>
      <w:r w:rsidR="00B03015">
        <w:rPr>
          <w:rFonts w:ascii="Arial" w:hAnsi="Arial" w:cs="Arial"/>
        </w:rPr>
        <w:t xml:space="preserve"> the income from other interest </w:t>
      </w:r>
      <w:r w:rsidR="000F0009">
        <w:rPr>
          <w:rFonts w:ascii="Arial" w:hAnsi="Arial" w:cs="Arial"/>
        </w:rPr>
        <w:t xml:space="preserve">was </w:t>
      </w:r>
      <w:r w:rsidR="000F0009" w:rsidRPr="000F0009">
        <w:rPr>
          <w:rFonts w:ascii="Arial" w:hAnsi="Arial" w:cs="Arial"/>
        </w:rPr>
        <w:t>41,133</w:t>
      </w:r>
      <w:r w:rsidR="000F0009">
        <w:rPr>
          <w:rFonts w:ascii="Arial" w:hAnsi="Arial" w:cs="Arial"/>
        </w:rPr>
        <w:t>m DKK</w:t>
      </w:r>
      <w:r w:rsidR="00072BBE">
        <w:rPr>
          <w:rFonts w:ascii="Arial" w:hAnsi="Arial" w:cs="Arial"/>
        </w:rPr>
        <w:t>;</w:t>
      </w:r>
      <w:r w:rsidR="000F0009">
        <w:rPr>
          <w:rFonts w:ascii="Arial" w:hAnsi="Arial" w:cs="Arial"/>
        </w:rPr>
        <w:t xml:space="preserve"> this was </w:t>
      </w:r>
      <w:r w:rsidR="00D1204F">
        <w:rPr>
          <w:rFonts w:ascii="Arial" w:hAnsi="Arial" w:cs="Arial"/>
        </w:rPr>
        <w:t xml:space="preserve">higher than the interest income at </w:t>
      </w:r>
      <w:r w:rsidR="008739DA" w:rsidRPr="008739DA">
        <w:rPr>
          <w:rFonts w:ascii="Arial" w:hAnsi="Arial" w:cs="Arial"/>
        </w:rPr>
        <w:t>23,219</w:t>
      </w:r>
      <w:r w:rsidR="008739DA">
        <w:rPr>
          <w:rFonts w:ascii="Arial" w:hAnsi="Arial" w:cs="Arial"/>
        </w:rPr>
        <w:t>m DKK</w:t>
      </w:r>
      <w:r w:rsidR="00870443">
        <w:rPr>
          <w:rFonts w:ascii="Arial" w:hAnsi="Arial" w:cs="Arial"/>
        </w:rPr>
        <w:t>.</w:t>
      </w:r>
      <w:r w:rsidR="006A7136">
        <w:rPr>
          <w:rFonts w:ascii="Arial" w:hAnsi="Arial" w:cs="Arial"/>
        </w:rPr>
        <w:t xml:space="preserve"> </w:t>
      </w:r>
      <w:r w:rsidR="00072BBE">
        <w:rPr>
          <w:rFonts w:ascii="Arial" w:hAnsi="Arial" w:cs="Arial"/>
        </w:rPr>
        <w:t>I</w:t>
      </w:r>
      <w:r w:rsidR="006A7136">
        <w:rPr>
          <w:rFonts w:ascii="Arial" w:hAnsi="Arial" w:cs="Arial"/>
        </w:rPr>
        <w:t xml:space="preserve">t shows </w:t>
      </w:r>
      <w:r w:rsidR="00B2707A">
        <w:rPr>
          <w:rFonts w:ascii="Arial" w:hAnsi="Arial" w:cs="Arial"/>
        </w:rPr>
        <w:t xml:space="preserve">a </w:t>
      </w:r>
      <w:r w:rsidR="006A7136">
        <w:rPr>
          <w:rFonts w:ascii="Arial" w:hAnsi="Arial" w:cs="Arial"/>
        </w:rPr>
        <w:t>bank</w:t>
      </w:r>
      <w:r w:rsidR="00072BBE">
        <w:rPr>
          <w:rFonts w:ascii="Arial" w:hAnsi="Arial" w:cs="Arial"/>
        </w:rPr>
        <w:t>'</w:t>
      </w:r>
      <w:r w:rsidR="006A7136">
        <w:rPr>
          <w:rFonts w:ascii="Arial" w:hAnsi="Arial" w:cs="Arial"/>
        </w:rPr>
        <w:t xml:space="preserve">s ability to create </w:t>
      </w:r>
      <w:r w:rsidR="00072BBE">
        <w:rPr>
          <w:rFonts w:ascii="Arial" w:hAnsi="Arial" w:cs="Arial"/>
        </w:rPr>
        <w:t xml:space="preserve">an </w:t>
      </w:r>
      <w:r w:rsidR="006A7136">
        <w:rPr>
          <w:rFonts w:ascii="Arial" w:hAnsi="Arial" w:cs="Arial"/>
        </w:rPr>
        <w:t xml:space="preserve">income stream from </w:t>
      </w:r>
      <w:r w:rsidR="004A2901">
        <w:rPr>
          <w:rFonts w:ascii="Arial" w:hAnsi="Arial" w:cs="Arial"/>
        </w:rPr>
        <w:t>several</w:t>
      </w:r>
      <w:r w:rsidR="00072BBE">
        <w:rPr>
          <w:rFonts w:ascii="Arial" w:hAnsi="Arial" w:cs="Arial"/>
        </w:rPr>
        <w:t xml:space="preserve"> </w:t>
      </w:r>
      <w:r w:rsidR="00870443">
        <w:rPr>
          <w:rFonts w:ascii="Arial" w:hAnsi="Arial" w:cs="Arial"/>
        </w:rPr>
        <w:t>sources like shor</w:t>
      </w:r>
      <w:r w:rsidR="00072BBE">
        <w:rPr>
          <w:rFonts w:ascii="Arial" w:hAnsi="Arial" w:cs="Arial"/>
        </w:rPr>
        <w:t>t-</w:t>
      </w:r>
      <w:r w:rsidR="00870443">
        <w:rPr>
          <w:rFonts w:ascii="Arial" w:hAnsi="Arial" w:cs="Arial"/>
        </w:rPr>
        <w:t>term lending to other banks.</w:t>
      </w:r>
    </w:p>
    <w:p w14:paraId="2F81DAB9" w14:textId="1B45581F" w:rsidR="00223878" w:rsidRPr="003D4569" w:rsidRDefault="00223878" w:rsidP="00912CE7">
      <w:pPr>
        <w:pStyle w:val="Heading2"/>
      </w:pPr>
      <w:bookmarkStart w:id="53" w:name="_Toc101100213"/>
      <w:r w:rsidRPr="003D4569">
        <w:t xml:space="preserve">Royal Bank of Scotland’s </w:t>
      </w:r>
      <w:r w:rsidR="000C528F" w:rsidRPr="003D4569">
        <w:t xml:space="preserve">Loan-to-Deposit </w:t>
      </w:r>
      <w:r w:rsidR="003D4569" w:rsidRPr="003D4569">
        <w:t>R</w:t>
      </w:r>
      <w:r w:rsidR="000C528F" w:rsidRPr="003D4569">
        <w:t>atio</w:t>
      </w:r>
      <w:bookmarkEnd w:id="53"/>
    </w:p>
    <w:p w14:paraId="08B9DA7F" w14:textId="77777777" w:rsidR="00D97AA0" w:rsidRDefault="002F0876" w:rsidP="00D97AA0">
      <w:pPr>
        <w:keepNext/>
        <w:spacing w:line="360" w:lineRule="auto"/>
      </w:pPr>
      <w:r w:rsidRPr="002F0876">
        <w:rPr>
          <w:rFonts w:ascii="Arial" w:hAnsi="Arial" w:cs="Arial"/>
          <w:noProof/>
        </w:rPr>
        <w:drawing>
          <wp:inline distT="0" distB="0" distL="0" distR="0" wp14:anchorId="43311BF2" wp14:editId="0F9BDA9D">
            <wp:extent cx="5731510" cy="540385"/>
            <wp:effectExtent l="0" t="0" r="0" b="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28"/>
                    <a:stretch>
                      <a:fillRect/>
                    </a:stretch>
                  </pic:blipFill>
                  <pic:spPr>
                    <a:xfrm>
                      <a:off x="0" y="0"/>
                      <a:ext cx="5731510" cy="540385"/>
                    </a:xfrm>
                    <a:prstGeom prst="rect">
                      <a:avLst/>
                    </a:prstGeom>
                  </pic:spPr>
                </pic:pic>
              </a:graphicData>
            </a:graphic>
          </wp:inline>
        </w:drawing>
      </w:r>
    </w:p>
    <w:p w14:paraId="7A086C67" w14:textId="7F3A84EC" w:rsidR="003D4569" w:rsidRDefault="00D97AA0" w:rsidP="00D97AA0">
      <w:pPr>
        <w:pStyle w:val="Caption"/>
        <w:jc w:val="center"/>
      </w:pPr>
      <w:bookmarkStart w:id="54" w:name="_Toc101060117"/>
      <w:bookmarkStart w:id="55" w:name="_Toc101100247"/>
      <w:r>
        <w:t xml:space="preserve">Table </w:t>
      </w:r>
      <w:fldSimple w:instr=" SEQ Table \* ARABIC ">
        <w:r w:rsidR="00B457BB">
          <w:rPr>
            <w:noProof/>
          </w:rPr>
          <w:t>13</w:t>
        </w:r>
      </w:fldSimple>
      <w:r>
        <w:t xml:space="preserve">, </w:t>
      </w:r>
      <w:r w:rsidRPr="00A40C81">
        <w:t>Royal Bank of Scotland’s Loan-to-Deposit Ratio 2016 to 2018.</w:t>
      </w:r>
      <w:bookmarkEnd w:id="54"/>
      <w:bookmarkEnd w:id="55"/>
    </w:p>
    <w:p w14:paraId="50C74B34" w14:textId="1E18ADB8" w:rsidR="001B7016" w:rsidRDefault="002460AB" w:rsidP="00F10CA1">
      <w:pPr>
        <w:spacing w:line="360" w:lineRule="auto"/>
        <w:jc w:val="both"/>
        <w:rPr>
          <w:rFonts w:ascii="Arial" w:hAnsi="Arial" w:cs="Arial"/>
        </w:rPr>
      </w:pPr>
      <w:r>
        <w:rPr>
          <w:rFonts w:ascii="Arial" w:hAnsi="Arial" w:cs="Arial"/>
        </w:rPr>
        <w:t>L</w:t>
      </w:r>
      <w:r w:rsidR="00687C0F">
        <w:rPr>
          <w:rFonts w:ascii="Arial" w:hAnsi="Arial" w:cs="Arial"/>
        </w:rPr>
        <w:t xml:space="preserve">oans </w:t>
      </w:r>
      <w:r w:rsidR="008A484C">
        <w:rPr>
          <w:rFonts w:ascii="Arial" w:hAnsi="Arial" w:cs="Arial"/>
        </w:rPr>
        <w:t>to deposit ratio evaluate</w:t>
      </w:r>
      <w:r w:rsidR="00C37EE8">
        <w:rPr>
          <w:rFonts w:ascii="Arial" w:hAnsi="Arial" w:cs="Arial"/>
        </w:rPr>
        <w:t>s</w:t>
      </w:r>
      <w:r w:rsidR="008A484C">
        <w:rPr>
          <w:rFonts w:ascii="Arial" w:hAnsi="Arial" w:cs="Arial"/>
        </w:rPr>
        <w:t xml:space="preserve"> </w:t>
      </w:r>
      <w:r w:rsidR="002B1C05">
        <w:rPr>
          <w:rFonts w:ascii="Arial" w:hAnsi="Arial" w:cs="Arial"/>
        </w:rPr>
        <w:t xml:space="preserve">the </w:t>
      </w:r>
      <w:r>
        <w:rPr>
          <w:rFonts w:ascii="Arial" w:hAnsi="Arial" w:cs="Arial"/>
        </w:rPr>
        <w:t>bank's liquidity</w:t>
      </w:r>
      <w:r w:rsidR="008A484C">
        <w:rPr>
          <w:rFonts w:ascii="Arial" w:hAnsi="Arial" w:cs="Arial"/>
        </w:rPr>
        <w:t xml:space="preserve"> can be exposed </w:t>
      </w:r>
      <w:r w:rsidR="002B1C05">
        <w:rPr>
          <w:rFonts w:ascii="Arial" w:hAnsi="Arial" w:cs="Arial"/>
        </w:rPr>
        <w:t>if customers decide to withdraw their savings.</w:t>
      </w:r>
      <w:r w:rsidR="00DB352A">
        <w:rPr>
          <w:rFonts w:ascii="Arial" w:hAnsi="Arial" w:cs="Arial"/>
        </w:rPr>
        <w:t xml:space="preserve"> The sudden withdraw</w:t>
      </w:r>
      <w:r w:rsidR="00D46667">
        <w:rPr>
          <w:rFonts w:ascii="Arial" w:hAnsi="Arial" w:cs="Arial"/>
        </w:rPr>
        <w:t>al</w:t>
      </w:r>
      <w:r w:rsidR="00DB352A">
        <w:rPr>
          <w:rFonts w:ascii="Arial" w:hAnsi="Arial" w:cs="Arial"/>
        </w:rPr>
        <w:t xml:space="preserve"> can</w:t>
      </w:r>
      <w:r w:rsidR="00D46667">
        <w:rPr>
          <w:rFonts w:ascii="Arial" w:hAnsi="Arial" w:cs="Arial"/>
        </w:rPr>
        <w:t xml:space="preserve"> cause </w:t>
      </w:r>
      <w:r w:rsidR="004D7219">
        <w:rPr>
          <w:rFonts w:ascii="Arial" w:hAnsi="Arial" w:cs="Arial"/>
        </w:rPr>
        <w:t>a shortfall or a bank closure if customers feel the bank may go bust.</w:t>
      </w:r>
      <w:r w:rsidR="001B7955">
        <w:rPr>
          <w:rFonts w:ascii="Arial" w:hAnsi="Arial" w:cs="Arial"/>
        </w:rPr>
        <w:t xml:space="preserve"> To avoid low liquidity </w:t>
      </w:r>
      <w:r w:rsidR="0049669F">
        <w:rPr>
          <w:rFonts w:ascii="Arial" w:hAnsi="Arial" w:cs="Arial"/>
        </w:rPr>
        <w:t>and stay within a safe range</w:t>
      </w:r>
      <w:r w:rsidR="007D503D">
        <w:rPr>
          <w:rFonts w:ascii="Arial" w:hAnsi="Arial" w:cs="Arial"/>
        </w:rPr>
        <w:t>,</w:t>
      </w:r>
      <w:r w:rsidR="0049669F">
        <w:rPr>
          <w:rFonts w:ascii="Arial" w:hAnsi="Arial" w:cs="Arial"/>
        </w:rPr>
        <w:t xml:space="preserve"> it is recommended </w:t>
      </w:r>
      <w:r w:rsidR="008C4ECA">
        <w:rPr>
          <w:rFonts w:ascii="Arial" w:hAnsi="Arial" w:cs="Arial"/>
        </w:rPr>
        <w:t xml:space="preserve">to </w:t>
      </w:r>
      <w:r w:rsidR="007D503D">
        <w:rPr>
          <w:rFonts w:ascii="Arial" w:hAnsi="Arial" w:cs="Arial"/>
        </w:rPr>
        <w:t xml:space="preserve">have </w:t>
      </w:r>
      <w:r w:rsidR="008C4ECA">
        <w:rPr>
          <w:rFonts w:ascii="Arial" w:hAnsi="Arial" w:cs="Arial"/>
        </w:rPr>
        <w:t xml:space="preserve">a </w:t>
      </w:r>
      <w:r w:rsidR="007D503D">
        <w:rPr>
          <w:rFonts w:ascii="Arial" w:hAnsi="Arial" w:cs="Arial"/>
        </w:rPr>
        <w:t>low ratio</w:t>
      </w:r>
      <w:r w:rsidR="008C4ECA">
        <w:rPr>
          <w:rFonts w:ascii="Arial" w:hAnsi="Arial" w:cs="Arial"/>
        </w:rPr>
        <w:t>,</w:t>
      </w:r>
      <w:r w:rsidR="007D503D">
        <w:rPr>
          <w:rFonts w:ascii="Arial" w:hAnsi="Arial" w:cs="Arial"/>
        </w:rPr>
        <w:t xml:space="preserve"> nothing more</w:t>
      </w:r>
      <w:r w:rsidR="008C4ECA">
        <w:rPr>
          <w:rFonts w:ascii="Arial" w:hAnsi="Arial" w:cs="Arial"/>
        </w:rPr>
        <w:t xml:space="preserve"> </w:t>
      </w:r>
      <w:r w:rsidR="007D503D">
        <w:rPr>
          <w:rFonts w:ascii="Arial" w:hAnsi="Arial" w:cs="Arial"/>
        </w:rPr>
        <w:t xml:space="preserve">than </w:t>
      </w:r>
      <w:r w:rsidR="008C4ECA">
        <w:rPr>
          <w:rFonts w:ascii="Arial" w:hAnsi="Arial" w:cs="Arial"/>
        </w:rPr>
        <w:t xml:space="preserve">80%. </w:t>
      </w:r>
      <w:r w:rsidR="00F10440">
        <w:rPr>
          <w:rFonts w:ascii="Arial" w:hAnsi="Arial" w:cs="Arial"/>
        </w:rPr>
        <w:t xml:space="preserve">RBS has maintained </w:t>
      </w:r>
      <w:r w:rsidR="00EA6B5D">
        <w:rPr>
          <w:rFonts w:ascii="Arial" w:hAnsi="Arial" w:cs="Arial"/>
        </w:rPr>
        <w:t xml:space="preserve">its ratio </w:t>
      </w:r>
      <w:r w:rsidR="002C4106">
        <w:rPr>
          <w:rFonts w:ascii="Arial" w:hAnsi="Arial" w:cs="Arial"/>
        </w:rPr>
        <w:t xml:space="preserve">of </w:t>
      </w:r>
      <w:r w:rsidR="00EA6B5D">
        <w:rPr>
          <w:rFonts w:ascii="Arial" w:hAnsi="Arial" w:cs="Arial"/>
        </w:rPr>
        <w:t>57.64</w:t>
      </w:r>
      <w:r w:rsidR="00854D6D">
        <w:rPr>
          <w:rFonts w:ascii="Arial" w:hAnsi="Arial" w:cs="Arial"/>
        </w:rPr>
        <w:t>%</w:t>
      </w:r>
      <w:r w:rsidR="00EA6B5D">
        <w:rPr>
          <w:rFonts w:ascii="Arial" w:hAnsi="Arial" w:cs="Arial"/>
        </w:rPr>
        <w:t xml:space="preserve"> in </w:t>
      </w:r>
      <w:r w:rsidR="00854D6D">
        <w:rPr>
          <w:rFonts w:ascii="Arial" w:hAnsi="Arial" w:cs="Arial"/>
        </w:rPr>
        <w:t xml:space="preserve">the </w:t>
      </w:r>
      <w:r w:rsidR="00EA6B5D">
        <w:rPr>
          <w:rFonts w:ascii="Arial" w:hAnsi="Arial" w:cs="Arial"/>
        </w:rPr>
        <w:t>2020 show</w:t>
      </w:r>
      <w:r w:rsidR="00DF3128">
        <w:rPr>
          <w:rFonts w:ascii="Arial" w:hAnsi="Arial" w:cs="Arial"/>
        </w:rPr>
        <w:t xml:space="preserve">. </w:t>
      </w:r>
      <w:r w:rsidR="009F7B04">
        <w:rPr>
          <w:rFonts w:ascii="Arial" w:hAnsi="Arial" w:cs="Arial"/>
        </w:rPr>
        <w:t xml:space="preserve">RBS </w:t>
      </w:r>
      <w:r w:rsidR="0054714C">
        <w:rPr>
          <w:rFonts w:ascii="Arial" w:hAnsi="Arial" w:cs="Arial"/>
        </w:rPr>
        <w:t>achieved</w:t>
      </w:r>
      <w:r w:rsidR="009F7B04">
        <w:rPr>
          <w:rFonts w:ascii="Arial" w:hAnsi="Arial" w:cs="Arial"/>
        </w:rPr>
        <w:t xml:space="preserve"> lower</w:t>
      </w:r>
      <w:r w:rsidR="002C4106">
        <w:rPr>
          <w:rFonts w:ascii="Arial" w:hAnsi="Arial" w:cs="Arial"/>
        </w:rPr>
        <w:t xml:space="preserve"> loans and higher deposits by efficiently managing liquidit</w:t>
      </w:r>
      <w:r w:rsidR="00854D6D">
        <w:rPr>
          <w:rFonts w:ascii="Arial" w:hAnsi="Arial" w:cs="Arial"/>
        </w:rPr>
        <w:t>y</w:t>
      </w:r>
      <w:r w:rsidR="002C4106">
        <w:rPr>
          <w:rFonts w:ascii="Arial" w:hAnsi="Arial" w:cs="Arial"/>
        </w:rPr>
        <w:t xml:space="preserve"> </w:t>
      </w:r>
      <w:r w:rsidR="00F67B5B" w:rsidRPr="00F67B5B">
        <w:rPr>
          <w:rFonts w:ascii="Arial" w:hAnsi="Arial" w:cs="Arial"/>
        </w:rPr>
        <w:t>(Ahern, 2021)</w:t>
      </w:r>
      <w:r w:rsidR="00854D6D">
        <w:rPr>
          <w:rFonts w:ascii="Arial" w:hAnsi="Arial" w:cs="Arial"/>
        </w:rPr>
        <w:t>.</w:t>
      </w:r>
    </w:p>
    <w:p w14:paraId="6AE32969" w14:textId="15B78039" w:rsidR="00AD67F3" w:rsidRPr="003A72E4" w:rsidRDefault="001B7016" w:rsidP="00912CE7">
      <w:pPr>
        <w:pStyle w:val="Heading2"/>
      </w:pPr>
      <w:bookmarkStart w:id="56" w:name="_Toc101100214"/>
      <w:r w:rsidRPr="003A72E4">
        <w:t>Royal Bank of Scot</w:t>
      </w:r>
      <w:r w:rsidR="003A72E4" w:rsidRPr="003A72E4">
        <w:t>land’s Tier 1 Capital</w:t>
      </w:r>
      <w:bookmarkEnd w:id="56"/>
      <w:r w:rsidR="003A72E4" w:rsidRPr="003A72E4">
        <w:t xml:space="preserve"> </w:t>
      </w:r>
    </w:p>
    <w:p w14:paraId="0B928EEA" w14:textId="77777777" w:rsidR="003A72E4" w:rsidRDefault="00727023" w:rsidP="003A72E4">
      <w:pPr>
        <w:keepNext/>
        <w:spacing w:line="360" w:lineRule="auto"/>
        <w:jc w:val="center"/>
      </w:pPr>
      <w:r w:rsidRPr="00727023">
        <w:rPr>
          <w:rFonts w:ascii="Arial" w:hAnsi="Arial" w:cs="Arial"/>
          <w:noProof/>
        </w:rPr>
        <w:drawing>
          <wp:inline distT="0" distB="0" distL="0" distR="0" wp14:anchorId="22BC56A9" wp14:editId="7FFD1F1E">
            <wp:extent cx="5802920" cy="659423"/>
            <wp:effectExtent l="0" t="0" r="0" b="0"/>
            <wp:docPr id="26" name="Picture 2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with medium confidence"/>
                    <pic:cNvPicPr/>
                  </pic:nvPicPr>
                  <pic:blipFill>
                    <a:blip r:embed="rId29"/>
                    <a:stretch>
                      <a:fillRect/>
                    </a:stretch>
                  </pic:blipFill>
                  <pic:spPr>
                    <a:xfrm>
                      <a:off x="0" y="0"/>
                      <a:ext cx="5851755" cy="664972"/>
                    </a:xfrm>
                    <a:prstGeom prst="rect">
                      <a:avLst/>
                    </a:prstGeom>
                  </pic:spPr>
                </pic:pic>
              </a:graphicData>
            </a:graphic>
          </wp:inline>
        </w:drawing>
      </w:r>
    </w:p>
    <w:p w14:paraId="1B9EEF1F" w14:textId="72620D11" w:rsidR="00F10CA1" w:rsidRPr="00E108A3" w:rsidRDefault="003A72E4" w:rsidP="00E108A3">
      <w:pPr>
        <w:pStyle w:val="Caption"/>
        <w:jc w:val="center"/>
      </w:pPr>
      <w:bookmarkStart w:id="57" w:name="_Toc101060118"/>
      <w:bookmarkStart w:id="58" w:name="_Toc101100248"/>
      <w:r>
        <w:t xml:space="preserve">Table </w:t>
      </w:r>
      <w:fldSimple w:instr=" SEQ Table \* ARABIC ">
        <w:r w:rsidR="00B457BB">
          <w:rPr>
            <w:noProof/>
          </w:rPr>
          <w:t>14</w:t>
        </w:r>
      </w:fldSimple>
      <w:r>
        <w:t xml:space="preserve">, </w:t>
      </w:r>
      <w:r w:rsidRPr="00397E3A">
        <w:t xml:space="preserve">Royal Bank of Scotland’s Tier 1 Capital </w:t>
      </w:r>
      <w:r w:rsidR="008971CB" w:rsidRPr="00397E3A">
        <w:t>Ratio 2016</w:t>
      </w:r>
      <w:r w:rsidRPr="00397E3A">
        <w:t xml:space="preserve"> to 2020.</w:t>
      </w:r>
      <w:bookmarkEnd w:id="57"/>
      <w:bookmarkEnd w:id="58"/>
      <w:r w:rsidR="00D97AA0">
        <w:t xml:space="preserve"> </w:t>
      </w:r>
    </w:p>
    <w:p w14:paraId="750FF0F4" w14:textId="76FD518D" w:rsidR="003538CC" w:rsidRDefault="009B7EE2" w:rsidP="00AE6DA4">
      <w:pPr>
        <w:spacing w:line="360" w:lineRule="auto"/>
        <w:jc w:val="both"/>
        <w:rPr>
          <w:rFonts w:ascii="Arial" w:hAnsi="Arial" w:cs="Arial"/>
        </w:rPr>
      </w:pPr>
      <w:r>
        <w:rPr>
          <w:rFonts w:ascii="Arial" w:hAnsi="Arial" w:cs="Arial"/>
        </w:rPr>
        <w:t xml:space="preserve">Basel </w:t>
      </w:r>
      <w:r w:rsidR="005144D7">
        <w:rPr>
          <w:rFonts w:ascii="Arial" w:hAnsi="Arial" w:cs="Arial"/>
        </w:rPr>
        <w:t xml:space="preserve">III Accord regulation that banks </w:t>
      </w:r>
      <w:r w:rsidR="0098178A">
        <w:rPr>
          <w:rFonts w:ascii="Arial" w:hAnsi="Arial" w:cs="Arial"/>
        </w:rPr>
        <w:t xml:space="preserve">are required to </w:t>
      </w:r>
      <w:r w:rsidR="00F00D98">
        <w:rPr>
          <w:rFonts w:ascii="Arial" w:hAnsi="Arial" w:cs="Arial"/>
        </w:rPr>
        <w:t>maintain</w:t>
      </w:r>
      <w:r w:rsidR="0098178A">
        <w:rPr>
          <w:rFonts w:ascii="Arial" w:hAnsi="Arial" w:cs="Arial"/>
        </w:rPr>
        <w:t xml:space="preserve"> a minimum of 6</w:t>
      </w:r>
      <w:r w:rsidR="009344E3">
        <w:rPr>
          <w:rFonts w:ascii="Arial" w:hAnsi="Arial" w:cs="Arial"/>
        </w:rPr>
        <w:t>% Tier 1 capital</w:t>
      </w:r>
      <w:r w:rsidR="00F00D98">
        <w:rPr>
          <w:rFonts w:ascii="Arial" w:hAnsi="Arial" w:cs="Arial"/>
        </w:rPr>
        <w:t xml:space="preserve">. </w:t>
      </w:r>
      <w:r w:rsidR="0098178A">
        <w:rPr>
          <w:rFonts w:ascii="Arial" w:hAnsi="Arial" w:cs="Arial"/>
        </w:rPr>
        <w:t xml:space="preserve"> </w:t>
      </w:r>
      <w:r w:rsidR="00E06FB7">
        <w:rPr>
          <w:rFonts w:ascii="Arial" w:hAnsi="Arial" w:cs="Arial"/>
        </w:rPr>
        <w:t xml:space="preserve">The Tier capital </w:t>
      </w:r>
      <w:r w:rsidR="00BC0076">
        <w:rPr>
          <w:rFonts w:ascii="Arial" w:hAnsi="Arial" w:cs="Arial"/>
        </w:rPr>
        <w:t>assesses the banks credit risk by measuring</w:t>
      </w:r>
      <w:r w:rsidR="00C11C5C">
        <w:rPr>
          <w:rFonts w:ascii="Arial" w:hAnsi="Arial" w:cs="Arial"/>
        </w:rPr>
        <w:t xml:space="preserve"> its </w:t>
      </w:r>
      <w:r w:rsidR="009325F4">
        <w:rPr>
          <w:rFonts w:ascii="Arial" w:hAnsi="Arial" w:cs="Arial"/>
        </w:rPr>
        <w:t>core capital against the total risk</w:t>
      </w:r>
      <w:r w:rsidR="00A0657A">
        <w:rPr>
          <w:rFonts w:ascii="Arial" w:hAnsi="Arial" w:cs="Arial"/>
        </w:rPr>
        <w:t>-</w:t>
      </w:r>
      <w:r w:rsidR="009325F4">
        <w:rPr>
          <w:rFonts w:ascii="Arial" w:hAnsi="Arial" w:cs="Arial"/>
        </w:rPr>
        <w:t xml:space="preserve">weighted asset. </w:t>
      </w:r>
      <w:r w:rsidR="00490C02">
        <w:rPr>
          <w:rFonts w:ascii="Arial" w:hAnsi="Arial" w:cs="Arial"/>
        </w:rPr>
        <w:t xml:space="preserve">For </w:t>
      </w:r>
      <w:r w:rsidR="004F13E9">
        <w:rPr>
          <w:rFonts w:ascii="Arial" w:hAnsi="Arial" w:cs="Arial"/>
        </w:rPr>
        <w:t>example,</w:t>
      </w:r>
      <w:r w:rsidR="00490C02">
        <w:rPr>
          <w:rFonts w:ascii="Arial" w:hAnsi="Arial" w:cs="Arial"/>
        </w:rPr>
        <w:t xml:space="preserve"> RBS </w:t>
      </w:r>
      <w:r w:rsidR="00185247">
        <w:rPr>
          <w:rFonts w:ascii="Arial" w:hAnsi="Arial" w:cs="Arial"/>
        </w:rPr>
        <w:t xml:space="preserve">Tier 1 </w:t>
      </w:r>
      <w:r w:rsidR="00AB0AEA">
        <w:rPr>
          <w:rFonts w:ascii="Arial" w:hAnsi="Arial" w:cs="Arial"/>
        </w:rPr>
        <w:t xml:space="preserve">is </w:t>
      </w:r>
      <w:r w:rsidR="001E3A45">
        <w:rPr>
          <w:rFonts w:ascii="Arial" w:hAnsi="Arial" w:cs="Arial"/>
        </w:rPr>
        <w:t xml:space="preserve">at </w:t>
      </w:r>
      <w:r w:rsidR="00DD49A5" w:rsidRPr="00E97B5B">
        <w:rPr>
          <w:rFonts w:ascii="Arial" w:hAnsi="Arial" w:cs="Arial"/>
        </w:rPr>
        <w:t>£</w:t>
      </w:r>
      <w:r w:rsidR="00DD60CC">
        <w:rPr>
          <w:rFonts w:ascii="Arial" w:hAnsi="Arial" w:cs="Arial"/>
        </w:rPr>
        <w:t>5</w:t>
      </w:r>
      <w:r w:rsidR="001E3A45" w:rsidRPr="001E3A45">
        <w:rPr>
          <w:rFonts w:ascii="Arial" w:hAnsi="Arial" w:cs="Arial"/>
        </w:rPr>
        <w:t>,400</w:t>
      </w:r>
      <w:r w:rsidR="00DD60CC">
        <w:rPr>
          <w:rFonts w:ascii="Arial" w:hAnsi="Arial" w:cs="Arial"/>
        </w:rPr>
        <w:t>m</w:t>
      </w:r>
      <w:r w:rsidR="001E3A45" w:rsidRPr="001E3A45">
        <w:rPr>
          <w:rFonts w:ascii="Arial" w:hAnsi="Arial" w:cs="Arial"/>
        </w:rPr>
        <w:t xml:space="preserve"> </w:t>
      </w:r>
      <w:r w:rsidR="00626D47">
        <w:rPr>
          <w:rFonts w:ascii="Arial" w:hAnsi="Arial" w:cs="Arial"/>
        </w:rPr>
        <w:t>d</w:t>
      </w:r>
      <w:r w:rsidR="00CD51FA">
        <w:rPr>
          <w:rFonts w:ascii="Arial" w:hAnsi="Arial" w:cs="Arial"/>
        </w:rPr>
        <w:t>ivide</w:t>
      </w:r>
      <w:r w:rsidR="00A0657A">
        <w:rPr>
          <w:rFonts w:ascii="Arial" w:hAnsi="Arial" w:cs="Arial"/>
        </w:rPr>
        <w:t>d</w:t>
      </w:r>
      <w:r w:rsidR="00626D47">
        <w:rPr>
          <w:rFonts w:ascii="Arial" w:hAnsi="Arial" w:cs="Arial"/>
        </w:rPr>
        <w:t xml:space="preserve"> </w:t>
      </w:r>
      <w:r w:rsidR="00A0657A">
        <w:rPr>
          <w:rFonts w:ascii="Arial" w:hAnsi="Arial" w:cs="Arial"/>
        </w:rPr>
        <w:t xml:space="preserve">by </w:t>
      </w:r>
      <w:r w:rsidR="002721A7">
        <w:rPr>
          <w:rFonts w:ascii="Arial" w:hAnsi="Arial" w:cs="Arial"/>
        </w:rPr>
        <w:t>Total Risk</w:t>
      </w:r>
      <w:r w:rsidR="00A0657A">
        <w:rPr>
          <w:rFonts w:ascii="Arial" w:hAnsi="Arial" w:cs="Arial"/>
        </w:rPr>
        <w:t>-</w:t>
      </w:r>
      <w:r w:rsidR="002721A7">
        <w:rPr>
          <w:rFonts w:ascii="Arial" w:hAnsi="Arial" w:cs="Arial"/>
        </w:rPr>
        <w:t>Weighted Asset</w:t>
      </w:r>
      <w:r w:rsidR="00646549">
        <w:rPr>
          <w:rFonts w:ascii="Arial" w:hAnsi="Arial" w:cs="Arial"/>
        </w:rPr>
        <w:t xml:space="preserve"> (RWAs)</w:t>
      </w:r>
      <w:r w:rsidR="00CD51FA">
        <w:rPr>
          <w:rFonts w:ascii="Arial" w:hAnsi="Arial" w:cs="Arial"/>
        </w:rPr>
        <w:t xml:space="preserve"> </w:t>
      </w:r>
      <w:r w:rsidR="00AB0AEA">
        <w:rPr>
          <w:rFonts w:ascii="Arial" w:hAnsi="Arial" w:cs="Arial"/>
        </w:rPr>
        <w:t>by</w:t>
      </w:r>
      <w:r w:rsidR="00C4340B" w:rsidRPr="00C4340B">
        <w:t xml:space="preserve"> </w:t>
      </w:r>
      <w:r w:rsidR="00D929F9" w:rsidRPr="00E97B5B">
        <w:rPr>
          <w:rFonts w:ascii="Arial" w:hAnsi="Arial" w:cs="Arial"/>
        </w:rPr>
        <w:t>£</w:t>
      </w:r>
      <w:r w:rsidR="00C4340B" w:rsidRPr="00C4340B">
        <w:rPr>
          <w:rFonts w:ascii="Arial" w:hAnsi="Arial" w:cs="Arial"/>
        </w:rPr>
        <w:t>25,133</w:t>
      </w:r>
      <w:r w:rsidR="000905E8">
        <w:rPr>
          <w:rFonts w:ascii="Arial" w:hAnsi="Arial" w:cs="Arial"/>
        </w:rPr>
        <w:t>m</w:t>
      </w:r>
      <w:r w:rsidR="00A0657A">
        <w:rPr>
          <w:rFonts w:ascii="Arial" w:hAnsi="Arial" w:cs="Arial"/>
        </w:rPr>
        <w:t>,</w:t>
      </w:r>
      <w:r w:rsidR="000905E8">
        <w:rPr>
          <w:rFonts w:ascii="Arial" w:hAnsi="Arial" w:cs="Arial"/>
        </w:rPr>
        <w:t xml:space="preserve"> and</w:t>
      </w:r>
      <w:r w:rsidR="00AB0AEA">
        <w:rPr>
          <w:rFonts w:ascii="Arial" w:hAnsi="Arial" w:cs="Arial"/>
        </w:rPr>
        <w:t xml:space="preserve"> the</w:t>
      </w:r>
      <w:r w:rsidR="008E47F3">
        <w:rPr>
          <w:rFonts w:ascii="Arial" w:hAnsi="Arial" w:cs="Arial"/>
        </w:rPr>
        <w:t xml:space="preserve"> </w:t>
      </w:r>
      <w:r w:rsidR="00D45F08">
        <w:rPr>
          <w:rFonts w:ascii="Arial" w:hAnsi="Arial" w:cs="Arial"/>
        </w:rPr>
        <w:t>ratio</w:t>
      </w:r>
      <w:r w:rsidR="008E47F3">
        <w:rPr>
          <w:rFonts w:ascii="Arial" w:hAnsi="Arial" w:cs="Arial"/>
        </w:rPr>
        <w:t xml:space="preserve"> is </w:t>
      </w:r>
      <w:r w:rsidR="00185247">
        <w:rPr>
          <w:rFonts w:ascii="Arial" w:hAnsi="Arial" w:cs="Arial"/>
        </w:rPr>
        <w:t>21.5%</w:t>
      </w:r>
      <w:r w:rsidR="008E47F3">
        <w:rPr>
          <w:rFonts w:ascii="Arial" w:hAnsi="Arial" w:cs="Arial"/>
        </w:rPr>
        <w:t xml:space="preserve">, </w:t>
      </w:r>
      <w:r w:rsidR="00A0657A">
        <w:rPr>
          <w:rFonts w:ascii="Arial" w:hAnsi="Arial" w:cs="Arial"/>
        </w:rPr>
        <w:t>which</w:t>
      </w:r>
      <w:r w:rsidR="008E47F3">
        <w:rPr>
          <w:rFonts w:ascii="Arial" w:hAnsi="Arial" w:cs="Arial"/>
        </w:rPr>
        <w:t xml:space="preserve"> is</w:t>
      </w:r>
      <w:r w:rsidR="004F13E9">
        <w:rPr>
          <w:rFonts w:ascii="Arial" w:hAnsi="Arial" w:cs="Arial"/>
        </w:rPr>
        <w:t xml:space="preserve"> </w:t>
      </w:r>
      <w:r w:rsidR="00185247">
        <w:rPr>
          <w:rFonts w:ascii="Arial" w:hAnsi="Arial" w:cs="Arial"/>
        </w:rPr>
        <w:t xml:space="preserve">better than </w:t>
      </w:r>
      <w:r w:rsidR="00BB30AA">
        <w:rPr>
          <w:rFonts w:ascii="Arial" w:hAnsi="Arial" w:cs="Arial"/>
        </w:rPr>
        <w:t xml:space="preserve">the </w:t>
      </w:r>
      <w:r w:rsidR="00185247">
        <w:rPr>
          <w:rFonts w:ascii="Arial" w:hAnsi="Arial" w:cs="Arial"/>
        </w:rPr>
        <w:t>previous year of 16.6</w:t>
      </w:r>
      <w:r w:rsidR="00377019">
        <w:rPr>
          <w:rFonts w:ascii="Arial" w:hAnsi="Arial" w:cs="Arial"/>
        </w:rPr>
        <w:t>%.</w:t>
      </w:r>
      <w:r w:rsidR="00C47446">
        <w:rPr>
          <w:rFonts w:ascii="Arial" w:hAnsi="Arial" w:cs="Arial"/>
        </w:rPr>
        <w:t xml:space="preserve"> The reason the ratio is lower in 2019 i</w:t>
      </w:r>
      <w:r w:rsidR="00646549">
        <w:rPr>
          <w:rFonts w:ascii="Arial" w:hAnsi="Arial" w:cs="Arial"/>
        </w:rPr>
        <w:t>s due to the higher (RWAs)</w:t>
      </w:r>
      <w:r w:rsidR="000905E8">
        <w:rPr>
          <w:rFonts w:ascii="Arial" w:hAnsi="Arial" w:cs="Arial"/>
        </w:rPr>
        <w:t xml:space="preserve"> </w:t>
      </w:r>
      <w:r w:rsidR="00D929F9" w:rsidRPr="00E97B5B">
        <w:rPr>
          <w:rFonts w:ascii="Arial" w:hAnsi="Arial" w:cs="Arial"/>
        </w:rPr>
        <w:t>£</w:t>
      </w:r>
      <w:r w:rsidR="000905E8">
        <w:rPr>
          <w:rFonts w:ascii="Arial" w:hAnsi="Arial" w:cs="Arial"/>
        </w:rPr>
        <w:t>28,920m.</w:t>
      </w:r>
      <w:r w:rsidR="00A941DA">
        <w:rPr>
          <w:rFonts w:ascii="Arial" w:hAnsi="Arial" w:cs="Arial"/>
        </w:rPr>
        <w:t xml:space="preserve"> The ratio indicate</w:t>
      </w:r>
      <w:r w:rsidR="0041168F">
        <w:rPr>
          <w:rFonts w:ascii="Arial" w:hAnsi="Arial" w:cs="Arial"/>
        </w:rPr>
        <w:t>s</w:t>
      </w:r>
      <w:r w:rsidR="00E56300">
        <w:rPr>
          <w:rFonts w:ascii="Arial" w:hAnsi="Arial" w:cs="Arial"/>
        </w:rPr>
        <w:t xml:space="preserve"> </w:t>
      </w:r>
      <w:r w:rsidR="00A0657A">
        <w:rPr>
          <w:rFonts w:ascii="Arial" w:hAnsi="Arial" w:cs="Arial"/>
        </w:rPr>
        <w:t xml:space="preserve">the </w:t>
      </w:r>
      <w:r w:rsidR="0041168F">
        <w:rPr>
          <w:rFonts w:ascii="Arial" w:hAnsi="Arial" w:cs="Arial"/>
        </w:rPr>
        <w:t>RBS</w:t>
      </w:r>
      <w:r w:rsidR="00E56300">
        <w:rPr>
          <w:rFonts w:ascii="Arial" w:hAnsi="Arial" w:cs="Arial"/>
        </w:rPr>
        <w:t xml:space="preserve"> financial strength of the bank th</w:t>
      </w:r>
      <w:r w:rsidR="00D32421">
        <w:rPr>
          <w:rFonts w:ascii="Arial" w:hAnsi="Arial" w:cs="Arial"/>
        </w:rPr>
        <w:t xml:space="preserve">at should be able </w:t>
      </w:r>
      <w:r w:rsidR="00A0657A">
        <w:rPr>
          <w:rFonts w:ascii="Arial" w:hAnsi="Arial" w:cs="Arial"/>
        </w:rPr>
        <w:t xml:space="preserve">to </w:t>
      </w:r>
      <w:r w:rsidR="00D32421">
        <w:rPr>
          <w:rFonts w:ascii="Arial" w:hAnsi="Arial" w:cs="Arial"/>
        </w:rPr>
        <w:t>withstand any volatility in the banking industry</w:t>
      </w:r>
      <w:r w:rsidR="0041168F">
        <w:rPr>
          <w:rFonts w:ascii="Arial" w:hAnsi="Arial" w:cs="Arial"/>
        </w:rPr>
        <w:t xml:space="preserve"> </w:t>
      </w:r>
      <w:r w:rsidR="00A32AAE" w:rsidRPr="00A32AAE">
        <w:rPr>
          <w:rFonts w:ascii="Arial" w:hAnsi="Arial" w:cs="Arial"/>
        </w:rPr>
        <w:t>(Padberg, 2017)</w:t>
      </w:r>
      <w:r w:rsidR="00D32421">
        <w:rPr>
          <w:rFonts w:ascii="Arial" w:hAnsi="Arial" w:cs="Arial"/>
        </w:rPr>
        <w:t>.</w:t>
      </w:r>
    </w:p>
    <w:p w14:paraId="36ACC4C2" w14:textId="59B2DC24" w:rsidR="008971CB" w:rsidRPr="003F41AE" w:rsidRDefault="008971CB" w:rsidP="00912CE7">
      <w:pPr>
        <w:pStyle w:val="Heading2"/>
      </w:pPr>
      <w:bookmarkStart w:id="59" w:name="_Toc101100215"/>
      <w:r w:rsidRPr="003F41AE">
        <w:t>Danske Bank</w:t>
      </w:r>
      <w:r w:rsidR="003F41AE" w:rsidRPr="003F41AE">
        <w:t>’s Tier 1 Capital</w:t>
      </w:r>
      <w:bookmarkEnd w:id="59"/>
      <w:r w:rsidR="003F41AE">
        <w:t xml:space="preserve"> </w:t>
      </w:r>
    </w:p>
    <w:p w14:paraId="7D3D9110" w14:textId="77777777" w:rsidR="003F41AE" w:rsidRDefault="00674DFA" w:rsidP="003F41AE">
      <w:pPr>
        <w:keepNext/>
        <w:spacing w:line="360" w:lineRule="auto"/>
        <w:jc w:val="center"/>
      </w:pPr>
      <w:r w:rsidRPr="00674DFA">
        <w:rPr>
          <w:rFonts w:ascii="Arial" w:hAnsi="Arial" w:cs="Arial"/>
          <w:noProof/>
        </w:rPr>
        <w:drawing>
          <wp:inline distT="0" distB="0" distL="0" distR="0" wp14:anchorId="6B576C04" wp14:editId="494354AE">
            <wp:extent cx="5740029" cy="611105"/>
            <wp:effectExtent l="0" t="0" r="0" b="0"/>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30"/>
                    <a:stretch>
                      <a:fillRect/>
                    </a:stretch>
                  </pic:blipFill>
                  <pic:spPr>
                    <a:xfrm>
                      <a:off x="0" y="0"/>
                      <a:ext cx="5835563" cy="621276"/>
                    </a:xfrm>
                    <a:prstGeom prst="rect">
                      <a:avLst/>
                    </a:prstGeom>
                  </pic:spPr>
                </pic:pic>
              </a:graphicData>
            </a:graphic>
          </wp:inline>
        </w:drawing>
      </w:r>
    </w:p>
    <w:p w14:paraId="38864E5A" w14:textId="7625BE93" w:rsidR="0068067D" w:rsidRDefault="003F41AE" w:rsidP="003F41AE">
      <w:pPr>
        <w:pStyle w:val="Caption"/>
        <w:jc w:val="center"/>
        <w:rPr>
          <w:rFonts w:ascii="Arial" w:hAnsi="Arial" w:cs="Arial"/>
        </w:rPr>
      </w:pPr>
      <w:bookmarkStart w:id="60" w:name="_Toc101060119"/>
      <w:bookmarkStart w:id="61" w:name="_Toc101100249"/>
      <w:r>
        <w:t xml:space="preserve">Table </w:t>
      </w:r>
      <w:fldSimple w:instr=" SEQ Table \* ARABIC ">
        <w:r w:rsidR="00B457BB">
          <w:rPr>
            <w:noProof/>
          </w:rPr>
          <w:t>15</w:t>
        </w:r>
      </w:fldSimple>
      <w:r>
        <w:t xml:space="preserve">, </w:t>
      </w:r>
      <w:r w:rsidRPr="00785429">
        <w:t>Danske Bank’s Tier 1 Capital</w:t>
      </w:r>
      <w:r>
        <w:t xml:space="preserve"> 2016 to 2020.</w:t>
      </w:r>
      <w:bookmarkEnd w:id="60"/>
      <w:bookmarkEnd w:id="61"/>
    </w:p>
    <w:p w14:paraId="29B5921D" w14:textId="04D5CDB6" w:rsidR="00E108A3" w:rsidRDefault="00A06DD1" w:rsidP="00F10CA1">
      <w:pPr>
        <w:spacing w:line="360" w:lineRule="auto"/>
        <w:jc w:val="both"/>
        <w:rPr>
          <w:rFonts w:ascii="Arial" w:hAnsi="Arial" w:cs="Arial"/>
        </w:rPr>
      </w:pPr>
      <w:r>
        <w:rPr>
          <w:rFonts w:ascii="Arial" w:hAnsi="Arial" w:cs="Arial"/>
        </w:rPr>
        <w:t xml:space="preserve">Danske Bank has </w:t>
      </w:r>
      <w:r w:rsidR="000E0870">
        <w:rPr>
          <w:rFonts w:ascii="Arial" w:hAnsi="Arial" w:cs="Arial"/>
        </w:rPr>
        <w:t xml:space="preserve">maintained </w:t>
      </w:r>
      <w:r w:rsidR="00674DFA">
        <w:rPr>
          <w:rFonts w:ascii="Arial" w:hAnsi="Arial" w:cs="Arial"/>
        </w:rPr>
        <w:t>its Ti</w:t>
      </w:r>
      <w:r w:rsidR="00F54F96">
        <w:rPr>
          <w:rFonts w:ascii="Arial" w:hAnsi="Arial" w:cs="Arial"/>
        </w:rPr>
        <w:t>er capital Ratio above 20% f</w:t>
      </w:r>
      <w:r w:rsidR="007A10B1">
        <w:rPr>
          <w:rFonts w:ascii="Arial" w:hAnsi="Arial" w:cs="Arial"/>
        </w:rPr>
        <w:t xml:space="preserve">rom 2017 to 2020, </w:t>
      </w:r>
      <w:r w:rsidR="00930D99">
        <w:rPr>
          <w:rFonts w:ascii="Arial" w:hAnsi="Arial" w:cs="Arial"/>
        </w:rPr>
        <w:t xml:space="preserve">higher the ratio </w:t>
      </w:r>
      <w:r w:rsidR="006B36EF">
        <w:rPr>
          <w:rFonts w:ascii="Arial" w:hAnsi="Arial" w:cs="Arial"/>
        </w:rPr>
        <w:t xml:space="preserve">the better. The bank </w:t>
      </w:r>
      <w:r w:rsidR="009C66E9">
        <w:rPr>
          <w:rFonts w:ascii="Arial" w:hAnsi="Arial" w:cs="Arial"/>
        </w:rPr>
        <w:t xml:space="preserve">in a good position to </w:t>
      </w:r>
      <w:r w:rsidR="00124956">
        <w:rPr>
          <w:rFonts w:ascii="Arial" w:hAnsi="Arial" w:cs="Arial"/>
        </w:rPr>
        <w:t xml:space="preserve">withstand any </w:t>
      </w:r>
      <w:r w:rsidR="00D5111D">
        <w:rPr>
          <w:rFonts w:ascii="Arial" w:hAnsi="Arial" w:cs="Arial"/>
        </w:rPr>
        <w:t>volatility</w:t>
      </w:r>
      <w:r w:rsidR="00124956">
        <w:rPr>
          <w:rFonts w:ascii="Arial" w:hAnsi="Arial" w:cs="Arial"/>
        </w:rPr>
        <w:t>.</w:t>
      </w:r>
    </w:p>
    <w:p w14:paraId="46EC3D70" w14:textId="17CECA08" w:rsidR="00D5111D" w:rsidRPr="00E317DB" w:rsidRDefault="00A7660E" w:rsidP="00CE6CB5">
      <w:pPr>
        <w:pStyle w:val="Heading1"/>
      </w:pPr>
      <w:bookmarkStart w:id="62" w:name="_Toc101100216"/>
      <w:r w:rsidRPr="00FB47F8">
        <w:t>Final</w:t>
      </w:r>
      <w:r>
        <w:t xml:space="preserve"> </w:t>
      </w:r>
      <w:r w:rsidRPr="003F41AE">
        <w:t xml:space="preserve">Evaluation of </w:t>
      </w:r>
      <w:r w:rsidR="0062311F" w:rsidRPr="003F41AE">
        <w:t>Royal Bank of Scotland and Danske Bank</w:t>
      </w:r>
      <w:bookmarkEnd w:id="62"/>
    </w:p>
    <w:p w14:paraId="0265A01E" w14:textId="77777777" w:rsidR="004C138F" w:rsidRDefault="004C138F" w:rsidP="004C138F">
      <w:pPr>
        <w:spacing w:line="360" w:lineRule="auto"/>
        <w:jc w:val="both"/>
        <w:rPr>
          <w:rFonts w:ascii="Arial" w:hAnsi="Arial" w:cs="Arial"/>
          <w:lang w:val="en-US"/>
        </w:rPr>
      </w:pPr>
      <w:r>
        <w:rPr>
          <w:rFonts w:ascii="Arial" w:hAnsi="Arial" w:cs="Arial"/>
          <w:lang w:val="en-US"/>
        </w:rPr>
        <w:t xml:space="preserve">Royal Bank of Scotland had a turbulent history as it was bailed out by the government using taxpayer money. Considering the bank had a terrible history, it was able to restore its previous glory and bring it back to profitability. </w:t>
      </w:r>
      <w:r w:rsidRPr="004E760D">
        <w:rPr>
          <w:rFonts w:ascii="Arial" w:hAnsi="Arial" w:cs="Arial"/>
          <w:lang w:val="en-US"/>
        </w:rPr>
        <w:t xml:space="preserve">RBS </w:t>
      </w:r>
      <w:r>
        <w:rPr>
          <w:rFonts w:ascii="Arial" w:hAnsi="Arial" w:cs="Arial"/>
          <w:lang w:val="en-US"/>
        </w:rPr>
        <w:t>has paid</w:t>
      </w:r>
      <w:r w:rsidRPr="004E760D">
        <w:rPr>
          <w:rFonts w:ascii="Arial" w:hAnsi="Arial" w:cs="Arial"/>
          <w:lang w:val="en-US"/>
        </w:rPr>
        <w:t xml:space="preserve"> its first dividend </w:t>
      </w:r>
      <w:r>
        <w:rPr>
          <w:rFonts w:ascii="Arial" w:hAnsi="Arial" w:cs="Arial"/>
          <w:lang w:val="en-US"/>
        </w:rPr>
        <w:t xml:space="preserve">of </w:t>
      </w:r>
      <w:r w:rsidRPr="004E760D">
        <w:rPr>
          <w:rFonts w:ascii="Arial" w:hAnsi="Arial" w:cs="Arial"/>
          <w:lang w:val="en-US"/>
        </w:rPr>
        <w:t xml:space="preserve">£45.5bn since </w:t>
      </w:r>
      <w:r>
        <w:rPr>
          <w:rFonts w:ascii="Arial" w:hAnsi="Arial" w:cs="Arial"/>
          <w:lang w:val="en-US"/>
        </w:rPr>
        <w:t xml:space="preserve">its </w:t>
      </w:r>
      <w:r w:rsidRPr="004E760D">
        <w:rPr>
          <w:rFonts w:ascii="Arial" w:hAnsi="Arial" w:cs="Arial"/>
          <w:lang w:val="en-US"/>
        </w:rPr>
        <w:t xml:space="preserve">bailout </w:t>
      </w:r>
      <w:r>
        <w:rPr>
          <w:rFonts w:ascii="Arial" w:hAnsi="Arial" w:cs="Arial"/>
          <w:lang w:val="en-US"/>
        </w:rPr>
        <w:t>ten</w:t>
      </w:r>
      <w:r w:rsidRPr="004E760D">
        <w:rPr>
          <w:rFonts w:ascii="Arial" w:hAnsi="Arial" w:cs="Arial"/>
          <w:lang w:val="en-US"/>
        </w:rPr>
        <w:t xml:space="preserve"> years ago</w:t>
      </w:r>
      <w:r>
        <w:rPr>
          <w:rFonts w:ascii="Arial" w:hAnsi="Arial" w:cs="Arial"/>
          <w:lang w:val="en-US"/>
        </w:rPr>
        <w:t xml:space="preserve"> </w:t>
      </w:r>
      <w:r w:rsidRPr="007736CA">
        <w:rPr>
          <w:rFonts w:ascii="Arial" w:hAnsi="Arial" w:cs="Arial"/>
          <w:lang w:val="en-US"/>
        </w:rPr>
        <w:t>(Davies, 2018)</w:t>
      </w:r>
      <w:r>
        <w:rPr>
          <w:rFonts w:ascii="Arial" w:hAnsi="Arial" w:cs="Arial"/>
          <w:lang w:val="en-US"/>
        </w:rPr>
        <w:t xml:space="preserve">. Figure 1, the performance had been staggering from 51m interest income in 2016 to </w:t>
      </w:r>
      <w:r w:rsidRPr="00E97B5B">
        <w:rPr>
          <w:rFonts w:ascii="Arial" w:hAnsi="Arial" w:cs="Arial"/>
        </w:rPr>
        <w:t>£</w:t>
      </w:r>
      <w:r>
        <w:rPr>
          <w:rFonts w:ascii="Arial" w:hAnsi="Arial" w:cs="Arial"/>
          <w:lang w:val="en-US"/>
        </w:rPr>
        <w:t xml:space="preserve">1,717m in 2020. Historically interest rates have been low since 2008, making money very cheap for borrowing </w:t>
      </w:r>
      <w:r w:rsidRPr="00FE22A4">
        <w:rPr>
          <w:rFonts w:ascii="Arial" w:hAnsi="Arial" w:cs="Arial"/>
          <w:lang w:val="en-US"/>
        </w:rPr>
        <w:t>(Haqqi, 2022)</w:t>
      </w:r>
      <w:r>
        <w:rPr>
          <w:rFonts w:ascii="Arial" w:hAnsi="Arial" w:cs="Arial"/>
          <w:lang w:val="en-US"/>
        </w:rPr>
        <w:t xml:space="preserve">. Consumers are influenced by the low rate and borrow more money in mortgages and loans; consumers generally spend more with credit and debit cards creating revenues for the banks like RBS, who benefited from the low rates. Danske has performed well throughout the trading year from 2016 to 2018. However, Danske Bank saw a reduction of interest income drop to 23,219m DKK in 2020, a 25.5% change. </w:t>
      </w:r>
    </w:p>
    <w:p w14:paraId="0FBC51B4" w14:textId="6751817F" w:rsidR="004C138F" w:rsidRDefault="004C138F" w:rsidP="004C138F">
      <w:pPr>
        <w:spacing w:line="360" w:lineRule="auto"/>
        <w:jc w:val="both"/>
        <w:rPr>
          <w:rFonts w:ascii="Arial" w:hAnsi="Arial" w:cs="Arial"/>
          <w:lang w:val="en-US"/>
        </w:rPr>
      </w:pPr>
      <w:r>
        <w:rPr>
          <w:rFonts w:ascii="Arial" w:hAnsi="Arial" w:cs="Arial"/>
          <w:lang w:val="en-US"/>
        </w:rPr>
        <w:t xml:space="preserve">Comparing both banks using Net Fee Income, RBS has a ratio of 110.11% in 2020, while Danske bank's Net Fee Income ratio was at 358.12% in 2020. This was due to Danske bank's decline in net operating income, causing the ratio to be higher than normal; this ratio can be deceptive at times (see tables 3 &amp; 4). Net Interest Margin (NIM) was used to understand how much the asset generated income. RBS (NIM) in 2020 was at 1.54%; this had improved from the 2016 ratio of -0.84%. Danske bank’s (NIM) was at 0.68% in 2020, much lower than RBS; it shows Danske was paying more interest on its savings than generating interests from its assets that have been employed (see tables 5 &amp; 6). </w:t>
      </w:r>
      <w:r w:rsidRPr="00717C39">
        <w:rPr>
          <w:rFonts w:ascii="Arial" w:hAnsi="Arial" w:cs="Arial"/>
          <w:lang w:val="en-US"/>
        </w:rPr>
        <w:t>Return on Assets (ROA)</w:t>
      </w:r>
      <w:r w:rsidR="007555A4">
        <w:rPr>
          <w:rFonts w:ascii="Arial" w:hAnsi="Arial" w:cs="Arial"/>
          <w:lang w:val="en-US"/>
        </w:rPr>
        <w:t xml:space="preserve"> </w:t>
      </w:r>
      <w:r>
        <w:rPr>
          <w:rFonts w:ascii="Arial" w:hAnsi="Arial" w:cs="Arial"/>
          <w:lang w:val="en-US"/>
        </w:rPr>
        <w:t>= NPAT/Total Assets</w:t>
      </w:r>
      <w:r w:rsidRPr="00717C39">
        <w:rPr>
          <w:rFonts w:ascii="Arial" w:hAnsi="Arial" w:cs="Arial"/>
          <w:lang w:val="en-US"/>
        </w:rPr>
        <w:t xml:space="preserve"> for </w:t>
      </w:r>
      <w:r>
        <w:rPr>
          <w:rFonts w:ascii="Arial" w:hAnsi="Arial" w:cs="Arial"/>
          <w:lang w:val="en-US"/>
        </w:rPr>
        <w:t xml:space="preserve">RBS stood at 0.37% in 2020, Danske Bank (ROA) was at 0.11% in 2020. Though both banks showed a drop in (ROA), Danske has seen a more significant drop due to loan impairment charges that decreased the Profits. </w:t>
      </w:r>
    </w:p>
    <w:p w14:paraId="7D94115F" w14:textId="2382F7FF" w:rsidR="00D200FC" w:rsidRPr="008B08F6" w:rsidRDefault="004C138F" w:rsidP="004C138F">
      <w:pPr>
        <w:spacing w:line="360" w:lineRule="auto"/>
        <w:jc w:val="both"/>
        <w:rPr>
          <w:rFonts w:ascii="Arial" w:hAnsi="Arial" w:cs="Arial"/>
          <w:lang w:val="en-US"/>
        </w:rPr>
      </w:pPr>
      <w:r>
        <w:rPr>
          <w:rFonts w:ascii="Arial" w:hAnsi="Arial" w:cs="Arial"/>
          <w:lang w:val="en-US"/>
        </w:rPr>
        <w:t>RBS Interbank Ratio in 2020 at 102.78% has lowered its liquidity risk; in contrast, Danske Bank has a very high of 485.18% in 2020 and a higher risk of liquidity. Danske Bank has lower liquidity, putting the bank at a higher risk of cash shortage if large groups withdraw cash from the bank. RBS Tier 1 Capital in 2020 was 21.5%. Danske Bank’s ratio for 2020 was 20.5%. Both banks have maintained a reasonable ratio; however, the ratio for Danske Bank has been more consistent for the last five years.</w:t>
      </w:r>
    </w:p>
    <w:p w14:paraId="0A6F605C" w14:textId="10867E6D" w:rsidR="00F75172" w:rsidRDefault="00142962" w:rsidP="00903C13">
      <w:pPr>
        <w:pStyle w:val="Title"/>
        <w:rPr>
          <w:b/>
          <w:bCs/>
          <w:sz w:val="32"/>
          <w:szCs w:val="32"/>
        </w:rPr>
      </w:pPr>
      <w:r w:rsidRPr="0027412E">
        <w:rPr>
          <w:b/>
          <w:bCs/>
          <w:sz w:val="32"/>
          <w:szCs w:val="32"/>
        </w:rPr>
        <w:t>Part 2</w:t>
      </w:r>
      <w:r w:rsidR="00D46DCF" w:rsidRPr="0027412E">
        <w:rPr>
          <w:b/>
          <w:bCs/>
          <w:sz w:val="32"/>
          <w:szCs w:val="32"/>
        </w:rPr>
        <w:t>.</w:t>
      </w:r>
      <w:r w:rsidRPr="0027412E">
        <w:rPr>
          <w:b/>
          <w:bCs/>
          <w:sz w:val="32"/>
          <w:szCs w:val="32"/>
        </w:rPr>
        <w:t xml:space="preserve"> </w:t>
      </w:r>
      <w:r w:rsidR="00903C13">
        <w:rPr>
          <w:b/>
          <w:bCs/>
          <w:sz w:val="32"/>
          <w:szCs w:val="32"/>
        </w:rPr>
        <w:t xml:space="preserve"> A Study </w:t>
      </w:r>
      <w:r w:rsidR="00950A66">
        <w:rPr>
          <w:b/>
          <w:bCs/>
          <w:sz w:val="32"/>
          <w:szCs w:val="32"/>
        </w:rPr>
        <w:t>of Nationwide Building Society</w:t>
      </w:r>
    </w:p>
    <w:p w14:paraId="25C1AFB9" w14:textId="77777777" w:rsidR="00903C13" w:rsidRPr="00903C13" w:rsidRDefault="00903C13" w:rsidP="00903C13"/>
    <w:p w14:paraId="17C73A66" w14:textId="6B80C416" w:rsidR="008712C2" w:rsidRPr="00BD5E50" w:rsidRDefault="008712C2" w:rsidP="005E3A36">
      <w:pPr>
        <w:pStyle w:val="Heading1"/>
      </w:pPr>
      <w:bookmarkStart w:id="63" w:name="_Toc101100217"/>
      <w:r w:rsidRPr="00BD5E50">
        <w:t>Introduction</w:t>
      </w:r>
      <w:bookmarkEnd w:id="63"/>
      <w:r w:rsidRPr="00BD5E50">
        <w:t xml:space="preserve"> </w:t>
      </w:r>
    </w:p>
    <w:p w14:paraId="4BB1AE93" w14:textId="117218B0" w:rsidR="00E611C2" w:rsidRDefault="00F5520C" w:rsidP="0025038D">
      <w:pPr>
        <w:spacing w:line="360" w:lineRule="auto"/>
        <w:jc w:val="both"/>
        <w:rPr>
          <w:rFonts w:ascii="Arial" w:hAnsi="Arial" w:cs="Arial"/>
        </w:rPr>
      </w:pPr>
      <w:r>
        <w:rPr>
          <w:rFonts w:ascii="Arial" w:hAnsi="Arial" w:cs="Arial"/>
        </w:rPr>
        <w:t xml:space="preserve">Nationwide </w:t>
      </w:r>
      <w:r w:rsidR="008C3ECE">
        <w:rPr>
          <w:rFonts w:ascii="Arial" w:hAnsi="Arial" w:cs="Arial"/>
        </w:rPr>
        <w:t>Building Society</w:t>
      </w:r>
      <w:r w:rsidR="000C6984">
        <w:rPr>
          <w:rFonts w:ascii="Arial" w:hAnsi="Arial" w:cs="Arial"/>
        </w:rPr>
        <w:t>'s</w:t>
      </w:r>
      <w:r w:rsidR="008C3ECE">
        <w:rPr>
          <w:rFonts w:ascii="Arial" w:hAnsi="Arial" w:cs="Arial"/>
        </w:rPr>
        <w:t xml:space="preserve"> story started back </w:t>
      </w:r>
      <w:r w:rsidR="006938C6">
        <w:rPr>
          <w:rFonts w:ascii="Arial" w:hAnsi="Arial" w:cs="Arial"/>
        </w:rPr>
        <w:t xml:space="preserve">in </w:t>
      </w:r>
      <w:r w:rsidR="000C6984">
        <w:rPr>
          <w:rFonts w:ascii="Arial" w:hAnsi="Arial" w:cs="Arial"/>
        </w:rPr>
        <w:t xml:space="preserve">the </w:t>
      </w:r>
      <w:r w:rsidR="00922EC7">
        <w:rPr>
          <w:rFonts w:ascii="Arial" w:hAnsi="Arial" w:cs="Arial"/>
        </w:rPr>
        <w:t>early 19</w:t>
      </w:r>
      <w:r w:rsidR="00922EC7" w:rsidRPr="00922EC7">
        <w:rPr>
          <w:rFonts w:ascii="Arial" w:hAnsi="Arial" w:cs="Arial"/>
          <w:vertAlign w:val="superscript"/>
        </w:rPr>
        <w:t>th</w:t>
      </w:r>
      <w:r w:rsidR="00922EC7">
        <w:rPr>
          <w:rFonts w:ascii="Arial" w:hAnsi="Arial" w:cs="Arial"/>
        </w:rPr>
        <w:t xml:space="preserve"> century. When </w:t>
      </w:r>
      <w:r w:rsidR="00C53853">
        <w:rPr>
          <w:rFonts w:ascii="Arial" w:hAnsi="Arial" w:cs="Arial"/>
        </w:rPr>
        <w:t>e</w:t>
      </w:r>
      <w:r w:rsidR="00922EC7">
        <w:rPr>
          <w:rFonts w:ascii="Arial" w:hAnsi="Arial" w:cs="Arial"/>
        </w:rPr>
        <w:t xml:space="preserve">very day </w:t>
      </w:r>
      <w:r w:rsidR="00E45F18">
        <w:rPr>
          <w:rFonts w:ascii="Arial" w:hAnsi="Arial" w:cs="Arial"/>
        </w:rPr>
        <w:t>was</w:t>
      </w:r>
      <w:r w:rsidR="00922EC7">
        <w:rPr>
          <w:rFonts w:ascii="Arial" w:hAnsi="Arial" w:cs="Arial"/>
        </w:rPr>
        <w:t xml:space="preserve"> </w:t>
      </w:r>
      <w:r w:rsidR="000C6984">
        <w:rPr>
          <w:rFonts w:ascii="Arial" w:hAnsi="Arial" w:cs="Arial"/>
        </w:rPr>
        <w:t xml:space="preserve">a </w:t>
      </w:r>
      <w:r w:rsidR="00922EC7">
        <w:rPr>
          <w:rFonts w:ascii="Arial" w:hAnsi="Arial" w:cs="Arial"/>
        </w:rPr>
        <w:t>challenge</w:t>
      </w:r>
      <w:r w:rsidR="00C53853">
        <w:rPr>
          <w:rFonts w:ascii="Arial" w:hAnsi="Arial" w:cs="Arial"/>
        </w:rPr>
        <w:t xml:space="preserve"> for job</w:t>
      </w:r>
      <w:r w:rsidR="000C6984">
        <w:rPr>
          <w:rFonts w:ascii="Arial" w:hAnsi="Arial" w:cs="Arial"/>
        </w:rPr>
        <w:t xml:space="preserve"> </w:t>
      </w:r>
      <w:r w:rsidR="00C53853">
        <w:rPr>
          <w:rFonts w:ascii="Arial" w:hAnsi="Arial" w:cs="Arial"/>
        </w:rPr>
        <w:t>seekers,</w:t>
      </w:r>
      <w:r w:rsidR="00B53F46">
        <w:rPr>
          <w:rFonts w:ascii="Arial" w:hAnsi="Arial" w:cs="Arial"/>
        </w:rPr>
        <w:t xml:space="preserve"> </w:t>
      </w:r>
      <w:r w:rsidR="00C53853">
        <w:rPr>
          <w:rFonts w:ascii="Arial" w:hAnsi="Arial" w:cs="Arial"/>
        </w:rPr>
        <w:t>p</w:t>
      </w:r>
      <w:r w:rsidR="00B53F46">
        <w:rPr>
          <w:rFonts w:ascii="Arial" w:hAnsi="Arial" w:cs="Arial"/>
        </w:rPr>
        <w:t xml:space="preserve">eople </w:t>
      </w:r>
      <w:r w:rsidR="00EA3B47">
        <w:rPr>
          <w:rFonts w:ascii="Arial" w:hAnsi="Arial" w:cs="Arial"/>
        </w:rPr>
        <w:t>flocked</w:t>
      </w:r>
      <w:r w:rsidR="00B53F46">
        <w:rPr>
          <w:rFonts w:ascii="Arial" w:hAnsi="Arial" w:cs="Arial"/>
        </w:rPr>
        <w:t xml:space="preserve"> to the cities from the </w:t>
      </w:r>
      <w:r w:rsidR="007F3C2A">
        <w:rPr>
          <w:rFonts w:ascii="Arial" w:hAnsi="Arial" w:cs="Arial"/>
        </w:rPr>
        <w:t>countryside</w:t>
      </w:r>
      <w:r w:rsidR="00B53F46">
        <w:rPr>
          <w:rFonts w:ascii="Arial" w:hAnsi="Arial" w:cs="Arial"/>
        </w:rPr>
        <w:t xml:space="preserve"> seeking jobs</w:t>
      </w:r>
      <w:r w:rsidR="00EA3B47">
        <w:rPr>
          <w:rFonts w:ascii="Arial" w:hAnsi="Arial" w:cs="Arial"/>
        </w:rPr>
        <w:t>. Housing was an issue for migrants</w:t>
      </w:r>
      <w:r w:rsidR="000C6984">
        <w:rPr>
          <w:rFonts w:ascii="Arial" w:hAnsi="Arial" w:cs="Arial"/>
        </w:rPr>
        <w:t>;</w:t>
      </w:r>
      <w:r w:rsidR="007F3C2A">
        <w:rPr>
          <w:rFonts w:ascii="Arial" w:hAnsi="Arial" w:cs="Arial"/>
        </w:rPr>
        <w:t xml:space="preserve"> many could not afford </w:t>
      </w:r>
      <w:r w:rsidR="0024650C">
        <w:rPr>
          <w:rFonts w:ascii="Arial" w:hAnsi="Arial" w:cs="Arial"/>
        </w:rPr>
        <w:t>to buy homes and renting w</w:t>
      </w:r>
      <w:r w:rsidR="000C6984">
        <w:rPr>
          <w:rFonts w:ascii="Arial" w:hAnsi="Arial" w:cs="Arial"/>
        </w:rPr>
        <w:t>ere</w:t>
      </w:r>
      <w:r w:rsidR="0024650C">
        <w:rPr>
          <w:rFonts w:ascii="Arial" w:hAnsi="Arial" w:cs="Arial"/>
        </w:rPr>
        <w:t xml:space="preserve"> other options</w:t>
      </w:r>
      <w:r w:rsidR="00C53853">
        <w:rPr>
          <w:rFonts w:ascii="Arial" w:hAnsi="Arial" w:cs="Arial"/>
        </w:rPr>
        <w:t xml:space="preserve">. </w:t>
      </w:r>
      <w:r w:rsidR="00525FB8">
        <w:rPr>
          <w:rFonts w:ascii="Arial" w:hAnsi="Arial" w:cs="Arial"/>
        </w:rPr>
        <w:t>To mitigate this housing cris</w:t>
      </w:r>
      <w:r w:rsidR="000C6984">
        <w:rPr>
          <w:rFonts w:ascii="Arial" w:hAnsi="Arial" w:cs="Arial"/>
        </w:rPr>
        <w:t>i</w:t>
      </w:r>
      <w:r w:rsidR="00525FB8">
        <w:rPr>
          <w:rFonts w:ascii="Arial" w:hAnsi="Arial" w:cs="Arial"/>
        </w:rPr>
        <w:t>s</w:t>
      </w:r>
      <w:r w:rsidR="00CF22A0">
        <w:rPr>
          <w:rFonts w:ascii="Arial" w:hAnsi="Arial" w:cs="Arial"/>
        </w:rPr>
        <w:t>,</w:t>
      </w:r>
      <w:r w:rsidR="00525FB8">
        <w:rPr>
          <w:rFonts w:ascii="Arial" w:hAnsi="Arial" w:cs="Arial"/>
        </w:rPr>
        <w:t xml:space="preserve"> </w:t>
      </w:r>
      <w:r w:rsidR="00CF22A0">
        <w:rPr>
          <w:rFonts w:ascii="Arial" w:hAnsi="Arial" w:cs="Arial"/>
        </w:rPr>
        <w:t xml:space="preserve">individuals </w:t>
      </w:r>
      <w:r w:rsidR="00BB3F24">
        <w:rPr>
          <w:rFonts w:ascii="Arial" w:hAnsi="Arial" w:cs="Arial"/>
        </w:rPr>
        <w:t>pooled their savings in aid to help each other buy</w:t>
      </w:r>
      <w:r w:rsidR="00430D05">
        <w:rPr>
          <w:rFonts w:ascii="Arial" w:hAnsi="Arial" w:cs="Arial"/>
        </w:rPr>
        <w:t xml:space="preserve"> homes.</w:t>
      </w:r>
      <w:r w:rsidR="00B40434">
        <w:rPr>
          <w:rFonts w:ascii="Arial" w:hAnsi="Arial" w:cs="Arial"/>
        </w:rPr>
        <w:t xml:space="preserve"> </w:t>
      </w:r>
      <w:r w:rsidR="00A606DB">
        <w:rPr>
          <w:rFonts w:ascii="Arial" w:hAnsi="Arial" w:cs="Arial"/>
        </w:rPr>
        <w:t xml:space="preserve">This was the start of </w:t>
      </w:r>
      <w:r w:rsidR="000C6984">
        <w:rPr>
          <w:rFonts w:ascii="Arial" w:hAnsi="Arial" w:cs="Arial"/>
        </w:rPr>
        <w:t xml:space="preserve">the </w:t>
      </w:r>
      <w:r w:rsidR="00A606DB">
        <w:rPr>
          <w:rFonts w:ascii="Arial" w:hAnsi="Arial" w:cs="Arial"/>
        </w:rPr>
        <w:t>Co-operative Permanent Building Society</w:t>
      </w:r>
      <w:r w:rsidR="000C6984">
        <w:rPr>
          <w:rFonts w:ascii="Arial" w:hAnsi="Arial" w:cs="Arial"/>
        </w:rPr>
        <w:t>,</w:t>
      </w:r>
      <w:r w:rsidR="001C0ED3">
        <w:rPr>
          <w:rFonts w:ascii="Arial" w:hAnsi="Arial" w:cs="Arial"/>
        </w:rPr>
        <w:t xml:space="preserve"> which opened </w:t>
      </w:r>
      <w:proofErr w:type="spellStart"/>
      <w:r w:rsidR="001C0ED3">
        <w:rPr>
          <w:rFonts w:ascii="Arial" w:hAnsi="Arial" w:cs="Arial"/>
        </w:rPr>
        <w:t>it</w:t>
      </w:r>
      <w:proofErr w:type="spellEnd"/>
      <w:r w:rsidR="001C0ED3">
        <w:rPr>
          <w:rFonts w:ascii="Arial" w:hAnsi="Arial" w:cs="Arial"/>
        </w:rPr>
        <w:t xml:space="preserve"> doors in </w:t>
      </w:r>
      <w:r w:rsidR="002850D5">
        <w:rPr>
          <w:rFonts w:ascii="Arial" w:hAnsi="Arial" w:cs="Arial"/>
        </w:rPr>
        <w:t>1884</w:t>
      </w:r>
      <w:r w:rsidR="000C6984">
        <w:rPr>
          <w:rFonts w:ascii="Arial" w:hAnsi="Arial" w:cs="Arial"/>
        </w:rPr>
        <w:t>;</w:t>
      </w:r>
      <w:r w:rsidR="002850D5">
        <w:rPr>
          <w:rFonts w:ascii="Arial" w:hAnsi="Arial" w:cs="Arial"/>
        </w:rPr>
        <w:t xml:space="preserve"> by 1970 it had changed its name </w:t>
      </w:r>
      <w:r w:rsidR="00BD5E50">
        <w:rPr>
          <w:rFonts w:ascii="Arial" w:hAnsi="Arial" w:cs="Arial"/>
        </w:rPr>
        <w:t>to Nationwide.</w:t>
      </w:r>
      <w:r w:rsidR="00713DCC">
        <w:rPr>
          <w:rFonts w:ascii="Arial" w:hAnsi="Arial" w:cs="Arial"/>
        </w:rPr>
        <w:t xml:space="preserve"> The </w:t>
      </w:r>
      <w:r w:rsidR="004C56DD">
        <w:rPr>
          <w:rFonts w:ascii="Arial" w:hAnsi="Arial" w:cs="Arial"/>
        </w:rPr>
        <w:t>assignment</w:t>
      </w:r>
      <w:r w:rsidR="00713DCC">
        <w:rPr>
          <w:rFonts w:ascii="Arial" w:hAnsi="Arial" w:cs="Arial"/>
        </w:rPr>
        <w:t xml:space="preserve"> is </w:t>
      </w:r>
      <w:r w:rsidR="004C56DD">
        <w:rPr>
          <w:rFonts w:ascii="Arial" w:hAnsi="Arial" w:cs="Arial"/>
        </w:rPr>
        <w:t xml:space="preserve">an </w:t>
      </w:r>
      <w:r w:rsidR="00713DCC">
        <w:rPr>
          <w:rFonts w:ascii="Arial" w:hAnsi="Arial" w:cs="Arial"/>
        </w:rPr>
        <w:t>e</w:t>
      </w:r>
      <w:r w:rsidR="004C56DD">
        <w:rPr>
          <w:rFonts w:ascii="Arial" w:hAnsi="Arial" w:cs="Arial"/>
        </w:rPr>
        <w:t xml:space="preserve">xamination of </w:t>
      </w:r>
      <w:r w:rsidR="000C6984">
        <w:rPr>
          <w:rFonts w:ascii="Arial" w:hAnsi="Arial" w:cs="Arial"/>
        </w:rPr>
        <w:t xml:space="preserve">the </w:t>
      </w:r>
      <w:r w:rsidR="004C56DD">
        <w:rPr>
          <w:rFonts w:ascii="Arial" w:hAnsi="Arial" w:cs="Arial"/>
        </w:rPr>
        <w:t xml:space="preserve">Nationwide </w:t>
      </w:r>
      <w:r w:rsidR="000C6984">
        <w:rPr>
          <w:rFonts w:ascii="Arial" w:hAnsi="Arial" w:cs="Arial"/>
        </w:rPr>
        <w:t>B</w:t>
      </w:r>
      <w:r w:rsidR="004C56DD">
        <w:rPr>
          <w:rFonts w:ascii="Arial" w:hAnsi="Arial" w:cs="Arial"/>
        </w:rPr>
        <w:t>u</w:t>
      </w:r>
      <w:r w:rsidR="00A262E8">
        <w:rPr>
          <w:rFonts w:ascii="Arial" w:hAnsi="Arial" w:cs="Arial"/>
        </w:rPr>
        <w:t xml:space="preserve">ilding Society and how </w:t>
      </w:r>
      <w:r w:rsidR="00876C88">
        <w:rPr>
          <w:rFonts w:ascii="Arial" w:hAnsi="Arial" w:cs="Arial"/>
        </w:rPr>
        <w:t xml:space="preserve">its functions and how differs from the high street banks. </w:t>
      </w:r>
      <w:r w:rsidR="00BA5230">
        <w:rPr>
          <w:rFonts w:ascii="Arial" w:hAnsi="Arial" w:cs="Arial"/>
        </w:rPr>
        <w:t xml:space="preserve">It will </w:t>
      </w:r>
      <w:r w:rsidR="00274C40">
        <w:rPr>
          <w:rFonts w:ascii="Arial" w:hAnsi="Arial" w:cs="Arial"/>
        </w:rPr>
        <w:t xml:space="preserve">also </w:t>
      </w:r>
      <w:proofErr w:type="spellStart"/>
      <w:r w:rsidR="007473DF">
        <w:rPr>
          <w:rFonts w:ascii="Arial" w:hAnsi="Arial" w:cs="Arial"/>
        </w:rPr>
        <w:t>analy</w:t>
      </w:r>
      <w:r w:rsidR="00D0703F">
        <w:rPr>
          <w:rFonts w:ascii="Arial" w:hAnsi="Arial" w:cs="Arial"/>
        </w:rPr>
        <w:t>z</w:t>
      </w:r>
      <w:r w:rsidR="007473DF">
        <w:rPr>
          <w:rFonts w:ascii="Arial" w:hAnsi="Arial" w:cs="Arial"/>
        </w:rPr>
        <w:t>e</w:t>
      </w:r>
      <w:proofErr w:type="spellEnd"/>
      <w:r w:rsidR="007473DF">
        <w:rPr>
          <w:rFonts w:ascii="Arial" w:hAnsi="Arial" w:cs="Arial"/>
        </w:rPr>
        <w:t xml:space="preserve"> </w:t>
      </w:r>
      <w:r w:rsidR="00BA5230">
        <w:rPr>
          <w:rFonts w:ascii="Arial" w:hAnsi="Arial" w:cs="Arial"/>
        </w:rPr>
        <w:t>product</w:t>
      </w:r>
      <w:r w:rsidR="000C6984">
        <w:rPr>
          <w:rFonts w:ascii="Arial" w:hAnsi="Arial" w:cs="Arial"/>
        </w:rPr>
        <w:t>s</w:t>
      </w:r>
      <w:r w:rsidR="00BA5230">
        <w:rPr>
          <w:rFonts w:ascii="Arial" w:hAnsi="Arial" w:cs="Arial"/>
        </w:rPr>
        <w:t xml:space="preserve"> and services offered </w:t>
      </w:r>
      <w:r w:rsidR="007473DF">
        <w:rPr>
          <w:rFonts w:ascii="Arial" w:hAnsi="Arial" w:cs="Arial"/>
        </w:rPr>
        <w:t xml:space="preserve">by </w:t>
      </w:r>
      <w:r w:rsidR="00E0431F">
        <w:rPr>
          <w:rFonts w:ascii="Arial" w:hAnsi="Arial" w:cs="Arial"/>
        </w:rPr>
        <w:t xml:space="preserve">building society and compare </w:t>
      </w:r>
      <w:r w:rsidR="007E66C2">
        <w:rPr>
          <w:rFonts w:ascii="Arial" w:hAnsi="Arial" w:cs="Arial"/>
        </w:rPr>
        <w:t xml:space="preserve">them </w:t>
      </w:r>
      <w:r w:rsidR="00E0431F">
        <w:rPr>
          <w:rFonts w:ascii="Arial" w:hAnsi="Arial" w:cs="Arial"/>
        </w:rPr>
        <w:t xml:space="preserve">against a bank. </w:t>
      </w:r>
      <w:r w:rsidR="00E72CAE">
        <w:rPr>
          <w:rFonts w:ascii="Arial" w:hAnsi="Arial" w:cs="Arial"/>
        </w:rPr>
        <w:t xml:space="preserve">The assignment will </w:t>
      </w:r>
      <w:r w:rsidR="00C3006B">
        <w:rPr>
          <w:rFonts w:ascii="Arial" w:hAnsi="Arial" w:cs="Arial"/>
        </w:rPr>
        <w:t xml:space="preserve">observe the products and services developed for the consumers and how it has changed with </w:t>
      </w:r>
      <w:r w:rsidR="000C6984">
        <w:rPr>
          <w:rFonts w:ascii="Arial" w:hAnsi="Arial" w:cs="Arial"/>
        </w:rPr>
        <w:t xml:space="preserve">the </w:t>
      </w:r>
      <w:r w:rsidR="00DD378F">
        <w:rPr>
          <w:rFonts w:ascii="Arial" w:hAnsi="Arial" w:cs="Arial"/>
        </w:rPr>
        <w:t>environment</w:t>
      </w:r>
      <w:r w:rsidR="00C3006B">
        <w:rPr>
          <w:rFonts w:ascii="Arial" w:hAnsi="Arial" w:cs="Arial"/>
        </w:rPr>
        <w:t>.</w:t>
      </w:r>
    </w:p>
    <w:p w14:paraId="2F603323" w14:textId="102197A2" w:rsidR="00DD378F" w:rsidRDefault="00DD378F" w:rsidP="005E3A36">
      <w:pPr>
        <w:pStyle w:val="Heading1"/>
      </w:pPr>
      <w:bookmarkStart w:id="64" w:name="_Toc101100218"/>
      <w:r w:rsidRPr="00151A2F">
        <w:t>Overvie</w:t>
      </w:r>
      <w:r w:rsidR="00151A2F" w:rsidRPr="00151A2F">
        <w:t>w of Nationwide Building Society</w:t>
      </w:r>
      <w:bookmarkEnd w:id="64"/>
    </w:p>
    <w:p w14:paraId="73C2E3B6" w14:textId="187A9885" w:rsidR="00BF4284" w:rsidRPr="00350484" w:rsidRDefault="00350484" w:rsidP="0025038D">
      <w:pPr>
        <w:spacing w:line="360" w:lineRule="auto"/>
        <w:jc w:val="both"/>
        <w:rPr>
          <w:rFonts w:ascii="Arial" w:hAnsi="Arial" w:cs="Arial"/>
        </w:rPr>
      </w:pPr>
      <w:r w:rsidRPr="00350484">
        <w:rPr>
          <w:rFonts w:ascii="Arial" w:hAnsi="Arial" w:cs="Arial"/>
        </w:rPr>
        <w:t xml:space="preserve">Nationwide </w:t>
      </w:r>
      <w:r>
        <w:rPr>
          <w:rFonts w:ascii="Arial" w:hAnsi="Arial" w:cs="Arial"/>
        </w:rPr>
        <w:t>B</w:t>
      </w:r>
      <w:r w:rsidRPr="00350484">
        <w:rPr>
          <w:rFonts w:ascii="Arial" w:hAnsi="Arial" w:cs="Arial"/>
        </w:rPr>
        <w:t xml:space="preserve">uilding Society </w:t>
      </w:r>
      <w:r w:rsidR="000844E1">
        <w:rPr>
          <w:rFonts w:ascii="Arial" w:hAnsi="Arial" w:cs="Arial"/>
        </w:rPr>
        <w:t>is a British</w:t>
      </w:r>
      <w:r w:rsidR="00060AEB">
        <w:rPr>
          <w:rFonts w:ascii="Arial" w:hAnsi="Arial" w:cs="Arial"/>
        </w:rPr>
        <w:t xml:space="preserve"> </w:t>
      </w:r>
      <w:r w:rsidR="009C037D">
        <w:rPr>
          <w:rFonts w:ascii="Arial" w:hAnsi="Arial" w:cs="Arial"/>
        </w:rPr>
        <w:t xml:space="preserve">mutual financial </w:t>
      </w:r>
      <w:r w:rsidR="003C19FA">
        <w:rPr>
          <w:rFonts w:ascii="Arial" w:hAnsi="Arial" w:cs="Arial"/>
        </w:rPr>
        <w:t>institution</w:t>
      </w:r>
      <w:r w:rsidR="007D01CD">
        <w:rPr>
          <w:rFonts w:ascii="Arial" w:hAnsi="Arial" w:cs="Arial"/>
        </w:rPr>
        <w:t xml:space="preserve">, currently </w:t>
      </w:r>
      <w:r w:rsidR="003C19FA">
        <w:rPr>
          <w:rFonts w:ascii="Arial" w:hAnsi="Arial" w:cs="Arial"/>
        </w:rPr>
        <w:t xml:space="preserve">number </w:t>
      </w:r>
      <w:r w:rsidR="006563F6">
        <w:rPr>
          <w:rFonts w:ascii="Arial" w:hAnsi="Arial" w:cs="Arial"/>
        </w:rPr>
        <w:t>7</w:t>
      </w:r>
      <w:r w:rsidR="00E8577B" w:rsidRPr="006563F6">
        <w:rPr>
          <w:rFonts w:ascii="Arial" w:hAnsi="Arial" w:cs="Arial"/>
          <w:vertAlign w:val="superscript"/>
        </w:rPr>
        <w:t>th</w:t>
      </w:r>
      <w:r w:rsidR="00E8577B">
        <w:rPr>
          <w:rFonts w:ascii="Arial" w:hAnsi="Arial" w:cs="Arial"/>
        </w:rPr>
        <w:t xml:space="preserve"> largest</w:t>
      </w:r>
      <w:r w:rsidR="0069187A">
        <w:rPr>
          <w:rFonts w:ascii="Arial" w:hAnsi="Arial" w:cs="Arial"/>
        </w:rPr>
        <w:t xml:space="preserve"> in </w:t>
      </w:r>
      <w:r w:rsidR="003C19FA">
        <w:rPr>
          <w:rFonts w:ascii="Arial" w:hAnsi="Arial" w:cs="Arial"/>
        </w:rPr>
        <w:t>the world</w:t>
      </w:r>
      <w:r w:rsidR="00DF3BBC">
        <w:rPr>
          <w:rFonts w:ascii="Arial" w:hAnsi="Arial" w:cs="Arial"/>
        </w:rPr>
        <w:t xml:space="preserve"> with </w:t>
      </w:r>
      <w:r w:rsidR="0069187A">
        <w:rPr>
          <w:rFonts w:ascii="Arial" w:hAnsi="Arial" w:cs="Arial"/>
        </w:rPr>
        <w:t>15 million members</w:t>
      </w:r>
      <w:r w:rsidR="00DF3BBC">
        <w:rPr>
          <w:rFonts w:ascii="Arial" w:hAnsi="Arial" w:cs="Arial"/>
        </w:rPr>
        <w:t>.</w:t>
      </w:r>
      <w:r w:rsidR="00512687">
        <w:rPr>
          <w:rFonts w:ascii="Arial" w:hAnsi="Arial" w:cs="Arial"/>
        </w:rPr>
        <w:t xml:space="preserve"> </w:t>
      </w:r>
      <w:r w:rsidR="00817EC2">
        <w:rPr>
          <w:rFonts w:ascii="Arial" w:hAnsi="Arial" w:cs="Arial"/>
        </w:rPr>
        <w:t>Initi</w:t>
      </w:r>
      <w:r w:rsidR="00512687">
        <w:rPr>
          <w:rFonts w:ascii="Arial" w:hAnsi="Arial" w:cs="Arial"/>
        </w:rPr>
        <w:t xml:space="preserve">ally founded </w:t>
      </w:r>
      <w:r w:rsidR="008F027E">
        <w:rPr>
          <w:rFonts w:ascii="Arial" w:hAnsi="Arial" w:cs="Arial"/>
        </w:rPr>
        <w:t>in Swindon</w:t>
      </w:r>
      <w:r w:rsidR="000C6984">
        <w:rPr>
          <w:rFonts w:ascii="Arial" w:hAnsi="Arial" w:cs="Arial"/>
        </w:rPr>
        <w:t>,</w:t>
      </w:r>
      <w:r w:rsidR="008F027E">
        <w:rPr>
          <w:rFonts w:ascii="Arial" w:hAnsi="Arial" w:cs="Arial"/>
        </w:rPr>
        <w:t xml:space="preserve"> England</w:t>
      </w:r>
      <w:r w:rsidR="00A62683">
        <w:rPr>
          <w:rFonts w:ascii="Arial" w:hAnsi="Arial" w:cs="Arial"/>
        </w:rPr>
        <w:t xml:space="preserve"> and current headquarters </w:t>
      </w:r>
      <w:r w:rsidR="004D6FE8">
        <w:rPr>
          <w:rFonts w:ascii="Arial" w:hAnsi="Arial" w:cs="Arial"/>
        </w:rPr>
        <w:t>is</w:t>
      </w:r>
      <w:r w:rsidR="00A62683">
        <w:rPr>
          <w:rFonts w:ascii="Arial" w:hAnsi="Arial" w:cs="Arial"/>
        </w:rPr>
        <w:t xml:space="preserve"> situated </w:t>
      </w:r>
      <w:r w:rsidR="006038A0">
        <w:rPr>
          <w:rFonts w:ascii="Arial" w:hAnsi="Arial" w:cs="Arial"/>
        </w:rPr>
        <w:t>there</w:t>
      </w:r>
      <w:r w:rsidR="00A62683">
        <w:rPr>
          <w:rFonts w:ascii="Arial" w:hAnsi="Arial" w:cs="Arial"/>
        </w:rPr>
        <w:t>.</w:t>
      </w:r>
      <w:r w:rsidR="006038A0">
        <w:rPr>
          <w:rFonts w:ascii="Arial" w:hAnsi="Arial" w:cs="Arial"/>
        </w:rPr>
        <w:t xml:space="preserve"> </w:t>
      </w:r>
      <w:r w:rsidR="009122AA">
        <w:rPr>
          <w:rFonts w:ascii="Arial" w:hAnsi="Arial" w:cs="Arial"/>
        </w:rPr>
        <w:t>The mutual employees 18,644 person</w:t>
      </w:r>
      <w:r w:rsidR="000C6984">
        <w:rPr>
          <w:rFonts w:ascii="Arial" w:hAnsi="Arial" w:cs="Arial"/>
        </w:rPr>
        <w:t>ne</w:t>
      </w:r>
      <w:r w:rsidR="009122AA">
        <w:rPr>
          <w:rFonts w:ascii="Arial" w:hAnsi="Arial" w:cs="Arial"/>
        </w:rPr>
        <w:t>l as of 2021</w:t>
      </w:r>
      <w:r w:rsidR="007D4420">
        <w:rPr>
          <w:rFonts w:ascii="Arial" w:hAnsi="Arial" w:cs="Arial"/>
        </w:rPr>
        <w:t xml:space="preserve"> and is listed in the stock market with a market </w:t>
      </w:r>
      <w:r w:rsidR="003F7273">
        <w:rPr>
          <w:rFonts w:ascii="Arial" w:hAnsi="Arial" w:cs="Arial"/>
        </w:rPr>
        <w:t>capitali</w:t>
      </w:r>
      <w:r w:rsidR="00D0703F">
        <w:rPr>
          <w:rFonts w:ascii="Arial" w:hAnsi="Arial" w:cs="Arial"/>
        </w:rPr>
        <w:t>z</w:t>
      </w:r>
      <w:r w:rsidR="003F7273">
        <w:rPr>
          <w:rFonts w:ascii="Arial" w:hAnsi="Arial" w:cs="Arial"/>
        </w:rPr>
        <w:t xml:space="preserve">ation of </w:t>
      </w:r>
      <w:r w:rsidR="003F7273" w:rsidRPr="003F7273">
        <w:rPr>
          <w:rFonts w:ascii="Arial" w:hAnsi="Arial" w:cs="Arial"/>
        </w:rPr>
        <w:t>1.85B GBP</w:t>
      </w:r>
      <w:r w:rsidR="00AA54C8">
        <w:rPr>
          <w:rFonts w:ascii="Arial" w:hAnsi="Arial" w:cs="Arial"/>
        </w:rPr>
        <w:t xml:space="preserve"> </w:t>
      </w:r>
      <w:r w:rsidR="00AA54C8" w:rsidRPr="00AA54C8">
        <w:rPr>
          <w:rFonts w:ascii="Arial" w:hAnsi="Arial" w:cs="Arial"/>
        </w:rPr>
        <w:t>(Google Finance, 2022)</w:t>
      </w:r>
      <w:r w:rsidR="006563F6">
        <w:rPr>
          <w:rFonts w:ascii="Arial" w:hAnsi="Arial" w:cs="Arial"/>
        </w:rPr>
        <w:t>.</w:t>
      </w:r>
      <w:r w:rsidR="00A62683">
        <w:rPr>
          <w:rFonts w:ascii="Arial" w:hAnsi="Arial" w:cs="Arial"/>
        </w:rPr>
        <w:t xml:space="preserve"> </w:t>
      </w:r>
    </w:p>
    <w:p w14:paraId="07E6995D" w14:textId="601C7E28" w:rsidR="008730A0" w:rsidRPr="00E611C2" w:rsidRDefault="0025038D" w:rsidP="005E3A36">
      <w:pPr>
        <w:pStyle w:val="Heading1"/>
      </w:pPr>
      <w:bookmarkStart w:id="65" w:name="_Toc101100219"/>
      <w:r w:rsidRPr="000E3473">
        <w:t xml:space="preserve">The Difference Between a </w:t>
      </w:r>
      <w:r w:rsidR="00E42C52">
        <w:t xml:space="preserve">Mutual </w:t>
      </w:r>
      <w:r w:rsidRPr="000E3473">
        <w:t>and Bank</w:t>
      </w:r>
      <w:r w:rsidR="005E3A36">
        <w:t>s</w:t>
      </w:r>
      <w:bookmarkEnd w:id="65"/>
    </w:p>
    <w:p w14:paraId="48A7B1A5" w14:textId="59D53A4A" w:rsidR="00813A27" w:rsidRDefault="00C52166" w:rsidP="00BD5E50">
      <w:pPr>
        <w:spacing w:line="360" w:lineRule="auto"/>
        <w:jc w:val="both"/>
        <w:rPr>
          <w:rFonts w:ascii="Arial" w:hAnsi="Arial" w:cs="Arial"/>
        </w:rPr>
      </w:pPr>
      <w:r w:rsidRPr="00945509">
        <w:rPr>
          <w:rFonts w:ascii="Arial" w:hAnsi="Arial" w:cs="Arial"/>
        </w:rPr>
        <w:t xml:space="preserve">Building societies consider themselves </w:t>
      </w:r>
      <w:r w:rsidR="00645E9D">
        <w:rPr>
          <w:rFonts w:ascii="Arial" w:hAnsi="Arial" w:cs="Arial"/>
        </w:rPr>
        <w:t xml:space="preserve">to be a </w:t>
      </w:r>
      <w:r w:rsidR="00BB1863">
        <w:rPr>
          <w:rFonts w:ascii="Arial" w:hAnsi="Arial" w:cs="Arial"/>
        </w:rPr>
        <w:t>mutual bank</w:t>
      </w:r>
      <w:r w:rsidR="00817EC2">
        <w:rPr>
          <w:rFonts w:ascii="Arial" w:hAnsi="Arial" w:cs="Arial"/>
        </w:rPr>
        <w:t>;</w:t>
      </w:r>
      <w:r w:rsidR="00B04014">
        <w:rPr>
          <w:rFonts w:ascii="Arial" w:hAnsi="Arial" w:cs="Arial"/>
        </w:rPr>
        <w:t xml:space="preserve"> the customers are considered a member of</w:t>
      </w:r>
      <w:r w:rsidR="00F8206B">
        <w:rPr>
          <w:rFonts w:ascii="Arial" w:hAnsi="Arial" w:cs="Arial"/>
        </w:rPr>
        <w:t xml:space="preserve"> the society and the bank is owned by them.</w:t>
      </w:r>
      <w:r w:rsidR="00AC7BB6">
        <w:rPr>
          <w:rFonts w:ascii="Arial" w:hAnsi="Arial" w:cs="Arial"/>
        </w:rPr>
        <w:t xml:space="preserve"> Mutual banks were originally organi</w:t>
      </w:r>
      <w:r w:rsidR="00D0703F">
        <w:rPr>
          <w:rFonts w:ascii="Arial" w:hAnsi="Arial" w:cs="Arial"/>
        </w:rPr>
        <w:t>z</w:t>
      </w:r>
      <w:r w:rsidR="00AC7BB6">
        <w:rPr>
          <w:rFonts w:ascii="Arial" w:hAnsi="Arial" w:cs="Arial"/>
        </w:rPr>
        <w:t xml:space="preserve">ed </w:t>
      </w:r>
      <w:r w:rsidR="004403CB">
        <w:rPr>
          <w:rFonts w:ascii="Arial" w:hAnsi="Arial" w:cs="Arial"/>
        </w:rPr>
        <w:t>to aid lower</w:t>
      </w:r>
      <w:r w:rsidR="00817EC2">
        <w:rPr>
          <w:rFonts w:ascii="Arial" w:hAnsi="Arial" w:cs="Arial"/>
        </w:rPr>
        <w:t>-</w:t>
      </w:r>
      <w:r w:rsidR="004403CB">
        <w:rPr>
          <w:rFonts w:ascii="Arial" w:hAnsi="Arial" w:cs="Arial"/>
        </w:rPr>
        <w:t xml:space="preserve">income individuals </w:t>
      </w:r>
      <w:r w:rsidR="00EB6493">
        <w:rPr>
          <w:rFonts w:ascii="Arial" w:hAnsi="Arial" w:cs="Arial"/>
        </w:rPr>
        <w:t>to have a safe place to put their saving</w:t>
      </w:r>
      <w:r w:rsidR="00DD3F0A">
        <w:rPr>
          <w:rFonts w:ascii="Arial" w:hAnsi="Arial" w:cs="Arial"/>
        </w:rPr>
        <w:t>s</w:t>
      </w:r>
      <w:r w:rsidR="00EB6493">
        <w:rPr>
          <w:rFonts w:ascii="Arial" w:hAnsi="Arial" w:cs="Arial"/>
        </w:rPr>
        <w:t xml:space="preserve"> and earn interests</w:t>
      </w:r>
      <w:r w:rsidR="00817EC2">
        <w:rPr>
          <w:rFonts w:ascii="Arial" w:hAnsi="Arial" w:cs="Arial"/>
        </w:rPr>
        <w:t>;</w:t>
      </w:r>
      <w:r w:rsidR="00F90532">
        <w:rPr>
          <w:rFonts w:ascii="Arial" w:hAnsi="Arial" w:cs="Arial"/>
        </w:rPr>
        <w:t xml:space="preserve"> this tradition </w:t>
      </w:r>
      <w:proofErr w:type="gramStart"/>
      <w:r w:rsidR="00F90532">
        <w:rPr>
          <w:rFonts w:ascii="Arial" w:hAnsi="Arial" w:cs="Arial"/>
        </w:rPr>
        <w:t>still continues</w:t>
      </w:r>
      <w:proofErr w:type="gramEnd"/>
      <w:r w:rsidR="00F90532">
        <w:rPr>
          <w:rFonts w:ascii="Arial" w:hAnsi="Arial" w:cs="Arial"/>
        </w:rPr>
        <w:t>.</w:t>
      </w:r>
      <w:r w:rsidR="004621FF">
        <w:rPr>
          <w:rFonts w:ascii="Arial" w:hAnsi="Arial" w:cs="Arial"/>
        </w:rPr>
        <w:t xml:space="preserve"> Building society operate</w:t>
      </w:r>
      <w:r w:rsidR="00817EC2">
        <w:rPr>
          <w:rFonts w:ascii="Arial" w:hAnsi="Arial" w:cs="Arial"/>
        </w:rPr>
        <w:t>s</w:t>
      </w:r>
      <w:r w:rsidR="004621FF">
        <w:rPr>
          <w:rFonts w:ascii="Arial" w:hAnsi="Arial" w:cs="Arial"/>
        </w:rPr>
        <w:t xml:space="preserve"> solely </w:t>
      </w:r>
      <w:r w:rsidR="00817EC2">
        <w:rPr>
          <w:rFonts w:ascii="Arial" w:hAnsi="Arial" w:cs="Arial"/>
        </w:rPr>
        <w:t>for</w:t>
      </w:r>
      <w:r w:rsidR="004621FF">
        <w:rPr>
          <w:rFonts w:ascii="Arial" w:hAnsi="Arial" w:cs="Arial"/>
        </w:rPr>
        <w:t xml:space="preserve"> </w:t>
      </w:r>
      <w:r w:rsidR="000A753E">
        <w:rPr>
          <w:rFonts w:ascii="Arial" w:hAnsi="Arial" w:cs="Arial"/>
        </w:rPr>
        <w:t xml:space="preserve">the benefit of customers and the </w:t>
      </w:r>
      <w:r w:rsidR="008C43CE">
        <w:rPr>
          <w:rFonts w:ascii="Arial" w:hAnsi="Arial" w:cs="Arial"/>
        </w:rPr>
        <w:t>communities</w:t>
      </w:r>
      <w:r w:rsidR="000A753E">
        <w:rPr>
          <w:rFonts w:ascii="Arial" w:hAnsi="Arial" w:cs="Arial"/>
        </w:rPr>
        <w:t>.</w:t>
      </w:r>
      <w:r w:rsidR="008C43CE">
        <w:rPr>
          <w:rFonts w:ascii="Arial" w:hAnsi="Arial" w:cs="Arial"/>
        </w:rPr>
        <w:t xml:space="preserve"> Profits are return</w:t>
      </w:r>
      <w:r w:rsidR="00817EC2">
        <w:rPr>
          <w:rFonts w:ascii="Arial" w:hAnsi="Arial" w:cs="Arial"/>
        </w:rPr>
        <w:t>ed</w:t>
      </w:r>
      <w:r w:rsidR="008C43CE">
        <w:rPr>
          <w:rFonts w:ascii="Arial" w:hAnsi="Arial" w:cs="Arial"/>
        </w:rPr>
        <w:t xml:space="preserve"> </w:t>
      </w:r>
      <w:r w:rsidR="00E5636E">
        <w:rPr>
          <w:rFonts w:ascii="Arial" w:hAnsi="Arial" w:cs="Arial"/>
        </w:rPr>
        <w:t>to the customer</w:t>
      </w:r>
      <w:r w:rsidR="00534BB2">
        <w:rPr>
          <w:rFonts w:ascii="Arial" w:hAnsi="Arial" w:cs="Arial"/>
        </w:rPr>
        <w:t xml:space="preserve"> through</w:t>
      </w:r>
      <w:r w:rsidR="008C43CE">
        <w:rPr>
          <w:rFonts w:ascii="Arial" w:hAnsi="Arial" w:cs="Arial"/>
        </w:rPr>
        <w:t xml:space="preserve"> </w:t>
      </w:r>
      <w:r w:rsidR="00E5636E">
        <w:rPr>
          <w:rFonts w:ascii="Arial" w:hAnsi="Arial" w:cs="Arial"/>
        </w:rPr>
        <w:t>better saving</w:t>
      </w:r>
      <w:r w:rsidR="008C43CE">
        <w:rPr>
          <w:rFonts w:ascii="Arial" w:hAnsi="Arial" w:cs="Arial"/>
        </w:rPr>
        <w:t xml:space="preserve"> rates</w:t>
      </w:r>
      <w:r w:rsidR="00817EC2">
        <w:rPr>
          <w:rFonts w:ascii="Arial" w:hAnsi="Arial" w:cs="Arial"/>
        </w:rPr>
        <w:t>,</w:t>
      </w:r>
      <w:r w:rsidR="008C43CE">
        <w:rPr>
          <w:rFonts w:ascii="Arial" w:hAnsi="Arial" w:cs="Arial"/>
        </w:rPr>
        <w:t xml:space="preserve"> </w:t>
      </w:r>
      <w:r w:rsidR="0063318A">
        <w:rPr>
          <w:rFonts w:ascii="Arial" w:hAnsi="Arial" w:cs="Arial"/>
        </w:rPr>
        <w:t xml:space="preserve">and lesser fees are </w:t>
      </w:r>
      <w:r w:rsidR="008674DB">
        <w:rPr>
          <w:rFonts w:ascii="Arial" w:hAnsi="Arial" w:cs="Arial"/>
        </w:rPr>
        <w:t>charged and</w:t>
      </w:r>
      <w:r w:rsidR="00D07C31">
        <w:rPr>
          <w:rFonts w:ascii="Arial" w:hAnsi="Arial" w:cs="Arial"/>
        </w:rPr>
        <w:t xml:space="preserve"> </w:t>
      </w:r>
      <w:r w:rsidR="00534BB2">
        <w:rPr>
          <w:rFonts w:ascii="Arial" w:hAnsi="Arial" w:cs="Arial"/>
        </w:rPr>
        <w:t>work</w:t>
      </w:r>
      <w:r w:rsidR="00D07C31">
        <w:rPr>
          <w:rFonts w:ascii="Arial" w:hAnsi="Arial" w:cs="Arial"/>
        </w:rPr>
        <w:t>ing</w:t>
      </w:r>
      <w:r w:rsidR="00534BB2">
        <w:rPr>
          <w:rFonts w:ascii="Arial" w:hAnsi="Arial" w:cs="Arial"/>
        </w:rPr>
        <w:t xml:space="preserve"> closely with</w:t>
      </w:r>
      <w:r w:rsidR="006D7F12">
        <w:rPr>
          <w:rFonts w:ascii="Arial" w:hAnsi="Arial" w:cs="Arial"/>
        </w:rPr>
        <w:t xml:space="preserve"> </w:t>
      </w:r>
      <w:r w:rsidR="00534BB2">
        <w:rPr>
          <w:rFonts w:ascii="Arial" w:hAnsi="Arial" w:cs="Arial"/>
        </w:rPr>
        <w:t xml:space="preserve">local </w:t>
      </w:r>
      <w:r w:rsidR="00477B34">
        <w:rPr>
          <w:rFonts w:ascii="Arial" w:hAnsi="Arial" w:cs="Arial"/>
        </w:rPr>
        <w:t xml:space="preserve">charities. </w:t>
      </w:r>
      <w:r w:rsidR="00D322CB">
        <w:rPr>
          <w:rFonts w:ascii="Arial" w:hAnsi="Arial" w:cs="Arial"/>
        </w:rPr>
        <w:t>According to</w:t>
      </w:r>
      <w:r w:rsidR="00A31DAD">
        <w:rPr>
          <w:rFonts w:ascii="Arial" w:hAnsi="Arial" w:cs="Arial"/>
        </w:rPr>
        <w:t xml:space="preserve"> </w:t>
      </w:r>
      <w:bookmarkStart w:id="66" w:name="_Hlk101033619"/>
      <w:r w:rsidR="0013580F" w:rsidRPr="0013580F">
        <w:rPr>
          <w:rFonts w:ascii="Arial" w:hAnsi="Arial" w:cs="Arial"/>
        </w:rPr>
        <w:t xml:space="preserve">Rasmusen </w:t>
      </w:r>
      <w:r w:rsidR="00A31DAD">
        <w:rPr>
          <w:rFonts w:ascii="Arial" w:hAnsi="Arial" w:cs="Arial"/>
        </w:rPr>
        <w:t>(</w:t>
      </w:r>
      <w:r w:rsidR="0013580F" w:rsidRPr="0013580F">
        <w:rPr>
          <w:rFonts w:ascii="Arial" w:hAnsi="Arial" w:cs="Arial"/>
        </w:rPr>
        <w:t>1988</w:t>
      </w:r>
      <w:r w:rsidR="00A31DAD">
        <w:rPr>
          <w:rFonts w:ascii="Arial" w:hAnsi="Arial" w:cs="Arial"/>
        </w:rPr>
        <w:t>)</w:t>
      </w:r>
      <w:r w:rsidR="00817EC2">
        <w:rPr>
          <w:rFonts w:ascii="Arial" w:hAnsi="Arial" w:cs="Arial"/>
        </w:rPr>
        <w:t>,</w:t>
      </w:r>
      <w:r w:rsidR="00A31DAD">
        <w:rPr>
          <w:rFonts w:ascii="Arial" w:hAnsi="Arial" w:cs="Arial"/>
        </w:rPr>
        <w:t xml:space="preserve"> </w:t>
      </w:r>
      <w:bookmarkEnd w:id="66"/>
      <w:r w:rsidR="00A31DAD">
        <w:rPr>
          <w:rFonts w:ascii="Arial" w:hAnsi="Arial" w:cs="Arial"/>
        </w:rPr>
        <w:t>b</w:t>
      </w:r>
      <w:r w:rsidR="00AA4AF0">
        <w:rPr>
          <w:rFonts w:ascii="Arial" w:hAnsi="Arial" w:cs="Arial"/>
        </w:rPr>
        <w:t>anks are</w:t>
      </w:r>
      <w:r w:rsidR="00664E05">
        <w:rPr>
          <w:rFonts w:ascii="Arial" w:hAnsi="Arial" w:cs="Arial"/>
        </w:rPr>
        <w:t xml:space="preserve"> different; some refer to them as stock banks, and the key difference in both institutions is</w:t>
      </w:r>
      <w:r w:rsidR="009917A9">
        <w:rPr>
          <w:rFonts w:ascii="Arial" w:hAnsi="Arial" w:cs="Arial"/>
        </w:rPr>
        <w:t xml:space="preserve"> who controls them.</w:t>
      </w:r>
      <w:r w:rsidR="00A31DAD">
        <w:rPr>
          <w:rFonts w:ascii="Arial" w:hAnsi="Arial" w:cs="Arial"/>
        </w:rPr>
        <w:t xml:space="preserve"> </w:t>
      </w:r>
      <w:r w:rsidR="00FA497D">
        <w:rPr>
          <w:rFonts w:ascii="Arial" w:hAnsi="Arial" w:cs="Arial"/>
        </w:rPr>
        <w:t>A bank</w:t>
      </w:r>
      <w:r w:rsidR="00E15E5C">
        <w:rPr>
          <w:rFonts w:ascii="Arial" w:hAnsi="Arial" w:cs="Arial"/>
        </w:rPr>
        <w:t xml:space="preserve"> is owned by its shareholders </w:t>
      </w:r>
      <w:r w:rsidR="00CD5ED2">
        <w:rPr>
          <w:rFonts w:ascii="Arial" w:hAnsi="Arial" w:cs="Arial"/>
        </w:rPr>
        <w:t xml:space="preserve">and vote in a manager to run the bank on their </w:t>
      </w:r>
      <w:r w:rsidR="009B3530">
        <w:rPr>
          <w:rFonts w:ascii="Arial" w:hAnsi="Arial" w:cs="Arial"/>
        </w:rPr>
        <w:t xml:space="preserve">behalf, the </w:t>
      </w:r>
      <w:r w:rsidR="00E51723">
        <w:rPr>
          <w:rFonts w:ascii="Arial" w:hAnsi="Arial" w:cs="Arial"/>
        </w:rPr>
        <w:t>profit</w:t>
      </w:r>
      <w:r w:rsidR="00477B34">
        <w:rPr>
          <w:rFonts w:ascii="Arial" w:hAnsi="Arial" w:cs="Arial"/>
        </w:rPr>
        <w:t xml:space="preserve"> earned</w:t>
      </w:r>
      <w:r w:rsidR="00E51723">
        <w:rPr>
          <w:rFonts w:ascii="Arial" w:hAnsi="Arial" w:cs="Arial"/>
        </w:rPr>
        <w:t xml:space="preserve"> </w:t>
      </w:r>
      <w:r w:rsidR="00664E05">
        <w:rPr>
          <w:rFonts w:ascii="Arial" w:hAnsi="Arial" w:cs="Arial"/>
        </w:rPr>
        <w:t>is</w:t>
      </w:r>
      <w:r w:rsidR="00E51723">
        <w:rPr>
          <w:rFonts w:ascii="Arial" w:hAnsi="Arial" w:cs="Arial"/>
        </w:rPr>
        <w:t xml:space="preserve"> shared amongst the </w:t>
      </w:r>
      <w:r w:rsidR="00477B34">
        <w:rPr>
          <w:rFonts w:ascii="Arial" w:hAnsi="Arial" w:cs="Arial"/>
        </w:rPr>
        <w:t>s</w:t>
      </w:r>
      <w:r w:rsidR="00943820">
        <w:rPr>
          <w:rFonts w:ascii="Arial" w:hAnsi="Arial" w:cs="Arial"/>
        </w:rPr>
        <w:t>hareholders</w:t>
      </w:r>
      <w:r w:rsidR="00D3689C">
        <w:rPr>
          <w:rFonts w:ascii="Arial" w:hAnsi="Arial" w:cs="Arial"/>
        </w:rPr>
        <w:t xml:space="preserve">, </w:t>
      </w:r>
      <w:r w:rsidR="00685EC3">
        <w:rPr>
          <w:rFonts w:ascii="Arial" w:hAnsi="Arial" w:cs="Arial"/>
        </w:rPr>
        <w:t>so the man</w:t>
      </w:r>
      <w:r w:rsidR="00664E05">
        <w:rPr>
          <w:rFonts w:ascii="Arial" w:hAnsi="Arial" w:cs="Arial"/>
        </w:rPr>
        <w:t>a</w:t>
      </w:r>
      <w:r w:rsidR="00685EC3">
        <w:rPr>
          <w:rFonts w:ascii="Arial" w:hAnsi="Arial" w:cs="Arial"/>
        </w:rPr>
        <w:t>gers are constantly working hard to make th</w:t>
      </w:r>
      <w:r w:rsidR="00951EDB">
        <w:rPr>
          <w:rFonts w:ascii="Arial" w:hAnsi="Arial" w:cs="Arial"/>
        </w:rPr>
        <w:t>eir shareholders happy</w:t>
      </w:r>
      <w:r w:rsidR="00D322CB">
        <w:rPr>
          <w:rFonts w:ascii="Arial" w:hAnsi="Arial" w:cs="Arial"/>
        </w:rPr>
        <w:t>. The s</w:t>
      </w:r>
      <w:r w:rsidR="00B6415F">
        <w:rPr>
          <w:rFonts w:ascii="Arial" w:hAnsi="Arial" w:cs="Arial"/>
        </w:rPr>
        <w:t>hareholders</w:t>
      </w:r>
      <w:r w:rsidR="00D322CB">
        <w:rPr>
          <w:rFonts w:ascii="Arial" w:hAnsi="Arial" w:cs="Arial"/>
        </w:rPr>
        <w:t xml:space="preserve"> are also free to sell their share</w:t>
      </w:r>
      <w:r w:rsidR="00E13161">
        <w:rPr>
          <w:rFonts w:ascii="Arial" w:hAnsi="Arial" w:cs="Arial"/>
        </w:rPr>
        <w:t xml:space="preserve">s. The depositors in the banks are </w:t>
      </w:r>
      <w:r w:rsidR="00302C46">
        <w:rPr>
          <w:rFonts w:ascii="Arial" w:hAnsi="Arial" w:cs="Arial"/>
        </w:rPr>
        <w:t>just customers</w:t>
      </w:r>
      <w:r w:rsidR="00664E05">
        <w:rPr>
          <w:rFonts w:ascii="Arial" w:hAnsi="Arial" w:cs="Arial"/>
        </w:rPr>
        <w:t>;</w:t>
      </w:r>
      <w:r w:rsidR="00B93D0B">
        <w:rPr>
          <w:rFonts w:ascii="Arial" w:hAnsi="Arial" w:cs="Arial"/>
        </w:rPr>
        <w:t xml:space="preserve"> however, a</w:t>
      </w:r>
      <w:r w:rsidR="00A56622">
        <w:rPr>
          <w:rFonts w:ascii="Arial" w:hAnsi="Arial" w:cs="Arial"/>
        </w:rPr>
        <w:t xml:space="preserve"> mutual bank is </w:t>
      </w:r>
      <w:r w:rsidR="004902DC">
        <w:rPr>
          <w:rFonts w:ascii="Arial" w:hAnsi="Arial" w:cs="Arial"/>
        </w:rPr>
        <w:t>owned by customers but</w:t>
      </w:r>
      <w:r w:rsidR="00506C6E">
        <w:rPr>
          <w:rFonts w:ascii="Arial" w:hAnsi="Arial" w:cs="Arial"/>
        </w:rPr>
        <w:t xml:space="preserve"> not controlled by them</w:t>
      </w:r>
      <w:r w:rsidR="004902DC">
        <w:rPr>
          <w:rFonts w:ascii="Arial" w:hAnsi="Arial" w:cs="Arial"/>
        </w:rPr>
        <w:t xml:space="preserve">. </w:t>
      </w:r>
    </w:p>
    <w:p w14:paraId="714EA06B" w14:textId="00E63942" w:rsidR="00520FB3" w:rsidRDefault="008D5771" w:rsidP="005E3A36">
      <w:pPr>
        <w:pStyle w:val="Heading1"/>
      </w:pPr>
      <w:bookmarkStart w:id="67" w:name="_Toc101100220"/>
      <w:r>
        <w:t xml:space="preserve">Primary </w:t>
      </w:r>
      <w:r w:rsidR="00692847">
        <w:t>E</w:t>
      </w:r>
      <w:r>
        <w:t xml:space="preserve">arnings of </w:t>
      </w:r>
      <w:r w:rsidR="002C1587">
        <w:t>Building Society</w:t>
      </w:r>
      <w:bookmarkEnd w:id="67"/>
      <w:r w:rsidR="002C1587">
        <w:t xml:space="preserve"> </w:t>
      </w:r>
    </w:p>
    <w:p w14:paraId="07AD90E3" w14:textId="7A086799" w:rsidR="00900305" w:rsidRDefault="00900305" w:rsidP="00900305">
      <w:pPr>
        <w:pStyle w:val="Caption"/>
        <w:keepNext/>
        <w:jc w:val="both"/>
      </w:pPr>
      <w:bookmarkStart w:id="68" w:name="_Toc101060120"/>
      <w:bookmarkStart w:id="69" w:name="_Toc101100250"/>
      <w:r>
        <w:t xml:space="preserve">Table </w:t>
      </w:r>
      <w:fldSimple w:instr=" SEQ Table \* ARABIC ">
        <w:r w:rsidR="00B457BB">
          <w:rPr>
            <w:noProof/>
          </w:rPr>
          <w:t>16</w:t>
        </w:r>
      </w:fldSimple>
      <w:r>
        <w:t xml:space="preserve">, </w:t>
      </w:r>
      <w:r w:rsidR="00B461DB">
        <w:t xml:space="preserve">Income Statement </w:t>
      </w:r>
      <w:r w:rsidRPr="00900305">
        <w:t>(Nationwide Building Society, 2022)</w:t>
      </w:r>
      <w:r>
        <w:t>.</w:t>
      </w:r>
      <w:bookmarkEnd w:id="68"/>
      <w:bookmarkEnd w:id="69"/>
    </w:p>
    <w:p w14:paraId="5DFEFB37" w14:textId="0A630417" w:rsidR="0001138D" w:rsidRDefault="00B950F3" w:rsidP="00BD5E50">
      <w:pPr>
        <w:spacing w:line="360" w:lineRule="auto"/>
        <w:jc w:val="both"/>
        <w:rPr>
          <w:rFonts w:ascii="Arial" w:hAnsi="Arial" w:cs="Arial"/>
          <w:b/>
          <w:bCs/>
        </w:rPr>
      </w:pPr>
      <w:r w:rsidRPr="00B950F3">
        <w:rPr>
          <w:rFonts w:ascii="Arial" w:hAnsi="Arial" w:cs="Arial"/>
          <w:b/>
          <w:bCs/>
        </w:rPr>
        <w:drawing>
          <wp:inline distT="0" distB="0" distL="0" distR="0" wp14:anchorId="311D7CC2" wp14:editId="6FE1ED58">
            <wp:extent cx="5731510" cy="2655570"/>
            <wp:effectExtent l="0" t="0" r="0" b="0"/>
            <wp:docPr id="6" name="Picture 6"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with medium confidence"/>
                    <pic:cNvPicPr/>
                  </pic:nvPicPr>
                  <pic:blipFill>
                    <a:blip r:embed="rId31"/>
                    <a:stretch>
                      <a:fillRect/>
                    </a:stretch>
                  </pic:blipFill>
                  <pic:spPr>
                    <a:xfrm>
                      <a:off x="0" y="0"/>
                      <a:ext cx="5731510" cy="2655570"/>
                    </a:xfrm>
                    <a:prstGeom prst="rect">
                      <a:avLst/>
                    </a:prstGeom>
                  </pic:spPr>
                </pic:pic>
              </a:graphicData>
            </a:graphic>
          </wp:inline>
        </w:drawing>
      </w:r>
    </w:p>
    <w:p w14:paraId="40A1AB7D" w14:textId="0EE66344" w:rsidR="00A50AAB" w:rsidRDefault="00D064AB" w:rsidP="00BD5E50">
      <w:pPr>
        <w:spacing w:line="360" w:lineRule="auto"/>
        <w:jc w:val="both"/>
        <w:rPr>
          <w:rFonts w:ascii="Arial" w:hAnsi="Arial" w:cs="Arial"/>
        </w:rPr>
      </w:pPr>
      <w:r>
        <w:rPr>
          <w:rFonts w:ascii="Arial" w:hAnsi="Arial" w:cs="Arial"/>
        </w:rPr>
        <w:t xml:space="preserve">The primary function of </w:t>
      </w:r>
      <w:r w:rsidR="00664E05">
        <w:rPr>
          <w:rFonts w:ascii="Arial" w:hAnsi="Arial" w:cs="Arial"/>
        </w:rPr>
        <w:t xml:space="preserve">the </w:t>
      </w:r>
      <w:r w:rsidR="000F2FD1">
        <w:rPr>
          <w:rFonts w:ascii="Arial" w:hAnsi="Arial" w:cs="Arial"/>
        </w:rPr>
        <w:t xml:space="preserve">Nationwide </w:t>
      </w:r>
      <w:r w:rsidR="00664E05">
        <w:rPr>
          <w:rFonts w:ascii="Arial" w:hAnsi="Arial" w:cs="Arial"/>
        </w:rPr>
        <w:t>B</w:t>
      </w:r>
      <w:r w:rsidR="000F2FD1">
        <w:rPr>
          <w:rFonts w:ascii="Arial" w:hAnsi="Arial" w:cs="Arial"/>
        </w:rPr>
        <w:t xml:space="preserve">uilding Society is to offer </w:t>
      </w:r>
      <w:r w:rsidR="008D7376">
        <w:rPr>
          <w:rFonts w:ascii="Arial" w:hAnsi="Arial" w:cs="Arial"/>
        </w:rPr>
        <w:t xml:space="preserve">its members mortgages and </w:t>
      </w:r>
      <w:r w:rsidR="00451CC9">
        <w:rPr>
          <w:rFonts w:ascii="Arial" w:hAnsi="Arial" w:cs="Arial"/>
        </w:rPr>
        <w:t>savings facilit</w:t>
      </w:r>
      <w:r w:rsidR="00664E05">
        <w:rPr>
          <w:rFonts w:ascii="Arial" w:hAnsi="Arial" w:cs="Arial"/>
        </w:rPr>
        <w:t>ies</w:t>
      </w:r>
      <w:r w:rsidR="00451CC9">
        <w:rPr>
          <w:rFonts w:ascii="Arial" w:hAnsi="Arial" w:cs="Arial"/>
        </w:rPr>
        <w:t xml:space="preserve">. </w:t>
      </w:r>
      <w:r w:rsidR="00A368CF">
        <w:rPr>
          <w:rFonts w:ascii="Arial" w:hAnsi="Arial" w:cs="Arial"/>
        </w:rPr>
        <w:t xml:space="preserve">Like most banks </w:t>
      </w:r>
      <w:r w:rsidR="003D1545">
        <w:rPr>
          <w:rFonts w:ascii="Arial" w:hAnsi="Arial" w:cs="Arial"/>
        </w:rPr>
        <w:t>building societies</w:t>
      </w:r>
      <w:r w:rsidR="00664E05">
        <w:rPr>
          <w:rFonts w:ascii="Arial" w:hAnsi="Arial" w:cs="Arial"/>
        </w:rPr>
        <w:t>,</w:t>
      </w:r>
      <w:r w:rsidR="00D97C3E">
        <w:rPr>
          <w:rFonts w:ascii="Arial" w:hAnsi="Arial" w:cs="Arial"/>
        </w:rPr>
        <w:t xml:space="preserve"> primary </w:t>
      </w:r>
      <w:r w:rsidR="00F70858">
        <w:rPr>
          <w:rFonts w:ascii="Arial" w:hAnsi="Arial" w:cs="Arial"/>
        </w:rPr>
        <w:t>earnings derive from the interest earnings</w:t>
      </w:r>
      <w:r w:rsidR="00E51BE7">
        <w:rPr>
          <w:rFonts w:ascii="Arial" w:hAnsi="Arial" w:cs="Arial"/>
        </w:rPr>
        <w:t xml:space="preserve"> from the mortgage</w:t>
      </w:r>
      <w:r w:rsidR="009A0E17">
        <w:rPr>
          <w:rFonts w:ascii="Arial" w:hAnsi="Arial" w:cs="Arial"/>
        </w:rPr>
        <w:t>.</w:t>
      </w:r>
      <w:r w:rsidR="002B53E9">
        <w:rPr>
          <w:rFonts w:ascii="Arial" w:hAnsi="Arial" w:cs="Arial"/>
        </w:rPr>
        <w:t xml:space="preserve"> Customers will pay higher interest rates on the mortgage</w:t>
      </w:r>
      <w:r w:rsidR="00760640">
        <w:rPr>
          <w:rFonts w:ascii="Arial" w:hAnsi="Arial" w:cs="Arial"/>
        </w:rPr>
        <w:t xml:space="preserve"> and receive lower interest rates</w:t>
      </w:r>
      <w:r w:rsidR="000C0BC5">
        <w:rPr>
          <w:rFonts w:ascii="Arial" w:hAnsi="Arial" w:cs="Arial"/>
        </w:rPr>
        <w:t xml:space="preserve"> </w:t>
      </w:r>
      <w:r w:rsidR="00760640">
        <w:rPr>
          <w:rFonts w:ascii="Arial" w:hAnsi="Arial" w:cs="Arial"/>
        </w:rPr>
        <w:t>on their savings, and the difference is the profit</w:t>
      </w:r>
      <w:r w:rsidR="000C0BC5">
        <w:rPr>
          <w:rFonts w:ascii="Arial" w:hAnsi="Arial" w:cs="Arial"/>
        </w:rPr>
        <w:t>s.</w:t>
      </w:r>
      <w:r w:rsidR="00D87E0B">
        <w:rPr>
          <w:rFonts w:ascii="Arial" w:hAnsi="Arial" w:cs="Arial"/>
        </w:rPr>
        <w:t xml:space="preserve"> This </w:t>
      </w:r>
      <w:r w:rsidR="00DB7613">
        <w:rPr>
          <w:rFonts w:ascii="Arial" w:hAnsi="Arial" w:cs="Arial"/>
        </w:rPr>
        <w:t xml:space="preserve">interest income minus the interest expense </w:t>
      </w:r>
      <w:r w:rsidR="00D42B63">
        <w:rPr>
          <w:rFonts w:ascii="Arial" w:hAnsi="Arial" w:cs="Arial"/>
        </w:rPr>
        <w:t xml:space="preserve">and the amount </w:t>
      </w:r>
      <w:r w:rsidR="004B3313">
        <w:rPr>
          <w:rFonts w:ascii="Arial" w:hAnsi="Arial" w:cs="Arial"/>
        </w:rPr>
        <w:t>remaining is interest income.</w:t>
      </w:r>
      <w:r w:rsidR="000C0BC5">
        <w:rPr>
          <w:rFonts w:ascii="Arial" w:hAnsi="Arial" w:cs="Arial"/>
        </w:rPr>
        <w:t xml:space="preserve"> </w:t>
      </w:r>
      <w:r w:rsidR="000F437E">
        <w:rPr>
          <w:rFonts w:ascii="Arial" w:hAnsi="Arial" w:cs="Arial"/>
        </w:rPr>
        <w:t>For example</w:t>
      </w:r>
      <w:r w:rsidR="006D03CB">
        <w:rPr>
          <w:rFonts w:ascii="Arial" w:hAnsi="Arial" w:cs="Arial"/>
        </w:rPr>
        <w:t>, currently</w:t>
      </w:r>
      <w:r w:rsidR="00664E05">
        <w:rPr>
          <w:rFonts w:ascii="Arial" w:hAnsi="Arial" w:cs="Arial"/>
        </w:rPr>
        <w:t>,</w:t>
      </w:r>
      <w:r w:rsidR="006D03CB">
        <w:rPr>
          <w:rFonts w:ascii="Arial" w:hAnsi="Arial" w:cs="Arial"/>
        </w:rPr>
        <w:t xml:space="preserve"> Nationwide is offering a </w:t>
      </w:r>
      <w:r w:rsidR="00DC1FD2">
        <w:rPr>
          <w:rFonts w:ascii="Arial" w:hAnsi="Arial" w:cs="Arial"/>
        </w:rPr>
        <w:t xml:space="preserve">mortgage interest rate of 2.39% </w:t>
      </w:r>
      <w:r w:rsidR="009A48BF">
        <w:rPr>
          <w:rFonts w:ascii="Arial" w:hAnsi="Arial" w:cs="Arial"/>
        </w:rPr>
        <w:t xml:space="preserve">monthly </w:t>
      </w:r>
      <w:r w:rsidR="00DC1FD2">
        <w:rPr>
          <w:rFonts w:ascii="Arial" w:hAnsi="Arial" w:cs="Arial"/>
        </w:rPr>
        <w:t>fixed for 2 years on a</w:t>
      </w:r>
      <w:r w:rsidR="009A48BF">
        <w:rPr>
          <w:rFonts w:ascii="Arial" w:hAnsi="Arial" w:cs="Arial"/>
        </w:rPr>
        <w:t xml:space="preserve"> </w:t>
      </w:r>
      <w:r w:rsidR="00405BF9">
        <w:rPr>
          <w:rFonts w:ascii="Arial" w:hAnsi="Arial" w:cs="Arial"/>
        </w:rPr>
        <w:t xml:space="preserve">180-thousand-pound loan. </w:t>
      </w:r>
      <w:r w:rsidR="00654B36">
        <w:rPr>
          <w:rFonts w:ascii="Arial" w:hAnsi="Arial" w:cs="Arial"/>
        </w:rPr>
        <w:t xml:space="preserve">Calculating the </w:t>
      </w:r>
      <w:r w:rsidR="002C0E02">
        <w:rPr>
          <w:rFonts w:ascii="Arial" w:hAnsi="Arial" w:cs="Arial"/>
        </w:rPr>
        <w:t>annual</w:t>
      </w:r>
      <w:r w:rsidR="00715FD0">
        <w:rPr>
          <w:rFonts w:ascii="Arial" w:hAnsi="Arial" w:cs="Arial"/>
        </w:rPr>
        <w:t xml:space="preserve"> </w:t>
      </w:r>
      <w:r w:rsidR="00CC0802">
        <w:rPr>
          <w:rFonts w:ascii="Arial" w:hAnsi="Arial" w:cs="Arial"/>
        </w:rPr>
        <w:t xml:space="preserve">percentage rate </w:t>
      </w:r>
      <w:r w:rsidR="00B07319">
        <w:rPr>
          <w:rFonts w:ascii="Arial" w:hAnsi="Arial" w:cs="Arial"/>
        </w:rPr>
        <w:t>(APR)</w:t>
      </w:r>
      <w:r w:rsidR="00B07319">
        <w:rPr>
          <w:rFonts w:ascii="Arial" w:hAnsi="Arial" w:cs="Arial"/>
        </w:rPr>
        <w:t xml:space="preserve"> </w:t>
      </w:r>
      <w:r w:rsidR="0002381B">
        <w:rPr>
          <w:rFonts w:ascii="Arial" w:hAnsi="Arial" w:cs="Arial"/>
        </w:rPr>
        <w:t>2.39%^12=</w:t>
      </w:r>
      <w:r w:rsidR="003F3722">
        <w:rPr>
          <w:rFonts w:ascii="Arial" w:hAnsi="Arial" w:cs="Arial"/>
        </w:rPr>
        <w:t xml:space="preserve"> </w:t>
      </w:r>
      <w:r w:rsidR="0096109E">
        <w:rPr>
          <w:rFonts w:ascii="Arial" w:hAnsi="Arial" w:cs="Arial"/>
        </w:rPr>
        <w:t>32.76%</w:t>
      </w:r>
      <w:r w:rsidR="002C0E02">
        <w:rPr>
          <w:rFonts w:ascii="Arial" w:hAnsi="Arial" w:cs="Arial"/>
        </w:rPr>
        <w:t>.</w:t>
      </w:r>
      <w:r w:rsidR="0096109E">
        <w:rPr>
          <w:rFonts w:ascii="Arial" w:hAnsi="Arial" w:cs="Arial"/>
        </w:rPr>
        <w:t xml:space="preserve"> </w:t>
      </w:r>
      <w:r w:rsidR="004B3C5F">
        <w:rPr>
          <w:rFonts w:ascii="Arial" w:hAnsi="Arial" w:cs="Arial"/>
        </w:rPr>
        <w:t>H</w:t>
      </w:r>
      <w:r w:rsidR="002C0E02">
        <w:rPr>
          <w:rFonts w:ascii="Arial" w:hAnsi="Arial" w:cs="Arial"/>
        </w:rPr>
        <w:t xml:space="preserve">aving a </w:t>
      </w:r>
      <w:r w:rsidR="009D7F16">
        <w:rPr>
          <w:rFonts w:ascii="Arial" w:hAnsi="Arial" w:cs="Arial"/>
        </w:rPr>
        <w:t>2-year</w:t>
      </w:r>
      <w:r w:rsidR="00B659AB">
        <w:rPr>
          <w:rFonts w:ascii="Arial" w:hAnsi="Arial" w:cs="Arial"/>
        </w:rPr>
        <w:t xml:space="preserve"> </w:t>
      </w:r>
      <w:r w:rsidR="00AC6116">
        <w:rPr>
          <w:rFonts w:ascii="Arial" w:hAnsi="Arial" w:cs="Arial"/>
        </w:rPr>
        <w:t>fixed rate bond</w:t>
      </w:r>
      <w:r w:rsidR="00BC1240">
        <w:rPr>
          <w:rFonts w:ascii="Arial" w:hAnsi="Arial" w:cs="Arial"/>
        </w:rPr>
        <w:t xml:space="preserve"> a saver will be paid</w:t>
      </w:r>
      <w:r w:rsidR="00AC6116">
        <w:rPr>
          <w:rFonts w:ascii="Arial" w:hAnsi="Arial" w:cs="Arial"/>
        </w:rPr>
        <w:t xml:space="preserve"> 1.4%</w:t>
      </w:r>
      <w:r w:rsidR="00B07319">
        <w:rPr>
          <w:rFonts w:ascii="Arial" w:hAnsi="Arial" w:cs="Arial"/>
        </w:rPr>
        <w:t xml:space="preserve"> an annual</w:t>
      </w:r>
      <w:r w:rsidR="004A58B9">
        <w:rPr>
          <w:rFonts w:ascii="Arial" w:hAnsi="Arial" w:cs="Arial"/>
        </w:rPr>
        <w:t xml:space="preserve"> </w:t>
      </w:r>
      <w:r w:rsidR="00AE539B">
        <w:rPr>
          <w:rFonts w:ascii="Arial" w:hAnsi="Arial" w:cs="Arial"/>
        </w:rPr>
        <w:t>equivalent rate (</w:t>
      </w:r>
      <w:r w:rsidR="006F13E6">
        <w:rPr>
          <w:rFonts w:ascii="Arial" w:hAnsi="Arial" w:cs="Arial"/>
        </w:rPr>
        <w:t>AER</w:t>
      </w:r>
      <w:r w:rsidR="00AE539B">
        <w:rPr>
          <w:rFonts w:ascii="Arial" w:hAnsi="Arial" w:cs="Arial"/>
        </w:rPr>
        <w:t>)</w:t>
      </w:r>
      <w:r w:rsidR="006F13E6">
        <w:rPr>
          <w:rFonts w:ascii="Arial" w:hAnsi="Arial" w:cs="Arial"/>
        </w:rPr>
        <w:t xml:space="preserve"> paid annually</w:t>
      </w:r>
      <w:r w:rsidR="000F2291">
        <w:rPr>
          <w:rFonts w:ascii="Arial" w:hAnsi="Arial" w:cs="Arial"/>
        </w:rPr>
        <w:t xml:space="preserve"> on </w:t>
      </w:r>
      <w:r w:rsidR="00E86A0A">
        <w:rPr>
          <w:rFonts w:ascii="Arial" w:hAnsi="Arial" w:cs="Arial"/>
        </w:rPr>
        <w:t>the</w:t>
      </w:r>
      <w:r w:rsidR="000F2291">
        <w:rPr>
          <w:rFonts w:ascii="Arial" w:hAnsi="Arial" w:cs="Arial"/>
        </w:rPr>
        <w:t xml:space="preserve"> fixed </w:t>
      </w:r>
      <w:r w:rsidR="009D7F16">
        <w:rPr>
          <w:rFonts w:ascii="Arial" w:hAnsi="Arial" w:cs="Arial"/>
        </w:rPr>
        <w:t>savings.</w:t>
      </w:r>
    </w:p>
    <w:p w14:paraId="330F837C" w14:textId="141AC38E" w:rsidR="005A1863" w:rsidRDefault="002809FB" w:rsidP="000642F7">
      <w:pPr>
        <w:pStyle w:val="Heading2"/>
      </w:pPr>
      <w:bookmarkStart w:id="70" w:name="_Toc101100221"/>
      <w:r w:rsidRPr="00CD7ED5">
        <w:t>Other Source of Earnings</w:t>
      </w:r>
      <w:r w:rsidR="00661E17">
        <w:t xml:space="preserve"> by Nationwide Building Society</w:t>
      </w:r>
      <w:bookmarkEnd w:id="70"/>
    </w:p>
    <w:p w14:paraId="5D03BABD" w14:textId="5B2CF7C0" w:rsidR="004562BD" w:rsidRDefault="004562BD" w:rsidP="004562BD">
      <w:pPr>
        <w:pStyle w:val="Caption"/>
        <w:keepNext/>
        <w:jc w:val="both"/>
      </w:pPr>
      <w:bookmarkStart w:id="71" w:name="_Toc101060121"/>
      <w:bookmarkStart w:id="72" w:name="_Toc101100251"/>
      <w:r>
        <w:t xml:space="preserve">Table </w:t>
      </w:r>
      <w:fldSimple w:instr=" SEQ Table \* ARABIC ">
        <w:r w:rsidR="00B457BB">
          <w:rPr>
            <w:noProof/>
          </w:rPr>
          <w:t>17</w:t>
        </w:r>
      </w:fldSimple>
      <w:r>
        <w:t xml:space="preserve">, </w:t>
      </w:r>
      <w:r w:rsidRPr="00CA477C">
        <w:t>Interest receivable and similar income</w:t>
      </w:r>
      <w:r>
        <w:t xml:space="preserve"> </w:t>
      </w:r>
      <w:r w:rsidRPr="00900305">
        <w:t>(Nationwide Building Society, 202</w:t>
      </w:r>
      <w:r w:rsidR="00346554">
        <w:t>1</w:t>
      </w:r>
      <w:r w:rsidRPr="00900305">
        <w:t>)</w:t>
      </w:r>
      <w:r>
        <w:t>.</w:t>
      </w:r>
      <w:bookmarkEnd w:id="71"/>
      <w:bookmarkEnd w:id="72"/>
    </w:p>
    <w:p w14:paraId="652C9B54" w14:textId="5F2C61C1" w:rsidR="0027217F" w:rsidRDefault="00942938" w:rsidP="00BD5E50">
      <w:pPr>
        <w:spacing w:line="360" w:lineRule="auto"/>
        <w:jc w:val="both"/>
        <w:rPr>
          <w:rFonts w:ascii="Arial" w:hAnsi="Arial" w:cs="Arial"/>
          <w:b/>
          <w:bCs/>
        </w:rPr>
      </w:pPr>
      <w:r w:rsidRPr="00942938">
        <w:rPr>
          <w:rFonts w:ascii="Arial" w:hAnsi="Arial" w:cs="Arial"/>
          <w:b/>
          <w:bCs/>
        </w:rPr>
        <w:drawing>
          <wp:inline distT="0" distB="0" distL="0" distR="0" wp14:anchorId="5AC60A73" wp14:editId="7A8BC5B3">
            <wp:extent cx="5534797" cy="2743583"/>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32"/>
                    <a:stretch>
                      <a:fillRect/>
                    </a:stretch>
                  </pic:blipFill>
                  <pic:spPr>
                    <a:xfrm>
                      <a:off x="0" y="0"/>
                      <a:ext cx="5534797" cy="2743583"/>
                    </a:xfrm>
                    <a:prstGeom prst="rect">
                      <a:avLst/>
                    </a:prstGeom>
                  </pic:spPr>
                </pic:pic>
              </a:graphicData>
            </a:graphic>
          </wp:inline>
        </w:drawing>
      </w:r>
    </w:p>
    <w:p w14:paraId="347BC5FF" w14:textId="30B2E66F" w:rsidR="00FC56CA" w:rsidRPr="00CD7ED5" w:rsidRDefault="00CF2D17" w:rsidP="00BD5E50">
      <w:pPr>
        <w:spacing w:line="360" w:lineRule="auto"/>
        <w:jc w:val="both"/>
        <w:rPr>
          <w:rFonts w:ascii="Arial" w:hAnsi="Arial" w:cs="Arial"/>
        </w:rPr>
      </w:pPr>
      <w:proofErr w:type="gramStart"/>
      <w:r>
        <w:rPr>
          <w:rFonts w:ascii="Arial" w:hAnsi="Arial" w:cs="Arial"/>
        </w:rPr>
        <w:t>Similar to</w:t>
      </w:r>
      <w:proofErr w:type="gramEnd"/>
      <w:r>
        <w:rPr>
          <w:rFonts w:ascii="Arial" w:hAnsi="Arial" w:cs="Arial"/>
        </w:rPr>
        <w:t xml:space="preserve"> a </w:t>
      </w:r>
      <w:r w:rsidR="00EA26ED">
        <w:rPr>
          <w:rFonts w:ascii="Arial" w:hAnsi="Arial" w:cs="Arial"/>
        </w:rPr>
        <w:t>bank</w:t>
      </w:r>
      <w:r w:rsidR="00E86A0A">
        <w:rPr>
          <w:rFonts w:ascii="Arial" w:hAnsi="Arial" w:cs="Arial"/>
        </w:rPr>
        <w:t>,</w:t>
      </w:r>
      <w:r>
        <w:rPr>
          <w:rFonts w:ascii="Arial" w:hAnsi="Arial" w:cs="Arial"/>
        </w:rPr>
        <w:t xml:space="preserve"> mutual</w:t>
      </w:r>
      <w:r w:rsidR="00624131">
        <w:rPr>
          <w:rFonts w:ascii="Arial" w:hAnsi="Arial" w:cs="Arial"/>
        </w:rPr>
        <w:t xml:space="preserve">’s </w:t>
      </w:r>
      <w:r w:rsidR="0035119A">
        <w:rPr>
          <w:rFonts w:ascii="Arial" w:hAnsi="Arial" w:cs="Arial"/>
        </w:rPr>
        <w:t xml:space="preserve">have </w:t>
      </w:r>
      <w:r w:rsidR="00D02589">
        <w:rPr>
          <w:rFonts w:ascii="Arial" w:hAnsi="Arial" w:cs="Arial"/>
        </w:rPr>
        <w:t xml:space="preserve">a </w:t>
      </w:r>
      <w:r w:rsidR="0035119A">
        <w:rPr>
          <w:rFonts w:ascii="Arial" w:hAnsi="Arial" w:cs="Arial"/>
        </w:rPr>
        <w:t>variety of investments</w:t>
      </w:r>
      <w:r w:rsidR="006F4ACE">
        <w:rPr>
          <w:rFonts w:ascii="Arial" w:hAnsi="Arial" w:cs="Arial"/>
        </w:rPr>
        <w:t xml:space="preserve"> </w:t>
      </w:r>
      <w:r w:rsidR="000A1C1E">
        <w:rPr>
          <w:rFonts w:ascii="Arial" w:hAnsi="Arial" w:cs="Arial"/>
        </w:rPr>
        <w:t xml:space="preserve">and assets </w:t>
      </w:r>
      <w:r w:rsidR="006F4ACE">
        <w:rPr>
          <w:rFonts w:ascii="Arial" w:hAnsi="Arial" w:cs="Arial"/>
        </w:rPr>
        <w:t xml:space="preserve">that they receive in </w:t>
      </w:r>
      <w:r w:rsidR="00D02589">
        <w:rPr>
          <w:rFonts w:ascii="Arial" w:hAnsi="Arial" w:cs="Arial"/>
        </w:rPr>
        <w:t>the</w:t>
      </w:r>
      <w:r w:rsidR="006F4ACE">
        <w:rPr>
          <w:rFonts w:ascii="Arial" w:hAnsi="Arial" w:cs="Arial"/>
        </w:rPr>
        <w:t xml:space="preserve"> form </w:t>
      </w:r>
      <w:r w:rsidR="00D02589">
        <w:rPr>
          <w:rFonts w:ascii="Arial" w:hAnsi="Arial" w:cs="Arial"/>
        </w:rPr>
        <w:t xml:space="preserve">of </w:t>
      </w:r>
      <w:r w:rsidR="00782107">
        <w:rPr>
          <w:rFonts w:ascii="Arial" w:hAnsi="Arial" w:cs="Arial"/>
        </w:rPr>
        <w:t>interest income.</w:t>
      </w:r>
      <w:r w:rsidR="006F4ACE">
        <w:rPr>
          <w:rFonts w:ascii="Arial" w:hAnsi="Arial" w:cs="Arial"/>
        </w:rPr>
        <w:t xml:space="preserve"> </w:t>
      </w:r>
      <w:r w:rsidR="00E84EF8">
        <w:rPr>
          <w:rFonts w:ascii="Arial" w:hAnsi="Arial" w:cs="Arial"/>
        </w:rPr>
        <w:t xml:space="preserve">The bank loans </w:t>
      </w:r>
      <w:r w:rsidR="007E12D5">
        <w:rPr>
          <w:rFonts w:ascii="Arial" w:hAnsi="Arial" w:cs="Arial"/>
        </w:rPr>
        <w:t xml:space="preserve">and </w:t>
      </w:r>
      <w:r w:rsidR="00E84EF8">
        <w:rPr>
          <w:rFonts w:ascii="Arial" w:hAnsi="Arial" w:cs="Arial"/>
        </w:rPr>
        <w:t xml:space="preserve">advances to </w:t>
      </w:r>
      <w:r w:rsidR="00281DD8">
        <w:rPr>
          <w:rFonts w:ascii="Arial" w:hAnsi="Arial" w:cs="Arial"/>
        </w:rPr>
        <w:t xml:space="preserve">other </w:t>
      </w:r>
      <w:r w:rsidR="00E84EF8">
        <w:rPr>
          <w:rFonts w:ascii="Arial" w:hAnsi="Arial" w:cs="Arial"/>
        </w:rPr>
        <w:t xml:space="preserve">banks </w:t>
      </w:r>
      <w:r w:rsidR="00B64FF5">
        <w:rPr>
          <w:rFonts w:ascii="Arial" w:hAnsi="Arial" w:cs="Arial"/>
        </w:rPr>
        <w:t>a</w:t>
      </w:r>
      <w:r w:rsidR="007E12D5">
        <w:rPr>
          <w:rFonts w:ascii="Arial" w:hAnsi="Arial" w:cs="Arial"/>
        </w:rPr>
        <w:t>nd</w:t>
      </w:r>
      <w:r w:rsidR="00E84EF8">
        <w:rPr>
          <w:rFonts w:ascii="Arial" w:hAnsi="Arial" w:cs="Arial"/>
        </w:rPr>
        <w:t xml:space="preserve"> similar institution</w:t>
      </w:r>
      <w:r w:rsidR="007E12D5">
        <w:rPr>
          <w:rFonts w:ascii="Arial" w:hAnsi="Arial" w:cs="Arial"/>
        </w:rPr>
        <w:t>s</w:t>
      </w:r>
      <w:r w:rsidR="00E84EF8">
        <w:rPr>
          <w:rFonts w:ascii="Arial" w:hAnsi="Arial" w:cs="Arial"/>
        </w:rPr>
        <w:t xml:space="preserve"> earn </w:t>
      </w:r>
      <w:r w:rsidR="00BE793A">
        <w:rPr>
          <w:rFonts w:ascii="Arial" w:hAnsi="Arial" w:cs="Arial"/>
        </w:rPr>
        <w:t>short</w:t>
      </w:r>
      <w:r w:rsidR="00D77BF9">
        <w:rPr>
          <w:rFonts w:ascii="Arial" w:hAnsi="Arial" w:cs="Arial"/>
        </w:rPr>
        <w:t>-</w:t>
      </w:r>
      <w:r w:rsidR="00BE793A">
        <w:rPr>
          <w:rFonts w:ascii="Arial" w:hAnsi="Arial" w:cs="Arial"/>
        </w:rPr>
        <w:t>term</w:t>
      </w:r>
      <w:r w:rsidR="00D77BF9">
        <w:rPr>
          <w:rFonts w:ascii="Arial" w:hAnsi="Arial" w:cs="Arial"/>
        </w:rPr>
        <w:t xml:space="preserve"> </w:t>
      </w:r>
      <w:r w:rsidR="007E12D5">
        <w:rPr>
          <w:rFonts w:ascii="Arial" w:hAnsi="Arial" w:cs="Arial"/>
        </w:rPr>
        <w:t>earning</w:t>
      </w:r>
      <w:r w:rsidR="00D02589">
        <w:rPr>
          <w:rFonts w:ascii="Arial" w:hAnsi="Arial" w:cs="Arial"/>
        </w:rPr>
        <w:t>s</w:t>
      </w:r>
      <w:r w:rsidR="007E12D5">
        <w:rPr>
          <w:rFonts w:ascii="Arial" w:hAnsi="Arial" w:cs="Arial"/>
        </w:rPr>
        <w:t xml:space="preserve"> </w:t>
      </w:r>
      <w:r w:rsidR="000A37FA">
        <w:rPr>
          <w:rFonts w:ascii="Arial" w:hAnsi="Arial" w:cs="Arial"/>
        </w:rPr>
        <w:t xml:space="preserve">like interbank lending </w:t>
      </w:r>
      <w:r w:rsidR="00751155">
        <w:rPr>
          <w:rFonts w:ascii="Arial" w:hAnsi="Arial" w:cs="Arial"/>
        </w:rPr>
        <w:t>and long-term interest</w:t>
      </w:r>
      <w:r w:rsidR="003952B8">
        <w:rPr>
          <w:rFonts w:ascii="Arial" w:hAnsi="Arial" w:cs="Arial"/>
        </w:rPr>
        <w:t>s</w:t>
      </w:r>
      <w:r w:rsidR="000A37FA">
        <w:rPr>
          <w:rFonts w:ascii="Arial" w:hAnsi="Arial" w:cs="Arial"/>
        </w:rPr>
        <w:t>.</w:t>
      </w:r>
      <w:r w:rsidR="004F011A">
        <w:rPr>
          <w:rFonts w:ascii="Arial" w:hAnsi="Arial" w:cs="Arial"/>
        </w:rPr>
        <w:t xml:space="preserve"> The banks also </w:t>
      </w:r>
      <w:r w:rsidR="00CC3CFA">
        <w:rPr>
          <w:rFonts w:ascii="Arial" w:hAnsi="Arial" w:cs="Arial"/>
        </w:rPr>
        <w:t>buy</w:t>
      </w:r>
      <w:r w:rsidR="004F011A">
        <w:rPr>
          <w:rFonts w:ascii="Arial" w:hAnsi="Arial" w:cs="Arial"/>
        </w:rPr>
        <w:t xml:space="preserve"> investment </w:t>
      </w:r>
      <w:r w:rsidR="002B7BC2">
        <w:rPr>
          <w:rFonts w:ascii="Arial" w:hAnsi="Arial" w:cs="Arial"/>
        </w:rPr>
        <w:t xml:space="preserve">securities </w:t>
      </w:r>
      <w:r w:rsidR="00E665B8">
        <w:rPr>
          <w:rFonts w:ascii="Arial" w:hAnsi="Arial" w:cs="Arial"/>
        </w:rPr>
        <w:t xml:space="preserve">like </w:t>
      </w:r>
      <w:r w:rsidR="00227C93">
        <w:rPr>
          <w:rFonts w:ascii="Arial" w:hAnsi="Arial" w:cs="Arial"/>
        </w:rPr>
        <w:t xml:space="preserve">income bonds, </w:t>
      </w:r>
      <w:r w:rsidR="00E665B8">
        <w:rPr>
          <w:rFonts w:ascii="Arial" w:hAnsi="Arial" w:cs="Arial"/>
        </w:rPr>
        <w:t>shares, mutual</w:t>
      </w:r>
      <w:r w:rsidR="00D038CE">
        <w:rPr>
          <w:rFonts w:ascii="Arial" w:hAnsi="Arial" w:cs="Arial"/>
        </w:rPr>
        <w:t xml:space="preserve"> funds</w:t>
      </w:r>
      <w:r w:rsidR="00B64FF5">
        <w:rPr>
          <w:rFonts w:ascii="Arial" w:hAnsi="Arial" w:cs="Arial"/>
        </w:rPr>
        <w:t>, and properties</w:t>
      </w:r>
      <w:r w:rsidR="00753D74">
        <w:rPr>
          <w:rFonts w:ascii="Arial" w:hAnsi="Arial" w:cs="Arial"/>
        </w:rPr>
        <w:t xml:space="preserve"> to earn </w:t>
      </w:r>
      <w:r w:rsidR="006F4709">
        <w:rPr>
          <w:rFonts w:ascii="Arial" w:hAnsi="Arial" w:cs="Arial"/>
        </w:rPr>
        <w:t xml:space="preserve">income. </w:t>
      </w:r>
      <w:r w:rsidR="00AF0E1A">
        <w:rPr>
          <w:rFonts w:ascii="Arial" w:hAnsi="Arial" w:cs="Arial"/>
        </w:rPr>
        <w:t>These assets are the second most important earning</w:t>
      </w:r>
      <w:r w:rsidR="007E0A52">
        <w:rPr>
          <w:rFonts w:ascii="Arial" w:hAnsi="Arial" w:cs="Arial"/>
        </w:rPr>
        <w:t xml:space="preserve">s for </w:t>
      </w:r>
      <w:r w:rsidR="000279B9">
        <w:rPr>
          <w:rFonts w:ascii="Arial" w:hAnsi="Arial" w:cs="Arial"/>
        </w:rPr>
        <w:t>Nationwide and</w:t>
      </w:r>
      <w:r w:rsidR="007E0A52">
        <w:rPr>
          <w:rFonts w:ascii="Arial" w:hAnsi="Arial" w:cs="Arial"/>
        </w:rPr>
        <w:t xml:space="preserve"> make up the total asset in the accounts.</w:t>
      </w:r>
      <w:r w:rsidR="006972D2">
        <w:rPr>
          <w:rFonts w:ascii="Arial" w:hAnsi="Arial" w:cs="Arial"/>
        </w:rPr>
        <w:t xml:space="preserve"> Though mortgages are </w:t>
      </w:r>
      <w:r w:rsidR="00014A52">
        <w:rPr>
          <w:rFonts w:ascii="Arial" w:hAnsi="Arial" w:cs="Arial"/>
        </w:rPr>
        <w:t>important long-term earnings for mutual</w:t>
      </w:r>
      <w:r w:rsidR="00B16661">
        <w:rPr>
          <w:rFonts w:ascii="Arial" w:hAnsi="Arial" w:cs="Arial"/>
        </w:rPr>
        <w:t xml:space="preserve">, </w:t>
      </w:r>
      <w:r w:rsidR="00A60DE2">
        <w:rPr>
          <w:rFonts w:ascii="Arial" w:hAnsi="Arial" w:cs="Arial"/>
        </w:rPr>
        <w:t>additional earnings derive from the sales</w:t>
      </w:r>
      <w:r w:rsidR="00525C63">
        <w:rPr>
          <w:rFonts w:ascii="Arial" w:hAnsi="Arial" w:cs="Arial"/>
        </w:rPr>
        <w:t>. Fees</w:t>
      </w:r>
      <w:r w:rsidR="00A155E8">
        <w:rPr>
          <w:rFonts w:ascii="Arial" w:hAnsi="Arial" w:cs="Arial"/>
        </w:rPr>
        <w:t xml:space="preserve"> are charged for processing the mortgage</w:t>
      </w:r>
      <w:r w:rsidR="00525C63">
        <w:rPr>
          <w:rFonts w:ascii="Arial" w:hAnsi="Arial" w:cs="Arial"/>
        </w:rPr>
        <w:t>,</w:t>
      </w:r>
      <w:r w:rsidR="00A155E8">
        <w:rPr>
          <w:rFonts w:ascii="Arial" w:hAnsi="Arial" w:cs="Arial"/>
        </w:rPr>
        <w:t xml:space="preserve"> </w:t>
      </w:r>
      <w:r w:rsidR="00525C63">
        <w:rPr>
          <w:rFonts w:ascii="Arial" w:hAnsi="Arial" w:cs="Arial"/>
        </w:rPr>
        <w:t>l</w:t>
      </w:r>
      <w:r w:rsidR="00014A52">
        <w:rPr>
          <w:rFonts w:ascii="Arial" w:hAnsi="Arial" w:cs="Arial"/>
        </w:rPr>
        <w:t xml:space="preserve">ife insurance and mortgage </w:t>
      </w:r>
      <w:r w:rsidR="00ED6068">
        <w:rPr>
          <w:rFonts w:ascii="Arial" w:hAnsi="Arial" w:cs="Arial"/>
        </w:rPr>
        <w:t>protection insurance are sold</w:t>
      </w:r>
      <w:r w:rsidR="000B7DBF">
        <w:rPr>
          <w:rFonts w:ascii="Arial" w:hAnsi="Arial" w:cs="Arial"/>
        </w:rPr>
        <w:t xml:space="preserve"> with </w:t>
      </w:r>
      <w:r w:rsidR="00D02589">
        <w:rPr>
          <w:rFonts w:ascii="Arial" w:hAnsi="Arial" w:cs="Arial"/>
        </w:rPr>
        <w:t xml:space="preserve">a </w:t>
      </w:r>
      <w:r w:rsidR="000B7DBF">
        <w:rPr>
          <w:rFonts w:ascii="Arial" w:hAnsi="Arial" w:cs="Arial"/>
        </w:rPr>
        <w:t>mo</w:t>
      </w:r>
      <w:r w:rsidR="00C24586">
        <w:rPr>
          <w:rFonts w:ascii="Arial" w:hAnsi="Arial" w:cs="Arial"/>
        </w:rPr>
        <w:t>rtgage</w:t>
      </w:r>
      <w:r w:rsidR="00ED6068">
        <w:rPr>
          <w:rFonts w:ascii="Arial" w:hAnsi="Arial" w:cs="Arial"/>
        </w:rPr>
        <w:t xml:space="preserve">. </w:t>
      </w:r>
      <w:r w:rsidR="00E07DD2">
        <w:rPr>
          <w:rFonts w:ascii="Arial" w:hAnsi="Arial" w:cs="Arial"/>
        </w:rPr>
        <w:t>Building</w:t>
      </w:r>
      <w:r w:rsidR="00C24586">
        <w:rPr>
          <w:rFonts w:ascii="Arial" w:hAnsi="Arial" w:cs="Arial"/>
        </w:rPr>
        <w:t xml:space="preserve"> insurance</w:t>
      </w:r>
      <w:r w:rsidR="00ED6068">
        <w:rPr>
          <w:rFonts w:ascii="Arial" w:hAnsi="Arial" w:cs="Arial"/>
        </w:rPr>
        <w:t xml:space="preserve"> </w:t>
      </w:r>
      <w:r w:rsidR="0032467C">
        <w:rPr>
          <w:rFonts w:ascii="Arial" w:hAnsi="Arial" w:cs="Arial"/>
        </w:rPr>
        <w:t>is necessary for the mortgage's lifetim</w:t>
      </w:r>
      <w:r w:rsidR="00E07DD2">
        <w:rPr>
          <w:rFonts w:ascii="Arial" w:hAnsi="Arial" w:cs="Arial"/>
        </w:rPr>
        <w:t>e</w:t>
      </w:r>
      <w:r w:rsidR="0032467C">
        <w:rPr>
          <w:rFonts w:ascii="Arial" w:hAnsi="Arial" w:cs="Arial"/>
        </w:rPr>
        <w:t>;</w:t>
      </w:r>
      <w:r w:rsidR="00C24586">
        <w:rPr>
          <w:rFonts w:ascii="Arial" w:hAnsi="Arial" w:cs="Arial"/>
        </w:rPr>
        <w:t xml:space="preserve"> </w:t>
      </w:r>
      <w:r w:rsidR="00CA46D0">
        <w:rPr>
          <w:rFonts w:ascii="Arial" w:hAnsi="Arial" w:cs="Arial"/>
        </w:rPr>
        <w:t xml:space="preserve">contents insurance </w:t>
      </w:r>
      <w:r w:rsidR="00CB6D87">
        <w:rPr>
          <w:rFonts w:ascii="Arial" w:hAnsi="Arial" w:cs="Arial"/>
        </w:rPr>
        <w:t>is</w:t>
      </w:r>
      <w:r w:rsidR="00CA46D0">
        <w:rPr>
          <w:rFonts w:ascii="Arial" w:hAnsi="Arial" w:cs="Arial"/>
        </w:rPr>
        <w:t xml:space="preserve"> sold too</w:t>
      </w:r>
      <w:r w:rsidR="00E07DD2">
        <w:rPr>
          <w:rFonts w:ascii="Arial" w:hAnsi="Arial" w:cs="Arial"/>
        </w:rPr>
        <w:t>.</w:t>
      </w:r>
      <w:r w:rsidR="007564F4">
        <w:rPr>
          <w:rFonts w:ascii="Arial" w:hAnsi="Arial" w:cs="Arial"/>
        </w:rPr>
        <w:t xml:space="preserve"> </w:t>
      </w:r>
      <w:r w:rsidR="00E11375">
        <w:rPr>
          <w:rFonts w:ascii="Arial" w:hAnsi="Arial" w:cs="Arial"/>
        </w:rPr>
        <w:t xml:space="preserve">Buyers may also purchase </w:t>
      </w:r>
      <w:r w:rsidR="00CB6D87">
        <w:rPr>
          <w:rFonts w:ascii="Arial" w:hAnsi="Arial" w:cs="Arial"/>
        </w:rPr>
        <w:t>critical illness and</w:t>
      </w:r>
      <w:r w:rsidR="00E11375">
        <w:rPr>
          <w:rFonts w:ascii="Arial" w:hAnsi="Arial" w:cs="Arial"/>
        </w:rPr>
        <w:t xml:space="preserve"> income protection insurance</w:t>
      </w:r>
      <w:r w:rsidR="00CA46D0">
        <w:rPr>
          <w:rFonts w:ascii="Arial" w:hAnsi="Arial" w:cs="Arial"/>
        </w:rPr>
        <w:t xml:space="preserve"> </w:t>
      </w:r>
      <w:r w:rsidR="003909CF">
        <w:rPr>
          <w:rFonts w:ascii="Arial" w:hAnsi="Arial" w:cs="Arial"/>
        </w:rPr>
        <w:t xml:space="preserve">to protect them against </w:t>
      </w:r>
      <w:r w:rsidR="00676583">
        <w:rPr>
          <w:rFonts w:ascii="Arial" w:hAnsi="Arial" w:cs="Arial"/>
        </w:rPr>
        <w:t>sickness and unemployment.</w:t>
      </w:r>
    </w:p>
    <w:p w14:paraId="2E03BBA2" w14:textId="52DF6D80" w:rsidR="009B2066" w:rsidRDefault="009B4857" w:rsidP="000642F7">
      <w:pPr>
        <w:pStyle w:val="Heading2"/>
      </w:pPr>
      <w:bookmarkStart w:id="73" w:name="_Toc101100222"/>
      <w:r>
        <w:t xml:space="preserve">A comparison of </w:t>
      </w:r>
      <w:r w:rsidR="00E9309E">
        <w:t>Products and Services</w:t>
      </w:r>
      <w:bookmarkEnd w:id="73"/>
    </w:p>
    <w:p w14:paraId="400F7DB3" w14:textId="74B8F30B" w:rsidR="00450B4D" w:rsidRDefault="00841FAE" w:rsidP="00BD5E50">
      <w:pPr>
        <w:spacing w:line="360" w:lineRule="auto"/>
        <w:jc w:val="both"/>
        <w:rPr>
          <w:rFonts w:ascii="Arial" w:hAnsi="Arial" w:cs="Arial"/>
        </w:rPr>
      </w:pPr>
      <w:r>
        <w:rPr>
          <w:rFonts w:ascii="Arial" w:hAnsi="Arial" w:cs="Arial"/>
        </w:rPr>
        <w:t xml:space="preserve">Both banks and building societies have evolved </w:t>
      </w:r>
      <w:r w:rsidR="007B63AC">
        <w:rPr>
          <w:rFonts w:ascii="Arial" w:hAnsi="Arial" w:cs="Arial"/>
        </w:rPr>
        <w:t xml:space="preserve">and now offer similar products and services. </w:t>
      </w:r>
      <w:r w:rsidR="00665BA4">
        <w:rPr>
          <w:rFonts w:ascii="Arial" w:hAnsi="Arial" w:cs="Arial"/>
        </w:rPr>
        <w:t xml:space="preserve">Since the introduction of </w:t>
      </w:r>
      <w:r w:rsidR="00665BA4" w:rsidRPr="00665BA4">
        <w:rPr>
          <w:rFonts w:ascii="Arial" w:hAnsi="Arial" w:cs="Arial"/>
        </w:rPr>
        <w:t xml:space="preserve">The Building Societies Act </w:t>
      </w:r>
      <w:r w:rsidR="0032467C">
        <w:rPr>
          <w:rFonts w:ascii="Arial" w:hAnsi="Arial" w:cs="Arial"/>
        </w:rPr>
        <w:t xml:space="preserve">of </w:t>
      </w:r>
      <w:r w:rsidR="00665BA4" w:rsidRPr="00665BA4">
        <w:rPr>
          <w:rFonts w:ascii="Arial" w:hAnsi="Arial" w:cs="Arial"/>
        </w:rPr>
        <w:t>1986</w:t>
      </w:r>
      <w:r w:rsidR="00665BA4">
        <w:rPr>
          <w:rFonts w:ascii="Arial" w:hAnsi="Arial" w:cs="Arial"/>
        </w:rPr>
        <w:t xml:space="preserve"> </w:t>
      </w:r>
      <w:r w:rsidR="00237EC3">
        <w:rPr>
          <w:rFonts w:ascii="Arial" w:hAnsi="Arial" w:cs="Arial"/>
        </w:rPr>
        <w:t>mutual</w:t>
      </w:r>
      <w:r w:rsidR="003A4B91">
        <w:rPr>
          <w:rFonts w:ascii="Arial" w:hAnsi="Arial" w:cs="Arial"/>
        </w:rPr>
        <w:t>s</w:t>
      </w:r>
      <w:r w:rsidR="00237EC3">
        <w:rPr>
          <w:rFonts w:ascii="Arial" w:hAnsi="Arial" w:cs="Arial"/>
        </w:rPr>
        <w:t xml:space="preserve"> were </w:t>
      </w:r>
      <w:r w:rsidR="003A4B91">
        <w:rPr>
          <w:rFonts w:ascii="Arial" w:hAnsi="Arial" w:cs="Arial"/>
        </w:rPr>
        <w:t xml:space="preserve">able to expand their service and products </w:t>
      </w:r>
      <w:r w:rsidR="00024AF3" w:rsidRPr="00024AF3">
        <w:rPr>
          <w:rFonts w:ascii="Arial" w:hAnsi="Arial" w:cs="Arial"/>
        </w:rPr>
        <w:t>(</w:t>
      </w:r>
      <w:r w:rsidR="00024AF3" w:rsidRPr="00024AF3">
        <w:rPr>
          <w:rFonts w:ascii="Arial" w:hAnsi="Arial" w:cs="Arial"/>
        </w:rPr>
        <w:t>BSA Org</w:t>
      </w:r>
      <w:r w:rsidR="00024AF3" w:rsidRPr="00024AF3">
        <w:rPr>
          <w:rFonts w:ascii="Arial" w:hAnsi="Arial" w:cs="Arial"/>
        </w:rPr>
        <w:t>, 2013)</w:t>
      </w:r>
      <w:r w:rsidR="003A4B91">
        <w:rPr>
          <w:rFonts w:ascii="Arial" w:hAnsi="Arial" w:cs="Arial"/>
        </w:rPr>
        <w:t xml:space="preserve">. </w:t>
      </w:r>
      <w:r w:rsidR="003971E2">
        <w:rPr>
          <w:rFonts w:ascii="Arial" w:hAnsi="Arial" w:cs="Arial"/>
        </w:rPr>
        <w:t xml:space="preserve">Nationwide </w:t>
      </w:r>
      <w:r w:rsidR="008A0211">
        <w:rPr>
          <w:rFonts w:ascii="Arial" w:hAnsi="Arial" w:cs="Arial"/>
        </w:rPr>
        <w:t>ha</w:t>
      </w:r>
      <w:r w:rsidR="0032467C">
        <w:rPr>
          <w:rFonts w:ascii="Arial" w:hAnsi="Arial" w:cs="Arial"/>
        </w:rPr>
        <w:t>s added products like credit cards, insurance cover, internet banking, business banking, and current accounts</w:t>
      </w:r>
      <w:r w:rsidR="00E21657">
        <w:rPr>
          <w:rFonts w:ascii="Arial" w:hAnsi="Arial" w:cs="Arial"/>
        </w:rPr>
        <w:t>.</w:t>
      </w:r>
    </w:p>
    <w:p w14:paraId="09ECC81F" w14:textId="09B7C5CA" w:rsidR="00DC139C" w:rsidRDefault="00ED6DE3" w:rsidP="00BD5E50">
      <w:pPr>
        <w:spacing w:line="360" w:lineRule="auto"/>
        <w:jc w:val="both"/>
        <w:rPr>
          <w:rFonts w:ascii="Arial" w:hAnsi="Arial" w:cs="Arial"/>
        </w:rPr>
      </w:pPr>
      <w:r>
        <w:rPr>
          <w:rFonts w:ascii="Arial" w:hAnsi="Arial" w:cs="Arial"/>
        </w:rPr>
        <w:t>High street</w:t>
      </w:r>
      <w:r w:rsidR="00935782">
        <w:rPr>
          <w:rFonts w:ascii="Arial" w:hAnsi="Arial" w:cs="Arial"/>
        </w:rPr>
        <w:t xml:space="preserve"> banks have </w:t>
      </w:r>
      <w:r w:rsidR="00880A96">
        <w:rPr>
          <w:rFonts w:ascii="Arial" w:hAnsi="Arial" w:cs="Arial"/>
        </w:rPr>
        <w:t>evolved too</w:t>
      </w:r>
      <w:r w:rsidR="0032467C">
        <w:rPr>
          <w:rFonts w:ascii="Arial" w:hAnsi="Arial" w:cs="Arial"/>
        </w:rPr>
        <w:t>;</w:t>
      </w:r>
      <w:r w:rsidR="00880A96">
        <w:rPr>
          <w:rFonts w:ascii="Arial" w:hAnsi="Arial" w:cs="Arial"/>
        </w:rPr>
        <w:t xml:space="preserve"> banks are now offering mortgages</w:t>
      </w:r>
      <w:r w:rsidR="00B45B42">
        <w:rPr>
          <w:rFonts w:ascii="Arial" w:hAnsi="Arial" w:cs="Arial"/>
        </w:rPr>
        <w:t xml:space="preserve"> to the</w:t>
      </w:r>
      <w:r w:rsidR="0032467C">
        <w:rPr>
          <w:rFonts w:ascii="Arial" w:hAnsi="Arial" w:cs="Arial"/>
        </w:rPr>
        <w:t>ir</w:t>
      </w:r>
      <w:r w:rsidR="00B45B42">
        <w:rPr>
          <w:rFonts w:ascii="Arial" w:hAnsi="Arial" w:cs="Arial"/>
        </w:rPr>
        <w:t xml:space="preserve"> clients.</w:t>
      </w:r>
      <w:r w:rsidR="00F96BA0">
        <w:rPr>
          <w:rFonts w:ascii="Arial" w:hAnsi="Arial" w:cs="Arial"/>
        </w:rPr>
        <w:t xml:space="preserve"> Previously</w:t>
      </w:r>
      <w:r w:rsidR="00CC18BA">
        <w:rPr>
          <w:rFonts w:ascii="Arial" w:hAnsi="Arial" w:cs="Arial"/>
        </w:rPr>
        <w:t>, many mortgage companies were listed on stock exchange, underperforming mortgage companies became victims of takeovers or mergers, and banks now had more access to mortgage products</w:t>
      </w:r>
      <w:r w:rsidR="00155E2C">
        <w:rPr>
          <w:rFonts w:ascii="Arial" w:hAnsi="Arial" w:cs="Arial"/>
        </w:rPr>
        <w:t xml:space="preserve">. </w:t>
      </w:r>
      <w:r w:rsidR="00460A28">
        <w:rPr>
          <w:rFonts w:ascii="Arial" w:hAnsi="Arial" w:cs="Arial"/>
        </w:rPr>
        <w:t xml:space="preserve">Banks also offer additional </w:t>
      </w:r>
      <w:r w:rsidR="00AD60EF">
        <w:rPr>
          <w:rFonts w:ascii="Arial" w:hAnsi="Arial" w:cs="Arial"/>
        </w:rPr>
        <w:t>facilit</w:t>
      </w:r>
      <w:r w:rsidR="00CC18BA">
        <w:rPr>
          <w:rFonts w:ascii="Arial" w:hAnsi="Arial" w:cs="Arial"/>
        </w:rPr>
        <w:t>ies</w:t>
      </w:r>
      <w:r w:rsidR="00460A28">
        <w:rPr>
          <w:rFonts w:ascii="Arial" w:hAnsi="Arial" w:cs="Arial"/>
        </w:rPr>
        <w:t xml:space="preserve"> like </w:t>
      </w:r>
      <w:r w:rsidR="00AD60EF">
        <w:rPr>
          <w:rFonts w:ascii="Arial" w:hAnsi="Arial" w:cs="Arial"/>
        </w:rPr>
        <w:t>share trading accounts</w:t>
      </w:r>
      <w:r w:rsidR="00B471B5">
        <w:rPr>
          <w:rFonts w:ascii="Arial" w:hAnsi="Arial" w:cs="Arial"/>
        </w:rPr>
        <w:t xml:space="preserve"> and </w:t>
      </w:r>
      <w:r w:rsidR="00015542">
        <w:rPr>
          <w:rFonts w:ascii="Arial" w:hAnsi="Arial" w:cs="Arial"/>
        </w:rPr>
        <w:t>commercial loans.</w:t>
      </w:r>
      <w:r w:rsidR="0053326A">
        <w:rPr>
          <w:rFonts w:ascii="Arial" w:hAnsi="Arial" w:cs="Arial"/>
        </w:rPr>
        <w:t xml:space="preserve"> </w:t>
      </w:r>
      <w:r w:rsidR="00015542">
        <w:rPr>
          <w:rFonts w:ascii="Arial" w:hAnsi="Arial" w:cs="Arial"/>
        </w:rPr>
        <w:t>N</w:t>
      </w:r>
      <w:r w:rsidR="00636C37">
        <w:rPr>
          <w:rFonts w:ascii="Arial" w:hAnsi="Arial" w:cs="Arial"/>
        </w:rPr>
        <w:t>evertheless</w:t>
      </w:r>
      <w:r w:rsidR="00015542">
        <w:rPr>
          <w:rFonts w:ascii="Arial" w:hAnsi="Arial" w:cs="Arial"/>
        </w:rPr>
        <w:t>,</w:t>
      </w:r>
      <w:r w:rsidR="0053326A">
        <w:rPr>
          <w:rFonts w:ascii="Arial" w:hAnsi="Arial" w:cs="Arial"/>
        </w:rPr>
        <w:t xml:space="preserve"> both banks and building society offer similar </w:t>
      </w:r>
      <w:r w:rsidR="00636C37">
        <w:rPr>
          <w:rFonts w:ascii="Arial" w:hAnsi="Arial" w:cs="Arial"/>
        </w:rPr>
        <w:t>products and services</w:t>
      </w:r>
      <w:r w:rsidR="00CC18BA">
        <w:rPr>
          <w:rFonts w:ascii="Arial" w:hAnsi="Arial" w:cs="Arial"/>
        </w:rPr>
        <w:t>,</w:t>
      </w:r>
      <w:r w:rsidR="00B471B5">
        <w:rPr>
          <w:rFonts w:ascii="Arial" w:hAnsi="Arial" w:cs="Arial"/>
        </w:rPr>
        <w:t xml:space="preserve"> competing for </w:t>
      </w:r>
      <w:r w:rsidR="00CC18BA">
        <w:rPr>
          <w:rFonts w:ascii="Arial" w:hAnsi="Arial" w:cs="Arial"/>
        </w:rPr>
        <w:t>t</w:t>
      </w:r>
      <w:r w:rsidR="00B471B5">
        <w:rPr>
          <w:rFonts w:ascii="Arial" w:hAnsi="Arial" w:cs="Arial"/>
        </w:rPr>
        <w:t xml:space="preserve">he very same customers. </w:t>
      </w:r>
    </w:p>
    <w:p w14:paraId="3C7461EA" w14:textId="407AD53D" w:rsidR="00D9431E" w:rsidRPr="00775D45" w:rsidRDefault="00D9431E" w:rsidP="005E3A36">
      <w:pPr>
        <w:pStyle w:val="Heading1"/>
      </w:pPr>
      <w:bookmarkStart w:id="74" w:name="_Toc101100223"/>
      <w:r w:rsidRPr="00775D45">
        <w:t xml:space="preserve">Compering </w:t>
      </w:r>
      <w:r w:rsidR="00BC1998">
        <w:t xml:space="preserve">Product and </w:t>
      </w:r>
      <w:r w:rsidRPr="00775D45">
        <w:t>Services Between</w:t>
      </w:r>
      <w:r w:rsidR="005868B7" w:rsidRPr="00775D45">
        <w:t xml:space="preserve"> </w:t>
      </w:r>
      <w:r w:rsidR="00775D45" w:rsidRPr="00775D45">
        <w:t>Nationwide</w:t>
      </w:r>
      <w:r w:rsidR="005868B7" w:rsidRPr="00775D45">
        <w:t xml:space="preserve"> </w:t>
      </w:r>
      <w:r w:rsidR="00775D45" w:rsidRPr="00775D45">
        <w:t xml:space="preserve">Building Society </w:t>
      </w:r>
      <w:r w:rsidR="005868B7" w:rsidRPr="00775D45">
        <w:t xml:space="preserve">and </w:t>
      </w:r>
      <w:r w:rsidR="00775D45" w:rsidRPr="00775D45">
        <w:t xml:space="preserve">Barclays </w:t>
      </w:r>
      <w:r w:rsidR="005868B7" w:rsidRPr="00775D45">
        <w:t>Banks</w:t>
      </w:r>
      <w:bookmarkEnd w:id="74"/>
    </w:p>
    <w:tbl>
      <w:tblPr>
        <w:tblStyle w:val="TableGrid"/>
        <w:tblW w:w="0" w:type="auto"/>
        <w:tblLook w:val="04A0" w:firstRow="1" w:lastRow="0" w:firstColumn="1" w:lastColumn="0" w:noHBand="0" w:noVBand="1"/>
      </w:tblPr>
      <w:tblGrid>
        <w:gridCol w:w="4621"/>
        <w:gridCol w:w="4621"/>
      </w:tblGrid>
      <w:tr w:rsidR="00755C2E" w14:paraId="389C5B5C" w14:textId="77777777" w:rsidTr="00755C2E">
        <w:tc>
          <w:tcPr>
            <w:tcW w:w="4621" w:type="dxa"/>
          </w:tcPr>
          <w:p w14:paraId="5F54230D" w14:textId="4B5FD1B6" w:rsidR="00755C2E" w:rsidRDefault="00BF4284" w:rsidP="00B84EFB">
            <w:pPr>
              <w:spacing w:line="360" w:lineRule="auto"/>
              <w:jc w:val="center"/>
              <w:rPr>
                <w:rFonts w:ascii="Arial" w:hAnsi="Arial" w:cs="Arial"/>
              </w:rPr>
            </w:pPr>
            <w:r>
              <w:rPr>
                <w:rFonts w:ascii="Arial" w:hAnsi="Arial" w:cs="Arial"/>
              </w:rPr>
              <w:t>Nationwide Building Society</w:t>
            </w:r>
          </w:p>
        </w:tc>
        <w:tc>
          <w:tcPr>
            <w:tcW w:w="4621" w:type="dxa"/>
          </w:tcPr>
          <w:p w14:paraId="39D1970B" w14:textId="1D832FF7" w:rsidR="00755C2E" w:rsidRDefault="00BF4284" w:rsidP="00B84EFB">
            <w:pPr>
              <w:spacing w:line="360" w:lineRule="auto"/>
              <w:jc w:val="center"/>
              <w:rPr>
                <w:rFonts w:ascii="Arial" w:hAnsi="Arial" w:cs="Arial"/>
              </w:rPr>
            </w:pPr>
            <w:r>
              <w:rPr>
                <w:rFonts w:ascii="Arial" w:hAnsi="Arial" w:cs="Arial"/>
              </w:rPr>
              <w:t>Barclays Bank</w:t>
            </w:r>
          </w:p>
        </w:tc>
      </w:tr>
      <w:tr w:rsidR="00755C2E" w14:paraId="15AA6334" w14:textId="77777777" w:rsidTr="00755C2E">
        <w:tc>
          <w:tcPr>
            <w:tcW w:w="4621" w:type="dxa"/>
          </w:tcPr>
          <w:p w14:paraId="56327510" w14:textId="77777777" w:rsidR="00755C2E" w:rsidRDefault="00171170" w:rsidP="00171170">
            <w:pPr>
              <w:spacing w:line="360" w:lineRule="auto"/>
              <w:rPr>
                <w:rFonts w:ascii="Arial" w:hAnsi="Arial" w:cs="Arial"/>
              </w:rPr>
            </w:pPr>
            <w:r>
              <w:rPr>
                <w:rFonts w:ascii="Arial" w:hAnsi="Arial" w:cs="Arial"/>
              </w:rPr>
              <w:t xml:space="preserve">Mortgage </w:t>
            </w:r>
          </w:p>
          <w:p w14:paraId="394F46E9" w14:textId="77777777" w:rsidR="00171170" w:rsidRDefault="00171170" w:rsidP="00171170">
            <w:pPr>
              <w:spacing w:line="360" w:lineRule="auto"/>
              <w:rPr>
                <w:rFonts w:ascii="Arial" w:hAnsi="Arial" w:cs="Arial"/>
              </w:rPr>
            </w:pPr>
            <w:r>
              <w:rPr>
                <w:rFonts w:ascii="Arial" w:hAnsi="Arial" w:cs="Arial"/>
              </w:rPr>
              <w:t>Personal loans</w:t>
            </w:r>
          </w:p>
          <w:p w14:paraId="6D2A8473" w14:textId="77777777" w:rsidR="00775D45" w:rsidRDefault="00775D45" w:rsidP="00171170">
            <w:pPr>
              <w:spacing w:line="360" w:lineRule="auto"/>
              <w:rPr>
                <w:rFonts w:ascii="Arial" w:hAnsi="Arial" w:cs="Arial"/>
              </w:rPr>
            </w:pPr>
            <w:r>
              <w:rPr>
                <w:rFonts w:ascii="Arial" w:hAnsi="Arial" w:cs="Arial"/>
              </w:rPr>
              <w:t>Overdraft</w:t>
            </w:r>
            <w:r w:rsidR="00F82E44">
              <w:rPr>
                <w:rFonts w:ascii="Arial" w:hAnsi="Arial" w:cs="Arial"/>
              </w:rPr>
              <w:t>s</w:t>
            </w:r>
          </w:p>
          <w:p w14:paraId="73AD1467" w14:textId="2040F919" w:rsidR="00A5464E" w:rsidRDefault="00A5464E" w:rsidP="00171170">
            <w:pPr>
              <w:spacing w:line="360" w:lineRule="auto"/>
              <w:rPr>
                <w:rFonts w:ascii="Arial" w:hAnsi="Arial" w:cs="Arial"/>
              </w:rPr>
            </w:pPr>
            <w:r>
              <w:rPr>
                <w:rFonts w:ascii="Arial" w:hAnsi="Arial" w:cs="Arial"/>
              </w:rPr>
              <w:t>Internet/telephone</w:t>
            </w:r>
            <w:r w:rsidR="00B43391">
              <w:rPr>
                <w:rFonts w:ascii="Arial" w:hAnsi="Arial" w:cs="Arial"/>
              </w:rPr>
              <w:t>, branch</w:t>
            </w:r>
            <w:r>
              <w:rPr>
                <w:rFonts w:ascii="Arial" w:hAnsi="Arial" w:cs="Arial"/>
              </w:rPr>
              <w:t xml:space="preserve"> banking</w:t>
            </w:r>
          </w:p>
          <w:p w14:paraId="1DCA4589" w14:textId="77777777" w:rsidR="00D707D9" w:rsidRDefault="00D707D9" w:rsidP="00171170">
            <w:pPr>
              <w:spacing w:line="360" w:lineRule="auto"/>
              <w:rPr>
                <w:rFonts w:ascii="Arial" w:hAnsi="Arial" w:cs="Arial"/>
              </w:rPr>
            </w:pPr>
            <w:r>
              <w:rPr>
                <w:rFonts w:ascii="Arial" w:hAnsi="Arial" w:cs="Arial"/>
              </w:rPr>
              <w:t>Insurance</w:t>
            </w:r>
          </w:p>
          <w:p w14:paraId="6822E373" w14:textId="77777777" w:rsidR="00F664E5" w:rsidRDefault="00F664E5" w:rsidP="00171170">
            <w:pPr>
              <w:spacing w:line="360" w:lineRule="auto"/>
              <w:rPr>
                <w:rFonts w:ascii="Arial" w:hAnsi="Arial" w:cs="Arial"/>
              </w:rPr>
            </w:pPr>
            <w:r>
              <w:rPr>
                <w:rFonts w:ascii="Arial" w:hAnsi="Arial" w:cs="Arial"/>
              </w:rPr>
              <w:t>Business banking</w:t>
            </w:r>
          </w:p>
          <w:p w14:paraId="13F93748" w14:textId="77777777" w:rsidR="00F664E5" w:rsidRDefault="002E3937" w:rsidP="00171170">
            <w:pPr>
              <w:spacing w:line="360" w:lineRule="auto"/>
              <w:rPr>
                <w:rFonts w:ascii="Arial" w:hAnsi="Arial" w:cs="Arial"/>
              </w:rPr>
            </w:pPr>
            <w:r>
              <w:rPr>
                <w:rFonts w:ascii="Arial" w:hAnsi="Arial" w:cs="Arial"/>
              </w:rPr>
              <w:t>Business loans</w:t>
            </w:r>
          </w:p>
          <w:p w14:paraId="1EF63A6F" w14:textId="2BE3CDF3" w:rsidR="00E13288" w:rsidRDefault="003746F4" w:rsidP="00171170">
            <w:pPr>
              <w:spacing w:line="360" w:lineRule="auto"/>
              <w:rPr>
                <w:rFonts w:ascii="Arial" w:hAnsi="Arial" w:cs="Arial"/>
              </w:rPr>
            </w:pPr>
            <w:r>
              <w:rPr>
                <w:rFonts w:ascii="Arial" w:hAnsi="Arial" w:cs="Arial"/>
              </w:rPr>
              <w:t>Curre</w:t>
            </w:r>
            <w:r w:rsidR="00BC1998">
              <w:rPr>
                <w:rFonts w:ascii="Arial" w:hAnsi="Arial" w:cs="Arial"/>
              </w:rPr>
              <w:t>nt/</w:t>
            </w:r>
            <w:r w:rsidR="00527AC9">
              <w:rPr>
                <w:rFonts w:ascii="Arial" w:hAnsi="Arial" w:cs="Arial"/>
              </w:rPr>
              <w:t>premier</w:t>
            </w:r>
            <w:r w:rsidR="0012498B">
              <w:rPr>
                <w:rFonts w:ascii="Arial" w:hAnsi="Arial" w:cs="Arial"/>
              </w:rPr>
              <w:t>/</w:t>
            </w:r>
            <w:r w:rsidR="00BC1998">
              <w:rPr>
                <w:rFonts w:ascii="Arial" w:hAnsi="Arial" w:cs="Arial"/>
              </w:rPr>
              <w:t>s</w:t>
            </w:r>
            <w:r>
              <w:rPr>
                <w:rFonts w:ascii="Arial" w:hAnsi="Arial" w:cs="Arial"/>
              </w:rPr>
              <w:t>aving accounts</w:t>
            </w:r>
          </w:p>
          <w:p w14:paraId="53F594D8" w14:textId="77777777" w:rsidR="00F00F2A" w:rsidRDefault="00F00F2A" w:rsidP="00171170">
            <w:pPr>
              <w:spacing w:line="360" w:lineRule="auto"/>
              <w:rPr>
                <w:rFonts w:ascii="Arial" w:hAnsi="Arial" w:cs="Arial"/>
              </w:rPr>
            </w:pPr>
            <w:r>
              <w:rPr>
                <w:rFonts w:ascii="Arial" w:hAnsi="Arial" w:cs="Arial"/>
              </w:rPr>
              <w:t>Stock market services (not available)</w:t>
            </w:r>
            <w:r w:rsidR="00672876">
              <w:rPr>
                <w:rFonts w:ascii="Arial" w:hAnsi="Arial" w:cs="Arial"/>
              </w:rPr>
              <w:t xml:space="preserve"> only ISA</w:t>
            </w:r>
            <w:r w:rsidR="00E550AF">
              <w:rPr>
                <w:rFonts w:ascii="Arial" w:hAnsi="Arial" w:cs="Arial"/>
              </w:rPr>
              <w:t>.</w:t>
            </w:r>
          </w:p>
          <w:p w14:paraId="6169B482" w14:textId="5DFA6EEC" w:rsidR="00EF4207" w:rsidRDefault="00EF4207" w:rsidP="00171170">
            <w:pPr>
              <w:spacing w:line="360" w:lineRule="auto"/>
              <w:rPr>
                <w:rFonts w:ascii="Arial" w:hAnsi="Arial" w:cs="Arial"/>
              </w:rPr>
            </w:pPr>
            <w:r>
              <w:rPr>
                <w:rFonts w:ascii="Arial" w:hAnsi="Arial" w:cs="Arial"/>
              </w:rPr>
              <w:t xml:space="preserve">Credit, </w:t>
            </w:r>
            <w:r w:rsidR="00AC70F2">
              <w:rPr>
                <w:rFonts w:ascii="Arial" w:hAnsi="Arial" w:cs="Arial"/>
              </w:rPr>
              <w:t>and d</w:t>
            </w:r>
            <w:r>
              <w:rPr>
                <w:rFonts w:ascii="Arial" w:hAnsi="Arial" w:cs="Arial"/>
              </w:rPr>
              <w:t>ebit Card</w:t>
            </w:r>
          </w:p>
        </w:tc>
        <w:tc>
          <w:tcPr>
            <w:tcW w:w="4621" w:type="dxa"/>
          </w:tcPr>
          <w:p w14:paraId="2BF8C3B0" w14:textId="77777777" w:rsidR="00755C2E" w:rsidRDefault="00171170" w:rsidP="00171170">
            <w:pPr>
              <w:spacing w:line="360" w:lineRule="auto"/>
              <w:rPr>
                <w:rFonts w:ascii="Arial" w:hAnsi="Arial" w:cs="Arial"/>
              </w:rPr>
            </w:pPr>
            <w:r>
              <w:rPr>
                <w:rFonts w:ascii="Arial" w:hAnsi="Arial" w:cs="Arial"/>
              </w:rPr>
              <w:t>Mortgage</w:t>
            </w:r>
          </w:p>
          <w:p w14:paraId="52D1F126" w14:textId="77777777" w:rsidR="00171170" w:rsidRDefault="00171170" w:rsidP="00171170">
            <w:pPr>
              <w:spacing w:line="360" w:lineRule="auto"/>
              <w:rPr>
                <w:rFonts w:ascii="Arial" w:hAnsi="Arial" w:cs="Arial"/>
              </w:rPr>
            </w:pPr>
            <w:r>
              <w:rPr>
                <w:rFonts w:ascii="Arial" w:hAnsi="Arial" w:cs="Arial"/>
              </w:rPr>
              <w:t>Personal loans</w:t>
            </w:r>
          </w:p>
          <w:p w14:paraId="6C6E112F" w14:textId="77777777" w:rsidR="00F82E44" w:rsidRDefault="00F82E44" w:rsidP="00171170">
            <w:pPr>
              <w:spacing w:line="360" w:lineRule="auto"/>
              <w:rPr>
                <w:rFonts w:ascii="Arial" w:hAnsi="Arial" w:cs="Arial"/>
              </w:rPr>
            </w:pPr>
            <w:r>
              <w:rPr>
                <w:rFonts w:ascii="Arial" w:hAnsi="Arial" w:cs="Arial"/>
              </w:rPr>
              <w:t>Overdrafts</w:t>
            </w:r>
          </w:p>
          <w:p w14:paraId="7C81DAD4" w14:textId="6A674B09" w:rsidR="00D707D9" w:rsidRDefault="00D707D9" w:rsidP="00171170">
            <w:pPr>
              <w:spacing w:line="360" w:lineRule="auto"/>
              <w:rPr>
                <w:rFonts w:ascii="Arial" w:hAnsi="Arial" w:cs="Arial"/>
              </w:rPr>
            </w:pPr>
            <w:r>
              <w:rPr>
                <w:rFonts w:ascii="Arial" w:hAnsi="Arial" w:cs="Arial"/>
              </w:rPr>
              <w:t>Internet/telephone</w:t>
            </w:r>
            <w:r w:rsidR="00B43391">
              <w:rPr>
                <w:rFonts w:ascii="Arial" w:hAnsi="Arial" w:cs="Arial"/>
              </w:rPr>
              <w:t>, branch</w:t>
            </w:r>
            <w:r>
              <w:rPr>
                <w:rFonts w:ascii="Arial" w:hAnsi="Arial" w:cs="Arial"/>
              </w:rPr>
              <w:t xml:space="preserve"> banking</w:t>
            </w:r>
          </w:p>
          <w:p w14:paraId="168BCFB8" w14:textId="77777777" w:rsidR="00D707D9" w:rsidRDefault="00D707D9" w:rsidP="00171170">
            <w:pPr>
              <w:spacing w:line="360" w:lineRule="auto"/>
              <w:rPr>
                <w:rFonts w:ascii="Arial" w:hAnsi="Arial" w:cs="Arial"/>
              </w:rPr>
            </w:pPr>
            <w:r>
              <w:rPr>
                <w:rFonts w:ascii="Arial" w:hAnsi="Arial" w:cs="Arial"/>
              </w:rPr>
              <w:t>Insurance</w:t>
            </w:r>
          </w:p>
          <w:p w14:paraId="1EC0E4D2" w14:textId="77777777" w:rsidR="00F664E5" w:rsidRDefault="00F664E5" w:rsidP="00171170">
            <w:pPr>
              <w:spacing w:line="360" w:lineRule="auto"/>
              <w:rPr>
                <w:rFonts w:ascii="Arial" w:hAnsi="Arial" w:cs="Arial"/>
              </w:rPr>
            </w:pPr>
            <w:r>
              <w:rPr>
                <w:rFonts w:ascii="Arial" w:hAnsi="Arial" w:cs="Arial"/>
              </w:rPr>
              <w:t>Business Banking</w:t>
            </w:r>
          </w:p>
          <w:p w14:paraId="7823F73B" w14:textId="77777777" w:rsidR="002E3937" w:rsidRDefault="002E3937" w:rsidP="00171170">
            <w:pPr>
              <w:spacing w:line="360" w:lineRule="auto"/>
              <w:rPr>
                <w:rFonts w:ascii="Arial" w:hAnsi="Arial" w:cs="Arial"/>
              </w:rPr>
            </w:pPr>
            <w:r>
              <w:rPr>
                <w:rFonts w:ascii="Arial" w:hAnsi="Arial" w:cs="Arial"/>
              </w:rPr>
              <w:t>Business loans</w:t>
            </w:r>
          </w:p>
          <w:p w14:paraId="2B932869" w14:textId="22A3FDF1" w:rsidR="00BC1998" w:rsidRDefault="00BC1998" w:rsidP="00171170">
            <w:pPr>
              <w:spacing w:line="360" w:lineRule="auto"/>
              <w:rPr>
                <w:rFonts w:ascii="Arial" w:hAnsi="Arial" w:cs="Arial"/>
              </w:rPr>
            </w:pPr>
            <w:r>
              <w:rPr>
                <w:rFonts w:ascii="Arial" w:hAnsi="Arial" w:cs="Arial"/>
              </w:rPr>
              <w:t>Current</w:t>
            </w:r>
            <w:r w:rsidR="00E13288">
              <w:rPr>
                <w:rFonts w:ascii="Arial" w:hAnsi="Arial" w:cs="Arial"/>
              </w:rPr>
              <w:t>/</w:t>
            </w:r>
            <w:r w:rsidR="0012498B">
              <w:rPr>
                <w:rFonts w:ascii="Arial" w:hAnsi="Arial" w:cs="Arial"/>
              </w:rPr>
              <w:t>premier/</w:t>
            </w:r>
            <w:r w:rsidR="00E13288">
              <w:rPr>
                <w:rFonts w:ascii="Arial" w:hAnsi="Arial" w:cs="Arial"/>
              </w:rPr>
              <w:t>savings accounts</w:t>
            </w:r>
          </w:p>
          <w:p w14:paraId="2971AD81" w14:textId="77777777" w:rsidR="00F00F2A" w:rsidRDefault="00F00F2A" w:rsidP="00171170">
            <w:pPr>
              <w:spacing w:line="360" w:lineRule="auto"/>
              <w:rPr>
                <w:rFonts w:ascii="Arial" w:hAnsi="Arial" w:cs="Arial"/>
              </w:rPr>
            </w:pPr>
            <w:r>
              <w:rPr>
                <w:rFonts w:ascii="Arial" w:hAnsi="Arial" w:cs="Arial"/>
              </w:rPr>
              <w:t>Stock market service</w:t>
            </w:r>
            <w:r w:rsidR="00E550AF">
              <w:rPr>
                <w:rFonts w:ascii="Arial" w:hAnsi="Arial" w:cs="Arial"/>
              </w:rPr>
              <w:t xml:space="preserve"> full service</w:t>
            </w:r>
          </w:p>
          <w:p w14:paraId="2F3EC222" w14:textId="4CD1AB6B" w:rsidR="00EF4207" w:rsidRDefault="00AC70F2" w:rsidP="00171170">
            <w:pPr>
              <w:spacing w:line="360" w:lineRule="auto"/>
              <w:rPr>
                <w:rFonts w:ascii="Arial" w:hAnsi="Arial" w:cs="Arial"/>
              </w:rPr>
            </w:pPr>
            <w:r>
              <w:rPr>
                <w:rFonts w:ascii="Arial" w:hAnsi="Arial" w:cs="Arial"/>
              </w:rPr>
              <w:t>Credit, and debit card</w:t>
            </w:r>
          </w:p>
        </w:tc>
      </w:tr>
    </w:tbl>
    <w:p w14:paraId="63976032" w14:textId="7D5B2BBE" w:rsidR="004921F1" w:rsidRDefault="004921F1" w:rsidP="00BD5E50">
      <w:pPr>
        <w:spacing w:line="360" w:lineRule="auto"/>
        <w:jc w:val="both"/>
        <w:rPr>
          <w:rFonts w:ascii="Arial" w:hAnsi="Arial" w:cs="Arial"/>
          <w:b/>
          <w:bCs/>
        </w:rPr>
      </w:pPr>
    </w:p>
    <w:p w14:paraId="2DAA1C33" w14:textId="4ADFFF77" w:rsidR="009F271B" w:rsidRPr="00CC0BC0" w:rsidRDefault="000F23B4" w:rsidP="00BD5E50">
      <w:pPr>
        <w:spacing w:line="360" w:lineRule="auto"/>
        <w:jc w:val="both"/>
        <w:rPr>
          <w:rFonts w:ascii="Arial" w:hAnsi="Arial" w:cs="Arial"/>
        </w:rPr>
      </w:pPr>
      <w:r w:rsidRPr="00CC0BC0">
        <w:rPr>
          <w:rFonts w:ascii="Arial" w:hAnsi="Arial" w:cs="Arial"/>
        </w:rPr>
        <w:t>Comparing products a</w:t>
      </w:r>
      <w:r w:rsidR="00F93518" w:rsidRPr="00CC0BC0">
        <w:rPr>
          <w:rFonts w:ascii="Arial" w:hAnsi="Arial" w:cs="Arial"/>
        </w:rPr>
        <w:t>nd services between Nationwide Building Society a</w:t>
      </w:r>
      <w:r w:rsidR="00395820" w:rsidRPr="00CC0BC0">
        <w:rPr>
          <w:rFonts w:ascii="Arial" w:hAnsi="Arial" w:cs="Arial"/>
        </w:rPr>
        <w:t xml:space="preserve">gainst Barclays Bank. </w:t>
      </w:r>
      <w:r w:rsidR="009D70CA" w:rsidRPr="00CC0BC0">
        <w:rPr>
          <w:rFonts w:ascii="Arial" w:hAnsi="Arial" w:cs="Arial"/>
        </w:rPr>
        <w:t xml:space="preserve">Both </w:t>
      </w:r>
      <w:r w:rsidR="00CC0BC0" w:rsidRPr="00CC0BC0">
        <w:rPr>
          <w:rFonts w:ascii="Arial" w:hAnsi="Arial" w:cs="Arial"/>
        </w:rPr>
        <w:t>banks</w:t>
      </w:r>
      <w:r w:rsidR="009D70CA" w:rsidRPr="00CC0BC0">
        <w:rPr>
          <w:rFonts w:ascii="Arial" w:hAnsi="Arial" w:cs="Arial"/>
        </w:rPr>
        <w:t xml:space="preserve"> have very similar products and services</w:t>
      </w:r>
      <w:r w:rsidR="0097414C" w:rsidRPr="00CC0BC0">
        <w:rPr>
          <w:rFonts w:ascii="Arial" w:hAnsi="Arial" w:cs="Arial"/>
        </w:rPr>
        <w:t xml:space="preserve"> and operate in a similar manner. </w:t>
      </w:r>
    </w:p>
    <w:p w14:paraId="21C7B102" w14:textId="504CD0BD" w:rsidR="0077071F" w:rsidRDefault="00DE50C4" w:rsidP="000642F7">
      <w:pPr>
        <w:pStyle w:val="Heading2"/>
      </w:pPr>
      <w:bookmarkStart w:id="75" w:name="_Toc101100224"/>
      <w:r>
        <w:t xml:space="preserve">Performance </w:t>
      </w:r>
      <w:r w:rsidR="004505B6">
        <w:t xml:space="preserve">of </w:t>
      </w:r>
      <w:r w:rsidR="00520FB3">
        <w:t>Building</w:t>
      </w:r>
      <w:r w:rsidR="00450B4D">
        <w:t xml:space="preserve"> </w:t>
      </w:r>
      <w:r w:rsidR="00520FB3">
        <w:t>Societ</w:t>
      </w:r>
      <w:r w:rsidR="003942D3">
        <w:t>ies</w:t>
      </w:r>
      <w:r w:rsidR="008961AD">
        <w:t xml:space="preserve"> </w:t>
      </w:r>
      <w:r w:rsidR="00662FFC">
        <w:t>V</w:t>
      </w:r>
      <w:r w:rsidR="000B6635">
        <w:t>ersus Banks</w:t>
      </w:r>
      <w:bookmarkEnd w:id="75"/>
    </w:p>
    <w:p w14:paraId="22687A7A" w14:textId="28067F15" w:rsidR="000B6635" w:rsidRDefault="008E658D" w:rsidP="00245BFE">
      <w:pPr>
        <w:spacing w:line="360" w:lineRule="auto"/>
        <w:jc w:val="both"/>
        <w:rPr>
          <w:rFonts w:ascii="Arial" w:hAnsi="Arial" w:cs="Arial"/>
        </w:rPr>
      </w:pPr>
      <w:r w:rsidRPr="00AD1962">
        <w:rPr>
          <w:rFonts w:ascii="Arial" w:hAnsi="Arial" w:cs="Arial"/>
        </w:rPr>
        <w:t xml:space="preserve">In the </w:t>
      </w:r>
      <w:r w:rsidR="00AD1962" w:rsidRPr="00AD1962">
        <w:rPr>
          <w:rFonts w:ascii="Arial" w:hAnsi="Arial" w:cs="Arial"/>
        </w:rPr>
        <w:t xml:space="preserve">journal of Banking and Finance </w:t>
      </w:r>
      <w:proofErr w:type="spellStart"/>
      <w:r w:rsidR="00637E2D" w:rsidRPr="00637E2D">
        <w:rPr>
          <w:rFonts w:ascii="Arial" w:hAnsi="Arial" w:cs="Arial"/>
        </w:rPr>
        <w:t>Valnek</w:t>
      </w:r>
      <w:proofErr w:type="spellEnd"/>
      <w:r w:rsidR="00637E2D" w:rsidRPr="00637E2D">
        <w:rPr>
          <w:rFonts w:ascii="Arial" w:hAnsi="Arial" w:cs="Arial"/>
        </w:rPr>
        <w:t xml:space="preserve"> </w:t>
      </w:r>
      <w:r w:rsidR="000F4BC1">
        <w:rPr>
          <w:rFonts w:ascii="Arial" w:hAnsi="Arial" w:cs="Arial"/>
        </w:rPr>
        <w:t>(</w:t>
      </w:r>
      <w:r w:rsidR="00637E2D" w:rsidRPr="00637E2D">
        <w:rPr>
          <w:rFonts w:ascii="Arial" w:hAnsi="Arial" w:cs="Arial"/>
        </w:rPr>
        <w:t>1999)</w:t>
      </w:r>
      <w:r w:rsidR="000F4BC1">
        <w:rPr>
          <w:rFonts w:ascii="Arial" w:hAnsi="Arial" w:cs="Arial"/>
        </w:rPr>
        <w:t xml:space="preserve"> wrote</w:t>
      </w:r>
      <w:r w:rsidR="00084AAC">
        <w:rPr>
          <w:rFonts w:ascii="Arial" w:hAnsi="Arial" w:cs="Arial"/>
        </w:rPr>
        <w:t xml:space="preserve"> </w:t>
      </w:r>
      <w:r w:rsidR="00E6712D">
        <w:rPr>
          <w:rFonts w:ascii="Arial" w:hAnsi="Arial" w:cs="Arial"/>
        </w:rPr>
        <w:t>from 1989 to 1993</w:t>
      </w:r>
      <w:r w:rsidR="00551046">
        <w:rPr>
          <w:rFonts w:ascii="Arial" w:hAnsi="Arial" w:cs="Arial"/>
        </w:rPr>
        <w:t>,</w:t>
      </w:r>
      <w:r w:rsidR="00E6712D">
        <w:rPr>
          <w:rFonts w:ascii="Arial" w:hAnsi="Arial" w:cs="Arial"/>
        </w:rPr>
        <w:t xml:space="preserve"> building society financed </w:t>
      </w:r>
      <w:r w:rsidR="009C694C">
        <w:rPr>
          <w:rFonts w:ascii="Arial" w:hAnsi="Arial" w:cs="Arial"/>
        </w:rPr>
        <w:t xml:space="preserve">71.2% </w:t>
      </w:r>
      <w:r w:rsidR="00113424">
        <w:rPr>
          <w:rFonts w:ascii="Arial" w:hAnsi="Arial" w:cs="Arial"/>
        </w:rPr>
        <w:t>of the mortgage</w:t>
      </w:r>
      <w:r w:rsidR="00A953B5">
        <w:rPr>
          <w:rFonts w:ascii="Arial" w:hAnsi="Arial" w:cs="Arial"/>
        </w:rPr>
        <w:t>s. However</w:t>
      </w:r>
      <w:r w:rsidR="00EE70AA">
        <w:rPr>
          <w:rFonts w:ascii="Arial" w:hAnsi="Arial" w:cs="Arial"/>
        </w:rPr>
        <w:t>, the paper report went on</w:t>
      </w:r>
      <w:r w:rsidR="00551046">
        <w:rPr>
          <w:rFonts w:ascii="Arial" w:hAnsi="Arial" w:cs="Arial"/>
        </w:rPr>
        <w:t xml:space="preserve"> </w:t>
      </w:r>
      <w:r w:rsidR="00EE70AA">
        <w:rPr>
          <w:rFonts w:ascii="Arial" w:hAnsi="Arial" w:cs="Arial"/>
        </w:rPr>
        <w:t>to highlight the key issues</w:t>
      </w:r>
      <w:r w:rsidR="008574B9">
        <w:rPr>
          <w:rFonts w:ascii="Arial" w:hAnsi="Arial" w:cs="Arial"/>
        </w:rPr>
        <w:t xml:space="preserve"> of ownership of mutual</w:t>
      </w:r>
      <w:r w:rsidR="00551046">
        <w:rPr>
          <w:rFonts w:ascii="Arial" w:hAnsi="Arial" w:cs="Arial"/>
        </w:rPr>
        <w:t>;</w:t>
      </w:r>
      <w:r w:rsidR="004C5902">
        <w:rPr>
          <w:rFonts w:ascii="Arial" w:hAnsi="Arial" w:cs="Arial"/>
        </w:rPr>
        <w:t xml:space="preserve"> this owner</w:t>
      </w:r>
      <w:r w:rsidR="008B3D29">
        <w:rPr>
          <w:rFonts w:ascii="Arial" w:hAnsi="Arial" w:cs="Arial"/>
        </w:rPr>
        <w:t xml:space="preserve"> </w:t>
      </w:r>
      <w:r w:rsidR="004C5902">
        <w:rPr>
          <w:rFonts w:ascii="Arial" w:hAnsi="Arial" w:cs="Arial"/>
        </w:rPr>
        <w:t xml:space="preserve">system is considered an old </w:t>
      </w:r>
      <w:r w:rsidR="008B3D29">
        <w:rPr>
          <w:rFonts w:ascii="Arial" w:hAnsi="Arial" w:cs="Arial"/>
        </w:rPr>
        <w:t>structure.</w:t>
      </w:r>
      <w:r w:rsidR="006B79CA">
        <w:rPr>
          <w:rFonts w:ascii="Arial" w:hAnsi="Arial" w:cs="Arial"/>
        </w:rPr>
        <w:t xml:space="preserve"> The argument here is that man</w:t>
      </w:r>
      <w:r w:rsidR="00551046">
        <w:rPr>
          <w:rFonts w:ascii="Arial" w:hAnsi="Arial" w:cs="Arial"/>
        </w:rPr>
        <w:t>a</w:t>
      </w:r>
      <w:r w:rsidR="006B79CA">
        <w:rPr>
          <w:rFonts w:ascii="Arial" w:hAnsi="Arial" w:cs="Arial"/>
        </w:rPr>
        <w:t xml:space="preserve">gers cannot be held accountable </w:t>
      </w:r>
      <w:r w:rsidR="006A46BA">
        <w:rPr>
          <w:rFonts w:ascii="Arial" w:hAnsi="Arial" w:cs="Arial"/>
        </w:rPr>
        <w:t>for the</w:t>
      </w:r>
      <w:r w:rsidR="00551046">
        <w:rPr>
          <w:rFonts w:ascii="Arial" w:hAnsi="Arial" w:cs="Arial"/>
        </w:rPr>
        <w:t>ir</w:t>
      </w:r>
      <w:r w:rsidR="006A46BA">
        <w:rPr>
          <w:rFonts w:ascii="Arial" w:hAnsi="Arial" w:cs="Arial"/>
        </w:rPr>
        <w:t xml:space="preserve"> mishandling as the </w:t>
      </w:r>
      <w:r w:rsidR="003619E0">
        <w:rPr>
          <w:rFonts w:ascii="Arial" w:hAnsi="Arial" w:cs="Arial"/>
        </w:rPr>
        <w:t xml:space="preserve">members have no say. This isn’t the case for stock banks, where shareholders can vote and choose </w:t>
      </w:r>
      <w:r w:rsidR="00072BB2">
        <w:rPr>
          <w:rFonts w:ascii="Arial" w:hAnsi="Arial" w:cs="Arial"/>
        </w:rPr>
        <w:t>their man</w:t>
      </w:r>
      <w:r w:rsidR="00551046">
        <w:rPr>
          <w:rFonts w:ascii="Arial" w:hAnsi="Arial" w:cs="Arial"/>
        </w:rPr>
        <w:t>a</w:t>
      </w:r>
      <w:r w:rsidR="00072BB2">
        <w:rPr>
          <w:rFonts w:ascii="Arial" w:hAnsi="Arial" w:cs="Arial"/>
        </w:rPr>
        <w:t xml:space="preserve">gers to serve them. </w:t>
      </w:r>
      <w:r w:rsidR="00EF0B1F">
        <w:rPr>
          <w:rFonts w:ascii="Arial" w:hAnsi="Arial" w:cs="Arial"/>
        </w:rPr>
        <w:t xml:space="preserve">This brings up the issue that managers of </w:t>
      </w:r>
      <w:r w:rsidR="009932D2">
        <w:rPr>
          <w:rFonts w:ascii="Arial" w:hAnsi="Arial" w:cs="Arial"/>
        </w:rPr>
        <w:t>mutual banks may serve the</w:t>
      </w:r>
      <w:r w:rsidR="00551046">
        <w:rPr>
          <w:rFonts w:ascii="Arial" w:hAnsi="Arial" w:cs="Arial"/>
        </w:rPr>
        <w:t>ir</w:t>
      </w:r>
      <w:r w:rsidR="009932D2">
        <w:rPr>
          <w:rFonts w:ascii="Arial" w:hAnsi="Arial" w:cs="Arial"/>
        </w:rPr>
        <w:t xml:space="preserve"> interest, while stock banks will </w:t>
      </w:r>
      <w:r w:rsidR="008B00EF">
        <w:rPr>
          <w:rFonts w:ascii="Arial" w:hAnsi="Arial" w:cs="Arial"/>
        </w:rPr>
        <w:t>serve the interest of shareholders. Th</w:t>
      </w:r>
      <w:r w:rsidR="00937C6C">
        <w:rPr>
          <w:rFonts w:ascii="Arial" w:hAnsi="Arial" w:cs="Arial"/>
        </w:rPr>
        <w:t xml:space="preserve">e banks have </w:t>
      </w:r>
      <w:r w:rsidR="002D6A18">
        <w:rPr>
          <w:rFonts w:ascii="Arial" w:hAnsi="Arial" w:cs="Arial"/>
        </w:rPr>
        <w:t xml:space="preserve">a </w:t>
      </w:r>
      <w:r w:rsidR="00937C6C">
        <w:rPr>
          <w:rFonts w:ascii="Arial" w:hAnsi="Arial" w:cs="Arial"/>
        </w:rPr>
        <w:t>structure</w:t>
      </w:r>
      <w:r w:rsidR="002D6A18">
        <w:rPr>
          <w:rFonts w:ascii="Arial" w:hAnsi="Arial" w:cs="Arial"/>
        </w:rPr>
        <w:t>d</w:t>
      </w:r>
      <w:r w:rsidR="00937C6C">
        <w:rPr>
          <w:rFonts w:ascii="Arial" w:hAnsi="Arial" w:cs="Arial"/>
        </w:rPr>
        <w:t xml:space="preserve"> mechanism to motivate </w:t>
      </w:r>
      <w:r w:rsidR="008F0F5C">
        <w:rPr>
          <w:rFonts w:ascii="Arial" w:hAnsi="Arial" w:cs="Arial"/>
        </w:rPr>
        <w:t>managers</w:t>
      </w:r>
      <w:r w:rsidR="002A73B4">
        <w:rPr>
          <w:rFonts w:ascii="Arial" w:hAnsi="Arial" w:cs="Arial"/>
        </w:rPr>
        <w:t xml:space="preserve">, </w:t>
      </w:r>
      <w:proofErr w:type="gramStart"/>
      <w:r w:rsidR="002A73B4">
        <w:rPr>
          <w:rFonts w:ascii="Arial" w:hAnsi="Arial" w:cs="Arial"/>
        </w:rPr>
        <w:t>rewards</w:t>
      </w:r>
      <w:proofErr w:type="gramEnd"/>
      <w:r w:rsidR="002A73B4">
        <w:rPr>
          <w:rFonts w:ascii="Arial" w:hAnsi="Arial" w:cs="Arial"/>
        </w:rPr>
        <w:t xml:space="preserve"> and bonuses. </w:t>
      </w:r>
      <w:r w:rsidR="007E11C3">
        <w:rPr>
          <w:rFonts w:ascii="Arial" w:hAnsi="Arial" w:cs="Arial"/>
        </w:rPr>
        <w:t xml:space="preserve">Mutual </w:t>
      </w:r>
      <w:r w:rsidR="00047345">
        <w:rPr>
          <w:rFonts w:ascii="Arial" w:hAnsi="Arial" w:cs="Arial"/>
        </w:rPr>
        <w:t>organi</w:t>
      </w:r>
      <w:r w:rsidR="00D0703F">
        <w:rPr>
          <w:rFonts w:ascii="Arial" w:hAnsi="Arial" w:cs="Arial"/>
        </w:rPr>
        <w:t>z</w:t>
      </w:r>
      <w:r w:rsidR="00047345">
        <w:rPr>
          <w:rFonts w:ascii="Arial" w:hAnsi="Arial" w:cs="Arial"/>
        </w:rPr>
        <w:t>ations</w:t>
      </w:r>
      <w:r w:rsidR="00355746">
        <w:rPr>
          <w:rFonts w:ascii="Arial" w:hAnsi="Arial" w:cs="Arial"/>
        </w:rPr>
        <w:t xml:space="preserve"> have other benefits</w:t>
      </w:r>
      <w:r w:rsidR="002D6A18">
        <w:rPr>
          <w:rFonts w:ascii="Arial" w:hAnsi="Arial" w:cs="Arial"/>
        </w:rPr>
        <w:t>;</w:t>
      </w:r>
      <w:r w:rsidR="00355746">
        <w:rPr>
          <w:rFonts w:ascii="Arial" w:hAnsi="Arial" w:cs="Arial"/>
        </w:rPr>
        <w:t xml:space="preserve"> since there is </w:t>
      </w:r>
      <w:proofErr w:type="gramStart"/>
      <w:r w:rsidR="002D6A18">
        <w:rPr>
          <w:rFonts w:ascii="Arial" w:hAnsi="Arial" w:cs="Arial"/>
        </w:rPr>
        <w:t xml:space="preserve">a </w:t>
      </w:r>
      <w:r w:rsidR="000001FF">
        <w:rPr>
          <w:rFonts w:ascii="Arial" w:hAnsi="Arial" w:cs="Arial"/>
        </w:rPr>
        <w:t>fewer incentive</w:t>
      </w:r>
      <w:r w:rsidR="002D6A18">
        <w:rPr>
          <w:rFonts w:ascii="Arial" w:hAnsi="Arial" w:cs="Arial"/>
        </w:rPr>
        <w:t>s</w:t>
      </w:r>
      <w:proofErr w:type="gramEnd"/>
      <w:r w:rsidR="002D6A18">
        <w:rPr>
          <w:rFonts w:ascii="Arial" w:hAnsi="Arial" w:cs="Arial"/>
        </w:rPr>
        <w:t>,</w:t>
      </w:r>
      <w:r w:rsidR="000001FF">
        <w:rPr>
          <w:rFonts w:ascii="Arial" w:hAnsi="Arial" w:cs="Arial"/>
        </w:rPr>
        <w:t xml:space="preserve"> managers also don’t enter high</w:t>
      </w:r>
      <w:r w:rsidR="008B54A1">
        <w:rPr>
          <w:rFonts w:ascii="Arial" w:hAnsi="Arial" w:cs="Arial"/>
        </w:rPr>
        <w:t>-</w:t>
      </w:r>
      <w:r w:rsidR="000001FF">
        <w:rPr>
          <w:rFonts w:ascii="Arial" w:hAnsi="Arial" w:cs="Arial"/>
        </w:rPr>
        <w:t>risk project</w:t>
      </w:r>
      <w:r w:rsidR="000D64DA">
        <w:rPr>
          <w:rFonts w:ascii="Arial" w:hAnsi="Arial" w:cs="Arial"/>
        </w:rPr>
        <w:t>s</w:t>
      </w:r>
      <w:r w:rsidR="008B54A1">
        <w:rPr>
          <w:rFonts w:ascii="Arial" w:hAnsi="Arial" w:cs="Arial"/>
        </w:rPr>
        <w:t>;</w:t>
      </w:r>
      <w:r w:rsidR="00FD6BE1">
        <w:rPr>
          <w:rFonts w:ascii="Arial" w:hAnsi="Arial" w:cs="Arial"/>
        </w:rPr>
        <w:t xml:space="preserve"> this was highlighted by</w:t>
      </w:r>
      <w:r w:rsidR="00FD6BE1" w:rsidRPr="00FD6BE1">
        <w:t xml:space="preserve"> </w:t>
      </w:r>
      <w:r w:rsidR="00FD6BE1" w:rsidRPr="00FD6BE1">
        <w:rPr>
          <w:rFonts w:ascii="Arial" w:hAnsi="Arial" w:cs="Arial"/>
        </w:rPr>
        <w:t>Rasmusen (1988)</w:t>
      </w:r>
      <w:r w:rsidR="000D64DA">
        <w:rPr>
          <w:rFonts w:ascii="Arial" w:hAnsi="Arial" w:cs="Arial"/>
        </w:rPr>
        <w:t>.</w:t>
      </w:r>
      <w:r w:rsidR="005B7D90">
        <w:rPr>
          <w:rFonts w:ascii="Arial" w:hAnsi="Arial" w:cs="Arial"/>
        </w:rPr>
        <w:t xml:space="preserve"> </w:t>
      </w:r>
      <w:r w:rsidR="001833E1">
        <w:rPr>
          <w:rFonts w:ascii="Arial" w:hAnsi="Arial" w:cs="Arial"/>
        </w:rPr>
        <w:t>Member</w:t>
      </w:r>
      <w:r w:rsidR="00247001">
        <w:rPr>
          <w:rFonts w:ascii="Arial" w:hAnsi="Arial" w:cs="Arial"/>
        </w:rPr>
        <w:t>s</w:t>
      </w:r>
      <w:r w:rsidR="001833E1">
        <w:rPr>
          <w:rFonts w:ascii="Arial" w:hAnsi="Arial" w:cs="Arial"/>
        </w:rPr>
        <w:t xml:space="preserve"> can feel safe as man</w:t>
      </w:r>
      <w:r w:rsidR="008B54A1">
        <w:rPr>
          <w:rFonts w:ascii="Arial" w:hAnsi="Arial" w:cs="Arial"/>
        </w:rPr>
        <w:t>a</w:t>
      </w:r>
      <w:r w:rsidR="001833E1">
        <w:rPr>
          <w:rFonts w:ascii="Arial" w:hAnsi="Arial" w:cs="Arial"/>
        </w:rPr>
        <w:t xml:space="preserve">gers will not take unnecessary risk. </w:t>
      </w:r>
      <w:r w:rsidR="005B7D90">
        <w:rPr>
          <w:rFonts w:ascii="Arial" w:hAnsi="Arial" w:cs="Arial"/>
        </w:rPr>
        <w:t>Managers in m</w:t>
      </w:r>
      <w:r w:rsidR="00DC6A81">
        <w:rPr>
          <w:rFonts w:ascii="Arial" w:hAnsi="Arial" w:cs="Arial"/>
        </w:rPr>
        <w:t>u</w:t>
      </w:r>
      <w:r w:rsidR="005B7D90">
        <w:rPr>
          <w:rFonts w:ascii="Arial" w:hAnsi="Arial" w:cs="Arial"/>
        </w:rPr>
        <w:t>tual also feel safe</w:t>
      </w:r>
      <w:r w:rsidR="00DC6A81">
        <w:rPr>
          <w:rFonts w:ascii="Arial" w:hAnsi="Arial" w:cs="Arial"/>
        </w:rPr>
        <w:t xml:space="preserve"> since there is little control from outside the organi</w:t>
      </w:r>
      <w:r w:rsidR="00D0703F">
        <w:rPr>
          <w:rFonts w:ascii="Arial" w:hAnsi="Arial" w:cs="Arial"/>
        </w:rPr>
        <w:t>z</w:t>
      </w:r>
      <w:r w:rsidR="00DC6A81">
        <w:rPr>
          <w:rFonts w:ascii="Arial" w:hAnsi="Arial" w:cs="Arial"/>
        </w:rPr>
        <w:t xml:space="preserve">ation. </w:t>
      </w:r>
      <w:r w:rsidR="009475A7">
        <w:rPr>
          <w:rFonts w:ascii="Arial" w:hAnsi="Arial" w:cs="Arial"/>
        </w:rPr>
        <w:t xml:space="preserve">Mutual </w:t>
      </w:r>
      <w:r w:rsidR="005202E7">
        <w:rPr>
          <w:rFonts w:ascii="Arial" w:hAnsi="Arial" w:cs="Arial"/>
        </w:rPr>
        <w:t>organi</w:t>
      </w:r>
      <w:r w:rsidR="00D0703F">
        <w:rPr>
          <w:rFonts w:ascii="Arial" w:hAnsi="Arial" w:cs="Arial"/>
        </w:rPr>
        <w:t>z</w:t>
      </w:r>
      <w:r w:rsidR="005202E7">
        <w:rPr>
          <w:rFonts w:ascii="Arial" w:hAnsi="Arial" w:cs="Arial"/>
        </w:rPr>
        <w:t>ations</w:t>
      </w:r>
      <w:r w:rsidR="009475A7">
        <w:rPr>
          <w:rFonts w:ascii="Arial" w:hAnsi="Arial" w:cs="Arial"/>
        </w:rPr>
        <w:t xml:space="preserve"> have other benefits</w:t>
      </w:r>
      <w:r w:rsidR="008B54A1">
        <w:rPr>
          <w:rFonts w:ascii="Arial" w:hAnsi="Arial" w:cs="Arial"/>
        </w:rPr>
        <w:t>,</w:t>
      </w:r>
      <w:r w:rsidR="009475A7">
        <w:rPr>
          <w:rFonts w:ascii="Arial" w:hAnsi="Arial" w:cs="Arial"/>
        </w:rPr>
        <w:t xml:space="preserve"> </w:t>
      </w:r>
      <w:r w:rsidR="0000470D">
        <w:rPr>
          <w:rFonts w:ascii="Arial" w:hAnsi="Arial" w:cs="Arial"/>
        </w:rPr>
        <w:t>especially</w:t>
      </w:r>
      <w:r w:rsidR="009475A7">
        <w:rPr>
          <w:rFonts w:ascii="Arial" w:hAnsi="Arial" w:cs="Arial"/>
        </w:rPr>
        <w:t xml:space="preserve"> when making decision</w:t>
      </w:r>
      <w:r w:rsidR="004925F4">
        <w:rPr>
          <w:rFonts w:ascii="Arial" w:hAnsi="Arial" w:cs="Arial"/>
        </w:rPr>
        <w:t>s; this is done with a few</w:t>
      </w:r>
      <w:r w:rsidR="0000470D">
        <w:rPr>
          <w:rFonts w:ascii="Arial" w:hAnsi="Arial" w:cs="Arial"/>
        </w:rPr>
        <w:t xml:space="preserve"> </w:t>
      </w:r>
      <w:r w:rsidR="00CD5DC9">
        <w:rPr>
          <w:rFonts w:ascii="Arial" w:hAnsi="Arial" w:cs="Arial"/>
        </w:rPr>
        <w:t>individuals,</w:t>
      </w:r>
      <w:r w:rsidR="0000470D">
        <w:rPr>
          <w:rFonts w:ascii="Arial" w:hAnsi="Arial" w:cs="Arial"/>
        </w:rPr>
        <w:t xml:space="preserve"> so decisions are very efficient.  </w:t>
      </w:r>
      <w:r w:rsidR="00E0407A">
        <w:rPr>
          <w:rFonts w:ascii="Arial" w:hAnsi="Arial" w:cs="Arial"/>
        </w:rPr>
        <w:t xml:space="preserve">The </w:t>
      </w:r>
      <w:r w:rsidR="0066120B">
        <w:rPr>
          <w:rFonts w:ascii="Arial" w:hAnsi="Arial" w:cs="Arial"/>
        </w:rPr>
        <w:t>study also found th</w:t>
      </w:r>
      <w:r w:rsidR="008B54A1">
        <w:rPr>
          <w:rFonts w:ascii="Arial" w:hAnsi="Arial" w:cs="Arial"/>
        </w:rPr>
        <w:t>at</w:t>
      </w:r>
      <w:r w:rsidR="0066120B">
        <w:rPr>
          <w:rFonts w:ascii="Arial" w:hAnsi="Arial" w:cs="Arial"/>
        </w:rPr>
        <w:t xml:space="preserve"> mutual bans </w:t>
      </w:r>
      <w:r w:rsidR="008B54A1">
        <w:rPr>
          <w:rFonts w:ascii="Arial" w:hAnsi="Arial" w:cs="Arial"/>
        </w:rPr>
        <w:t>constantly outperformed</w:t>
      </w:r>
      <w:r w:rsidR="0066120B">
        <w:rPr>
          <w:rFonts w:ascii="Arial" w:hAnsi="Arial" w:cs="Arial"/>
        </w:rPr>
        <w:t xml:space="preserve"> the </w:t>
      </w:r>
      <w:r w:rsidR="007A4E04">
        <w:rPr>
          <w:rFonts w:ascii="Arial" w:hAnsi="Arial" w:cs="Arial"/>
        </w:rPr>
        <w:t xml:space="preserve">retail </w:t>
      </w:r>
      <w:r w:rsidR="0066120B">
        <w:rPr>
          <w:rFonts w:ascii="Arial" w:hAnsi="Arial" w:cs="Arial"/>
        </w:rPr>
        <w:t>banks</w:t>
      </w:r>
      <w:r w:rsidR="00C04F6D">
        <w:rPr>
          <w:rFonts w:ascii="Arial" w:hAnsi="Arial" w:cs="Arial"/>
        </w:rPr>
        <w:t xml:space="preserve">. The </w:t>
      </w:r>
      <w:r w:rsidR="005B0905">
        <w:rPr>
          <w:rFonts w:ascii="Arial" w:hAnsi="Arial" w:cs="Arial"/>
        </w:rPr>
        <w:t xml:space="preserve">study also found that retail banks </w:t>
      </w:r>
      <w:r w:rsidR="004925F4">
        <w:rPr>
          <w:rFonts w:ascii="Arial" w:hAnsi="Arial" w:cs="Arial"/>
        </w:rPr>
        <w:t>are more affected by negative outcomes</w:t>
      </w:r>
      <w:r w:rsidR="00CC61E1">
        <w:rPr>
          <w:rFonts w:ascii="Arial" w:hAnsi="Arial" w:cs="Arial"/>
        </w:rPr>
        <w:t xml:space="preserve">. </w:t>
      </w:r>
      <w:r w:rsidR="005E33B9">
        <w:rPr>
          <w:rFonts w:ascii="Arial" w:hAnsi="Arial" w:cs="Arial"/>
        </w:rPr>
        <w:t xml:space="preserve">Furthermore, the paper </w:t>
      </w:r>
      <w:r w:rsidR="00A334F3">
        <w:rPr>
          <w:rFonts w:ascii="Arial" w:hAnsi="Arial" w:cs="Arial"/>
        </w:rPr>
        <w:t>suggests</w:t>
      </w:r>
      <w:r w:rsidR="005E33B9">
        <w:rPr>
          <w:rFonts w:ascii="Arial" w:hAnsi="Arial" w:cs="Arial"/>
        </w:rPr>
        <w:t xml:space="preserve"> both banks and m</w:t>
      </w:r>
      <w:r w:rsidR="003C686D">
        <w:rPr>
          <w:rFonts w:ascii="Arial" w:hAnsi="Arial" w:cs="Arial"/>
        </w:rPr>
        <w:t>u</w:t>
      </w:r>
      <w:r w:rsidR="005E33B9">
        <w:rPr>
          <w:rFonts w:ascii="Arial" w:hAnsi="Arial" w:cs="Arial"/>
        </w:rPr>
        <w:t xml:space="preserve">tual </w:t>
      </w:r>
      <w:r w:rsidR="00B60F3D">
        <w:rPr>
          <w:rFonts w:ascii="Arial" w:hAnsi="Arial" w:cs="Arial"/>
        </w:rPr>
        <w:t xml:space="preserve">have </w:t>
      </w:r>
      <w:r w:rsidR="005E33B9">
        <w:rPr>
          <w:rFonts w:ascii="Arial" w:hAnsi="Arial" w:cs="Arial"/>
        </w:rPr>
        <w:t>similar risk</w:t>
      </w:r>
      <w:r w:rsidR="004925F4">
        <w:rPr>
          <w:rFonts w:ascii="Arial" w:hAnsi="Arial" w:cs="Arial"/>
        </w:rPr>
        <w:t>s;</w:t>
      </w:r>
      <w:r w:rsidR="005E33B9">
        <w:rPr>
          <w:rFonts w:ascii="Arial" w:hAnsi="Arial" w:cs="Arial"/>
        </w:rPr>
        <w:t xml:space="preserve"> however</w:t>
      </w:r>
      <w:r w:rsidR="003C686D">
        <w:rPr>
          <w:rFonts w:ascii="Arial" w:hAnsi="Arial" w:cs="Arial"/>
        </w:rPr>
        <w:t>, banks get less compensated for their risks.</w:t>
      </w:r>
      <w:r w:rsidR="004505B6">
        <w:rPr>
          <w:rFonts w:ascii="Arial" w:hAnsi="Arial" w:cs="Arial"/>
        </w:rPr>
        <w:t xml:space="preserve"> </w:t>
      </w:r>
    </w:p>
    <w:p w14:paraId="0A08EABC" w14:textId="14B85C76" w:rsidR="006C6142" w:rsidRPr="000E16BC" w:rsidRDefault="006C6142" w:rsidP="000642F7">
      <w:pPr>
        <w:pStyle w:val="Heading1"/>
      </w:pPr>
      <w:bookmarkStart w:id="76" w:name="_Toc101100225"/>
      <w:r w:rsidRPr="000E16BC">
        <w:t>Using Ratio</w:t>
      </w:r>
      <w:r w:rsidR="000E16BC" w:rsidRPr="000E16BC">
        <w:t>s to Measure Performance</w:t>
      </w:r>
      <w:r w:rsidR="00F07DD5">
        <w:t xml:space="preserve"> and Financial Strength</w:t>
      </w:r>
      <w:bookmarkEnd w:id="76"/>
    </w:p>
    <w:tbl>
      <w:tblPr>
        <w:tblStyle w:val="TableGrid"/>
        <w:tblW w:w="0" w:type="auto"/>
        <w:tblLook w:val="04A0" w:firstRow="1" w:lastRow="0" w:firstColumn="1" w:lastColumn="0" w:noHBand="0" w:noVBand="1"/>
      </w:tblPr>
      <w:tblGrid>
        <w:gridCol w:w="4621"/>
        <w:gridCol w:w="4621"/>
      </w:tblGrid>
      <w:tr w:rsidR="00496A50" w14:paraId="1E4AF8A8" w14:textId="77777777" w:rsidTr="00496A50">
        <w:tc>
          <w:tcPr>
            <w:tcW w:w="4621" w:type="dxa"/>
          </w:tcPr>
          <w:p w14:paraId="4689F791" w14:textId="167698E3" w:rsidR="00496A50" w:rsidRPr="00EF5482" w:rsidRDefault="003922B2" w:rsidP="00245BFE">
            <w:pPr>
              <w:spacing w:line="360" w:lineRule="auto"/>
              <w:jc w:val="both"/>
              <w:rPr>
                <w:rFonts w:ascii="Arial" w:hAnsi="Arial" w:cs="Arial"/>
                <w:b/>
                <w:bCs/>
              </w:rPr>
            </w:pPr>
            <w:r w:rsidRPr="00EF5482">
              <w:rPr>
                <w:rFonts w:ascii="Arial" w:hAnsi="Arial" w:cs="Arial"/>
                <w:b/>
                <w:bCs/>
              </w:rPr>
              <w:t>Nationwide Building Society</w:t>
            </w:r>
          </w:p>
        </w:tc>
        <w:tc>
          <w:tcPr>
            <w:tcW w:w="4621" w:type="dxa"/>
          </w:tcPr>
          <w:p w14:paraId="35EB488C" w14:textId="7AC47AF4" w:rsidR="00496A50" w:rsidRPr="00EF5482" w:rsidRDefault="003922B2" w:rsidP="00245BFE">
            <w:pPr>
              <w:spacing w:line="360" w:lineRule="auto"/>
              <w:jc w:val="both"/>
              <w:rPr>
                <w:rFonts w:ascii="Arial" w:hAnsi="Arial" w:cs="Arial"/>
                <w:b/>
                <w:bCs/>
              </w:rPr>
            </w:pPr>
            <w:r w:rsidRPr="00EF5482">
              <w:rPr>
                <w:rFonts w:ascii="Arial" w:hAnsi="Arial" w:cs="Arial"/>
                <w:b/>
                <w:bCs/>
              </w:rPr>
              <w:t>Barclays Bank</w:t>
            </w:r>
          </w:p>
        </w:tc>
      </w:tr>
      <w:tr w:rsidR="00496A50" w14:paraId="7C801825" w14:textId="77777777" w:rsidTr="00496A50">
        <w:tc>
          <w:tcPr>
            <w:tcW w:w="4621" w:type="dxa"/>
          </w:tcPr>
          <w:p w14:paraId="3D31F7AF" w14:textId="57E64304" w:rsidR="00496A50" w:rsidRDefault="000E16BC" w:rsidP="00245BFE">
            <w:pPr>
              <w:spacing w:line="360" w:lineRule="auto"/>
              <w:jc w:val="both"/>
              <w:rPr>
                <w:rFonts w:ascii="Arial" w:hAnsi="Arial" w:cs="Arial"/>
              </w:rPr>
            </w:pPr>
            <w:r>
              <w:rPr>
                <w:rFonts w:ascii="Arial" w:hAnsi="Arial" w:cs="Arial"/>
              </w:rPr>
              <w:t xml:space="preserve">Total Tier 1 </w:t>
            </w:r>
            <w:r w:rsidR="00AB63F2">
              <w:rPr>
                <w:rFonts w:ascii="Arial" w:hAnsi="Arial" w:cs="Arial"/>
              </w:rPr>
              <w:t xml:space="preserve">Capital </w:t>
            </w:r>
            <w:r w:rsidR="00EF5482">
              <w:rPr>
                <w:rFonts w:ascii="Arial" w:hAnsi="Arial" w:cs="Arial"/>
              </w:rPr>
              <w:t xml:space="preserve">Ratio </w:t>
            </w:r>
            <w:r w:rsidR="00AB63F2">
              <w:rPr>
                <w:rFonts w:ascii="Arial" w:hAnsi="Arial" w:cs="Arial"/>
              </w:rPr>
              <w:t>40.5%</w:t>
            </w:r>
          </w:p>
        </w:tc>
        <w:tc>
          <w:tcPr>
            <w:tcW w:w="4621" w:type="dxa"/>
          </w:tcPr>
          <w:p w14:paraId="40F7C652" w14:textId="60F5B9DC" w:rsidR="00496A50" w:rsidRDefault="00AB63F2" w:rsidP="00245BFE">
            <w:pPr>
              <w:spacing w:line="360" w:lineRule="auto"/>
              <w:jc w:val="both"/>
              <w:rPr>
                <w:rFonts w:ascii="Arial" w:hAnsi="Arial" w:cs="Arial"/>
              </w:rPr>
            </w:pPr>
            <w:r>
              <w:rPr>
                <w:rFonts w:ascii="Arial" w:hAnsi="Arial" w:cs="Arial"/>
              </w:rPr>
              <w:t>Total Tier 1 Capital</w:t>
            </w:r>
            <w:r w:rsidR="00E02152">
              <w:rPr>
                <w:rFonts w:ascii="Arial" w:hAnsi="Arial" w:cs="Arial"/>
              </w:rPr>
              <w:t xml:space="preserve"> </w:t>
            </w:r>
            <w:r w:rsidR="00EF5482">
              <w:rPr>
                <w:rFonts w:ascii="Arial" w:hAnsi="Arial" w:cs="Arial"/>
              </w:rPr>
              <w:t xml:space="preserve">Ratio </w:t>
            </w:r>
            <w:r w:rsidR="00E02152">
              <w:rPr>
                <w:rFonts w:ascii="Arial" w:hAnsi="Arial" w:cs="Arial"/>
              </w:rPr>
              <w:t>19.2%</w:t>
            </w:r>
          </w:p>
        </w:tc>
      </w:tr>
      <w:tr w:rsidR="00496A50" w14:paraId="05187D43" w14:textId="77777777" w:rsidTr="00496A50">
        <w:tc>
          <w:tcPr>
            <w:tcW w:w="4621" w:type="dxa"/>
          </w:tcPr>
          <w:p w14:paraId="592B33E8" w14:textId="30C7B33C" w:rsidR="00496A50" w:rsidRDefault="008A6C57" w:rsidP="00245BFE">
            <w:pPr>
              <w:spacing w:line="360" w:lineRule="auto"/>
              <w:jc w:val="both"/>
              <w:rPr>
                <w:rFonts w:ascii="Arial" w:hAnsi="Arial" w:cs="Arial"/>
              </w:rPr>
            </w:pPr>
            <w:r>
              <w:rPr>
                <w:rFonts w:ascii="Arial" w:hAnsi="Arial" w:cs="Arial"/>
              </w:rPr>
              <w:t xml:space="preserve">Common Equity Tier 1 </w:t>
            </w:r>
            <w:r w:rsidR="00EF5482">
              <w:rPr>
                <w:rFonts w:ascii="Arial" w:hAnsi="Arial" w:cs="Arial"/>
              </w:rPr>
              <w:t xml:space="preserve">Ratio </w:t>
            </w:r>
            <w:r w:rsidR="00430CB7">
              <w:rPr>
                <w:rFonts w:ascii="Arial" w:hAnsi="Arial" w:cs="Arial"/>
              </w:rPr>
              <w:t>(</w:t>
            </w:r>
            <w:r w:rsidR="00E02152">
              <w:rPr>
                <w:rFonts w:ascii="Arial" w:hAnsi="Arial" w:cs="Arial"/>
              </w:rPr>
              <w:t>CET</w:t>
            </w:r>
            <w:r w:rsidR="00430CB7">
              <w:rPr>
                <w:rFonts w:ascii="Arial" w:hAnsi="Arial" w:cs="Arial"/>
              </w:rPr>
              <w:t>1)</w:t>
            </w:r>
            <w:r>
              <w:rPr>
                <w:rFonts w:ascii="Arial" w:hAnsi="Arial" w:cs="Arial"/>
              </w:rPr>
              <w:t xml:space="preserve"> </w:t>
            </w:r>
            <w:r w:rsidR="00D8422D">
              <w:rPr>
                <w:rFonts w:ascii="Arial" w:hAnsi="Arial" w:cs="Arial"/>
              </w:rPr>
              <w:t>36.4%</w:t>
            </w:r>
          </w:p>
        </w:tc>
        <w:tc>
          <w:tcPr>
            <w:tcW w:w="4621" w:type="dxa"/>
          </w:tcPr>
          <w:p w14:paraId="69733DD8" w14:textId="43076C0A" w:rsidR="00496A50" w:rsidRDefault="008A6C57" w:rsidP="00245BFE">
            <w:pPr>
              <w:spacing w:line="360" w:lineRule="auto"/>
              <w:jc w:val="both"/>
              <w:rPr>
                <w:rFonts w:ascii="Arial" w:hAnsi="Arial" w:cs="Arial"/>
              </w:rPr>
            </w:pPr>
            <w:r>
              <w:rPr>
                <w:rFonts w:ascii="Arial" w:hAnsi="Arial" w:cs="Arial"/>
              </w:rPr>
              <w:t xml:space="preserve">Common Equity Tier 1 </w:t>
            </w:r>
            <w:r w:rsidR="00EF5482">
              <w:rPr>
                <w:rFonts w:ascii="Arial" w:hAnsi="Arial" w:cs="Arial"/>
              </w:rPr>
              <w:t xml:space="preserve">Ratio </w:t>
            </w:r>
            <w:r>
              <w:rPr>
                <w:rFonts w:ascii="Arial" w:hAnsi="Arial" w:cs="Arial"/>
              </w:rPr>
              <w:t>(CET1)</w:t>
            </w:r>
            <w:r w:rsidR="00D8422D">
              <w:rPr>
                <w:rFonts w:ascii="Arial" w:hAnsi="Arial" w:cs="Arial"/>
              </w:rPr>
              <w:t xml:space="preserve"> 15%</w:t>
            </w:r>
          </w:p>
        </w:tc>
      </w:tr>
      <w:tr w:rsidR="00496A50" w14:paraId="31FAB5C7" w14:textId="77777777" w:rsidTr="00496A50">
        <w:tc>
          <w:tcPr>
            <w:tcW w:w="4621" w:type="dxa"/>
          </w:tcPr>
          <w:p w14:paraId="178A1523" w14:textId="5D70CEF3" w:rsidR="00496A50" w:rsidRDefault="00D46D4C" w:rsidP="00245BFE">
            <w:pPr>
              <w:spacing w:line="360" w:lineRule="auto"/>
              <w:jc w:val="both"/>
              <w:rPr>
                <w:rFonts w:ascii="Arial" w:hAnsi="Arial" w:cs="Arial"/>
              </w:rPr>
            </w:pPr>
            <w:r>
              <w:rPr>
                <w:rFonts w:ascii="Arial" w:hAnsi="Arial" w:cs="Arial"/>
              </w:rPr>
              <w:t xml:space="preserve">Leverage Ratio </w:t>
            </w:r>
            <w:r w:rsidR="00741985">
              <w:rPr>
                <w:rFonts w:ascii="Arial" w:hAnsi="Arial" w:cs="Arial"/>
              </w:rPr>
              <w:t>5.4%</w:t>
            </w:r>
          </w:p>
        </w:tc>
        <w:tc>
          <w:tcPr>
            <w:tcW w:w="4621" w:type="dxa"/>
          </w:tcPr>
          <w:p w14:paraId="2759901F" w14:textId="24CAD6FC" w:rsidR="00496A50" w:rsidRDefault="00741985" w:rsidP="00245BFE">
            <w:pPr>
              <w:spacing w:line="360" w:lineRule="auto"/>
              <w:jc w:val="both"/>
              <w:rPr>
                <w:rFonts w:ascii="Arial" w:hAnsi="Arial" w:cs="Arial"/>
              </w:rPr>
            </w:pPr>
            <w:r>
              <w:rPr>
                <w:rFonts w:ascii="Arial" w:hAnsi="Arial" w:cs="Arial"/>
              </w:rPr>
              <w:t>Leverage Ratio</w:t>
            </w:r>
            <w:r>
              <w:rPr>
                <w:rFonts w:ascii="Arial" w:hAnsi="Arial" w:cs="Arial"/>
              </w:rPr>
              <w:t xml:space="preserve"> </w:t>
            </w:r>
            <w:r w:rsidR="00B13265">
              <w:rPr>
                <w:rFonts w:ascii="Arial" w:hAnsi="Arial" w:cs="Arial"/>
              </w:rPr>
              <w:t>4.9%</w:t>
            </w:r>
          </w:p>
        </w:tc>
      </w:tr>
      <w:tr w:rsidR="00496A50" w14:paraId="518BB2A6" w14:textId="77777777" w:rsidTr="00496A50">
        <w:tc>
          <w:tcPr>
            <w:tcW w:w="4621" w:type="dxa"/>
          </w:tcPr>
          <w:p w14:paraId="7A1C55D3" w14:textId="75294B7B" w:rsidR="00496A50" w:rsidRDefault="00A44BDF" w:rsidP="00245BFE">
            <w:pPr>
              <w:spacing w:line="360" w:lineRule="auto"/>
              <w:jc w:val="both"/>
              <w:rPr>
                <w:rFonts w:ascii="Arial" w:hAnsi="Arial" w:cs="Arial"/>
              </w:rPr>
            </w:pPr>
            <w:r>
              <w:rPr>
                <w:rFonts w:ascii="Arial" w:hAnsi="Arial" w:cs="Arial"/>
              </w:rPr>
              <w:t xml:space="preserve">Net </w:t>
            </w:r>
            <w:r w:rsidR="00B153D6">
              <w:rPr>
                <w:rFonts w:ascii="Arial" w:hAnsi="Arial" w:cs="Arial"/>
              </w:rPr>
              <w:t>I</w:t>
            </w:r>
            <w:r>
              <w:rPr>
                <w:rFonts w:ascii="Arial" w:hAnsi="Arial" w:cs="Arial"/>
              </w:rPr>
              <w:t xml:space="preserve">nterest </w:t>
            </w:r>
            <w:r w:rsidR="00B153D6">
              <w:rPr>
                <w:rFonts w:ascii="Arial" w:hAnsi="Arial" w:cs="Arial"/>
              </w:rPr>
              <w:t xml:space="preserve">Margin </w:t>
            </w:r>
            <w:r w:rsidR="00916947">
              <w:rPr>
                <w:rFonts w:ascii="Arial" w:hAnsi="Arial" w:cs="Arial"/>
              </w:rPr>
              <w:t>(</w:t>
            </w:r>
            <w:r w:rsidR="001A4B53">
              <w:rPr>
                <w:rFonts w:ascii="Arial" w:hAnsi="Arial" w:cs="Arial"/>
              </w:rPr>
              <w:t xml:space="preserve">NIM) </w:t>
            </w:r>
            <w:r w:rsidR="00B153D6">
              <w:rPr>
                <w:rFonts w:ascii="Arial" w:hAnsi="Arial" w:cs="Arial"/>
              </w:rPr>
              <w:t>1.12%</w:t>
            </w:r>
          </w:p>
        </w:tc>
        <w:tc>
          <w:tcPr>
            <w:tcW w:w="4621" w:type="dxa"/>
          </w:tcPr>
          <w:p w14:paraId="2C158B3F" w14:textId="68B6AABA" w:rsidR="00496A50" w:rsidRDefault="00CF7969" w:rsidP="00B457BB">
            <w:pPr>
              <w:keepNext/>
              <w:spacing w:line="360" w:lineRule="auto"/>
              <w:jc w:val="both"/>
              <w:rPr>
                <w:rFonts w:ascii="Arial" w:hAnsi="Arial" w:cs="Arial"/>
              </w:rPr>
            </w:pPr>
            <w:r>
              <w:rPr>
                <w:rFonts w:ascii="Arial" w:hAnsi="Arial" w:cs="Arial"/>
              </w:rPr>
              <w:t>Net Interest Margin</w:t>
            </w:r>
            <w:r w:rsidR="001A4B53">
              <w:rPr>
                <w:rFonts w:ascii="Arial" w:hAnsi="Arial" w:cs="Arial"/>
              </w:rPr>
              <w:t xml:space="preserve"> (NIM)</w:t>
            </w:r>
            <w:r>
              <w:rPr>
                <w:rFonts w:ascii="Arial" w:hAnsi="Arial" w:cs="Arial"/>
              </w:rPr>
              <w:t xml:space="preserve"> 2.93%</w:t>
            </w:r>
          </w:p>
        </w:tc>
      </w:tr>
    </w:tbl>
    <w:p w14:paraId="417E5214" w14:textId="405398B1" w:rsidR="00424297" w:rsidRDefault="00B457BB" w:rsidP="00B457BB">
      <w:pPr>
        <w:pStyle w:val="Caption"/>
        <w:rPr>
          <w:rFonts w:ascii="Arial" w:hAnsi="Arial" w:cs="Arial"/>
        </w:rPr>
      </w:pPr>
      <w:bookmarkStart w:id="77" w:name="_Toc101060122"/>
      <w:bookmarkStart w:id="78" w:name="_Toc101100252"/>
      <w:r>
        <w:t xml:space="preserve">Table </w:t>
      </w:r>
      <w:fldSimple w:instr=" SEQ Table \* ARABIC ">
        <w:r>
          <w:rPr>
            <w:noProof/>
          </w:rPr>
          <w:t>18</w:t>
        </w:r>
      </w:fldSimple>
      <w:r>
        <w:t>, Source, Nationwide Building Society</w:t>
      </w:r>
      <w:r w:rsidR="000D2C58">
        <w:t>’s</w:t>
      </w:r>
      <w:r>
        <w:t xml:space="preserve"> Annual Accounts (2021</w:t>
      </w:r>
      <w:r w:rsidR="000D2C58">
        <w:t>);</w:t>
      </w:r>
      <w:r>
        <w:t xml:space="preserve"> Barclays Bank's</w:t>
      </w:r>
      <w:r>
        <w:rPr>
          <w:noProof/>
        </w:rPr>
        <w:t xml:space="preserve"> Annual </w:t>
      </w:r>
      <w:r w:rsidR="000D2C58">
        <w:rPr>
          <w:noProof/>
        </w:rPr>
        <w:t>A</w:t>
      </w:r>
      <w:r>
        <w:rPr>
          <w:noProof/>
        </w:rPr>
        <w:t>ccount</w:t>
      </w:r>
      <w:r w:rsidR="000D2C58">
        <w:rPr>
          <w:noProof/>
        </w:rPr>
        <w:t>s</w:t>
      </w:r>
      <w:r>
        <w:rPr>
          <w:noProof/>
        </w:rPr>
        <w:t xml:space="preserve"> (2021).</w:t>
      </w:r>
      <w:bookmarkEnd w:id="77"/>
      <w:bookmarkEnd w:id="78"/>
    </w:p>
    <w:p w14:paraId="1A333CA4" w14:textId="7FE9D432" w:rsidR="00AF23A4" w:rsidRPr="00AD1962" w:rsidRDefault="009E77FA" w:rsidP="00245BFE">
      <w:pPr>
        <w:spacing w:line="360" w:lineRule="auto"/>
        <w:jc w:val="both"/>
        <w:rPr>
          <w:rFonts w:ascii="Arial" w:hAnsi="Arial" w:cs="Arial"/>
        </w:rPr>
      </w:pPr>
      <w:r>
        <w:rPr>
          <w:rFonts w:ascii="Arial" w:hAnsi="Arial" w:cs="Arial"/>
        </w:rPr>
        <w:t xml:space="preserve">Nationwide’s </w:t>
      </w:r>
      <w:r w:rsidR="0086204C">
        <w:rPr>
          <w:rFonts w:ascii="Arial" w:hAnsi="Arial" w:cs="Arial"/>
        </w:rPr>
        <w:t>total tier 1 capital ratio is at 40</w:t>
      </w:r>
      <w:r w:rsidR="0082652A">
        <w:rPr>
          <w:rFonts w:ascii="Arial" w:hAnsi="Arial" w:cs="Arial"/>
        </w:rPr>
        <w:t xml:space="preserve">.5%, having better </w:t>
      </w:r>
      <w:r w:rsidR="00205A2A">
        <w:rPr>
          <w:rFonts w:ascii="Arial" w:hAnsi="Arial" w:cs="Arial"/>
        </w:rPr>
        <w:t>capital adequacy ranking</w:t>
      </w:r>
      <w:r w:rsidR="00D32677">
        <w:rPr>
          <w:rFonts w:ascii="Arial" w:hAnsi="Arial" w:cs="Arial"/>
        </w:rPr>
        <w:t xml:space="preserve"> </w:t>
      </w:r>
      <w:r w:rsidR="004925F4">
        <w:rPr>
          <w:rFonts w:ascii="Arial" w:hAnsi="Arial" w:cs="Arial"/>
        </w:rPr>
        <w:t>than</w:t>
      </w:r>
      <w:r w:rsidR="00D32677">
        <w:rPr>
          <w:rFonts w:ascii="Arial" w:hAnsi="Arial" w:cs="Arial"/>
        </w:rPr>
        <w:t xml:space="preserve"> Barclays </w:t>
      </w:r>
      <w:r w:rsidR="008839BC">
        <w:rPr>
          <w:rFonts w:ascii="Arial" w:hAnsi="Arial" w:cs="Arial"/>
        </w:rPr>
        <w:t xml:space="preserve">19.2%. </w:t>
      </w:r>
      <w:r w:rsidR="004F7BC1">
        <w:rPr>
          <w:rFonts w:ascii="Arial" w:hAnsi="Arial" w:cs="Arial"/>
        </w:rPr>
        <w:t>In an event failure</w:t>
      </w:r>
      <w:r w:rsidR="004925F4">
        <w:rPr>
          <w:rFonts w:ascii="Arial" w:hAnsi="Arial" w:cs="Arial"/>
        </w:rPr>
        <w:t>, Nationwide will</w:t>
      </w:r>
      <w:r w:rsidR="004F7BC1">
        <w:rPr>
          <w:rFonts w:ascii="Arial" w:hAnsi="Arial" w:cs="Arial"/>
        </w:rPr>
        <w:t xml:space="preserve"> absorb </w:t>
      </w:r>
      <w:r w:rsidR="00DE62AA">
        <w:rPr>
          <w:rFonts w:ascii="Arial" w:hAnsi="Arial" w:cs="Arial"/>
        </w:rPr>
        <w:t xml:space="preserve">losses better than Barclays. </w:t>
      </w:r>
      <w:r w:rsidR="009B7D50">
        <w:rPr>
          <w:rFonts w:ascii="Arial" w:hAnsi="Arial" w:cs="Arial"/>
        </w:rPr>
        <w:t>Nationwide’s c</w:t>
      </w:r>
      <w:r w:rsidR="008520DC">
        <w:rPr>
          <w:rFonts w:ascii="Arial" w:hAnsi="Arial" w:cs="Arial"/>
        </w:rPr>
        <w:t>ommon equity tier 1 ratio (CET1)</w:t>
      </w:r>
      <w:r w:rsidR="0028417F">
        <w:rPr>
          <w:rFonts w:ascii="Arial" w:hAnsi="Arial" w:cs="Arial"/>
        </w:rPr>
        <w:t xml:space="preserve"> is at 36.4%</w:t>
      </w:r>
      <w:r w:rsidR="00EC1ECF">
        <w:rPr>
          <w:rFonts w:ascii="Arial" w:hAnsi="Arial" w:cs="Arial"/>
        </w:rPr>
        <w:t>, Barclays is a</w:t>
      </w:r>
      <w:r w:rsidR="002D203B">
        <w:rPr>
          <w:rFonts w:ascii="Arial" w:hAnsi="Arial" w:cs="Arial"/>
        </w:rPr>
        <w:t xml:space="preserve">t 15%, </w:t>
      </w:r>
      <w:r w:rsidR="00565393">
        <w:rPr>
          <w:rFonts w:ascii="Arial" w:hAnsi="Arial" w:cs="Arial"/>
        </w:rPr>
        <w:t>the banks use their</w:t>
      </w:r>
      <w:r w:rsidR="00B80782">
        <w:rPr>
          <w:rFonts w:ascii="Arial" w:hAnsi="Arial" w:cs="Arial"/>
        </w:rPr>
        <w:t xml:space="preserve"> core capital like ordinary shares</w:t>
      </w:r>
      <w:r w:rsidR="00A43968">
        <w:rPr>
          <w:rFonts w:ascii="Arial" w:hAnsi="Arial" w:cs="Arial"/>
        </w:rPr>
        <w:t xml:space="preserve"> retained earnings</w:t>
      </w:r>
      <w:r w:rsidR="005C6314">
        <w:rPr>
          <w:rFonts w:ascii="Arial" w:hAnsi="Arial" w:cs="Arial"/>
        </w:rPr>
        <w:t xml:space="preserve"> like dividends</w:t>
      </w:r>
      <w:r w:rsidR="001A1CBA">
        <w:rPr>
          <w:rFonts w:ascii="Arial" w:hAnsi="Arial" w:cs="Arial"/>
        </w:rPr>
        <w:t xml:space="preserve"> and issue of instruments</w:t>
      </w:r>
      <w:r w:rsidR="004E03FE">
        <w:rPr>
          <w:rFonts w:ascii="Arial" w:hAnsi="Arial" w:cs="Arial"/>
        </w:rPr>
        <w:t>.</w:t>
      </w:r>
      <w:r w:rsidR="001A1CBA">
        <w:rPr>
          <w:rFonts w:ascii="Arial" w:hAnsi="Arial" w:cs="Arial"/>
        </w:rPr>
        <w:t xml:space="preserve"> </w:t>
      </w:r>
      <w:r w:rsidR="00B32DD9">
        <w:rPr>
          <w:rFonts w:ascii="Arial" w:hAnsi="Arial" w:cs="Arial"/>
        </w:rPr>
        <w:t>Nationwide has better positioned to withstand any losses as its</w:t>
      </w:r>
      <w:r w:rsidR="005F1B40">
        <w:rPr>
          <w:rFonts w:ascii="Arial" w:hAnsi="Arial" w:cs="Arial"/>
        </w:rPr>
        <w:t xml:space="preserve"> (CET1) </w:t>
      </w:r>
      <w:r w:rsidR="00F07DD5">
        <w:rPr>
          <w:rFonts w:ascii="Arial" w:hAnsi="Arial" w:cs="Arial"/>
        </w:rPr>
        <w:t xml:space="preserve">is much higher than Barclays. </w:t>
      </w:r>
      <w:r w:rsidR="00FC390B">
        <w:rPr>
          <w:rFonts w:ascii="Arial" w:hAnsi="Arial" w:cs="Arial"/>
        </w:rPr>
        <w:t xml:space="preserve">According </w:t>
      </w:r>
      <w:r w:rsidR="00C453F8">
        <w:rPr>
          <w:rFonts w:ascii="Arial" w:hAnsi="Arial" w:cs="Arial"/>
        </w:rPr>
        <w:t>to Nationwide’s leverage ratio is 5.4%</w:t>
      </w:r>
      <w:r w:rsidR="004925F4">
        <w:rPr>
          <w:rFonts w:ascii="Arial" w:hAnsi="Arial" w:cs="Arial"/>
        </w:rPr>
        <w:t>;</w:t>
      </w:r>
      <w:r w:rsidR="00C453F8">
        <w:rPr>
          <w:rFonts w:ascii="Arial" w:hAnsi="Arial" w:cs="Arial"/>
        </w:rPr>
        <w:t xml:space="preserve"> t</w:t>
      </w:r>
      <w:r w:rsidR="008D1272">
        <w:rPr>
          <w:rFonts w:ascii="Arial" w:hAnsi="Arial" w:cs="Arial"/>
        </w:rPr>
        <w:t xml:space="preserve">he building society has a larger debt capital </w:t>
      </w:r>
      <w:r w:rsidR="004925F4">
        <w:rPr>
          <w:rFonts w:ascii="Arial" w:hAnsi="Arial" w:cs="Arial"/>
        </w:rPr>
        <w:t>than</w:t>
      </w:r>
      <w:r w:rsidR="008D1272">
        <w:rPr>
          <w:rFonts w:ascii="Arial" w:hAnsi="Arial" w:cs="Arial"/>
        </w:rPr>
        <w:t xml:space="preserve"> </w:t>
      </w:r>
      <w:r w:rsidR="00413FDC">
        <w:rPr>
          <w:rFonts w:ascii="Arial" w:hAnsi="Arial" w:cs="Arial"/>
        </w:rPr>
        <w:t>Barclays bank</w:t>
      </w:r>
      <w:r w:rsidR="004472ED">
        <w:rPr>
          <w:rFonts w:ascii="Arial" w:hAnsi="Arial" w:cs="Arial"/>
        </w:rPr>
        <w:t xml:space="preserve">, but only buy a small margin. </w:t>
      </w:r>
      <w:r w:rsidR="004925F4">
        <w:rPr>
          <w:rFonts w:ascii="Arial" w:hAnsi="Arial" w:cs="Arial"/>
        </w:rPr>
        <w:t>The n</w:t>
      </w:r>
      <w:r w:rsidR="001A4B53">
        <w:rPr>
          <w:rFonts w:ascii="Arial" w:hAnsi="Arial" w:cs="Arial"/>
        </w:rPr>
        <w:t>et interest margin</w:t>
      </w:r>
      <w:r w:rsidR="00874AC1">
        <w:rPr>
          <w:rFonts w:ascii="Arial" w:hAnsi="Arial" w:cs="Arial"/>
        </w:rPr>
        <w:t xml:space="preserve"> for Nationwide is at </w:t>
      </w:r>
      <w:r w:rsidR="00332C59">
        <w:rPr>
          <w:rFonts w:ascii="Arial" w:hAnsi="Arial" w:cs="Arial"/>
        </w:rPr>
        <w:t>1.12%</w:t>
      </w:r>
      <w:r w:rsidR="004925F4">
        <w:rPr>
          <w:rFonts w:ascii="Arial" w:hAnsi="Arial" w:cs="Arial"/>
        </w:rPr>
        <w:t>,</w:t>
      </w:r>
      <w:r w:rsidR="00332C59">
        <w:rPr>
          <w:rFonts w:ascii="Arial" w:hAnsi="Arial" w:cs="Arial"/>
        </w:rPr>
        <w:t xml:space="preserve"> and Barclays </w:t>
      </w:r>
      <w:r w:rsidR="00AA425B">
        <w:rPr>
          <w:rFonts w:ascii="Arial" w:hAnsi="Arial" w:cs="Arial"/>
        </w:rPr>
        <w:t>is at 2.93%</w:t>
      </w:r>
      <w:r w:rsidR="004925F4">
        <w:rPr>
          <w:rFonts w:ascii="Arial" w:hAnsi="Arial" w:cs="Arial"/>
        </w:rPr>
        <w:t>;</w:t>
      </w:r>
      <w:r w:rsidR="00E3588C">
        <w:rPr>
          <w:rFonts w:ascii="Arial" w:hAnsi="Arial" w:cs="Arial"/>
        </w:rPr>
        <w:t xml:space="preserve"> </w:t>
      </w:r>
      <w:r w:rsidR="00E30DBD">
        <w:rPr>
          <w:rFonts w:ascii="Arial" w:hAnsi="Arial" w:cs="Arial"/>
        </w:rPr>
        <w:t>Barclays has more interest earnings and lower interest expense.</w:t>
      </w:r>
      <w:r w:rsidR="00BD75AE">
        <w:rPr>
          <w:rFonts w:ascii="Arial" w:hAnsi="Arial" w:cs="Arial"/>
        </w:rPr>
        <w:t xml:space="preserve"> </w:t>
      </w:r>
      <w:r w:rsidR="00B457BB">
        <w:rPr>
          <w:rFonts w:ascii="Arial" w:hAnsi="Arial" w:cs="Arial"/>
        </w:rPr>
        <w:t>However,</w:t>
      </w:r>
      <w:r w:rsidR="00BD75AE">
        <w:rPr>
          <w:rFonts w:ascii="Arial" w:hAnsi="Arial" w:cs="Arial"/>
        </w:rPr>
        <w:t xml:space="preserve"> mutuals pay more interest on their members accounts and charge lower </w:t>
      </w:r>
      <w:r w:rsidR="00DE5F1C">
        <w:rPr>
          <w:rFonts w:ascii="Arial" w:hAnsi="Arial" w:cs="Arial"/>
        </w:rPr>
        <w:t>interest in their mortgages</w:t>
      </w:r>
      <w:r w:rsidR="004925F4">
        <w:rPr>
          <w:rFonts w:ascii="Arial" w:hAnsi="Arial" w:cs="Arial"/>
        </w:rPr>
        <w:t>;</w:t>
      </w:r>
      <w:r w:rsidR="00DE5F1C">
        <w:rPr>
          <w:rFonts w:ascii="Arial" w:hAnsi="Arial" w:cs="Arial"/>
        </w:rPr>
        <w:t xml:space="preserve"> this results </w:t>
      </w:r>
      <w:r w:rsidR="00154E90">
        <w:rPr>
          <w:rFonts w:ascii="Arial" w:hAnsi="Arial" w:cs="Arial"/>
        </w:rPr>
        <w:t xml:space="preserve">in </w:t>
      </w:r>
      <w:r w:rsidR="004925F4">
        <w:rPr>
          <w:rFonts w:ascii="Arial" w:hAnsi="Arial" w:cs="Arial"/>
        </w:rPr>
        <w:t xml:space="preserve">a </w:t>
      </w:r>
      <w:r w:rsidR="00154E90">
        <w:rPr>
          <w:rFonts w:ascii="Arial" w:hAnsi="Arial" w:cs="Arial"/>
        </w:rPr>
        <w:t>lower (NIM)</w:t>
      </w:r>
      <w:r w:rsidR="00DE5F1C">
        <w:rPr>
          <w:rFonts w:ascii="Arial" w:hAnsi="Arial" w:cs="Arial"/>
        </w:rPr>
        <w:t xml:space="preserve"> </w:t>
      </w:r>
      <w:r w:rsidR="00154E90">
        <w:rPr>
          <w:rFonts w:ascii="Arial" w:hAnsi="Arial" w:cs="Arial"/>
        </w:rPr>
        <w:t xml:space="preserve">ratio. </w:t>
      </w:r>
      <w:r w:rsidR="00C9121C">
        <w:rPr>
          <w:rFonts w:ascii="Arial" w:hAnsi="Arial" w:cs="Arial"/>
        </w:rPr>
        <w:t>Using the above ratio</w:t>
      </w:r>
      <w:r w:rsidR="004925F4">
        <w:rPr>
          <w:rFonts w:ascii="Arial" w:hAnsi="Arial" w:cs="Arial"/>
        </w:rPr>
        <w:t>,</w:t>
      </w:r>
      <w:r w:rsidR="00C9121C">
        <w:rPr>
          <w:rFonts w:ascii="Arial" w:hAnsi="Arial" w:cs="Arial"/>
        </w:rPr>
        <w:t xml:space="preserve"> </w:t>
      </w:r>
      <w:r w:rsidR="00257D1E">
        <w:rPr>
          <w:rFonts w:ascii="Arial" w:hAnsi="Arial" w:cs="Arial"/>
        </w:rPr>
        <w:t>N</w:t>
      </w:r>
      <w:r w:rsidR="00C9121C">
        <w:rPr>
          <w:rFonts w:ascii="Arial" w:hAnsi="Arial" w:cs="Arial"/>
        </w:rPr>
        <w:t>ationwid</w:t>
      </w:r>
      <w:r w:rsidR="00257D1E">
        <w:rPr>
          <w:rFonts w:ascii="Arial" w:hAnsi="Arial" w:cs="Arial"/>
        </w:rPr>
        <w:t xml:space="preserve">e scores very </w:t>
      </w:r>
      <w:r w:rsidR="00516D8C">
        <w:rPr>
          <w:rFonts w:ascii="Arial" w:hAnsi="Arial" w:cs="Arial"/>
        </w:rPr>
        <w:t>high</w:t>
      </w:r>
      <w:r w:rsidR="004925F4">
        <w:rPr>
          <w:rFonts w:ascii="Arial" w:hAnsi="Arial" w:cs="Arial"/>
        </w:rPr>
        <w:t>,</w:t>
      </w:r>
      <w:r w:rsidR="00516D8C">
        <w:rPr>
          <w:rFonts w:ascii="Arial" w:hAnsi="Arial" w:cs="Arial"/>
        </w:rPr>
        <w:t xml:space="preserve"> </w:t>
      </w:r>
      <w:r w:rsidR="00BF7ED9">
        <w:rPr>
          <w:rFonts w:ascii="Arial" w:hAnsi="Arial" w:cs="Arial"/>
        </w:rPr>
        <w:t xml:space="preserve">having strong assets and </w:t>
      </w:r>
      <w:r w:rsidR="0048464D">
        <w:rPr>
          <w:rFonts w:ascii="Arial" w:hAnsi="Arial" w:cs="Arial"/>
        </w:rPr>
        <w:t>a</w:t>
      </w:r>
      <w:r w:rsidR="00516D8C">
        <w:rPr>
          <w:rFonts w:ascii="Arial" w:hAnsi="Arial" w:cs="Arial"/>
        </w:rPr>
        <w:t xml:space="preserve"> </w:t>
      </w:r>
      <w:r w:rsidR="000D2C58">
        <w:rPr>
          <w:rFonts w:ascii="Arial" w:hAnsi="Arial" w:cs="Arial"/>
        </w:rPr>
        <w:t>low-risk</w:t>
      </w:r>
      <w:r w:rsidR="0048464D">
        <w:rPr>
          <w:rFonts w:ascii="Arial" w:hAnsi="Arial" w:cs="Arial"/>
        </w:rPr>
        <w:t xml:space="preserve"> </w:t>
      </w:r>
      <w:r w:rsidR="00516D8C">
        <w:rPr>
          <w:rFonts w:ascii="Arial" w:hAnsi="Arial" w:cs="Arial"/>
        </w:rPr>
        <w:t>business model</w:t>
      </w:r>
      <w:r w:rsidR="00B457BB">
        <w:rPr>
          <w:rFonts w:ascii="Arial" w:hAnsi="Arial" w:cs="Arial"/>
        </w:rPr>
        <w:t xml:space="preserve"> keeping members safe.</w:t>
      </w:r>
    </w:p>
    <w:p w14:paraId="3B664750" w14:textId="5CAFFFEA" w:rsidR="002E2389" w:rsidRDefault="00B0602C" w:rsidP="000642F7">
      <w:pPr>
        <w:pStyle w:val="Heading1"/>
      </w:pPr>
      <w:bookmarkStart w:id="79" w:name="_Toc101100226"/>
      <w:r>
        <w:t>Digital Banking System</w:t>
      </w:r>
      <w:bookmarkEnd w:id="79"/>
    </w:p>
    <w:p w14:paraId="425E64D5" w14:textId="40C018B3" w:rsidR="002E2389" w:rsidRPr="00362A5D" w:rsidRDefault="004925F4" w:rsidP="003942D3">
      <w:pPr>
        <w:spacing w:line="360" w:lineRule="auto"/>
        <w:jc w:val="both"/>
        <w:rPr>
          <w:rFonts w:ascii="Arial" w:hAnsi="Arial" w:cs="Arial"/>
        </w:rPr>
      </w:pPr>
      <w:r>
        <w:rPr>
          <w:rFonts w:ascii="Arial" w:hAnsi="Arial" w:cs="Arial"/>
        </w:rPr>
        <w:t>The f</w:t>
      </w:r>
      <w:r w:rsidR="00B80D88" w:rsidRPr="00362A5D">
        <w:rPr>
          <w:rFonts w:ascii="Arial" w:hAnsi="Arial" w:cs="Arial"/>
        </w:rPr>
        <w:t xml:space="preserve">inancial institution </w:t>
      </w:r>
      <w:r w:rsidR="00362A5D" w:rsidRPr="00362A5D">
        <w:rPr>
          <w:rFonts w:ascii="Arial" w:hAnsi="Arial" w:cs="Arial"/>
        </w:rPr>
        <w:t>has</w:t>
      </w:r>
      <w:r w:rsidR="00B80D88" w:rsidRPr="00362A5D">
        <w:rPr>
          <w:rFonts w:ascii="Arial" w:hAnsi="Arial" w:cs="Arial"/>
        </w:rPr>
        <w:t xml:space="preserve"> gone through immense change sin</w:t>
      </w:r>
      <w:r w:rsidR="00362A5D" w:rsidRPr="00362A5D">
        <w:rPr>
          <w:rFonts w:ascii="Arial" w:hAnsi="Arial" w:cs="Arial"/>
        </w:rPr>
        <w:t xml:space="preserve">ce the introduction of IT technologies. </w:t>
      </w:r>
      <w:r w:rsidR="00217785">
        <w:rPr>
          <w:rFonts w:ascii="Arial" w:hAnsi="Arial" w:cs="Arial"/>
        </w:rPr>
        <w:t>Since the growth of</w:t>
      </w:r>
      <w:r w:rsidR="00402043">
        <w:rPr>
          <w:rFonts w:ascii="Arial" w:hAnsi="Arial" w:cs="Arial"/>
        </w:rPr>
        <w:t xml:space="preserve"> the internet, personal computers and </w:t>
      </w:r>
      <w:r w:rsidR="002F639C">
        <w:rPr>
          <w:rFonts w:ascii="Arial" w:hAnsi="Arial" w:cs="Arial"/>
        </w:rPr>
        <w:t>handheld</w:t>
      </w:r>
      <w:r w:rsidR="00402043">
        <w:rPr>
          <w:rFonts w:ascii="Arial" w:hAnsi="Arial" w:cs="Arial"/>
        </w:rPr>
        <w:t xml:space="preserve"> </w:t>
      </w:r>
      <w:r w:rsidR="00903311">
        <w:rPr>
          <w:rFonts w:ascii="Arial" w:hAnsi="Arial" w:cs="Arial"/>
        </w:rPr>
        <w:t>gadgets</w:t>
      </w:r>
      <w:r w:rsidR="00402043">
        <w:rPr>
          <w:rFonts w:ascii="Arial" w:hAnsi="Arial" w:cs="Arial"/>
        </w:rPr>
        <w:t xml:space="preserve"> like mobile </w:t>
      </w:r>
      <w:r w:rsidR="00903311">
        <w:rPr>
          <w:rFonts w:ascii="Arial" w:hAnsi="Arial" w:cs="Arial"/>
        </w:rPr>
        <w:t>phones have changed the way</w:t>
      </w:r>
      <w:r w:rsidR="002515CD">
        <w:rPr>
          <w:rFonts w:ascii="Arial" w:hAnsi="Arial" w:cs="Arial"/>
        </w:rPr>
        <w:t>,</w:t>
      </w:r>
      <w:r w:rsidR="00903311">
        <w:rPr>
          <w:rFonts w:ascii="Arial" w:hAnsi="Arial" w:cs="Arial"/>
        </w:rPr>
        <w:t xml:space="preserve"> consumers do the</w:t>
      </w:r>
      <w:r>
        <w:rPr>
          <w:rFonts w:ascii="Arial" w:hAnsi="Arial" w:cs="Arial"/>
        </w:rPr>
        <w:t>ir</w:t>
      </w:r>
      <w:r w:rsidR="00903311">
        <w:rPr>
          <w:rFonts w:ascii="Arial" w:hAnsi="Arial" w:cs="Arial"/>
        </w:rPr>
        <w:t xml:space="preserve"> banking activities. </w:t>
      </w:r>
      <w:r w:rsidR="00475B0E">
        <w:rPr>
          <w:rFonts w:ascii="Arial" w:hAnsi="Arial" w:cs="Arial"/>
        </w:rPr>
        <w:t xml:space="preserve">This was tested in </w:t>
      </w:r>
      <w:r w:rsidR="00B95FF4">
        <w:rPr>
          <w:rFonts w:ascii="Arial" w:hAnsi="Arial" w:cs="Arial"/>
        </w:rPr>
        <w:t xml:space="preserve">the pandemic when banks and most shops </w:t>
      </w:r>
      <w:r w:rsidR="002F639C">
        <w:rPr>
          <w:rFonts w:ascii="Arial" w:hAnsi="Arial" w:cs="Arial"/>
        </w:rPr>
        <w:t xml:space="preserve">had to close their business due to the risk of infection. </w:t>
      </w:r>
      <w:r w:rsidR="00447544">
        <w:rPr>
          <w:rFonts w:ascii="Arial" w:hAnsi="Arial" w:cs="Arial"/>
        </w:rPr>
        <w:t xml:space="preserve">However, many customers could </w:t>
      </w:r>
      <w:r w:rsidR="004018AF">
        <w:rPr>
          <w:rFonts w:ascii="Arial" w:hAnsi="Arial" w:cs="Arial"/>
        </w:rPr>
        <w:t xml:space="preserve">do </w:t>
      </w:r>
      <w:r w:rsidR="006C7162">
        <w:rPr>
          <w:rFonts w:ascii="Arial" w:hAnsi="Arial" w:cs="Arial"/>
        </w:rPr>
        <w:t xml:space="preserve">online </w:t>
      </w:r>
      <w:r w:rsidR="004018AF">
        <w:rPr>
          <w:rFonts w:ascii="Arial" w:hAnsi="Arial" w:cs="Arial"/>
        </w:rPr>
        <w:t xml:space="preserve">banking through their apps or </w:t>
      </w:r>
      <w:r w:rsidR="005D6E38">
        <w:rPr>
          <w:rFonts w:ascii="Arial" w:hAnsi="Arial" w:cs="Arial"/>
        </w:rPr>
        <w:t>PC, paying bills, setting up direct deb</w:t>
      </w:r>
      <w:r w:rsidR="00DC60EC">
        <w:rPr>
          <w:rFonts w:ascii="Arial" w:hAnsi="Arial" w:cs="Arial"/>
        </w:rPr>
        <w:t xml:space="preserve">its taking </w:t>
      </w:r>
      <w:r w:rsidR="007C1882">
        <w:rPr>
          <w:rFonts w:ascii="Arial" w:hAnsi="Arial" w:cs="Arial"/>
        </w:rPr>
        <w:t xml:space="preserve">and </w:t>
      </w:r>
      <w:r w:rsidR="00DC60EC">
        <w:rPr>
          <w:rFonts w:ascii="Arial" w:hAnsi="Arial" w:cs="Arial"/>
        </w:rPr>
        <w:t>out insuranc</w:t>
      </w:r>
      <w:r w:rsidR="003A0A6D">
        <w:rPr>
          <w:rFonts w:ascii="Arial" w:hAnsi="Arial" w:cs="Arial"/>
        </w:rPr>
        <w:t>es.</w:t>
      </w:r>
      <w:r w:rsidR="0088079D">
        <w:rPr>
          <w:rFonts w:ascii="Arial" w:hAnsi="Arial" w:cs="Arial"/>
        </w:rPr>
        <w:t xml:space="preserve"> Banks and Building </w:t>
      </w:r>
      <w:r w:rsidR="006F4430">
        <w:rPr>
          <w:rFonts w:ascii="Arial" w:hAnsi="Arial" w:cs="Arial"/>
        </w:rPr>
        <w:t>society are</w:t>
      </w:r>
      <w:r w:rsidR="0088079D">
        <w:rPr>
          <w:rFonts w:ascii="Arial" w:hAnsi="Arial" w:cs="Arial"/>
        </w:rPr>
        <w:t xml:space="preserve"> taking advantage of this </w:t>
      </w:r>
      <w:r w:rsidR="00D0789F">
        <w:rPr>
          <w:rFonts w:ascii="Arial" w:hAnsi="Arial" w:cs="Arial"/>
        </w:rPr>
        <w:t>new trend reducing operational cost</w:t>
      </w:r>
      <w:r w:rsidR="002515CD">
        <w:rPr>
          <w:rFonts w:ascii="Arial" w:hAnsi="Arial" w:cs="Arial"/>
        </w:rPr>
        <w:t>s</w:t>
      </w:r>
      <w:r w:rsidR="0081211B">
        <w:rPr>
          <w:rFonts w:ascii="Arial" w:hAnsi="Arial" w:cs="Arial"/>
        </w:rPr>
        <w:t>. While many customers can do their finances on the internet</w:t>
      </w:r>
      <w:r w:rsidR="002515CD">
        <w:rPr>
          <w:rFonts w:ascii="Arial" w:hAnsi="Arial" w:cs="Arial"/>
        </w:rPr>
        <w:t>,</w:t>
      </w:r>
      <w:r w:rsidR="0081211B">
        <w:rPr>
          <w:rFonts w:ascii="Arial" w:hAnsi="Arial" w:cs="Arial"/>
        </w:rPr>
        <w:t xml:space="preserve"> there is very little need for </w:t>
      </w:r>
      <w:r w:rsidR="006F4430">
        <w:rPr>
          <w:rFonts w:ascii="Arial" w:hAnsi="Arial" w:cs="Arial"/>
        </w:rPr>
        <w:t>high street banks.</w:t>
      </w:r>
      <w:r w:rsidR="00100B91">
        <w:rPr>
          <w:rFonts w:ascii="Arial" w:hAnsi="Arial" w:cs="Arial"/>
        </w:rPr>
        <w:t xml:space="preserve"> Self-serving Kiosk have been </w:t>
      </w:r>
      <w:r w:rsidR="00EE4F3C">
        <w:rPr>
          <w:rFonts w:ascii="Arial" w:hAnsi="Arial" w:cs="Arial"/>
        </w:rPr>
        <w:t>introducing</w:t>
      </w:r>
      <w:r w:rsidR="00100B91">
        <w:rPr>
          <w:rFonts w:ascii="Arial" w:hAnsi="Arial" w:cs="Arial"/>
        </w:rPr>
        <w:t xml:space="preserve"> in high street banks and building society</w:t>
      </w:r>
      <w:r w:rsidR="005F2C47">
        <w:rPr>
          <w:rFonts w:ascii="Arial" w:hAnsi="Arial" w:cs="Arial"/>
        </w:rPr>
        <w:t xml:space="preserve"> to reduce </w:t>
      </w:r>
      <w:r w:rsidR="002515CD">
        <w:rPr>
          <w:rFonts w:ascii="Arial" w:hAnsi="Arial" w:cs="Arial"/>
        </w:rPr>
        <w:t xml:space="preserve">the </w:t>
      </w:r>
      <w:r w:rsidR="005F2C47">
        <w:rPr>
          <w:rFonts w:ascii="Arial" w:hAnsi="Arial" w:cs="Arial"/>
        </w:rPr>
        <w:t>workforce and sa</w:t>
      </w:r>
      <w:r w:rsidR="002515CD">
        <w:rPr>
          <w:rFonts w:ascii="Arial" w:hAnsi="Arial" w:cs="Arial"/>
        </w:rPr>
        <w:t>v</w:t>
      </w:r>
      <w:r w:rsidR="005F2C47">
        <w:rPr>
          <w:rFonts w:ascii="Arial" w:hAnsi="Arial" w:cs="Arial"/>
        </w:rPr>
        <w:t xml:space="preserve">e on </w:t>
      </w:r>
      <w:r w:rsidR="00EE4F3C">
        <w:rPr>
          <w:rFonts w:ascii="Arial" w:hAnsi="Arial" w:cs="Arial"/>
        </w:rPr>
        <w:t>salary</w:t>
      </w:r>
      <w:r w:rsidR="002515CD">
        <w:rPr>
          <w:rFonts w:ascii="Arial" w:hAnsi="Arial" w:cs="Arial"/>
        </w:rPr>
        <w:t>,</w:t>
      </w:r>
      <w:r w:rsidR="00EE4F3C">
        <w:rPr>
          <w:rFonts w:ascii="Arial" w:hAnsi="Arial" w:cs="Arial"/>
        </w:rPr>
        <w:t xml:space="preserve"> making banks more profit</w:t>
      </w:r>
      <w:r w:rsidR="001170DA">
        <w:rPr>
          <w:rFonts w:ascii="Arial" w:hAnsi="Arial" w:cs="Arial"/>
        </w:rPr>
        <w:t>able.</w:t>
      </w:r>
      <w:r w:rsidR="00616408">
        <w:rPr>
          <w:rFonts w:ascii="Arial" w:hAnsi="Arial" w:cs="Arial"/>
        </w:rPr>
        <w:t xml:space="preserve"> </w:t>
      </w:r>
      <w:r w:rsidR="008F004A">
        <w:rPr>
          <w:rFonts w:ascii="Arial" w:hAnsi="Arial" w:cs="Arial"/>
        </w:rPr>
        <w:t xml:space="preserve">New </w:t>
      </w:r>
      <w:r w:rsidR="004D0CCD">
        <w:rPr>
          <w:rFonts w:ascii="Arial" w:hAnsi="Arial" w:cs="Arial"/>
        </w:rPr>
        <w:t>technologies</w:t>
      </w:r>
      <w:r w:rsidR="008F004A">
        <w:rPr>
          <w:rFonts w:ascii="Arial" w:hAnsi="Arial" w:cs="Arial"/>
        </w:rPr>
        <w:t xml:space="preserve"> are constantly added to enhance user </w:t>
      </w:r>
      <w:r w:rsidR="004D0CCD">
        <w:rPr>
          <w:rFonts w:ascii="Arial" w:hAnsi="Arial" w:cs="Arial"/>
        </w:rPr>
        <w:t>experience to aid the development of digital banking.</w:t>
      </w:r>
      <w:r w:rsidR="006A7458">
        <w:rPr>
          <w:rFonts w:ascii="Arial" w:hAnsi="Arial" w:cs="Arial"/>
        </w:rPr>
        <w:t xml:space="preserve"> </w:t>
      </w:r>
      <w:r w:rsidR="00616408">
        <w:rPr>
          <w:rFonts w:ascii="Arial" w:hAnsi="Arial" w:cs="Arial"/>
        </w:rPr>
        <w:t xml:space="preserve">Consumers also see very little need to carry cash as most </w:t>
      </w:r>
      <w:r w:rsidR="00D532ED">
        <w:rPr>
          <w:rFonts w:ascii="Arial" w:hAnsi="Arial" w:cs="Arial"/>
        </w:rPr>
        <w:t xml:space="preserve">buying activities can be processed using </w:t>
      </w:r>
      <w:r w:rsidR="00B2111E">
        <w:rPr>
          <w:rFonts w:ascii="Arial" w:hAnsi="Arial" w:cs="Arial"/>
        </w:rPr>
        <w:t xml:space="preserve">credit and debit cards, in </w:t>
      </w:r>
      <w:r w:rsidR="002515CD">
        <w:rPr>
          <w:rFonts w:ascii="Arial" w:hAnsi="Arial" w:cs="Arial"/>
        </w:rPr>
        <w:t xml:space="preserve">the </w:t>
      </w:r>
      <w:r w:rsidR="00B2111E">
        <w:rPr>
          <w:rFonts w:ascii="Arial" w:hAnsi="Arial" w:cs="Arial"/>
        </w:rPr>
        <w:t>near distant future</w:t>
      </w:r>
      <w:r w:rsidR="002515CD">
        <w:rPr>
          <w:rFonts w:ascii="Arial" w:hAnsi="Arial" w:cs="Arial"/>
        </w:rPr>
        <w:t>,</w:t>
      </w:r>
      <w:r w:rsidR="00B2111E">
        <w:rPr>
          <w:rFonts w:ascii="Arial" w:hAnsi="Arial" w:cs="Arial"/>
        </w:rPr>
        <w:t xml:space="preserve"> </w:t>
      </w:r>
      <w:r w:rsidR="00375F83">
        <w:rPr>
          <w:rFonts w:ascii="Arial" w:hAnsi="Arial" w:cs="Arial"/>
        </w:rPr>
        <w:t>the world is going cashless</w:t>
      </w:r>
      <w:r w:rsidR="002515CD">
        <w:rPr>
          <w:rFonts w:ascii="Arial" w:hAnsi="Arial" w:cs="Arial"/>
        </w:rPr>
        <w:t>,</w:t>
      </w:r>
      <w:r w:rsidR="00375F83">
        <w:rPr>
          <w:rFonts w:ascii="Arial" w:hAnsi="Arial" w:cs="Arial"/>
        </w:rPr>
        <w:t xml:space="preserve"> reducing more cost</w:t>
      </w:r>
      <w:r w:rsidR="002515CD">
        <w:rPr>
          <w:rFonts w:ascii="Arial" w:hAnsi="Arial" w:cs="Arial"/>
        </w:rPr>
        <w:t>s</w:t>
      </w:r>
      <w:r w:rsidR="00375F83">
        <w:rPr>
          <w:rFonts w:ascii="Arial" w:hAnsi="Arial" w:cs="Arial"/>
        </w:rPr>
        <w:t xml:space="preserve"> o</w:t>
      </w:r>
      <w:r w:rsidR="002515CD">
        <w:rPr>
          <w:rFonts w:ascii="Arial" w:hAnsi="Arial" w:cs="Arial"/>
        </w:rPr>
        <w:t>f</w:t>
      </w:r>
      <w:r w:rsidR="00375F83">
        <w:rPr>
          <w:rFonts w:ascii="Arial" w:hAnsi="Arial" w:cs="Arial"/>
        </w:rPr>
        <w:t xml:space="preserve"> printing money</w:t>
      </w:r>
      <w:r w:rsidR="00F70FA1" w:rsidRPr="00F70FA1">
        <w:t xml:space="preserve"> </w:t>
      </w:r>
      <w:r w:rsidR="00F70FA1" w:rsidRPr="00F70FA1">
        <w:rPr>
          <w:rFonts w:ascii="Arial" w:hAnsi="Arial" w:cs="Arial"/>
        </w:rPr>
        <w:t>(Vaidya, 2021)</w:t>
      </w:r>
      <w:r w:rsidR="00375F83">
        <w:rPr>
          <w:rFonts w:ascii="Arial" w:hAnsi="Arial" w:cs="Arial"/>
        </w:rPr>
        <w:t>.</w:t>
      </w:r>
      <w:r w:rsidR="005F2C47">
        <w:rPr>
          <w:rFonts w:ascii="Arial" w:hAnsi="Arial" w:cs="Arial"/>
        </w:rPr>
        <w:t xml:space="preserve"> </w:t>
      </w:r>
      <w:r w:rsidR="00695963">
        <w:rPr>
          <w:rFonts w:ascii="Arial" w:hAnsi="Arial" w:cs="Arial"/>
        </w:rPr>
        <w:t xml:space="preserve">Credits will </w:t>
      </w:r>
      <w:r w:rsidR="007403FC">
        <w:rPr>
          <w:rFonts w:ascii="Arial" w:hAnsi="Arial" w:cs="Arial"/>
        </w:rPr>
        <w:t xml:space="preserve">be </w:t>
      </w:r>
      <w:r w:rsidR="00695963">
        <w:rPr>
          <w:rFonts w:ascii="Arial" w:hAnsi="Arial" w:cs="Arial"/>
        </w:rPr>
        <w:t>on the decline as most pe</w:t>
      </w:r>
      <w:r w:rsidR="0011451D">
        <w:rPr>
          <w:rFonts w:ascii="Arial" w:hAnsi="Arial" w:cs="Arial"/>
        </w:rPr>
        <w:t xml:space="preserve">ople can make payments through </w:t>
      </w:r>
      <w:r w:rsidR="007403FC">
        <w:rPr>
          <w:rFonts w:ascii="Arial" w:hAnsi="Arial" w:cs="Arial"/>
        </w:rPr>
        <w:t>their</w:t>
      </w:r>
      <w:r w:rsidR="0011451D">
        <w:rPr>
          <w:rFonts w:ascii="Arial" w:hAnsi="Arial" w:cs="Arial"/>
        </w:rPr>
        <w:t xml:space="preserve"> phones </w:t>
      </w:r>
      <w:r w:rsidR="00B0602C">
        <w:rPr>
          <w:rFonts w:ascii="Arial" w:hAnsi="Arial" w:cs="Arial"/>
        </w:rPr>
        <w:t>and apps</w:t>
      </w:r>
      <w:r w:rsidR="0011451D">
        <w:rPr>
          <w:rFonts w:ascii="Arial" w:hAnsi="Arial" w:cs="Arial"/>
        </w:rPr>
        <w:t>.</w:t>
      </w:r>
      <w:r w:rsidR="007403FC">
        <w:rPr>
          <w:rFonts w:ascii="Arial" w:hAnsi="Arial" w:cs="Arial"/>
        </w:rPr>
        <w:t xml:space="preserve"> </w:t>
      </w:r>
      <w:r w:rsidR="00537589">
        <w:rPr>
          <w:rFonts w:ascii="Arial" w:hAnsi="Arial" w:cs="Arial"/>
        </w:rPr>
        <w:t>Online banks are currently growing</w:t>
      </w:r>
      <w:r w:rsidR="002515CD">
        <w:rPr>
          <w:rFonts w:ascii="Arial" w:hAnsi="Arial" w:cs="Arial"/>
        </w:rPr>
        <w:t>;</w:t>
      </w:r>
      <w:r w:rsidR="00D95C65">
        <w:rPr>
          <w:rFonts w:ascii="Arial" w:hAnsi="Arial" w:cs="Arial"/>
        </w:rPr>
        <w:t xml:space="preserve"> many popular banks have appeared </w:t>
      </w:r>
      <w:r w:rsidR="006A31E1">
        <w:rPr>
          <w:rFonts w:ascii="Arial" w:hAnsi="Arial" w:cs="Arial"/>
        </w:rPr>
        <w:t>online</w:t>
      </w:r>
      <w:r w:rsidR="002515CD">
        <w:rPr>
          <w:rFonts w:ascii="Arial" w:hAnsi="Arial" w:cs="Arial"/>
        </w:rPr>
        <w:t>,</w:t>
      </w:r>
      <w:r w:rsidR="006A31E1">
        <w:rPr>
          <w:rFonts w:ascii="Arial" w:hAnsi="Arial" w:cs="Arial"/>
        </w:rPr>
        <w:t xml:space="preserve"> </w:t>
      </w:r>
      <w:r w:rsidR="00D95C65">
        <w:rPr>
          <w:rFonts w:ascii="Arial" w:hAnsi="Arial" w:cs="Arial"/>
        </w:rPr>
        <w:t xml:space="preserve">like </w:t>
      </w:r>
      <w:r w:rsidR="007E405F">
        <w:rPr>
          <w:rFonts w:ascii="Arial" w:hAnsi="Arial" w:cs="Arial"/>
        </w:rPr>
        <w:t>S</w:t>
      </w:r>
      <w:r w:rsidR="00D95C65">
        <w:rPr>
          <w:rFonts w:ascii="Arial" w:hAnsi="Arial" w:cs="Arial"/>
        </w:rPr>
        <w:t>tarling bank,</w:t>
      </w:r>
      <w:r w:rsidR="007E405F">
        <w:rPr>
          <w:rFonts w:ascii="Arial" w:hAnsi="Arial" w:cs="Arial"/>
        </w:rPr>
        <w:t xml:space="preserve"> </w:t>
      </w:r>
      <w:proofErr w:type="spellStart"/>
      <w:r w:rsidR="007E405F">
        <w:rPr>
          <w:rFonts w:ascii="Arial" w:hAnsi="Arial" w:cs="Arial"/>
        </w:rPr>
        <w:t>Revolut</w:t>
      </w:r>
      <w:proofErr w:type="spellEnd"/>
      <w:r w:rsidR="007E405F">
        <w:rPr>
          <w:rFonts w:ascii="Arial" w:hAnsi="Arial" w:cs="Arial"/>
        </w:rPr>
        <w:t>, and Atom Bank.</w:t>
      </w:r>
    </w:p>
    <w:p w14:paraId="5AF4DE58" w14:textId="4CD3E35D" w:rsidR="00142962" w:rsidRDefault="00A0719F" w:rsidP="000642F7">
      <w:pPr>
        <w:pStyle w:val="Heading1"/>
      </w:pPr>
      <w:bookmarkStart w:id="80" w:name="_Toc101100227"/>
      <w:r>
        <w:t>Conclusion</w:t>
      </w:r>
      <w:bookmarkEnd w:id="80"/>
    </w:p>
    <w:p w14:paraId="53D0174E" w14:textId="651BA0EF" w:rsidR="002B12DF" w:rsidRPr="00905304" w:rsidRDefault="002B12DF" w:rsidP="002B12DF">
      <w:pPr>
        <w:spacing w:line="360" w:lineRule="auto"/>
        <w:jc w:val="both"/>
        <w:rPr>
          <w:rFonts w:ascii="Arial" w:hAnsi="Arial" w:cs="Arial"/>
        </w:rPr>
      </w:pPr>
      <w:r>
        <w:rPr>
          <w:rFonts w:ascii="Arial" w:hAnsi="Arial" w:cs="Arial"/>
          <w:lang w:val="en-US"/>
        </w:rPr>
        <w:t xml:space="preserve">Part of the report analyzed </w:t>
      </w:r>
      <w:r w:rsidR="00BF7A67">
        <w:rPr>
          <w:rFonts w:ascii="Arial" w:hAnsi="Arial" w:cs="Arial"/>
          <w:lang w:val="en-US"/>
        </w:rPr>
        <w:t xml:space="preserve">the </w:t>
      </w:r>
      <w:r>
        <w:rPr>
          <w:rFonts w:ascii="Arial" w:hAnsi="Arial" w:cs="Arial"/>
          <w:lang w:val="en-US"/>
        </w:rPr>
        <w:t xml:space="preserve">financial activities of Royal Bank of Scotland and Danske Bank and made comparisons between both banks. The study first analyzed both banks using income profit ratios using interest expense margin, net fee income, net interest margin to understand the profitability of both banks. Return ratio like return on </w:t>
      </w:r>
      <w:proofErr w:type="gramStart"/>
      <w:r>
        <w:rPr>
          <w:rFonts w:ascii="Arial" w:hAnsi="Arial" w:cs="Arial"/>
          <w:lang w:val="en-US"/>
        </w:rPr>
        <w:t xml:space="preserve">assets, </w:t>
      </w:r>
      <w:r w:rsidR="00BF7A67">
        <w:rPr>
          <w:rFonts w:ascii="Arial" w:hAnsi="Arial" w:cs="Arial"/>
          <w:lang w:val="en-US"/>
        </w:rPr>
        <w:t>and</w:t>
      </w:r>
      <w:proofErr w:type="gramEnd"/>
      <w:r w:rsidR="00BF7A67">
        <w:rPr>
          <w:rFonts w:ascii="Arial" w:hAnsi="Arial" w:cs="Arial"/>
          <w:lang w:val="en-US"/>
        </w:rPr>
        <w:t xml:space="preserve"> </w:t>
      </w:r>
      <w:r>
        <w:rPr>
          <w:rFonts w:ascii="Arial" w:hAnsi="Arial" w:cs="Arial"/>
          <w:lang w:val="en-US"/>
        </w:rPr>
        <w:t xml:space="preserve">return on equity was used to understand </w:t>
      </w:r>
      <w:r w:rsidRPr="00905304">
        <w:rPr>
          <w:rFonts w:ascii="Arial" w:hAnsi="Arial" w:cs="Arial"/>
          <w:lang w:val="en-US"/>
        </w:rPr>
        <w:t>measure how effectively an investment is being managed</w:t>
      </w:r>
      <w:r>
        <w:rPr>
          <w:rFonts w:ascii="Arial" w:hAnsi="Arial" w:cs="Arial"/>
          <w:lang w:val="en-US"/>
        </w:rPr>
        <w:t xml:space="preserve">, the </w:t>
      </w:r>
      <w:r w:rsidRPr="00905304">
        <w:rPr>
          <w:rFonts w:ascii="Arial" w:hAnsi="Arial" w:cs="Arial"/>
          <w:lang w:val="en-US"/>
        </w:rPr>
        <w:t>ratio compare</w:t>
      </w:r>
      <w:r>
        <w:rPr>
          <w:rFonts w:ascii="Arial" w:hAnsi="Arial" w:cs="Arial"/>
          <w:lang w:val="en-US"/>
        </w:rPr>
        <w:t>d</w:t>
      </w:r>
      <w:r w:rsidRPr="00905304">
        <w:rPr>
          <w:rFonts w:ascii="Arial" w:hAnsi="Arial" w:cs="Arial"/>
          <w:lang w:val="en-US"/>
        </w:rPr>
        <w:t xml:space="preserve"> the gain or loss from an investment relative to its cost</w:t>
      </w:r>
      <w:r>
        <w:rPr>
          <w:rFonts w:ascii="Arial" w:hAnsi="Arial" w:cs="Arial"/>
          <w:lang w:val="en-US"/>
        </w:rPr>
        <w:t xml:space="preserve">. </w:t>
      </w:r>
      <w:r w:rsidR="00BF7A67">
        <w:rPr>
          <w:rFonts w:ascii="Arial" w:hAnsi="Arial" w:cs="Arial"/>
          <w:lang w:val="en-US"/>
        </w:rPr>
        <w:t>The e</w:t>
      </w:r>
      <w:r>
        <w:rPr>
          <w:rFonts w:ascii="Arial" w:hAnsi="Arial" w:cs="Arial"/>
          <w:lang w:val="en-US"/>
        </w:rPr>
        <w:t>fficiency ratio was utilized to examine how effectively the bank use</w:t>
      </w:r>
      <w:r w:rsidR="00BF7A67">
        <w:rPr>
          <w:rFonts w:ascii="Arial" w:hAnsi="Arial" w:cs="Arial"/>
          <w:lang w:val="en-US"/>
        </w:rPr>
        <w:t>s</w:t>
      </w:r>
      <w:r>
        <w:rPr>
          <w:rFonts w:ascii="Arial" w:hAnsi="Arial" w:cs="Arial"/>
          <w:lang w:val="en-US"/>
        </w:rPr>
        <w:t xml:space="preserve"> its resources and capital to generate revenues against expenditure. Risk ratios were used to examine the </w:t>
      </w:r>
      <w:r w:rsidR="0090335E">
        <w:rPr>
          <w:rFonts w:ascii="Arial" w:hAnsi="Arial" w:cs="Arial"/>
          <w:lang w:val="en-US"/>
        </w:rPr>
        <w:t>risk associated with low liquidity and how it can be managed by having a</w:t>
      </w:r>
      <w:r>
        <w:rPr>
          <w:rFonts w:ascii="Arial" w:hAnsi="Arial" w:cs="Arial"/>
          <w:lang w:val="en-US"/>
        </w:rPr>
        <w:t xml:space="preserve"> contingency plan. Part 2 of the study focused on </w:t>
      </w:r>
      <w:r w:rsidR="0090335E">
        <w:rPr>
          <w:rFonts w:ascii="Arial" w:hAnsi="Arial" w:cs="Arial"/>
          <w:lang w:val="en-US"/>
        </w:rPr>
        <w:t xml:space="preserve">the </w:t>
      </w:r>
      <w:r>
        <w:rPr>
          <w:rFonts w:ascii="Arial" w:hAnsi="Arial" w:cs="Arial"/>
          <w:lang w:val="en-US"/>
        </w:rPr>
        <w:t>Nationwide Building Society. The study was to understand how mutual bank operate and understand the difference products and services. The study found th</w:t>
      </w:r>
      <w:r w:rsidR="00F004FB">
        <w:rPr>
          <w:rFonts w:ascii="Arial" w:hAnsi="Arial" w:cs="Arial"/>
          <w:lang w:val="en-US"/>
        </w:rPr>
        <w:t>at</w:t>
      </w:r>
      <w:r>
        <w:rPr>
          <w:rFonts w:ascii="Arial" w:hAnsi="Arial" w:cs="Arial"/>
          <w:lang w:val="en-US"/>
        </w:rPr>
        <w:t xml:space="preserve"> mutual banks </w:t>
      </w:r>
      <w:r w:rsidR="00F004FB">
        <w:rPr>
          <w:rFonts w:ascii="Arial" w:hAnsi="Arial" w:cs="Arial"/>
          <w:lang w:val="en-US"/>
        </w:rPr>
        <w:t>generally operate</w:t>
      </w:r>
      <w:r>
        <w:rPr>
          <w:rFonts w:ascii="Arial" w:hAnsi="Arial" w:cs="Arial"/>
          <w:lang w:val="en-US"/>
        </w:rPr>
        <w:t xml:space="preserve"> very similar to traditional bank. However, </w:t>
      </w:r>
      <w:r w:rsidR="00F004FB">
        <w:rPr>
          <w:rFonts w:ascii="Arial" w:hAnsi="Arial" w:cs="Arial"/>
          <w:lang w:val="en-US"/>
        </w:rPr>
        <w:t xml:space="preserve">the </w:t>
      </w:r>
      <w:r>
        <w:rPr>
          <w:rFonts w:ascii="Arial" w:hAnsi="Arial" w:cs="Arial"/>
          <w:lang w:val="en-US"/>
        </w:rPr>
        <w:t xml:space="preserve">study found the key difference is mutual consider account and mortgage holders as members. The sole purpose is to serve the members with better saving rates and cheaper mortgages, and all profits are returned to the members in the form of better interest rates. Banks see the account holders as customers, creating wealth and working to enhance stockholders. </w:t>
      </w:r>
    </w:p>
    <w:p w14:paraId="77C64EB5" w14:textId="02B59B2E" w:rsidR="000642F7" w:rsidRDefault="000642F7" w:rsidP="000642F7"/>
    <w:p w14:paraId="0C0EEB03" w14:textId="335A8784" w:rsidR="001101FC" w:rsidRDefault="001101FC" w:rsidP="000642F7"/>
    <w:p w14:paraId="330DB0FB" w14:textId="69D20221" w:rsidR="001101FC" w:rsidRDefault="001101FC" w:rsidP="000642F7"/>
    <w:p w14:paraId="38A8994F" w14:textId="77777777" w:rsidR="001101FC" w:rsidRPr="000642F7" w:rsidRDefault="001101FC" w:rsidP="000642F7"/>
    <w:p w14:paraId="3D354772" w14:textId="1E8CE698" w:rsidR="008E0C5D" w:rsidRDefault="00AA7961" w:rsidP="006B57B1">
      <w:pPr>
        <w:pStyle w:val="Heading1"/>
      </w:pPr>
      <w:bookmarkStart w:id="81" w:name="_Toc101100228"/>
      <w:r>
        <w:t>Reference Page</w:t>
      </w:r>
      <w:bookmarkEnd w:id="81"/>
    </w:p>
    <w:p w14:paraId="56D69002"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Ahern, D. (2021). </w:t>
      </w:r>
      <w:r>
        <w:rPr>
          <w:rFonts w:ascii="Arial" w:hAnsi="Arial" w:cs="Arial"/>
          <w:i/>
          <w:iCs/>
          <w:sz w:val="22"/>
          <w:szCs w:val="22"/>
        </w:rPr>
        <w:t>How to Calculate the Loan to Deposit Ratio, with Average LDR of the Big Banks</w:t>
      </w:r>
      <w:r>
        <w:rPr>
          <w:rFonts w:ascii="Arial" w:hAnsi="Arial" w:cs="Arial"/>
          <w:sz w:val="22"/>
          <w:szCs w:val="22"/>
        </w:rPr>
        <w:t>. [online] Investing for Beginners 101. Available at: https://einvestingforbeginners.com/loan-to-deposit-ratio-daah/ [Accessed 14 Apr. 2022].</w:t>
      </w:r>
    </w:p>
    <w:p w14:paraId="005F8568"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Bank of England (2020). </w:t>
      </w:r>
      <w:r>
        <w:rPr>
          <w:rFonts w:ascii="Arial" w:hAnsi="Arial" w:cs="Arial"/>
          <w:i/>
          <w:iCs/>
          <w:sz w:val="22"/>
          <w:szCs w:val="22"/>
        </w:rPr>
        <w:t>Interest Rates and Bank Rate</w:t>
      </w:r>
      <w:r>
        <w:rPr>
          <w:rFonts w:ascii="Arial" w:hAnsi="Arial" w:cs="Arial"/>
          <w:sz w:val="22"/>
          <w:szCs w:val="22"/>
        </w:rPr>
        <w:t>. [online] Bank of England. Available at: https://www.bankofengland.co.uk/monetary-policy/the-interest-rate-bank-rate [Accessed 14 Apr. 2022].</w:t>
      </w:r>
    </w:p>
    <w:p w14:paraId="6B8D90BD"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Barclays Bank PLC (2021). </w:t>
      </w:r>
      <w:r>
        <w:rPr>
          <w:rFonts w:ascii="Arial" w:hAnsi="Arial" w:cs="Arial"/>
          <w:i/>
          <w:iCs/>
          <w:sz w:val="22"/>
          <w:szCs w:val="22"/>
        </w:rPr>
        <w:t>Barclays PLC Annual Report 2021</w:t>
      </w:r>
      <w:r>
        <w:rPr>
          <w:rFonts w:ascii="Arial" w:hAnsi="Arial" w:cs="Arial"/>
          <w:sz w:val="22"/>
          <w:szCs w:val="22"/>
        </w:rPr>
        <w:t>. [online] Available at: https://home.barclays/investor-relations/reports-and-events/annual-reports/ [Accessed 17 Apr. 2022].</w:t>
      </w:r>
    </w:p>
    <w:p w14:paraId="30F69813"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BSA .org (2013). </w:t>
      </w:r>
      <w:r>
        <w:rPr>
          <w:rFonts w:ascii="Arial" w:hAnsi="Arial" w:cs="Arial"/>
          <w:i/>
          <w:iCs/>
          <w:sz w:val="22"/>
          <w:szCs w:val="22"/>
        </w:rPr>
        <w:t>The Building Societies Act 1986 - a BSA Summary Sixth Edition</w:t>
      </w:r>
      <w:r>
        <w:rPr>
          <w:rFonts w:ascii="Arial" w:hAnsi="Arial" w:cs="Arial"/>
          <w:sz w:val="22"/>
          <w:szCs w:val="22"/>
        </w:rPr>
        <w:t>. [online] Building Society Association. Available at: https://www.bsa.org.uk/information/consumer-factsheets/general/the-building-societies-act-1986-a-bsa-summary-fift [Accessed 16 Apr. 2022].</w:t>
      </w:r>
    </w:p>
    <w:p w14:paraId="7F34EB0A"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CFI (2022a). </w:t>
      </w:r>
      <w:r>
        <w:rPr>
          <w:rFonts w:ascii="Arial" w:hAnsi="Arial" w:cs="Arial"/>
          <w:i/>
          <w:iCs/>
          <w:sz w:val="22"/>
          <w:szCs w:val="22"/>
        </w:rPr>
        <w:t>Efficiency Ratios - Overview, Uses in Financial Analysis, Examples</w:t>
      </w:r>
      <w:r>
        <w:rPr>
          <w:rFonts w:ascii="Arial" w:hAnsi="Arial" w:cs="Arial"/>
          <w:sz w:val="22"/>
          <w:szCs w:val="22"/>
        </w:rPr>
        <w:t>. [online] Corporate Finance Institute. Available at: https://corporatefinanceinstitute.com/resources/knowledge/finance/efficiency-ratios/.</w:t>
      </w:r>
    </w:p>
    <w:p w14:paraId="2C29CC2E"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CFI (2022b). </w:t>
      </w:r>
      <w:r>
        <w:rPr>
          <w:rFonts w:ascii="Arial" w:hAnsi="Arial" w:cs="Arial"/>
          <w:i/>
          <w:iCs/>
          <w:sz w:val="22"/>
          <w:szCs w:val="22"/>
        </w:rPr>
        <w:t>How Do Banks Make Money? - Overview, Forms, Examples</w:t>
      </w:r>
      <w:r>
        <w:rPr>
          <w:rFonts w:ascii="Arial" w:hAnsi="Arial" w:cs="Arial"/>
          <w:sz w:val="22"/>
          <w:szCs w:val="22"/>
        </w:rPr>
        <w:t>. [online] Corporate Finance Institute. Available at: https://corporatefinanceinstitute.com/resources/knowledge/finance/how-do-banks-make-money/ [Accessed 10 Apr. 2022].</w:t>
      </w:r>
    </w:p>
    <w:p w14:paraId="5A8AC9C4"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Cruise, S. and Withers, I. (2019). </w:t>
      </w:r>
      <w:r>
        <w:rPr>
          <w:rFonts w:ascii="Arial" w:hAnsi="Arial" w:cs="Arial"/>
          <w:i/>
          <w:iCs/>
          <w:sz w:val="22"/>
          <w:szCs w:val="22"/>
        </w:rPr>
        <w:t>Investor Frustrations Build as RBS Grapples with Excess Capital Conundrum</w:t>
      </w:r>
      <w:r>
        <w:rPr>
          <w:rFonts w:ascii="Arial" w:hAnsi="Arial" w:cs="Arial"/>
          <w:sz w:val="22"/>
          <w:szCs w:val="22"/>
        </w:rPr>
        <w:t>. [online] Reuters. Available at: https://www.reuters.com/article/rbs-capital-idINKCN1TY1VY [Accessed 12 Apr. 2022].</w:t>
      </w:r>
    </w:p>
    <w:p w14:paraId="196B41DE"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Danske Bank Group (2020). </w:t>
      </w:r>
      <w:r>
        <w:rPr>
          <w:rFonts w:ascii="Arial" w:hAnsi="Arial" w:cs="Arial"/>
          <w:i/>
          <w:iCs/>
          <w:sz w:val="22"/>
          <w:szCs w:val="22"/>
        </w:rPr>
        <w:t>Financial Results Three Months to End March 2020 | News and Insights | about Us | Danske Bank</w:t>
      </w:r>
      <w:r>
        <w:rPr>
          <w:rFonts w:ascii="Arial" w:hAnsi="Arial" w:cs="Arial"/>
          <w:sz w:val="22"/>
          <w:szCs w:val="22"/>
        </w:rPr>
        <w:t>. [online] danskebank.co.uk. Available at: https://danskebank.co.uk/about-us/news-and-insights/financial-results-three-months-to-end-march-2020 [Accessed 12 Apr. 2022].</w:t>
      </w:r>
    </w:p>
    <w:p w14:paraId="42CA9713"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Davies, R. (2018). RBS Pays Its First Dividend since £45.5bn Bailout 10 Years Ago. </w:t>
      </w:r>
      <w:r>
        <w:rPr>
          <w:rFonts w:ascii="Arial" w:hAnsi="Arial" w:cs="Arial"/>
          <w:i/>
          <w:iCs/>
          <w:sz w:val="22"/>
          <w:szCs w:val="22"/>
        </w:rPr>
        <w:t>The Guardian</w:t>
      </w:r>
      <w:r>
        <w:rPr>
          <w:rFonts w:ascii="Arial" w:hAnsi="Arial" w:cs="Arial"/>
          <w:sz w:val="22"/>
          <w:szCs w:val="22"/>
        </w:rPr>
        <w:t>. [online] 12 Oct. Available at: https://www.theguardian.com/business/2018/oct/12/rbs-pays-its-first-dividend-since-bailout-10-years-ago [Accessed 15 Apr. 2022].</w:t>
      </w:r>
    </w:p>
    <w:p w14:paraId="71127AEF"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FREIXAS, X. and JORGE, J. (2008). The Role of Interbank Markets in Monetary Policy: </w:t>
      </w:r>
      <w:proofErr w:type="gramStart"/>
      <w:r>
        <w:rPr>
          <w:rFonts w:ascii="Arial" w:hAnsi="Arial" w:cs="Arial"/>
          <w:sz w:val="22"/>
          <w:szCs w:val="22"/>
        </w:rPr>
        <w:t>a</w:t>
      </w:r>
      <w:proofErr w:type="gramEnd"/>
      <w:r>
        <w:rPr>
          <w:rFonts w:ascii="Arial" w:hAnsi="Arial" w:cs="Arial"/>
          <w:sz w:val="22"/>
          <w:szCs w:val="22"/>
        </w:rPr>
        <w:t xml:space="preserve"> Model with Rationing. </w:t>
      </w:r>
      <w:r>
        <w:rPr>
          <w:rFonts w:ascii="Arial" w:hAnsi="Arial" w:cs="Arial"/>
          <w:i/>
          <w:iCs/>
          <w:sz w:val="22"/>
          <w:szCs w:val="22"/>
        </w:rPr>
        <w:t>Journal of Money, Credit and Banking</w:t>
      </w:r>
      <w:r>
        <w:rPr>
          <w:rFonts w:ascii="Arial" w:hAnsi="Arial" w:cs="Arial"/>
          <w:sz w:val="22"/>
          <w:szCs w:val="22"/>
        </w:rPr>
        <w:t>, 40(6), pp.1151–1176.</w:t>
      </w:r>
    </w:p>
    <w:p w14:paraId="6D030427"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Gerken, W., Eakins, S.G. and Mishkin, F.S. (2012). </w:t>
      </w:r>
      <w:r>
        <w:rPr>
          <w:rFonts w:ascii="Arial" w:hAnsi="Arial" w:cs="Arial"/>
          <w:i/>
          <w:iCs/>
          <w:sz w:val="22"/>
          <w:szCs w:val="22"/>
        </w:rPr>
        <w:t>Study Guide for Financial Markets &amp; institutions, Frederic S. Mishkin, Stanley G. Eakins, Seventh Edition</w:t>
      </w:r>
      <w:r>
        <w:rPr>
          <w:rFonts w:ascii="Arial" w:hAnsi="Arial" w:cs="Arial"/>
          <w:sz w:val="22"/>
          <w:szCs w:val="22"/>
        </w:rPr>
        <w:t>. Boston: Pearson Prentice Hall.</w:t>
      </w:r>
    </w:p>
    <w:p w14:paraId="27C34A93"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Google Finance (2022). </w:t>
      </w:r>
      <w:r>
        <w:rPr>
          <w:rFonts w:ascii="Arial" w:hAnsi="Arial" w:cs="Arial"/>
          <w:i/>
          <w:iCs/>
          <w:sz w:val="22"/>
          <w:szCs w:val="22"/>
        </w:rPr>
        <w:t>Nationwide Building Society (NBS) Stock Price &amp; News - Google Finance</w:t>
      </w:r>
      <w:r>
        <w:rPr>
          <w:rFonts w:ascii="Arial" w:hAnsi="Arial" w:cs="Arial"/>
          <w:sz w:val="22"/>
          <w:szCs w:val="22"/>
        </w:rPr>
        <w:t>. [online] www.google.com. Available at: https://www.google.com/finance/quote/NBS:LON?sa=X&amp;ved=2ahUKEwjF64Sn-pj3AhWEQEEAHfssCwMQ3ecFegQIERAg [Accessed 16 Apr. 2022].</w:t>
      </w:r>
    </w:p>
    <w:p w14:paraId="0A10AD5E"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Haqqi, S. (2022). </w:t>
      </w:r>
      <w:r>
        <w:rPr>
          <w:rFonts w:ascii="Arial" w:hAnsi="Arial" w:cs="Arial"/>
          <w:i/>
          <w:iCs/>
          <w:sz w:val="22"/>
          <w:szCs w:val="22"/>
        </w:rPr>
        <w:t>Bank of England Base Rate | money.co.uk</w:t>
      </w:r>
      <w:r>
        <w:rPr>
          <w:rFonts w:ascii="Arial" w:hAnsi="Arial" w:cs="Arial"/>
          <w:sz w:val="22"/>
          <w:szCs w:val="22"/>
        </w:rPr>
        <w:t>. [online] www.money.co.uk. Available at: https://www.money.co.uk/mortgages/bank-of-england-base-rate [Accessed 15 Apr. 2022].</w:t>
      </w:r>
    </w:p>
    <w:p w14:paraId="3CD798F5"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KPMG (2020). </w:t>
      </w:r>
      <w:r>
        <w:rPr>
          <w:rFonts w:ascii="Arial" w:hAnsi="Arial" w:cs="Arial"/>
          <w:i/>
          <w:iCs/>
          <w:sz w:val="22"/>
          <w:szCs w:val="22"/>
        </w:rPr>
        <w:t>COVID-19: Impact on the Banking Sector - KPMG Global</w:t>
      </w:r>
      <w:r>
        <w:rPr>
          <w:rFonts w:ascii="Arial" w:hAnsi="Arial" w:cs="Arial"/>
          <w:sz w:val="22"/>
          <w:szCs w:val="22"/>
        </w:rPr>
        <w:t>. [online] KPMG. Available at: https://home.kpmg/xx/en/home/insights/2020/07/covid-19-impact-on-banking-m-and-a-2020.html [Accessed 10 Apr. 2022].</w:t>
      </w:r>
    </w:p>
    <w:p w14:paraId="3613D67B"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Kumar, R. (2018). </w:t>
      </w:r>
      <w:r>
        <w:rPr>
          <w:rFonts w:ascii="Arial" w:hAnsi="Arial" w:cs="Arial"/>
          <w:i/>
          <w:iCs/>
          <w:sz w:val="22"/>
          <w:szCs w:val="22"/>
        </w:rPr>
        <w:t>Interest Margin:</w:t>
      </w:r>
      <w:r>
        <w:rPr>
          <w:rFonts w:ascii="Arial" w:hAnsi="Arial" w:cs="Arial"/>
          <w:sz w:val="22"/>
          <w:szCs w:val="22"/>
        </w:rPr>
        <w:t xml:space="preserve"> [online] id.elsevier.com. Available at: https://www.sciencedirect.com/topics/economics-econometrics-and-finance/interest-margin/pdf [Accessed 14 Apr. 2022].</w:t>
      </w:r>
    </w:p>
    <w:p w14:paraId="3218009B" w14:textId="77777777" w:rsidR="001101FC" w:rsidRDefault="001101FC" w:rsidP="001101F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Makortoff</w:t>
      </w:r>
      <w:proofErr w:type="spellEnd"/>
      <w:r>
        <w:rPr>
          <w:rFonts w:ascii="Arial" w:hAnsi="Arial" w:cs="Arial"/>
          <w:sz w:val="22"/>
          <w:szCs w:val="22"/>
        </w:rPr>
        <w:t xml:space="preserve">, K. (2020). </w:t>
      </w:r>
      <w:r>
        <w:rPr>
          <w:rFonts w:ascii="Arial" w:hAnsi="Arial" w:cs="Arial"/>
          <w:i/>
          <w:iCs/>
          <w:sz w:val="22"/>
          <w:szCs w:val="22"/>
        </w:rPr>
        <w:t>RBS Profits Halve as Bank Takes £800m Coronavirus Hit</w:t>
      </w:r>
      <w:r>
        <w:rPr>
          <w:rFonts w:ascii="Arial" w:hAnsi="Arial" w:cs="Arial"/>
          <w:sz w:val="22"/>
          <w:szCs w:val="22"/>
        </w:rPr>
        <w:t>. [online] The Guardian. Available at: https://www.theguardian.com/business/2020/may/01/rbs-royal-bank-scotland-profits-bank-coronavirus [Accessed 11 Apr. 2022].</w:t>
      </w:r>
    </w:p>
    <w:p w14:paraId="5DDBFE91" w14:textId="77777777" w:rsidR="001101FC" w:rsidRDefault="001101FC" w:rsidP="001101F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MoneyWeek</w:t>
      </w:r>
      <w:proofErr w:type="spellEnd"/>
      <w:r>
        <w:rPr>
          <w:rFonts w:ascii="Arial" w:hAnsi="Arial" w:cs="Arial"/>
          <w:sz w:val="22"/>
          <w:szCs w:val="22"/>
        </w:rPr>
        <w:t xml:space="preserve">. (2021). </w:t>
      </w:r>
      <w:r>
        <w:rPr>
          <w:rFonts w:ascii="Arial" w:hAnsi="Arial" w:cs="Arial"/>
          <w:i/>
          <w:iCs/>
          <w:sz w:val="22"/>
          <w:szCs w:val="22"/>
        </w:rPr>
        <w:t>Cost/income Ratio</w:t>
      </w:r>
      <w:r>
        <w:rPr>
          <w:rFonts w:ascii="Arial" w:hAnsi="Arial" w:cs="Arial"/>
          <w:sz w:val="22"/>
          <w:szCs w:val="22"/>
        </w:rPr>
        <w:t>. [online] Available at: https://moneyweek.com/glossary/cost-to-income-ratio [Accessed 15 Apr. 2022].</w:t>
      </w:r>
    </w:p>
    <w:p w14:paraId="5BC1ECB9"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Nationwide Building Society (2021). </w:t>
      </w:r>
      <w:r>
        <w:rPr>
          <w:rFonts w:ascii="Arial" w:hAnsi="Arial" w:cs="Arial"/>
          <w:i/>
          <w:iCs/>
          <w:sz w:val="22"/>
          <w:szCs w:val="22"/>
        </w:rPr>
        <w:t>Annual Report and Accounts 2021</w:t>
      </w:r>
      <w:r>
        <w:rPr>
          <w:rFonts w:ascii="Arial" w:hAnsi="Arial" w:cs="Arial"/>
          <w:sz w:val="22"/>
          <w:szCs w:val="22"/>
        </w:rPr>
        <w:t xml:space="preserve">. [online] </w:t>
      </w:r>
      <w:r>
        <w:rPr>
          <w:rFonts w:ascii="Arial" w:hAnsi="Arial" w:cs="Arial"/>
          <w:i/>
          <w:iCs/>
          <w:sz w:val="22"/>
          <w:szCs w:val="22"/>
        </w:rPr>
        <w:t>Nationwide Building Society</w:t>
      </w:r>
      <w:r>
        <w:rPr>
          <w:rFonts w:ascii="Arial" w:hAnsi="Arial" w:cs="Arial"/>
          <w:sz w:val="22"/>
          <w:szCs w:val="22"/>
        </w:rPr>
        <w:t>. Available at: https://www.nationwide.co.uk/about/corporate-information/results-and-accounts [Accessed 16 Apr. 2022].</w:t>
      </w:r>
    </w:p>
    <w:p w14:paraId="39A34C33"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Nationwide Building Society. (2022). </w:t>
      </w:r>
      <w:r>
        <w:rPr>
          <w:rFonts w:ascii="Arial" w:hAnsi="Arial" w:cs="Arial"/>
          <w:i/>
          <w:iCs/>
          <w:sz w:val="22"/>
          <w:szCs w:val="22"/>
        </w:rPr>
        <w:t>Compare Savings Accounts &amp; ISAs | Nationwide</w:t>
      </w:r>
      <w:r>
        <w:rPr>
          <w:rFonts w:ascii="Arial" w:hAnsi="Arial" w:cs="Arial"/>
          <w:sz w:val="22"/>
          <w:szCs w:val="22"/>
        </w:rPr>
        <w:t>. [online] Available at: https://www.nationwide.co.uk/savings/compare-savings-accounts-and-isas/ [Accessed 16 Apr. 2022].</w:t>
      </w:r>
    </w:p>
    <w:p w14:paraId="48AF15F2"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Padberg, T. (2017). </w:t>
      </w:r>
      <w:r>
        <w:rPr>
          <w:rFonts w:ascii="Arial" w:hAnsi="Arial" w:cs="Arial"/>
          <w:i/>
          <w:iCs/>
          <w:sz w:val="22"/>
          <w:szCs w:val="22"/>
        </w:rPr>
        <w:t xml:space="preserve">How to Analyse Bank Financial </w:t>
      </w:r>
      <w:proofErr w:type="gramStart"/>
      <w:r>
        <w:rPr>
          <w:rFonts w:ascii="Arial" w:hAnsi="Arial" w:cs="Arial"/>
          <w:i/>
          <w:iCs/>
          <w:sz w:val="22"/>
          <w:szCs w:val="22"/>
        </w:rPr>
        <w:t>Statements :</w:t>
      </w:r>
      <w:proofErr w:type="gramEnd"/>
      <w:r>
        <w:rPr>
          <w:rFonts w:ascii="Arial" w:hAnsi="Arial" w:cs="Arial"/>
          <w:i/>
          <w:iCs/>
          <w:sz w:val="22"/>
          <w:szCs w:val="22"/>
        </w:rPr>
        <w:t xml:space="preserve"> a Concise Practical Guide for Analysts and Investors</w:t>
      </w:r>
      <w:r>
        <w:rPr>
          <w:rFonts w:ascii="Arial" w:hAnsi="Arial" w:cs="Arial"/>
          <w:sz w:val="22"/>
          <w:szCs w:val="22"/>
        </w:rPr>
        <w:t>. Petersfield: Harriman House.</w:t>
      </w:r>
    </w:p>
    <w:p w14:paraId="7FE9C172"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Rasmusen, E. (1988). Mutual Banks and Stock Banks. </w:t>
      </w:r>
      <w:r>
        <w:rPr>
          <w:rFonts w:ascii="Arial" w:hAnsi="Arial" w:cs="Arial"/>
          <w:i/>
          <w:iCs/>
          <w:sz w:val="22"/>
          <w:szCs w:val="22"/>
        </w:rPr>
        <w:t>The Journal of Law and Economics</w:t>
      </w:r>
      <w:r>
        <w:rPr>
          <w:rFonts w:ascii="Arial" w:hAnsi="Arial" w:cs="Arial"/>
          <w:sz w:val="22"/>
          <w:szCs w:val="22"/>
        </w:rPr>
        <w:t>, 31(2), pp.395–421.</w:t>
      </w:r>
    </w:p>
    <w:p w14:paraId="45AF3F21"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Sammut-Bonnici, T. and Galea, D. (2015). SWOT Analysis. </w:t>
      </w:r>
      <w:r>
        <w:rPr>
          <w:rFonts w:ascii="Arial" w:hAnsi="Arial" w:cs="Arial"/>
          <w:i/>
          <w:iCs/>
          <w:sz w:val="22"/>
          <w:szCs w:val="22"/>
        </w:rPr>
        <w:t xml:space="preserve">Wiley </w:t>
      </w:r>
      <w:proofErr w:type="spellStart"/>
      <w:r>
        <w:rPr>
          <w:rFonts w:ascii="Arial" w:hAnsi="Arial" w:cs="Arial"/>
          <w:i/>
          <w:iCs/>
          <w:sz w:val="22"/>
          <w:szCs w:val="22"/>
        </w:rPr>
        <w:t>Encyclopedia</w:t>
      </w:r>
      <w:proofErr w:type="spellEnd"/>
      <w:r>
        <w:rPr>
          <w:rFonts w:ascii="Arial" w:hAnsi="Arial" w:cs="Arial"/>
          <w:i/>
          <w:iCs/>
          <w:sz w:val="22"/>
          <w:szCs w:val="22"/>
        </w:rPr>
        <w:t xml:space="preserve"> of Management</w:t>
      </w:r>
      <w:r>
        <w:rPr>
          <w:rFonts w:ascii="Arial" w:hAnsi="Arial" w:cs="Arial"/>
          <w:sz w:val="22"/>
          <w:szCs w:val="22"/>
        </w:rPr>
        <w:t>, [online] 12(1), pp.1–8. Available at: http://onlinelibrary.wiley.com/doi/10.1002/9781118785317.weom120103/abstract.</w:t>
      </w:r>
    </w:p>
    <w:p w14:paraId="6F15B39F"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Vaidya, N. (2021). </w:t>
      </w:r>
      <w:r>
        <w:rPr>
          <w:rFonts w:ascii="Arial" w:hAnsi="Arial" w:cs="Arial"/>
          <w:i/>
          <w:iCs/>
          <w:sz w:val="22"/>
          <w:szCs w:val="22"/>
        </w:rPr>
        <w:t xml:space="preserve">Capgemini </w:t>
      </w:r>
      <w:proofErr w:type="spellStart"/>
      <w:r>
        <w:rPr>
          <w:rFonts w:ascii="Arial" w:hAnsi="Arial" w:cs="Arial"/>
          <w:i/>
          <w:iCs/>
          <w:sz w:val="22"/>
          <w:szCs w:val="22"/>
        </w:rPr>
        <w:t>BrandVoice</w:t>
      </w:r>
      <w:proofErr w:type="spellEnd"/>
      <w:r>
        <w:rPr>
          <w:rFonts w:ascii="Arial" w:hAnsi="Arial" w:cs="Arial"/>
          <w:i/>
          <w:iCs/>
          <w:sz w:val="22"/>
          <w:szCs w:val="22"/>
        </w:rPr>
        <w:t>: Why Is Automated One-Stop-Shop Online Banking the Future of Business Banking?</w:t>
      </w:r>
      <w:r>
        <w:rPr>
          <w:rFonts w:ascii="Arial" w:hAnsi="Arial" w:cs="Arial"/>
          <w:sz w:val="22"/>
          <w:szCs w:val="22"/>
        </w:rPr>
        <w:t xml:space="preserve"> [online] Forbes. Available at: https://www.forbes.com/sites/capgemini/2021/11/01/why-is-automated-one-stop-shop-online-banking-the-future-of-business-banking/?sh=4959272047f4 [Accessed 17 Apr. 2022].</w:t>
      </w:r>
    </w:p>
    <w:p w14:paraId="2E98C469" w14:textId="77777777" w:rsidR="001101FC" w:rsidRDefault="001101FC" w:rsidP="001101F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Valnek</w:t>
      </w:r>
      <w:proofErr w:type="spellEnd"/>
      <w:r>
        <w:rPr>
          <w:rFonts w:ascii="Arial" w:hAnsi="Arial" w:cs="Arial"/>
          <w:sz w:val="22"/>
          <w:szCs w:val="22"/>
        </w:rPr>
        <w:t xml:space="preserve">, T. (1999). The Comparative Performance of Mutual Building Societies and Stock Retail Banks. </w:t>
      </w:r>
      <w:r>
        <w:rPr>
          <w:rFonts w:ascii="Arial" w:hAnsi="Arial" w:cs="Arial"/>
          <w:i/>
          <w:iCs/>
          <w:sz w:val="22"/>
          <w:szCs w:val="22"/>
        </w:rPr>
        <w:t>Journal of Banking &amp; Finance</w:t>
      </w:r>
      <w:r>
        <w:rPr>
          <w:rFonts w:ascii="Arial" w:hAnsi="Arial" w:cs="Arial"/>
          <w:sz w:val="22"/>
          <w:szCs w:val="22"/>
        </w:rPr>
        <w:t>, 23(6), pp.925–938.</w:t>
      </w:r>
    </w:p>
    <w:p w14:paraId="35B3CE7B" w14:textId="77777777" w:rsidR="001101FC" w:rsidRDefault="001101FC" w:rsidP="001101FC">
      <w:pPr>
        <w:pStyle w:val="NormalWeb"/>
        <w:spacing w:before="0" w:beforeAutospacing="0" w:after="240" w:afterAutospacing="0" w:line="360" w:lineRule="auto"/>
        <w:rPr>
          <w:rFonts w:ascii="Arial" w:hAnsi="Arial" w:cs="Arial"/>
          <w:sz w:val="22"/>
          <w:szCs w:val="22"/>
        </w:rPr>
      </w:pPr>
      <w:r>
        <w:rPr>
          <w:rFonts w:ascii="Arial" w:hAnsi="Arial" w:cs="Arial"/>
          <w:sz w:val="22"/>
          <w:szCs w:val="22"/>
        </w:rPr>
        <w:t>Yuksel, I. (2012). Developing a Multi-</w:t>
      </w:r>
      <w:proofErr w:type="gramStart"/>
      <w:r>
        <w:rPr>
          <w:rFonts w:ascii="Arial" w:hAnsi="Arial" w:cs="Arial"/>
          <w:sz w:val="22"/>
          <w:szCs w:val="22"/>
        </w:rPr>
        <w:t>Criteria Decision Making</w:t>
      </w:r>
      <w:proofErr w:type="gramEnd"/>
      <w:r>
        <w:rPr>
          <w:rFonts w:ascii="Arial" w:hAnsi="Arial" w:cs="Arial"/>
          <w:sz w:val="22"/>
          <w:szCs w:val="22"/>
        </w:rPr>
        <w:t xml:space="preserve"> Model for PESTEL Analysis. </w:t>
      </w:r>
      <w:r>
        <w:rPr>
          <w:rFonts w:ascii="Arial" w:hAnsi="Arial" w:cs="Arial"/>
          <w:i/>
          <w:iCs/>
          <w:sz w:val="22"/>
          <w:szCs w:val="22"/>
        </w:rPr>
        <w:t>International Journal of Business and Management</w:t>
      </w:r>
      <w:r>
        <w:rPr>
          <w:rFonts w:ascii="Arial" w:hAnsi="Arial" w:cs="Arial"/>
          <w:sz w:val="22"/>
          <w:szCs w:val="22"/>
        </w:rPr>
        <w:t>, [online] 7(24), pp.52–66. Available at: https://www.researchgate.net/profile/Ihsan-Yueksel/publication/274863692_Developing_a_Multi-Criteria_Decision_Making_Model_for_PESTEL_Analysis/links/569aaf1708ae6169e55dad01/Developing-a-Multi-Criteria-Decision-Making-Model-for-PESTEL-Analysis.pdf [Accessed 13 Apr. 2022].</w:t>
      </w:r>
    </w:p>
    <w:p w14:paraId="1E77264B" w14:textId="77777777" w:rsidR="004E13E0" w:rsidRPr="004E13E0" w:rsidRDefault="004E13E0" w:rsidP="004E13E0"/>
    <w:sectPr w:rsidR="004E13E0" w:rsidRPr="004E13E0" w:rsidSect="00DA6837">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282EE" w14:textId="77777777" w:rsidR="000656DB" w:rsidRDefault="000656DB" w:rsidP="00D5101C">
      <w:pPr>
        <w:spacing w:after="0" w:line="240" w:lineRule="auto"/>
      </w:pPr>
      <w:r>
        <w:separator/>
      </w:r>
    </w:p>
  </w:endnote>
  <w:endnote w:type="continuationSeparator" w:id="0">
    <w:p w14:paraId="5DC812BB" w14:textId="77777777" w:rsidR="000656DB" w:rsidRDefault="000656DB" w:rsidP="00D51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479163"/>
      <w:docPartObj>
        <w:docPartGallery w:val="Page Numbers (Bottom of Page)"/>
        <w:docPartUnique/>
      </w:docPartObj>
    </w:sdtPr>
    <w:sdtEndPr>
      <w:rPr>
        <w:color w:val="7F7F7F" w:themeColor="background1" w:themeShade="7F"/>
        <w:spacing w:val="60"/>
      </w:rPr>
    </w:sdtEndPr>
    <w:sdtContent>
      <w:p w14:paraId="1E6677C5" w14:textId="4AB28EF3" w:rsidR="00D5101C" w:rsidRDefault="00D5101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613E672" w14:textId="77777777" w:rsidR="00D5101C" w:rsidRDefault="00D51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FCD33" w14:textId="77777777" w:rsidR="000656DB" w:rsidRDefault="000656DB" w:rsidP="00D5101C">
      <w:pPr>
        <w:spacing w:after="0" w:line="240" w:lineRule="auto"/>
      </w:pPr>
      <w:r>
        <w:separator/>
      </w:r>
    </w:p>
  </w:footnote>
  <w:footnote w:type="continuationSeparator" w:id="0">
    <w:p w14:paraId="4CFD629E" w14:textId="77777777" w:rsidR="000656DB" w:rsidRDefault="000656DB" w:rsidP="00D510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643C986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3E1A1D69"/>
    <w:multiLevelType w:val="hybridMultilevel"/>
    <w:tmpl w:val="148EF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AD104E"/>
    <w:multiLevelType w:val="hybridMultilevel"/>
    <w:tmpl w:val="40E03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70519">
    <w:abstractNumId w:val="1"/>
  </w:num>
  <w:num w:numId="2" w16cid:durableId="1853257471">
    <w:abstractNumId w:val="0"/>
  </w:num>
  <w:num w:numId="3" w16cid:durableId="13571995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e3MDAwMbc0sTA3tLBQ0lEKTi0uzszPAykwNKkFAFBxpaYtAAAA"/>
  </w:docVars>
  <w:rsids>
    <w:rsidRoot w:val="00D92F4B"/>
    <w:rsid w:val="000001FF"/>
    <w:rsid w:val="00000D91"/>
    <w:rsid w:val="00002ACE"/>
    <w:rsid w:val="0000470D"/>
    <w:rsid w:val="00007BBA"/>
    <w:rsid w:val="000105E0"/>
    <w:rsid w:val="0001138D"/>
    <w:rsid w:val="00014A52"/>
    <w:rsid w:val="00015542"/>
    <w:rsid w:val="00015A9F"/>
    <w:rsid w:val="0001705F"/>
    <w:rsid w:val="000204D8"/>
    <w:rsid w:val="0002381B"/>
    <w:rsid w:val="00023E34"/>
    <w:rsid w:val="00024AF3"/>
    <w:rsid w:val="000279B9"/>
    <w:rsid w:val="00027C43"/>
    <w:rsid w:val="00027EFB"/>
    <w:rsid w:val="000337D3"/>
    <w:rsid w:val="00033E3E"/>
    <w:rsid w:val="00037ACD"/>
    <w:rsid w:val="0004130B"/>
    <w:rsid w:val="000424DE"/>
    <w:rsid w:val="0004367F"/>
    <w:rsid w:val="00043FD3"/>
    <w:rsid w:val="00044B7D"/>
    <w:rsid w:val="00044E1B"/>
    <w:rsid w:val="000454A5"/>
    <w:rsid w:val="0004633D"/>
    <w:rsid w:val="00047345"/>
    <w:rsid w:val="00047A0C"/>
    <w:rsid w:val="00051E49"/>
    <w:rsid w:val="0005457E"/>
    <w:rsid w:val="00060AEB"/>
    <w:rsid w:val="00061DE2"/>
    <w:rsid w:val="000642F7"/>
    <w:rsid w:val="000656DB"/>
    <w:rsid w:val="00066CE1"/>
    <w:rsid w:val="00071031"/>
    <w:rsid w:val="00072BB2"/>
    <w:rsid w:val="00072BBE"/>
    <w:rsid w:val="000747E2"/>
    <w:rsid w:val="00076BC3"/>
    <w:rsid w:val="00083191"/>
    <w:rsid w:val="000835F1"/>
    <w:rsid w:val="000844E1"/>
    <w:rsid w:val="00084AAC"/>
    <w:rsid w:val="000872AB"/>
    <w:rsid w:val="000905E8"/>
    <w:rsid w:val="00091031"/>
    <w:rsid w:val="00091CD9"/>
    <w:rsid w:val="000946BB"/>
    <w:rsid w:val="00096250"/>
    <w:rsid w:val="00096ECB"/>
    <w:rsid w:val="000A1C1E"/>
    <w:rsid w:val="000A37FA"/>
    <w:rsid w:val="000A5565"/>
    <w:rsid w:val="000A753E"/>
    <w:rsid w:val="000B051D"/>
    <w:rsid w:val="000B05FB"/>
    <w:rsid w:val="000B2382"/>
    <w:rsid w:val="000B24EA"/>
    <w:rsid w:val="000B2F52"/>
    <w:rsid w:val="000B3325"/>
    <w:rsid w:val="000B457C"/>
    <w:rsid w:val="000B53C2"/>
    <w:rsid w:val="000B6635"/>
    <w:rsid w:val="000B7DBF"/>
    <w:rsid w:val="000C093E"/>
    <w:rsid w:val="000C0BC5"/>
    <w:rsid w:val="000C50CD"/>
    <w:rsid w:val="000C528F"/>
    <w:rsid w:val="000C6984"/>
    <w:rsid w:val="000D1EEB"/>
    <w:rsid w:val="000D2C58"/>
    <w:rsid w:val="000D5AAB"/>
    <w:rsid w:val="000D61D2"/>
    <w:rsid w:val="000D64DA"/>
    <w:rsid w:val="000E0870"/>
    <w:rsid w:val="000E16BC"/>
    <w:rsid w:val="000E2A06"/>
    <w:rsid w:val="000E3473"/>
    <w:rsid w:val="000E7A78"/>
    <w:rsid w:val="000F0009"/>
    <w:rsid w:val="000F2291"/>
    <w:rsid w:val="000F23B4"/>
    <w:rsid w:val="000F29E5"/>
    <w:rsid w:val="000F2FD1"/>
    <w:rsid w:val="000F3B49"/>
    <w:rsid w:val="000F437E"/>
    <w:rsid w:val="000F4BC1"/>
    <w:rsid w:val="000F54BF"/>
    <w:rsid w:val="000F65DC"/>
    <w:rsid w:val="000F7AC4"/>
    <w:rsid w:val="00100B91"/>
    <w:rsid w:val="001032CF"/>
    <w:rsid w:val="001065DF"/>
    <w:rsid w:val="001101FC"/>
    <w:rsid w:val="001124EE"/>
    <w:rsid w:val="00112AC2"/>
    <w:rsid w:val="00113424"/>
    <w:rsid w:val="0011451D"/>
    <w:rsid w:val="00114E85"/>
    <w:rsid w:val="001170DA"/>
    <w:rsid w:val="00120B72"/>
    <w:rsid w:val="001210BE"/>
    <w:rsid w:val="00123517"/>
    <w:rsid w:val="00124956"/>
    <w:rsid w:val="0012498B"/>
    <w:rsid w:val="00125BF8"/>
    <w:rsid w:val="001270DC"/>
    <w:rsid w:val="00127792"/>
    <w:rsid w:val="00133693"/>
    <w:rsid w:val="00133F37"/>
    <w:rsid w:val="0013580F"/>
    <w:rsid w:val="001373DF"/>
    <w:rsid w:val="00142962"/>
    <w:rsid w:val="0014354B"/>
    <w:rsid w:val="001453CE"/>
    <w:rsid w:val="00146051"/>
    <w:rsid w:val="00150599"/>
    <w:rsid w:val="00151A2F"/>
    <w:rsid w:val="0015204B"/>
    <w:rsid w:val="00153E80"/>
    <w:rsid w:val="00154E90"/>
    <w:rsid w:val="00155E2C"/>
    <w:rsid w:val="00157078"/>
    <w:rsid w:val="001571CC"/>
    <w:rsid w:val="00157493"/>
    <w:rsid w:val="00157732"/>
    <w:rsid w:val="00165742"/>
    <w:rsid w:val="00166DD0"/>
    <w:rsid w:val="0017026C"/>
    <w:rsid w:val="00171170"/>
    <w:rsid w:val="001728F1"/>
    <w:rsid w:val="00174E71"/>
    <w:rsid w:val="001758A4"/>
    <w:rsid w:val="001763B2"/>
    <w:rsid w:val="00180D40"/>
    <w:rsid w:val="00180DCE"/>
    <w:rsid w:val="00181868"/>
    <w:rsid w:val="00181CC1"/>
    <w:rsid w:val="00182536"/>
    <w:rsid w:val="001833E1"/>
    <w:rsid w:val="0018449F"/>
    <w:rsid w:val="00185097"/>
    <w:rsid w:val="00185247"/>
    <w:rsid w:val="001854AA"/>
    <w:rsid w:val="0018712E"/>
    <w:rsid w:val="001909B3"/>
    <w:rsid w:val="00192264"/>
    <w:rsid w:val="00192A03"/>
    <w:rsid w:val="001945CB"/>
    <w:rsid w:val="00197026"/>
    <w:rsid w:val="001A1CBA"/>
    <w:rsid w:val="001A290D"/>
    <w:rsid w:val="001A2B35"/>
    <w:rsid w:val="001A3662"/>
    <w:rsid w:val="001A48F9"/>
    <w:rsid w:val="001A4B53"/>
    <w:rsid w:val="001A5616"/>
    <w:rsid w:val="001A57C9"/>
    <w:rsid w:val="001A7401"/>
    <w:rsid w:val="001B13FE"/>
    <w:rsid w:val="001B3E02"/>
    <w:rsid w:val="001B4C47"/>
    <w:rsid w:val="001B585F"/>
    <w:rsid w:val="001B5E8B"/>
    <w:rsid w:val="001B6100"/>
    <w:rsid w:val="001B7016"/>
    <w:rsid w:val="001B703F"/>
    <w:rsid w:val="001B7955"/>
    <w:rsid w:val="001B79E8"/>
    <w:rsid w:val="001C0ED3"/>
    <w:rsid w:val="001C45DA"/>
    <w:rsid w:val="001C786E"/>
    <w:rsid w:val="001D10EA"/>
    <w:rsid w:val="001D1BFC"/>
    <w:rsid w:val="001D21A5"/>
    <w:rsid w:val="001D69CA"/>
    <w:rsid w:val="001D7E3B"/>
    <w:rsid w:val="001E3A45"/>
    <w:rsid w:val="001F099E"/>
    <w:rsid w:val="001F21CA"/>
    <w:rsid w:val="00201869"/>
    <w:rsid w:val="00205A2A"/>
    <w:rsid w:val="002107C6"/>
    <w:rsid w:val="00213F62"/>
    <w:rsid w:val="00217785"/>
    <w:rsid w:val="00217BAA"/>
    <w:rsid w:val="00223820"/>
    <w:rsid w:val="00223878"/>
    <w:rsid w:val="00226991"/>
    <w:rsid w:val="00227C89"/>
    <w:rsid w:val="00227C93"/>
    <w:rsid w:val="0023446D"/>
    <w:rsid w:val="002345DD"/>
    <w:rsid w:val="00234F01"/>
    <w:rsid w:val="00237E35"/>
    <w:rsid w:val="00237EC3"/>
    <w:rsid w:val="00240BC9"/>
    <w:rsid w:val="00241B40"/>
    <w:rsid w:val="002422D5"/>
    <w:rsid w:val="002427D6"/>
    <w:rsid w:val="00242A99"/>
    <w:rsid w:val="00245BFE"/>
    <w:rsid w:val="002460AB"/>
    <w:rsid w:val="0024650C"/>
    <w:rsid w:val="00247001"/>
    <w:rsid w:val="0025018B"/>
    <w:rsid w:val="0025038D"/>
    <w:rsid w:val="002515CD"/>
    <w:rsid w:val="0025305E"/>
    <w:rsid w:val="00253E5A"/>
    <w:rsid w:val="002542C3"/>
    <w:rsid w:val="00255C58"/>
    <w:rsid w:val="00255CF8"/>
    <w:rsid w:val="00257D1E"/>
    <w:rsid w:val="00265317"/>
    <w:rsid w:val="00266009"/>
    <w:rsid w:val="00270E1A"/>
    <w:rsid w:val="0027163E"/>
    <w:rsid w:val="0027217F"/>
    <w:rsid w:val="002721A7"/>
    <w:rsid w:val="0027412E"/>
    <w:rsid w:val="00274C40"/>
    <w:rsid w:val="00275A54"/>
    <w:rsid w:val="00277943"/>
    <w:rsid w:val="00277C7B"/>
    <w:rsid w:val="002806CB"/>
    <w:rsid w:val="002809FB"/>
    <w:rsid w:val="00281DD8"/>
    <w:rsid w:val="0028417F"/>
    <w:rsid w:val="002850D5"/>
    <w:rsid w:val="00286B1C"/>
    <w:rsid w:val="00291858"/>
    <w:rsid w:val="002921C8"/>
    <w:rsid w:val="00296B07"/>
    <w:rsid w:val="002978C3"/>
    <w:rsid w:val="00297AC9"/>
    <w:rsid w:val="002A0876"/>
    <w:rsid w:val="002A233F"/>
    <w:rsid w:val="002A3354"/>
    <w:rsid w:val="002A4D24"/>
    <w:rsid w:val="002A5314"/>
    <w:rsid w:val="002A73B4"/>
    <w:rsid w:val="002A7FDD"/>
    <w:rsid w:val="002B12DF"/>
    <w:rsid w:val="002B1C05"/>
    <w:rsid w:val="002B2E89"/>
    <w:rsid w:val="002B3052"/>
    <w:rsid w:val="002B3FEA"/>
    <w:rsid w:val="002B53E9"/>
    <w:rsid w:val="002B65EA"/>
    <w:rsid w:val="002B7BC2"/>
    <w:rsid w:val="002C0E02"/>
    <w:rsid w:val="002C1587"/>
    <w:rsid w:val="002C2097"/>
    <w:rsid w:val="002C321B"/>
    <w:rsid w:val="002C3B2F"/>
    <w:rsid w:val="002C4106"/>
    <w:rsid w:val="002C4600"/>
    <w:rsid w:val="002D0F0D"/>
    <w:rsid w:val="002D203B"/>
    <w:rsid w:val="002D4310"/>
    <w:rsid w:val="002D4FCE"/>
    <w:rsid w:val="002D6A18"/>
    <w:rsid w:val="002D77C0"/>
    <w:rsid w:val="002E14CC"/>
    <w:rsid w:val="002E2389"/>
    <w:rsid w:val="002E3937"/>
    <w:rsid w:val="002E5FC7"/>
    <w:rsid w:val="002E661B"/>
    <w:rsid w:val="002F0876"/>
    <w:rsid w:val="002F0A16"/>
    <w:rsid w:val="002F1639"/>
    <w:rsid w:val="002F425D"/>
    <w:rsid w:val="002F5082"/>
    <w:rsid w:val="002F639C"/>
    <w:rsid w:val="00302C46"/>
    <w:rsid w:val="00303CB9"/>
    <w:rsid w:val="0030485A"/>
    <w:rsid w:val="00305DC5"/>
    <w:rsid w:val="00305E1D"/>
    <w:rsid w:val="00306CFC"/>
    <w:rsid w:val="00310628"/>
    <w:rsid w:val="003106D7"/>
    <w:rsid w:val="00312BE7"/>
    <w:rsid w:val="00313CAA"/>
    <w:rsid w:val="003158B8"/>
    <w:rsid w:val="00315A2C"/>
    <w:rsid w:val="003175DC"/>
    <w:rsid w:val="00320610"/>
    <w:rsid w:val="00321F81"/>
    <w:rsid w:val="0032292A"/>
    <w:rsid w:val="00322940"/>
    <w:rsid w:val="00323B8C"/>
    <w:rsid w:val="0032467C"/>
    <w:rsid w:val="00324F90"/>
    <w:rsid w:val="00325581"/>
    <w:rsid w:val="00327EAA"/>
    <w:rsid w:val="0033192D"/>
    <w:rsid w:val="00332C59"/>
    <w:rsid w:val="003423CC"/>
    <w:rsid w:val="003445F0"/>
    <w:rsid w:val="00344C90"/>
    <w:rsid w:val="00344CCD"/>
    <w:rsid w:val="00346554"/>
    <w:rsid w:val="003469AE"/>
    <w:rsid w:val="00346BE5"/>
    <w:rsid w:val="00350484"/>
    <w:rsid w:val="0035119A"/>
    <w:rsid w:val="003538CC"/>
    <w:rsid w:val="003555EB"/>
    <w:rsid w:val="00355746"/>
    <w:rsid w:val="003619E0"/>
    <w:rsid w:val="00362967"/>
    <w:rsid w:val="00362A5D"/>
    <w:rsid w:val="003641C5"/>
    <w:rsid w:val="00366A4B"/>
    <w:rsid w:val="0037106E"/>
    <w:rsid w:val="003724C4"/>
    <w:rsid w:val="00372ADD"/>
    <w:rsid w:val="0037320F"/>
    <w:rsid w:val="003746F4"/>
    <w:rsid w:val="00375353"/>
    <w:rsid w:val="0037544A"/>
    <w:rsid w:val="00375F83"/>
    <w:rsid w:val="00377019"/>
    <w:rsid w:val="00380433"/>
    <w:rsid w:val="003826CE"/>
    <w:rsid w:val="00382A9D"/>
    <w:rsid w:val="00383BFF"/>
    <w:rsid w:val="00386FCC"/>
    <w:rsid w:val="003909CF"/>
    <w:rsid w:val="003922B2"/>
    <w:rsid w:val="00392DB5"/>
    <w:rsid w:val="00393DCF"/>
    <w:rsid w:val="00393F91"/>
    <w:rsid w:val="003942D3"/>
    <w:rsid w:val="003952B8"/>
    <w:rsid w:val="00395820"/>
    <w:rsid w:val="003971E2"/>
    <w:rsid w:val="003A05ED"/>
    <w:rsid w:val="003A07A8"/>
    <w:rsid w:val="003A0A6D"/>
    <w:rsid w:val="003A0DF9"/>
    <w:rsid w:val="003A22F3"/>
    <w:rsid w:val="003A27D8"/>
    <w:rsid w:val="003A43F8"/>
    <w:rsid w:val="003A4B91"/>
    <w:rsid w:val="003A72E4"/>
    <w:rsid w:val="003B059F"/>
    <w:rsid w:val="003B566E"/>
    <w:rsid w:val="003B61AA"/>
    <w:rsid w:val="003B65E5"/>
    <w:rsid w:val="003B7808"/>
    <w:rsid w:val="003B7A27"/>
    <w:rsid w:val="003C01DD"/>
    <w:rsid w:val="003C19FA"/>
    <w:rsid w:val="003C1F1D"/>
    <w:rsid w:val="003C3FE2"/>
    <w:rsid w:val="003C686D"/>
    <w:rsid w:val="003C6F54"/>
    <w:rsid w:val="003D1545"/>
    <w:rsid w:val="003D2925"/>
    <w:rsid w:val="003D4569"/>
    <w:rsid w:val="003D4CB8"/>
    <w:rsid w:val="003D4F75"/>
    <w:rsid w:val="003D4FC2"/>
    <w:rsid w:val="003D76BD"/>
    <w:rsid w:val="003E41BD"/>
    <w:rsid w:val="003E5735"/>
    <w:rsid w:val="003F1331"/>
    <w:rsid w:val="003F2129"/>
    <w:rsid w:val="003F243A"/>
    <w:rsid w:val="003F3722"/>
    <w:rsid w:val="003F41AE"/>
    <w:rsid w:val="003F5ABE"/>
    <w:rsid w:val="003F5C5C"/>
    <w:rsid w:val="003F7273"/>
    <w:rsid w:val="003F7708"/>
    <w:rsid w:val="004018AF"/>
    <w:rsid w:val="00402043"/>
    <w:rsid w:val="0040479E"/>
    <w:rsid w:val="0040564F"/>
    <w:rsid w:val="00405BF9"/>
    <w:rsid w:val="004074CD"/>
    <w:rsid w:val="00407DD9"/>
    <w:rsid w:val="0041168F"/>
    <w:rsid w:val="004124CD"/>
    <w:rsid w:val="00413FDC"/>
    <w:rsid w:val="00415566"/>
    <w:rsid w:val="004175C5"/>
    <w:rsid w:val="00421249"/>
    <w:rsid w:val="00421618"/>
    <w:rsid w:val="004224E4"/>
    <w:rsid w:val="00424297"/>
    <w:rsid w:val="004249DE"/>
    <w:rsid w:val="00425D58"/>
    <w:rsid w:val="004277D8"/>
    <w:rsid w:val="004277DD"/>
    <w:rsid w:val="00430537"/>
    <w:rsid w:val="00430CB7"/>
    <w:rsid w:val="00430D05"/>
    <w:rsid w:val="0043291C"/>
    <w:rsid w:val="00434769"/>
    <w:rsid w:val="004403CB"/>
    <w:rsid w:val="00440E5B"/>
    <w:rsid w:val="00442493"/>
    <w:rsid w:val="0044263B"/>
    <w:rsid w:val="004472ED"/>
    <w:rsid w:val="00447544"/>
    <w:rsid w:val="004505B6"/>
    <w:rsid w:val="00450B4D"/>
    <w:rsid w:val="00451531"/>
    <w:rsid w:val="00451CC9"/>
    <w:rsid w:val="004552A3"/>
    <w:rsid w:val="004562BD"/>
    <w:rsid w:val="0045716A"/>
    <w:rsid w:val="00457C02"/>
    <w:rsid w:val="00460629"/>
    <w:rsid w:val="00460A28"/>
    <w:rsid w:val="004621FF"/>
    <w:rsid w:val="0046608C"/>
    <w:rsid w:val="00467CA5"/>
    <w:rsid w:val="0047056E"/>
    <w:rsid w:val="004705C8"/>
    <w:rsid w:val="0047472F"/>
    <w:rsid w:val="00475B0E"/>
    <w:rsid w:val="004764AC"/>
    <w:rsid w:val="00477332"/>
    <w:rsid w:val="00477B34"/>
    <w:rsid w:val="00482B59"/>
    <w:rsid w:val="00483303"/>
    <w:rsid w:val="0048464D"/>
    <w:rsid w:val="004852E4"/>
    <w:rsid w:val="00485B73"/>
    <w:rsid w:val="00486EA6"/>
    <w:rsid w:val="0048761A"/>
    <w:rsid w:val="004902DC"/>
    <w:rsid w:val="00490C02"/>
    <w:rsid w:val="00490E29"/>
    <w:rsid w:val="00491233"/>
    <w:rsid w:val="004921F1"/>
    <w:rsid w:val="004925F4"/>
    <w:rsid w:val="0049276E"/>
    <w:rsid w:val="00495F9E"/>
    <w:rsid w:val="0049669F"/>
    <w:rsid w:val="00496A50"/>
    <w:rsid w:val="004A2901"/>
    <w:rsid w:val="004A2BF9"/>
    <w:rsid w:val="004A3EAD"/>
    <w:rsid w:val="004A4F3F"/>
    <w:rsid w:val="004A5683"/>
    <w:rsid w:val="004A58B9"/>
    <w:rsid w:val="004A5B79"/>
    <w:rsid w:val="004A65C9"/>
    <w:rsid w:val="004B0DB7"/>
    <w:rsid w:val="004B3313"/>
    <w:rsid w:val="004B3C5F"/>
    <w:rsid w:val="004B47D5"/>
    <w:rsid w:val="004B6DA1"/>
    <w:rsid w:val="004C138F"/>
    <w:rsid w:val="004C2289"/>
    <w:rsid w:val="004C5550"/>
    <w:rsid w:val="004C56DD"/>
    <w:rsid w:val="004C5902"/>
    <w:rsid w:val="004C6821"/>
    <w:rsid w:val="004C6BA4"/>
    <w:rsid w:val="004D0CCD"/>
    <w:rsid w:val="004D2CFA"/>
    <w:rsid w:val="004D32AB"/>
    <w:rsid w:val="004D35D2"/>
    <w:rsid w:val="004D5597"/>
    <w:rsid w:val="004D6FE8"/>
    <w:rsid w:val="004D7219"/>
    <w:rsid w:val="004E03FE"/>
    <w:rsid w:val="004E13E0"/>
    <w:rsid w:val="004E5FA8"/>
    <w:rsid w:val="004F011A"/>
    <w:rsid w:val="004F0863"/>
    <w:rsid w:val="004F08B8"/>
    <w:rsid w:val="004F13E9"/>
    <w:rsid w:val="004F177B"/>
    <w:rsid w:val="004F1833"/>
    <w:rsid w:val="004F1F19"/>
    <w:rsid w:val="004F2BBC"/>
    <w:rsid w:val="004F6739"/>
    <w:rsid w:val="004F7BC1"/>
    <w:rsid w:val="00500E9C"/>
    <w:rsid w:val="00506C6E"/>
    <w:rsid w:val="0051142F"/>
    <w:rsid w:val="00512687"/>
    <w:rsid w:val="00513B96"/>
    <w:rsid w:val="005144D7"/>
    <w:rsid w:val="00515C4C"/>
    <w:rsid w:val="00516D8C"/>
    <w:rsid w:val="005202E7"/>
    <w:rsid w:val="00520FB3"/>
    <w:rsid w:val="005211D3"/>
    <w:rsid w:val="00523738"/>
    <w:rsid w:val="005239C0"/>
    <w:rsid w:val="00525500"/>
    <w:rsid w:val="00525922"/>
    <w:rsid w:val="00525C63"/>
    <w:rsid w:val="00525FB8"/>
    <w:rsid w:val="00527AC9"/>
    <w:rsid w:val="00530031"/>
    <w:rsid w:val="0053326A"/>
    <w:rsid w:val="005335F2"/>
    <w:rsid w:val="00534BB2"/>
    <w:rsid w:val="00536598"/>
    <w:rsid w:val="00537589"/>
    <w:rsid w:val="00540198"/>
    <w:rsid w:val="0054100E"/>
    <w:rsid w:val="00541DAD"/>
    <w:rsid w:val="00541EEB"/>
    <w:rsid w:val="0054339E"/>
    <w:rsid w:val="005464B4"/>
    <w:rsid w:val="0054714C"/>
    <w:rsid w:val="00547C0E"/>
    <w:rsid w:val="00551046"/>
    <w:rsid w:val="00552D9C"/>
    <w:rsid w:val="00553069"/>
    <w:rsid w:val="00553154"/>
    <w:rsid w:val="005558EF"/>
    <w:rsid w:val="005567B6"/>
    <w:rsid w:val="005568AD"/>
    <w:rsid w:val="00557A3D"/>
    <w:rsid w:val="00561AB0"/>
    <w:rsid w:val="00565393"/>
    <w:rsid w:val="0056672E"/>
    <w:rsid w:val="00571220"/>
    <w:rsid w:val="0057174B"/>
    <w:rsid w:val="00571CB4"/>
    <w:rsid w:val="0057253B"/>
    <w:rsid w:val="00573A23"/>
    <w:rsid w:val="005757D7"/>
    <w:rsid w:val="005762F2"/>
    <w:rsid w:val="0058070B"/>
    <w:rsid w:val="00580D47"/>
    <w:rsid w:val="0058622B"/>
    <w:rsid w:val="005862B9"/>
    <w:rsid w:val="005868B7"/>
    <w:rsid w:val="00587E43"/>
    <w:rsid w:val="00587ED3"/>
    <w:rsid w:val="00595910"/>
    <w:rsid w:val="005977A9"/>
    <w:rsid w:val="00597E14"/>
    <w:rsid w:val="005A1863"/>
    <w:rsid w:val="005A5D8F"/>
    <w:rsid w:val="005A61C9"/>
    <w:rsid w:val="005B056A"/>
    <w:rsid w:val="005B0905"/>
    <w:rsid w:val="005B0CAB"/>
    <w:rsid w:val="005B4D21"/>
    <w:rsid w:val="005B6908"/>
    <w:rsid w:val="005B7BFE"/>
    <w:rsid w:val="005B7D90"/>
    <w:rsid w:val="005C0DBA"/>
    <w:rsid w:val="005C0EEF"/>
    <w:rsid w:val="005C257A"/>
    <w:rsid w:val="005C36C3"/>
    <w:rsid w:val="005C4D4C"/>
    <w:rsid w:val="005C6314"/>
    <w:rsid w:val="005D0EBF"/>
    <w:rsid w:val="005D24AE"/>
    <w:rsid w:val="005D4566"/>
    <w:rsid w:val="005D5BEC"/>
    <w:rsid w:val="005D6E38"/>
    <w:rsid w:val="005E0284"/>
    <w:rsid w:val="005E05A0"/>
    <w:rsid w:val="005E268B"/>
    <w:rsid w:val="005E33B9"/>
    <w:rsid w:val="005E3A36"/>
    <w:rsid w:val="005E5BB8"/>
    <w:rsid w:val="005E5D76"/>
    <w:rsid w:val="005F028F"/>
    <w:rsid w:val="005F1B40"/>
    <w:rsid w:val="005F2C47"/>
    <w:rsid w:val="00602CCB"/>
    <w:rsid w:val="006038A0"/>
    <w:rsid w:val="006056F8"/>
    <w:rsid w:val="00606B7A"/>
    <w:rsid w:val="006110CD"/>
    <w:rsid w:val="0061210E"/>
    <w:rsid w:val="00615BB2"/>
    <w:rsid w:val="00615C03"/>
    <w:rsid w:val="00615CDC"/>
    <w:rsid w:val="00616408"/>
    <w:rsid w:val="006168B1"/>
    <w:rsid w:val="00616AD5"/>
    <w:rsid w:val="0062311F"/>
    <w:rsid w:val="00624131"/>
    <w:rsid w:val="0062549F"/>
    <w:rsid w:val="00626D47"/>
    <w:rsid w:val="006276EE"/>
    <w:rsid w:val="006300E8"/>
    <w:rsid w:val="00631034"/>
    <w:rsid w:val="00631B5D"/>
    <w:rsid w:val="0063318A"/>
    <w:rsid w:val="00636265"/>
    <w:rsid w:val="00636C37"/>
    <w:rsid w:val="00637E2D"/>
    <w:rsid w:val="00637FB1"/>
    <w:rsid w:val="00644A5B"/>
    <w:rsid w:val="00644ECD"/>
    <w:rsid w:val="00645805"/>
    <w:rsid w:val="00645E9D"/>
    <w:rsid w:val="00646549"/>
    <w:rsid w:val="0064740E"/>
    <w:rsid w:val="006518B3"/>
    <w:rsid w:val="00654B36"/>
    <w:rsid w:val="006563F6"/>
    <w:rsid w:val="0066120B"/>
    <w:rsid w:val="0066147B"/>
    <w:rsid w:val="00661E17"/>
    <w:rsid w:val="00662FFC"/>
    <w:rsid w:val="00663312"/>
    <w:rsid w:val="00664E05"/>
    <w:rsid w:val="00665BA4"/>
    <w:rsid w:val="00666979"/>
    <w:rsid w:val="00666B3E"/>
    <w:rsid w:val="00671DD6"/>
    <w:rsid w:val="00672876"/>
    <w:rsid w:val="00674DFA"/>
    <w:rsid w:val="00675B49"/>
    <w:rsid w:val="00676583"/>
    <w:rsid w:val="00676B0C"/>
    <w:rsid w:val="00676B86"/>
    <w:rsid w:val="0068067D"/>
    <w:rsid w:val="00680FA0"/>
    <w:rsid w:val="00681BE7"/>
    <w:rsid w:val="00684ED4"/>
    <w:rsid w:val="00684F42"/>
    <w:rsid w:val="00685EC3"/>
    <w:rsid w:val="00686673"/>
    <w:rsid w:val="00686825"/>
    <w:rsid w:val="00687C0F"/>
    <w:rsid w:val="00690600"/>
    <w:rsid w:val="006915A0"/>
    <w:rsid w:val="0069187A"/>
    <w:rsid w:val="00692847"/>
    <w:rsid w:val="006938C6"/>
    <w:rsid w:val="006946A0"/>
    <w:rsid w:val="00695963"/>
    <w:rsid w:val="006972D2"/>
    <w:rsid w:val="006A0175"/>
    <w:rsid w:val="006A04DB"/>
    <w:rsid w:val="006A1003"/>
    <w:rsid w:val="006A1CEA"/>
    <w:rsid w:val="006A228C"/>
    <w:rsid w:val="006A31E1"/>
    <w:rsid w:val="006A44BC"/>
    <w:rsid w:val="006A46BA"/>
    <w:rsid w:val="006A5134"/>
    <w:rsid w:val="006A5C71"/>
    <w:rsid w:val="006A7136"/>
    <w:rsid w:val="006A7458"/>
    <w:rsid w:val="006B36EF"/>
    <w:rsid w:val="006B4AED"/>
    <w:rsid w:val="006B57B1"/>
    <w:rsid w:val="006B74FC"/>
    <w:rsid w:val="006B79CA"/>
    <w:rsid w:val="006C2CC3"/>
    <w:rsid w:val="006C606A"/>
    <w:rsid w:val="006C6142"/>
    <w:rsid w:val="006C7162"/>
    <w:rsid w:val="006D03CB"/>
    <w:rsid w:val="006D1ECC"/>
    <w:rsid w:val="006D2CB7"/>
    <w:rsid w:val="006D7AB2"/>
    <w:rsid w:val="006D7F12"/>
    <w:rsid w:val="006E2236"/>
    <w:rsid w:val="006E3637"/>
    <w:rsid w:val="006E40B2"/>
    <w:rsid w:val="006F13E6"/>
    <w:rsid w:val="006F4430"/>
    <w:rsid w:val="006F4447"/>
    <w:rsid w:val="006F4709"/>
    <w:rsid w:val="006F478A"/>
    <w:rsid w:val="006F4ACE"/>
    <w:rsid w:val="006F5BAD"/>
    <w:rsid w:val="007011EE"/>
    <w:rsid w:val="00701590"/>
    <w:rsid w:val="00704053"/>
    <w:rsid w:val="00713DCC"/>
    <w:rsid w:val="0071538E"/>
    <w:rsid w:val="00715FD0"/>
    <w:rsid w:val="00716A2D"/>
    <w:rsid w:val="0072036A"/>
    <w:rsid w:val="0072338A"/>
    <w:rsid w:val="00727023"/>
    <w:rsid w:val="00727484"/>
    <w:rsid w:val="0073003E"/>
    <w:rsid w:val="007304D2"/>
    <w:rsid w:val="007313A3"/>
    <w:rsid w:val="00733F8D"/>
    <w:rsid w:val="0073515C"/>
    <w:rsid w:val="00735BC9"/>
    <w:rsid w:val="00736609"/>
    <w:rsid w:val="007403FC"/>
    <w:rsid w:val="00740BA2"/>
    <w:rsid w:val="00741985"/>
    <w:rsid w:val="00742ED6"/>
    <w:rsid w:val="0074618B"/>
    <w:rsid w:val="007473DF"/>
    <w:rsid w:val="00751155"/>
    <w:rsid w:val="007533DC"/>
    <w:rsid w:val="00753A13"/>
    <w:rsid w:val="00753D74"/>
    <w:rsid w:val="00754D70"/>
    <w:rsid w:val="00755074"/>
    <w:rsid w:val="007555A4"/>
    <w:rsid w:val="00755C2E"/>
    <w:rsid w:val="007564F4"/>
    <w:rsid w:val="00756B6C"/>
    <w:rsid w:val="00757C0F"/>
    <w:rsid w:val="00757C6C"/>
    <w:rsid w:val="00757D0E"/>
    <w:rsid w:val="00757F78"/>
    <w:rsid w:val="007604BD"/>
    <w:rsid w:val="00760640"/>
    <w:rsid w:val="007606B8"/>
    <w:rsid w:val="007608C5"/>
    <w:rsid w:val="00761410"/>
    <w:rsid w:val="00761C60"/>
    <w:rsid w:val="007651BC"/>
    <w:rsid w:val="00766610"/>
    <w:rsid w:val="0077071F"/>
    <w:rsid w:val="0077503F"/>
    <w:rsid w:val="00775D45"/>
    <w:rsid w:val="0077759D"/>
    <w:rsid w:val="00782107"/>
    <w:rsid w:val="007836D8"/>
    <w:rsid w:val="00784A71"/>
    <w:rsid w:val="00792807"/>
    <w:rsid w:val="007A0BCE"/>
    <w:rsid w:val="007A10B1"/>
    <w:rsid w:val="007A149B"/>
    <w:rsid w:val="007A149D"/>
    <w:rsid w:val="007A16DE"/>
    <w:rsid w:val="007A20FF"/>
    <w:rsid w:val="007A2A0A"/>
    <w:rsid w:val="007A2BB6"/>
    <w:rsid w:val="007A3083"/>
    <w:rsid w:val="007A4E04"/>
    <w:rsid w:val="007A5C95"/>
    <w:rsid w:val="007B0E02"/>
    <w:rsid w:val="007B173A"/>
    <w:rsid w:val="007B4405"/>
    <w:rsid w:val="007B5F8F"/>
    <w:rsid w:val="007B63AC"/>
    <w:rsid w:val="007B6F77"/>
    <w:rsid w:val="007C0D02"/>
    <w:rsid w:val="007C1882"/>
    <w:rsid w:val="007C6A7F"/>
    <w:rsid w:val="007C7EF4"/>
    <w:rsid w:val="007D01CD"/>
    <w:rsid w:val="007D0A39"/>
    <w:rsid w:val="007D0F1C"/>
    <w:rsid w:val="007D4420"/>
    <w:rsid w:val="007D503D"/>
    <w:rsid w:val="007D7D8E"/>
    <w:rsid w:val="007E0A52"/>
    <w:rsid w:val="007E11C3"/>
    <w:rsid w:val="007E12D5"/>
    <w:rsid w:val="007E405F"/>
    <w:rsid w:val="007E66C2"/>
    <w:rsid w:val="007F0CB2"/>
    <w:rsid w:val="007F2A27"/>
    <w:rsid w:val="007F2A5E"/>
    <w:rsid w:val="007F3C2A"/>
    <w:rsid w:val="00800DB3"/>
    <w:rsid w:val="00802C1C"/>
    <w:rsid w:val="00807142"/>
    <w:rsid w:val="008100C7"/>
    <w:rsid w:val="0081211B"/>
    <w:rsid w:val="00812F2B"/>
    <w:rsid w:val="00813A27"/>
    <w:rsid w:val="008167A3"/>
    <w:rsid w:val="00817EC2"/>
    <w:rsid w:val="0082003B"/>
    <w:rsid w:val="0082109A"/>
    <w:rsid w:val="00821A73"/>
    <w:rsid w:val="00822191"/>
    <w:rsid w:val="008237FC"/>
    <w:rsid w:val="008246ED"/>
    <w:rsid w:val="008254F7"/>
    <w:rsid w:val="008262FE"/>
    <w:rsid w:val="0082652A"/>
    <w:rsid w:val="00827293"/>
    <w:rsid w:val="00833B54"/>
    <w:rsid w:val="0083453E"/>
    <w:rsid w:val="00837184"/>
    <w:rsid w:val="0083748B"/>
    <w:rsid w:val="00840734"/>
    <w:rsid w:val="00841FAE"/>
    <w:rsid w:val="00842FCD"/>
    <w:rsid w:val="00845AEF"/>
    <w:rsid w:val="00846847"/>
    <w:rsid w:val="008477FE"/>
    <w:rsid w:val="00850298"/>
    <w:rsid w:val="00851736"/>
    <w:rsid w:val="008520DC"/>
    <w:rsid w:val="00852B96"/>
    <w:rsid w:val="00854D6D"/>
    <w:rsid w:val="00855FE0"/>
    <w:rsid w:val="008574B9"/>
    <w:rsid w:val="0086204C"/>
    <w:rsid w:val="00865E2F"/>
    <w:rsid w:val="008674DB"/>
    <w:rsid w:val="00867D0A"/>
    <w:rsid w:val="00870443"/>
    <w:rsid w:val="008712C2"/>
    <w:rsid w:val="008730A0"/>
    <w:rsid w:val="008739DA"/>
    <w:rsid w:val="00873A23"/>
    <w:rsid w:val="00874549"/>
    <w:rsid w:val="00874AC1"/>
    <w:rsid w:val="00876C88"/>
    <w:rsid w:val="0088079D"/>
    <w:rsid w:val="00880A96"/>
    <w:rsid w:val="00880B6D"/>
    <w:rsid w:val="00880EE5"/>
    <w:rsid w:val="008839BC"/>
    <w:rsid w:val="0088430C"/>
    <w:rsid w:val="00884E62"/>
    <w:rsid w:val="00885954"/>
    <w:rsid w:val="00890DB6"/>
    <w:rsid w:val="00891BF1"/>
    <w:rsid w:val="00892076"/>
    <w:rsid w:val="00894547"/>
    <w:rsid w:val="008961AD"/>
    <w:rsid w:val="008971CB"/>
    <w:rsid w:val="008972ED"/>
    <w:rsid w:val="008A0211"/>
    <w:rsid w:val="008A0900"/>
    <w:rsid w:val="008A2022"/>
    <w:rsid w:val="008A484C"/>
    <w:rsid w:val="008A52C8"/>
    <w:rsid w:val="008A6C57"/>
    <w:rsid w:val="008B00EF"/>
    <w:rsid w:val="008B08AB"/>
    <w:rsid w:val="008B0B33"/>
    <w:rsid w:val="008B3D29"/>
    <w:rsid w:val="008B40A6"/>
    <w:rsid w:val="008B5060"/>
    <w:rsid w:val="008B54A1"/>
    <w:rsid w:val="008B7A3B"/>
    <w:rsid w:val="008C1683"/>
    <w:rsid w:val="008C1987"/>
    <w:rsid w:val="008C2273"/>
    <w:rsid w:val="008C3CEB"/>
    <w:rsid w:val="008C3ECE"/>
    <w:rsid w:val="008C43CE"/>
    <w:rsid w:val="008C4ECA"/>
    <w:rsid w:val="008D1272"/>
    <w:rsid w:val="008D12E2"/>
    <w:rsid w:val="008D1866"/>
    <w:rsid w:val="008D49A9"/>
    <w:rsid w:val="008D5307"/>
    <w:rsid w:val="008D5771"/>
    <w:rsid w:val="008D59D1"/>
    <w:rsid w:val="008D7376"/>
    <w:rsid w:val="008D7664"/>
    <w:rsid w:val="008E0C5D"/>
    <w:rsid w:val="008E1499"/>
    <w:rsid w:val="008E366D"/>
    <w:rsid w:val="008E47F3"/>
    <w:rsid w:val="008E55A7"/>
    <w:rsid w:val="008E658D"/>
    <w:rsid w:val="008E7116"/>
    <w:rsid w:val="008F004A"/>
    <w:rsid w:val="008F027E"/>
    <w:rsid w:val="008F0F5C"/>
    <w:rsid w:val="008F320C"/>
    <w:rsid w:val="008F5637"/>
    <w:rsid w:val="008F5669"/>
    <w:rsid w:val="008F71C6"/>
    <w:rsid w:val="00900305"/>
    <w:rsid w:val="00901669"/>
    <w:rsid w:val="00903311"/>
    <w:rsid w:val="0090335E"/>
    <w:rsid w:val="009038C7"/>
    <w:rsid w:val="00903C13"/>
    <w:rsid w:val="00903EC8"/>
    <w:rsid w:val="00904FC3"/>
    <w:rsid w:val="0091113D"/>
    <w:rsid w:val="009120F9"/>
    <w:rsid w:val="009122AA"/>
    <w:rsid w:val="00912CE7"/>
    <w:rsid w:val="00913131"/>
    <w:rsid w:val="009141F7"/>
    <w:rsid w:val="0091568A"/>
    <w:rsid w:val="00916947"/>
    <w:rsid w:val="00916D75"/>
    <w:rsid w:val="009170A8"/>
    <w:rsid w:val="00917B75"/>
    <w:rsid w:val="009229D2"/>
    <w:rsid w:val="00922EC7"/>
    <w:rsid w:val="009257D4"/>
    <w:rsid w:val="00926342"/>
    <w:rsid w:val="00926C54"/>
    <w:rsid w:val="00930D99"/>
    <w:rsid w:val="009311FB"/>
    <w:rsid w:val="00931EB4"/>
    <w:rsid w:val="009325F4"/>
    <w:rsid w:val="009340F5"/>
    <w:rsid w:val="009344E3"/>
    <w:rsid w:val="0093520B"/>
    <w:rsid w:val="00935782"/>
    <w:rsid w:val="00935AA4"/>
    <w:rsid w:val="00937C6C"/>
    <w:rsid w:val="00937FF9"/>
    <w:rsid w:val="0094001C"/>
    <w:rsid w:val="00942192"/>
    <w:rsid w:val="00942938"/>
    <w:rsid w:val="00943820"/>
    <w:rsid w:val="00943B8C"/>
    <w:rsid w:val="00944536"/>
    <w:rsid w:val="00944B61"/>
    <w:rsid w:val="00945509"/>
    <w:rsid w:val="009475A7"/>
    <w:rsid w:val="00947FA8"/>
    <w:rsid w:val="00950A66"/>
    <w:rsid w:val="00950BA6"/>
    <w:rsid w:val="00951EDB"/>
    <w:rsid w:val="00955F1B"/>
    <w:rsid w:val="0096109E"/>
    <w:rsid w:val="009618F0"/>
    <w:rsid w:val="00961B51"/>
    <w:rsid w:val="00962E7E"/>
    <w:rsid w:val="009671F4"/>
    <w:rsid w:val="009725FE"/>
    <w:rsid w:val="00972C3D"/>
    <w:rsid w:val="0097414C"/>
    <w:rsid w:val="00975FAF"/>
    <w:rsid w:val="009810B4"/>
    <w:rsid w:val="0098178A"/>
    <w:rsid w:val="00983C6A"/>
    <w:rsid w:val="009902E5"/>
    <w:rsid w:val="009905FF"/>
    <w:rsid w:val="009917A9"/>
    <w:rsid w:val="00992354"/>
    <w:rsid w:val="00992813"/>
    <w:rsid w:val="009932D2"/>
    <w:rsid w:val="00994524"/>
    <w:rsid w:val="00994EA7"/>
    <w:rsid w:val="00995066"/>
    <w:rsid w:val="00995385"/>
    <w:rsid w:val="009A0E17"/>
    <w:rsid w:val="009A1069"/>
    <w:rsid w:val="009A132C"/>
    <w:rsid w:val="009A1428"/>
    <w:rsid w:val="009A48BF"/>
    <w:rsid w:val="009A533E"/>
    <w:rsid w:val="009A623E"/>
    <w:rsid w:val="009A69B5"/>
    <w:rsid w:val="009A7D2B"/>
    <w:rsid w:val="009B2066"/>
    <w:rsid w:val="009B3530"/>
    <w:rsid w:val="009B39AE"/>
    <w:rsid w:val="009B4857"/>
    <w:rsid w:val="009B4ABD"/>
    <w:rsid w:val="009B53F9"/>
    <w:rsid w:val="009B5486"/>
    <w:rsid w:val="009B5CCF"/>
    <w:rsid w:val="009B6D26"/>
    <w:rsid w:val="009B7D50"/>
    <w:rsid w:val="009B7D9F"/>
    <w:rsid w:val="009B7EE2"/>
    <w:rsid w:val="009C037D"/>
    <w:rsid w:val="009C161A"/>
    <w:rsid w:val="009C2176"/>
    <w:rsid w:val="009C359C"/>
    <w:rsid w:val="009C66E9"/>
    <w:rsid w:val="009C694C"/>
    <w:rsid w:val="009C7610"/>
    <w:rsid w:val="009D0C4C"/>
    <w:rsid w:val="009D4B8C"/>
    <w:rsid w:val="009D70CA"/>
    <w:rsid w:val="009D7F16"/>
    <w:rsid w:val="009E0C4D"/>
    <w:rsid w:val="009E173C"/>
    <w:rsid w:val="009E3F89"/>
    <w:rsid w:val="009E422D"/>
    <w:rsid w:val="009E45F0"/>
    <w:rsid w:val="009E749E"/>
    <w:rsid w:val="009E77FA"/>
    <w:rsid w:val="009F0583"/>
    <w:rsid w:val="009F26FB"/>
    <w:rsid w:val="009F271B"/>
    <w:rsid w:val="009F3D9F"/>
    <w:rsid w:val="009F5D0B"/>
    <w:rsid w:val="009F64BF"/>
    <w:rsid w:val="009F6C71"/>
    <w:rsid w:val="009F751B"/>
    <w:rsid w:val="009F7B04"/>
    <w:rsid w:val="00A01448"/>
    <w:rsid w:val="00A03093"/>
    <w:rsid w:val="00A0364F"/>
    <w:rsid w:val="00A03831"/>
    <w:rsid w:val="00A0657A"/>
    <w:rsid w:val="00A06B00"/>
    <w:rsid w:val="00A06DD1"/>
    <w:rsid w:val="00A0719F"/>
    <w:rsid w:val="00A073E2"/>
    <w:rsid w:val="00A147CC"/>
    <w:rsid w:val="00A155E8"/>
    <w:rsid w:val="00A16B77"/>
    <w:rsid w:val="00A17972"/>
    <w:rsid w:val="00A17CD1"/>
    <w:rsid w:val="00A262E8"/>
    <w:rsid w:val="00A271D8"/>
    <w:rsid w:val="00A27F22"/>
    <w:rsid w:val="00A27F65"/>
    <w:rsid w:val="00A313F0"/>
    <w:rsid w:val="00A31DAD"/>
    <w:rsid w:val="00A3225E"/>
    <w:rsid w:val="00A32AAE"/>
    <w:rsid w:val="00A334F3"/>
    <w:rsid w:val="00A368CF"/>
    <w:rsid w:val="00A3709B"/>
    <w:rsid w:val="00A409ED"/>
    <w:rsid w:val="00A43968"/>
    <w:rsid w:val="00A44BDF"/>
    <w:rsid w:val="00A45821"/>
    <w:rsid w:val="00A467FF"/>
    <w:rsid w:val="00A50AAB"/>
    <w:rsid w:val="00A52C60"/>
    <w:rsid w:val="00A5464E"/>
    <w:rsid w:val="00A54B4F"/>
    <w:rsid w:val="00A54F58"/>
    <w:rsid w:val="00A56622"/>
    <w:rsid w:val="00A567F1"/>
    <w:rsid w:val="00A603DD"/>
    <w:rsid w:val="00A606DB"/>
    <w:rsid w:val="00A60DE2"/>
    <w:rsid w:val="00A62683"/>
    <w:rsid w:val="00A630F6"/>
    <w:rsid w:val="00A64710"/>
    <w:rsid w:val="00A67D02"/>
    <w:rsid w:val="00A73B6C"/>
    <w:rsid w:val="00A74C57"/>
    <w:rsid w:val="00A7660E"/>
    <w:rsid w:val="00A7725E"/>
    <w:rsid w:val="00A77F71"/>
    <w:rsid w:val="00A82D6F"/>
    <w:rsid w:val="00A82E07"/>
    <w:rsid w:val="00A90A94"/>
    <w:rsid w:val="00A90B7A"/>
    <w:rsid w:val="00A911EC"/>
    <w:rsid w:val="00A92A9E"/>
    <w:rsid w:val="00A933ED"/>
    <w:rsid w:val="00A940BA"/>
    <w:rsid w:val="00A941DA"/>
    <w:rsid w:val="00A94908"/>
    <w:rsid w:val="00A953B5"/>
    <w:rsid w:val="00A95AD0"/>
    <w:rsid w:val="00A96A2E"/>
    <w:rsid w:val="00A97318"/>
    <w:rsid w:val="00A977CB"/>
    <w:rsid w:val="00AA035E"/>
    <w:rsid w:val="00AA3310"/>
    <w:rsid w:val="00AA425B"/>
    <w:rsid w:val="00AA4AF0"/>
    <w:rsid w:val="00AA54C8"/>
    <w:rsid w:val="00AA7092"/>
    <w:rsid w:val="00AA754C"/>
    <w:rsid w:val="00AA768E"/>
    <w:rsid w:val="00AA7961"/>
    <w:rsid w:val="00AB0767"/>
    <w:rsid w:val="00AB0AEA"/>
    <w:rsid w:val="00AB157E"/>
    <w:rsid w:val="00AB171E"/>
    <w:rsid w:val="00AB4752"/>
    <w:rsid w:val="00AB63F2"/>
    <w:rsid w:val="00AC1747"/>
    <w:rsid w:val="00AC2DC2"/>
    <w:rsid w:val="00AC33F4"/>
    <w:rsid w:val="00AC6116"/>
    <w:rsid w:val="00AC70F2"/>
    <w:rsid w:val="00AC78C8"/>
    <w:rsid w:val="00AC7BB6"/>
    <w:rsid w:val="00AC7D10"/>
    <w:rsid w:val="00AD01C2"/>
    <w:rsid w:val="00AD1962"/>
    <w:rsid w:val="00AD2B68"/>
    <w:rsid w:val="00AD41C3"/>
    <w:rsid w:val="00AD60EF"/>
    <w:rsid w:val="00AD61EE"/>
    <w:rsid w:val="00AD67F3"/>
    <w:rsid w:val="00AE13A2"/>
    <w:rsid w:val="00AE4992"/>
    <w:rsid w:val="00AE539B"/>
    <w:rsid w:val="00AE676B"/>
    <w:rsid w:val="00AE6DA4"/>
    <w:rsid w:val="00AF0E1A"/>
    <w:rsid w:val="00AF1F07"/>
    <w:rsid w:val="00AF23A4"/>
    <w:rsid w:val="00AF2D7D"/>
    <w:rsid w:val="00AF4130"/>
    <w:rsid w:val="00AF7699"/>
    <w:rsid w:val="00B02B54"/>
    <w:rsid w:val="00B03015"/>
    <w:rsid w:val="00B04014"/>
    <w:rsid w:val="00B0602C"/>
    <w:rsid w:val="00B07319"/>
    <w:rsid w:val="00B107BE"/>
    <w:rsid w:val="00B112C1"/>
    <w:rsid w:val="00B113AF"/>
    <w:rsid w:val="00B11406"/>
    <w:rsid w:val="00B12483"/>
    <w:rsid w:val="00B13265"/>
    <w:rsid w:val="00B153D6"/>
    <w:rsid w:val="00B15449"/>
    <w:rsid w:val="00B16661"/>
    <w:rsid w:val="00B2111E"/>
    <w:rsid w:val="00B23DEA"/>
    <w:rsid w:val="00B26132"/>
    <w:rsid w:val="00B2707A"/>
    <w:rsid w:val="00B2754A"/>
    <w:rsid w:val="00B2771B"/>
    <w:rsid w:val="00B30B20"/>
    <w:rsid w:val="00B32DD9"/>
    <w:rsid w:val="00B339E4"/>
    <w:rsid w:val="00B35694"/>
    <w:rsid w:val="00B35960"/>
    <w:rsid w:val="00B3676C"/>
    <w:rsid w:val="00B40434"/>
    <w:rsid w:val="00B4050E"/>
    <w:rsid w:val="00B41B23"/>
    <w:rsid w:val="00B424F5"/>
    <w:rsid w:val="00B43391"/>
    <w:rsid w:val="00B43D18"/>
    <w:rsid w:val="00B44F77"/>
    <w:rsid w:val="00B457BB"/>
    <w:rsid w:val="00B45B42"/>
    <w:rsid w:val="00B461DB"/>
    <w:rsid w:val="00B471B5"/>
    <w:rsid w:val="00B47F43"/>
    <w:rsid w:val="00B50229"/>
    <w:rsid w:val="00B511F1"/>
    <w:rsid w:val="00B51D24"/>
    <w:rsid w:val="00B52316"/>
    <w:rsid w:val="00B53F46"/>
    <w:rsid w:val="00B54B65"/>
    <w:rsid w:val="00B57854"/>
    <w:rsid w:val="00B60F3D"/>
    <w:rsid w:val="00B6415F"/>
    <w:rsid w:val="00B64FF5"/>
    <w:rsid w:val="00B65984"/>
    <w:rsid w:val="00B659AB"/>
    <w:rsid w:val="00B66E14"/>
    <w:rsid w:val="00B67C22"/>
    <w:rsid w:val="00B70116"/>
    <w:rsid w:val="00B71B3A"/>
    <w:rsid w:val="00B72F35"/>
    <w:rsid w:val="00B768F8"/>
    <w:rsid w:val="00B80782"/>
    <w:rsid w:val="00B807AD"/>
    <w:rsid w:val="00B80D88"/>
    <w:rsid w:val="00B84E84"/>
    <w:rsid w:val="00B84EFB"/>
    <w:rsid w:val="00B8503D"/>
    <w:rsid w:val="00B85AD5"/>
    <w:rsid w:val="00B86D06"/>
    <w:rsid w:val="00B8717C"/>
    <w:rsid w:val="00B87822"/>
    <w:rsid w:val="00B92D74"/>
    <w:rsid w:val="00B93D0B"/>
    <w:rsid w:val="00B9458E"/>
    <w:rsid w:val="00B950F3"/>
    <w:rsid w:val="00B95FF4"/>
    <w:rsid w:val="00BA2260"/>
    <w:rsid w:val="00BA4D9F"/>
    <w:rsid w:val="00BA5230"/>
    <w:rsid w:val="00BA6AB9"/>
    <w:rsid w:val="00BA7AC8"/>
    <w:rsid w:val="00BA7B43"/>
    <w:rsid w:val="00BB1863"/>
    <w:rsid w:val="00BB30AA"/>
    <w:rsid w:val="00BB3F24"/>
    <w:rsid w:val="00BB49F7"/>
    <w:rsid w:val="00BC0076"/>
    <w:rsid w:val="00BC0E89"/>
    <w:rsid w:val="00BC1240"/>
    <w:rsid w:val="00BC1998"/>
    <w:rsid w:val="00BC3868"/>
    <w:rsid w:val="00BC50E5"/>
    <w:rsid w:val="00BC5B94"/>
    <w:rsid w:val="00BD22A8"/>
    <w:rsid w:val="00BD5B1B"/>
    <w:rsid w:val="00BD5E50"/>
    <w:rsid w:val="00BD67BD"/>
    <w:rsid w:val="00BD75AE"/>
    <w:rsid w:val="00BE59D0"/>
    <w:rsid w:val="00BE793A"/>
    <w:rsid w:val="00BF3A88"/>
    <w:rsid w:val="00BF3DBA"/>
    <w:rsid w:val="00BF4284"/>
    <w:rsid w:val="00BF561E"/>
    <w:rsid w:val="00BF7A67"/>
    <w:rsid w:val="00BF7ED9"/>
    <w:rsid w:val="00C0208C"/>
    <w:rsid w:val="00C04F44"/>
    <w:rsid w:val="00C04F6D"/>
    <w:rsid w:val="00C06165"/>
    <w:rsid w:val="00C07D82"/>
    <w:rsid w:val="00C1105D"/>
    <w:rsid w:val="00C11C5C"/>
    <w:rsid w:val="00C12A6F"/>
    <w:rsid w:val="00C17423"/>
    <w:rsid w:val="00C21A4D"/>
    <w:rsid w:val="00C24586"/>
    <w:rsid w:val="00C24D28"/>
    <w:rsid w:val="00C25237"/>
    <w:rsid w:val="00C26F98"/>
    <w:rsid w:val="00C27F39"/>
    <w:rsid w:val="00C3006B"/>
    <w:rsid w:val="00C3034F"/>
    <w:rsid w:val="00C35610"/>
    <w:rsid w:val="00C379E0"/>
    <w:rsid w:val="00C37EE8"/>
    <w:rsid w:val="00C40951"/>
    <w:rsid w:val="00C418AD"/>
    <w:rsid w:val="00C42536"/>
    <w:rsid w:val="00C4340B"/>
    <w:rsid w:val="00C43FBA"/>
    <w:rsid w:val="00C453F8"/>
    <w:rsid w:val="00C458B7"/>
    <w:rsid w:val="00C468BA"/>
    <w:rsid w:val="00C47446"/>
    <w:rsid w:val="00C52166"/>
    <w:rsid w:val="00C52D79"/>
    <w:rsid w:val="00C53853"/>
    <w:rsid w:val="00C53B25"/>
    <w:rsid w:val="00C561AD"/>
    <w:rsid w:val="00C57303"/>
    <w:rsid w:val="00C57E49"/>
    <w:rsid w:val="00C61E6F"/>
    <w:rsid w:val="00C63EAC"/>
    <w:rsid w:val="00C63FB4"/>
    <w:rsid w:val="00C64F39"/>
    <w:rsid w:val="00C72AE1"/>
    <w:rsid w:val="00C772C4"/>
    <w:rsid w:val="00C77435"/>
    <w:rsid w:val="00C806A0"/>
    <w:rsid w:val="00C82E99"/>
    <w:rsid w:val="00C83742"/>
    <w:rsid w:val="00C85810"/>
    <w:rsid w:val="00C85E60"/>
    <w:rsid w:val="00C9121C"/>
    <w:rsid w:val="00C94F3E"/>
    <w:rsid w:val="00CA46D0"/>
    <w:rsid w:val="00CA47AB"/>
    <w:rsid w:val="00CA772D"/>
    <w:rsid w:val="00CB0921"/>
    <w:rsid w:val="00CB3336"/>
    <w:rsid w:val="00CB4C49"/>
    <w:rsid w:val="00CB6D87"/>
    <w:rsid w:val="00CB7B6F"/>
    <w:rsid w:val="00CC0802"/>
    <w:rsid w:val="00CC0BC0"/>
    <w:rsid w:val="00CC18BA"/>
    <w:rsid w:val="00CC191F"/>
    <w:rsid w:val="00CC244A"/>
    <w:rsid w:val="00CC26FA"/>
    <w:rsid w:val="00CC3CFA"/>
    <w:rsid w:val="00CC4A12"/>
    <w:rsid w:val="00CC61E1"/>
    <w:rsid w:val="00CC7269"/>
    <w:rsid w:val="00CC7A9E"/>
    <w:rsid w:val="00CD0FD4"/>
    <w:rsid w:val="00CD3405"/>
    <w:rsid w:val="00CD4F5A"/>
    <w:rsid w:val="00CD51FA"/>
    <w:rsid w:val="00CD5DC9"/>
    <w:rsid w:val="00CD5ED2"/>
    <w:rsid w:val="00CD5FEA"/>
    <w:rsid w:val="00CD7685"/>
    <w:rsid w:val="00CD7ED5"/>
    <w:rsid w:val="00CE044C"/>
    <w:rsid w:val="00CE0A22"/>
    <w:rsid w:val="00CE157A"/>
    <w:rsid w:val="00CE391B"/>
    <w:rsid w:val="00CE41C9"/>
    <w:rsid w:val="00CE6438"/>
    <w:rsid w:val="00CE6CB5"/>
    <w:rsid w:val="00CE7109"/>
    <w:rsid w:val="00CE7FB8"/>
    <w:rsid w:val="00CF00E4"/>
    <w:rsid w:val="00CF0569"/>
    <w:rsid w:val="00CF22A0"/>
    <w:rsid w:val="00CF2D17"/>
    <w:rsid w:val="00CF7969"/>
    <w:rsid w:val="00CF7D7D"/>
    <w:rsid w:val="00D00E96"/>
    <w:rsid w:val="00D01493"/>
    <w:rsid w:val="00D02589"/>
    <w:rsid w:val="00D038CE"/>
    <w:rsid w:val="00D03FD4"/>
    <w:rsid w:val="00D05A30"/>
    <w:rsid w:val="00D064AB"/>
    <w:rsid w:val="00D0703F"/>
    <w:rsid w:val="00D07427"/>
    <w:rsid w:val="00D0789F"/>
    <w:rsid w:val="00D07C31"/>
    <w:rsid w:val="00D1204F"/>
    <w:rsid w:val="00D12D59"/>
    <w:rsid w:val="00D15BED"/>
    <w:rsid w:val="00D1681A"/>
    <w:rsid w:val="00D200FC"/>
    <w:rsid w:val="00D2170C"/>
    <w:rsid w:val="00D22ABF"/>
    <w:rsid w:val="00D231BD"/>
    <w:rsid w:val="00D233A6"/>
    <w:rsid w:val="00D24E91"/>
    <w:rsid w:val="00D27175"/>
    <w:rsid w:val="00D303CF"/>
    <w:rsid w:val="00D305A4"/>
    <w:rsid w:val="00D322CB"/>
    <w:rsid w:val="00D32421"/>
    <w:rsid w:val="00D32677"/>
    <w:rsid w:val="00D33D98"/>
    <w:rsid w:val="00D347FA"/>
    <w:rsid w:val="00D35744"/>
    <w:rsid w:val="00D3689C"/>
    <w:rsid w:val="00D37FFD"/>
    <w:rsid w:val="00D41181"/>
    <w:rsid w:val="00D42B63"/>
    <w:rsid w:val="00D45F08"/>
    <w:rsid w:val="00D46667"/>
    <w:rsid w:val="00D46D4C"/>
    <w:rsid w:val="00D46DCF"/>
    <w:rsid w:val="00D5101C"/>
    <w:rsid w:val="00D5111D"/>
    <w:rsid w:val="00D532ED"/>
    <w:rsid w:val="00D56FAB"/>
    <w:rsid w:val="00D62FF6"/>
    <w:rsid w:val="00D6554D"/>
    <w:rsid w:val="00D66057"/>
    <w:rsid w:val="00D66703"/>
    <w:rsid w:val="00D702E3"/>
    <w:rsid w:val="00D707BB"/>
    <w:rsid w:val="00D707D9"/>
    <w:rsid w:val="00D71897"/>
    <w:rsid w:val="00D74840"/>
    <w:rsid w:val="00D76C16"/>
    <w:rsid w:val="00D76D34"/>
    <w:rsid w:val="00D77BF9"/>
    <w:rsid w:val="00D828E8"/>
    <w:rsid w:val="00D8422D"/>
    <w:rsid w:val="00D87540"/>
    <w:rsid w:val="00D876CF"/>
    <w:rsid w:val="00D87E0B"/>
    <w:rsid w:val="00D915C7"/>
    <w:rsid w:val="00D929F9"/>
    <w:rsid w:val="00D92F4B"/>
    <w:rsid w:val="00D930A8"/>
    <w:rsid w:val="00D9431E"/>
    <w:rsid w:val="00D950D4"/>
    <w:rsid w:val="00D95C65"/>
    <w:rsid w:val="00D95D79"/>
    <w:rsid w:val="00D97548"/>
    <w:rsid w:val="00D97AA0"/>
    <w:rsid w:val="00D97BE7"/>
    <w:rsid w:val="00D97C3E"/>
    <w:rsid w:val="00DA17DC"/>
    <w:rsid w:val="00DA393C"/>
    <w:rsid w:val="00DA40B6"/>
    <w:rsid w:val="00DA5A03"/>
    <w:rsid w:val="00DA6837"/>
    <w:rsid w:val="00DB352A"/>
    <w:rsid w:val="00DB4BD3"/>
    <w:rsid w:val="00DB5B69"/>
    <w:rsid w:val="00DB6E9E"/>
    <w:rsid w:val="00DB7613"/>
    <w:rsid w:val="00DB7A80"/>
    <w:rsid w:val="00DC139C"/>
    <w:rsid w:val="00DC1FD2"/>
    <w:rsid w:val="00DC411F"/>
    <w:rsid w:val="00DC60EC"/>
    <w:rsid w:val="00DC6504"/>
    <w:rsid w:val="00DC6A81"/>
    <w:rsid w:val="00DD152F"/>
    <w:rsid w:val="00DD1AAE"/>
    <w:rsid w:val="00DD36C5"/>
    <w:rsid w:val="00DD378F"/>
    <w:rsid w:val="00DD3F0A"/>
    <w:rsid w:val="00DD49A5"/>
    <w:rsid w:val="00DD4EE3"/>
    <w:rsid w:val="00DD5A55"/>
    <w:rsid w:val="00DD60CC"/>
    <w:rsid w:val="00DE50C4"/>
    <w:rsid w:val="00DE5B4D"/>
    <w:rsid w:val="00DE5F1C"/>
    <w:rsid w:val="00DE62AA"/>
    <w:rsid w:val="00DE7A5A"/>
    <w:rsid w:val="00DF2557"/>
    <w:rsid w:val="00DF3128"/>
    <w:rsid w:val="00DF3BBC"/>
    <w:rsid w:val="00DF45AA"/>
    <w:rsid w:val="00E00109"/>
    <w:rsid w:val="00E01DFF"/>
    <w:rsid w:val="00E02152"/>
    <w:rsid w:val="00E0407A"/>
    <w:rsid w:val="00E0431F"/>
    <w:rsid w:val="00E04C50"/>
    <w:rsid w:val="00E06FB7"/>
    <w:rsid w:val="00E07101"/>
    <w:rsid w:val="00E07DD2"/>
    <w:rsid w:val="00E108A3"/>
    <w:rsid w:val="00E10B1F"/>
    <w:rsid w:val="00E1104A"/>
    <w:rsid w:val="00E11375"/>
    <w:rsid w:val="00E11E9A"/>
    <w:rsid w:val="00E122C2"/>
    <w:rsid w:val="00E13161"/>
    <w:rsid w:val="00E13288"/>
    <w:rsid w:val="00E136FA"/>
    <w:rsid w:val="00E15E5C"/>
    <w:rsid w:val="00E16D25"/>
    <w:rsid w:val="00E21657"/>
    <w:rsid w:val="00E23E0A"/>
    <w:rsid w:val="00E30DBD"/>
    <w:rsid w:val="00E317DB"/>
    <w:rsid w:val="00E31CBA"/>
    <w:rsid w:val="00E3343B"/>
    <w:rsid w:val="00E336E6"/>
    <w:rsid w:val="00E357C3"/>
    <w:rsid w:val="00E3588C"/>
    <w:rsid w:val="00E36AED"/>
    <w:rsid w:val="00E371FA"/>
    <w:rsid w:val="00E373E1"/>
    <w:rsid w:val="00E37422"/>
    <w:rsid w:val="00E42061"/>
    <w:rsid w:val="00E42C52"/>
    <w:rsid w:val="00E45504"/>
    <w:rsid w:val="00E45F18"/>
    <w:rsid w:val="00E46D48"/>
    <w:rsid w:val="00E51723"/>
    <w:rsid w:val="00E51BE7"/>
    <w:rsid w:val="00E52F1E"/>
    <w:rsid w:val="00E550AF"/>
    <w:rsid w:val="00E562EF"/>
    <w:rsid w:val="00E56300"/>
    <w:rsid w:val="00E5636E"/>
    <w:rsid w:val="00E611C2"/>
    <w:rsid w:val="00E6211D"/>
    <w:rsid w:val="00E64D99"/>
    <w:rsid w:val="00E665B8"/>
    <w:rsid w:val="00E6712D"/>
    <w:rsid w:val="00E67B50"/>
    <w:rsid w:val="00E71EFC"/>
    <w:rsid w:val="00E72CAE"/>
    <w:rsid w:val="00E72F14"/>
    <w:rsid w:val="00E7310E"/>
    <w:rsid w:val="00E75B3E"/>
    <w:rsid w:val="00E7631B"/>
    <w:rsid w:val="00E808DA"/>
    <w:rsid w:val="00E81C78"/>
    <w:rsid w:val="00E837E3"/>
    <w:rsid w:val="00E84EF8"/>
    <w:rsid w:val="00E8577B"/>
    <w:rsid w:val="00E86A0A"/>
    <w:rsid w:val="00E90D4D"/>
    <w:rsid w:val="00E90DDD"/>
    <w:rsid w:val="00E9309E"/>
    <w:rsid w:val="00E95516"/>
    <w:rsid w:val="00E97B5B"/>
    <w:rsid w:val="00EA26ED"/>
    <w:rsid w:val="00EA2E72"/>
    <w:rsid w:val="00EA3A19"/>
    <w:rsid w:val="00EA3B47"/>
    <w:rsid w:val="00EA498F"/>
    <w:rsid w:val="00EA5257"/>
    <w:rsid w:val="00EA57BC"/>
    <w:rsid w:val="00EA6B5D"/>
    <w:rsid w:val="00EA6DB6"/>
    <w:rsid w:val="00EB3E4A"/>
    <w:rsid w:val="00EB407B"/>
    <w:rsid w:val="00EB4362"/>
    <w:rsid w:val="00EB604C"/>
    <w:rsid w:val="00EB60A8"/>
    <w:rsid w:val="00EB645F"/>
    <w:rsid w:val="00EB6493"/>
    <w:rsid w:val="00EB705B"/>
    <w:rsid w:val="00EC0AF7"/>
    <w:rsid w:val="00EC1ECF"/>
    <w:rsid w:val="00EC3477"/>
    <w:rsid w:val="00EC4755"/>
    <w:rsid w:val="00EC5855"/>
    <w:rsid w:val="00EC59DD"/>
    <w:rsid w:val="00EC6AE3"/>
    <w:rsid w:val="00ED03B7"/>
    <w:rsid w:val="00ED0407"/>
    <w:rsid w:val="00ED532D"/>
    <w:rsid w:val="00ED5654"/>
    <w:rsid w:val="00ED6068"/>
    <w:rsid w:val="00ED6DE3"/>
    <w:rsid w:val="00EE1103"/>
    <w:rsid w:val="00EE331E"/>
    <w:rsid w:val="00EE3B44"/>
    <w:rsid w:val="00EE4F3C"/>
    <w:rsid w:val="00EE70AA"/>
    <w:rsid w:val="00EF0B1F"/>
    <w:rsid w:val="00EF4207"/>
    <w:rsid w:val="00EF4224"/>
    <w:rsid w:val="00EF4588"/>
    <w:rsid w:val="00EF50A5"/>
    <w:rsid w:val="00EF5482"/>
    <w:rsid w:val="00EF5B62"/>
    <w:rsid w:val="00F004FB"/>
    <w:rsid w:val="00F00D8E"/>
    <w:rsid w:val="00F00D98"/>
    <w:rsid w:val="00F00F2A"/>
    <w:rsid w:val="00F015FC"/>
    <w:rsid w:val="00F03ED4"/>
    <w:rsid w:val="00F06FD7"/>
    <w:rsid w:val="00F07DD5"/>
    <w:rsid w:val="00F07DF5"/>
    <w:rsid w:val="00F10440"/>
    <w:rsid w:val="00F10CA1"/>
    <w:rsid w:val="00F12F8C"/>
    <w:rsid w:val="00F13D8A"/>
    <w:rsid w:val="00F1687D"/>
    <w:rsid w:val="00F2419D"/>
    <w:rsid w:val="00F26041"/>
    <w:rsid w:val="00F261C3"/>
    <w:rsid w:val="00F30BB9"/>
    <w:rsid w:val="00F467FC"/>
    <w:rsid w:val="00F54B4C"/>
    <w:rsid w:val="00F54F96"/>
    <w:rsid w:val="00F5520C"/>
    <w:rsid w:val="00F614CF"/>
    <w:rsid w:val="00F664E5"/>
    <w:rsid w:val="00F67B5B"/>
    <w:rsid w:val="00F704AD"/>
    <w:rsid w:val="00F705F8"/>
    <w:rsid w:val="00F70858"/>
    <w:rsid w:val="00F70FA1"/>
    <w:rsid w:val="00F73EDC"/>
    <w:rsid w:val="00F743C2"/>
    <w:rsid w:val="00F75172"/>
    <w:rsid w:val="00F75782"/>
    <w:rsid w:val="00F7758F"/>
    <w:rsid w:val="00F77F30"/>
    <w:rsid w:val="00F80882"/>
    <w:rsid w:val="00F8206B"/>
    <w:rsid w:val="00F82494"/>
    <w:rsid w:val="00F827E2"/>
    <w:rsid w:val="00F82E44"/>
    <w:rsid w:val="00F82FDB"/>
    <w:rsid w:val="00F83D91"/>
    <w:rsid w:val="00F83ED6"/>
    <w:rsid w:val="00F90047"/>
    <w:rsid w:val="00F90532"/>
    <w:rsid w:val="00F90AF5"/>
    <w:rsid w:val="00F93518"/>
    <w:rsid w:val="00F96296"/>
    <w:rsid w:val="00F9677B"/>
    <w:rsid w:val="00F96BA0"/>
    <w:rsid w:val="00F97151"/>
    <w:rsid w:val="00FA07EF"/>
    <w:rsid w:val="00FA497D"/>
    <w:rsid w:val="00FA4DAF"/>
    <w:rsid w:val="00FA544D"/>
    <w:rsid w:val="00FA6A6E"/>
    <w:rsid w:val="00FB0923"/>
    <w:rsid w:val="00FB16F5"/>
    <w:rsid w:val="00FB2BE5"/>
    <w:rsid w:val="00FB3EED"/>
    <w:rsid w:val="00FB47F8"/>
    <w:rsid w:val="00FC12A8"/>
    <w:rsid w:val="00FC180D"/>
    <w:rsid w:val="00FC390B"/>
    <w:rsid w:val="00FC3B88"/>
    <w:rsid w:val="00FC3F76"/>
    <w:rsid w:val="00FC56CA"/>
    <w:rsid w:val="00FD1111"/>
    <w:rsid w:val="00FD1DA6"/>
    <w:rsid w:val="00FD3B93"/>
    <w:rsid w:val="00FD481B"/>
    <w:rsid w:val="00FD5E14"/>
    <w:rsid w:val="00FD62B1"/>
    <w:rsid w:val="00FD6BE1"/>
    <w:rsid w:val="00FE0B41"/>
    <w:rsid w:val="00FE15B1"/>
    <w:rsid w:val="00FE3CC8"/>
    <w:rsid w:val="00FE4A6B"/>
    <w:rsid w:val="00FE6BFC"/>
    <w:rsid w:val="00FE788E"/>
    <w:rsid w:val="00FF1F1C"/>
    <w:rsid w:val="00FF2902"/>
    <w:rsid w:val="00FF3CBB"/>
    <w:rsid w:val="00FF7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C50CD6"/>
  <w15:docId w15:val="{63DEC31F-1CD1-49F5-B6A7-C2D0BDDE1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E422D"/>
    <w:pPr>
      <w:keepNext/>
      <w:keepLines/>
      <w:spacing w:before="240" w:after="0" w:line="360" w:lineRule="auto"/>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D01493"/>
    <w:pPr>
      <w:keepNext/>
      <w:keepLines/>
      <w:spacing w:before="40" w:after="0" w:line="360" w:lineRule="auto"/>
      <w:jc w:val="center"/>
      <w:outlineLvl w:val="1"/>
    </w:pPr>
    <w:rPr>
      <w:rFonts w:asciiTheme="majorHAnsi" w:eastAsiaTheme="majorEastAsia" w:hAnsiTheme="majorHAnsi" w:cstheme="majorBidi"/>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6051"/>
    <w:rPr>
      <w:color w:val="0563C1" w:themeColor="hyperlink"/>
      <w:u w:val="single"/>
    </w:rPr>
  </w:style>
  <w:style w:type="character" w:styleId="UnresolvedMention">
    <w:name w:val="Unresolved Mention"/>
    <w:basedOn w:val="DefaultParagraphFont"/>
    <w:uiPriority w:val="99"/>
    <w:semiHidden/>
    <w:unhideWhenUsed/>
    <w:rsid w:val="009A69B5"/>
    <w:rPr>
      <w:color w:val="605E5C"/>
      <w:shd w:val="clear" w:color="auto" w:fill="E1DFDD"/>
    </w:rPr>
  </w:style>
  <w:style w:type="paragraph" w:styleId="ListParagraph">
    <w:name w:val="List Paragraph"/>
    <w:basedOn w:val="Normal"/>
    <w:uiPriority w:val="34"/>
    <w:qFormat/>
    <w:rsid w:val="007604BD"/>
    <w:pPr>
      <w:ind w:left="720"/>
      <w:contextualSpacing/>
    </w:pPr>
  </w:style>
  <w:style w:type="paragraph" w:styleId="NoSpacing">
    <w:name w:val="No Spacing"/>
    <w:uiPriority w:val="1"/>
    <w:qFormat/>
    <w:rsid w:val="00DA6837"/>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D51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01C"/>
  </w:style>
  <w:style w:type="paragraph" w:styleId="Footer">
    <w:name w:val="footer"/>
    <w:basedOn w:val="Normal"/>
    <w:link w:val="FooterChar"/>
    <w:uiPriority w:val="99"/>
    <w:unhideWhenUsed/>
    <w:rsid w:val="00D51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01C"/>
  </w:style>
  <w:style w:type="paragraph" w:styleId="Title">
    <w:name w:val="Title"/>
    <w:basedOn w:val="Normal"/>
    <w:next w:val="Normal"/>
    <w:link w:val="TitleChar"/>
    <w:uiPriority w:val="10"/>
    <w:qFormat/>
    <w:rsid w:val="00B43D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3D18"/>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D303CF"/>
    <w:rPr>
      <w:i/>
      <w:iCs/>
    </w:rPr>
  </w:style>
  <w:style w:type="paragraph" w:styleId="IntenseQuote">
    <w:name w:val="Intense Quote"/>
    <w:basedOn w:val="Normal"/>
    <w:next w:val="Normal"/>
    <w:link w:val="IntenseQuoteChar"/>
    <w:uiPriority w:val="30"/>
    <w:qFormat/>
    <w:rsid w:val="004F08B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F08B8"/>
    <w:rPr>
      <w:i/>
      <w:iCs/>
      <w:color w:val="4472C4" w:themeColor="accent1"/>
    </w:rPr>
  </w:style>
  <w:style w:type="paragraph" w:styleId="Caption">
    <w:name w:val="caption"/>
    <w:basedOn w:val="Normal"/>
    <w:next w:val="Normal"/>
    <w:uiPriority w:val="35"/>
    <w:unhideWhenUsed/>
    <w:qFormat/>
    <w:rsid w:val="002107C6"/>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9E422D"/>
    <w:rPr>
      <w:rFonts w:asciiTheme="majorHAnsi" w:eastAsiaTheme="majorEastAsia" w:hAnsiTheme="majorHAnsi" w:cstheme="majorBidi"/>
      <w:b/>
      <w:color w:val="000000" w:themeColor="text1"/>
      <w:sz w:val="32"/>
      <w:szCs w:val="32"/>
    </w:rPr>
  </w:style>
  <w:style w:type="character" w:customStyle="1" w:styleId="Heading2Char">
    <w:name w:val="Heading 2 Char"/>
    <w:basedOn w:val="DefaultParagraphFont"/>
    <w:link w:val="Heading2"/>
    <w:uiPriority w:val="9"/>
    <w:rsid w:val="00D01493"/>
    <w:rPr>
      <w:rFonts w:asciiTheme="majorHAnsi" w:eastAsiaTheme="majorEastAsia" w:hAnsiTheme="majorHAnsi" w:cstheme="majorBidi"/>
      <w:color w:val="000000" w:themeColor="text1"/>
      <w:sz w:val="26"/>
      <w:szCs w:val="26"/>
    </w:rPr>
  </w:style>
  <w:style w:type="paragraph" w:styleId="TOCHeading">
    <w:name w:val="TOC Heading"/>
    <w:basedOn w:val="Heading1"/>
    <w:next w:val="Normal"/>
    <w:uiPriority w:val="39"/>
    <w:unhideWhenUsed/>
    <w:qFormat/>
    <w:rsid w:val="005C0DBA"/>
    <w:pPr>
      <w:spacing w:line="259" w:lineRule="auto"/>
      <w:outlineLvl w:val="9"/>
    </w:pPr>
    <w:rPr>
      <w:b w:val="0"/>
      <w:color w:val="2F5496" w:themeColor="accent1" w:themeShade="BF"/>
      <w:lang w:val="en-US"/>
    </w:rPr>
  </w:style>
  <w:style w:type="paragraph" w:styleId="TOC1">
    <w:name w:val="toc 1"/>
    <w:basedOn w:val="Normal"/>
    <w:next w:val="Normal"/>
    <w:autoRedefine/>
    <w:uiPriority w:val="39"/>
    <w:unhideWhenUsed/>
    <w:rsid w:val="005C0DBA"/>
    <w:pPr>
      <w:spacing w:after="100"/>
    </w:pPr>
  </w:style>
  <w:style w:type="paragraph" w:styleId="TOC2">
    <w:name w:val="toc 2"/>
    <w:basedOn w:val="Normal"/>
    <w:next w:val="Normal"/>
    <w:autoRedefine/>
    <w:uiPriority w:val="39"/>
    <w:unhideWhenUsed/>
    <w:rsid w:val="005C0DBA"/>
    <w:pPr>
      <w:spacing w:after="100"/>
      <w:ind w:left="220"/>
    </w:pPr>
  </w:style>
  <w:style w:type="table" w:styleId="TableGrid">
    <w:name w:val="Table Grid"/>
    <w:basedOn w:val="TableNormal"/>
    <w:uiPriority w:val="39"/>
    <w:rsid w:val="00755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9F5D0B"/>
    <w:pPr>
      <w:spacing w:after="0"/>
    </w:pPr>
  </w:style>
  <w:style w:type="paragraph" w:styleId="NormalWeb">
    <w:name w:val="Normal (Web)"/>
    <w:basedOn w:val="Normal"/>
    <w:uiPriority w:val="99"/>
    <w:semiHidden/>
    <w:unhideWhenUsed/>
    <w:rsid w:val="001101F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2777">
      <w:bodyDiv w:val="1"/>
      <w:marLeft w:val="0"/>
      <w:marRight w:val="0"/>
      <w:marTop w:val="0"/>
      <w:marBottom w:val="0"/>
      <w:divBdr>
        <w:top w:val="none" w:sz="0" w:space="0" w:color="auto"/>
        <w:left w:val="none" w:sz="0" w:space="0" w:color="auto"/>
        <w:bottom w:val="none" w:sz="0" w:space="0" w:color="auto"/>
        <w:right w:val="none" w:sz="0" w:space="0" w:color="auto"/>
      </w:divBdr>
    </w:div>
    <w:div w:id="107702169">
      <w:bodyDiv w:val="1"/>
      <w:marLeft w:val="0"/>
      <w:marRight w:val="0"/>
      <w:marTop w:val="0"/>
      <w:marBottom w:val="0"/>
      <w:divBdr>
        <w:top w:val="none" w:sz="0" w:space="0" w:color="auto"/>
        <w:left w:val="none" w:sz="0" w:space="0" w:color="auto"/>
        <w:bottom w:val="none" w:sz="0" w:space="0" w:color="auto"/>
        <w:right w:val="none" w:sz="0" w:space="0" w:color="auto"/>
      </w:divBdr>
    </w:div>
    <w:div w:id="146016601">
      <w:bodyDiv w:val="1"/>
      <w:marLeft w:val="0"/>
      <w:marRight w:val="0"/>
      <w:marTop w:val="0"/>
      <w:marBottom w:val="0"/>
      <w:divBdr>
        <w:top w:val="none" w:sz="0" w:space="0" w:color="auto"/>
        <w:left w:val="none" w:sz="0" w:space="0" w:color="auto"/>
        <w:bottom w:val="none" w:sz="0" w:space="0" w:color="auto"/>
        <w:right w:val="none" w:sz="0" w:space="0" w:color="auto"/>
      </w:divBdr>
    </w:div>
    <w:div w:id="227961629">
      <w:bodyDiv w:val="1"/>
      <w:marLeft w:val="0"/>
      <w:marRight w:val="0"/>
      <w:marTop w:val="0"/>
      <w:marBottom w:val="0"/>
      <w:divBdr>
        <w:top w:val="none" w:sz="0" w:space="0" w:color="auto"/>
        <w:left w:val="none" w:sz="0" w:space="0" w:color="auto"/>
        <w:bottom w:val="none" w:sz="0" w:space="0" w:color="auto"/>
        <w:right w:val="none" w:sz="0" w:space="0" w:color="auto"/>
      </w:divBdr>
    </w:div>
    <w:div w:id="787746880">
      <w:bodyDiv w:val="1"/>
      <w:marLeft w:val="0"/>
      <w:marRight w:val="0"/>
      <w:marTop w:val="0"/>
      <w:marBottom w:val="0"/>
      <w:divBdr>
        <w:top w:val="none" w:sz="0" w:space="0" w:color="auto"/>
        <w:left w:val="none" w:sz="0" w:space="0" w:color="auto"/>
        <w:bottom w:val="none" w:sz="0" w:space="0" w:color="auto"/>
        <w:right w:val="none" w:sz="0" w:space="0" w:color="auto"/>
      </w:divBdr>
    </w:div>
    <w:div w:id="922302582">
      <w:bodyDiv w:val="1"/>
      <w:marLeft w:val="0"/>
      <w:marRight w:val="0"/>
      <w:marTop w:val="0"/>
      <w:marBottom w:val="0"/>
      <w:divBdr>
        <w:top w:val="none" w:sz="0" w:space="0" w:color="auto"/>
        <w:left w:val="none" w:sz="0" w:space="0" w:color="auto"/>
        <w:bottom w:val="none" w:sz="0" w:space="0" w:color="auto"/>
        <w:right w:val="none" w:sz="0" w:space="0" w:color="auto"/>
      </w:divBdr>
    </w:div>
    <w:div w:id="1346400464">
      <w:bodyDiv w:val="1"/>
      <w:marLeft w:val="0"/>
      <w:marRight w:val="0"/>
      <w:marTop w:val="0"/>
      <w:marBottom w:val="0"/>
      <w:divBdr>
        <w:top w:val="none" w:sz="0" w:space="0" w:color="auto"/>
        <w:left w:val="none" w:sz="0" w:space="0" w:color="auto"/>
        <w:bottom w:val="none" w:sz="0" w:space="0" w:color="auto"/>
        <w:right w:val="none" w:sz="0" w:space="0" w:color="auto"/>
      </w:divBdr>
    </w:div>
    <w:div w:id="1532911235">
      <w:bodyDiv w:val="1"/>
      <w:marLeft w:val="0"/>
      <w:marRight w:val="0"/>
      <w:marTop w:val="0"/>
      <w:marBottom w:val="0"/>
      <w:divBdr>
        <w:top w:val="none" w:sz="0" w:space="0" w:color="auto"/>
        <w:left w:val="none" w:sz="0" w:space="0" w:color="auto"/>
        <w:bottom w:val="none" w:sz="0" w:space="0" w:color="auto"/>
        <w:right w:val="none" w:sz="0" w:space="0" w:color="auto"/>
      </w:divBdr>
      <w:divsChild>
        <w:div w:id="805127886">
          <w:marLeft w:val="0"/>
          <w:marRight w:val="0"/>
          <w:marTop w:val="0"/>
          <w:marBottom w:val="0"/>
          <w:divBdr>
            <w:top w:val="none" w:sz="0" w:space="0" w:color="auto"/>
            <w:left w:val="none" w:sz="0" w:space="0" w:color="auto"/>
            <w:bottom w:val="none" w:sz="0" w:space="0" w:color="auto"/>
            <w:right w:val="none" w:sz="0" w:space="0" w:color="auto"/>
          </w:divBdr>
        </w:div>
      </w:divsChild>
    </w:div>
    <w:div w:id="1579628605">
      <w:bodyDiv w:val="1"/>
      <w:marLeft w:val="0"/>
      <w:marRight w:val="0"/>
      <w:marTop w:val="0"/>
      <w:marBottom w:val="0"/>
      <w:divBdr>
        <w:top w:val="none" w:sz="0" w:space="0" w:color="auto"/>
        <w:left w:val="none" w:sz="0" w:space="0" w:color="auto"/>
        <w:bottom w:val="none" w:sz="0" w:space="0" w:color="auto"/>
        <w:right w:val="none" w:sz="0" w:space="0" w:color="auto"/>
      </w:divBdr>
    </w:div>
    <w:div w:id="1869247434">
      <w:bodyDiv w:val="1"/>
      <w:marLeft w:val="0"/>
      <w:marRight w:val="0"/>
      <w:marTop w:val="0"/>
      <w:marBottom w:val="0"/>
      <w:divBdr>
        <w:top w:val="none" w:sz="0" w:space="0" w:color="auto"/>
        <w:left w:val="none" w:sz="0" w:space="0" w:color="auto"/>
        <w:bottom w:val="none" w:sz="0" w:space="0" w:color="auto"/>
        <w:right w:val="none" w:sz="0" w:space="0" w:color="auto"/>
      </w:divBdr>
    </w:div>
    <w:div w:id="1924291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emf"/><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emf"/><Relationship Id="rId32" Type="http://schemas.openxmlformats.org/officeDocument/2006/relationships/image" Target="media/image2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hyperlink" Target="mailto:d.jenkins1@uwtsd.ac.uk"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1.png"/><Relationship Id="rId35" Type="http://schemas.openxmlformats.org/officeDocument/2006/relationships/glossaryDocument" Target="glossary/document.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E419F19517346FC8CB53C9FCC9DAA74"/>
        <w:category>
          <w:name w:val="General"/>
          <w:gallery w:val="placeholder"/>
        </w:category>
        <w:types>
          <w:type w:val="bbPlcHdr"/>
        </w:types>
        <w:behaviors>
          <w:behavior w:val="content"/>
        </w:behaviors>
        <w:guid w:val="{0E393158-D1A7-410B-8A06-6C16521266F9}"/>
      </w:docPartPr>
      <w:docPartBody>
        <w:p w:rsidR="003237A4" w:rsidRDefault="0043491C" w:rsidP="0043491C">
          <w:pPr>
            <w:pStyle w:val="AE419F19517346FC8CB53C9FCC9DAA74"/>
          </w:pPr>
          <w:r>
            <w:rPr>
              <w:rFonts w:asciiTheme="majorHAnsi" w:hAnsiTheme="majorHAnsi"/>
              <w:color w:val="FFFFFF" w:themeColor="background1"/>
              <w:sz w:val="96"/>
              <w:szCs w:val="96"/>
            </w:rPr>
            <w:t>[Document title]</w:t>
          </w:r>
        </w:p>
      </w:docPartBody>
    </w:docPart>
    <w:docPart>
      <w:docPartPr>
        <w:name w:val="4DCE1C02DAB2489EB913B3D51AE5AAF7"/>
        <w:category>
          <w:name w:val="General"/>
          <w:gallery w:val="placeholder"/>
        </w:category>
        <w:types>
          <w:type w:val="bbPlcHdr"/>
        </w:types>
        <w:behaviors>
          <w:behavior w:val="content"/>
        </w:behaviors>
        <w:guid w:val="{A40F0B1C-705D-46CA-AB3A-1157A16C38B2}"/>
      </w:docPartPr>
      <w:docPartBody>
        <w:p w:rsidR="003237A4" w:rsidRDefault="0043491C" w:rsidP="0043491C">
          <w:pPr>
            <w:pStyle w:val="4DCE1C02DAB2489EB913B3D51AE5AAF7"/>
          </w:pPr>
          <w:r>
            <w:rPr>
              <w:color w:val="FFFFFF" w:themeColor="background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91C"/>
    <w:rsid w:val="000064D9"/>
    <w:rsid w:val="003237A4"/>
    <w:rsid w:val="0043491C"/>
    <w:rsid w:val="004D1451"/>
    <w:rsid w:val="00570956"/>
    <w:rsid w:val="00691CBE"/>
    <w:rsid w:val="00761381"/>
    <w:rsid w:val="0076723B"/>
    <w:rsid w:val="00DC266A"/>
    <w:rsid w:val="00F723C7"/>
    <w:rsid w:val="00F90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419F19517346FC8CB53C9FCC9DAA74">
    <w:name w:val="AE419F19517346FC8CB53C9FCC9DAA74"/>
    <w:rsid w:val="0043491C"/>
  </w:style>
  <w:style w:type="paragraph" w:customStyle="1" w:styleId="4DCE1C02DAB2489EB913B3D51AE5AAF7">
    <w:name w:val="4DCE1C02DAB2489EB913B3D51AE5AAF7"/>
    <w:rsid w:val="004349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2022-04-07T00:00:00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40E0F4-A11A-416A-A8C4-BCC721630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8433</TotalTime>
  <Pages>24</Pages>
  <Words>6738</Words>
  <Characters>38413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A Critical Analysis of Royal Bank of Scotland and Danske Bank Group’s Financial Accounts.</vt:lpstr>
    </vt:vector>
  </TitlesOfParts>
  <Company/>
  <LinksUpToDate>false</LinksUpToDate>
  <CharactersWithSpaces>45061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Royal Bank of Scotland and Danske Bank Group’s Financial Accounts.</dc:title>
  <dc:subject/>
  <dc:creator>Syed Moksudul Islam</dc:creator>
  <cp:keywords/>
  <dc:description/>
  <cp:lastModifiedBy>Syed Islam (1709371)</cp:lastModifiedBy>
  <cp:revision>1571</cp:revision>
  <dcterms:created xsi:type="dcterms:W3CDTF">2022-04-06T23:52:00Z</dcterms:created>
  <dcterms:modified xsi:type="dcterms:W3CDTF">2022-04-17T14:03:00Z</dcterms:modified>
</cp:coreProperties>
</file>