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1CD9CA" w14:textId="77777777" w:rsidR="00345BBC" w:rsidRDefault="00345BBC" w:rsidP="007C495E">
      <w:pPr>
        <w:spacing w:line="480" w:lineRule="auto"/>
        <w:rPr>
          <w:rFonts w:ascii="Times New Roman" w:hAnsi="Times New Roman" w:cs="Times New Roman"/>
          <w:b/>
          <w:sz w:val="24"/>
          <w:szCs w:val="24"/>
        </w:rPr>
      </w:pPr>
    </w:p>
    <w:p w14:paraId="59DC09F3" w14:textId="77777777" w:rsidR="001B6438" w:rsidRDefault="001B6438" w:rsidP="007C495E">
      <w:pPr>
        <w:tabs>
          <w:tab w:val="left" w:pos="4065"/>
        </w:tabs>
        <w:spacing w:line="480" w:lineRule="auto"/>
        <w:rPr>
          <w:rFonts w:ascii="Times New Roman" w:hAnsi="Times New Roman" w:cs="Times New Roman"/>
          <w:b/>
          <w:sz w:val="24"/>
          <w:szCs w:val="24"/>
        </w:rPr>
      </w:pPr>
    </w:p>
    <w:p w14:paraId="69769ADF" w14:textId="77777777" w:rsidR="001B6438" w:rsidRDefault="001B6438" w:rsidP="007C495E">
      <w:pPr>
        <w:tabs>
          <w:tab w:val="left" w:pos="4065"/>
        </w:tabs>
        <w:spacing w:line="480" w:lineRule="auto"/>
        <w:rPr>
          <w:rFonts w:ascii="Times New Roman" w:hAnsi="Times New Roman" w:cs="Times New Roman"/>
          <w:b/>
          <w:sz w:val="24"/>
          <w:szCs w:val="24"/>
        </w:rPr>
      </w:pPr>
    </w:p>
    <w:p w14:paraId="062056ED" w14:textId="77777777" w:rsidR="001B6438" w:rsidRDefault="001B6438" w:rsidP="007C495E">
      <w:pPr>
        <w:tabs>
          <w:tab w:val="left" w:pos="4065"/>
        </w:tabs>
        <w:spacing w:line="480" w:lineRule="auto"/>
        <w:rPr>
          <w:rFonts w:ascii="Times New Roman" w:hAnsi="Times New Roman" w:cs="Times New Roman"/>
          <w:b/>
          <w:sz w:val="24"/>
          <w:szCs w:val="24"/>
        </w:rPr>
      </w:pPr>
    </w:p>
    <w:p w14:paraId="21B36385" w14:textId="77777777" w:rsidR="001B6438" w:rsidRDefault="001B6438" w:rsidP="007C495E">
      <w:pPr>
        <w:tabs>
          <w:tab w:val="left" w:pos="4065"/>
        </w:tabs>
        <w:spacing w:line="480" w:lineRule="auto"/>
        <w:rPr>
          <w:rFonts w:ascii="Times New Roman" w:hAnsi="Times New Roman" w:cs="Times New Roman"/>
          <w:b/>
          <w:sz w:val="24"/>
          <w:szCs w:val="24"/>
        </w:rPr>
      </w:pPr>
    </w:p>
    <w:p w14:paraId="79FD993D" w14:textId="77777777" w:rsidR="00285DD9" w:rsidRDefault="00285DD9" w:rsidP="007C495E">
      <w:pPr>
        <w:tabs>
          <w:tab w:val="left" w:pos="4065"/>
        </w:tabs>
        <w:spacing w:line="480" w:lineRule="auto"/>
        <w:jc w:val="center"/>
        <w:rPr>
          <w:rFonts w:ascii="Times New Roman" w:hAnsi="Times New Roman" w:cs="Times New Roman"/>
          <w:sz w:val="24"/>
          <w:szCs w:val="24"/>
        </w:rPr>
      </w:pPr>
    </w:p>
    <w:p w14:paraId="10ECB4A5" w14:textId="77777777" w:rsidR="001B6438" w:rsidRDefault="001B6438" w:rsidP="007C495E">
      <w:pPr>
        <w:tabs>
          <w:tab w:val="left" w:pos="4065"/>
        </w:tabs>
        <w:spacing w:line="480" w:lineRule="auto"/>
        <w:jc w:val="center"/>
        <w:rPr>
          <w:rFonts w:ascii="Times New Roman" w:hAnsi="Times New Roman" w:cs="Times New Roman"/>
          <w:sz w:val="24"/>
          <w:szCs w:val="24"/>
        </w:rPr>
      </w:pPr>
      <w:r>
        <w:rPr>
          <w:rFonts w:ascii="Times New Roman" w:hAnsi="Times New Roman" w:cs="Times New Roman"/>
          <w:sz w:val="24"/>
          <w:szCs w:val="24"/>
        </w:rPr>
        <w:t>Public Law</w:t>
      </w:r>
    </w:p>
    <w:p w14:paraId="48C26899" w14:textId="4FE51B6A" w:rsidR="00345BBC" w:rsidRPr="007470D0" w:rsidRDefault="001B6438" w:rsidP="007470D0">
      <w:pPr>
        <w:tabs>
          <w:tab w:val="left" w:pos="4065"/>
        </w:tabs>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By </w:t>
      </w:r>
      <w:r w:rsidR="007470D0">
        <w:rPr>
          <w:rFonts w:ascii="Times New Roman" w:hAnsi="Times New Roman" w:cs="Times New Roman"/>
          <w:sz w:val="24"/>
          <w:szCs w:val="24"/>
        </w:rPr>
        <w:t xml:space="preserve">Roxana-Maria </w:t>
      </w:r>
      <w:proofErr w:type="spellStart"/>
      <w:r w:rsidR="007470D0">
        <w:rPr>
          <w:rFonts w:ascii="Times New Roman" w:hAnsi="Times New Roman" w:cs="Times New Roman"/>
          <w:sz w:val="24"/>
          <w:szCs w:val="24"/>
        </w:rPr>
        <w:t>Burla</w:t>
      </w:r>
      <w:r w:rsidR="00F76604">
        <w:rPr>
          <w:rFonts w:ascii="Times New Roman" w:hAnsi="Times New Roman" w:cs="Times New Roman"/>
          <w:sz w:val="24"/>
          <w:szCs w:val="24"/>
        </w:rPr>
        <w:t>cu</w:t>
      </w:r>
      <w:proofErr w:type="spellEnd"/>
      <w:r w:rsidR="00345BBC">
        <w:rPr>
          <w:rFonts w:ascii="Times New Roman" w:hAnsi="Times New Roman" w:cs="Times New Roman"/>
          <w:b/>
          <w:sz w:val="24"/>
          <w:szCs w:val="24"/>
        </w:rPr>
        <w:br w:type="page"/>
      </w:r>
    </w:p>
    <w:p w14:paraId="653386E1" w14:textId="77777777" w:rsidR="003C307B" w:rsidRDefault="003C307B" w:rsidP="007C495E">
      <w:pPr>
        <w:spacing w:line="480" w:lineRule="auto"/>
        <w:rPr>
          <w:rFonts w:ascii="Times New Roman" w:hAnsi="Times New Roman" w:cs="Times New Roman"/>
          <w:b/>
          <w:sz w:val="24"/>
          <w:szCs w:val="24"/>
        </w:rPr>
      </w:pPr>
      <w:r>
        <w:rPr>
          <w:rFonts w:ascii="Times New Roman" w:hAnsi="Times New Roman" w:cs="Times New Roman"/>
          <w:b/>
          <w:sz w:val="24"/>
          <w:szCs w:val="24"/>
        </w:rPr>
        <w:lastRenderedPageBreak/>
        <w:t>TASK 1</w:t>
      </w:r>
    </w:p>
    <w:p w14:paraId="04CA42A7" w14:textId="77777777" w:rsidR="00C973F9" w:rsidRPr="008F183A" w:rsidRDefault="0027541B" w:rsidP="007C495E">
      <w:pPr>
        <w:spacing w:line="480" w:lineRule="auto"/>
        <w:rPr>
          <w:rFonts w:ascii="Times New Roman" w:hAnsi="Times New Roman" w:cs="Times New Roman"/>
          <w:sz w:val="24"/>
          <w:szCs w:val="24"/>
        </w:rPr>
      </w:pPr>
      <w:r w:rsidRPr="008F183A">
        <w:rPr>
          <w:rFonts w:ascii="Times New Roman" w:hAnsi="Times New Roman" w:cs="Times New Roman"/>
          <w:sz w:val="24"/>
          <w:szCs w:val="24"/>
        </w:rPr>
        <w:t>There is an intended fear and concern that material that are intended to be published in the media could contain falsehoods that may damage other peoples’</w:t>
      </w:r>
      <w:r w:rsidR="00870CA5" w:rsidRPr="008F183A">
        <w:rPr>
          <w:rFonts w:ascii="Times New Roman" w:hAnsi="Times New Roman" w:cs="Times New Roman"/>
          <w:sz w:val="24"/>
          <w:szCs w:val="24"/>
        </w:rPr>
        <w:t xml:space="preserve"> reputation; this notion has a chilling effect on freedom of the media. The resulting climate brought about by this notion provides a detrimental </w:t>
      </w:r>
      <w:r w:rsidR="00FD519D" w:rsidRPr="008F183A">
        <w:rPr>
          <w:rFonts w:ascii="Times New Roman" w:hAnsi="Times New Roman" w:cs="Times New Roman"/>
          <w:sz w:val="24"/>
          <w:szCs w:val="24"/>
        </w:rPr>
        <w:t>effect to the investigative journalism, which is considered one of the importa</w:t>
      </w:r>
      <w:r w:rsidR="00016AD2" w:rsidRPr="008F183A">
        <w:rPr>
          <w:rFonts w:ascii="Times New Roman" w:hAnsi="Times New Roman" w:cs="Times New Roman"/>
          <w:sz w:val="24"/>
          <w:szCs w:val="24"/>
        </w:rPr>
        <w:t>nt tools used for maintaining transparency</w:t>
      </w:r>
      <w:r w:rsidR="00FD519D" w:rsidRPr="008F183A">
        <w:rPr>
          <w:rFonts w:ascii="Times New Roman" w:hAnsi="Times New Roman" w:cs="Times New Roman"/>
          <w:sz w:val="24"/>
          <w:szCs w:val="24"/>
        </w:rPr>
        <w:t xml:space="preserve"> in a </w:t>
      </w:r>
      <w:r w:rsidR="00016AD2" w:rsidRPr="008F183A">
        <w:rPr>
          <w:rFonts w:ascii="Times New Roman" w:hAnsi="Times New Roman" w:cs="Times New Roman"/>
          <w:sz w:val="24"/>
          <w:szCs w:val="24"/>
        </w:rPr>
        <w:t xml:space="preserve">representative democracy by ensuring accountability. The media’s status has not been aided by the conventional common law of defamation, as it does not accept the rights, and </w:t>
      </w:r>
      <w:r w:rsidR="000F7662" w:rsidRPr="008F183A">
        <w:rPr>
          <w:rFonts w:ascii="Times New Roman" w:hAnsi="Times New Roman" w:cs="Times New Roman"/>
          <w:sz w:val="24"/>
          <w:szCs w:val="24"/>
        </w:rPr>
        <w:t>privileges</w:t>
      </w:r>
      <w:r w:rsidR="00016AD2" w:rsidRPr="008F183A">
        <w:rPr>
          <w:rFonts w:ascii="Times New Roman" w:hAnsi="Times New Roman" w:cs="Times New Roman"/>
          <w:sz w:val="24"/>
          <w:szCs w:val="24"/>
        </w:rPr>
        <w:t xml:space="preserve"> of general media that is based on the public interest information.</w:t>
      </w:r>
      <w:r w:rsidR="000F7662" w:rsidRPr="008F183A">
        <w:rPr>
          <w:rFonts w:ascii="Times New Roman" w:hAnsi="Times New Roman" w:cs="Times New Roman"/>
          <w:sz w:val="24"/>
          <w:szCs w:val="24"/>
        </w:rPr>
        <w:t xml:space="preserve"> However, there has been development in the law of defamation in which there has been extensions of protection to the media involving whereby they circulate information concerning a matter of public interest as long as the defendan</w:t>
      </w:r>
      <w:r w:rsidR="00D858D6" w:rsidRPr="008F183A">
        <w:rPr>
          <w:rFonts w:ascii="Times New Roman" w:hAnsi="Times New Roman" w:cs="Times New Roman"/>
          <w:sz w:val="24"/>
          <w:szCs w:val="24"/>
        </w:rPr>
        <w:t xml:space="preserve">t is not at fault. </w:t>
      </w:r>
      <w:r w:rsidR="0070244A" w:rsidRPr="008F183A">
        <w:rPr>
          <w:rFonts w:ascii="Times New Roman" w:hAnsi="Times New Roman" w:cs="Times New Roman"/>
          <w:sz w:val="24"/>
          <w:szCs w:val="24"/>
        </w:rPr>
        <w:t>This paper aims at showcasing the extent to which the law of defamation strikes a just balance between protecting an individual’s reputation and allowing the freedom of expression by the press.</w:t>
      </w:r>
    </w:p>
    <w:p w14:paraId="5E6BBD22" w14:textId="77777777" w:rsidR="00743DDF" w:rsidRDefault="0070244A" w:rsidP="007C495E">
      <w:pPr>
        <w:spacing w:line="480" w:lineRule="auto"/>
        <w:rPr>
          <w:rFonts w:ascii="Times New Roman" w:hAnsi="Times New Roman" w:cs="Times New Roman"/>
          <w:sz w:val="24"/>
          <w:szCs w:val="24"/>
        </w:rPr>
      </w:pPr>
      <w:r w:rsidRPr="008F183A">
        <w:rPr>
          <w:rFonts w:ascii="Times New Roman" w:hAnsi="Times New Roman" w:cs="Times New Roman"/>
          <w:sz w:val="24"/>
          <w:szCs w:val="24"/>
        </w:rPr>
        <w:t xml:space="preserve">As pointed out above in the introduction, through the law of defamation the common </w:t>
      </w:r>
      <w:r w:rsidR="007A0FF9" w:rsidRPr="008F183A">
        <w:rPr>
          <w:rFonts w:ascii="Times New Roman" w:hAnsi="Times New Roman" w:cs="Times New Roman"/>
          <w:sz w:val="24"/>
          <w:szCs w:val="24"/>
        </w:rPr>
        <w:t>law provides</w:t>
      </w:r>
      <w:r w:rsidRPr="008F183A">
        <w:rPr>
          <w:rFonts w:ascii="Times New Roman" w:hAnsi="Times New Roman" w:cs="Times New Roman"/>
          <w:sz w:val="24"/>
          <w:szCs w:val="24"/>
        </w:rPr>
        <w:t xml:space="preserve"> protection to integrity and reputation. The defense for reputation has been long regarded as being in conflict with the freedom of speech: </w:t>
      </w:r>
      <w:proofErr w:type="gramStart"/>
      <w:r w:rsidRPr="008F183A">
        <w:rPr>
          <w:rFonts w:ascii="Times New Roman" w:hAnsi="Times New Roman" w:cs="Times New Roman"/>
          <w:sz w:val="24"/>
          <w:szCs w:val="24"/>
        </w:rPr>
        <w:t>therefore</w:t>
      </w:r>
      <w:proofErr w:type="gramEnd"/>
      <w:r w:rsidRPr="008F183A">
        <w:rPr>
          <w:rFonts w:ascii="Times New Roman" w:hAnsi="Times New Roman" w:cs="Times New Roman"/>
          <w:sz w:val="24"/>
          <w:szCs w:val="24"/>
        </w:rPr>
        <w:t xml:space="preserve"> due to this reason, there is a key</w:t>
      </w:r>
      <w:r w:rsidR="008F183A" w:rsidRPr="008F183A">
        <w:rPr>
          <w:rFonts w:ascii="Times New Roman" w:hAnsi="Times New Roman" w:cs="Times New Roman"/>
          <w:sz w:val="24"/>
          <w:szCs w:val="24"/>
        </w:rPr>
        <w:t xml:space="preserve"> shift that has begun </w:t>
      </w:r>
      <w:r w:rsidR="008F183A">
        <w:rPr>
          <w:rFonts w:ascii="Times New Roman" w:hAnsi="Times New Roman" w:cs="Times New Roman"/>
          <w:sz w:val="24"/>
          <w:szCs w:val="24"/>
        </w:rPr>
        <w:t xml:space="preserve">in the relationship between the competing interest in freedom </w:t>
      </w:r>
      <w:r w:rsidR="007A0FF9">
        <w:rPr>
          <w:rFonts w:ascii="Times New Roman" w:hAnsi="Times New Roman" w:cs="Times New Roman"/>
          <w:sz w:val="24"/>
          <w:szCs w:val="24"/>
        </w:rPr>
        <w:t xml:space="preserve">of expression and the protected interest in reputation. </w:t>
      </w:r>
      <w:r w:rsidR="007F3749">
        <w:rPr>
          <w:rFonts w:ascii="Times New Roman" w:hAnsi="Times New Roman" w:cs="Times New Roman"/>
          <w:sz w:val="24"/>
          <w:szCs w:val="24"/>
        </w:rPr>
        <w:t>Freedom of expressio</w:t>
      </w:r>
      <w:r w:rsidR="00E43CF4">
        <w:rPr>
          <w:rFonts w:ascii="Times New Roman" w:hAnsi="Times New Roman" w:cs="Times New Roman"/>
          <w:sz w:val="24"/>
          <w:szCs w:val="24"/>
        </w:rPr>
        <w:t>n is not viewed as</w:t>
      </w:r>
      <w:r w:rsidR="007F3749">
        <w:rPr>
          <w:rFonts w:ascii="Times New Roman" w:hAnsi="Times New Roman" w:cs="Times New Roman"/>
          <w:sz w:val="24"/>
          <w:szCs w:val="24"/>
        </w:rPr>
        <w:t xml:space="preserve"> a residual personal right, but perceived </w:t>
      </w:r>
      <w:r w:rsidR="00E43CF4">
        <w:rPr>
          <w:rFonts w:ascii="Times New Roman" w:hAnsi="Times New Roman" w:cs="Times New Roman"/>
          <w:sz w:val="24"/>
          <w:szCs w:val="24"/>
        </w:rPr>
        <w:t>as positive right that is reinforced by the public interest.</w:t>
      </w:r>
      <w:r w:rsidR="00140D1A">
        <w:rPr>
          <w:rFonts w:ascii="Times New Roman" w:hAnsi="Times New Roman" w:cs="Times New Roman"/>
          <w:sz w:val="24"/>
          <w:szCs w:val="24"/>
        </w:rPr>
        <w:t xml:space="preserve"> </w:t>
      </w:r>
      <w:r w:rsidR="00743DDF">
        <w:rPr>
          <w:rFonts w:ascii="Times New Roman" w:hAnsi="Times New Roman" w:cs="Times New Roman"/>
          <w:sz w:val="24"/>
          <w:szCs w:val="24"/>
        </w:rPr>
        <w:t xml:space="preserve">In regards to this topic, one of the most important cases is that </w:t>
      </w:r>
      <w:r w:rsidR="00BE4D52">
        <w:rPr>
          <w:rFonts w:ascii="Times New Roman" w:hAnsi="Times New Roman" w:cs="Times New Roman"/>
          <w:sz w:val="24"/>
          <w:szCs w:val="24"/>
        </w:rPr>
        <w:t>of Reynolds</w:t>
      </w:r>
      <w:r w:rsidR="00743DDF">
        <w:rPr>
          <w:rFonts w:ascii="Times New Roman" w:hAnsi="Times New Roman" w:cs="Times New Roman"/>
          <w:sz w:val="24"/>
          <w:szCs w:val="24"/>
        </w:rPr>
        <w:t xml:space="preserve"> vs Times Newspape</w:t>
      </w:r>
      <w:r w:rsidR="00C902B0">
        <w:rPr>
          <w:rFonts w:ascii="Times New Roman" w:hAnsi="Times New Roman" w:cs="Times New Roman"/>
          <w:sz w:val="24"/>
          <w:szCs w:val="24"/>
        </w:rPr>
        <w:t xml:space="preserve">r which explains the public </w:t>
      </w:r>
      <w:proofErr w:type="gramStart"/>
      <w:r w:rsidR="00C902B0">
        <w:rPr>
          <w:rFonts w:ascii="Times New Roman" w:hAnsi="Times New Roman" w:cs="Times New Roman"/>
          <w:sz w:val="24"/>
          <w:szCs w:val="24"/>
        </w:rPr>
        <w:t>interests</w:t>
      </w:r>
      <w:proofErr w:type="gramEnd"/>
      <w:r w:rsidR="00C902B0">
        <w:rPr>
          <w:rFonts w:ascii="Times New Roman" w:hAnsi="Times New Roman" w:cs="Times New Roman"/>
          <w:sz w:val="24"/>
          <w:szCs w:val="24"/>
        </w:rPr>
        <w:t xml:space="preserve"> freedom of expression mainly pertaining the receiving and conferring information in the sense of a democratic society</w:t>
      </w:r>
      <w:r w:rsidR="00886BD5">
        <w:rPr>
          <w:rFonts w:ascii="Times New Roman" w:hAnsi="Times New Roman" w:cs="Times New Roman"/>
          <w:sz w:val="24"/>
          <w:szCs w:val="24"/>
        </w:rPr>
        <w:t xml:space="preserve"> (O’Neil 2012)</w:t>
      </w:r>
      <w:r w:rsidR="00C902B0">
        <w:rPr>
          <w:rFonts w:ascii="Times New Roman" w:hAnsi="Times New Roman" w:cs="Times New Roman"/>
          <w:sz w:val="24"/>
          <w:szCs w:val="24"/>
        </w:rPr>
        <w:t>.</w:t>
      </w:r>
    </w:p>
    <w:p w14:paraId="6643B198" w14:textId="77777777" w:rsidR="00140D1A" w:rsidRDefault="00A328F0" w:rsidP="007C495E">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Under the common law </w:t>
      </w:r>
      <w:r w:rsidRPr="00A328F0">
        <w:rPr>
          <w:rFonts w:ascii="Times New Roman" w:hAnsi="Times New Roman" w:cs="Times New Roman"/>
          <w:sz w:val="24"/>
          <w:szCs w:val="24"/>
        </w:rPr>
        <w:t>two civil wrongs ‘a tort’</w:t>
      </w:r>
      <w:r w:rsidR="00140D1A">
        <w:rPr>
          <w:rFonts w:ascii="Times New Roman" w:hAnsi="Times New Roman" w:cs="Times New Roman"/>
          <w:sz w:val="24"/>
          <w:szCs w:val="24"/>
        </w:rPr>
        <w:t xml:space="preserve"> have been </w:t>
      </w:r>
      <w:r w:rsidR="00C81E05">
        <w:rPr>
          <w:rFonts w:ascii="Times New Roman" w:hAnsi="Times New Roman" w:cs="Times New Roman"/>
          <w:sz w:val="24"/>
          <w:szCs w:val="24"/>
        </w:rPr>
        <w:t>distinguishes</w:t>
      </w:r>
      <w:r>
        <w:rPr>
          <w:rFonts w:ascii="Times New Roman" w:hAnsi="Times New Roman" w:cs="Times New Roman"/>
          <w:sz w:val="24"/>
          <w:szCs w:val="24"/>
        </w:rPr>
        <w:t xml:space="preserve"> as </w:t>
      </w:r>
      <w:proofErr w:type="gramStart"/>
      <w:r>
        <w:rPr>
          <w:rFonts w:ascii="Times New Roman" w:hAnsi="Times New Roman" w:cs="Times New Roman"/>
          <w:sz w:val="24"/>
          <w:szCs w:val="24"/>
        </w:rPr>
        <w:t>follows</w:t>
      </w:r>
      <w:r w:rsidR="00DE2079">
        <w:rPr>
          <w:rFonts w:ascii="Times New Roman" w:hAnsi="Times New Roman" w:cs="Times New Roman"/>
          <w:sz w:val="24"/>
          <w:szCs w:val="24"/>
        </w:rPr>
        <w:t>( Johnson</w:t>
      </w:r>
      <w:proofErr w:type="gramEnd"/>
      <w:r w:rsidR="00DE2079">
        <w:rPr>
          <w:rFonts w:ascii="Times New Roman" w:hAnsi="Times New Roman" w:cs="Times New Roman"/>
          <w:sz w:val="24"/>
          <w:szCs w:val="24"/>
        </w:rPr>
        <w:t xml:space="preserve"> 2017)</w:t>
      </w:r>
      <w:r w:rsidR="00C81E05">
        <w:rPr>
          <w:rFonts w:ascii="Times New Roman" w:hAnsi="Times New Roman" w:cs="Times New Roman"/>
          <w:sz w:val="24"/>
          <w:szCs w:val="24"/>
        </w:rPr>
        <w:t xml:space="preserve">: (a) a libel which takes a certain permanent form such as an article, waxwork or a photographed published in a newspaper. (b) Slander of temporary form such as statements, or gestures, or sounds made to a crowd; it is mainly proposed that sign language will be perceived as slander. Slander is viewed as a defamatory statement that is in either transient or temporary form. The libel persistence makes it more dangerous and serious since many people will view it, and would therefore not be forgotten. Damage/ harm is presumed to being in compatibility with the </w:t>
      </w:r>
      <w:r w:rsidR="00BE4D52">
        <w:rPr>
          <w:rFonts w:ascii="Times New Roman" w:hAnsi="Times New Roman" w:cs="Times New Roman"/>
          <w:sz w:val="24"/>
          <w:szCs w:val="24"/>
        </w:rPr>
        <w:t>Article 10 of the European Convention</w:t>
      </w:r>
      <w:r w:rsidR="00456F87">
        <w:rPr>
          <w:rFonts w:ascii="Times New Roman" w:hAnsi="Times New Roman" w:cs="Times New Roman"/>
          <w:sz w:val="24"/>
          <w:szCs w:val="24"/>
        </w:rPr>
        <w:t xml:space="preserve"> on Human Rights Act and thus a libel is considered actable on its own (</w:t>
      </w:r>
      <w:proofErr w:type="gramStart"/>
      <w:r w:rsidR="00456F87">
        <w:rPr>
          <w:rFonts w:ascii="Times New Roman" w:hAnsi="Times New Roman" w:cs="Times New Roman"/>
          <w:sz w:val="24"/>
          <w:szCs w:val="24"/>
        </w:rPr>
        <w:t>i.e.</w:t>
      </w:r>
      <w:proofErr w:type="gramEnd"/>
      <w:r w:rsidR="00456F87">
        <w:rPr>
          <w:rFonts w:ascii="Times New Roman" w:hAnsi="Times New Roman" w:cs="Times New Roman"/>
          <w:sz w:val="24"/>
          <w:szCs w:val="24"/>
        </w:rPr>
        <w:t xml:space="preserve"> proof of damage is not necessary)</w:t>
      </w:r>
      <w:r w:rsidR="00DE2079">
        <w:rPr>
          <w:rFonts w:ascii="Times New Roman" w:hAnsi="Times New Roman" w:cs="Times New Roman"/>
          <w:sz w:val="24"/>
          <w:szCs w:val="24"/>
        </w:rPr>
        <w:t xml:space="preserve"> (Johnson 2017)</w:t>
      </w:r>
      <w:r w:rsidR="00456F87">
        <w:rPr>
          <w:rFonts w:ascii="Times New Roman" w:hAnsi="Times New Roman" w:cs="Times New Roman"/>
          <w:sz w:val="24"/>
          <w:szCs w:val="24"/>
        </w:rPr>
        <w:t>. In retrospect, slander needs to have evidence of special damage which can be shown and proved by either financial loss or materials that can be used to determine and estimate the financial loss.</w:t>
      </w:r>
    </w:p>
    <w:p w14:paraId="4E00F1CE" w14:textId="77777777" w:rsidR="0070244A" w:rsidRPr="00A92B1B" w:rsidRDefault="00FC5C12" w:rsidP="007C495E">
      <w:pPr>
        <w:spacing w:line="480" w:lineRule="auto"/>
        <w:rPr>
          <w:rFonts w:ascii="Times New Roman" w:hAnsi="Times New Roman" w:cs="Times New Roman"/>
          <w:b/>
          <w:sz w:val="24"/>
          <w:szCs w:val="24"/>
        </w:rPr>
      </w:pPr>
      <w:r>
        <w:rPr>
          <w:rFonts w:ascii="Times New Roman" w:hAnsi="Times New Roman" w:cs="Times New Roman"/>
          <w:sz w:val="24"/>
          <w:szCs w:val="24"/>
        </w:rPr>
        <w:t xml:space="preserve">There are some statements which are recognized as to being critical that they are to be made with the absolute assurance that they are beyond the defamation laws scope. </w:t>
      </w:r>
      <w:r w:rsidR="00CF5186">
        <w:rPr>
          <w:rFonts w:ascii="Times New Roman" w:hAnsi="Times New Roman" w:cs="Times New Roman"/>
          <w:sz w:val="24"/>
          <w:szCs w:val="24"/>
        </w:rPr>
        <w:t xml:space="preserve">Such statements are therefore protected regardless of whether they are true or a fallacy. The statement leading the qualified privilege of the common law was made by Lord Atkinson in Adam vs Ward stating </w:t>
      </w:r>
      <w:proofErr w:type="gramStart"/>
      <w:r w:rsidR="00CF5186">
        <w:rPr>
          <w:rFonts w:ascii="Times New Roman" w:hAnsi="Times New Roman" w:cs="Times New Roman"/>
          <w:sz w:val="24"/>
          <w:szCs w:val="24"/>
        </w:rPr>
        <w:t>“ a</w:t>
      </w:r>
      <w:proofErr w:type="gramEnd"/>
      <w:r w:rsidR="00CF5186">
        <w:rPr>
          <w:rFonts w:ascii="Times New Roman" w:hAnsi="Times New Roman" w:cs="Times New Roman"/>
          <w:sz w:val="24"/>
          <w:szCs w:val="24"/>
        </w:rPr>
        <w:t xml:space="preserve"> privilege is an occasion where the person who makes a communication has an interest or duty, legal, social, or moral, t make it to the person to whom it is so made has a corresponding interest or duty to receive it</w:t>
      </w:r>
      <w:r w:rsidR="00DE2079">
        <w:rPr>
          <w:rFonts w:ascii="Times New Roman" w:hAnsi="Times New Roman" w:cs="Times New Roman"/>
          <w:sz w:val="24"/>
          <w:szCs w:val="24"/>
        </w:rPr>
        <w:t>’ (</w:t>
      </w:r>
      <w:proofErr w:type="spellStart"/>
      <w:r w:rsidR="00DE2079">
        <w:rPr>
          <w:rFonts w:ascii="Times New Roman" w:hAnsi="Times New Roman" w:cs="Times New Roman"/>
          <w:sz w:val="24"/>
          <w:szCs w:val="24"/>
        </w:rPr>
        <w:t>Mullender</w:t>
      </w:r>
      <w:proofErr w:type="spellEnd"/>
      <w:r w:rsidR="00DE2079">
        <w:rPr>
          <w:rFonts w:ascii="Times New Roman" w:hAnsi="Times New Roman" w:cs="Times New Roman"/>
          <w:sz w:val="24"/>
          <w:szCs w:val="24"/>
        </w:rPr>
        <w:t xml:space="preserve"> 1999)</w:t>
      </w:r>
      <w:r w:rsidR="00CF5186">
        <w:rPr>
          <w:rFonts w:ascii="Times New Roman" w:hAnsi="Times New Roman" w:cs="Times New Roman"/>
          <w:sz w:val="24"/>
          <w:szCs w:val="24"/>
        </w:rPr>
        <w:t xml:space="preserve">. </w:t>
      </w:r>
      <w:r w:rsidR="00FD642F">
        <w:rPr>
          <w:rFonts w:ascii="Times New Roman" w:hAnsi="Times New Roman" w:cs="Times New Roman"/>
          <w:sz w:val="24"/>
          <w:szCs w:val="24"/>
        </w:rPr>
        <w:t xml:space="preserve">This simplicity was later altered by the case of Reynolds vs Times Newspaper pertaining qualified privilege. Reynolds argued that a qualified privilege in the common law allowed extensions of publications in the media and that the conventional obligation and interest criteria could therefore be fulfilled by media publications since the public had the right to know in all circumstances. The </w:t>
      </w:r>
      <w:r w:rsidR="00EC2C07">
        <w:rPr>
          <w:rFonts w:ascii="Times New Roman" w:hAnsi="Times New Roman" w:cs="Times New Roman"/>
          <w:sz w:val="24"/>
          <w:szCs w:val="24"/>
        </w:rPr>
        <w:t>House of Lords decided not to create a new segment under the qualified privilege since it would result to the creation of insufficient safeguarding of individual reputations</w:t>
      </w:r>
      <w:r w:rsidR="00213155">
        <w:rPr>
          <w:rFonts w:ascii="Times New Roman" w:hAnsi="Times New Roman" w:cs="Times New Roman"/>
          <w:sz w:val="24"/>
          <w:szCs w:val="24"/>
        </w:rPr>
        <w:t xml:space="preserve"> (Dunlop </w:t>
      </w:r>
      <w:proofErr w:type="spellStart"/>
      <w:r w:rsidR="00213155">
        <w:rPr>
          <w:rFonts w:ascii="Times New Roman" w:hAnsi="Times New Roman" w:cs="Times New Roman"/>
          <w:sz w:val="24"/>
          <w:szCs w:val="24"/>
        </w:rPr>
        <w:t>n.d.</w:t>
      </w:r>
      <w:proofErr w:type="spellEnd"/>
      <w:r w:rsidR="00213155">
        <w:rPr>
          <w:rFonts w:ascii="Times New Roman" w:hAnsi="Times New Roman" w:cs="Times New Roman"/>
          <w:sz w:val="24"/>
          <w:szCs w:val="24"/>
        </w:rPr>
        <w:t>)</w:t>
      </w:r>
      <w:r w:rsidR="00EC2C07">
        <w:rPr>
          <w:rFonts w:ascii="Times New Roman" w:hAnsi="Times New Roman" w:cs="Times New Roman"/>
          <w:sz w:val="24"/>
          <w:szCs w:val="24"/>
        </w:rPr>
        <w:t xml:space="preserve">. Therefore, using a general approach, media </w:t>
      </w:r>
      <w:r w:rsidR="00EC2C07">
        <w:rPr>
          <w:rFonts w:ascii="Times New Roman" w:hAnsi="Times New Roman" w:cs="Times New Roman"/>
          <w:sz w:val="24"/>
          <w:szCs w:val="24"/>
        </w:rPr>
        <w:lastRenderedPageBreak/>
        <w:t>publications would be protected unless the applicants and claimers prove any form of malice. Under the European Convention on Human Rights; there is a very strong and strict protection for journalists</w:t>
      </w:r>
      <w:r w:rsidR="003E6EB5">
        <w:rPr>
          <w:rFonts w:ascii="Times New Roman" w:hAnsi="Times New Roman" w:cs="Times New Roman"/>
          <w:sz w:val="24"/>
          <w:szCs w:val="24"/>
        </w:rPr>
        <w:t xml:space="preserve"> making it difficult to do so. The House of Lords made a conclusion that common law qualified as a privilege and should therefore focus on the public </w:t>
      </w:r>
      <w:proofErr w:type="gramStart"/>
      <w:r w:rsidR="003E6EB5">
        <w:rPr>
          <w:rFonts w:ascii="Times New Roman" w:hAnsi="Times New Roman" w:cs="Times New Roman"/>
          <w:sz w:val="24"/>
          <w:szCs w:val="24"/>
        </w:rPr>
        <w:t>interests</w:t>
      </w:r>
      <w:proofErr w:type="gramEnd"/>
      <w:r w:rsidR="003E6EB5">
        <w:rPr>
          <w:rFonts w:ascii="Times New Roman" w:hAnsi="Times New Roman" w:cs="Times New Roman"/>
          <w:sz w:val="24"/>
          <w:szCs w:val="24"/>
        </w:rPr>
        <w:t xml:space="preserve"> qualities. Lord Nicholls leading judgement lists ten factors that are relevant to determining a publication occurred on occasions that qualify as privilege</w:t>
      </w:r>
      <w:r w:rsidR="007F5227">
        <w:rPr>
          <w:rFonts w:ascii="Times New Roman" w:hAnsi="Times New Roman" w:cs="Times New Roman"/>
          <w:sz w:val="24"/>
          <w:szCs w:val="24"/>
        </w:rPr>
        <w:t xml:space="preserve"> (O’Neil 2012)</w:t>
      </w:r>
      <w:r w:rsidR="003E6EB5">
        <w:rPr>
          <w:rFonts w:ascii="Times New Roman" w:hAnsi="Times New Roman" w:cs="Times New Roman"/>
          <w:sz w:val="24"/>
          <w:szCs w:val="24"/>
        </w:rPr>
        <w:t xml:space="preserve">. Eligible privilege failed in Reynolds; this was primarily due to the publisher made serious accusations of corruption by a political official while failing to </w:t>
      </w:r>
      <w:r w:rsidR="00446A94">
        <w:rPr>
          <w:rFonts w:ascii="Times New Roman" w:hAnsi="Times New Roman" w:cs="Times New Roman"/>
          <w:sz w:val="24"/>
          <w:szCs w:val="24"/>
        </w:rPr>
        <w:t>tell</w:t>
      </w:r>
      <w:r w:rsidR="003E6EB5">
        <w:rPr>
          <w:rFonts w:ascii="Times New Roman" w:hAnsi="Times New Roman" w:cs="Times New Roman"/>
          <w:sz w:val="24"/>
          <w:szCs w:val="24"/>
        </w:rPr>
        <w:t xml:space="preserve"> his side of the story</w:t>
      </w:r>
      <w:r w:rsidR="00446A94">
        <w:rPr>
          <w:rFonts w:ascii="Times New Roman" w:hAnsi="Times New Roman" w:cs="Times New Roman"/>
          <w:sz w:val="24"/>
          <w:szCs w:val="24"/>
        </w:rPr>
        <w:t xml:space="preserve">. Despite this, Lord Nicholls gave indicated in that the defense be made useful to the media suggesting that courts regard the importance of freedom of </w:t>
      </w:r>
      <w:proofErr w:type="gramStart"/>
      <w:r w:rsidR="00446A94">
        <w:rPr>
          <w:rFonts w:ascii="Times New Roman" w:hAnsi="Times New Roman" w:cs="Times New Roman"/>
          <w:sz w:val="24"/>
          <w:szCs w:val="24"/>
        </w:rPr>
        <w:t>expression</w:t>
      </w:r>
      <w:r w:rsidR="007F5227">
        <w:rPr>
          <w:rFonts w:ascii="Times New Roman" w:hAnsi="Times New Roman" w:cs="Times New Roman"/>
          <w:sz w:val="24"/>
          <w:szCs w:val="24"/>
        </w:rPr>
        <w:t>(</w:t>
      </w:r>
      <w:proofErr w:type="gramEnd"/>
      <w:r w:rsidR="007F5227">
        <w:rPr>
          <w:rFonts w:ascii="Times New Roman" w:hAnsi="Times New Roman" w:cs="Times New Roman"/>
          <w:sz w:val="24"/>
          <w:szCs w:val="24"/>
        </w:rPr>
        <w:t>O’Neil 2012)</w:t>
      </w:r>
      <w:r w:rsidR="00446A94">
        <w:rPr>
          <w:rFonts w:ascii="Times New Roman" w:hAnsi="Times New Roman" w:cs="Times New Roman"/>
          <w:sz w:val="24"/>
          <w:szCs w:val="24"/>
        </w:rPr>
        <w:t xml:space="preserve">. This is because the press plays a vital role as a watchdog and a bloodhound: courts slow on the conclusion that a publication is not in the public interest and thus the public did not have the right to know, particularly when the information is a political </w:t>
      </w:r>
      <w:proofErr w:type="gramStart"/>
      <w:r w:rsidR="00446A94">
        <w:rPr>
          <w:rFonts w:ascii="Times New Roman" w:hAnsi="Times New Roman" w:cs="Times New Roman"/>
          <w:sz w:val="24"/>
          <w:szCs w:val="24"/>
        </w:rPr>
        <w:t>debate</w:t>
      </w:r>
      <w:r w:rsidR="007F5227">
        <w:rPr>
          <w:rFonts w:ascii="Times New Roman" w:hAnsi="Times New Roman" w:cs="Times New Roman"/>
          <w:sz w:val="24"/>
          <w:szCs w:val="24"/>
        </w:rPr>
        <w:t>(</w:t>
      </w:r>
      <w:proofErr w:type="gramEnd"/>
      <w:r w:rsidR="007F5227">
        <w:rPr>
          <w:rFonts w:ascii="Times New Roman" w:hAnsi="Times New Roman" w:cs="Times New Roman"/>
          <w:sz w:val="24"/>
          <w:szCs w:val="24"/>
        </w:rPr>
        <w:t>O’Neil 2012)</w:t>
      </w:r>
      <w:r w:rsidR="00446A94">
        <w:rPr>
          <w:rFonts w:ascii="Times New Roman" w:hAnsi="Times New Roman" w:cs="Times New Roman"/>
          <w:sz w:val="24"/>
          <w:szCs w:val="24"/>
        </w:rPr>
        <w:t xml:space="preserve">. Lingering doubts should always be resolved in the favor of the publication. </w:t>
      </w:r>
      <w:r w:rsidR="003E0DC1">
        <w:rPr>
          <w:rFonts w:ascii="Times New Roman" w:hAnsi="Times New Roman" w:cs="Times New Roman"/>
          <w:sz w:val="24"/>
          <w:szCs w:val="24"/>
        </w:rPr>
        <w:t>This dictates that in the future, it should be easy for the media to establish this defense.</w:t>
      </w:r>
    </w:p>
    <w:p w14:paraId="154940A8" w14:textId="77777777" w:rsidR="007149C5" w:rsidRPr="008F183A" w:rsidRDefault="007149C5" w:rsidP="007C495E">
      <w:pPr>
        <w:spacing w:line="480" w:lineRule="auto"/>
        <w:rPr>
          <w:rFonts w:ascii="Times New Roman" w:hAnsi="Times New Roman" w:cs="Times New Roman"/>
          <w:sz w:val="24"/>
          <w:szCs w:val="24"/>
        </w:rPr>
      </w:pPr>
      <w:r w:rsidRPr="008F183A">
        <w:rPr>
          <w:rFonts w:ascii="Times New Roman" w:hAnsi="Times New Roman" w:cs="Times New Roman"/>
          <w:sz w:val="24"/>
          <w:szCs w:val="24"/>
        </w:rPr>
        <w:t xml:space="preserve">In consideration of the above discussion, the common denominator pertains that the forbidding of the government to the repressing </w:t>
      </w:r>
      <w:r w:rsidR="003E6EB5">
        <w:rPr>
          <w:rFonts w:ascii="Times New Roman" w:hAnsi="Times New Roman" w:cs="Times New Roman"/>
          <w:sz w:val="24"/>
          <w:szCs w:val="24"/>
        </w:rPr>
        <w:t>of speech basing on the content.</w:t>
      </w:r>
      <w:r w:rsidRPr="008F183A">
        <w:rPr>
          <w:rFonts w:ascii="Times New Roman" w:hAnsi="Times New Roman" w:cs="Times New Roman"/>
          <w:sz w:val="24"/>
          <w:szCs w:val="24"/>
        </w:rPr>
        <w:t xml:space="preserve"> </w:t>
      </w:r>
      <w:r w:rsidR="00456F87">
        <w:rPr>
          <w:rFonts w:ascii="Times New Roman" w:hAnsi="Times New Roman" w:cs="Times New Roman"/>
          <w:sz w:val="24"/>
          <w:szCs w:val="24"/>
        </w:rPr>
        <w:t xml:space="preserve">The case off Reynolds vs Times Newspaper appears to have provided a </w:t>
      </w:r>
      <w:r w:rsidR="00E125B4">
        <w:rPr>
          <w:rFonts w:ascii="Times New Roman" w:hAnsi="Times New Roman" w:cs="Times New Roman"/>
          <w:sz w:val="24"/>
          <w:szCs w:val="24"/>
        </w:rPr>
        <w:t>hopeful</w:t>
      </w:r>
      <w:r w:rsidR="00456F87">
        <w:rPr>
          <w:rFonts w:ascii="Times New Roman" w:hAnsi="Times New Roman" w:cs="Times New Roman"/>
          <w:sz w:val="24"/>
          <w:szCs w:val="24"/>
        </w:rPr>
        <w:t xml:space="preserve"> and positive </w:t>
      </w:r>
      <w:r w:rsidR="00F57540">
        <w:rPr>
          <w:rFonts w:ascii="Times New Roman" w:hAnsi="Times New Roman" w:cs="Times New Roman"/>
          <w:sz w:val="24"/>
          <w:szCs w:val="24"/>
        </w:rPr>
        <w:t xml:space="preserve">impact in the English defamation law development. </w:t>
      </w:r>
      <w:r w:rsidR="00E125B4">
        <w:rPr>
          <w:rFonts w:ascii="Times New Roman" w:hAnsi="Times New Roman" w:cs="Times New Roman"/>
          <w:sz w:val="24"/>
          <w:szCs w:val="24"/>
        </w:rPr>
        <w:t xml:space="preserve">Prior to Reynolds, the defamation law in England was really restrictive and thus sought for inhibition of the publishing of important information. </w:t>
      </w:r>
      <w:r w:rsidR="00753A6D">
        <w:rPr>
          <w:rFonts w:ascii="Times New Roman" w:hAnsi="Times New Roman" w:cs="Times New Roman"/>
          <w:sz w:val="24"/>
          <w:szCs w:val="24"/>
        </w:rPr>
        <w:t>In the post Reynolds period, the media were given the privilege of being able to report openly</w:t>
      </w:r>
      <w:r w:rsidR="00CF1E8A">
        <w:rPr>
          <w:rFonts w:ascii="Times New Roman" w:hAnsi="Times New Roman" w:cs="Times New Roman"/>
          <w:sz w:val="24"/>
          <w:szCs w:val="24"/>
        </w:rPr>
        <w:t xml:space="preserve"> (Dunlop </w:t>
      </w:r>
      <w:proofErr w:type="spellStart"/>
      <w:r w:rsidR="00CF1E8A">
        <w:rPr>
          <w:rFonts w:ascii="Times New Roman" w:hAnsi="Times New Roman" w:cs="Times New Roman"/>
          <w:sz w:val="24"/>
          <w:szCs w:val="24"/>
        </w:rPr>
        <w:t>n.d</w:t>
      </w:r>
      <w:proofErr w:type="spellEnd"/>
      <w:r w:rsidR="00CF1E8A">
        <w:rPr>
          <w:rFonts w:ascii="Times New Roman" w:hAnsi="Times New Roman" w:cs="Times New Roman"/>
          <w:sz w:val="24"/>
          <w:szCs w:val="24"/>
        </w:rPr>
        <w:t>)</w:t>
      </w:r>
      <w:r w:rsidR="00753A6D">
        <w:rPr>
          <w:rFonts w:ascii="Times New Roman" w:hAnsi="Times New Roman" w:cs="Times New Roman"/>
          <w:sz w:val="24"/>
          <w:szCs w:val="24"/>
        </w:rPr>
        <w:t xml:space="preserve">. However, despite </w:t>
      </w:r>
      <w:r w:rsidR="00FC5C12">
        <w:rPr>
          <w:rFonts w:ascii="Times New Roman" w:hAnsi="Times New Roman" w:cs="Times New Roman"/>
          <w:sz w:val="24"/>
          <w:szCs w:val="24"/>
        </w:rPr>
        <w:t>these positive impacts</w:t>
      </w:r>
      <w:r w:rsidR="00753A6D">
        <w:rPr>
          <w:rFonts w:ascii="Times New Roman" w:hAnsi="Times New Roman" w:cs="Times New Roman"/>
          <w:sz w:val="24"/>
          <w:szCs w:val="24"/>
        </w:rPr>
        <w:t xml:space="preserve"> to the English jurisprudence, it is great to note that Reynolds did not bring about a perfect balance between reputation and expression by the press; this is with the assumption of the existence of such a perfect balance. </w:t>
      </w:r>
    </w:p>
    <w:p w14:paraId="3642382F" w14:textId="77777777" w:rsidR="002E1088" w:rsidRDefault="002E1088" w:rsidP="007C495E">
      <w:pPr>
        <w:spacing w:line="480" w:lineRule="auto"/>
        <w:rPr>
          <w:rFonts w:ascii="Times New Roman" w:hAnsi="Times New Roman" w:cs="Times New Roman"/>
          <w:sz w:val="24"/>
          <w:szCs w:val="24"/>
        </w:rPr>
      </w:pPr>
    </w:p>
    <w:p w14:paraId="25724409" w14:textId="1714047D" w:rsidR="008474CB" w:rsidRDefault="008474CB" w:rsidP="007C495E">
      <w:pPr>
        <w:spacing w:line="480" w:lineRule="auto"/>
        <w:rPr>
          <w:rFonts w:ascii="Times New Roman" w:hAnsi="Times New Roman" w:cs="Times New Roman"/>
          <w:sz w:val="24"/>
          <w:szCs w:val="24"/>
        </w:rPr>
      </w:pPr>
    </w:p>
    <w:p w14:paraId="2BA8C265" w14:textId="77777777" w:rsidR="008474CB" w:rsidRDefault="008474CB" w:rsidP="007C495E">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References</w:t>
      </w:r>
    </w:p>
    <w:p w14:paraId="04366E38" w14:textId="77777777" w:rsidR="00A2264E" w:rsidRDefault="00A2264E" w:rsidP="007C495E">
      <w:pPr>
        <w:spacing w:line="480" w:lineRule="auto"/>
        <w:ind w:left="720" w:hanging="720"/>
        <w:rPr>
          <w:rFonts w:ascii="Times New Roman" w:hAnsi="Times New Roman" w:cs="Times New Roman"/>
          <w:sz w:val="24"/>
          <w:szCs w:val="24"/>
        </w:rPr>
      </w:pPr>
      <w:r w:rsidRPr="00A2264E">
        <w:rPr>
          <w:rFonts w:ascii="Times New Roman" w:hAnsi="Times New Roman" w:cs="Times New Roman"/>
          <w:sz w:val="24"/>
          <w:szCs w:val="24"/>
        </w:rPr>
        <w:t>Dunlop Rory. (</w:t>
      </w:r>
      <w:proofErr w:type="spellStart"/>
      <w:r w:rsidRPr="00A2264E">
        <w:rPr>
          <w:rFonts w:ascii="Times New Roman" w:hAnsi="Times New Roman" w:cs="Times New Roman"/>
          <w:sz w:val="24"/>
          <w:szCs w:val="24"/>
        </w:rPr>
        <w:t>n.d.</w:t>
      </w:r>
      <w:proofErr w:type="spellEnd"/>
      <w:r w:rsidRPr="00A2264E">
        <w:rPr>
          <w:rFonts w:ascii="Times New Roman" w:hAnsi="Times New Roman" w:cs="Times New Roman"/>
          <w:sz w:val="24"/>
          <w:szCs w:val="24"/>
        </w:rPr>
        <w:t xml:space="preserve">). </w:t>
      </w:r>
      <w:r w:rsidRPr="00A2264E">
        <w:rPr>
          <w:rFonts w:ascii="Times New Roman" w:hAnsi="Times New Roman" w:cs="Times New Roman"/>
          <w:i/>
          <w:sz w:val="24"/>
          <w:szCs w:val="24"/>
        </w:rPr>
        <w:t>Case Analysis: Article 10, the Reynolds Test and the Rule in the Duke of Brunswick’s Case: the decision in Times Newspaper Ltd v the United Kingdom</w:t>
      </w:r>
      <w:r>
        <w:rPr>
          <w:rFonts w:ascii="Times New Roman" w:hAnsi="Times New Roman" w:cs="Times New Roman"/>
          <w:i/>
          <w:sz w:val="24"/>
          <w:szCs w:val="24"/>
        </w:rPr>
        <w:t xml:space="preserve"> [online]</w:t>
      </w:r>
      <w:r w:rsidRPr="00A2264E">
        <w:rPr>
          <w:rFonts w:ascii="Times New Roman" w:hAnsi="Times New Roman" w:cs="Times New Roman"/>
          <w:i/>
          <w:sz w:val="24"/>
          <w:szCs w:val="24"/>
        </w:rPr>
        <w:t>.</w:t>
      </w:r>
      <w:r w:rsidRPr="00A2264E">
        <w:rPr>
          <w:rFonts w:ascii="Times New Roman" w:hAnsi="Times New Roman" w:cs="Times New Roman"/>
          <w:sz w:val="24"/>
          <w:szCs w:val="24"/>
        </w:rPr>
        <w:t xml:space="preserve"> </w:t>
      </w:r>
      <w:r>
        <w:rPr>
          <w:rFonts w:ascii="Times New Roman" w:hAnsi="Times New Roman" w:cs="Times New Roman"/>
          <w:sz w:val="24"/>
          <w:szCs w:val="24"/>
        </w:rPr>
        <w:t xml:space="preserve">Available from 39 </w:t>
      </w:r>
      <w:proofErr w:type="spellStart"/>
      <w:r>
        <w:rPr>
          <w:rFonts w:ascii="Times New Roman" w:hAnsi="Times New Roman" w:cs="Times New Roman"/>
          <w:sz w:val="24"/>
          <w:szCs w:val="24"/>
        </w:rPr>
        <w:t>essex</w:t>
      </w:r>
      <w:proofErr w:type="spellEnd"/>
      <w:r>
        <w:rPr>
          <w:rFonts w:ascii="Times New Roman" w:hAnsi="Times New Roman" w:cs="Times New Roman"/>
          <w:sz w:val="24"/>
          <w:szCs w:val="24"/>
        </w:rPr>
        <w:t xml:space="preserve"> </w:t>
      </w:r>
      <w:r w:rsidR="007C495E">
        <w:rPr>
          <w:rFonts w:ascii="Times New Roman" w:hAnsi="Times New Roman" w:cs="Times New Roman"/>
          <w:sz w:val="24"/>
          <w:szCs w:val="24"/>
        </w:rPr>
        <w:t xml:space="preserve">at </w:t>
      </w:r>
      <w:hyperlink r:id="rId6" w:history="1">
        <w:r w:rsidRPr="003F1A24">
          <w:rPr>
            <w:rStyle w:val="Hyperlink"/>
            <w:rFonts w:ascii="Times New Roman" w:hAnsi="Times New Roman" w:cs="Times New Roman"/>
            <w:sz w:val="24"/>
            <w:szCs w:val="24"/>
          </w:rPr>
          <w:t>https://www.google.com/url?sa=t&amp;source=web&amp;rct=j&amp;url=http://www.39essex.com/docs/articles/RDL_Times_v_UK.pdf&amp;ved=2ahUKEwiz_7Ltr__tAhUiAmMBHWZPBZwQFjAAegQIAxAC&amp;usg=AOvVaw0JNEyWVvRMWulybOdr38Q2</w:t>
        </w:r>
      </w:hyperlink>
      <w:r>
        <w:rPr>
          <w:rFonts w:ascii="Times New Roman" w:hAnsi="Times New Roman" w:cs="Times New Roman"/>
          <w:sz w:val="24"/>
          <w:szCs w:val="24"/>
        </w:rPr>
        <w:t xml:space="preserve"> [accessed 1 </w:t>
      </w:r>
      <w:proofErr w:type="spellStart"/>
      <w:r>
        <w:rPr>
          <w:rFonts w:ascii="Times New Roman" w:hAnsi="Times New Roman" w:cs="Times New Roman"/>
          <w:sz w:val="24"/>
          <w:szCs w:val="24"/>
        </w:rPr>
        <w:t>jan</w:t>
      </w:r>
      <w:proofErr w:type="spellEnd"/>
      <w:r>
        <w:rPr>
          <w:rFonts w:ascii="Times New Roman" w:hAnsi="Times New Roman" w:cs="Times New Roman"/>
          <w:sz w:val="24"/>
          <w:szCs w:val="24"/>
        </w:rPr>
        <w:t xml:space="preserve"> 2021]</w:t>
      </w:r>
    </w:p>
    <w:p w14:paraId="372EFF6F" w14:textId="66591D8B" w:rsidR="008474CB" w:rsidRPr="008474CB" w:rsidRDefault="008474CB" w:rsidP="007C495E">
      <w:pPr>
        <w:spacing w:line="480" w:lineRule="auto"/>
        <w:ind w:left="720" w:hanging="720"/>
        <w:rPr>
          <w:rFonts w:ascii="Times New Roman" w:hAnsi="Times New Roman" w:cs="Times New Roman"/>
          <w:i/>
          <w:sz w:val="24"/>
          <w:szCs w:val="24"/>
        </w:rPr>
      </w:pPr>
      <w:proofErr w:type="spellStart"/>
      <w:r>
        <w:rPr>
          <w:rFonts w:ascii="Times New Roman" w:hAnsi="Times New Roman" w:cs="Times New Roman"/>
          <w:sz w:val="24"/>
          <w:szCs w:val="24"/>
        </w:rPr>
        <w:t>Mullender</w:t>
      </w:r>
      <w:proofErr w:type="spellEnd"/>
      <w:r>
        <w:rPr>
          <w:rFonts w:ascii="Times New Roman" w:hAnsi="Times New Roman" w:cs="Times New Roman"/>
          <w:sz w:val="24"/>
          <w:szCs w:val="24"/>
        </w:rPr>
        <w:t xml:space="preserve">, R. 1999. Defamation, Qualified Privilege and the European Convention on Human Rights. </w:t>
      </w:r>
      <w:r>
        <w:rPr>
          <w:rFonts w:ascii="Times New Roman" w:hAnsi="Times New Roman" w:cs="Times New Roman"/>
          <w:i/>
          <w:sz w:val="24"/>
          <w:szCs w:val="24"/>
        </w:rPr>
        <w:t>The Cambridge Law Journal</w:t>
      </w:r>
      <w:r w:rsidR="002F5DE3">
        <w:rPr>
          <w:rFonts w:ascii="Times New Roman" w:hAnsi="Times New Roman" w:cs="Times New Roman"/>
          <w:i/>
          <w:sz w:val="24"/>
          <w:szCs w:val="24"/>
        </w:rPr>
        <w:t xml:space="preserve"> [online]</w:t>
      </w:r>
      <w:r>
        <w:rPr>
          <w:rFonts w:ascii="Times New Roman" w:hAnsi="Times New Roman" w:cs="Times New Roman"/>
          <w:sz w:val="24"/>
          <w:szCs w:val="24"/>
        </w:rPr>
        <w:t xml:space="preserve"> 58(1), 15-18. </w:t>
      </w:r>
      <w:r w:rsidR="00C7159F">
        <w:rPr>
          <w:rFonts w:ascii="Times New Roman" w:hAnsi="Times New Roman" w:cs="Times New Roman"/>
          <w:sz w:val="24"/>
          <w:szCs w:val="24"/>
        </w:rPr>
        <w:t xml:space="preserve">Available </w:t>
      </w:r>
      <w:r>
        <w:rPr>
          <w:rFonts w:ascii="Times New Roman" w:hAnsi="Times New Roman" w:cs="Times New Roman"/>
          <w:sz w:val="24"/>
          <w:szCs w:val="24"/>
        </w:rPr>
        <w:t xml:space="preserve">from </w:t>
      </w:r>
      <w:r w:rsidR="00C7159F">
        <w:rPr>
          <w:rFonts w:ascii="Times New Roman" w:hAnsi="Times New Roman" w:cs="Times New Roman"/>
          <w:sz w:val="24"/>
          <w:szCs w:val="24"/>
        </w:rPr>
        <w:t>Research JSTOR</w:t>
      </w:r>
      <w:r w:rsidR="007C495E">
        <w:rPr>
          <w:rFonts w:ascii="Times New Roman" w:hAnsi="Times New Roman" w:cs="Times New Roman"/>
          <w:sz w:val="24"/>
          <w:szCs w:val="24"/>
        </w:rPr>
        <w:t xml:space="preserve"> at</w:t>
      </w:r>
      <w:r w:rsidR="00C7159F">
        <w:rPr>
          <w:rFonts w:ascii="Times New Roman" w:hAnsi="Times New Roman" w:cs="Times New Roman"/>
          <w:sz w:val="24"/>
          <w:szCs w:val="24"/>
        </w:rPr>
        <w:t xml:space="preserve"> </w:t>
      </w:r>
      <w:hyperlink r:id="rId7" w:history="1">
        <w:r w:rsidRPr="003F1A24">
          <w:rPr>
            <w:rStyle w:val="Hyperlink"/>
            <w:rFonts w:ascii="Times New Roman" w:hAnsi="Times New Roman" w:cs="Times New Roman"/>
            <w:sz w:val="24"/>
            <w:szCs w:val="24"/>
          </w:rPr>
          <w:t>http://www.jstor.org/stable/4508517</w:t>
        </w:r>
      </w:hyperlink>
      <w:r>
        <w:rPr>
          <w:rFonts w:ascii="Times New Roman" w:hAnsi="Times New Roman" w:cs="Times New Roman"/>
          <w:i/>
          <w:sz w:val="24"/>
          <w:szCs w:val="24"/>
        </w:rPr>
        <w:t xml:space="preserve"> </w:t>
      </w:r>
      <w:r w:rsidR="00C7159F" w:rsidRPr="00C7159F">
        <w:rPr>
          <w:rFonts w:ascii="Times New Roman" w:hAnsi="Times New Roman" w:cs="Times New Roman"/>
          <w:sz w:val="24"/>
          <w:szCs w:val="24"/>
        </w:rPr>
        <w:t>[accessed 1 Jan 2021]</w:t>
      </w:r>
    </w:p>
    <w:p w14:paraId="210A1BCB" w14:textId="072EE5CC" w:rsidR="008474CB" w:rsidRDefault="008474CB" w:rsidP="007C495E">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O’Neil, a. 2012</w:t>
      </w:r>
      <w:r w:rsidR="000D5551">
        <w:rPr>
          <w:rFonts w:ascii="Times New Roman" w:hAnsi="Times New Roman" w:cs="Times New Roman"/>
          <w:sz w:val="24"/>
          <w:szCs w:val="24"/>
        </w:rPr>
        <w:t xml:space="preserve">. </w:t>
      </w:r>
      <w:r>
        <w:rPr>
          <w:rFonts w:ascii="Times New Roman" w:hAnsi="Times New Roman" w:cs="Times New Roman"/>
          <w:sz w:val="24"/>
          <w:szCs w:val="24"/>
        </w:rPr>
        <w:t xml:space="preserve">Reporting Allegations: Reynolds Privilege Revisited </w:t>
      </w:r>
      <w:proofErr w:type="gramStart"/>
      <w:r>
        <w:rPr>
          <w:rFonts w:ascii="Times New Roman" w:hAnsi="Times New Roman" w:cs="Times New Roman"/>
          <w:sz w:val="24"/>
          <w:szCs w:val="24"/>
        </w:rPr>
        <w:t>In</w:t>
      </w:r>
      <w:proofErr w:type="gramEnd"/>
      <w:r>
        <w:rPr>
          <w:rFonts w:ascii="Times New Roman" w:hAnsi="Times New Roman" w:cs="Times New Roman"/>
          <w:sz w:val="24"/>
          <w:szCs w:val="24"/>
        </w:rPr>
        <w:t xml:space="preserve"> the UK Supreme Court. </w:t>
      </w:r>
      <w:r>
        <w:rPr>
          <w:rFonts w:ascii="Times New Roman" w:hAnsi="Times New Roman" w:cs="Times New Roman"/>
          <w:i/>
          <w:sz w:val="24"/>
          <w:szCs w:val="24"/>
        </w:rPr>
        <w:t>Irish Jurist</w:t>
      </w:r>
      <w:r w:rsidR="004411B6">
        <w:rPr>
          <w:rFonts w:ascii="Times New Roman" w:hAnsi="Times New Roman" w:cs="Times New Roman"/>
          <w:i/>
          <w:sz w:val="24"/>
          <w:szCs w:val="24"/>
        </w:rPr>
        <w:t xml:space="preserve"> [online]</w:t>
      </w:r>
      <w:r>
        <w:rPr>
          <w:rFonts w:ascii="Times New Roman" w:hAnsi="Times New Roman" w:cs="Times New Roman"/>
          <w:i/>
          <w:sz w:val="24"/>
          <w:szCs w:val="24"/>
        </w:rPr>
        <w:t xml:space="preserve">, </w:t>
      </w:r>
      <w:r w:rsidR="00C7159F">
        <w:rPr>
          <w:rFonts w:ascii="Times New Roman" w:hAnsi="Times New Roman" w:cs="Times New Roman"/>
          <w:sz w:val="24"/>
          <w:szCs w:val="24"/>
        </w:rPr>
        <w:t>47, 185-194. Available from JSTOR</w:t>
      </w:r>
      <w:r>
        <w:rPr>
          <w:rFonts w:ascii="Times New Roman" w:hAnsi="Times New Roman" w:cs="Times New Roman"/>
          <w:sz w:val="24"/>
          <w:szCs w:val="24"/>
        </w:rPr>
        <w:t xml:space="preserve"> </w:t>
      </w:r>
      <w:r w:rsidR="007C495E">
        <w:rPr>
          <w:rFonts w:ascii="Times New Roman" w:hAnsi="Times New Roman" w:cs="Times New Roman"/>
          <w:sz w:val="24"/>
          <w:szCs w:val="24"/>
        </w:rPr>
        <w:t xml:space="preserve">at </w:t>
      </w:r>
      <w:hyperlink r:id="rId8" w:history="1">
        <w:r w:rsidRPr="003F1A24">
          <w:rPr>
            <w:rStyle w:val="Hyperlink"/>
            <w:rFonts w:ascii="Times New Roman" w:hAnsi="Times New Roman" w:cs="Times New Roman"/>
            <w:sz w:val="24"/>
            <w:szCs w:val="24"/>
          </w:rPr>
          <w:t>http://www.jstor.org/stable/26431225</w:t>
        </w:r>
      </w:hyperlink>
      <w:r w:rsidR="00C7159F" w:rsidRPr="00C7159F">
        <w:rPr>
          <w:rFonts w:ascii="Times New Roman" w:hAnsi="Times New Roman" w:cs="Times New Roman"/>
          <w:sz w:val="24"/>
          <w:szCs w:val="24"/>
        </w:rPr>
        <w:t xml:space="preserve"> [accessed 1 Jan 2021]</w:t>
      </w:r>
    </w:p>
    <w:p w14:paraId="1BD905C0" w14:textId="4164FA93" w:rsidR="007C495E" w:rsidRDefault="007C495E" w:rsidP="007C495E">
      <w:pPr>
        <w:spacing w:line="480" w:lineRule="auto"/>
        <w:ind w:left="720" w:hanging="720"/>
        <w:rPr>
          <w:rFonts w:ascii="Times New Roman" w:hAnsi="Times New Roman" w:cs="Times New Roman"/>
          <w:sz w:val="24"/>
          <w:szCs w:val="24"/>
        </w:rPr>
      </w:pPr>
      <w:r w:rsidRPr="007C495E">
        <w:rPr>
          <w:rFonts w:ascii="Times New Roman" w:hAnsi="Times New Roman" w:cs="Times New Roman"/>
          <w:sz w:val="24"/>
          <w:szCs w:val="24"/>
        </w:rPr>
        <w:t>Vincent R. Johnson. 2017. Comparative Defamation Law: England and the United Stat</w:t>
      </w:r>
      <w:r>
        <w:rPr>
          <w:rFonts w:ascii="Times New Roman" w:hAnsi="Times New Roman" w:cs="Times New Roman"/>
          <w:sz w:val="24"/>
          <w:szCs w:val="24"/>
        </w:rPr>
        <w:t xml:space="preserve">es, 24 U. </w:t>
      </w:r>
      <w:r w:rsidRPr="007C495E">
        <w:rPr>
          <w:rFonts w:ascii="Times New Roman" w:hAnsi="Times New Roman" w:cs="Times New Roman"/>
          <w:i/>
          <w:sz w:val="24"/>
          <w:szCs w:val="24"/>
        </w:rPr>
        <w:t>Miami International &amp; Comparative Law Review</w:t>
      </w:r>
      <w:r>
        <w:rPr>
          <w:rFonts w:ascii="Times New Roman" w:hAnsi="Times New Roman" w:cs="Times New Roman"/>
          <w:i/>
          <w:sz w:val="24"/>
          <w:szCs w:val="24"/>
        </w:rPr>
        <w:t xml:space="preserve"> [online]</w:t>
      </w:r>
      <w:r>
        <w:rPr>
          <w:rFonts w:ascii="Times New Roman" w:hAnsi="Times New Roman" w:cs="Times New Roman"/>
          <w:sz w:val="24"/>
          <w:szCs w:val="24"/>
        </w:rPr>
        <w:t xml:space="preserve"> 1. </w:t>
      </w:r>
      <w:r w:rsidRPr="007C495E">
        <w:rPr>
          <w:rFonts w:ascii="Times New Roman" w:hAnsi="Times New Roman" w:cs="Times New Roman"/>
          <w:sz w:val="24"/>
          <w:szCs w:val="24"/>
        </w:rPr>
        <w:t>Available</w:t>
      </w:r>
      <w:r>
        <w:rPr>
          <w:rFonts w:ascii="Times New Roman" w:hAnsi="Times New Roman" w:cs="Times New Roman"/>
          <w:sz w:val="24"/>
          <w:szCs w:val="24"/>
        </w:rPr>
        <w:t xml:space="preserve"> from </w:t>
      </w:r>
      <w:proofErr w:type="spellStart"/>
      <w:r>
        <w:rPr>
          <w:rFonts w:ascii="Times New Roman" w:hAnsi="Times New Roman" w:cs="Times New Roman"/>
          <w:sz w:val="24"/>
          <w:szCs w:val="24"/>
        </w:rPr>
        <w:t>ResearchGate</w:t>
      </w:r>
      <w:proofErr w:type="spellEnd"/>
      <w:r w:rsidRPr="007C495E">
        <w:rPr>
          <w:rFonts w:ascii="Times New Roman" w:hAnsi="Times New Roman" w:cs="Times New Roman"/>
          <w:sz w:val="24"/>
          <w:szCs w:val="24"/>
        </w:rPr>
        <w:t xml:space="preserve"> at: </w:t>
      </w:r>
      <w:hyperlink r:id="rId9" w:history="1">
        <w:r w:rsidRPr="003F1A24">
          <w:rPr>
            <w:rStyle w:val="Hyperlink"/>
            <w:rFonts w:ascii="Times New Roman" w:hAnsi="Times New Roman" w:cs="Times New Roman"/>
            <w:sz w:val="24"/>
            <w:szCs w:val="24"/>
          </w:rPr>
          <w:t>https://repository.law.miami.edu/umiclr/vol24/iss1/3</w:t>
        </w:r>
      </w:hyperlink>
      <w:r>
        <w:rPr>
          <w:rFonts w:ascii="Times New Roman" w:hAnsi="Times New Roman" w:cs="Times New Roman"/>
          <w:sz w:val="24"/>
          <w:szCs w:val="24"/>
        </w:rPr>
        <w:t xml:space="preserve"> [accessed 1Jan 2021]</w:t>
      </w:r>
    </w:p>
    <w:p w14:paraId="6FBE69C5" w14:textId="77777777" w:rsidR="002E1088" w:rsidRDefault="008474CB" w:rsidP="007C495E">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14:paraId="76EC8E4B" w14:textId="77777777" w:rsidR="008058EE" w:rsidRDefault="002E1088" w:rsidP="007C495E">
      <w:pPr>
        <w:spacing w:line="480" w:lineRule="auto"/>
        <w:rPr>
          <w:rFonts w:ascii="Times New Roman" w:hAnsi="Times New Roman" w:cs="Times New Roman"/>
          <w:b/>
          <w:sz w:val="24"/>
          <w:szCs w:val="24"/>
        </w:rPr>
      </w:pPr>
      <w:r>
        <w:rPr>
          <w:rFonts w:ascii="Times New Roman" w:hAnsi="Times New Roman" w:cs="Times New Roman"/>
          <w:b/>
          <w:sz w:val="24"/>
          <w:szCs w:val="24"/>
        </w:rPr>
        <w:lastRenderedPageBreak/>
        <w:t>TASK 2</w:t>
      </w:r>
    </w:p>
    <w:p w14:paraId="6C1BCA74" w14:textId="77777777" w:rsidR="00CB2ACF" w:rsidRDefault="00821FC5" w:rsidP="007C495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Plastic Regulatory Authority is a public body and due to this </w:t>
      </w:r>
      <w:proofErr w:type="gramStart"/>
      <w:r>
        <w:rPr>
          <w:rFonts w:ascii="Times New Roman" w:hAnsi="Times New Roman" w:cs="Times New Roman"/>
          <w:sz w:val="24"/>
          <w:szCs w:val="24"/>
        </w:rPr>
        <w:t>fact</w:t>
      </w:r>
      <w:proofErr w:type="gramEnd"/>
      <w:r>
        <w:rPr>
          <w:rFonts w:ascii="Times New Roman" w:hAnsi="Times New Roman" w:cs="Times New Roman"/>
          <w:sz w:val="24"/>
          <w:szCs w:val="24"/>
        </w:rPr>
        <w:t xml:space="preserve"> it derives its power from the statute Environmental Protection Act that was passed in parliament in 2019. </w:t>
      </w:r>
      <w:r w:rsidR="002E420C">
        <w:rPr>
          <w:rFonts w:ascii="Times New Roman" w:hAnsi="Times New Roman" w:cs="Times New Roman"/>
          <w:sz w:val="24"/>
          <w:szCs w:val="24"/>
        </w:rPr>
        <w:t xml:space="preserve">Due to this reason also, the validity of the decision made by the Plastic Regulatory Authority can be challenged under a judicial review. </w:t>
      </w:r>
      <w:r w:rsidR="002A1A8F">
        <w:rPr>
          <w:rFonts w:ascii="Times New Roman" w:hAnsi="Times New Roman" w:cs="Times New Roman"/>
          <w:sz w:val="24"/>
          <w:szCs w:val="24"/>
        </w:rPr>
        <w:t xml:space="preserve">There are 3 grounds which provide the possibility of bringing about a </w:t>
      </w:r>
      <w:proofErr w:type="gramStart"/>
      <w:r w:rsidR="002A1A8F">
        <w:rPr>
          <w:rFonts w:ascii="Times New Roman" w:hAnsi="Times New Roman" w:cs="Times New Roman"/>
          <w:sz w:val="24"/>
          <w:szCs w:val="24"/>
        </w:rPr>
        <w:t xml:space="preserve">judicial review </w:t>
      </w:r>
      <w:r w:rsidR="001E7204">
        <w:rPr>
          <w:rFonts w:ascii="Times New Roman" w:hAnsi="Times New Roman" w:cs="Times New Roman"/>
          <w:sz w:val="24"/>
          <w:szCs w:val="24"/>
        </w:rPr>
        <w:t>proceedings</w:t>
      </w:r>
      <w:proofErr w:type="gramEnd"/>
      <w:r w:rsidR="001E7204">
        <w:rPr>
          <w:rFonts w:ascii="Times New Roman" w:hAnsi="Times New Roman" w:cs="Times New Roman"/>
          <w:sz w:val="24"/>
          <w:szCs w:val="24"/>
        </w:rPr>
        <w:t>;</w:t>
      </w:r>
      <w:r w:rsidR="002A1A8F">
        <w:rPr>
          <w:rFonts w:ascii="Times New Roman" w:hAnsi="Times New Roman" w:cs="Times New Roman"/>
          <w:sz w:val="24"/>
          <w:szCs w:val="24"/>
        </w:rPr>
        <w:t xml:space="preserve"> they include (a) illegality (b) irrationality (c) procedural impropriety. </w:t>
      </w:r>
      <w:r w:rsidR="00CF61EF">
        <w:rPr>
          <w:rFonts w:ascii="Times New Roman" w:hAnsi="Times New Roman" w:cs="Times New Roman"/>
          <w:sz w:val="24"/>
          <w:szCs w:val="24"/>
        </w:rPr>
        <w:t xml:space="preserve">These three grounds are however not watertight compartments and therefore can overlap each other in various </w:t>
      </w:r>
      <w:r w:rsidR="001E7204">
        <w:rPr>
          <w:rFonts w:ascii="Times New Roman" w:hAnsi="Times New Roman" w:cs="Times New Roman"/>
          <w:sz w:val="24"/>
          <w:szCs w:val="24"/>
        </w:rPr>
        <w:t>situations</w:t>
      </w:r>
      <w:r w:rsidR="00CF61EF">
        <w:rPr>
          <w:rFonts w:ascii="Times New Roman" w:hAnsi="Times New Roman" w:cs="Times New Roman"/>
          <w:sz w:val="24"/>
          <w:szCs w:val="24"/>
        </w:rPr>
        <w:t>.</w:t>
      </w:r>
      <w:r w:rsidR="00CB2ACF">
        <w:rPr>
          <w:rFonts w:ascii="Times New Roman" w:hAnsi="Times New Roman" w:cs="Times New Roman"/>
          <w:sz w:val="24"/>
          <w:szCs w:val="24"/>
        </w:rPr>
        <w:t xml:space="preserve"> Norton solutions and The Nature Reserve Trust (NRT) have </w:t>
      </w:r>
      <w:proofErr w:type="gramStart"/>
      <w:r w:rsidR="00CB2ACF">
        <w:rPr>
          <w:rFonts w:ascii="Times New Roman" w:hAnsi="Times New Roman" w:cs="Times New Roman"/>
          <w:sz w:val="24"/>
          <w:szCs w:val="24"/>
        </w:rPr>
        <w:t>complains</w:t>
      </w:r>
      <w:proofErr w:type="gramEnd"/>
      <w:r w:rsidR="00CB2ACF">
        <w:rPr>
          <w:rFonts w:ascii="Times New Roman" w:hAnsi="Times New Roman" w:cs="Times New Roman"/>
          <w:sz w:val="24"/>
          <w:szCs w:val="24"/>
        </w:rPr>
        <w:t xml:space="preserve"> and issues with how the Plastic Regulatory Authority is using its power</w:t>
      </w:r>
      <w:r w:rsidR="00CF61EF">
        <w:rPr>
          <w:rFonts w:ascii="Times New Roman" w:hAnsi="Times New Roman" w:cs="Times New Roman"/>
          <w:sz w:val="24"/>
          <w:szCs w:val="24"/>
        </w:rPr>
        <w:t xml:space="preserve"> </w:t>
      </w:r>
      <w:r w:rsidR="00CB2ACF">
        <w:rPr>
          <w:rFonts w:ascii="Times New Roman" w:hAnsi="Times New Roman" w:cs="Times New Roman"/>
          <w:sz w:val="24"/>
          <w:szCs w:val="24"/>
        </w:rPr>
        <w:t>and arriving in decisions; both of these institutions, Norton Solutions and NRT, have evidence showcasing why a judicial review is crucial; these claims and their likelihood to succeeded are described in this paper.</w:t>
      </w:r>
    </w:p>
    <w:p w14:paraId="0132C40C" w14:textId="77777777" w:rsidR="003C6974" w:rsidRDefault="00F1560C" w:rsidP="007C495E">
      <w:pPr>
        <w:spacing w:line="480" w:lineRule="auto"/>
        <w:rPr>
          <w:rFonts w:ascii="Times New Roman" w:hAnsi="Times New Roman" w:cs="Times New Roman"/>
          <w:sz w:val="24"/>
          <w:szCs w:val="24"/>
        </w:rPr>
      </w:pPr>
      <w:r>
        <w:rPr>
          <w:rFonts w:ascii="Times New Roman" w:hAnsi="Times New Roman" w:cs="Times New Roman"/>
          <w:sz w:val="24"/>
          <w:szCs w:val="24"/>
        </w:rPr>
        <w:t xml:space="preserve">One of the </w:t>
      </w:r>
      <w:r w:rsidR="00954B06">
        <w:rPr>
          <w:rFonts w:ascii="Times New Roman" w:hAnsi="Times New Roman" w:cs="Times New Roman"/>
          <w:sz w:val="24"/>
          <w:szCs w:val="24"/>
        </w:rPr>
        <w:t xml:space="preserve">key grounds concerned in </w:t>
      </w:r>
      <w:r w:rsidR="00567AE6">
        <w:rPr>
          <w:rFonts w:ascii="Times New Roman" w:hAnsi="Times New Roman" w:cs="Times New Roman"/>
          <w:sz w:val="24"/>
          <w:szCs w:val="24"/>
        </w:rPr>
        <w:t>these situations</w:t>
      </w:r>
      <w:r w:rsidR="00954B06">
        <w:rPr>
          <w:rFonts w:ascii="Times New Roman" w:hAnsi="Times New Roman" w:cs="Times New Roman"/>
          <w:sz w:val="24"/>
          <w:szCs w:val="24"/>
        </w:rPr>
        <w:t xml:space="preserve"> is illegality;</w:t>
      </w:r>
      <w:r w:rsidR="00567AE6">
        <w:rPr>
          <w:rFonts w:ascii="Times New Roman" w:hAnsi="Times New Roman" w:cs="Times New Roman"/>
          <w:sz w:val="24"/>
          <w:szCs w:val="24"/>
        </w:rPr>
        <w:t xml:space="preserve"> Public bodies such as the Plastic Regulatory Authority are free to essentially free to do as the law </w:t>
      </w:r>
      <w:proofErr w:type="gramStart"/>
      <w:r w:rsidR="00567AE6">
        <w:rPr>
          <w:rFonts w:ascii="Times New Roman" w:hAnsi="Times New Roman" w:cs="Times New Roman"/>
          <w:sz w:val="24"/>
          <w:szCs w:val="24"/>
        </w:rPr>
        <w:t>dictates</w:t>
      </w:r>
      <w:proofErr w:type="gramEnd"/>
      <w:r w:rsidR="00567AE6">
        <w:rPr>
          <w:rFonts w:ascii="Times New Roman" w:hAnsi="Times New Roman" w:cs="Times New Roman"/>
          <w:sz w:val="24"/>
          <w:szCs w:val="24"/>
        </w:rPr>
        <w:t xml:space="preserve"> they can do. </w:t>
      </w:r>
      <w:r w:rsidR="00344EC7">
        <w:rPr>
          <w:rFonts w:ascii="Times New Roman" w:hAnsi="Times New Roman" w:cs="Times New Roman"/>
          <w:sz w:val="24"/>
          <w:szCs w:val="24"/>
        </w:rPr>
        <w:t>However, th</w:t>
      </w:r>
      <w:r w:rsidR="006841F4">
        <w:rPr>
          <w:rFonts w:ascii="Times New Roman" w:hAnsi="Times New Roman" w:cs="Times New Roman"/>
          <w:sz w:val="24"/>
          <w:szCs w:val="24"/>
        </w:rPr>
        <w:t>ere are some exceptions that enable the laws that are set out in Acts of Parliament</w:t>
      </w:r>
      <w:r w:rsidR="00954B06">
        <w:rPr>
          <w:rFonts w:ascii="Times New Roman" w:hAnsi="Times New Roman" w:cs="Times New Roman"/>
          <w:sz w:val="24"/>
          <w:szCs w:val="24"/>
        </w:rPr>
        <w:t xml:space="preserve"> </w:t>
      </w:r>
      <w:r w:rsidR="006841F4">
        <w:rPr>
          <w:rFonts w:ascii="Times New Roman" w:hAnsi="Times New Roman" w:cs="Times New Roman"/>
          <w:sz w:val="24"/>
          <w:szCs w:val="24"/>
        </w:rPr>
        <w:t xml:space="preserve">and secondary legislation (this involves things such as rules, orders, and regulations) that government ministers make. </w:t>
      </w:r>
      <w:r w:rsidR="000E2BDA">
        <w:rPr>
          <w:rFonts w:ascii="Times New Roman" w:hAnsi="Times New Roman" w:cs="Times New Roman"/>
          <w:sz w:val="24"/>
          <w:szCs w:val="24"/>
        </w:rPr>
        <w:t xml:space="preserve">Therefore, every decision made by any public body has to be authorized </w:t>
      </w:r>
      <w:r w:rsidR="009E4AE9">
        <w:rPr>
          <w:rFonts w:ascii="Times New Roman" w:hAnsi="Times New Roman" w:cs="Times New Roman"/>
          <w:sz w:val="24"/>
          <w:szCs w:val="24"/>
        </w:rPr>
        <w:t xml:space="preserve">by a part of the legislation; that defines the limits of the public </w:t>
      </w:r>
      <w:r w:rsidR="002300FC">
        <w:rPr>
          <w:rFonts w:ascii="Times New Roman" w:hAnsi="Times New Roman" w:cs="Times New Roman"/>
          <w:sz w:val="24"/>
          <w:szCs w:val="24"/>
        </w:rPr>
        <w:t>body’s</w:t>
      </w:r>
      <w:r w:rsidR="009E4AE9">
        <w:rPr>
          <w:rFonts w:ascii="Times New Roman" w:hAnsi="Times New Roman" w:cs="Times New Roman"/>
          <w:sz w:val="24"/>
          <w:szCs w:val="24"/>
        </w:rPr>
        <w:t xml:space="preserve"> power. </w:t>
      </w:r>
      <w:r w:rsidR="002300FC">
        <w:rPr>
          <w:rFonts w:ascii="Times New Roman" w:hAnsi="Times New Roman" w:cs="Times New Roman"/>
          <w:sz w:val="24"/>
          <w:szCs w:val="24"/>
        </w:rPr>
        <w:t>Public bodies should therefore understand and apply the law accurately as it gives regulation and limitation of the body’s decision-making powers. By not following the law per se results into th</w:t>
      </w:r>
      <w:r w:rsidR="009A573C">
        <w:rPr>
          <w:rFonts w:ascii="Times New Roman" w:hAnsi="Times New Roman" w:cs="Times New Roman"/>
          <w:sz w:val="24"/>
          <w:szCs w:val="24"/>
        </w:rPr>
        <w:t xml:space="preserve">e decision made being unlawful and thus providing grounds for judicial review. </w:t>
      </w:r>
      <w:r w:rsidR="00D40A25">
        <w:rPr>
          <w:rFonts w:ascii="Times New Roman" w:hAnsi="Times New Roman" w:cs="Times New Roman"/>
          <w:sz w:val="24"/>
          <w:szCs w:val="24"/>
        </w:rPr>
        <w:t>The NRT gives claims that the Plastic Regulatory Authority failed to publish the notice pertaining license application online, at the body’s site, but only published in a local newspaper</w:t>
      </w:r>
      <w:r w:rsidR="003C6974">
        <w:rPr>
          <w:rFonts w:ascii="Times New Roman" w:hAnsi="Times New Roman" w:cs="Times New Roman"/>
          <w:sz w:val="24"/>
          <w:szCs w:val="24"/>
        </w:rPr>
        <w:t xml:space="preserve"> supporting the NRTs claim that PRA does not contain transparency due to the limited publicity of the proposal. </w:t>
      </w:r>
      <w:r w:rsidR="00840D9E">
        <w:rPr>
          <w:rFonts w:ascii="Times New Roman" w:hAnsi="Times New Roman" w:cs="Times New Roman"/>
          <w:sz w:val="24"/>
          <w:szCs w:val="24"/>
        </w:rPr>
        <w:lastRenderedPageBreak/>
        <w:t>This results</w:t>
      </w:r>
      <w:r w:rsidR="008F087C">
        <w:rPr>
          <w:rFonts w:ascii="Times New Roman" w:hAnsi="Times New Roman" w:cs="Times New Roman"/>
          <w:sz w:val="24"/>
          <w:szCs w:val="24"/>
        </w:rPr>
        <w:t xml:space="preserve"> to many of the nature reserve users being unaware of the recycling plant proposal made and thus could not give their concerns and opinions on the environmental impact of these plants. </w:t>
      </w:r>
      <w:r w:rsidR="00112890">
        <w:rPr>
          <w:rFonts w:ascii="Times New Roman" w:hAnsi="Times New Roman" w:cs="Times New Roman"/>
          <w:sz w:val="24"/>
          <w:szCs w:val="24"/>
        </w:rPr>
        <w:t>The European Council Directive 2003/4/CE implemented the public access to environmental information. This law was put in place in order to give the public awareness of issues that affect the environment</w:t>
      </w:r>
      <w:r w:rsidR="002C2A37">
        <w:rPr>
          <w:rFonts w:ascii="Times New Roman" w:hAnsi="Times New Roman" w:cs="Times New Roman"/>
          <w:sz w:val="24"/>
          <w:szCs w:val="24"/>
        </w:rPr>
        <w:t xml:space="preserve"> with the reasoning that increasing chances of awareness would help improve the public engagement in decision-making in retrospect making public bodies more transparent and accountable thus building public confidence and trust in them. </w:t>
      </w:r>
      <w:r w:rsidR="00B85F32">
        <w:rPr>
          <w:rFonts w:ascii="Times New Roman" w:hAnsi="Times New Roman" w:cs="Times New Roman"/>
          <w:sz w:val="24"/>
          <w:szCs w:val="24"/>
        </w:rPr>
        <w:t>The Environmental Information Regulations give a the citizens the right to accessing information about the activities of a public body’s that impact the environment; the second part of this is regulation is that public bodies can withhold information for a good reason, this is mainly known as a presumption in favor of disclosure (whereby there is god reason for the public not be given the information)</w:t>
      </w:r>
      <w:r w:rsidR="006379F7">
        <w:rPr>
          <w:rFonts w:ascii="Times New Roman" w:hAnsi="Times New Roman" w:cs="Times New Roman"/>
          <w:sz w:val="24"/>
          <w:szCs w:val="24"/>
        </w:rPr>
        <w:t xml:space="preserve"> </w:t>
      </w:r>
      <w:r w:rsidR="00620169">
        <w:rPr>
          <w:rFonts w:ascii="Times New Roman" w:hAnsi="Times New Roman" w:cs="Times New Roman"/>
          <w:sz w:val="24"/>
          <w:szCs w:val="24"/>
        </w:rPr>
        <w:t xml:space="preserve">By failing to include the </w:t>
      </w:r>
      <w:proofErr w:type="spellStart"/>
      <w:r w:rsidR="00620169">
        <w:rPr>
          <w:rFonts w:ascii="Times New Roman" w:hAnsi="Times New Roman" w:cs="Times New Roman"/>
          <w:sz w:val="24"/>
          <w:szCs w:val="24"/>
        </w:rPr>
        <w:t>LakeRec</w:t>
      </w:r>
      <w:proofErr w:type="spellEnd"/>
      <w:r w:rsidR="00620169">
        <w:rPr>
          <w:rFonts w:ascii="Times New Roman" w:hAnsi="Times New Roman" w:cs="Times New Roman"/>
          <w:sz w:val="24"/>
          <w:szCs w:val="24"/>
        </w:rPr>
        <w:t xml:space="preserve"> Ltd propo</w:t>
      </w:r>
      <w:r w:rsidR="00112890">
        <w:rPr>
          <w:rFonts w:ascii="Times New Roman" w:hAnsi="Times New Roman" w:cs="Times New Roman"/>
          <w:sz w:val="24"/>
          <w:szCs w:val="24"/>
        </w:rPr>
        <w:t xml:space="preserve">sal </w:t>
      </w:r>
      <w:r w:rsidR="006379F7">
        <w:rPr>
          <w:rFonts w:ascii="Times New Roman" w:hAnsi="Times New Roman" w:cs="Times New Roman"/>
          <w:sz w:val="24"/>
          <w:szCs w:val="24"/>
        </w:rPr>
        <w:t xml:space="preserve">into the PRA website to make it </w:t>
      </w:r>
      <w:r w:rsidR="00112890">
        <w:rPr>
          <w:rFonts w:ascii="Times New Roman" w:hAnsi="Times New Roman" w:cs="Times New Roman"/>
          <w:sz w:val="24"/>
          <w:szCs w:val="24"/>
        </w:rPr>
        <w:t>easily accessible, PRA</w:t>
      </w:r>
      <w:r w:rsidR="006379F7">
        <w:rPr>
          <w:rFonts w:ascii="Times New Roman" w:hAnsi="Times New Roman" w:cs="Times New Roman"/>
          <w:sz w:val="24"/>
          <w:szCs w:val="24"/>
        </w:rPr>
        <w:t xml:space="preserve"> failed to justify as to why they did not deem fit for them to include this information in the website but rather in a local newspaper. For this </w:t>
      </w:r>
      <w:proofErr w:type="gramStart"/>
      <w:r w:rsidR="00F13CDC">
        <w:rPr>
          <w:rFonts w:ascii="Times New Roman" w:hAnsi="Times New Roman" w:cs="Times New Roman"/>
          <w:sz w:val="24"/>
          <w:szCs w:val="24"/>
        </w:rPr>
        <w:t>reason</w:t>
      </w:r>
      <w:proofErr w:type="gramEnd"/>
      <w:r w:rsidR="00F13CDC">
        <w:rPr>
          <w:rFonts w:ascii="Times New Roman" w:hAnsi="Times New Roman" w:cs="Times New Roman"/>
          <w:sz w:val="24"/>
          <w:szCs w:val="24"/>
        </w:rPr>
        <w:t xml:space="preserve"> the NRT claims </w:t>
      </w:r>
      <w:r w:rsidR="006379F7">
        <w:rPr>
          <w:rFonts w:ascii="Times New Roman" w:hAnsi="Times New Roman" w:cs="Times New Roman"/>
          <w:sz w:val="24"/>
          <w:szCs w:val="24"/>
        </w:rPr>
        <w:t xml:space="preserve">for </w:t>
      </w:r>
      <w:r w:rsidR="00F13CDC">
        <w:rPr>
          <w:rFonts w:ascii="Times New Roman" w:hAnsi="Times New Roman" w:cs="Times New Roman"/>
          <w:sz w:val="24"/>
          <w:szCs w:val="24"/>
        </w:rPr>
        <w:t xml:space="preserve">a </w:t>
      </w:r>
      <w:r w:rsidR="006379F7">
        <w:rPr>
          <w:rFonts w:ascii="Times New Roman" w:hAnsi="Times New Roman" w:cs="Times New Roman"/>
          <w:sz w:val="24"/>
          <w:szCs w:val="24"/>
        </w:rPr>
        <w:t xml:space="preserve">judicial </w:t>
      </w:r>
      <w:r w:rsidR="00E15259">
        <w:rPr>
          <w:rFonts w:ascii="Times New Roman" w:hAnsi="Times New Roman" w:cs="Times New Roman"/>
          <w:sz w:val="24"/>
          <w:szCs w:val="24"/>
        </w:rPr>
        <w:t>review is</w:t>
      </w:r>
      <w:r w:rsidR="006379F7">
        <w:rPr>
          <w:rFonts w:ascii="Times New Roman" w:hAnsi="Times New Roman" w:cs="Times New Roman"/>
          <w:sz w:val="24"/>
          <w:szCs w:val="24"/>
        </w:rPr>
        <w:t xml:space="preserve"> likely to </w:t>
      </w:r>
      <w:r w:rsidR="00375561">
        <w:rPr>
          <w:rFonts w:ascii="Times New Roman" w:hAnsi="Times New Roman" w:cs="Times New Roman"/>
          <w:sz w:val="24"/>
          <w:szCs w:val="24"/>
        </w:rPr>
        <w:t>succeed due to the PRA failing to include the information online as per the Environmental Protection Act and only using its justification of the company impact to environment to making the decision.</w:t>
      </w:r>
    </w:p>
    <w:p w14:paraId="1397B63C" w14:textId="77777777" w:rsidR="00B932DE" w:rsidRDefault="00E15259" w:rsidP="007C495E">
      <w:pPr>
        <w:spacing w:line="480" w:lineRule="auto"/>
        <w:rPr>
          <w:rFonts w:ascii="Times New Roman" w:hAnsi="Times New Roman" w:cs="Times New Roman"/>
          <w:sz w:val="24"/>
          <w:szCs w:val="24"/>
        </w:rPr>
      </w:pPr>
      <w:r>
        <w:rPr>
          <w:rFonts w:ascii="Times New Roman" w:hAnsi="Times New Roman" w:cs="Times New Roman"/>
          <w:sz w:val="24"/>
          <w:szCs w:val="24"/>
        </w:rPr>
        <w:t>Another key ground concern in this situation is fairness of procedure. All public bodies should never abuse their</w:t>
      </w:r>
      <w:r w:rsidR="0084031A">
        <w:rPr>
          <w:rFonts w:ascii="Times New Roman" w:hAnsi="Times New Roman" w:cs="Times New Roman"/>
          <w:sz w:val="24"/>
          <w:szCs w:val="24"/>
        </w:rPr>
        <w:t xml:space="preserve"> power by being unjust/ unfair; in relation to this, a public body should never be seen as </w:t>
      </w:r>
      <w:r w:rsidR="00855080">
        <w:rPr>
          <w:rFonts w:ascii="Times New Roman" w:hAnsi="Times New Roman" w:cs="Times New Roman"/>
          <w:sz w:val="24"/>
          <w:szCs w:val="24"/>
        </w:rPr>
        <w:t xml:space="preserve">portraying biasness (impartiality). Every citizen and institution </w:t>
      </w:r>
      <w:proofErr w:type="gramStart"/>
      <w:r w:rsidR="00855080">
        <w:rPr>
          <w:rFonts w:ascii="Times New Roman" w:hAnsi="Times New Roman" w:cs="Times New Roman"/>
          <w:sz w:val="24"/>
          <w:szCs w:val="24"/>
        </w:rPr>
        <w:t>is</w:t>
      </w:r>
      <w:proofErr w:type="gramEnd"/>
      <w:r w:rsidR="00855080">
        <w:rPr>
          <w:rFonts w:ascii="Times New Roman" w:hAnsi="Times New Roman" w:cs="Times New Roman"/>
          <w:sz w:val="24"/>
          <w:szCs w:val="24"/>
        </w:rPr>
        <w:t xml:space="preserve"> entitled to knowing the case against them if there is one, and having an opportunity to relay their case. If </w:t>
      </w:r>
      <w:r w:rsidR="00F13CDC">
        <w:rPr>
          <w:rFonts w:ascii="Times New Roman" w:hAnsi="Times New Roman" w:cs="Times New Roman"/>
          <w:sz w:val="24"/>
          <w:szCs w:val="24"/>
        </w:rPr>
        <w:t>the person or institution</w:t>
      </w:r>
      <w:r w:rsidR="00855080">
        <w:rPr>
          <w:rFonts w:ascii="Times New Roman" w:hAnsi="Times New Roman" w:cs="Times New Roman"/>
          <w:sz w:val="24"/>
          <w:szCs w:val="24"/>
        </w:rPr>
        <w:t xml:space="preserve"> is affected by a public </w:t>
      </w:r>
      <w:r w:rsidR="00F13CDC">
        <w:rPr>
          <w:rFonts w:ascii="Times New Roman" w:hAnsi="Times New Roman" w:cs="Times New Roman"/>
          <w:sz w:val="24"/>
          <w:szCs w:val="24"/>
        </w:rPr>
        <w:t>authority’s</w:t>
      </w:r>
      <w:r w:rsidR="00855080">
        <w:rPr>
          <w:rFonts w:ascii="Times New Roman" w:hAnsi="Times New Roman" w:cs="Times New Roman"/>
          <w:sz w:val="24"/>
          <w:szCs w:val="24"/>
        </w:rPr>
        <w:t xml:space="preserve"> decision in that they provide proof of unjustness and unfairness they are given grounds for a judicial review. </w:t>
      </w:r>
      <w:r w:rsidR="00F13CDC">
        <w:rPr>
          <w:rFonts w:ascii="Times New Roman" w:hAnsi="Times New Roman" w:cs="Times New Roman"/>
          <w:sz w:val="24"/>
          <w:szCs w:val="24"/>
        </w:rPr>
        <w:t xml:space="preserve">Norton solution plc applied for a license to the PRA and got a rejection on the basis of the PRA policy that only one recycling plant can </w:t>
      </w:r>
      <w:r w:rsidR="00F13CDC">
        <w:rPr>
          <w:rFonts w:ascii="Times New Roman" w:hAnsi="Times New Roman" w:cs="Times New Roman"/>
          <w:sz w:val="24"/>
          <w:szCs w:val="24"/>
        </w:rPr>
        <w:lastRenderedPageBreak/>
        <w:t>be granted</w:t>
      </w:r>
      <w:r w:rsidR="00C36A1A">
        <w:rPr>
          <w:rFonts w:ascii="Times New Roman" w:hAnsi="Times New Roman" w:cs="Times New Roman"/>
          <w:sz w:val="24"/>
          <w:szCs w:val="24"/>
        </w:rPr>
        <w:t xml:space="preserve"> a </w:t>
      </w:r>
      <w:r w:rsidR="00DB38CD">
        <w:rPr>
          <w:rFonts w:ascii="Times New Roman" w:hAnsi="Times New Roman" w:cs="Times New Roman"/>
          <w:sz w:val="24"/>
          <w:szCs w:val="24"/>
        </w:rPr>
        <w:t>license</w:t>
      </w:r>
      <w:r w:rsidR="00C36A1A">
        <w:rPr>
          <w:rFonts w:ascii="Times New Roman" w:hAnsi="Times New Roman" w:cs="Times New Roman"/>
          <w:sz w:val="24"/>
          <w:szCs w:val="24"/>
        </w:rPr>
        <w:t xml:space="preserve"> within an area. </w:t>
      </w:r>
      <w:proofErr w:type="spellStart"/>
      <w:r w:rsidR="00DB38CD">
        <w:rPr>
          <w:rFonts w:ascii="Times New Roman" w:hAnsi="Times New Roman" w:cs="Times New Roman"/>
          <w:sz w:val="24"/>
          <w:szCs w:val="24"/>
        </w:rPr>
        <w:t>Westcross</w:t>
      </w:r>
      <w:proofErr w:type="spellEnd"/>
      <w:r w:rsidR="00DB38CD">
        <w:rPr>
          <w:rFonts w:ascii="Times New Roman" w:hAnsi="Times New Roman" w:cs="Times New Roman"/>
          <w:sz w:val="24"/>
          <w:szCs w:val="24"/>
        </w:rPr>
        <w:t xml:space="preserve"> plc is the company </w:t>
      </w:r>
      <w:r w:rsidR="00375561">
        <w:rPr>
          <w:rFonts w:ascii="Times New Roman" w:hAnsi="Times New Roman" w:cs="Times New Roman"/>
          <w:sz w:val="24"/>
          <w:szCs w:val="24"/>
        </w:rPr>
        <w:t>that</w:t>
      </w:r>
      <w:r w:rsidR="00DB38CD">
        <w:rPr>
          <w:rFonts w:ascii="Times New Roman" w:hAnsi="Times New Roman" w:cs="Times New Roman"/>
          <w:sz w:val="24"/>
          <w:szCs w:val="24"/>
        </w:rPr>
        <w:t xml:space="preserve"> has already been granted license in Swansea</w:t>
      </w:r>
      <w:r w:rsidR="00375561">
        <w:rPr>
          <w:rFonts w:ascii="Times New Roman" w:hAnsi="Times New Roman" w:cs="Times New Roman"/>
          <w:sz w:val="24"/>
          <w:szCs w:val="24"/>
        </w:rPr>
        <w:t>; although Norton solutions plc has proof showcasing that</w:t>
      </w:r>
      <w:r w:rsidR="00B932DE">
        <w:rPr>
          <w:rFonts w:ascii="Times New Roman" w:hAnsi="Times New Roman" w:cs="Times New Roman"/>
          <w:sz w:val="24"/>
          <w:szCs w:val="24"/>
        </w:rPr>
        <w:t xml:space="preserve"> </w:t>
      </w:r>
      <w:proofErr w:type="spellStart"/>
      <w:r w:rsidR="00375561">
        <w:rPr>
          <w:rFonts w:ascii="Times New Roman" w:hAnsi="Times New Roman" w:cs="Times New Roman"/>
          <w:sz w:val="24"/>
          <w:szCs w:val="24"/>
        </w:rPr>
        <w:t>Westcross</w:t>
      </w:r>
      <w:proofErr w:type="spellEnd"/>
      <w:r w:rsidR="00375561">
        <w:rPr>
          <w:rFonts w:ascii="Times New Roman" w:hAnsi="Times New Roman" w:cs="Times New Roman"/>
          <w:sz w:val="24"/>
          <w:szCs w:val="24"/>
        </w:rPr>
        <w:t xml:space="preserve"> plc cannot meet the areas demands for plastic recycling</w:t>
      </w:r>
      <w:r w:rsidR="00B932DE">
        <w:rPr>
          <w:rFonts w:ascii="Times New Roman" w:hAnsi="Times New Roman" w:cs="Times New Roman"/>
          <w:sz w:val="24"/>
          <w:szCs w:val="24"/>
        </w:rPr>
        <w:t>. If Norto</w:t>
      </w:r>
      <w:r w:rsidR="00961A4F">
        <w:rPr>
          <w:rFonts w:ascii="Times New Roman" w:hAnsi="Times New Roman" w:cs="Times New Roman"/>
          <w:sz w:val="24"/>
          <w:szCs w:val="24"/>
        </w:rPr>
        <w:t xml:space="preserve">n solutions has these evidence, they are then likely </w:t>
      </w:r>
      <w:proofErr w:type="gramStart"/>
      <w:r w:rsidR="00961A4F">
        <w:rPr>
          <w:rFonts w:ascii="Times New Roman" w:hAnsi="Times New Roman" w:cs="Times New Roman"/>
          <w:sz w:val="24"/>
          <w:szCs w:val="24"/>
        </w:rPr>
        <w:t>to</w:t>
      </w:r>
      <w:r w:rsidR="006208B5">
        <w:rPr>
          <w:rFonts w:ascii="Times New Roman" w:hAnsi="Times New Roman" w:cs="Times New Roman"/>
          <w:sz w:val="24"/>
          <w:szCs w:val="24"/>
        </w:rPr>
        <w:t xml:space="preserve"> </w:t>
      </w:r>
      <w:r w:rsidR="00961A4F">
        <w:rPr>
          <w:rFonts w:ascii="Times New Roman" w:hAnsi="Times New Roman" w:cs="Times New Roman"/>
          <w:sz w:val="24"/>
          <w:szCs w:val="24"/>
        </w:rPr>
        <w:t xml:space="preserve"> succeed</w:t>
      </w:r>
      <w:proofErr w:type="gramEnd"/>
      <w:r w:rsidR="00961A4F">
        <w:rPr>
          <w:rFonts w:ascii="Times New Roman" w:hAnsi="Times New Roman" w:cs="Times New Roman"/>
          <w:sz w:val="24"/>
          <w:szCs w:val="24"/>
        </w:rPr>
        <w:t xml:space="preserve"> in their claim for a judicial review because environmental protection is paramount, and therefore if one company cannot meet the demands of the area, another company can be licensed to ensure of the management of hazardous wastes this will ensure for the p</w:t>
      </w:r>
      <w:r w:rsidR="002E3A05">
        <w:rPr>
          <w:rFonts w:ascii="Times New Roman" w:hAnsi="Times New Roman" w:cs="Times New Roman"/>
          <w:sz w:val="24"/>
          <w:szCs w:val="24"/>
        </w:rPr>
        <w:t xml:space="preserve">rotection of natural resources by </w:t>
      </w:r>
      <w:r w:rsidR="00961A4F">
        <w:rPr>
          <w:rFonts w:ascii="Times New Roman" w:hAnsi="Times New Roman" w:cs="Times New Roman"/>
          <w:sz w:val="24"/>
          <w:szCs w:val="24"/>
        </w:rPr>
        <w:t>avoidance of environmental hazards</w:t>
      </w:r>
      <w:r w:rsidR="002E3A05">
        <w:rPr>
          <w:rFonts w:ascii="Times New Roman" w:hAnsi="Times New Roman" w:cs="Times New Roman"/>
          <w:sz w:val="24"/>
          <w:szCs w:val="24"/>
        </w:rPr>
        <w:t xml:space="preserve">. </w:t>
      </w:r>
    </w:p>
    <w:p w14:paraId="3E36E647" w14:textId="77777777" w:rsidR="002E3A05" w:rsidRDefault="002E3A05" w:rsidP="007C495E">
      <w:pPr>
        <w:spacing w:line="480" w:lineRule="auto"/>
        <w:rPr>
          <w:rFonts w:ascii="Times New Roman" w:hAnsi="Times New Roman" w:cs="Times New Roman"/>
          <w:sz w:val="24"/>
          <w:szCs w:val="24"/>
        </w:rPr>
      </w:pPr>
      <w:r>
        <w:rPr>
          <w:rFonts w:ascii="Times New Roman" w:hAnsi="Times New Roman" w:cs="Times New Roman"/>
          <w:sz w:val="24"/>
          <w:szCs w:val="24"/>
        </w:rPr>
        <w:t xml:space="preserve">Cases of judicial review are therefore important </w:t>
      </w:r>
      <w:r w:rsidR="00B720B9">
        <w:rPr>
          <w:rFonts w:ascii="Times New Roman" w:hAnsi="Times New Roman" w:cs="Times New Roman"/>
          <w:sz w:val="24"/>
          <w:szCs w:val="24"/>
        </w:rPr>
        <w:t>component</w:t>
      </w:r>
      <w:r>
        <w:rPr>
          <w:rFonts w:ascii="Times New Roman" w:hAnsi="Times New Roman" w:cs="Times New Roman"/>
          <w:sz w:val="24"/>
          <w:szCs w:val="24"/>
        </w:rPr>
        <w:t xml:space="preserve"> in the regulation of how the government works in the UK. </w:t>
      </w:r>
      <w:r w:rsidR="00B720B9">
        <w:rPr>
          <w:rFonts w:ascii="Times New Roman" w:hAnsi="Times New Roman" w:cs="Times New Roman"/>
          <w:sz w:val="24"/>
          <w:szCs w:val="24"/>
        </w:rPr>
        <w:t>This is because without these judicial reviews, a decision made by a public body would be nearly impossible to change without a new decision by this body or a successful campaign</w:t>
      </w:r>
      <w:r w:rsidR="00E612FC">
        <w:rPr>
          <w:rFonts w:ascii="Times New Roman" w:hAnsi="Times New Roman" w:cs="Times New Roman"/>
          <w:sz w:val="24"/>
          <w:szCs w:val="24"/>
        </w:rPr>
        <w:t xml:space="preserve"> whereas these decisions affect thousands of people. </w:t>
      </w:r>
    </w:p>
    <w:p w14:paraId="5B2D05E6" w14:textId="77777777" w:rsidR="002E1088" w:rsidRPr="002E1088" w:rsidRDefault="002E1088" w:rsidP="007C495E">
      <w:pPr>
        <w:spacing w:line="480" w:lineRule="auto"/>
        <w:rPr>
          <w:rFonts w:ascii="Times New Roman" w:hAnsi="Times New Roman" w:cs="Times New Roman"/>
          <w:sz w:val="24"/>
          <w:szCs w:val="24"/>
        </w:rPr>
      </w:pPr>
    </w:p>
    <w:sectPr w:rsidR="002E1088" w:rsidRPr="002E1088">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911869" w14:textId="77777777" w:rsidR="0003374F" w:rsidRDefault="0003374F" w:rsidP="007D4D22">
      <w:pPr>
        <w:spacing w:after="0" w:line="240" w:lineRule="auto"/>
      </w:pPr>
      <w:r>
        <w:separator/>
      </w:r>
    </w:p>
  </w:endnote>
  <w:endnote w:type="continuationSeparator" w:id="0">
    <w:p w14:paraId="5AC70032" w14:textId="77777777" w:rsidR="0003374F" w:rsidRDefault="0003374F" w:rsidP="007D4D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AE7E22" w14:textId="77777777" w:rsidR="0003374F" w:rsidRDefault="0003374F" w:rsidP="007D4D22">
      <w:pPr>
        <w:spacing w:after="0" w:line="240" w:lineRule="auto"/>
      </w:pPr>
      <w:r>
        <w:separator/>
      </w:r>
    </w:p>
  </w:footnote>
  <w:footnote w:type="continuationSeparator" w:id="0">
    <w:p w14:paraId="15E31725" w14:textId="77777777" w:rsidR="0003374F" w:rsidRDefault="0003374F" w:rsidP="007D4D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6832F4" w14:textId="77777777" w:rsidR="007D4D22" w:rsidRDefault="007D4D22">
    <w:pPr>
      <w:pStyle w:val="Header"/>
    </w:pPr>
    <w:r>
      <w:tab/>
    </w:r>
    <w:r>
      <w:tab/>
    </w:r>
    <w:r w:rsidR="001B6438">
      <w:t xml:space="preserve">Public Law </w:t>
    </w:r>
    <w:r>
      <w:fldChar w:fldCharType="begin"/>
    </w:r>
    <w:r>
      <w:instrText xml:space="preserve"> PAGE   \* MERGEFORMAT </w:instrText>
    </w:r>
    <w:r>
      <w:fldChar w:fldCharType="separate"/>
    </w:r>
    <w:r w:rsidR="007C495E">
      <w:rPr>
        <w:noProof/>
      </w:rPr>
      <w:t>1</w:t>
    </w:r>
    <w:r>
      <w:rPr>
        <w:noProof/>
      </w:rPr>
      <w:fldChar w:fldCharType="end"/>
    </w:r>
  </w:p>
  <w:p w14:paraId="24779DC6" w14:textId="77777777" w:rsidR="007D4D22" w:rsidRDefault="007D4D2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D4D22"/>
    <w:rsid w:val="00016AD2"/>
    <w:rsid w:val="0003374F"/>
    <w:rsid w:val="000D5551"/>
    <w:rsid w:val="000E2BDA"/>
    <w:rsid w:val="000F7662"/>
    <w:rsid w:val="00112890"/>
    <w:rsid w:val="00140D1A"/>
    <w:rsid w:val="00151EC6"/>
    <w:rsid w:val="001B6438"/>
    <w:rsid w:val="001C4A2A"/>
    <w:rsid w:val="001E5C09"/>
    <w:rsid w:val="001E7204"/>
    <w:rsid w:val="00203342"/>
    <w:rsid w:val="00213155"/>
    <w:rsid w:val="002300FC"/>
    <w:rsid w:val="00233D79"/>
    <w:rsid w:val="0027541B"/>
    <w:rsid w:val="00285DD9"/>
    <w:rsid w:val="002A1A8F"/>
    <w:rsid w:val="002C2A37"/>
    <w:rsid w:val="002E1088"/>
    <w:rsid w:val="002E3A05"/>
    <w:rsid w:val="002E420C"/>
    <w:rsid w:val="002F5DE3"/>
    <w:rsid w:val="00344EC7"/>
    <w:rsid w:val="00345BBC"/>
    <w:rsid w:val="00375561"/>
    <w:rsid w:val="003C307B"/>
    <w:rsid w:val="003C6974"/>
    <w:rsid w:val="003E0DC1"/>
    <w:rsid w:val="003E6EB5"/>
    <w:rsid w:val="004411B6"/>
    <w:rsid w:val="00446A94"/>
    <w:rsid w:val="00456F87"/>
    <w:rsid w:val="00475839"/>
    <w:rsid w:val="00530DD4"/>
    <w:rsid w:val="0056394F"/>
    <w:rsid w:val="00567AE6"/>
    <w:rsid w:val="00620169"/>
    <w:rsid w:val="006208B5"/>
    <w:rsid w:val="006379F7"/>
    <w:rsid w:val="006841F4"/>
    <w:rsid w:val="0070244A"/>
    <w:rsid w:val="007149C5"/>
    <w:rsid w:val="00743DDF"/>
    <w:rsid w:val="007470D0"/>
    <w:rsid w:val="00753A6D"/>
    <w:rsid w:val="007A0FF9"/>
    <w:rsid w:val="007C495E"/>
    <w:rsid w:val="007D4D22"/>
    <w:rsid w:val="007F3749"/>
    <w:rsid w:val="007F5227"/>
    <w:rsid w:val="008055C4"/>
    <w:rsid w:val="008058EE"/>
    <w:rsid w:val="00821FC5"/>
    <w:rsid w:val="0084031A"/>
    <w:rsid w:val="00840D9E"/>
    <w:rsid w:val="008474CB"/>
    <w:rsid w:val="00855080"/>
    <w:rsid w:val="00870CA5"/>
    <w:rsid w:val="00886BD5"/>
    <w:rsid w:val="008F087C"/>
    <w:rsid w:val="008F183A"/>
    <w:rsid w:val="00954B06"/>
    <w:rsid w:val="00961A4F"/>
    <w:rsid w:val="009A573C"/>
    <w:rsid w:val="009E4AE9"/>
    <w:rsid w:val="00A2264E"/>
    <w:rsid w:val="00A328F0"/>
    <w:rsid w:val="00A92B1B"/>
    <w:rsid w:val="00AA71CC"/>
    <w:rsid w:val="00B2040B"/>
    <w:rsid w:val="00B27322"/>
    <w:rsid w:val="00B53D17"/>
    <w:rsid w:val="00B720B9"/>
    <w:rsid w:val="00B85F32"/>
    <w:rsid w:val="00B932DE"/>
    <w:rsid w:val="00BE4D52"/>
    <w:rsid w:val="00C36A1A"/>
    <w:rsid w:val="00C66B41"/>
    <w:rsid w:val="00C7159F"/>
    <w:rsid w:val="00C81E05"/>
    <w:rsid w:val="00C902B0"/>
    <w:rsid w:val="00C973F9"/>
    <w:rsid w:val="00CB2ACF"/>
    <w:rsid w:val="00CB4366"/>
    <w:rsid w:val="00CF1E8A"/>
    <w:rsid w:val="00CF5186"/>
    <w:rsid w:val="00CF61EF"/>
    <w:rsid w:val="00D01842"/>
    <w:rsid w:val="00D21C45"/>
    <w:rsid w:val="00D40A25"/>
    <w:rsid w:val="00D858D6"/>
    <w:rsid w:val="00DB38CD"/>
    <w:rsid w:val="00DE2079"/>
    <w:rsid w:val="00E125B4"/>
    <w:rsid w:val="00E15259"/>
    <w:rsid w:val="00E43CF4"/>
    <w:rsid w:val="00E612FC"/>
    <w:rsid w:val="00EC2C07"/>
    <w:rsid w:val="00F13CDC"/>
    <w:rsid w:val="00F1560C"/>
    <w:rsid w:val="00F57540"/>
    <w:rsid w:val="00F76604"/>
    <w:rsid w:val="00FC5C12"/>
    <w:rsid w:val="00FD519D"/>
    <w:rsid w:val="00FD64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A55E0"/>
  <w15:docId w15:val="{E0AF62EC-0A4B-4A85-8CEC-DC9BD111F6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4D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4D22"/>
  </w:style>
  <w:style w:type="paragraph" w:styleId="Footer">
    <w:name w:val="footer"/>
    <w:basedOn w:val="Normal"/>
    <w:link w:val="FooterChar"/>
    <w:uiPriority w:val="99"/>
    <w:unhideWhenUsed/>
    <w:rsid w:val="007D4D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4D22"/>
  </w:style>
  <w:style w:type="paragraph" w:styleId="BalloonText">
    <w:name w:val="Balloon Text"/>
    <w:basedOn w:val="Normal"/>
    <w:link w:val="BalloonTextChar"/>
    <w:uiPriority w:val="99"/>
    <w:semiHidden/>
    <w:unhideWhenUsed/>
    <w:rsid w:val="007D4D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4D22"/>
    <w:rPr>
      <w:rFonts w:ascii="Tahoma" w:hAnsi="Tahoma" w:cs="Tahoma"/>
      <w:sz w:val="16"/>
      <w:szCs w:val="16"/>
    </w:rPr>
  </w:style>
  <w:style w:type="character" w:styleId="Hyperlink">
    <w:name w:val="Hyperlink"/>
    <w:basedOn w:val="DefaultParagraphFont"/>
    <w:uiPriority w:val="99"/>
    <w:unhideWhenUsed/>
    <w:rsid w:val="008474C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26431225" TargetMode="External" /><Relationship Id="rId3" Type="http://schemas.openxmlformats.org/officeDocument/2006/relationships/webSettings" Target="webSettings.xml" /><Relationship Id="rId7" Type="http://schemas.openxmlformats.org/officeDocument/2006/relationships/hyperlink" Target="http://www.jstor.org/stable/4508517" TargetMode="External" /><Relationship Id="rId12"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google.com/url?sa=t&amp;source=web&amp;rct=j&amp;url=http://www.39essex.com/docs/articles/RDL_Times_v_UK.pdf&amp;ved=2ahUKEwiz_7Ltr__tAhUiAmMBHWZPBZwQFjAAegQIAxAC&amp;usg=AOvVaw0JNEyWVvRMWulybOdr38Q2" TargetMode="External" /><Relationship Id="rId11" Type="http://schemas.openxmlformats.org/officeDocument/2006/relationships/fontTable" Target="fontTable.xml" /><Relationship Id="rId5" Type="http://schemas.openxmlformats.org/officeDocument/2006/relationships/endnotes" Target="endnotes.xml" /><Relationship Id="rId10" Type="http://schemas.openxmlformats.org/officeDocument/2006/relationships/header" Target="header1.xml" /><Relationship Id="rId4" Type="http://schemas.openxmlformats.org/officeDocument/2006/relationships/footnotes" Target="footnotes.xml" /><Relationship Id="rId9" Type="http://schemas.openxmlformats.org/officeDocument/2006/relationships/hyperlink" Target="https://repository.law.miami.edu/umiclr/vol24/iss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1978</Words>
  <Characters>11278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roxana burlacu</cp:lastModifiedBy>
  <cp:revision>2</cp:revision>
  <dcterms:created xsi:type="dcterms:W3CDTF">2021-01-03T13:32:00Z</dcterms:created>
  <dcterms:modified xsi:type="dcterms:W3CDTF">2021-01-03T13:32:00Z</dcterms:modified>
</cp:coreProperties>
</file>