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4D4DA" w14:textId="77777777" w:rsidR="00333CBC" w:rsidRDefault="00333CBC" w:rsidP="00333CBC">
      <w:pPr>
        <w:pStyle w:val="ListParagraph"/>
        <w:rPr>
          <w:sz w:val="32"/>
          <w:szCs w:val="32"/>
        </w:rPr>
      </w:pPr>
    </w:p>
    <w:p w14:paraId="2B8DA345" w14:textId="77777777" w:rsidR="00333CBC" w:rsidRDefault="00333CBC" w:rsidP="00333CBC">
      <w:pPr>
        <w:pStyle w:val="ListParagraph"/>
        <w:rPr>
          <w:sz w:val="32"/>
          <w:szCs w:val="32"/>
        </w:rPr>
      </w:pPr>
    </w:p>
    <w:p w14:paraId="412EA4A6" w14:textId="77777777" w:rsidR="00333CBC" w:rsidRDefault="00333CBC" w:rsidP="00333CBC">
      <w:pPr>
        <w:pStyle w:val="ListParagraph"/>
        <w:rPr>
          <w:sz w:val="32"/>
          <w:szCs w:val="32"/>
        </w:rPr>
      </w:pPr>
    </w:p>
    <w:p w14:paraId="0804CAEA" w14:textId="77777777" w:rsidR="00333CBC" w:rsidRDefault="00333CBC" w:rsidP="00333CBC">
      <w:pPr>
        <w:pStyle w:val="ListParagraph"/>
        <w:rPr>
          <w:sz w:val="32"/>
          <w:szCs w:val="32"/>
        </w:rPr>
      </w:pPr>
    </w:p>
    <w:p w14:paraId="1C0C0504" w14:textId="77777777" w:rsidR="00333CBC" w:rsidRDefault="00333CBC" w:rsidP="00333CBC">
      <w:pPr>
        <w:pStyle w:val="ListParagraph"/>
        <w:rPr>
          <w:sz w:val="32"/>
          <w:szCs w:val="32"/>
        </w:rPr>
      </w:pPr>
    </w:p>
    <w:p w14:paraId="33CB514C" w14:textId="77777777" w:rsidR="00333CBC" w:rsidRPr="0041507E" w:rsidRDefault="00333CBC" w:rsidP="0041507E">
      <w:pPr>
        <w:rPr>
          <w:sz w:val="32"/>
          <w:szCs w:val="32"/>
        </w:rPr>
      </w:pPr>
    </w:p>
    <w:p w14:paraId="403611C7" w14:textId="77777777" w:rsidR="00333CBC" w:rsidRDefault="00333CBC" w:rsidP="00333CBC">
      <w:pPr>
        <w:pStyle w:val="ListParagraph"/>
        <w:rPr>
          <w:sz w:val="32"/>
          <w:szCs w:val="32"/>
        </w:rPr>
      </w:pPr>
    </w:p>
    <w:p w14:paraId="0EF376A2" w14:textId="19FAA91A" w:rsidR="00F80108" w:rsidRPr="00333CBC" w:rsidRDefault="00333CBC" w:rsidP="00333CBC">
      <w:pPr>
        <w:pStyle w:val="ListParagraph"/>
        <w:rPr>
          <w:sz w:val="32"/>
          <w:szCs w:val="32"/>
        </w:rPr>
      </w:pPr>
      <w:r w:rsidRPr="00333CBC">
        <w:rPr>
          <w:sz w:val="32"/>
          <w:szCs w:val="32"/>
        </w:rPr>
        <w:t>Community Engagement</w:t>
      </w:r>
    </w:p>
    <w:p w14:paraId="2D1AE212" w14:textId="77777777" w:rsidR="00F80108" w:rsidRPr="00333CBC" w:rsidRDefault="00F80108" w:rsidP="00333CBC">
      <w:pPr>
        <w:pStyle w:val="ListParagraph"/>
        <w:rPr>
          <w:sz w:val="32"/>
          <w:szCs w:val="32"/>
        </w:rPr>
      </w:pPr>
      <w:r w:rsidRPr="00333CBC">
        <w:rPr>
          <w:sz w:val="32"/>
          <w:szCs w:val="32"/>
        </w:rPr>
        <w:t>Student Name: Velko Chakalov</w:t>
      </w:r>
    </w:p>
    <w:p w14:paraId="7B5F8F5F" w14:textId="77777777" w:rsidR="00F80108" w:rsidRPr="00333CBC" w:rsidRDefault="00F80108" w:rsidP="00333CBC">
      <w:pPr>
        <w:pStyle w:val="ListParagraph"/>
        <w:rPr>
          <w:sz w:val="32"/>
          <w:szCs w:val="32"/>
        </w:rPr>
      </w:pPr>
    </w:p>
    <w:p w14:paraId="1AB1CFAE" w14:textId="6D41F268" w:rsidR="00F80108" w:rsidRPr="00333CBC" w:rsidRDefault="00F80108" w:rsidP="00333CBC">
      <w:pPr>
        <w:pStyle w:val="ListParagraph"/>
        <w:rPr>
          <w:sz w:val="32"/>
          <w:szCs w:val="32"/>
        </w:rPr>
      </w:pPr>
      <w:r w:rsidRPr="00333CBC">
        <w:rPr>
          <w:sz w:val="32"/>
          <w:szCs w:val="32"/>
        </w:rPr>
        <w:t>Lecturer Name:</w:t>
      </w:r>
      <w:r w:rsidRPr="00333CBC">
        <w:rPr>
          <w:sz w:val="52"/>
          <w:szCs w:val="52"/>
        </w:rPr>
        <w:t xml:space="preserve"> </w:t>
      </w:r>
      <w:r w:rsidR="00333CBC" w:rsidRPr="00333CBC">
        <w:rPr>
          <w:sz w:val="32"/>
          <w:szCs w:val="32"/>
        </w:rPr>
        <w:t>Rula Alousi</w:t>
      </w:r>
    </w:p>
    <w:p w14:paraId="3278F51E" w14:textId="77D9DA6F" w:rsidR="00F80108" w:rsidRPr="00333CBC" w:rsidRDefault="00F80108" w:rsidP="00333CBC">
      <w:pPr>
        <w:pStyle w:val="ListParagraph"/>
        <w:rPr>
          <w:sz w:val="36"/>
          <w:szCs w:val="36"/>
        </w:rPr>
      </w:pPr>
      <w:r w:rsidRPr="00333CBC">
        <w:rPr>
          <w:sz w:val="32"/>
          <w:szCs w:val="32"/>
        </w:rPr>
        <w:t>Module Title</w:t>
      </w:r>
      <w:r w:rsidR="00333CBC" w:rsidRPr="00333CBC">
        <w:rPr>
          <w:sz w:val="32"/>
          <w:szCs w:val="32"/>
        </w:rPr>
        <w:t xml:space="preserve"> </w:t>
      </w:r>
      <w:r w:rsidR="00333CBC" w:rsidRPr="00333CBC">
        <w:rPr>
          <w:sz w:val="32"/>
          <w:szCs w:val="32"/>
        </w:rPr>
        <w:t>Community Engagement</w:t>
      </w:r>
      <w:r w:rsidR="00333CBC" w:rsidRPr="00333CBC">
        <w:rPr>
          <w:sz w:val="32"/>
          <w:szCs w:val="32"/>
        </w:rPr>
        <w:t xml:space="preserve"> </w:t>
      </w:r>
      <w:r w:rsidR="00333CBC" w:rsidRPr="00333CBC">
        <w:rPr>
          <w:sz w:val="32"/>
          <w:szCs w:val="32"/>
        </w:rPr>
        <w:t>LCBB4002</w:t>
      </w:r>
    </w:p>
    <w:p w14:paraId="65604E7F" w14:textId="77777777" w:rsidR="00F80108" w:rsidRPr="00333CBC" w:rsidRDefault="00F80108" w:rsidP="00333CBC">
      <w:pPr>
        <w:pStyle w:val="ListParagraph"/>
        <w:rPr>
          <w:sz w:val="36"/>
          <w:szCs w:val="36"/>
        </w:rPr>
      </w:pPr>
    </w:p>
    <w:p w14:paraId="3AB04CBB" w14:textId="77777777" w:rsidR="00F80108" w:rsidRPr="00333CBC" w:rsidRDefault="00F80108" w:rsidP="00333CBC">
      <w:pPr>
        <w:pStyle w:val="ListParagraph"/>
        <w:rPr>
          <w:sz w:val="36"/>
          <w:szCs w:val="36"/>
        </w:rPr>
      </w:pPr>
      <w:r w:rsidRPr="00333CBC">
        <w:rPr>
          <w:sz w:val="36"/>
          <w:szCs w:val="36"/>
        </w:rPr>
        <w:t>Student ID: 1917352</w:t>
      </w:r>
    </w:p>
    <w:p w14:paraId="187C7FAC" w14:textId="77777777" w:rsidR="00F80108" w:rsidRPr="00333CBC" w:rsidRDefault="00F80108" w:rsidP="00333CBC">
      <w:pPr>
        <w:pStyle w:val="ListParagraph"/>
        <w:rPr>
          <w:sz w:val="32"/>
          <w:szCs w:val="32"/>
        </w:rPr>
      </w:pPr>
    </w:p>
    <w:p w14:paraId="52255764" w14:textId="3B93BA4C" w:rsidR="00F80108" w:rsidRDefault="00F80108" w:rsidP="00333CBC">
      <w:pPr>
        <w:pStyle w:val="ListParagraph"/>
      </w:pPr>
    </w:p>
    <w:p w14:paraId="2D5ECEA0" w14:textId="2929A1E0" w:rsidR="00333CBC" w:rsidRDefault="00333CBC" w:rsidP="00333CBC"/>
    <w:p w14:paraId="3D33C85F" w14:textId="069AAE9F" w:rsidR="00333CBC" w:rsidRDefault="00333CBC" w:rsidP="00333CBC"/>
    <w:p w14:paraId="7729AF86" w14:textId="153F9680" w:rsidR="00333CBC" w:rsidRDefault="00333CBC" w:rsidP="00333CBC"/>
    <w:p w14:paraId="437D78DA" w14:textId="3F92208E" w:rsidR="00333CBC" w:rsidRDefault="00333CBC" w:rsidP="00333CBC"/>
    <w:p w14:paraId="63F7CDDC" w14:textId="34A16ECD" w:rsidR="00333CBC" w:rsidRDefault="00333CBC" w:rsidP="00333CBC"/>
    <w:p w14:paraId="30248E4F" w14:textId="53D5706A" w:rsidR="00333CBC" w:rsidRDefault="00333CBC" w:rsidP="00333CBC"/>
    <w:p w14:paraId="3E467DE1" w14:textId="16E5C839" w:rsidR="00333CBC" w:rsidRDefault="00333CBC" w:rsidP="00333CBC"/>
    <w:p w14:paraId="083EE85C" w14:textId="77777777" w:rsidR="0041507E" w:rsidRDefault="0041507E" w:rsidP="00333CBC"/>
    <w:p w14:paraId="18E11E2C" w14:textId="0F4F30CA" w:rsidR="00333CBC" w:rsidRDefault="00333CBC" w:rsidP="00333CBC"/>
    <w:p w14:paraId="6C0F6EB3" w14:textId="6F9E888C" w:rsidR="00333CBC" w:rsidRDefault="00333CBC" w:rsidP="00333CBC"/>
    <w:p w14:paraId="2FE94983" w14:textId="77777777" w:rsidR="0041507E" w:rsidRDefault="0041507E" w:rsidP="00333CBC"/>
    <w:p w14:paraId="2FF09115" w14:textId="3AFA97B7" w:rsidR="00333CBC" w:rsidRDefault="00333CBC" w:rsidP="00333CBC"/>
    <w:p w14:paraId="3A9B0D17" w14:textId="6951FB60" w:rsidR="00333CBC" w:rsidRDefault="00333CBC" w:rsidP="00333CBC"/>
    <w:p w14:paraId="092591C8" w14:textId="01565B75" w:rsidR="00333CBC" w:rsidRDefault="00333CBC" w:rsidP="00333CBC"/>
    <w:p w14:paraId="78052282" w14:textId="7809E071" w:rsidR="00333CBC" w:rsidRDefault="00333CBC" w:rsidP="00333CBC"/>
    <w:p w14:paraId="3A181DB4" w14:textId="77777777" w:rsidR="00333CBC" w:rsidRDefault="00333CBC" w:rsidP="00F80108">
      <w:pPr>
        <w:pStyle w:val="Title"/>
      </w:pPr>
    </w:p>
    <w:p w14:paraId="0D06E664" w14:textId="46A16E7A" w:rsidR="00F80108" w:rsidRPr="00333CBC" w:rsidRDefault="00F80108" w:rsidP="00F80108">
      <w:pPr>
        <w:pStyle w:val="Title"/>
        <w:rPr>
          <w:sz w:val="52"/>
          <w:szCs w:val="52"/>
        </w:rPr>
      </w:pPr>
      <w:r w:rsidRPr="00333CBC">
        <w:rPr>
          <w:sz w:val="52"/>
          <w:szCs w:val="52"/>
        </w:rPr>
        <w:lastRenderedPageBreak/>
        <w:t>Community Engagement: Comic Relief</w:t>
      </w:r>
    </w:p>
    <w:p w14:paraId="30281835" w14:textId="77777777" w:rsidR="00333CBC" w:rsidRPr="00333CBC" w:rsidRDefault="00333CBC" w:rsidP="00333CBC"/>
    <w:p w14:paraId="0B28FFC8" w14:textId="5CC1472B" w:rsidR="00A54540" w:rsidRDefault="00A54540" w:rsidP="00F80108">
      <w:pPr>
        <w:pStyle w:val="Heading2"/>
      </w:pPr>
      <w:r>
        <w:t>Introduction</w:t>
      </w:r>
    </w:p>
    <w:p w14:paraId="79C4A8C4" w14:textId="77777777" w:rsidR="00A36C4A" w:rsidRDefault="00A36C4A" w:rsidP="00A54540">
      <w:pPr>
        <w:jc w:val="both"/>
      </w:pPr>
      <w:r w:rsidRPr="00A36C4A">
        <w:t>Comic Relief is a British charity founded in 1985 by comic writer and director Richard Curtis and comedian Lenny Henry in response to the Ethiopian famine. The aim of Comic Relief was to have British comics make the country smile while collecting money for those in need in Africa and the United Kingdom. Their mission is to influence cultural transformation through entertainment. Sport Relief and Red Nose Day, both of which are provided through contributions, do this. They distribute the funds to a number of charities that assist people living in impoverished areas around the world.</w:t>
      </w:r>
    </w:p>
    <w:p w14:paraId="09FF87CD" w14:textId="106AEFF2" w:rsidR="00BB7752" w:rsidRDefault="00BB7752" w:rsidP="00A54540">
      <w:pPr>
        <w:jc w:val="both"/>
      </w:pPr>
      <w:r w:rsidRPr="00BB7752">
        <w:t>In this article, I will examine Comic Relief's operations, as well as their community involvement, partners, and team. I'll also delve into their previous activities and how they've changed over time. I will describe the preparation they have for their workers to help them cope with social and cultural challenges, and I'll conclude with some recommendations for how they can enhance their community engagement to gain  competitive advantage.</w:t>
      </w:r>
    </w:p>
    <w:p w14:paraId="7183E12A" w14:textId="77777777" w:rsidR="00F80108" w:rsidRDefault="00F80108" w:rsidP="00A54540">
      <w:pPr>
        <w:jc w:val="both"/>
      </w:pPr>
    </w:p>
    <w:p w14:paraId="0370D941" w14:textId="76E9B2B2" w:rsidR="00BB7752" w:rsidRDefault="00A1680C" w:rsidP="00F80108">
      <w:pPr>
        <w:pStyle w:val="Heading2"/>
      </w:pPr>
      <w:r>
        <w:t>Partners</w:t>
      </w:r>
    </w:p>
    <w:p w14:paraId="520FF7C1" w14:textId="25BBC327" w:rsidR="00A1680C" w:rsidRDefault="005D2A86" w:rsidP="00A54540">
      <w:pPr>
        <w:jc w:val="both"/>
      </w:pPr>
      <w:r w:rsidRPr="005D2A86">
        <w:t>Sainsbury's, T.K. Maxx, British Airways, KFC, Walkers, and several other companies have collaborated with Comic Relief. These businesses assist them in fundraising and have established a long and trusting relationship with Comic Relief. Each company's association with Comic Relief is distinct, and this is as true within organisations as it is with individuals. Since the companies are different, the partnerships are different, which means they have different desires, motivations, and reciprocal benefits with Comic Relief.</w:t>
      </w:r>
      <w:r>
        <w:t xml:space="preserve"> </w:t>
      </w:r>
      <w:r w:rsidRPr="005D2A86">
        <w:t>For example, although both British Airways and Walkers are partners in Comic Relief, it is difficult to have the same deal and funding approach since the companies are in entirely different industries. In collaboration with Walkers, Comic Relief raises funds by tweets that promote positivity and humour using a hashtag that includes Walkers, and Walkers donates money to Comic Relief for each tweet. Both organisations prosper from this agreement and partnership. Walkers win exposure and a positive reputation, while Comic Relief raises funds</w:t>
      </w:r>
      <w:r>
        <w:t>.</w:t>
      </w:r>
    </w:p>
    <w:p w14:paraId="0BC4DC90" w14:textId="415AAFEE" w:rsidR="000267BE" w:rsidRDefault="000267BE" w:rsidP="000267BE">
      <w:pPr>
        <w:jc w:val="both"/>
      </w:pPr>
      <w:r>
        <w:t xml:space="preserve">When it comes to their collaborations, they make sure that all products made for their fundraising activities Red Nose Day and Sport Relief outside of the EU is made in factories that meet the Ethical Trading Initiative criteria or a comparable standard. Global supermarkets, large charities, and trade unions all recognise the Ethical Trading </w:t>
      </w:r>
      <w:r w:rsidR="001C55CB">
        <w:t>Initiative as</w:t>
      </w:r>
      <w:r>
        <w:t xml:space="preserve"> a leading international practise.</w:t>
      </w:r>
      <w:r w:rsidR="00A20393">
        <w:t xml:space="preserve"> </w:t>
      </w:r>
      <w:r w:rsidR="00E747F8">
        <w:t>This is great because they are looking after the environment</w:t>
      </w:r>
      <w:r w:rsidR="006C3149">
        <w:t>, which is an issue that is becoming more and more important. People are becoming more aware and cautious of the organisations they support based on how et</w:t>
      </w:r>
      <w:r w:rsidR="00063ADC">
        <w:t>h</w:t>
      </w:r>
      <w:r w:rsidR="006C3149">
        <w:t>ical they are</w:t>
      </w:r>
      <w:r w:rsidR="00063ADC">
        <w:t>.</w:t>
      </w:r>
    </w:p>
    <w:p w14:paraId="368C012F" w14:textId="6B6208AF" w:rsidR="00810560" w:rsidRDefault="000267BE" w:rsidP="000267BE">
      <w:pPr>
        <w:jc w:val="both"/>
      </w:pPr>
      <w:r>
        <w:t>Comic Relief works with the group in terms of relationships by encouraging brands and organisations to approach them whether they have a brand, product, or other commodity that they believe may be of assistance</w:t>
      </w:r>
      <w:r w:rsidR="00810560" w:rsidRPr="001C55CB">
        <w:t xml:space="preserve"> </w:t>
      </w:r>
      <w:r w:rsidR="001C55CB" w:rsidRPr="001C55CB">
        <w:t>And that Comic Relief will be able to use to collect funds for life-changing causes or to assist with the day-to-day operations of the charity. This material is readily available on their website, which has been designed to be as user-friendly as possible. Their presentation of facts is very straightforward, which is something that will be addressed further down.</w:t>
      </w:r>
    </w:p>
    <w:p w14:paraId="2AF4084D" w14:textId="77777777" w:rsidR="00F80108" w:rsidRDefault="00F80108" w:rsidP="000267BE">
      <w:pPr>
        <w:jc w:val="both"/>
      </w:pPr>
    </w:p>
    <w:p w14:paraId="4684FCF9" w14:textId="6EEF4D02" w:rsidR="00F80108" w:rsidRPr="00F80108" w:rsidRDefault="00331ACD" w:rsidP="00F80108">
      <w:pPr>
        <w:pStyle w:val="Heading2"/>
      </w:pPr>
      <w:r>
        <w:lastRenderedPageBreak/>
        <w:t>Change</w:t>
      </w:r>
    </w:p>
    <w:p w14:paraId="7746E639" w14:textId="77777777" w:rsidR="00331ACD" w:rsidRDefault="00331ACD" w:rsidP="001C55CB">
      <w:pPr>
        <w:jc w:val="both"/>
      </w:pPr>
      <w:r w:rsidRPr="00331ACD">
        <w:t>People have long debated social impact ideas, questioning what causes growth and how it affects how businesses operate. In the 1970s, the Brazilian educator Freire called for people to surface their beliefs about suffering and how to fix it, then focus and act. This, he saw, was an empowering mechanism in and of itself. Whether knowingly or implicitly, planning organisations and professionals are both development thinkers, using macro theories of development as mechanisms for intervention.</w:t>
      </w:r>
    </w:p>
    <w:p w14:paraId="1CFF2BE1" w14:textId="3317EED1" w:rsidR="001C55CB" w:rsidRDefault="00331ACD" w:rsidP="00331ACD">
      <w:pPr>
        <w:jc w:val="both"/>
      </w:pPr>
      <w:r w:rsidRPr="00331ACD">
        <w:t>Evaluators of dynamic programmes have increasingly advocated a more explicit study of fundamental hypotheses of transition, claiming that evaluating programmes that are unclear about what they set out to do and why is challenging. Several American authors urged programmes in the 1990s to express the progress they hoped to see and what needed to do to get there</w:t>
      </w:r>
      <w:r>
        <w:t>.</w:t>
      </w:r>
    </w:p>
    <w:p w14:paraId="182D9DFC" w14:textId="77777777" w:rsidR="009D6965" w:rsidRDefault="009D6965" w:rsidP="00331ACD">
      <w:pPr>
        <w:jc w:val="both"/>
      </w:pPr>
      <w:r w:rsidRPr="009D6965">
        <w:t>The concept of change has been used by Comic Relief to place a stronger focus on learning and responsibility. They did this in 2007 when a learning consultant raised concerns over how their views were not being expressed well within the organisation. They were able to communicate their acts and behaviours but not the effect they were having. They've since established a "learning cycle" approach, which is similar to the theory of change. They started expressing their views and then questioning their own assumptions. They learn what has changed and how the transition has occurred after they have taken action.</w:t>
      </w:r>
    </w:p>
    <w:p w14:paraId="572DFACD" w14:textId="21CF0D12" w:rsidR="00AD228A" w:rsidRDefault="009D6965" w:rsidP="009D6965">
      <w:pPr>
        <w:jc w:val="both"/>
      </w:pPr>
      <w:r w:rsidRPr="009D6965">
        <w:t>This is an excellent method for strengthening their cultural ties. People know exactly where their money is going and feel they are making as Comic Relief have communicated that with them. They have won the community's trust and made them feel more interested in Comic Relief's cause as a result of this approach.</w:t>
      </w:r>
    </w:p>
    <w:p w14:paraId="1F351D5E" w14:textId="77777777" w:rsidR="00F80108" w:rsidRDefault="00F80108" w:rsidP="009D6965">
      <w:pPr>
        <w:jc w:val="both"/>
      </w:pPr>
    </w:p>
    <w:p w14:paraId="73924B9C" w14:textId="09D088B5" w:rsidR="006A06FE" w:rsidRDefault="006A06FE" w:rsidP="00F80108">
      <w:pPr>
        <w:pStyle w:val="Heading2"/>
      </w:pPr>
      <w:r>
        <w:t>Social Media</w:t>
      </w:r>
    </w:p>
    <w:p w14:paraId="759C1491" w14:textId="4961C460" w:rsidR="002D0D00" w:rsidRDefault="006A06FE" w:rsidP="009D6965">
      <w:pPr>
        <w:jc w:val="both"/>
      </w:pPr>
      <w:r w:rsidRPr="006A06FE">
        <w:t>The way people use social media varies greatly depending on the platform. Understanding social media sites' future scope could aid companies in their engagement activities. Age, ethnicity, and educational achievement all influence how people use the main social media networks, but social media will always be a part of the community and can therefore be used as a powerful tool for community engagement.</w:t>
      </w:r>
      <w:r w:rsidR="00875473" w:rsidRPr="00875473">
        <w:t xml:space="preserve"> </w:t>
      </w:r>
      <w:r w:rsidR="00875473" w:rsidRPr="00875473">
        <w:t>For charities, social media makes for a two-way dialogue that allows them to interact with a vast variety of people on a one-to-one basis. It also encourages charitable campaigns to go ‘viral,' encouraging fans to spread the cause and thereby attracting a larger audience and increasing the chances of more advocates and donations.</w:t>
      </w:r>
    </w:p>
    <w:p w14:paraId="20505A21" w14:textId="66DD31DB" w:rsidR="008F40F2" w:rsidRDefault="008F40F2" w:rsidP="008F40F2">
      <w:pPr>
        <w:jc w:val="both"/>
      </w:pPr>
      <w:r>
        <w:t>By using social media, organisations can humanise their brand and be more transparent. It is a low cost way to communicate with a wider spectrum of people and to engage the community in the organisation’s passion.</w:t>
      </w:r>
      <w:r w:rsidRPr="008F40F2">
        <w:t xml:space="preserve"> </w:t>
      </w:r>
      <w:r>
        <w:t>Of course, charities depend on public interest, and social media will help them identify new donors, sponsors, and, hopefully, others able to contribute programmes, goods, or money.</w:t>
      </w:r>
      <w:r>
        <w:t xml:space="preserve"> </w:t>
      </w:r>
      <w:r>
        <w:t>Growing a loyal following, posting experiences, collecting funds, networking with related or otherwise like-minded charities, encouraging and increasing sign-ups, volunteer recruiting, and so on all include the use of social media.</w:t>
      </w:r>
    </w:p>
    <w:p w14:paraId="0615B209" w14:textId="166CB3AC" w:rsidR="00875473" w:rsidRDefault="00634453" w:rsidP="00F6235B">
      <w:pPr>
        <w:jc w:val="both"/>
      </w:pPr>
      <w:r>
        <w:t>Comic Relief aimed to expand its social media footprint as part of their 2015 marketing approach.</w:t>
      </w:r>
      <w:r>
        <w:t xml:space="preserve"> </w:t>
      </w:r>
      <w:r>
        <w:t xml:space="preserve">It required a website that could track the influence of celebrities like One Direction, </w:t>
      </w:r>
      <w:r w:rsidR="003D5DFE">
        <w:t xml:space="preserve">Little Mix </w:t>
      </w:r>
      <w:r>
        <w:t xml:space="preserve"> and Sam Smith on reach and opinion, as well as how those metrics varied through promotions.</w:t>
      </w:r>
      <w:r>
        <w:t xml:space="preserve"> </w:t>
      </w:r>
      <w:r w:rsidR="00F6235B">
        <w:t xml:space="preserve">Comic Relief has the right platform to understand what content drew the most attention and, more specifically, what topics of discussion these interested viewers were having with networks on their own social </w:t>
      </w:r>
      <w:r w:rsidR="00F6235B">
        <w:lastRenderedPageBreak/>
        <w:t xml:space="preserve">media thanks to </w:t>
      </w:r>
      <w:r>
        <w:t>Brand watch</w:t>
      </w:r>
      <w:r w:rsidR="00F6235B">
        <w:t xml:space="preserve"> Analytics.</w:t>
      </w:r>
      <w:r>
        <w:t xml:space="preserve"> </w:t>
      </w:r>
      <w:r w:rsidR="00F6235B">
        <w:t xml:space="preserve">Comic Relief was able to clearly quantify and appreciate the effect of their ads on their promotional efforts thanks to </w:t>
      </w:r>
      <w:r>
        <w:t>Brand watch</w:t>
      </w:r>
      <w:r w:rsidR="00F6235B">
        <w:t xml:space="preserve"> Analytics.</w:t>
      </w:r>
    </w:p>
    <w:p w14:paraId="1AB82682" w14:textId="7554D622" w:rsidR="002D0D00" w:rsidRDefault="00753379" w:rsidP="009D6965">
      <w:pPr>
        <w:jc w:val="both"/>
      </w:pPr>
      <w:r w:rsidRPr="00753379">
        <w:t>Apart from using insights, Comic Relief has a strong and reliable social media presence. For example, they are attempting to connect with a millennial demographic by posting frequently on their Instagram account and exchanging experiences in order to remain popular. This is because they have mostly depended on television until recently, but with social media outlets such as YouTube, less viewers are tuning in to television networks.</w:t>
      </w:r>
    </w:p>
    <w:p w14:paraId="52A7C432" w14:textId="77777777" w:rsidR="00333CBC" w:rsidRDefault="00333CBC" w:rsidP="009D6965">
      <w:pPr>
        <w:jc w:val="both"/>
      </w:pPr>
    </w:p>
    <w:p w14:paraId="37642B30" w14:textId="0BC6B980" w:rsidR="00753379" w:rsidRDefault="00753379" w:rsidP="00F80108">
      <w:pPr>
        <w:pStyle w:val="Heading2"/>
      </w:pPr>
      <w:r>
        <w:t>Training and development</w:t>
      </w:r>
    </w:p>
    <w:p w14:paraId="61C72895" w14:textId="25573D9E" w:rsidR="00753379" w:rsidRDefault="00753379" w:rsidP="009D6965">
      <w:pPr>
        <w:jc w:val="both"/>
      </w:pPr>
      <w:r w:rsidRPr="00753379">
        <w:t>Training is not only necessary to any business; it is essential. Employees with Project Management experience are an important benefit to every organisation, including the fact that there are several types of training available, such as management and sales training.</w:t>
      </w:r>
    </w:p>
    <w:p w14:paraId="1EE38AC7" w14:textId="766D60D7" w:rsidR="00753379" w:rsidRDefault="00753379" w:rsidP="009D6965">
      <w:pPr>
        <w:jc w:val="both"/>
      </w:pPr>
      <w:r w:rsidRPr="00753379">
        <w:t>Training is a great way to broaden the skills base of all workers, but in today's economy, many companies find learning opportunities to be prohibitively costly. Employees who undergo training sessions lose out on job hours, which may cause tasks to be delayed. Despite these possible risks, preparation and learning brings opportunities to both individuals and organisations as a whole, making the cost and time invested worthwhile. The return on investment from workforce recruitment and growth is a no-brainer.</w:t>
      </w:r>
    </w:p>
    <w:p w14:paraId="5D2921BF" w14:textId="2DCEA4F3" w:rsidR="00753379" w:rsidRDefault="00753379" w:rsidP="009D6965">
      <w:pPr>
        <w:jc w:val="both"/>
      </w:pPr>
      <w:r w:rsidRPr="00753379">
        <w:t>Employees who undergo the requisite training are well equipped to do their jobs. The training would improve the employee's perception of their role's obligations and, as a result, their morale. This self-assurance will boost their overall success, which can only be beneficial to the group. Competent employees who keep up with evolving market expectations help the company maintain its status as an industry pioneer and successful competitor.</w:t>
      </w:r>
    </w:p>
    <w:p w14:paraId="6B9ADB90" w14:textId="3730167A" w:rsidR="001A7EA4" w:rsidRDefault="001A7EA4" w:rsidP="009D6965">
      <w:pPr>
        <w:jc w:val="both"/>
      </w:pPr>
      <w:r w:rsidRPr="001A7EA4">
        <w:t>A company's commitment in preparation tells its workforce that they are respected. The teaching fosters a positive work environment. Employees can obtain access to training that they would not otherwise be aware of or seek out on their own. Employees who are respected and challenged by educational opportunities may have a higher level of work satisfaction.</w:t>
      </w:r>
    </w:p>
    <w:p w14:paraId="4ADB0A48" w14:textId="7A4933DF" w:rsidR="001A7EA4" w:rsidRDefault="001A7EA4" w:rsidP="009D6965">
      <w:pPr>
        <w:jc w:val="both"/>
      </w:pPr>
      <w:r w:rsidRPr="001A7EA4">
        <w:t xml:space="preserve">The majority of workers would have some shortcomings in the workplace. </w:t>
      </w:r>
      <w:r w:rsidR="00A36C4A" w:rsidRPr="00A36C4A">
        <w:t>You will build the skills that each employee needs through a training programme. A learning curriculum improves the quality of all employees by ensuring that they all have the same level of expertise. This attempts to remove all problem areas in the company where basic job duties are delegated to others.</w:t>
      </w:r>
      <w:r w:rsidRPr="001A7EA4">
        <w:t xml:space="preserve"> By providing the requisite preparation, workers would be able to take over for one another if required, work in teams, or work individually without the need for continuous assistance and monitoring.</w:t>
      </w:r>
    </w:p>
    <w:p w14:paraId="7600E286" w14:textId="77777777" w:rsidR="001A7EA4" w:rsidRDefault="001A7EA4" w:rsidP="001A7EA4">
      <w:pPr>
        <w:jc w:val="both"/>
      </w:pPr>
      <w:r>
        <w:t>Having a solid and effective training plan will help you build your workplace reputation and make your business a top choice for recent graduates and mid-career shifts. Training also makes a business more appealing to prospective new hires looking to develop their talents and the prospects that come with them.</w:t>
      </w:r>
    </w:p>
    <w:p w14:paraId="24753A3A" w14:textId="7FA49FC0" w:rsidR="001A7EA4" w:rsidRDefault="001A7EA4" w:rsidP="001A7EA4">
      <w:pPr>
        <w:jc w:val="both"/>
      </w:pPr>
      <w:r>
        <w:t>Training can be of any kind that is important to the individual's job or obligations, and it can be conducted in any way that is necessary.</w:t>
      </w:r>
    </w:p>
    <w:p w14:paraId="69918833" w14:textId="024FB933" w:rsidR="001A7EA4" w:rsidRDefault="001A7EA4" w:rsidP="00F80108">
      <w:pPr>
        <w:pStyle w:val="Heading2"/>
      </w:pPr>
      <w:r>
        <w:t>Implementations within Comic Relief</w:t>
      </w:r>
    </w:p>
    <w:p w14:paraId="7B98FBB6" w14:textId="0B8D34E9" w:rsidR="001A7EA4" w:rsidRDefault="001A7EA4" w:rsidP="001A7EA4">
      <w:pPr>
        <w:jc w:val="both"/>
      </w:pPr>
      <w:r>
        <w:t xml:space="preserve">Comic Relief offers obligatory training to its workers on a wide variety of issues including GDPR, adult protection and whistleblowing. Learning Pool's LMS was used by the charity to effectively produce an </w:t>
      </w:r>
      <w:r>
        <w:lastRenderedPageBreak/>
        <w:t>inventory of self-directed teaching programs and tools.Learning Pool's Governance, Safety, and Core Training catalogues have since been adopted by the charity, allowing employees access to information on Strategic Planning, Unconscious Bias, and Health and Safety.</w:t>
      </w:r>
    </w:p>
    <w:p w14:paraId="43339826" w14:textId="610819D1" w:rsidR="0099616B" w:rsidRDefault="0099616B" w:rsidP="001A7EA4">
      <w:pPr>
        <w:jc w:val="both"/>
      </w:pPr>
      <w:r w:rsidRPr="0099616B">
        <w:t>Their team offers them the ability to raise questions, such as climate problems and employees' compensation, and their annual work week learning provides workers a great chance to acquire new career skills and hobbies.</w:t>
      </w:r>
    </w:p>
    <w:p w14:paraId="0ED359A5" w14:textId="091E9719" w:rsidR="0099616B" w:rsidRDefault="0099616B" w:rsidP="001A7EA4">
      <w:pPr>
        <w:jc w:val="both"/>
      </w:pPr>
      <w:r w:rsidRPr="0099616B">
        <w:t>They also give all their workers a generous and affordable incentive package with a maximum 30 days of vacation, excellent pension plans, life savings, childcare coupons and a complete employee assistance system.</w:t>
      </w:r>
    </w:p>
    <w:p w14:paraId="759740E4" w14:textId="77777777" w:rsidR="00333CBC" w:rsidRDefault="00333CBC" w:rsidP="001A7EA4">
      <w:pPr>
        <w:jc w:val="both"/>
      </w:pPr>
    </w:p>
    <w:p w14:paraId="68559F65" w14:textId="46542CDC" w:rsidR="0099616B" w:rsidRDefault="0099616B" w:rsidP="00F80108">
      <w:pPr>
        <w:pStyle w:val="Heading2"/>
      </w:pPr>
      <w:r>
        <w:t>Conclusion</w:t>
      </w:r>
    </w:p>
    <w:p w14:paraId="6FE8201A" w14:textId="77777777" w:rsidR="00013686" w:rsidRDefault="0099616B" w:rsidP="0099616B">
      <w:pPr>
        <w:jc w:val="both"/>
      </w:pPr>
      <w:r w:rsidRPr="0099616B">
        <w:t>To sum up, my results affirm the notion that sustainable societies are formed by ongoing participation. Communities grasp the complexities of ongoing interaction to achieve sustainable mutual advantages. Including commitment promotes successful project execution. Enhance wellness, history, empowerment and the environment in communities. Cultural consciousness, obligation and commitment of communities are being strengthened. Many creative technologies and strategies are deployed in community interaction, but social media is the most common, quickest and cheapest way to get involved.</w:t>
      </w:r>
    </w:p>
    <w:p w14:paraId="7D74DBE8" w14:textId="5839FF1B" w:rsidR="0099616B" w:rsidRPr="0099616B" w:rsidRDefault="00013686" w:rsidP="0099616B">
      <w:pPr>
        <w:jc w:val="both"/>
        <w:rPr>
          <w:lang w:val="en-US"/>
        </w:rPr>
      </w:pPr>
      <w:r w:rsidRPr="00013686">
        <w:rPr>
          <w:lang w:val="en-US"/>
        </w:rPr>
        <w:t>Beyond the planning and design stages, evaluation is necessary to assess how the whole process went and what might be done further to improve group interaction.</w:t>
      </w:r>
      <w:r>
        <w:rPr>
          <w:lang w:val="en-US"/>
        </w:rPr>
        <w:t xml:space="preserve"> </w:t>
      </w:r>
      <w:r w:rsidRPr="00013686">
        <w:rPr>
          <w:lang w:val="en-US"/>
        </w:rPr>
        <w:t xml:space="preserve">Interdependences between communities are expressed in long-term group engagement </w:t>
      </w:r>
      <w:r w:rsidRPr="00013686">
        <w:rPr>
          <w:lang w:val="en-US"/>
        </w:rPr>
        <w:t>centered</w:t>
      </w:r>
      <w:r w:rsidRPr="00013686">
        <w:rPr>
          <w:lang w:val="en-US"/>
        </w:rPr>
        <w:t xml:space="preserve"> on protecting the 'Planet,' the 'People,' and their 'Prosperity.'</w:t>
      </w:r>
      <w:r>
        <w:rPr>
          <w:lang w:val="en-US"/>
        </w:rPr>
        <w:t xml:space="preserve"> </w:t>
      </w:r>
      <w:r w:rsidRPr="00013686">
        <w:rPr>
          <w:lang w:val="en-US"/>
        </w:rPr>
        <w:t xml:space="preserve">It asserts that communities have a fundamental responsibility to protect their ecosystems and develop societal </w:t>
      </w:r>
      <w:r w:rsidRPr="00013686">
        <w:rPr>
          <w:lang w:val="en-US"/>
        </w:rPr>
        <w:t>resilience. It</w:t>
      </w:r>
      <w:r>
        <w:rPr>
          <w:lang w:val="en-US"/>
        </w:rPr>
        <w:t xml:space="preserve"> </w:t>
      </w:r>
      <w:r w:rsidRPr="00013686">
        <w:rPr>
          <w:lang w:val="en-US"/>
        </w:rPr>
        <w:t>emphasises the value of effective contact, social ties, and group self-sufficiency.</w:t>
      </w:r>
      <w:r>
        <w:rPr>
          <w:lang w:val="en-US"/>
        </w:rPr>
        <w:t xml:space="preserve"> </w:t>
      </w:r>
      <w:r w:rsidRPr="00013686">
        <w:rPr>
          <w:lang w:val="en-US"/>
        </w:rPr>
        <w:t>Owners are encouraged to collaborate, and community members are given the opportunity to increase their social capital.</w:t>
      </w:r>
    </w:p>
    <w:p w14:paraId="36FD7851" w14:textId="6E2C7155" w:rsidR="001A7EA4" w:rsidRPr="00F80108" w:rsidRDefault="00F80108" w:rsidP="001A7EA4">
      <w:pPr>
        <w:jc w:val="both"/>
        <w:rPr>
          <w:rStyle w:val="SubtleReference"/>
          <w:lang w:val="en-US"/>
        </w:rPr>
      </w:pPr>
      <w:r w:rsidRPr="00F80108">
        <w:rPr>
          <w:rStyle w:val="SubtleReference"/>
          <w:lang w:val="en-US"/>
        </w:rPr>
        <w:t>References</w:t>
      </w:r>
    </w:p>
    <w:p w14:paraId="077BBB6A" w14:textId="640E63C5" w:rsidR="001A7EA4" w:rsidRPr="00F80108" w:rsidRDefault="003D5DFE" w:rsidP="001A7EA4">
      <w:pPr>
        <w:jc w:val="both"/>
        <w:rPr>
          <w:rStyle w:val="SubtleReference"/>
          <w:lang w:val="en-US"/>
        </w:rPr>
      </w:pPr>
      <w:r w:rsidRPr="00F80108">
        <w:rPr>
          <w:rStyle w:val="SubtleReference"/>
          <w:lang w:val="en-US"/>
        </w:rPr>
        <w:t>www.comicrelief.com. (n.d.). Working for Comic Relief | Comic Relief. [online] Available at: https://www.comicrelief.com/careers-123/ [Accessed 11 May 2021].</w:t>
      </w:r>
    </w:p>
    <w:p w14:paraId="17165DDD" w14:textId="77777777" w:rsidR="00F80108" w:rsidRPr="00F80108" w:rsidRDefault="00F80108" w:rsidP="001A7EA4">
      <w:pPr>
        <w:jc w:val="both"/>
        <w:rPr>
          <w:rStyle w:val="SubtleReference"/>
          <w:lang w:val="en-US"/>
        </w:rPr>
      </w:pPr>
    </w:p>
    <w:p w14:paraId="32A5D77D" w14:textId="6F8ACB1A" w:rsidR="003D5DFE" w:rsidRPr="00F80108" w:rsidRDefault="003D5DFE" w:rsidP="00F80108">
      <w:pPr>
        <w:jc w:val="both"/>
        <w:rPr>
          <w:rStyle w:val="SubtleReference"/>
          <w:lang w:val="en-US"/>
        </w:rPr>
      </w:pPr>
      <w:r w:rsidRPr="003D5DFE">
        <w:rPr>
          <w:rStyle w:val="SubtleReference"/>
          <w:lang w:val="en-US"/>
        </w:rPr>
        <w:t xml:space="preserve">www.comicrelief.com. (n.d.). Red Nose Day | Comic Relief. [online] Available at: </w:t>
      </w:r>
      <w:hyperlink r:id="rId7" w:history="1">
        <w:r w:rsidR="00F80108" w:rsidRPr="003D5DFE">
          <w:rPr>
            <w:rStyle w:val="SubtleReference"/>
            <w:lang w:val="en-US"/>
          </w:rPr>
          <w:t>https://www.comicrelief.com/rednoseday/</w:t>
        </w:r>
      </w:hyperlink>
      <w:r w:rsidRPr="003D5DFE">
        <w:rPr>
          <w:rStyle w:val="SubtleReference"/>
          <w:lang w:val="en-US"/>
        </w:rPr>
        <w:t>.</w:t>
      </w:r>
    </w:p>
    <w:p w14:paraId="0A73D569" w14:textId="77777777" w:rsidR="00F80108" w:rsidRPr="003D5DFE" w:rsidRDefault="00F80108" w:rsidP="00F80108">
      <w:pPr>
        <w:jc w:val="both"/>
        <w:rPr>
          <w:rStyle w:val="SubtleReference"/>
          <w:lang w:val="en-US"/>
        </w:rPr>
      </w:pPr>
    </w:p>
    <w:p w14:paraId="6BBD1A1B" w14:textId="4296B66C" w:rsidR="003D5DFE" w:rsidRPr="00F80108" w:rsidRDefault="003D5DFE" w:rsidP="00F80108">
      <w:pPr>
        <w:jc w:val="both"/>
        <w:rPr>
          <w:rStyle w:val="SubtleReference"/>
          <w:lang w:val="en-US"/>
        </w:rPr>
      </w:pPr>
      <w:r w:rsidRPr="003D5DFE">
        <w:rPr>
          <w:rStyle w:val="SubtleReference"/>
          <w:lang w:val="en-US"/>
        </w:rPr>
        <w:t>‌</w:t>
      </w:r>
      <w:r w:rsidRPr="00F80108">
        <w:rPr>
          <w:rStyle w:val="SubtleReference"/>
          <w:lang w:val="en-US"/>
        </w:rPr>
        <w:t xml:space="preserve"> </w:t>
      </w:r>
      <w:r w:rsidRPr="00F80108">
        <w:rPr>
          <w:rStyle w:val="SubtleReference"/>
          <w:lang w:val="en-US"/>
        </w:rPr>
        <w:t xml:space="preserve">www.comicrelief.com. (n.d.). What Your Money Does | Comic Relief. [online] Available at: </w:t>
      </w:r>
      <w:hyperlink r:id="rId8" w:history="1">
        <w:r w:rsidR="00F80108" w:rsidRPr="00F80108">
          <w:rPr>
            <w:rStyle w:val="SubtleReference"/>
            <w:lang w:val="en-US"/>
          </w:rPr>
          <w:t>https://www.comicrelief.com/what-your-money-does/</w:t>
        </w:r>
      </w:hyperlink>
      <w:r w:rsidRPr="00F80108">
        <w:rPr>
          <w:rStyle w:val="SubtleReference"/>
          <w:lang w:val="en-US"/>
        </w:rPr>
        <w:t>.</w:t>
      </w:r>
    </w:p>
    <w:p w14:paraId="7BED9795" w14:textId="77777777" w:rsidR="00F80108" w:rsidRPr="00F80108" w:rsidRDefault="00F80108" w:rsidP="00F80108">
      <w:pPr>
        <w:jc w:val="both"/>
        <w:rPr>
          <w:rStyle w:val="SubtleReference"/>
          <w:lang w:val="en-US"/>
        </w:rPr>
      </w:pPr>
    </w:p>
    <w:p w14:paraId="5B58AA4E" w14:textId="7D6384DE" w:rsidR="003D5DFE" w:rsidRPr="00F80108" w:rsidRDefault="003D5DFE" w:rsidP="00F80108">
      <w:pPr>
        <w:jc w:val="both"/>
        <w:rPr>
          <w:rStyle w:val="SubtleReference"/>
          <w:lang w:val="en-US"/>
        </w:rPr>
      </w:pPr>
      <w:r w:rsidRPr="003D5DFE">
        <w:rPr>
          <w:rStyle w:val="SubtleReference"/>
          <w:lang w:val="en-US"/>
        </w:rPr>
        <w:t>‌</w:t>
      </w:r>
      <w:r w:rsidRPr="00F80108">
        <w:rPr>
          <w:rStyle w:val="SubtleReference"/>
          <w:lang w:val="en-US"/>
        </w:rPr>
        <w:t xml:space="preserve"> </w:t>
      </w:r>
      <w:r w:rsidRPr="00F80108">
        <w:rPr>
          <w:rStyle w:val="SubtleReference"/>
          <w:lang w:val="en-US"/>
        </w:rPr>
        <w:t>www.comicrelief.com. (n.d.). Strategy | Comic Relief. [online] Available at: https://www.comicrelief.com/about-comic-relief/strategy/ [Accessed 11 May 2021].</w:t>
      </w:r>
    </w:p>
    <w:p w14:paraId="299171F1" w14:textId="39EAC683" w:rsidR="00F80108" w:rsidRPr="00F80108" w:rsidRDefault="003D5DFE" w:rsidP="00F80108">
      <w:pPr>
        <w:jc w:val="both"/>
        <w:rPr>
          <w:rStyle w:val="SubtleReference"/>
          <w:lang w:val="en-US"/>
        </w:rPr>
      </w:pPr>
      <w:r w:rsidRPr="003D5DFE">
        <w:rPr>
          <w:rStyle w:val="SubtleReference"/>
          <w:lang w:val="en-US"/>
        </w:rPr>
        <w:t>‌</w:t>
      </w:r>
      <w:r w:rsidR="00F80108" w:rsidRPr="00F80108">
        <w:rPr>
          <w:rStyle w:val="SubtleReference"/>
          <w:lang w:val="en-US"/>
        </w:rPr>
        <w:t xml:space="preserve"> </w:t>
      </w:r>
      <w:r w:rsidR="00F80108" w:rsidRPr="00F80108">
        <w:rPr>
          <w:rStyle w:val="SubtleReference"/>
          <w:lang w:val="en-US"/>
        </w:rPr>
        <w:t xml:space="preserve">www.comicrelief.com. (n.d.). Our partners | Comic Relief. [online] Available at: </w:t>
      </w:r>
      <w:hyperlink r:id="rId9" w:history="1">
        <w:r w:rsidR="00F80108" w:rsidRPr="00F80108">
          <w:rPr>
            <w:rStyle w:val="SubtleReference"/>
            <w:lang w:val="en-US"/>
          </w:rPr>
          <w:t>https://www.comicrelief.com/working-with-us/our-partners/</w:t>
        </w:r>
      </w:hyperlink>
      <w:r w:rsidR="00F80108" w:rsidRPr="00F80108">
        <w:rPr>
          <w:rStyle w:val="SubtleReference"/>
          <w:lang w:val="en-US"/>
        </w:rPr>
        <w:t>.</w:t>
      </w:r>
    </w:p>
    <w:p w14:paraId="0C4C5EA7" w14:textId="77777777" w:rsidR="00F80108" w:rsidRPr="00F80108" w:rsidRDefault="00F80108" w:rsidP="00F80108">
      <w:pPr>
        <w:jc w:val="both"/>
        <w:rPr>
          <w:lang w:val="en-US"/>
        </w:rPr>
      </w:pPr>
    </w:p>
    <w:p w14:paraId="4BCCE30C" w14:textId="77777777" w:rsidR="00F80108" w:rsidRPr="00F80108" w:rsidRDefault="00F80108" w:rsidP="00F80108">
      <w:pPr>
        <w:spacing w:before="100" w:beforeAutospacing="1" w:after="100" w:afterAutospacing="1" w:line="240" w:lineRule="auto"/>
        <w:rPr>
          <w:rFonts w:ascii="Calibri" w:eastAsia="Times New Roman" w:hAnsi="Calibri" w:cs="Calibri"/>
          <w:color w:val="000000"/>
          <w:sz w:val="27"/>
          <w:szCs w:val="27"/>
          <w:lang w:eastAsia="en-GB"/>
        </w:rPr>
      </w:pPr>
      <w:r w:rsidRPr="00F80108">
        <w:rPr>
          <w:rFonts w:ascii="Calibri" w:eastAsia="Times New Roman" w:hAnsi="Calibri" w:cs="Calibri"/>
          <w:color w:val="000000"/>
          <w:sz w:val="27"/>
          <w:szCs w:val="27"/>
          <w:lang w:eastAsia="en-GB"/>
        </w:rPr>
        <w:t>‌</w:t>
      </w:r>
    </w:p>
    <w:p w14:paraId="738A5A1C" w14:textId="0E2F1B8E" w:rsidR="003D5DFE" w:rsidRPr="003D5DFE" w:rsidRDefault="003D5DFE" w:rsidP="003D5DFE">
      <w:pPr>
        <w:spacing w:before="100" w:beforeAutospacing="1" w:after="100" w:afterAutospacing="1" w:line="240" w:lineRule="auto"/>
        <w:rPr>
          <w:rFonts w:ascii="Calibri" w:eastAsia="Times New Roman" w:hAnsi="Calibri" w:cs="Calibri"/>
          <w:color w:val="000000"/>
          <w:sz w:val="27"/>
          <w:szCs w:val="27"/>
          <w:lang w:eastAsia="en-GB"/>
        </w:rPr>
      </w:pPr>
    </w:p>
    <w:p w14:paraId="509F7791" w14:textId="1DAFD3F8" w:rsidR="003D5DFE" w:rsidRPr="003D5DFE" w:rsidRDefault="003D5DFE" w:rsidP="003D5DFE">
      <w:pPr>
        <w:spacing w:before="100" w:beforeAutospacing="1" w:after="100" w:afterAutospacing="1" w:line="240" w:lineRule="auto"/>
        <w:rPr>
          <w:rFonts w:ascii="Calibri" w:eastAsia="Times New Roman" w:hAnsi="Calibri" w:cs="Calibri"/>
          <w:color w:val="000000"/>
          <w:sz w:val="27"/>
          <w:szCs w:val="27"/>
          <w:lang w:eastAsia="en-GB"/>
        </w:rPr>
      </w:pPr>
    </w:p>
    <w:p w14:paraId="1F489C3F" w14:textId="10BAD5F6" w:rsidR="003D5DFE" w:rsidRPr="003D5DFE" w:rsidRDefault="003D5DFE" w:rsidP="003D5DFE">
      <w:pPr>
        <w:spacing w:before="100" w:beforeAutospacing="1" w:after="100" w:afterAutospacing="1" w:line="240" w:lineRule="auto"/>
        <w:rPr>
          <w:rFonts w:ascii="Calibri" w:eastAsia="Times New Roman" w:hAnsi="Calibri" w:cs="Calibri"/>
          <w:color w:val="000000"/>
          <w:sz w:val="27"/>
          <w:szCs w:val="27"/>
          <w:lang w:eastAsia="en-GB"/>
        </w:rPr>
      </w:pPr>
    </w:p>
    <w:p w14:paraId="281CC729" w14:textId="77777777" w:rsidR="003D5DFE" w:rsidRDefault="003D5DFE" w:rsidP="001A7EA4">
      <w:pPr>
        <w:jc w:val="both"/>
      </w:pPr>
    </w:p>
    <w:sectPr w:rsidR="003D5DFE" w:rsidSect="003D5D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830477" w14:textId="77777777" w:rsidR="00317068" w:rsidRDefault="00317068" w:rsidP="003D5DFE">
      <w:pPr>
        <w:spacing w:after="0" w:line="240" w:lineRule="auto"/>
      </w:pPr>
      <w:r>
        <w:separator/>
      </w:r>
    </w:p>
  </w:endnote>
  <w:endnote w:type="continuationSeparator" w:id="0">
    <w:p w14:paraId="74ED47A0" w14:textId="77777777" w:rsidR="00317068" w:rsidRDefault="00317068" w:rsidP="003D5D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6CE222" w14:textId="77777777" w:rsidR="00317068" w:rsidRDefault="00317068" w:rsidP="003D5DFE">
      <w:pPr>
        <w:spacing w:after="0" w:line="240" w:lineRule="auto"/>
      </w:pPr>
      <w:r>
        <w:separator/>
      </w:r>
    </w:p>
  </w:footnote>
  <w:footnote w:type="continuationSeparator" w:id="0">
    <w:p w14:paraId="1DFD549F" w14:textId="77777777" w:rsidR="00317068" w:rsidRDefault="00317068" w:rsidP="003D5D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83671"/>
    <w:multiLevelType w:val="hybridMultilevel"/>
    <w:tmpl w:val="952C648C"/>
    <w:lvl w:ilvl="0" w:tplc="C8C259EA">
      <w:start w:val="1"/>
      <w:numFmt w:val="bullet"/>
      <w:lvlText w:val="•"/>
      <w:lvlJc w:val="left"/>
      <w:pPr>
        <w:tabs>
          <w:tab w:val="num" w:pos="720"/>
        </w:tabs>
        <w:ind w:left="720" w:hanging="360"/>
      </w:pPr>
      <w:rPr>
        <w:rFonts w:ascii="Arial" w:hAnsi="Arial" w:hint="default"/>
      </w:rPr>
    </w:lvl>
    <w:lvl w:ilvl="1" w:tplc="D9EE0274" w:tentative="1">
      <w:start w:val="1"/>
      <w:numFmt w:val="bullet"/>
      <w:lvlText w:val="•"/>
      <w:lvlJc w:val="left"/>
      <w:pPr>
        <w:tabs>
          <w:tab w:val="num" w:pos="1440"/>
        </w:tabs>
        <w:ind w:left="1440" w:hanging="360"/>
      </w:pPr>
      <w:rPr>
        <w:rFonts w:ascii="Arial" w:hAnsi="Arial" w:hint="default"/>
      </w:rPr>
    </w:lvl>
    <w:lvl w:ilvl="2" w:tplc="7EE6E5CC" w:tentative="1">
      <w:start w:val="1"/>
      <w:numFmt w:val="bullet"/>
      <w:lvlText w:val="•"/>
      <w:lvlJc w:val="left"/>
      <w:pPr>
        <w:tabs>
          <w:tab w:val="num" w:pos="2160"/>
        </w:tabs>
        <w:ind w:left="2160" w:hanging="360"/>
      </w:pPr>
      <w:rPr>
        <w:rFonts w:ascii="Arial" w:hAnsi="Arial" w:hint="default"/>
      </w:rPr>
    </w:lvl>
    <w:lvl w:ilvl="3" w:tplc="598E383C" w:tentative="1">
      <w:start w:val="1"/>
      <w:numFmt w:val="bullet"/>
      <w:lvlText w:val="•"/>
      <w:lvlJc w:val="left"/>
      <w:pPr>
        <w:tabs>
          <w:tab w:val="num" w:pos="2880"/>
        </w:tabs>
        <w:ind w:left="2880" w:hanging="360"/>
      </w:pPr>
      <w:rPr>
        <w:rFonts w:ascii="Arial" w:hAnsi="Arial" w:hint="default"/>
      </w:rPr>
    </w:lvl>
    <w:lvl w:ilvl="4" w:tplc="D710FEA0" w:tentative="1">
      <w:start w:val="1"/>
      <w:numFmt w:val="bullet"/>
      <w:lvlText w:val="•"/>
      <w:lvlJc w:val="left"/>
      <w:pPr>
        <w:tabs>
          <w:tab w:val="num" w:pos="3600"/>
        </w:tabs>
        <w:ind w:left="3600" w:hanging="360"/>
      </w:pPr>
      <w:rPr>
        <w:rFonts w:ascii="Arial" w:hAnsi="Arial" w:hint="default"/>
      </w:rPr>
    </w:lvl>
    <w:lvl w:ilvl="5" w:tplc="DBC4A442" w:tentative="1">
      <w:start w:val="1"/>
      <w:numFmt w:val="bullet"/>
      <w:lvlText w:val="•"/>
      <w:lvlJc w:val="left"/>
      <w:pPr>
        <w:tabs>
          <w:tab w:val="num" w:pos="4320"/>
        </w:tabs>
        <w:ind w:left="4320" w:hanging="360"/>
      </w:pPr>
      <w:rPr>
        <w:rFonts w:ascii="Arial" w:hAnsi="Arial" w:hint="default"/>
      </w:rPr>
    </w:lvl>
    <w:lvl w:ilvl="6" w:tplc="E596427E" w:tentative="1">
      <w:start w:val="1"/>
      <w:numFmt w:val="bullet"/>
      <w:lvlText w:val="•"/>
      <w:lvlJc w:val="left"/>
      <w:pPr>
        <w:tabs>
          <w:tab w:val="num" w:pos="5040"/>
        </w:tabs>
        <w:ind w:left="5040" w:hanging="360"/>
      </w:pPr>
      <w:rPr>
        <w:rFonts w:ascii="Arial" w:hAnsi="Arial" w:hint="default"/>
      </w:rPr>
    </w:lvl>
    <w:lvl w:ilvl="7" w:tplc="5D8AE7FA" w:tentative="1">
      <w:start w:val="1"/>
      <w:numFmt w:val="bullet"/>
      <w:lvlText w:val="•"/>
      <w:lvlJc w:val="left"/>
      <w:pPr>
        <w:tabs>
          <w:tab w:val="num" w:pos="5760"/>
        </w:tabs>
        <w:ind w:left="5760" w:hanging="360"/>
      </w:pPr>
      <w:rPr>
        <w:rFonts w:ascii="Arial" w:hAnsi="Arial" w:hint="default"/>
      </w:rPr>
    </w:lvl>
    <w:lvl w:ilvl="8" w:tplc="0D0CD5D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94108BA"/>
    <w:multiLevelType w:val="hybridMultilevel"/>
    <w:tmpl w:val="E3609F00"/>
    <w:lvl w:ilvl="0" w:tplc="44665956">
      <w:start w:val="1"/>
      <w:numFmt w:val="bullet"/>
      <w:lvlText w:val="•"/>
      <w:lvlJc w:val="left"/>
      <w:pPr>
        <w:tabs>
          <w:tab w:val="num" w:pos="720"/>
        </w:tabs>
        <w:ind w:left="720" w:hanging="360"/>
      </w:pPr>
      <w:rPr>
        <w:rFonts w:ascii="Arial" w:hAnsi="Arial" w:hint="default"/>
      </w:rPr>
    </w:lvl>
    <w:lvl w:ilvl="1" w:tplc="C3947E7A" w:tentative="1">
      <w:start w:val="1"/>
      <w:numFmt w:val="bullet"/>
      <w:lvlText w:val="•"/>
      <w:lvlJc w:val="left"/>
      <w:pPr>
        <w:tabs>
          <w:tab w:val="num" w:pos="1440"/>
        </w:tabs>
        <w:ind w:left="1440" w:hanging="360"/>
      </w:pPr>
      <w:rPr>
        <w:rFonts w:ascii="Arial" w:hAnsi="Arial" w:hint="default"/>
      </w:rPr>
    </w:lvl>
    <w:lvl w:ilvl="2" w:tplc="7CA6925E" w:tentative="1">
      <w:start w:val="1"/>
      <w:numFmt w:val="bullet"/>
      <w:lvlText w:val="•"/>
      <w:lvlJc w:val="left"/>
      <w:pPr>
        <w:tabs>
          <w:tab w:val="num" w:pos="2160"/>
        </w:tabs>
        <w:ind w:left="2160" w:hanging="360"/>
      </w:pPr>
      <w:rPr>
        <w:rFonts w:ascii="Arial" w:hAnsi="Arial" w:hint="default"/>
      </w:rPr>
    </w:lvl>
    <w:lvl w:ilvl="3" w:tplc="AB16F4BE" w:tentative="1">
      <w:start w:val="1"/>
      <w:numFmt w:val="bullet"/>
      <w:lvlText w:val="•"/>
      <w:lvlJc w:val="left"/>
      <w:pPr>
        <w:tabs>
          <w:tab w:val="num" w:pos="2880"/>
        </w:tabs>
        <w:ind w:left="2880" w:hanging="360"/>
      </w:pPr>
      <w:rPr>
        <w:rFonts w:ascii="Arial" w:hAnsi="Arial" w:hint="default"/>
      </w:rPr>
    </w:lvl>
    <w:lvl w:ilvl="4" w:tplc="E4B80E8A" w:tentative="1">
      <w:start w:val="1"/>
      <w:numFmt w:val="bullet"/>
      <w:lvlText w:val="•"/>
      <w:lvlJc w:val="left"/>
      <w:pPr>
        <w:tabs>
          <w:tab w:val="num" w:pos="3600"/>
        </w:tabs>
        <w:ind w:left="3600" w:hanging="360"/>
      </w:pPr>
      <w:rPr>
        <w:rFonts w:ascii="Arial" w:hAnsi="Arial" w:hint="default"/>
      </w:rPr>
    </w:lvl>
    <w:lvl w:ilvl="5" w:tplc="3FF89578" w:tentative="1">
      <w:start w:val="1"/>
      <w:numFmt w:val="bullet"/>
      <w:lvlText w:val="•"/>
      <w:lvlJc w:val="left"/>
      <w:pPr>
        <w:tabs>
          <w:tab w:val="num" w:pos="4320"/>
        </w:tabs>
        <w:ind w:left="4320" w:hanging="360"/>
      </w:pPr>
      <w:rPr>
        <w:rFonts w:ascii="Arial" w:hAnsi="Arial" w:hint="default"/>
      </w:rPr>
    </w:lvl>
    <w:lvl w:ilvl="6" w:tplc="A18AD4E0" w:tentative="1">
      <w:start w:val="1"/>
      <w:numFmt w:val="bullet"/>
      <w:lvlText w:val="•"/>
      <w:lvlJc w:val="left"/>
      <w:pPr>
        <w:tabs>
          <w:tab w:val="num" w:pos="5040"/>
        </w:tabs>
        <w:ind w:left="5040" w:hanging="360"/>
      </w:pPr>
      <w:rPr>
        <w:rFonts w:ascii="Arial" w:hAnsi="Arial" w:hint="default"/>
      </w:rPr>
    </w:lvl>
    <w:lvl w:ilvl="7" w:tplc="3FD412E2" w:tentative="1">
      <w:start w:val="1"/>
      <w:numFmt w:val="bullet"/>
      <w:lvlText w:val="•"/>
      <w:lvlJc w:val="left"/>
      <w:pPr>
        <w:tabs>
          <w:tab w:val="num" w:pos="5760"/>
        </w:tabs>
        <w:ind w:left="5760" w:hanging="360"/>
      </w:pPr>
      <w:rPr>
        <w:rFonts w:ascii="Arial" w:hAnsi="Arial" w:hint="default"/>
      </w:rPr>
    </w:lvl>
    <w:lvl w:ilvl="8" w:tplc="ABD244F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FFC1DB8"/>
    <w:multiLevelType w:val="hybridMultilevel"/>
    <w:tmpl w:val="B7082512"/>
    <w:lvl w:ilvl="0" w:tplc="85384EAC">
      <w:start w:val="1"/>
      <w:numFmt w:val="bullet"/>
      <w:lvlText w:val="•"/>
      <w:lvlJc w:val="left"/>
      <w:pPr>
        <w:tabs>
          <w:tab w:val="num" w:pos="720"/>
        </w:tabs>
        <w:ind w:left="720" w:hanging="360"/>
      </w:pPr>
      <w:rPr>
        <w:rFonts w:ascii="Arial" w:hAnsi="Arial" w:hint="default"/>
      </w:rPr>
    </w:lvl>
    <w:lvl w:ilvl="1" w:tplc="AB184E1E" w:tentative="1">
      <w:start w:val="1"/>
      <w:numFmt w:val="bullet"/>
      <w:lvlText w:val="•"/>
      <w:lvlJc w:val="left"/>
      <w:pPr>
        <w:tabs>
          <w:tab w:val="num" w:pos="1440"/>
        </w:tabs>
        <w:ind w:left="1440" w:hanging="360"/>
      </w:pPr>
      <w:rPr>
        <w:rFonts w:ascii="Arial" w:hAnsi="Arial" w:hint="default"/>
      </w:rPr>
    </w:lvl>
    <w:lvl w:ilvl="2" w:tplc="461E692A" w:tentative="1">
      <w:start w:val="1"/>
      <w:numFmt w:val="bullet"/>
      <w:lvlText w:val="•"/>
      <w:lvlJc w:val="left"/>
      <w:pPr>
        <w:tabs>
          <w:tab w:val="num" w:pos="2160"/>
        </w:tabs>
        <w:ind w:left="2160" w:hanging="360"/>
      </w:pPr>
      <w:rPr>
        <w:rFonts w:ascii="Arial" w:hAnsi="Arial" w:hint="default"/>
      </w:rPr>
    </w:lvl>
    <w:lvl w:ilvl="3" w:tplc="0A50E488" w:tentative="1">
      <w:start w:val="1"/>
      <w:numFmt w:val="bullet"/>
      <w:lvlText w:val="•"/>
      <w:lvlJc w:val="left"/>
      <w:pPr>
        <w:tabs>
          <w:tab w:val="num" w:pos="2880"/>
        </w:tabs>
        <w:ind w:left="2880" w:hanging="360"/>
      </w:pPr>
      <w:rPr>
        <w:rFonts w:ascii="Arial" w:hAnsi="Arial" w:hint="default"/>
      </w:rPr>
    </w:lvl>
    <w:lvl w:ilvl="4" w:tplc="DF30EF14" w:tentative="1">
      <w:start w:val="1"/>
      <w:numFmt w:val="bullet"/>
      <w:lvlText w:val="•"/>
      <w:lvlJc w:val="left"/>
      <w:pPr>
        <w:tabs>
          <w:tab w:val="num" w:pos="3600"/>
        </w:tabs>
        <w:ind w:left="3600" w:hanging="360"/>
      </w:pPr>
      <w:rPr>
        <w:rFonts w:ascii="Arial" w:hAnsi="Arial" w:hint="default"/>
      </w:rPr>
    </w:lvl>
    <w:lvl w:ilvl="5" w:tplc="63F04DEA" w:tentative="1">
      <w:start w:val="1"/>
      <w:numFmt w:val="bullet"/>
      <w:lvlText w:val="•"/>
      <w:lvlJc w:val="left"/>
      <w:pPr>
        <w:tabs>
          <w:tab w:val="num" w:pos="4320"/>
        </w:tabs>
        <w:ind w:left="4320" w:hanging="360"/>
      </w:pPr>
      <w:rPr>
        <w:rFonts w:ascii="Arial" w:hAnsi="Arial" w:hint="default"/>
      </w:rPr>
    </w:lvl>
    <w:lvl w:ilvl="6" w:tplc="A2BC7916" w:tentative="1">
      <w:start w:val="1"/>
      <w:numFmt w:val="bullet"/>
      <w:lvlText w:val="•"/>
      <w:lvlJc w:val="left"/>
      <w:pPr>
        <w:tabs>
          <w:tab w:val="num" w:pos="5040"/>
        </w:tabs>
        <w:ind w:left="5040" w:hanging="360"/>
      </w:pPr>
      <w:rPr>
        <w:rFonts w:ascii="Arial" w:hAnsi="Arial" w:hint="default"/>
      </w:rPr>
    </w:lvl>
    <w:lvl w:ilvl="7" w:tplc="E3163E48" w:tentative="1">
      <w:start w:val="1"/>
      <w:numFmt w:val="bullet"/>
      <w:lvlText w:val="•"/>
      <w:lvlJc w:val="left"/>
      <w:pPr>
        <w:tabs>
          <w:tab w:val="num" w:pos="5760"/>
        </w:tabs>
        <w:ind w:left="5760" w:hanging="360"/>
      </w:pPr>
      <w:rPr>
        <w:rFonts w:ascii="Arial" w:hAnsi="Arial" w:hint="default"/>
      </w:rPr>
    </w:lvl>
    <w:lvl w:ilvl="8" w:tplc="AC78146A"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540"/>
    <w:rsid w:val="00013686"/>
    <w:rsid w:val="000267BE"/>
    <w:rsid w:val="0005169B"/>
    <w:rsid w:val="00063ADC"/>
    <w:rsid w:val="00105C0F"/>
    <w:rsid w:val="001A7EA4"/>
    <w:rsid w:val="001C55CB"/>
    <w:rsid w:val="002D0D00"/>
    <w:rsid w:val="00317068"/>
    <w:rsid w:val="00331ACD"/>
    <w:rsid w:val="00333CBC"/>
    <w:rsid w:val="003D5DFE"/>
    <w:rsid w:val="0041507E"/>
    <w:rsid w:val="00473D05"/>
    <w:rsid w:val="005D2A86"/>
    <w:rsid w:val="00634453"/>
    <w:rsid w:val="00692735"/>
    <w:rsid w:val="006A06FE"/>
    <w:rsid w:val="006C3149"/>
    <w:rsid w:val="00753379"/>
    <w:rsid w:val="00810560"/>
    <w:rsid w:val="00875473"/>
    <w:rsid w:val="008F40F2"/>
    <w:rsid w:val="0099616B"/>
    <w:rsid w:val="009D6965"/>
    <w:rsid w:val="00A1680C"/>
    <w:rsid w:val="00A20393"/>
    <w:rsid w:val="00A36C4A"/>
    <w:rsid w:val="00A54540"/>
    <w:rsid w:val="00AD228A"/>
    <w:rsid w:val="00BB7752"/>
    <w:rsid w:val="00E747F8"/>
    <w:rsid w:val="00F56701"/>
    <w:rsid w:val="00F6235B"/>
    <w:rsid w:val="00F801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60FA4"/>
  <w15:chartTrackingRefBased/>
  <w15:docId w15:val="{BE45C3DF-64D8-4038-8DF3-4B5F86BE6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01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01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0560"/>
    <w:rPr>
      <w:color w:val="0000FF"/>
      <w:u w:val="single"/>
    </w:rPr>
  </w:style>
  <w:style w:type="character" w:customStyle="1" w:styleId="linkstylehelpertext-t360tr-2">
    <w:name w:val="linkstyle__helpertext-t360tr-2"/>
    <w:basedOn w:val="DefaultParagraphFont"/>
    <w:rsid w:val="00810560"/>
  </w:style>
  <w:style w:type="paragraph" w:styleId="ListParagraph">
    <w:name w:val="List Paragraph"/>
    <w:basedOn w:val="Normal"/>
    <w:uiPriority w:val="34"/>
    <w:qFormat/>
    <w:rsid w:val="0099616B"/>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9961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D5D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DFE"/>
  </w:style>
  <w:style w:type="paragraph" w:styleId="Footer">
    <w:name w:val="footer"/>
    <w:basedOn w:val="Normal"/>
    <w:link w:val="FooterChar"/>
    <w:uiPriority w:val="99"/>
    <w:unhideWhenUsed/>
    <w:rsid w:val="003D5D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DFE"/>
  </w:style>
  <w:style w:type="character" w:styleId="UnresolvedMention">
    <w:name w:val="Unresolved Mention"/>
    <w:basedOn w:val="DefaultParagraphFont"/>
    <w:uiPriority w:val="99"/>
    <w:semiHidden/>
    <w:unhideWhenUsed/>
    <w:rsid w:val="00F80108"/>
    <w:rPr>
      <w:color w:val="605E5C"/>
      <w:shd w:val="clear" w:color="auto" w:fill="E1DFDD"/>
    </w:rPr>
  </w:style>
  <w:style w:type="character" w:styleId="SubtleReference">
    <w:name w:val="Subtle Reference"/>
    <w:basedOn w:val="DefaultParagraphFont"/>
    <w:uiPriority w:val="31"/>
    <w:qFormat/>
    <w:rsid w:val="00F80108"/>
    <w:rPr>
      <w:smallCaps/>
      <w:color w:val="5A5A5A" w:themeColor="text1" w:themeTint="A5"/>
    </w:rPr>
  </w:style>
  <w:style w:type="character" w:customStyle="1" w:styleId="Heading2Char">
    <w:name w:val="Heading 2 Char"/>
    <w:basedOn w:val="DefaultParagraphFont"/>
    <w:link w:val="Heading2"/>
    <w:uiPriority w:val="9"/>
    <w:rsid w:val="00F8010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80108"/>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8010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0108"/>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36802">
      <w:bodyDiv w:val="1"/>
      <w:marLeft w:val="0"/>
      <w:marRight w:val="0"/>
      <w:marTop w:val="0"/>
      <w:marBottom w:val="0"/>
      <w:divBdr>
        <w:top w:val="none" w:sz="0" w:space="0" w:color="auto"/>
        <w:left w:val="none" w:sz="0" w:space="0" w:color="auto"/>
        <w:bottom w:val="none" w:sz="0" w:space="0" w:color="auto"/>
        <w:right w:val="none" w:sz="0" w:space="0" w:color="auto"/>
      </w:divBdr>
      <w:divsChild>
        <w:div w:id="2061973741">
          <w:marLeft w:val="547"/>
          <w:marRight w:val="0"/>
          <w:marTop w:val="96"/>
          <w:marBottom w:val="0"/>
          <w:divBdr>
            <w:top w:val="none" w:sz="0" w:space="0" w:color="auto"/>
            <w:left w:val="none" w:sz="0" w:space="0" w:color="auto"/>
            <w:bottom w:val="none" w:sz="0" w:space="0" w:color="auto"/>
            <w:right w:val="none" w:sz="0" w:space="0" w:color="auto"/>
          </w:divBdr>
        </w:div>
      </w:divsChild>
    </w:div>
    <w:div w:id="325939479">
      <w:bodyDiv w:val="1"/>
      <w:marLeft w:val="0"/>
      <w:marRight w:val="0"/>
      <w:marTop w:val="0"/>
      <w:marBottom w:val="0"/>
      <w:divBdr>
        <w:top w:val="none" w:sz="0" w:space="0" w:color="auto"/>
        <w:left w:val="none" w:sz="0" w:space="0" w:color="auto"/>
        <w:bottom w:val="none" w:sz="0" w:space="0" w:color="auto"/>
        <w:right w:val="none" w:sz="0" w:space="0" w:color="auto"/>
      </w:divBdr>
    </w:div>
    <w:div w:id="337775743">
      <w:bodyDiv w:val="1"/>
      <w:marLeft w:val="0"/>
      <w:marRight w:val="0"/>
      <w:marTop w:val="0"/>
      <w:marBottom w:val="0"/>
      <w:divBdr>
        <w:top w:val="none" w:sz="0" w:space="0" w:color="auto"/>
        <w:left w:val="none" w:sz="0" w:space="0" w:color="auto"/>
        <w:bottom w:val="none" w:sz="0" w:space="0" w:color="auto"/>
        <w:right w:val="none" w:sz="0" w:space="0" w:color="auto"/>
      </w:divBdr>
    </w:div>
    <w:div w:id="417212962">
      <w:bodyDiv w:val="1"/>
      <w:marLeft w:val="0"/>
      <w:marRight w:val="0"/>
      <w:marTop w:val="0"/>
      <w:marBottom w:val="0"/>
      <w:divBdr>
        <w:top w:val="none" w:sz="0" w:space="0" w:color="auto"/>
        <w:left w:val="none" w:sz="0" w:space="0" w:color="auto"/>
        <w:bottom w:val="none" w:sz="0" w:space="0" w:color="auto"/>
        <w:right w:val="none" w:sz="0" w:space="0" w:color="auto"/>
      </w:divBdr>
    </w:div>
    <w:div w:id="1344163714">
      <w:bodyDiv w:val="1"/>
      <w:marLeft w:val="0"/>
      <w:marRight w:val="0"/>
      <w:marTop w:val="0"/>
      <w:marBottom w:val="0"/>
      <w:divBdr>
        <w:top w:val="none" w:sz="0" w:space="0" w:color="auto"/>
        <w:left w:val="none" w:sz="0" w:space="0" w:color="auto"/>
        <w:bottom w:val="none" w:sz="0" w:space="0" w:color="auto"/>
        <w:right w:val="none" w:sz="0" w:space="0" w:color="auto"/>
      </w:divBdr>
      <w:divsChild>
        <w:div w:id="1929387943">
          <w:marLeft w:val="547"/>
          <w:marRight w:val="0"/>
          <w:marTop w:val="115"/>
          <w:marBottom w:val="0"/>
          <w:divBdr>
            <w:top w:val="none" w:sz="0" w:space="0" w:color="auto"/>
            <w:left w:val="none" w:sz="0" w:space="0" w:color="auto"/>
            <w:bottom w:val="none" w:sz="0" w:space="0" w:color="auto"/>
            <w:right w:val="none" w:sz="0" w:space="0" w:color="auto"/>
          </w:divBdr>
        </w:div>
        <w:div w:id="1521821484">
          <w:marLeft w:val="547"/>
          <w:marRight w:val="0"/>
          <w:marTop w:val="115"/>
          <w:marBottom w:val="0"/>
          <w:divBdr>
            <w:top w:val="none" w:sz="0" w:space="0" w:color="auto"/>
            <w:left w:val="none" w:sz="0" w:space="0" w:color="auto"/>
            <w:bottom w:val="none" w:sz="0" w:space="0" w:color="auto"/>
            <w:right w:val="none" w:sz="0" w:space="0" w:color="auto"/>
          </w:divBdr>
        </w:div>
        <w:div w:id="1732728605">
          <w:marLeft w:val="547"/>
          <w:marRight w:val="0"/>
          <w:marTop w:val="115"/>
          <w:marBottom w:val="0"/>
          <w:divBdr>
            <w:top w:val="none" w:sz="0" w:space="0" w:color="auto"/>
            <w:left w:val="none" w:sz="0" w:space="0" w:color="auto"/>
            <w:bottom w:val="none" w:sz="0" w:space="0" w:color="auto"/>
            <w:right w:val="none" w:sz="0" w:space="0" w:color="auto"/>
          </w:divBdr>
        </w:div>
        <w:div w:id="1604721686">
          <w:marLeft w:val="547"/>
          <w:marRight w:val="0"/>
          <w:marTop w:val="115"/>
          <w:marBottom w:val="0"/>
          <w:divBdr>
            <w:top w:val="none" w:sz="0" w:space="0" w:color="auto"/>
            <w:left w:val="none" w:sz="0" w:space="0" w:color="auto"/>
            <w:bottom w:val="none" w:sz="0" w:space="0" w:color="auto"/>
            <w:right w:val="none" w:sz="0" w:space="0" w:color="auto"/>
          </w:divBdr>
        </w:div>
        <w:div w:id="128942061">
          <w:marLeft w:val="547"/>
          <w:marRight w:val="0"/>
          <w:marTop w:val="115"/>
          <w:marBottom w:val="0"/>
          <w:divBdr>
            <w:top w:val="none" w:sz="0" w:space="0" w:color="auto"/>
            <w:left w:val="none" w:sz="0" w:space="0" w:color="auto"/>
            <w:bottom w:val="none" w:sz="0" w:space="0" w:color="auto"/>
            <w:right w:val="none" w:sz="0" w:space="0" w:color="auto"/>
          </w:divBdr>
        </w:div>
      </w:divsChild>
    </w:div>
    <w:div w:id="1482116724">
      <w:bodyDiv w:val="1"/>
      <w:marLeft w:val="0"/>
      <w:marRight w:val="0"/>
      <w:marTop w:val="0"/>
      <w:marBottom w:val="0"/>
      <w:divBdr>
        <w:top w:val="none" w:sz="0" w:space="0" w:color="auto"/>
        <w:left w:val="none" w:sz="0" w:space="0" w:color="auto"/>
        <w:bottom w:val="none" w:sz="0" w:space="0" w:color="auto"/>
        <w:right w:val="none" w:sz="0" w:space="0" w:color="auto"/>
      </w:divBdr>
    </w:div>
    <w:div w:id="1502156773">
      <w:bodyDiv w:val="1"/>
      <w:marLeft w:val="0"/>
      <w:marRight w:val="0"/>
      <w:marTop w:val="0"/>
      <w:marBottom w:val="0"/>
      <w:divBdr>
        <w:top w:val="none" w:sz="0" w:space="0" w:color="auto"/>
        <w:left w:val="none" w:sz="0" w:space="0" w:color="auto"/>
        <w:bottom w:val="none" w:sz="0" w:space="0" w:color="auto"/>
        <w:right w:val="none" w:sz="0" w:space="0" w:color="auto"/>
      </w:divBdr>
    </w:div>
    <w:div w:id="1876379675">
      <w:bodyDiv w:val="1"/>
      <w:marLeft w:val="0"/>
      <w:marRight w:val="0"/>
      <w:marTop w:val="0"/>
      <w:marBottom w:val="0"/>
      <w:divBdr>
        <w:top w:val="none" w:sz="0" w:space="0" w:color="auto"/>
        <w:left w:val="none" w:sz="0" w:space="0" w:color="auto"/>
        <w:bottom w:val="none" w:sz="0" w:space="0" w:color="auto"/>
        <w:right w:val="none" w:sz="0" w:space="0" w:color="auto"/>
      </w:divBdr>
      <w:divsChild>
        <w:div w:id="188877573">
          <w:marLeft w:val="547"/>
          <w:marRight w:val="0"/>
          <w:marTop w:val="96"/>
          <w:marBottom w:val="0"/>
          <w:divBdr>
            <w:top w:val="none" w:sz="0" w:space="0" w:color="auto"/>
            <w:left w:val="none" w:sz="0" w:space="0" w:color="auto"/>
            <w:bottom w:val="none" w:sz="0" w:space="0" w:color="auto"/>
            <w:right w:val="none" w:sz="0" w:space="0" w:color="auto"/>
          </w:divBdr>
        </w:div>
        <w:div w:id="937368194">
          <w:marLeft w:val="547"/>
          <w:marRight w:val="0"/>
          <w:marTop w:val="96"/>
          <w:marBottom w:val="0"/>
          <w:divBdr>
            <w:top w:val="none" w:sz="0" w:space="0" w:color="auto"/>
            <w:left w:val="none" w:sz="0" w:space="0" w:color="auto"/>
            <w:bottom w:val="none" w:sz="0" w:space="0" w:color="auto"/>
            <w:right w:val="none" w:sz="0" w:space="0" w:color="auto"/>
          </w:divBdr>
        </w:div>
        <w:div w:id="387149260">
          <w:marLeft w:val="547"/>
          <w:marRight w:val="0"/>
          <w:marTop w:val="96"/>
          <w:marBottom w:val="0"/>
          <w:divBdr>
            <w:top w:val="none" w:sz="0" w:space="0" w:color="auto"/>
            <w:left w:val="none" w:sz="0" w:space="0" w:color="auto"/>
            <w:bottom w:val="none" w:sz="0" w:space="0" w:color="auto"/>
            <w:right w:val="none" w:sz="0" w:space="0" w:color="auto"/>
          </w:divBdr>
        </w:div>
        <w:div w:id="325868195">
          <w:marLeft w:val="547"/>
          <w:marRight w:val="0"/>
          <w:marTop w:val="96"/>
          <w:marBottom w:val="0"/>
          <w:divBdr>
            <w:top w:val="none" w:sz="0" w:space="0" w:color="auto"/>
            <w:left w:val="none" w:sz="0" w:space="0" w:color="auto"/>
            <w:bottom w:val="none" w:sz="0" w:space="0" w:color="auto"/>
            <w:right w:val="none" w:sz="0" w:space="0" w:color="auto"/>
          </w:divBdr>
        </w:div>
        <w:div w:id="957637839">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icrelief.com/what-your-money-does/" TargetMode="External"/><Relationship Id="rId3" Type="http://schemas.openxmlformats.org/officeDocument/2006/relationships/settings" Target="settings.xml"/><Relationship Id="rId7" Type="http://schemas.openxmlformats.org/officeDocument/2006/relationships/hyperlink" Target="https://www.comicrelief.com/rednoseda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omicrelief.com/working-with-us/our-partn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2028</Words>
  <Characters>11563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 Cozmolici</dc:creator>
  <cp:keywords/>
  <dc:description/>
  <cp:lastModifiedBy>Natali Cozmolici</cp:lastModifiedBy>
  <cp:revision>8</cp:revision>
  <dcterms:created xsi:type="dcterms:W3CDTF">2021-05-11T18:07:00Z</dcterms:created>
  <dcterms:modified xsi:type="dcterms:W3CDTF">2021-05-11T18:13:00Z</dcterms:modified>
</cp:coreProperties>
</file>