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D088C2" w14:textId="3A7BC62C" w:rsidR="006734FD" w:rsidRDefault="006734FD">
      <w:pPr>
        <w:rPr>
          <w:rFonts w:ascii="Arial" w:hAnsi="Arial" w:cs="Arial"/>
        </w:rPr>
      </w:pPr>
      <w:r w:rsidRPr="00643153">
        <w:rPr>
          <w:rFonts w:ascii="Arial" w:hAnsi="Arial" w:cs="Arial"/>
          <w:b/>
          <w:bCs/>
        </w:rPr>
        <w:t>Student number</w:t>
      </w:r>
      <w:r>
        <w:rPr>
          <w:rFonts w:ascii="Arial" w:hAnsi="Arial" w:cs="Arial"/>
        </w:rPr>
        <w:t xml:space="preserve"> – 1919186</w:t>
      </w:r>
    </w:p>
    <w:p w14:paraId="73A007D6" w14:textId="77777777" w:rsidR="00643153" w:rsidRDefault="006734FD" w:rsidP="00643153">
      <w:pPr>
        <w:spacing w:after="0"/>
        <w:rPr>
          <w:rFonts w:ascii="Arial" w:hAnsi="Arial" w:cs="Arial"/>
        </w:rPr>
      </w:pPr>
      <w:r w:rsidRPr="00631005">
        <w:rPr>
          <w:rFonts w:ascii="Arial" w:hAnsi="Arial" w:cs="Arial"/>
          <w:u w:val="single"/>
        </w:rPr>
        <w:t>Open Book Assessment</w:t>
      </w:r>
      <w:r>
        <w:rPr>
          <w:rFonts w:ascii="Arial" w:hAnsi="Arial" w:cs="Arial"/>
        </w:rPr>
        <w:t xml:space="preserve"> – </w:t>
      </w:r>
      <w:r w:rsidRPr="00643153">
        <w:rPr>
          <w:rFonts w:ascii="Arial" w:hAnsi="Arial" w:cs="Arial"/>
          <w:b/>
          <w:bCs/>
        </w:rPr>
        <w:t>lecturer:</w:t>
      </w:r>
      <w:r>
        <w:rPr>
          <w:rFonts w:ascii="Arial" w:hAnsi="Arial" w:cs="Arial"/>
        </w:rPr>
        <w:t xml:space="preserve"> Dr Crisford Chogugudza</w:t>
      </w:r>
    </w:p>
    <w:p w14:paraId="51F4CF70" w14:textId="37B69C89" w:rsidR="006734FD" w:rsidRDefault="006734FD" w:rsidP="00643153">
      <w:pPr>
        <w:spacing w:after="0"/>
        <w:rPr>
          <w:rFonts w:ascii="Arial" w:hAnsi="Arial" w:cs="Arial"/>
        </w:rPr>
      </w:pPr>
      <w:r w:rsidRPr="00643153">
        <w:rPr>
          <w:rFonts w:ascii="Arial" w:hAnsi="Arial" w:cs="Arial"/>
          <w:b/>
          <w:bCs/>
        </w:rPr>
        <w:t>Health and Social Care</w:t>
      </w:r>
      <w:r>
        <w:rPr>
          <w:rFonts w:ascii="Arial" w:hAnsi="Arial" w:cs="Arial"/>
        </w:rPr>
        <w:t xml:space="preserve"> – Professional Career Development</w:t>
      </w:r>
    </w:p>
    <w:p w14:paraId="699311AD" w14:textId="7F58588B" w:rsidR="006734FD" w:rsidRDefault="006734FD" w:rsidP="00643153">
      <w:pPr>
        <w:spacing w:after="0"/>
        <w:rPr>
          <w:rFonts w:ascii="Arial" w:hAnsi="Arial" w:cs="Arial"/>
        </w:rPr>
      </w:pPr>
      <w:r w:rsidRPr="00643153">
        <w:rPr>
          <w:rFonts w:ascii="Arial" w:hAnsi="Arial" w:cs="Arial"/>
          <w:b/>
          <w:bCs/>
        </w:rPr>
        <w:t>Topic</w:t>
      </w:r>
      <w:r>
        <w:rPr>
          <w:rFonts w:ascii="Arial" w:hAnsi="Arial" w:cs="Arial"/>
        </w:rPr>
        <w:t xml:space="preserve"> </w:t>
      </w:r>
      <w:r w:rsidR="00D256CD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D256CD">
        <w:rPr>
          <w:rFonts w:ascii="Arial" w:hAnsi="Arial" w:cs="Arial"/>
        </w:rPr>
        <w:t>Based on the attached case study and your own knowledge, does having mental health problems affect the ability to achieve one’s goals in life?</w:t>
      </w:r>
    </w:p>
    <w:p w14:paraId="541B6909" w14:textId="77777777" w:rsidR="00643153" w:rsidRDefault="00643153" w:rsidP="00DE3DDC">
      <w:pPr>
        <w:spacing w:line="360" w:lineRule="auto"/>
        <w:rPr>
          <w:rFonts w:ascii="Arial" w:hAnsi="Arial" w:cs="Arial"/>
        </w:rPr>
      </w:pPr>
    </w:p>
    <w:p w14:paraId="34DAFD9C" w14:textId="59B471D9" w:rsidR="008A3B2D" w:rsidRPr="00452768" w:rsidRDefault="0040312A" w:rsidP="0064315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Mental health is very complex and there are a range of issue and problems that can exist, causing possible barriers to achieving goals.</w:t>
      </w:r>
      <w:r w:rsidR="00035A37">
        <w:rPr>
          <w:rFonts w:ascii="Arial" w:hAnsi="Arial" w:cs="Arial"/>
        </w:rPr>
        <w:t xml:space="preserve"> The </w:t>
      </w:r>
      <w:r w:rsidR="00B927E8">
        <w:rPr>
          <w:rFonts w:ascii="Arial" w:hAnsi="Arial" w:cs="Arial"/>
        </w:rPr>
        <w:t>W</w:t>
      </w:r>
      <w:r w:rsidR="00035A37">
        <w:rPr>
          <w:rFonts w:ascii="Arial" w:hAnsi="Arial" w:cs="Arial"/>
        </w:rPr>
        <w:t xml:space="preserve">orld </w:t>
      </w:r>
      <w:r w:rsidR="00B927E8">
        <w:rPr>
          <w:rFonts w:ascii="Arial" w:hAnsi="Arial" w:cs="Arial"/>
        </w:rPr>
        <w:t>H</w:t>
      </w:r>
      <w:r w:rsidR="00035A37">
        <w:rPr>
          <w:rFonts w:ascii="Arial" w:hAnsi="Arial" w:cs="Arial"/>
        </w:rPr>
        <w:t>ealth</w:t>
      </w:r>
      <w:r w:rsidR="00B927E8">
        <w:rPr>
          <w:rFonts w:ascii="Arial" w:hAnsi="Arial" w:cs="Arial"/>
        </w:rPr>
        <w:t xml:space="preserve"> Organisation </w:t>
      </w:r>
      <w:r w:rsidR="00817424">
        <w:rPr>
          <w:rFonts w:ascii="Arial" w:hAnsi="Arial" w:cs="Arial"/>
        </w:rPr>
        <w:t>suggest</w:t>
      </w:r>
      <w:r w:rsidR="00EF507F">
        <w:rPr>
          <w:rFonts w:ascii="Arial" w:hAnsi="Arial" w:cs="Arial"/>
        </w:rPr>
        <w:t xml:space="preserve">s that one in four people may develop a mental health condition </w:t>
      </w:r>
      <w:r w:rsidR="002162D3">
        <w:rPr>
          <w:rFonts w:ascii="Arial" w:hAnsi="Arial" w:cs="Arial"/>
        </w:rPr>
        <w:t>at some point throughout their life.</w:t>
      </w:r>
      <w:r>
        <w:rPr>
          <w:rFonts w:ascii="Arial" w:hAnsi="Arial" w:cs="Arial"/>
        </w:rPr>
        <w:t xml:space="preserve"> </w:t>
      </w:r>
      <w:r w:rsidR="00643153">
        <w:rPr>
          <w:rFonts w:ascii="Arial" w:hAnsi="Arial" w:cs="Arial"/>
        </w:rPr>
        <w:t xml:space="preserve">Mental health issues can </w:t>
      </w:r>
      <w:r w:rsidR="00631005">
        <w:rPr>
          <w:rFonts w:ascii="Arial" w:hAnsi="Arial" w:cs="Arial"/>
        </w:rPr>
        <w:t xml:space="preserve">occur at any point in life and can </w:t>
      </w:r>
      <w:r w:rsidR="00643153">
        <w:rPr>
          <w:rFonts w:ascii="Arial" w:hAnsi="Arial" w:cs="Arial"/>
        </w:rPr>
        <w:t xml:space="preserve">be so complex that specialist </w:t>
      </w:r>
      <w:r w:rsidR="00631005">
        <w:rPr>
          <w:rFonts w:ascii="Arial" w:hAnsi="Arial" w:cs="Arial"/>
        </w:rPr>
        <w:t xml:space="preserve">help </w:t>
      </w:r>
      <w:r w:rsidR="00643153">
        <w:rPr>
          <w:rFonts w:ascii="Arial" w:hAnsi="Arial" w:cs="Arial"/>
        </w:rPr>
        <w:t>may have to analyse and implement support needed</w:t>
      </w:r>
      <w:r w:rsidR="00631005">
        <w:rPr>
          <w:rFonts w:ascii="Arial" w:hAnsi="Arial" w:cs="Arial"/>
        </w:rPr>
        <w:t xml:space="preserve"> (</w:t>
      </w:r>
      <w:r w:rsidR="00631005">
        <w:rPr>
          <w:rFonts w:ascii="Arial" w:hAnsi="Arial" w:cs="Arial"/>
        </w:rPr>
        <w:t>Bland,</w:t>
      </w:r>
      <w:r w:rsidR="00631005">
        <w:rPr>
          <w:rFonts w:ascii="Arial" w:hAnsi="Arial" w:cs="Arial"/>
        </w:rPr>
        <w:t xml:space="preserve"> </w:t>
      </w:r>
      <w:r w:rsidR="00631005">
        <w:rPr>
          <w:rFonts w:ascii="Arial" w:hAnsi="Arial" w:cs="Arial"/>
        </w:rPr>
        <w:t>Drake</w:t>
      </w:r>
      <w:r w:rsidR="00631005">
        <w:rPr>
          <w:rFonts w:ascii="Arial" w:hAnsi="Arial" w:cs="Arial"/>
        </w:rPr>
        <w:t xml:space="preserve"> </w:t>
      </w:r>
      <w:r w:rsidR="00631005">
        <w:rPr>
          <w:rFonts w:ascii="Arial" w:hAnsi="Arial" w:cs="Arial"/>
        </w:rPr>
        <w:t xml:space="preserve">and Drayton, 2021). </w:t>
      </w:r>
      <w:r w:rsidR="00C0391B">
        <w:rPr>
          <w:rFonts w:ascii="Arial" w:hAnsi="Arial" w:cs="Arial"/>
        </w:rPr>
        <w:t xml:space="preserve">Some mental health problems can be effectively support </w:t>
      </w:r>
      <w:r w:rsidR="00086CE7">
        <w:rPr>
          <w:rFonts w:ascii="Arial" w:hAnsi="Arial" w:cs="Arial"/>
        </w:rPr>
        <w:t xml:space="preserve">by the individual if the correct knowledge surrounding the condition is </w:t>
      </w:r>
      <w:r w:rsidR="009E16E3">
        <w:rPr>
          <w:rFonts w:ascii="Arial" w:hAnsi="Arial" w:cs="Arial"/>
        </w:rPr>
        <w:t xml:space="preserve">available. Knowing triggers and environments that have a negative effect on mental health </w:t>
      </w:r>
      <w:r w:rsidR="00EA2A3E">
        <w:rPr>
          <w:rFonts w:ascii="Arial" w:hAnsi="Arial" w:cs="Arial"/>
        </w:rPr>
        <w:t>will help a person support or be supported</w:t>
      </w:r>
      <w:r w:rsidR="001B1461">
        <w:rPr>
          <w:rFonts w:ascii="Arial" w:hAnsi="Arial" w:cs="Arial"/>
        </w:rPr>
        <w:t xml:space="preserve">. </w:t>
      </w:r>
      <w:r w:rsidR="00D256CD">
        <w:rPr>
          <w:rFonts w:ascii="Arial" w:hAnsi="Arial" w:cs="Arial"/>
        </w:rPr>
        <w:t xml:space="preserve">Having mental health problems can make achieving personal goals, a more difficult task but with the correct support in place, nothing can stop life goal’s being complete. </w:t>
      </w:r>
      <w:r w:rsidR="00C17BEB">
        <w:rPr>
          <w:rFonts w:ascii="Arial" w:hAnsi="Arial" w:cs="Arial"/>
        </w:rPr>
        <w:t xml:space="preserve">Over the years mental health has been studied more and more to help identify the many different problems a person may have and ways in which others can support them so that mental health problems don’t impact </w:t>
      </w:r>
      <w:r w:rsidR="00291BD1">
        <w:rPr>
          <w:rFonts w:ascii="Arial" w:hAnsi="Arial" w:cs="Arial"/>
        </w:rPr>
        <w:t xml:space="preserve">things in </w:t>
      </w:r>
      <w:r w:rsidR="00C17BEB">
        <w:rPr>
          <w:rFonts w:ascii="Arial" w:hAnsi="Arial" w:cs="Arial"/>
        </w:rPr>
        <w:t xml:space="preserve">everyday life. </w:t>
      </w:r>
      <w:r w:rsidR="00C17BEB" w:rsidRPr="00C17BEB">
        <w:rPr>
          <w:rFonts w:ascii="Arial" w:hAnsi="Arial" w:cs="Arial"/>
        </w:rPr>
        <w:t>Of course</w:t>
      </w:r>
      <w:r w:rsidR="00C17BEB">
        <w:rPr>
          <w:rFonts w:ascii="Arial" w:hAnsi="Arial" w:cs="Arial"/>
        </w:rPr>
        <w:t xml:space="preserve"> </w:t>
      </w:r>
      <w:r w:rsidR="00C17BEB" w:rsidRPr="00C17BEB">
        <w:rPr>
          <w:rFonts w:ascii="Arial" w:hAnsi="Arial" w:cs="Arial"/>
        </w:rPr>
        <w:t>it will depend on the</w:t>
      </w:r>
      <w:r w:rsidR="00291BD1">
        <w:rPr>
          <w:rFonts w:ascii="Arial" w:hAnsi="Arial" w:cs="Arial"/>
        </w:rPr>
        <w:t xml:space="preserve"> </w:t>
      </w:r>
      <w:r w:rsidR="00C17BEB" w:rsidRPr="00C17BEB">
        <w:rPr>
          <w:rFonts w:ascii="Arial" w:hAnsi="Arial" w:cs="Arial"/>
        </w:rPr>
        <w:t>extent</w:t>
      </w:r>
      <w:r w:rsidR="00291BD1">
        <w:rPr>
          <w:rFonts w:ascii="Arial" w:hAnsi="Arial" w:cs="Arial"/>
        </w:rPr>
        <w:t xml:space="preserve"> </w:t>
      </w:r>
      <w:r w:rsidR="00C17BEB" w:rsidRPr="00C17BEB">
        <w:rPr>
          <w:rFonts w:ascii="Arial" w:hAnsi="Arial" w:cs="Arial"/>
        </w:rPr>
        <w:t xml:space="preserve">of </w:t>
      </w:r>
      <w:r w:rsidR="00291BD1">
        <w:rPr>
          <w:rFonts w:ascii="Arial" w:hAnsi="Arial" w:cs="Arial"/>
        </w:rPr>
        <w:t xml:space="preserve">a person’s </w:t>
      </w:r>
      <w:r w:rsidR="00C17BEB" w:rsidRPr="00C17BEB">
        <w:rPr>
          <w:rFonts w:ascii="Arial" w:hAnsi="Arial" w:cs="Arial"/>
        </w:rPr>
        <w:t>mental health problems</w:t>
      </w:r>
      <w:r w:rsidR="00291BD1">
        <w:rPr>
          <w:rFonts w:ascii="Arial" w:hAnsi="Arial" w:cs="Arial"/>
        </w:rPr>
        <w:t xml:space="preserve">, </w:t>
      </w:r>
      <w:r w:rsidR="00C17BEB" w:rsidRPr="00C17BEB">
        <w:rPr>
          <w:rFonts w:ascii="Arial" w:hAnsi="Arial" w:cs="Arial"/>
        </w:rPr>
        <w:t>as there is a wide range</w:t>
      </w:r>
      <w:r w:rsidR="00291BD1">
        <w:rPr>
          <w:rFonts w:ascii="Arial" w:hAnsi="Arial" w:cs="Arial"/>
        </w:rPr>
        <w:t xml:space="preserve"> of </w:t>
      </w:r>
      <w:r w:rsidR="00C17BEB" w:rsidRPr="00C17BEB">
        <w:rPr>
          <w:rFonts w:ascii="Arial" w:hAnsi="Arial" w:cs="Arial"/>
        </w:rPr>
        <w:t>mental health problems</w:t>
      </w:r>
      <w:r w:rsidR="00291BD1">
        <w:rPr>
          <w:rFonts w:ascii="Arial" w:hAnsi="Arial" w:cs="Arial"/>
        </w:rPr>
        <w:t xml:space="preserve"> that exist. Major and complex mental health problems may exist that can affect how or if a person can eat, talk and communicate, causing barriers to the promotion of peaceful and inclusive societies (</w:t>
      </w:r>
      <w:r w:rsidR="00291BD1">
        <w:rPr>
          <w:rFonts w:ascii="Arial" w:hAnsi="Arial" w:cs="Arial"/>
        </w:rPr>
        <w:t>Thornicroft</w:t>
      </w:r>
      <w:r w:rsidR="00291BD1">
        <w:rPr>
          <w:rFonts w:ascii="Arial" w:hAnsi="Arial" w:cs="Arial"/>
        </w:rPr>
        <w:t xml:space="preserve"> </w:t>
      </w:r>
      <w:r w:rsidR="00291BD1">
        <w:rPr>
          <w:rFonts w:ascii="Arial" w:hAnsi="Arial" w:cs="Arial"/>
        </w:rPr>
        <w:t>and Patel, 2014</w:t>
      </w:r>
      <w:r w:rsidR="00291BD1">
        <w:rPr>
          <w:rFonts w:ascii="Arial" w:hAnsi="Arial" w:cs="Arial"/>
        </w:rPr>
        <w:t>). If mental health problems are effectively diagnosed, they can be treated and supported in order to successfully achieve goals</w:t>
      </w:r>
      <w:r w:rsidR="00DE3DDC">
        <w:rPr>
          <w:rFonts w:ascii="Arial" w:hAnsi="Arial" w:cs="Arial"/>
        </w:rPr>
        <w:t xml:space="preserve">. </w:t>
      </w:r>
      <w:r w:rsidR="008A3B2D">
        <w:rPr>
          <w:rFonts w:ascii="Arial" w:hAnsi="Arial" w:cs="Arial"/>
        </w:rPr>
        <w:t xml:space="preserve">Experimental studies have taken place to rate the effectiveness, of implementing different methodical approaches, in supporting mental health problems. Support given to a range of different mental health problems proved positively effective in achieving goals (Toli, Webb, Hardy, 2015). </w:t>
      </w:r>
      <w:r w:rsidR="00452768" w:rsidRPr="00452768">
        <w:rPr>
          <w:rFonts w:ascii="Arial" w:hAnsi="Arial" w:cs="Arial"/>
        </w:rPr>
        <w:t>It is continually</w:t>
      </w:r>
      <w:r w:rsidR="00452768">
        <w:rPr>
          <w:rFonts w:ascii="Arial" w:hAnsi="Arial" w:cs="Arial"/>
        </w:rPr>
        <w:t xml:space="preserve"> identified, especially in the health sector that the right intervention can effectively support mental health problems. F</w:t>
      </w:r>
      <w:r w:rsidR="006E7ECA">
        <w:rPr>
          <w:rFonts w:ascii="Arial" w:hAnsi="Arial" w:cs="Arial"/>
        </w:rPr>
        <w:t>urther</w:t>
      </w:r>
      <w:r w:rsidR="00452768">
        <w:rPr>
          <w:rFonts w:ascii="Arial" w:hAnsi="Arial" w:cs="Arial"/>
        </w:rPr>
        <w:t xml:space="preserve"> and continual</w:t>
      </w:r>
      <w:r w:rsidR="006E7ECA">
        <w:rPr>
          <w:rFonts w:ascii="Arial" w:hAnsi="Arial" w:cs="Arial"/>
        </w:rPr>
        <w:t xml:space="preserve"> studies </w:t>
      </w:r>
      <w:r w:rsidR="00452768">
        <w:rPr>
          <w:rFonts w:ascii="Arial" w:hAnsi="Arial" w:cs="Arial"/>
        </w:rPr>
        <w:t xml:space="preserve">are </w:t>
      </w:r>
      <w:r w:rsidR="006E7ECA">
        <w:rPr>
          <w:rFonts w:ascii="Arial" w:hAnsi="Arial" w:cs="Arial"/>
        </w:rPr>
        <w:t xml:space="preserve">needed to keep knowledge up to date and to </w:t>
      </w:r>
      <w:r w:rsidR="00452768">
        <w:rPr>
          <w:rFonts w:ascii="Arial" w:hAnsi="Arial" w:cs="Arial"/>
        </w:rPr>
        <w:t xml:space="preserve">help </w:t>
      </w:r>
      <w:r w:rsidR="006E7ECA">
        <w:rPr>
          <w:rFonts w:ascii="Arial" w:hAnsi="Arial" w:cs="Arial"/>
        </w:rPr>
        <w:t>tackle a wider range of mental health problems and barriers faced by having these problems</w:t>
      </w:r>
      <w:r w:rsidR="00452768">
        <w:rPr>
          <w:rFonts w:ascii="Arial" w:hAnsi="Arial" w:cs="Arial"/>
        </w:rPr>
        <w:t xml:space="preserve"> (Troup, </w:t>
      </w:r>
      <w:r w:rsidR="00452768">
        <w:rPr>
          <w:rFonts w:ascii="Arial" w:hAnsi="Arial" w:cs="Arial"/>
          <w:i/>
          <w:iCs/>
        </w:rPr>
        <w:t xml:space="preserve">et al, </w:t>
      </w:r>
      <w:r w:rsidR="00452768">
        <w:rPr>
          <w:rFonts w:ascii="Arial" w:hAnsi="Arial" w:cs="Arial"/>
        </w:rPr>
        <w:t>2021).</w:t>
      </w:r>
      <w:r>
        <w:rPr>
          <w:rFonts w:ascii="Arial" w:hAnsi="Arial" w:cs="Arial"/>
        </w:rPr>
        <w:t xml:space="preserve"> </w:t>
      </w:r>
      <w:r w:rsidRPr="0040312A">
        <w:rPr>
          <w:rFonts w:ascii="Arial" w:hAnsi="Arial" w:cs="Arial"/>
        </w:rPr>
        <w:t>Some mental health illnesses</w:t>
      </w:r>
      <w:r>
        <w:rPr>
          <w:rFonts w:ascii="Arial" w:hAnsi="Arial" w:cs="Arial"/>
        </w:rPr>
        <w:t xml:space="preserve"> </w:t>
      </w:r>
      <w:r w:rsidRPr="0040312A">
        <w:rPr>
          <w:rFonts w:ascii="Arial" w:hAnsi="Arial" w:cs="Arial"/>
        </w:rPr>
        <w:t>may not affect</w:t>
      </w:r>
      <w:r>
        <w:rPr>
          <w:rFonts w:ascii="Arial" w:hAnsi="Arial" w:cs="Arial"/>
        </w:rPr>
        <w:t xml:space="preserve"> </w:t>
      </w:r>
      <w:r w:rsidRPr="0040312A">
        <w:rPr>
          <w:rFonts w:ascii="Arial" w:hAnsi="Arial" w:cs="Arial"/>
        </w:rPr>
        <w:t>everyday life consistently</w:t>
      </w:r>
      <w:r>
        <w:rPr>
          <w:rFonts w:ascii="Arial" w:hAnsi="Arial" w:cs="Arial"/>
        </w:rPr>
        <w:t xml:space="preserve">, </w:t>
      </w:r>
      <w:r w:rsidRPr="0040312A">
        <w:rPr>
          <w:rFonts w:ascii="Arial" w:hAnsi="Arial" w:cs="Arial"/>
        </w:rPr>
        <w:t xml:space="preserve">and </w:t>
      </w:r>
      <w:r>
        <w:rPr>
          <w:rFonts w:ascii="Arial" w:hAnsi="Arial" w:cs="Arial"/>
        </w:rPr>
        <w:t xml:space="preserve">so </w:t>
      </w:r>
      <w:r w:rsidRPr="0040312A">
        <w:rPr>
          <w:rFonts w:ascii="Arial" w:hAnsi="Arial" w:cs="Arial"/>
        </w:rPr>
        <w:t>can be personally supported by the individual</w:t>
      </w:r>
      <w:r>
        <w:rPr>
          <w:rFonts w:ascii="Arial" w:hAnsi="Arial" w:cs="Arial"/>
        </w:rPr>
        <w:t xml:space="preserve"> as and when needed e.g. contacting doctors for extra support if physically, emotionally or socially unable to achieve something because of a mental health issue.</w:t>
      </w:r>
    </w:p>
    <w:p w14:paraId="2A00C2E3" w14:textId="0DE06196" w:rsidR="00643153" w:rsidRPr="00A77A97" w:rsidRDefault="008A3B2D" w:rsidP="00A77A9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Therefore it can be assumed that mental health can affect the ability to achieve personal goals in life</w:t>
      </w:r>
      <w:r w:rsidR="00631005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but with the correct support, barriers can be </w:t>
      </w:r>
      <w:r w:rsidR="00631005">
        <w:rPr>
          <w:rFonts w:ascii="Arial" w:hAnsi="Arial" w:cs="Arial"/>
        </w:rPr>
        <w:t xml:space="preserve">effectively </w:t>
      </w:r>
      <w:r>
        <w:rPr>
          <w:rFonts w:ascii="Arial" w:hAnsi="Arial" w:cs="Arial"/>
        </w:rPr>
        <w:t>overcome.</w:t>
      </w:r>
      <w:r w:rsidR="006E7ECA">
        <w:rPr>
          <w:rFonts w:ascii="Arial" w:hAnsi="Arial" w:cs="Arial"/>
        </w:rPr>
        <w:t xml:space="preserve"> The extent of the mental health problem will determine the correct implementation and level of support needed.</w:t>
      </w:r>
    </w:p>
    <w:p w14:paraId="59650F60" w14:textId="1AB8860C" w:rsidR="00643153" w:rsidRPr="00643153" w:rsidRDefault="00C17BEB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lastRenderedPageBreak/>
        <w:t>Ref</w:t>
      </w:r>
      <w:r w:rsidR="00A77A97">
        <w:rPr>
          <w:rFonts w:ascii="Arial" w:hAnsi="Arial" w:cs="Arial"/>
          <w:u w:val="single"/>
        </w:rPr>
        <w:t>e</w:t>
      </w:r>
      <w:r>
        <w:rPr>
          <w:rFonts w:ascii="Arial" w:hAnsi="Arial" w:cs="Arial"/>
          <w:u w:val="single"/>
        </w:rPr>
        <w:t>rences</w:t>
      </w:r>
    </w:p>
    <w:p w14:paraId="55C989B3" w14:textId="0E497119" w:rsidR="00643153" w:rsidRPr="00643153" w:rsidRDefault="00643153">
      <w:pPr>
        <w:rPr>
          <w:rFonts w:ascii="Arial" w:hAnsi="Arial" w:cs="Arial"/>
        </w:rPr>
      </w:pPr>
      <w:r>
        <w:rPr>
          <w:rFonts w:ascii="Arial" w:hAnsi="Arial" w:cs="Arial"/>
        </w:rPr>
        <w:t xml:space="preserve">Bland, R; Drake, G and Drayton, J. (2021). </w:t>
      </w:r>
      <w:r>
        <w:rPr>
          <w:rFonts w:ascii="Arial" w:hAnsi="Arial" w:cs="Arial"/>
          <w:i/>
          <w:iCs/>
        </w:rPr>
        <w:t xml:space="preserve">Social Work Practise in Mental Health: An Introduction. </w:t>
      </w:r>
      <w:r>
        <w:rPr>
          <w:rFonts w:ascii="Arial" w:hAnsi="Arial" w:cs="Arial"/>
        </w:rPr>
        <w:t>3</w:t>
      </w:r>
      <w:r w:rsidRPr="00643153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edn. Routeledge</w:t>
      </w:r>
    </w:p>
    <w:p w14:paraId="3625CADD" w14:textId="1D36AE4D" w:rsidR="00C17BEB" w:rsidRDefault="00C17BE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Thornicroft, G and Patel, V. (2014) </w:t>
      </w:r>
      <w:r>
        <w:rPr>
          <w:rFonts w:ascii="Arial" w:hAnsi="Arial" w:cs="Arial"/>
          <w:i/>
          <w:iCs/>
        </w:rPr>
        <w:t xml:space="preserve">Including Mental Health among the new sustainable development goals. </w:t>
      </w:r>
      <w:r>
        <w:rPr>
          <w:rFonts w:ascii="Arial" w:hAnsi="Arial" w:cs="Arial"/>
        </w:rPr>
        <w:t xml:space="preserve">Available: </w:t>
      </w:r>
      <w:hyperlink r:id="rId6" w:history="1">
        <w:r>
          <w:rPr>
            <w:rStyle w:val="Hyperlink"/>
          </w:rPr>
          <w:t>Including mental health among the new sustainable development goals | The BMJ</w:t>
        </w:r>
      </w:hyperlink>
      <w:r>
        <w:t xml:space="preserve"> </w:t>
      </w:r>
      <w:r>
        <w:rPr>
          <w:rFonts w:ascii="Arial" w:hAnsi="Arial" w:cs="Arial"/>
        </w:rPr>
        <w:t>(Accessed: 8 Feb 2021)</w:t>
      </w:r>
    </w:p>
    <w:p w14:paraId="7FA21B4E" w14:textId="20A50B6A" w:rsidR="00DE3DDC" w:rsidRDefault="00DE3DDC" w:rsidP="00DE3DDC">
      <w:pPr>
        <w:rPr>
          <w:rFonts w:ascii="Arial" w:hAnsi="Arial" w:cs="Arial"/>
        </w:rPr>
      </w:pPr>
      <w:r w:rsidRPr="00DE3DDC">
        <w:rPr>
          <w:rFonts w:ascii="Arial" w:hAnsi="Arial" w:cs="Arial"/>
        </w:rPr>
        <w:t>Toli, A; Webb, T and Hardy, G. (2015) ‘</w:t>
      </w:r>
      <w:r w:rsidRPr="00DE3DDC">
        <w:rPr>
          <w:rFonts w:ascii="Arial" w:hAnsi="Arial" w:cs="Arial"/>
          <w:lang w:eastAsia="en-GB"/>
        </w:rPr>
        <w:t>Does forming implementation intentions help people with mental health problems to achieve goals? A meta</w:t>
      </w:r>
      <w:r w:rsidRPr="00DE3DDC">
        <w:rPr>
          <w:rFonts w:ascii="Cambria Math" w:hAnsi="Cambria Math" w:cs="Cambria Math"/>
          <w:lang w:eastAsia="en-GB"/>
        </w:rPr>
        <w:t>‐</w:t>
      </w:r>
      <w:r w:rsidRPr="00DE3DDC">
        <w:rPr>
          <w:rFonts w:ascii="Arial" w:hAnsi="Arial" w:cs="Arial"/>
          <w:lang w:eastAsia="en-GB"/>
        </w:rPr>
        <w:t>analysis of experimental studies with clinical and analogue samples</w:t>
      </w:r>
      <w:r w:rsidRPr="00DE3DDC">
        <w:rPr>
          <w:rFonts w:ascii="Arial" w:hAnsi="Arial" w:cs="Arial"/>
          <w:lang w:eastAsia="en-GB"/>
        </w:rPr>
        <w:t>’</w:t>
      </w:r>
      <w:r>
        <w:rPr>
          <w:rFonts w:ascii="Arial" w:hAnsi="Arial" w:cs="Arial"/>
          <w:lang w:eastAsia="en-GB"/>
        </w:rPr>
        <w:t xml:space="preserve">, </w:t>
      </w:r>
      <w:r>
        <w:rPr>
          <w:rFonts w:ascii="Arial" w:hAnsi="Arial" w:cs="Arial"/>
          <w:i/>
          <w:iCs/>
          <w:lang w:eastAsia="en-GB"/>
        </w:rPr>
        <w:t xml:space="preserve">British Journal of Clinical Psychology, </w:t>
      </w:r>
      <w:r>
        <w:rPr>
          <w:rFonts w:ascii="Arial" w:hAnsi="Arial" w:cs="Arial"/>
          <w:lang w:eastAsia="en-GB"/>
        </w:rPr>
        <w:t xml:space="preserve">Available: </w:t>
      </w:r>
      <w:hyperlink r:id="rId7" w:history="1">
        <w:r>
          <w:rPr>
            <w:rStyle w:val="Hyperlink"/>
          </w:rPr>
          <w:t>Does forming implementation intentions help people with mental health problems to achieve goals? A meta‐analysis of experimental studies with clinical and analogue samples - Toli - 2016 - British Journal of Clinical Psychology - Wiley Online Library</w:t>
        </w:r>
      </w:hyperlink>
      <w:r>
        <w:t xml:space="preserve"> </w:t>
      </w:r>
      <w:r>
        <w:rPr>
          <w:rFonts w:ascii="Arial" w:hAnsi="Arial" w:cs="Arial"/>
        </w:rPr>
        <w:t>(</w:t>
      </w:r>
      <w:r w:rsidR="008A3B2D">
        <w:rPr>
          <w:rFonts w:ascii="Arial" w:hAnsi="Arial" w:cs="Arial"/>
        </w:rPr>
        <w:t>Accessed: 8 Feb 2021)</w:t>
      </w:r>
    </w:p>
    <w:p w14:paraId="5934CEE8" w14:textId="43FC8901" w:rsidR="006E7ECA" w:rsidRPr="00283249" w:rsidRDefault="006E7ECA" w:rsidP="006E7ECA">
      <w:pPr>
        <w:pStyle w:val="Heading1"/>
        <w:shd w:val="clear" w:color="auto" w:fill="FCFCFC"/>
        <w:spacing w:before="0" w:after="240"/>
        <w:rPr>
          <w:rFonts w:ascii="Arial" w:eastAsia="Times New Roman" w:hAnsi="Arial" w:cs="Arial"/>
          <w:color w:val="auto"/>
          <w:kern w:val="36"/>
          <w:sz w:val="22"/>
          <w:szCs w:val="22"/>
          <w:lang w:eastAsia="en-GB"/>
        </w:rPr>
      </w:pPr>
      <w:r w:rsidRPr="006E7ECA">
        <w:rPr>
          <w:rFonts w:ascii="Arial" w:hAnsi="Arial" w:cs="Arial"/>
          <w:color w:val="auto"/>
          <w:sz w:val="22"/>
          <w:szCs w:val="22"/>
        </w:rPr>
        <w:t xml:space="preserve">Troup, J. et al. (2021) </w:t>
      </w:r>
      <w:r>
        <w:rPr>
          <w:rFonts w:ascii="Arial" w:hAnsi="Arial" w:cs="Arial"/>
          <w:color w:val="auto"/>
          <w:sz w:val="22"/>
          <w:szCs w:val="22"/>
        </w:rPr>
        <w:t>‘</w:t>
      </w:r>
      <w:r w:rsidRPr="006E7ECA">
        <w:rPr>
          <w:rFonts w:ascii="Arial" w:hAnsi="Arial" w:cs="Arial"/>
          <w:color w:val="auto"/>
          <w:sz w:val="22"/>
          <w:szCs w:val="22"/>
          <w:lang w:eastAsia="en-GB"/>
        </w:rPr>
        <w:t>Barriers and facilitators for scaling up mental health and psychosocial support interventions</w:t>
      </w:r>
      <w:r w:rsidRPr="006E7ECA">
        <w:rPr>
          <w:rFonts w:ascii="Arial" w:eastAsia="Times New Roman" w:hAnsi="Arial" w:cs="Arial"/>
          <w:color w:val="auto"/>
          <w:kern w:val="36"/>
          <w:sz w:val="22"/>
          <w:szCs w:val="22"/>
          <w:lang w:eastAsia="en-GB"/>
        </w:rPr>
        <w:t xml:space="preserve"> in low- and middle-income countries for populations affected by humanitarian crises: a systematic review</w:t>
      </w:r>
      <w:r>
        <w:rPr>
          <w:rFonts w:ascii="Arial" w:eastAsia="Times New Roman" w:hAnsi="Arial" w:cs="Arial"/>
          <w:color w:val="auto"/>
          <w:kern w:val="36"/>
          <w:sz w:val="22"/>
          <w:szCs w:val="22"/>
          <w:lang w:eastAsia="en-GB"/>
        </w:rPr>
        <w:t>’</w:t>
      </w:r>
      <w:r w:rsidR="00283249">
        <w:rPr>
          <w:rFonts w:ascii="Arial" w:eastAsia="Times New Roman" w:hAnsi="Arial" w:cs="Arial"/>
          <w:color w:val="auto"/>
          <w:kern w:val="36"/>
          <w:sz w:val="22"/>
          <w:szCs w:val="22"/>
          <w:lang w:eastAsia="en-GB"/>
        </w:rPr>
        <w:t>,</w:t>
      </w:r>
      <w:r>
        <w:rPr>
          <w:rFonts w:ascii="Arial" w:eastAsia="Times New Roman" w:hAnsi="Arial" w:cs="Arial"/>
          <w:color w:val="auto"/>
          <w:kern w:val="36"/>
          <w:sz w:val="22"/>
          <w:szCs w:val="22"/>
          <w:lang w:eastAsia="en-GB"/>
        </w:rPr>
        <w:t xml:space="preserve"> </w:t>
      </w:r>
      <w:r>
        <w:rPr>
          <w:rFonts w:ascii="Arial" w:eastAsia="Times New Roman" w:hAnsi="Arial" w:cs="Arial"/>
          <w:i/>
          <w:iCs/>
          <w:color w:val="auto"/>
          <w:kern w:val="36"/>
          <w:sz w:val="22"/>
          <w:szCs w:val="22"/>
          <w:lang w:eastAsia="en-GB"/>
        </w:rPr>
        <w:t>Springer</w:t>
      </w:r>
      <w:r w:rsidR="00283249">
        <w:rPr>
          <w:rFonts w:ascii="Arial" w:eastAsia="Times New Roman" w:hAnsi="Arial" w:cs="Arial"/>
          <w:i/>
          <w:iCs/>
          <w:color w:val="auto"/>
          <w:kern w:val="36"/>
          <w:sz w:val="22"/>
          <w:szCs w:val="22"/>
          <w:lang w:eastAsia="en-GB"/>
        </w:rPr>
        <w:t>L</w:t>
      </w:r>
      <w:r>
        <w:rPr>
          <w:rFonts w:ascii="Arial" w:eastAsia="Times New Roman" w:hAnsi="Arial" w:cs="Arial"/>
          <w:i/>
          <w:iCs/>
          <w:color w:val="auto"/>
          <w:kern w:val="36"/>
          <w:sz w:val="22"/>
          <w:szCs w:val="22"/>
          <w:lang w:eastAsia="en-GB"/>
        </w:rPr>
        <w:t>ink</w:t>
      </w:r>
      <w:r w:rsidR="00283249">
        <w:rPr>
          <w:rFonts w:ascii="Arial" w:eastAsia="Times New Roman" w:hAnsi="Arial" w:cs="Arial"/>
          <w:i/>
          <w:iCs/>
          <w:color w:val="auto"/>
          <w:kern w:val="36"/>
          <w:sz w:val="22"/>
          <w:szCs w:val="22"/>
          <w:lang w:eastAsia="en-GB"/>
        </w:rPr>
        <w:t xml:space="preserve">, </w:t>
      </w:r>
      <w:r w:rsidR="00283249">
        <w:rPr>
          <w:rFonts w:ascii="Arial" w:eastAsia="Times New Roman" w:hAnsi="Arial" w:cs="Arial"/>
          <w:color w:val="auto"/>
          <w:kern w:val="36"/>
          <w:sz w:val="22"/>
          <w:szCs w:val="22"/>
          <w:lang w:eastAsia="en-GB"/>
        </w:rPr>
        <w:t>15(5). Available</w:t>
      </w:r>
      <w:r w:rsidR="00283249" w:rsidRPr="00283249">
        <w:rPr>
          <w:rFonts w:ascii="Arial" w:eastAsia="Times New Roman" w:hAnsi="Arial" w:cs="Arial"/>
          <w:color w:val="auto"/>
          <w:kern w:val="36"/>
          <w:sz w:val="22"/>
          <w:szCs w:val="22"/>
          <w:lang w:eastAsia="en-GB"/>
        </w:rPr>
        <w:t xml:space="preserve">:  </w:t>
      </w:r>
      <w:hyperlink r:id="rId8" w:history="1">
        <w:r w:rsidR="00283249" w:rsidRPr="00283249">
          <w:rPr>
            <w:rStyle w:val="Hyperlink"/>
            <w:sz w:val="22"/>
            <w:szCs w:val="22"/>
          </w:rPr>
          <w:t>Barriers and facilitators for scaling up mental health and psychosocial support interventions in low- and middle-income countries for populations affected by humanitarian crises: a systematic review | SpringerLink</w:t>
        </w:r>
      </w:hyperlink>
      <w:r w:rsidR="00283249">
        <w:rPr>
          <w:sz w:val="22"/>
          <w:szCs w:val="22"/>
        </w:rPr>
        <w:t xml:space="preserve"> </w:t>
      </w:r>
      <w:r w:rsidR="00283249">
        <w:rPr>
          <w:rFonts w:ascii="Arial" w:hAnsi="Arial" w:cs="Arial"/>
          <w:color w:val="auto"/>
          <w:sz w:val="22"/>
          <w:szCs w:val="22"/>
        </w:rPr>
        <w:t>(Accessed: 8 Feb 2021)</w:t>
      </w:r>
    </w:p>
    <w:p w14:paraId="76B3A564" w14:textId="59F27D69" w:rsidR="006E7ECA" w:rsidRPr="00DE3DDC" w:rsidRDefault="006E7ECA" w:rsidP="00DE3DDC">
      <w:pPr>
        <w:rPr>
          <w:rFonts w:ascii="Arial" w:hAnsi="Arial" w:cs="Arial"/>
          <w:lang w:eastAsia="en-GB"/>
        </w:rPr>
      </w:pPr>
    </w:p>
    <w:p w14:paraId="12767D49" w14:textId="08FE7C2C" w:rsidR="00DE3DDC" w:rsidRPr="00C17BEB" w:rsidRDefault="00DE3DDC">
      <w:pPr>
        <w:rPr>
          <w:rFonts w:ascii="Arial" w:hAnsi="Arial" w:cs="Arial"/>
        </w:rPr>
      </w:pPr>
    </w:p>
    <w:sectPr w:rsidR="00DE3DDC" w:rsidRPr="00C17B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2979557" w14:textId="77777777" w:rsidR="00DC34D8" w:rsidRDefault="00DC34D8" w:rsidP="006734FD">
      <w:pPr>
        <w:spacing w:after="0" w:line="240" w:lineRule="auto"/>
      </w:pPr>
      <w:r>
        <w:separator/>
      </w:r>
    </w:p>
  </w:endnote>
  <w:endnote w:type="continuationSeparator" w:id="0">
    <w:p w14:paraId="4BAED362" w14:textId="77777777" w:rsidR="00DC34D8" w:rsidRDefault="00DC34D8" w:rsidP="006734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B4357A3" w14:textId="77777777" w:rsidR="00DC34D8" w:rsidRDefault="00DC34D8" w:rsidP="006734FD">
      <w:pPr>
        <w:spacing w:after="0" w:line="240" w:lineRule="auto"/>
      </w:pPr>
      <w:r>
        <w:separator/>
      </w:r>
    </w:p>
  </w:footnote>
  <w:footnote w:type="continuationSeparator" w:id="0">
    <w:p w14:paraId="6E681DC1" w14:textId="77777777" w:rsidR="00DC34D8" w:rsidRDefault="00DC34D8" w:rsidP="006734F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34FD"/>
    <w:rsid w:val="00035A37"/>
    <w:rsid w:val="00086CE7"/>
    <w:rsid w:val="001B1461"/>
    <w:rsid w:val="002162D3"/>
    <w:rsid w:val="00283249"/>
    <w:rsid w:val="00291BD1"/>
    <w:rsid w:val="0040312A"/>
    <w:rsid w:val="00452768"/>
    <w:rsid w:val="00631005"/>
    <w:rsid w:val="00643153"/>
    <w:rsid w:val="006734FD"/>
    <w:rsid w:val="006E7ECA"/>
    <w:rsid w:val="00817424"/>
    <w:rsid w:val="008A3B2D"/>
    <w:rsid w:val="009E16E3"/>
    <w:rsid w:val="00A77A97"/>
    <w:rsid w:val="00B927E8"/>
    <w:rsid w:val="00BB7769"/>
    <w:rsid w:val="00C0391B"/>
    <w:rsid w:val="00C17BEB"/>
    <w:rsid w:val="00D256CD"/>
    <w:rsid w:val="00DC34D8"/>
    <w:rsid w:val="00DE3DDC"/>
    <w:rsid w:val="00EA2A3E"/>
    <w:rsid w:val="00EF50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97D567"/>
  <w15:chartTrackingRefBased/>
  <w15:docId w15:val="{7093DA84-28A2-4050-947A-09C403580A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3DD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34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34FD"/>
  </w:style>
  <w:style w:type="paragraph" w:styleId="Footer">
    <w:name w:val="footer"/>
    <w:basedOn w:val="Normal"/>
    <w:link w:val="FooterChar"/>
    <w:uiPriority w:val="99"/>
    <w:unhideWhenUsed/>
    <w:rsid w:val="006734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34FD"/>
  </w:style>
  <w:style w:type="character" w:styleId="Hyperlink">
    <w:name w:val="Hyperlink"/>
    <w:basedOn w:val="DefaultParagraphFont"/>
    <w:uiPriority w:val="99"/>
    <w:semiHidden/>
    <w:unhideWhenUsed/>
    <w:rsid w:val="00C17BEB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DE3DD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07118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114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nk.springer.com/article/10.1186/s13033-020-00431-1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bpspsychub.onlinelibrary.wiley.com/doi/abs/10.1111/bjc.12086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mj.com/content/349/bmj.g5189.short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700</Words>
  <Characters>3992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sharnie lindley</dc:creator>
  <cp:keywords/>
  <dc:description/>
  <cp:lastModifiedBy>sharnie lindley</cp:lastModifiedBy>
  <cp:revision>3</cp:revision>
  <dcterms:created xsi:type="dcterms:W3CDTF">2021-02-08T11:50:00Z</dcterms:created>
  <dcterms:modified xsi:type="dcterms:W3CDTF">2021-02-08T11:50:00Z</dcterms:modified>
</cp:coreProperties>
</file>