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894E6" w14:textId="77777777" w:rsidR="00D36B34" w:rsidRDefault="0092247B" w:rsidP="00770E71">
      <w:pPr>
        <w:pStyle w:val="NoSpacing"/>
      </w:pPr>
      <w:r>
        <w:rPr>
          <w:noProof/>
        </w:rPr>
        <w:drawing>
          <wp:inline distT="0" distB="0" distL="0" distR="0" wp14:anchorId="77D70925" wp14:editId="7325C029">
            <wp:extent cx="1592580" cy="464820"/>
            <wp:effectExtent l="0" t="0" r="762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a:stretch/>
                  </pic:blipFill>
                  <pic:spPr bwMode="auto">
                    <a:xfrm>
                      <a:off x="0" y="0"/>
                      <a:ext cx="1592580" cy="464820"/>
                    </a:xfrm>
                    <a:prstGeom prst="rect">
                      <a:avLst/>
                    </a:prstGeom>
                    <a:noFill/>
                    <a:ln>
                      <a:noFill/>
                    </a:ln>
                  </pic:spPr>
                </pic:pic>
              </a:graphicData>
            </a:graphic>
          </wp:inline>
        </w:drawing>
      </w:r>
      <w:r w:rsidR="00D36B34" w:rsidRPr="00D36B34">
        <w:t xml:space="preserve"> </w:t>
      </w:r>
    </w:p>
    <w:p w14:paraId="000FD1A6" w14:textId="77777777" w:rsidR="00D36B34" w:rsidRDefault="00D36B34" w:rsidP="00770E71">
      <w:pPr>
        <w:pStyle w:val="NoSpacing"/>
      </w:pPr>
    </w:p>
    <w:p w14:paraId="7025B6BE" w14:textId="1464F4CB" w:rsidR="00770E71" w:rsidRDefault="00D36B34" w:rsidP="00D36B34">
      <w:pPr>
        <w:pStyle w:val="NoSpacing"/>
        <w:jc w:val="center"/>
      </w:pPr>
      <w:r w:rsidRPr="00D36B34">
        <w:rPr>
          <w:noProof/>
        </w:rPr>
        <w:t>Programme:</w:t>
      </w:r>
      <w:r w:rsidRPr="00D36B34">
        <w:rPr>
          <w:noProof/>
        </w:rPr>
        <w:tab/>
        <w:t xml:space="preserve">BA (Hons) Leadership and Management Skills for the Workplace </w:t>
      </w:r>
      <w:r w:rsidR="00770E71" w:rsidRPr="00770E71">
        <w:rPr>
          <w:noProof/>
        </w:rPr>
        <w:drawing>
          <wp:anchor distT="0" distB="0" distL="114300" distR="114300" simplePos="0" relativeHeight="251673600" behindDoc="1" locked="1" layoutInCell="1" allowOverlap="1" wp14:anchorId="17F78E15" wp14:editId="161701D7">
            <wp:simplePos x="0" y="0"/>
            <wp:positionH relativeFrom="page">
              <wp:align>left</wp:align>
            </wp:positionH>
            <wp:positionV relativeFrom="paragraph">
              <wp:posOffset>-1543050</wp:posOffset>
            </wp:positionV>
            <wp:extent cx="7771765" cy="10688320"/>
            <wp:effectExtent l="0" t="0" r="635" b="0"/>
            <wp:wrapNone/>
            <wp:docPr id="7" name="Picture 6">
              <a:extLst xmlns:a="http://schemas.openxmlformats.org/drawingml/2006/main">
                <a:ext uri="{FF2B5EF4-FFF2-40B4-BE49-F238E27FC236}">
                  <a16:creationId xmlns:a16="http://schemas.microsoft.com/office/drawing/2014/main" id="{40AB5842-271D-7200-2838-9692C1E238B3}"/>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0AB5842-271D-7200-2838-9692C1E238B3}"/>
                        </a:ext>
                        <a:ext uri="{C183D7F6-B498-43B3-948B-1728B52AA6E4}">
                          <adec:decorative xmlns:adec="http://schemas.microsoft.com/office/drawing/2017/decorative" val="1"/>
                        </a:ext>
                      </a:extLst>
                    </pic:cNvPr>
                    <pic:cNvPicPr>
                      <a:picLocks noChangeAspect="1"/>
                    </pic:cNvPicPr>
                  </pic:nvPicPr>
                  <pic:blipFill>
                    <a:blip r:embed="rId12" cstate="print">
                      <a:extLst>
                        <a:ext uri="{28A0092B-C50C-407E-A947-70E740481C1C}">
                          <a14:useLocalDpi xmlns:a14="http://schemas.microsoft.com/office/drawing/2010/main" val="0"/>
                        </a:ext>
                      </a:extLst>
                    </a:blip>
                    <a:srcRect l="3371" t="3393" r="3373" b="3393"/>
                    <a:stretch/>
                  </pic:blipFill>
                  <pic:spPr>
                    <a:xfrm>
                      <a:off x="0" y="0"/>
                      <a:ext cx="7771765" cy="10688320"/>
                    </a:xfrm>
                    <a:prstGeom prst="rect">
                      <a:avLst/>
                    </a:prstGeom>
                  </pic:spPr>
                </pic:pic>
              </a:graphicData>
            </a:graphic>
            <wp14:sizeRelH relativeFrom="margin">
              <wp14:pctWidth>0</wp14:pctWidth>
            </wp14:sizeRelH>
            <wp14:sizeRelV relativeFrom="margin">
              <wp14:pctHeight>0</wp14:pctHeight>
            </wp14:sizeRelV>
          </wp:anchor>
        </w:drawing>
      </w:r>
    </w:p>
    <w:p w14:paraId="56D66A15" w14:textId="77777777" w:rsidR="001F61F5" w:rsidRDefault="001F61F5" w:rsidP="00F14474">
      <w:pPr>
        <w:pStyle w:val="Subtitle"/>
        <w:jc w:val="center"/>
        <w:rPr>
          <w:rFonts w:ascii="Agency FB" w:hAnsi="Agency FB" w:cs="Arial"/>
          <w:bCs/>
          <w:caps/>
          <w:color w:val="auto"/>
          <w:kern w:val="28"/>
          <w:szCs w:val="40"/>
          <w:lang w:val="en-GB"/>
        </w:rPr>
      </w:pPr>
    </w:p>
    <w:p w14:paraId="57BF265A" w14:textId="5E57514A" w:rsidR="00F14474" w:rsidRDefault="00F14474" w:rsidP="00F14474">
      <w:pPr>
        <w:pStyle w:val="Subtitle"/>
        <w:jc w:val="center"/>
        <w:rPr>
          <w:b w:val="0"/>
        </w:rPr>
      </w:pPr>
      <w:r w:rsidRPr="00F14474">
        <w:rPr>
          <w:rFonts w:ascii="Agency FB" w:hAnsi="Agency FB" w:cs="Arial"/>
          <w:bCs/>
          <w:caps/>
          <w:color w:val="auto"/>
          <w:kern w:val="28"/>
          <w:szCs w:val="40"/>
          <w:lang w:val="en-GB"/>
        </w:rPr>
        <w:t>Component 1: Business Research Proposal</w:t>
      </w:r>
    </w:p>
    <w:p w14:paraId="23756306" w14:textId="7C04B21E" w:rsidR="0092247B" w:rsidRPr="0092247B" w:rsidRDefault="00F14474" w:rsidP="00F36752">
      <w:pPr>
        <w:pStyle w:val="Subtitle"/>
        <w:spacing w:line="360" w:lineRule="auto"/>
        <w:jc w:val="center"/>
        <w:rPr>
          <w:rFonts w:ascii="Arial" w:hAnsi="Arial" w:cs="Arial"/>
          <w:b w:val="0"/>
          <w:caps/>
          <w:color w:val="auto"/>
          <w:kern w:val="28"/>
          <w:sz w:val="28"/>
          <w:szCs w:val="22"/>
        </w:rPr>
      </w:pPr>
      <w:r w:rsidRPr="0092247B">
        <w:rPr>
          <w:rFonts w:ascii="Arial" w:hAnsi="Arial" w:cs="Arial"/>
          <w:b w:val="0"/>
          <w:caps/>
          <w:color w:val="auto"/>
          <w:kern w:val="28"/>
          <w:sz w:val="28"/>
          <w:szCs w:val="22"/>
        </w:rPr>
        <w:t>SME Survival Strategies in the Context of International Crises: A Systematic Review of Literature on the Hospitality Industry in the Post-COVID Era</w:t>
      </w:r>
      <w:r w:rsidR="005E551D">
        <w:rPr>
          <w:rFonts w:ascii="Arial" w:hAnsi="Arial" w:cs="Arial"/>
          <w:b w:val="0"/>
          <w:caps/>
          <w:color w:val="auto"/>
          <w:kern w:val="28"/>
          <w:sz w:val="28"/>
          <w:szCs w:val="22"/>
        </w:rPr>
        <w:t>.</w:t>
      </w:r>
    </w:p>
    <w:p w14:paraId="4EAF0E0F" w14:textId="2159BBE5" w:rsidR="00137F23" w:rsidRPr="00F14474" w:rsidRDefault="00137F23" w:rsidP="00F36752">
      <w:pPr>
        <w:pStyle w:val="Subtitle"/>
        <w:spacing w:line="360" w:lineRule="auto"/>
      </w:pPr>
    </w:p>
    <w:p w14:paraId="2CBB26E6" w14:textId="77777777" w:rsidR="006D2E99" w:rsidRPr="006D2E99" w:rsidRDefault="006D2E99" w:rsidP="006D2E99"/>
    <w:p w14:paraId="6DE21D86" w14:textId="77777777" w:rsidR="00D36B34" w:rsidRDefault="00D36B34" w:rsidP="00D36B34">
      <w:pPr>
        <w:pStyle w:val="Contact"/>
      </w:pPr>
    </w:p>
    <w:p w14:paraId="16C8BDDA" w14:textId="77777777" w:rsidR="00D36B34" w:rsidRDefault="00D36B34" w:rsidP="00D36B34">
      <w:pPr>
        <w:pStyle w:val="Contact"/>
      </w:pPr>
    </w:p>
    <w:p w14:paraId="51EBD572" w14:textId="77777777" w:rsidR="00D36B34" w:rsidRDefault="00D36B34" w:rsidP="00D36B34">
      <w:pPr>
        <w:pStyle w:val="Contact"/>
      </w:pPr>
    </w:p>
    <w:p w14:paraId="74147C5C" w14:textId="77777777" w:rsidR="00D36B34" w:rsidRPr="00847EE0" w:rsidRDefault="00D36B34" w:rsidP="00847EE0">
      <w:pPr>
        <w:pStyle w:val="Contact"/>
        <w:spacing w:line="360" w:lineRule="auto"/>
        <w:rPr>
          <w:rFonts w:ascii="Arial" w:hAnsi="Arial" w:cs="Arial"/>
        </w:rPr>
      </w:pPr>
    </w:p>
    <w:p w14:paraId="1693865B" w14:textId="7B69D27E" w:rsidR="00D36B34" w:rsidRPr="00847EE0" w:rsidRDefault="00D36B34" w:rsidP="00847EE0">
      <w:pPr>
        <w:pStyle w:val="Contact"/>
        <w:spacing w:line="360" w:lineRule="auto"/>
        <w:rPr>
          <w:rFonts w:ascii="Arial" w:hAnsi="Arial" w:cs="Arial"/>
          <w:b/>
          <w:bCs/>
        </w:rPr>
      </w:pPr>
      <w:r w:rsidRPr="00847EE0">
        <w:rPr>
          <w:rFonts w:ascii="Arial" w:hAnsi="Arial" w:cs="Arial"/>
          <w:b/>
          <w:bCs/>
        </w:rPr>
        <w:t xml:space="preserve">Student name: </w:t>
      </w:r>
      <w:r w:rsidRPr="00847EE0">
        <w:rPr>
          <w:rFonts w:ascii="Arial" w:hAnsi="Arial" w:cs="Arial"/>
        </w:rPr>
        <w:t>Aldmira de Fatima Magalhaes da Mota (2322676</w:t>
      </w:r>
      <w:r w:rsidRPr="00847EE0">
        <w:rPr>
          <w:rFonts w:ascii="Arial" w:hAnsi="Arial" w:cs="Arial"/>
          <w:b/>
          <w:bCs/>
        </w:rPr>
        <w:t>)</w:t>
      </w:r>
    </w:p>
    <w:p w14:paraId="601B23AC" w14:textId="6C3F601F" w:rsidR="00672082" w:rsidRPr="00847EE0" w:rsidRDefault="00672082" w:rsidP="00847EE0">
      <w:pPr>
        <w:pStyle w:val="Contact"/>
        <w:spacing w:line="360" w:lineRule="auto"/>
        <w:rPr>
          <w:rFonts w:ascii="Arial" w:hAnsi="Arial" w:cs="Arial"/>
          <w:b/>
          <w:bCs/>
        </w:rPr>
      </w:pPr>
      <w:r w:rsidRPr="00847EE0">
        <w:rPr>
          <w:rFonts w:ascii="Arial" w:hAnsi="Arial" w:cs="Arial"/>
          <w:b/>
          <w:bCs/>
        </w:rPr>
        <w:t>Lecture name:</w:t>
      </w:r>
      <w:r w:rsidR="002D533B" w:rsidRPr="00847EE0">
        <w:rPr>
          <w:rFonts w:ascii="Arial" w:hAnsi="Arial" w:cs="Arial"/>
          <w:b/>
          <w:bCs/>
        </w:rPr>
        <w:t xml:space="preserve"> </w:t>
      </w:r>
      <w:r w:rsidR="002D533B" w:rsidRPr="00847EE0">
        <w:rPr>
          <w:rFonts w:ascii="Arial" w:hAnsi="Arial" w:cs="Arial"/>
        </w:rPr>
        <w:t>S</w:t>
      </w:r>
      <w:r w:rsidR="009D33DE" w:rsidRPr="00847EE0">
        <w:rPr>
          <w:rFonts w:ascii="Arial" w:hAnsi="Arial" w:cs="Arial"/>
        </w:rPr>
        <w:t xml:space="preserve">ujeewa Herath </w:t>
      </w:r>
      <w:r w:rsidR="00285605" w:rsidRPr="00847EE0">
        <w:rPr>
          <w:rFonts w:ascii="Arial" w:hAnsi="Arial" w:cs="Arial"/>
        </w:rPr>
        <w:t>Mudyanselage</w:t>
      </w:r>
    </w:p>
    <w:p w14:paraId="7E8E5B85" w14:textId="1FED4A30" w:rsidR="00D36B34" w:rsidRPr="00847EE0" w:rsidRDefault="00D36B34" w:rsidP="00847EE0">
      <w:pPr>
        <w:pStyle w:val="Contact"/>
        <w:spacing w:line="360" w:lineRule="auto"/>
        <w:rPr>
          <w:rFonts w:ascii="Arial" w:hAnsi="Arial" w:cs="Arial"/>
        </w:rPr>
      </w:pPr>
      <w:r w:rsidRPr="00847EE0">
        <w:rPr>
          <w:rFonts w:ascii="Arial" w:hAnsi="Arial" w:cs="Arial"/>
          <w:b/>
          <w:bCs/>
        </w:rPr>
        <w:t>Module:</w:t>
      </w:r>
      <w:r w:rsidR="00672082" w:rsidRPr="00847EE0">
        <w:rPr>
          <w:rFonts w:ascii="Arial" w:hAnsi="Arial" w:cs="Arial"/>
          <w:b/>
          <w:bCs/>
        </w:rPr>
        <w:t xml:space="preserve"> </w:t>
      </w:r>
      <w:r w:rsidRPr="00847EE0">
        <w:rPr>
          <w:rFonts w:ascii="Arial" w:hAnsi="Arial" w:cs="Arial"/>
        </w:rPr>
        <w:t>Research Methods for Business</w:t>
      </w:r>
    </w:p>
    <w:p w14:paraId="564A91B6" w14:textId="192519BD" w:rsidR="0057187C" w:rsidRDefault="00D36B34" w:rsidP="00847EE0">
      <w:pPr>
        <w:pStyle w:val="Contact"/>
        <w:spacing w:line="360" w:lineRule="auto"/>
        <w:rPr>
          <w:rFonts w:ascii="Arial" w:hAnsi="Arial" w:cs="Arial"/>
        </w:rPr>
      </w:pPr>
      <w:r w:rsidRPr="00847EE0">
        <w:rPr>
          <w:rFonts w:ascii="Arial" w:hAnsi="Arial" w:cs="Arial"/>
          <w:b/>
          <w:bCs/>
        </w:rPr>
        <w:t>Module code</w:t>
      </w:r>
      <w:r w:rsidRPr="00847EE0">
        <w:rPr>
          <w:rFonts w:ascii="Arial" w:hAnsi="Arial" w:cs="Arial"/>
        </w:rPr>
        <w:t>:</w:t>
      </w:r>
      <w:r w:rsidR="00672082" w:rsidRPr="00847EE0">
        <w:rPr>
          <w:rFonts w:ascii="Arial" w:hAnsi="Arial" w:cs="Arial"/>
        </w:rPr>
        <w:t xml:space="preserve"> </w:t>
      </w:r>
      <w:r w:rsidRPr="00847EE0">
        <w:rPr>
          <w:rFonts w:ascii="Arial" w:hAnsi="Arial" w:cs="Arial"/>
        </w:rPr>
        <w:t>LCLM6004</w:t>
      </w:r>
      <w:r w:rsidRPr="00847EE0">
        <w:rPr>
          <w:rFonts w:ascii="Arial" w:hAnsi="Arial" w:cs="Arial"/>
        </w:rPr>
        <w:tab/>
      </w:r>
    </w:p>
    <w:p w14:paraId="3F59398F" w14:textId="77777777" w:rsidR="0057187C" w:rsidRDefault="0057187C">
      <w:pPr>
        <w:rPr>
          <w:rFonts w:ascii="Arial" w:hAnsi="Arial" w:cs="Arial"/>
          <w:color w:val="000000" w:themeColor="text1"/>
          <w:szCs w:val="20"/>
        </w:rPr>
      </w:pPr>
      <w:r>
        <w:rPr>
          <w:rFonts w:ascii="Arial" w:hAnsi="Arial" w:cs="Arial"/>
        </w:rPr>
        <w:br w:type="page"/>
      </w:r>
    </w:p>
    <w:sdt>
      <w:sdtPr>
        <w:id w:val="-1454395296"/>
        <w:docPartObj>
          <w:docPartGallery w:val="Table of Contents"/>
          <w:docPartUnique/>
        </w:docPartObj>
      </w:sdtPr>
      <w:sdtEndPr>
        <w:rPr>
          <w:rFonts w:asciiTheme="minorHAnsi" w:eastAsiaTheme="minorEastAsia" w:hAnsiTheme="minorHAnsi" w:cstheme="minorBidi"/>
          <w:b/>
          <w:bCs/>
          <w:noProof/>
          <w:color w:val="595959" w:themeColor="text1" w:themeTint="A6"/>
          <w:sz w:val="24"/>
          <w:szCs w:val="24"/>
          <w:lang w:eastAsia="ja-JP"/>
        </w:rPr>
      </w:sdtEndPr>
      <w:sdtContent>
        <w:p w14:paraId="1E0E583C" w14:textId="5587C548" w:rsidR="002C04F3" w:rsidRDefault="002C04F3">
          <w:pPr>
            <w:pStyle w:val="TOCHeading"/>
          </w:pPr>
          <w:r>
            <w:t>Contents</w:t>
          </w:r>
        </w:p>
        <w:p w14:paraId="5E418507" w14:textId="03413F8C" w:rsidR="00BF07B4" w:rsidRDefault="002C04F3">
          <w:pPr>
            <w:pStyle w:val="TOC1"/>
            <w:tabs>
              <w:tab w:val="right" w:leader="dot" w:pos="9350"/>
            </w:tabs>
            <w:rPr>
              <w:noProof/>
              <w:color w:val="auto"/>
              <w:kern w:val="2"/>
              <w:lang w:val="en-GB" w:eastAsia="en-GB"/>
              <w14:ligatures w14:val="standardContextual"/>
            </w:rPr>
          </w:pPr>
          <w:r>
            <w:fldChar w:fldCharType="begin"/>
          </w:r>
          <w:r>
            <w:instrText xml:space="preserve"> TOC \o "1-3" \h \z \u </w:instrText>
          </w:r>
          <w:r>
            <w:fldChar w:fldCharType="separate"/>
          </w:r>
          <w:hyperlink w:anchor="_Toc234016963" w:history="1">
            <w:r w:rsidR="00BF07B4" w:rsidRPr="00A04D28">
              <w:rPr>
                <w:rStyle w:val="Hyperlink"/>
                <w:noProof/>
              </w:rPr>
              <w:t>Introduction</w:t>
            </w:r>
            <w:r w:rsidR="00BF07B4">
              <w:rPr>
                <w:noProof/>
                <w:webHidden/>
              </w:rPr>
              <w:tab/>
            </w:r>
            <w:r w:rsidR="00BF07B4">
              <w:rPr>
                <w:noProof/>
                <w:webHidden/>
              </w:rPr>
              <w:fldChar w:fldCharType="begin"/>
            </w:r>
            <w:r w:rsidR="00BF07B4">
              <w:rPr>
                <w:noProof/>
                <w:webHidden/>
              </w:rPr>
              <w:instrText xml:space="preserve"> PAGEREF _Toc234016963 \h </w:instrText>
            </w:r>
            <w:r w:rsidR="00BF07B4">
              <w:rPr>
                <w:noProof/>
                <w:webHidden/>
              </w:rPr>
            </w:r>
            <w:r w:rsidR="00BF07B4">
              <w:rPr>
                <w:noProof/>
                <w:webHidden/>
              </w:rPr>
              <w:fldChar w:fldCharType="separate"/>
            </w:r>
            <w:r w:rsidR="00BF07B4">
              <w:rPr>
                <w:noProof/>
                <w:webHidden/>
              </w:rPr>
              <w:t>3</w:t>
            </w:r>
            <w:r w:rsidR="00BF07B4">
              <w:rPr>
                <w:noProof/>
                <w:webHidden/>
              </w:rPr>
              <w:fldChar w:fldCharType="end"/>
            </w:r>
          </w:hyperlink>
        </w:p>
        <w:p w14:paraId="129940D3" w14:textId="320C94BA" w:rsidR="00BF07B4" w:rsidRDefault="00BF07B4">
          <w:pPr>
            <w:pStyle w:val="TOC1"/>
            <w:tabs>
              <w:tab w:val="right" w:leader="dot" w:pos="9350"/>
            </w:tabs>
            <w:rPr>
              <w:noProof/>
              <w:color w:val="auto"/>
              <w:kern w:val="2"/>
              <w:lang w:val="en-GB" w:eastAsia="en-GB"/>
              <w14:ligatures w14:val="standardContextual"/>
            </w:rPr>
          </w:pPr>
          <w:hyperlink w:anchor="_Toc234016964" w:history="1">
            <w:r w:rsidRPr="00A04D28">
              <w:rPr>
                <w:rStyle w:val="Hyperlink"/>
                <w:rFonts w:ascii="Arial" w:hAnsi="Arial" w:cs="Arial"/>
                <w:noProof/>
              </w:rPr>
              <w:t>Problem</w:t>
            </w:r>
            <w:r>
              <w:rPr>
                <w:noProof/>
                <w:webHidden/>
              </w:rPr>
              <w:tab/>
            </w:r>
            <w:r>
              <w:rPr>
                <w:noProof/>
                <w:webHidden/>
              </w:rPr>
              <w:fldChar w:fldCharType="begin"/>
            </w:r>
            <w:r>
              <w:rPr>
                <w:noProof/>
                <w:webHidden/>
              </w:rPr>
              <w:instrText xml:space="preserve"> PAGEREF _Toc234016964 \h </w:instrText>
            </w:r>
            <w:r>
              <w:rPr>
                <w:noProof/>
                <w:webHidden/>
              </w:rPr>
            </w:r>
            <w:r>
              <w:rPr>
                <w:noProof/>
                <w:webHidden/>
              </w:rPr>
              <w:fldChar w:fldCharType="separate"/>
            </w:r>
            <w:r>
              <w:rPr>
                <w:noProof/>
                <w:webHidden/>
              </w:rPr>
              <w:t>4</w:t>
            </w:r>
            <w:r>
              <w:rPr>
                <w:noProof/>
                <w:webHidden/>
              </w:rPr>
              <w:fldChar w:fldCharType="end"/>
            </w:r>
          </w:hyperlink>
        </w:p>
        <w:p w14:paraId="1C58ABFB" w14:textId="03658F22" w:rsidR="00BF07B4" w:rsidRDefault="00BF07B4">
          <w:pPr>
            <w:pStyle w:val="TOC1"/>
            <w:tabs>
              <w:tab w:val="right" w:leader="dot" w:pos="9350"/>
            </w:tabs>
            <w:rPr>
              <w:noProof/>
              <w:color w:val="auto"/>
              <w:kern w:val="2"/>
              <w:lang w:val="en-GB" w:eastAsia="en-GB"/>
              <w14:ligatures w14:val="standardContextual"/>
            </w:rPr>
          </w:pPr>
          <w:hyperlink w:anchor="_Toc234016965" w:history="1">
            <w:r w:rsidRPr="00A04D28">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_Toc234016965 \h </w:instrText>
            </w:r>
            <w:r>
              <w:rPr>
                <w:noProof/>
                <w:webHidden/>
              </w:rPr>
            </w:r>
            <w:r>
              <w:rPr>
                <w:noProof/>
                <w:webHidden/>
              </w:rPr>
              <w:fldChar w:fldCharType="separate"/>
            </w:r>
            <w:r>
              <w:rPr>
                <w:noProof/>
                <w:webHidden/>
              </w:rPr>
              <w:t>5</w:t>
            </w:r>
            <w:r>
              <w:rPr>
                <w:noProof/>
                <w:webHidden/>
              </w:rPr>
              <w:fldChar w:fldCharType="end"/>
            </w:r>
          </w:hyperlink>
        </w:p>
        <w:p w14:paraId="10CA810C" w14:textId="6C23D087" w:rsidR="00BF07B4" w:rsidRDefault="00BF07B4">
          <w:pPr>
            <w:pStyle w:val="TOC1"/>
            <w:tabs>
              <w:tab w:val="right" w:leader="dot" w:pos="9350"/>
            </w:tabs>
            <w:rPr>
              <w:noProof/>
              <w:color w:val="auto"/>
              <w:kern w:val="2"/>
              <w:lang w:val="en-GB" w:eastAsia="en-GB"/>
              <w14:ligatures w14:val="standardContextual"/>
            </w:rPr>
          </w:pPr>
          <w:hyperlink w:anchor="_Toc234016966" w:history="1">
            <w:r w:rsidRPr="00A04D28">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_Toc234016966 \h </w:instrText>
            </w:r>
            <w:r>
              <w:rPr>
                <w:noProof/>
                <w:webHidden/>
              </w:rPr>
            </w:r>
            <w:r>
              <w:rPr>
                <w:noProof/>
                <w:webHidden/>
              </w:rPr>
              <w:fldChar w:fldCharType="separate"/>
            </w:r>
            <w:r>
              <w:rPr>
                <w:noProof/>
                <w:webHidden/>
              </w:rPr>
              <w:t>5</w:t>
            </w:r>
            <w:r>
              <w:rPr>
                <w:noProof/>
                <w:webHidden/>
              </w:rPr>
              <w:fldChar w:fldCharType="end"/>
            </w:r>
          </w:hyperlink>
        </w:p>
        <w:p w14:paraId="43C55A10" w14:textId="6CF808E0" w:rsidR="00BF07B4" w:rsidRDefault="00BF07B4">
          <w:pPr>
            <w:pStyle w:val="TOC1"/>
            <w:tabs>
              <w:tab w:val="right" w:leader="dot" w:pos="9350"/>
            </w:tabs>
            <w:rPr>
              <w:noProof/>
              <w:color w:val="auto"/>
              <w:kern w:val="2"/>
              <w:lang w:val="en-GB" w:eastAsia="en-GB"/>
              <w14:ligatures w14:val="standardContextual"/>
            </w:rPr>
          </w:pPr>
          <w:hyperlink w:anchor="_Toc234016967" w:history="1">
            <w:r w:rsidRPr="00A04D28">
              <w:rPr>
                <w:rStyle w:val="Hyperlink"/>
                <w:rFonts w:ascii="Arial" w:hAnsi="Arial" w:cs="Arial"/>
                <w:noProof/>
              </w:rPr>
              <w:t>Main Research Question</w:t>
            </w:r>
            <w:r>
              <w:rPr>
                <w:noProof/>
                <w:webHidden/>
              </w:rPr>
              <w:tab/>
            </w:r>
            <w:r>
              <w:rPr>
                <w:noProof/>
                <w:webHidden/>
              </w:rPr>
              <w:fldChar w:fldCharType="begin"/>
            </w:r>
            <w:r>
              <w:rPr>
                <w:noProof/>
                <w:webHidden/>
              </w:rPr>
              <w:instrText xml:space="preserve"> PAGEREF _Toc234016967 \h </w:instrText>
            </w:r>
            <w:r>
              <w:rPr>
                <w:noProof/>
                <w:webHidden/>
              </w:rPr>
            </w:r>
            <w:r>
              <w:rPr>
                <w:noProof/>
                <w:webHidden/>
              </w:rPr>
              <w:fldChar w:fldCharType="separate"/>
            </w:r>
            <w:r>
              <w:rPr>
                <w:noProof/>
                <w:webHidden/>
              </w:rPr>
              <w:t>5</w:t>
            </w:r>
            <w:r>
              <w:rPr>
                <w:noProof/>
                <w:webHidden/>
              </w:rPr>
              <w:fldChar w:fldCharType="end"/>
            </w:r>
          </w:hyperlink>
        </w:p>
        <w:p w14:paraId="051CF434" w14:textId="048B4A85" w:rsidR="00BF07B4" w:rsidRDefault="00BF07B4">
          <w:pPr>
            <w:pStyle w:val="TOC1"/>
            <w:tabs>
              <w:tab w:val="right" w:leader="dot" w:pos="9350"/>
            </w:tabs>
            <w:rPr>
              <w:noProof/>
              <w:color w:val="auto"/>
              <w:kern w:val="2"/>
              <w:lang w:val="en-GB" w:eastAsia="en-GB"/>
              <w14:ligatures w14:val="standardContextual"/>
            </w:rPr>
          </w:pPr>
          <w:hyperlink w:anchor="_Toc234016968" w:history="1">
            <w:r w:rsidRPr="00A04D28">
              <w:rPr>
                <w:rStyle w:val="Hyperlink"/>
                <w:rFonts w:ascii="Arial" w:hAnsi="Arial" w:cs="Arial"/>
                <w:noProof/>
              </w:rPr>
              <w:t>Other Questions breakdown.</w:t>
            </w:r>
            <w:r>
              <w:rPr>
                <w:noProof/>
                <w:webHidden/>
              </w:rPr>
              <w:tab/>
            </w:r>
            <w:r>
              <w:rPr>
                <w:noProof/>
                <w:webHidden/>
              </w:rPr>
              <w:fldChar w:fldCharType="begin"/>
            </w:r>
            <w:r>
              <w:rPr>
                <w:noProof/>
                <w:webHidden/>
              </w:rPr>
              <w:instrText xml:space="preserve"> PAGEREF _Toc234016968 \h </w:instrText>
            </w:r>
            <w:r>
              <w:rPr>
                <w:noProof/>
                <w:webHidden/>
              </w:rPr>
            </w:r>
            <w:r>
              <w:rPr>
                <w:noProof/>
                <w:webHidden/>
              </w:rPr>
              <w:fldChar w:fldCharType="separate"/>
            </w:r>
            <w:r>
              <w:rPr>
                <w:noProof/>
                <w:webHidden/>
              </w:rPr>
              <w:t>5</w:t>
            </w:r>
            <w:r>
              <w:rPr>
                <w:noProof/>
                <w:webHidden/>
              </w:rPr>
              <w:fldChar w:fldCharType="end"/>
            </w:r>
          </w:hyperlink>
        </w:p>
        <w:p w14:paraId="42D120F1" w14:textId="6BC281B6" w:rsidR="00BF07B4" w:rsidRDefault="00BF07B4">
          <w:pPr>
            <w:pStyle w:val="TOC1"/>
            <w:tabs>
              <w:tab w:val="right" w:leader="dot" w:pos="9350"/>
            </w:tabs>
            <w:rPr>
              <w:noProof/>
              <w:color w:val="auto"/>
              <w:kern w:val="2"/>
              <w:lang w:val="en-GB" w:eastAsia="en-GB"/>
              <w14:ligatures w14:val="standardContextual"/>
            </w:rPr>
          </w:pPr>
          <w:hyperlink w:anchor="_Toc234016969" w:history="1">
            <w:r w:rsidRPr="00A04D28">
              <w:rPr>
                <w:rStyle w:val="Hyperlink"/>
                <w:rFonts w:ascii="Arial" w:hAnsi="Arial" w:cs="Arial"/>
                <w:noProof/>
                <w:lang w:val="en-GB"/>
              </w:rPr>
              <w:t>Critical literature review.</w:t>
            </w:r>
            <w:r>
              <w:rPr>
                <w:noProof/>
                <w:webHidden/>
              </w:rPr>
              <w:tab/>
            </w:r>
            <w:r>
              <w:rPr>
                <w:noProof/>
                <w:webHidden/>
              </w:rPr>
              <w:fldChar w:fldCharType="begin"/>
            </w:r>
            <w:r>
              <w:rPr>
                <w:noProof/>
                <w:webHidden/>
              </w:rPr>
              <w:instrText xml:space="preserve"> PAGEREF _Toc234016969 \h </w:instrText>
            </w:r>
            <w:r>
              <w:rPr>
                <w:noProof/>
                <w:webHidden/>
              </w:rPr>
            </w:r>
            <w:r>
              <w:rPr>
                <w:noProof/>
                <w:webHidden/>
              </w:rPr>
              <w:fldChar w:fldCharType="separate"/>
            </w:r>
            <w:r>
              <w:rPr>
                <w:noProof/>
                <w:webHidden/>
              </w:rPr>
              <w:t>6</w:t>
            </w:r>
            <w:r>
              <w:rPr>
                <w:noProof/>
                <w:webHidden/>
              </w:rPr>
              <w:fldChar w:fldCharType="end"/>
            </w:r>
          </w:hyperlink>
        </w:p>
        <w:p w14:paraId="6BE9A446" w14:textId="630DC0D5" w:rsidR="00BF07B4" w:rsidRDefault="00BF07B4">
          <w:pPr>
            <w:pStyle w:val="TOC1"/>
            <w:tabs>
              <w:tab w:val="right" w:leader="dot" w:pos="9350"/>
            </w:tabs>
            <w:rPr>
              <w:noProof/>
              <w:color w:val="auto"/>
              <w:kern w:val="2"/>
              <w:lang w:val="en-GB" w:eastAsia="en-GB"/>
              <w14:ligatures w14:val="standardContextual"/>
            </w:rPr>
          </w:pPr>
          <w:hyperlink w:anchor="_Toc234016970" w:history="1">
            <w:r w:rsidRPr="00A04D28">
              <w:rPr>
                <w:rStyle w:val="Hyperlink"/>
                <w:rFonts w:ascii="Arial" w:hAnsi="Arial" w:cs="Arial"/>
                <w:noProof/>
              </w:rPr>
              <w:t>The Effects of COVID-19 on the International Business Landscape.</w:t>
            </w:r>
            <w:r>
              <w:rPr>
                <w:noProof/>
                <w:webHidden/>
              </w:rPr>
              <w:tab/>
            </w:r>
            <w:r>
              <w:rPr>
                <w:noProof/>
                <w:webHidden/>
              </w:rPr>
              <w:fldChar w:fldCharType="begin"/>
            </w:r>
            <w:r>
              <w:rPr>
                <w:noProof/>
                <w:webHidden/>
              </w:rPr>
              <w:instrText xml:space="preserve"> PAGEREF _Toc234016970 \h </w:instrText>
            </w:r>
            <w:r>
              <w:rPr>
                <w:noProof/>
                <w:webHidden/>
              </w:rPr>
            </w:r>
            <w:r>
              <w:rPr>
                <w:noProof/>
                <w:webHidden/>
              </w:rPr>
              <w:fldChar w:fldCharType="separate"/>
            </w:r>
            <w:r>
              <w:rPr>
                <w:noProof/>
                <w:webHidden/>
              </w:rPr>
              <w:t>6</w:t>
            </w:r>
            <w:r>
              <w:rPr>
                <w:noProof/>
                <w:webHidden/>
              </w:rPr>
              <w:fldChar w:fldCharType="end"/>
            </w:r>
          </w:hyperlink>
        </w:p>
        <w:p w14:paraId="7D5012C1" w14:textId="4FBD3D80" w:rsidR="00BF07B4" w:rsidRDefault="00BF07B4">
          <w:pPr>
            <w:pStyle w:val="TOC1"/>
            <w:tabs>
              <w:tab w:val="right" w:leader="dot" w:pos="9350"/>
            </w:tabs>
            <w:rPr>
              <w:noProof/>
              <w:color w:val="auto"/>
              <w:kern w:val="2"/>
              <w:lang w:val="en-GB" w:eastAsia="en-GB"/>
              <w14:ligatures w14:val="standardContextual"/>
            </w:rPr>
          </w:pPr>
          <w:hyperlink w:anchor="_Toc234016971" w:history="1">
            <w:r w:rsidRPr="00A04D28">
              <w:rPr>
                <w:rStyle w:val="Hyperlink"/>
                <w:rFonts w:ascii="Arial" w:hAnsi="Arial" w:cs="Arial"/>
                <w:noProof/>
              </w:rPr>
              <w:t>Principal Types of International Crises Affecting SMEs After the COVID-19 Pandemic.</w:t>
            </w:r>
            <w:r>
              <w:rPr>
                <w:noProof/>
                <w:webHidden/>
              </w:rPr>
              <w:tab/>
            </w:r>
            <w:r>
              <w:rPr>
                <w:noProof/>
                <w:webHidden/>
              </w:rPr>
              <w:fldChar w:fldCharType="begin"/>
            </w:r>
            <w:r>
              <w:rPr>
                <w:noProof/>
                <w:webHidden/>
              </w:rPr>
              <w:instrText xml:space="preserve"> PAGEREF _Toc234016971 \h </w:instrText>
            </w:r>
            <w:r>
              <w:rPr>
                <w:noProof/>
                <w:webHidden/>
              </w:rPr>
            </w:r>
            <w:r>
              <w:rPr>
                <w:noProof/>
                <w:webHidden/>
              </w:rPr>
              <w:fldChar w:fldCharType="separate"/>
            </w:r>
            <w:r>
              <w:rPr>
                <w:noProof/>
                <w:webHidden/>
              </w:rPr>
              <w:t>7</w:t>
            </w:r>
            <w:r>
              <w:rPr>
                <w:noProof/>
                <w:webHidden/>
              </w:rPr>
              <w:fldChar w:fldCharType="end"/>
            </w:r>
          </w:hyperlink>
        </w:p>
        <w:p w14:paraId="03EC63BD" w14:textId="0E7326C9" w:rsidR="00BF07B4" w:rsidRDefault="00BF07B4">
          <w:pPr>
            <w:pStyle w:val="TOC1"/>
            <w:tabs>
              <w:tab w:val="right" w:leader="dot" w:pos="9350"/>
            </w:tabs>
            <w:rPr>
              <w:noProof/>
              <w:color w:val="auto"/>
              <w:kern w:val="2"/>
              <w:lang w:val="en-GB" w:eastAsia="en-GB"/>
              <w14:ligatures w14:val="standardContextual"/>
            </w:rPr>
          </w:pPr>
          <w:hyperlink w:anchor="_Toc234016972" w:history="1">
            <w:r w:rsidRPr="00A04D28">
              <w:rPr>
                <w:rStyle w:val="Hyperlink"/>
                <w:rFonts w:ascii="Arial" w:hAnsi="Arial" w:cs="Arial"/>
                <w:noProof/>
              </w:rPr>
              <w:t>Obstacles Faced by Hospitality SMEs During Global Crises.</w:t>
            </w:r>
            <w:r>
              <w:rPr>
                <w:noProof/>
                <w:webHidden/>
              </w:rPr>
              <w:tab/>
            </w:r>
            <w:r>
              <w:rPr>
                <w:noProof/>
                <w:webHidden/>
              </w:rPr>
              <w:fldChar w:fldCharType="begin"/>
            </w:r>
            <w:r>
              <w:rPr>
                <w:noProof/>
                <w:webHidden/>
              </w:rPr>
              <w:instrText xml:space="preserve"> PAGEREF _Toc234016972 \h </w:instrText>
            </w:r>
            <w:r>
              <w:rPr>
                <w:noProof/>
                <w:webHidden/>
              </w:rPr>
            </w:r>
            <w:r>
              <w:rPr>
                <w:noProof/>
                <w:webHidden/>
              </w:rPr>
              <w:fldChar w:fldCharType="separate"/>
            </w:r>
            <w:r>
              <w:rPr>
                <w:noProof/>
                <w:webHidden/>
              </w:rPr>
              <w:t>7</w:t>
            </w:r>
            <w:r>
              <w:rPr>
                <w:noProof/>
                <w:webHidden/>
              </w:rPr>
              <w:fldChar w:fldCharType="end"/>
            </w:r>
          </w:hyperlink>
        </w:p>
        <w:p w14:paraId="1EBAF33F" w14:textId="0B454ED2" w:rsidR="00BF07B4" w:rsidRDefault="00BF07B4">
          <w:pPr>
            <w:pStyle w:val="TOC1"/>
            <w:tabs>
              <w:tab w:val="right" w:leader="dot" w:pos="9350"/>
            </w:tabs>
            <w:rPr>
              <w:noProof/>
              <w:color w:val="auto"/>
              <w:kern w:val="2"/>
              <w:lang w:val="en-GB" w:eastAsia="en-GB"/>
              <w14:ligatures w14:val="standardContextual"/>
            </w:rPr>
          </w:pPr>
          <w:hyperlink w:anchor="_Toc234016973" w:history="1">
            <w:r w:rsidRPr="00A04D28">
              <w:rPr>
                <w:rStyle w:val="Hyperlink"/>
                <w:noProof/>
              </w:rPr>
              <w:t>Business Survival Strategies for SMEs.</w:t>
            </w:r>
            <w:r>
              <w:rPr>
                <w:noProof/>
                <w:webHidden/>
              </w:rPr>
              <w:tab/>
            </w:r>
            <w:r>
              <w:rPr>
                <w:noProof/>
                <w:webHidden/>
              </w:rPr>
              <w:fldChar w:fldCharType="begin"/>
            </w:r>
            <w:r>
              <w:rPr>
                <w:noProof/>
                <w:webHidden/>
              </w:rPr>
              <w:instrText xml:space="preserve"> PAGEREF _Toc234016973 \h </w:instrText>
            </w:r>
            <w:r>
              <w:rPr>
                <w:noProof/>
                <w:webHidden/>
              </w:rPr>
            </w:r>
            <w:r>
              <w:rPr>
                <w:noProof/>
                <w:webHidden/>
              </w:rPr>
              <w:fldChar w:fldCharType="separate"/>
            </w:r>
            <w:r>
              <w:rPr>
                <w:noProof/>
                <w:webHidden/>
              </w:rPr>
              <w:t>8</w:t>
            </w:r>
            <w:r>
              <w:rPr>
                <w:noProof/>
                <w:webHidden/>
              </w:rPr>
              <w:fldChar w:fldCharType="end"/>
            </w:r>
          </w:hyperlink>
        </w:p>
        <w:p w14:paraId="05128A76" w14:textId="3DC91730" w:rsidR="00BF07B4" w:rsidRDefault="00BF07B4">
          <w:pPr>
            <w:pStyle w:val="TOC1"/>
            <w:tabs>
              <w:tab w:val="right" w:leader="dot" w:pos="9350"/>
            </w:tabs>
            <w:rPr>
              <w:noProof/>
              <w:color w:val="auto"/>
              <w:kern w:val="2"/>
              <w:lang w:val="en-GB" w:eastAsia="en-GB"/>
              <w14:ligatures w14:val="standardContextual"/>
            </w:rPr>
          </w:pPr>
          <w:hyperlink w:anchor="_Toc234016974" w:history="1">
            <w:r w:rsidRPr="00A04D28">
              <w:rPr>
                <w:rStyle w:val="Hyperlink"/>
                <w:noProof/>
                <w:lang w:val="en-GB"/>
              </w:rPr>
              <w:t>Literature Gap.</w:t>
            </w:r>
            <w:r>
              <w:rPr>
                <w:noProof/>
                <w:webHidden/>
              </w:rPr>
              <w:tab/>
            </w:r>
            <w:r>
              <w:rPr>
                <w:noProof/>
                <w:webHidden/>
              </w:rPr>
              <w:fldChar w:fldCharType="begin"/>
            </w:r>
            <w:r>
              <w:rPr>
                <w:noProof/>
                <w:webHidden/>
              </w:rPr>
              <w:instrText xml:space="preserve"> PAGEREF _Toc234016974 \h </w:instrText>
            </w:r>
            <w:r>
              <w:rPr>
                <w:noProof/>
                <w:webHidden/>
              </w:rPr>
            </w:r>
            <w:r>
              <w:rPr>
                <w:noProof/>
                <w:webHidden/>
              </w:rPr>
              <w:fldChar w:fldCharType="separate"/>
            </w:r>
            <w:r>
              <w:rPr>
                <w:noProof/>
                <w:webHidden/>
              </w:rPr>
              <w:t>8</w:t>
            </w:r>
            <w:r>
              <w:rPr>
                <w:noProof/>
                <w:webHidden/>
              </w:rPr>
              <w:fldChar w:fldCharType="end"/>
            </w:r>
          </w:hyperlink>
        </w:p>
        <w:p w14:paraId="33568ACA" w14:textId="0B4D1593" w:rsidR="00BF07B4" w:rsidRDefault="00BF07B4">
          <w:pPr>
            <w:pStyle w:val="TOC1"/>
            <w:tabs>
              <w:tab w:val="right" w:leader="dot" w:pos="9350"/>
            </w:tabs>
            <w:rPr>
              <w:noProof/>
              <w:color w:val="auto"/>
              <w:kern w:val="2"/>
              <w:lang w:val="en-GB" w:eastAsia="en-GB"/>
              <w14:ligatures w14:val="standardContextual"/>
            </w:rPr>
          </w:pPr>
          <w:hyperlink w:anchor="_Toc234016975" w:history="1">
            <w:r w:rsidRPr="00A04D28">
              <w:rPr>
                <w:rStyle w:val="Hyperlink"/>
                <w:rFonts w:ascii="Arial" w:hAnsi="Arial" w:cs="Arial"/>
                <w:noProof/>
                <w:lang w:val="en-GB"/>
              </w:rPr>
              <w:t>Research Methody and design.</w:t>
            </w:r>
            <w:r>
              <w:rPr>
                <w:noProof/>
                <w:webHidden/>
              </w:rPr>
              <w:tab/>
            </w:r>
            <w:r>
              <w:rPr>
                <w:noProof/>
                <w:webHidden/>
              </w:rPr>
              <w:fldChar w:fldCharType="begin"/>
            </w:r>
            <w:r>
              <w:rPr>
                <w:noProof/>
                <w:webHidden/>
              </w:rPr>
              <w:instrText xml:space="preserve"> PAGEREF _Toc234016975 \h </w:instrText>
            </w:r>
            <w:r>
              <w:rPr>
                <w:noProof/>
                <w:webHidden/>
              </w:rPr>
            </w:r>
            <w:r>
              <w:rPr>
                <w:noProof/>
                <w:webHidden/>
              </w:rPr>
              <w:fldChar w:fldCharType="separate"/>
            </w:r>
            <w:r>
              <w:rPr>
                <w:noProof/>
                <w:webHidden/>
              </w:rPr>
              <w:t>10</w:t>
            </w:r>
            <w:r>
              <w:rPr>
                <w:noProof/>
                <w:webHidden/>
              </w:rPr>
              <w:fldChar w:fldCharType="end"/>
            </w:r>
          </w:hyperlink>
        </w:p>
        <w:p w14:paraId="1A172A85" w14:textId="1196D69A" w:rsidR="00BF07B4" w:rsidRDefault="00BF07B4">
          <w:pPr>
            <w:pStyle w:val="TOC1"/>
            <w:tabs>
              <w:tab w:val="right" w:leader="dot" w:pos="9350"/>
            </w:tabs>
            <w:rPr>
              <w:noProof/>
              <w:color w:val="auto"/>
              <w:kern w:val="2"/>
              <w:lang w:val="en-GB" w:eastAsia="en-GB"/>
              <w14:ligatures w14:val="standardContextual"/>
            </w:rPr>
          </w:pPr>
          <w:hyperlink w:anchor="_Toc234016976" w:history="1">
            <w:r w:rsidRPr="00A04D28">
              <w:rPr>
                <w:rStyle w:val="Hyperlink"/>
                <w:rFonts w:ascii="Arial" w:hAnsi="Arial" w:cs="Arial"/>
                <w:noProof/>
                <w:lang w:val="en-GB"/>
              </w:rPr>
              <w:t>Bussiness Relevant and Pratical implications.</w:t>
            </w:r>
            <w:r>
              <w:rPr>
                <w:noProof/>
                <w:webHidden/>
              </w:rPr>
              <w:tab/>
            </w:r>
            <w:r>
              <w:rPr>
                <w:noProof/>
                <w:webHidden/>
              </w:rPr>
              <w:fldChar w:fldCharType="begin"/>
            </w:r>
            <w:r>
              <w:rPr>
                <w:noProof/>
                <w:webHidden/>
              </w:rPr>
              <w:instrText xml:space="preserve"> PAGEREF _Toc234016976 \h </w:instrText>
            </w:r>
            <w:r>
              <w:rPr>
                <w:noProof/>
                <w:webHidden/>
              </w:rPr>
            </w:r>
            <w:r>
              <w:rPr>
                <w:noProof/>
                <w:webHidden/>
              </w:rPr>
              <w:fldChar w:fldCharType="separate"/>
            </w:r>
            <w:r>
              <w:rPr>
                <w:noProof/>
                <w:webHidden/>
              </w:rPr>
              <w:t>11</w:t>
            </w:r>
            <w:r>
              <w:rPr>
                <w:noProof/>
                <w:webHidden/>
              </w:rPr>
              <w:fldChar w:fldCharType="end"/>
            </w:r>
          </w:hyperlink>
        </w:p>
        <w:p w14:paraId="05C70092" w14:textId="1EDB31D6" w:rsidR="00BF07B4" w:rsidRDefault="00BF07B4">
          <w:pPr>
            <w:pStyle w:val="TOC1"/>
            <w:tabs>
              <w:tab w:val="right" w:leader="dot" w:pos="9350"/>
            </w:tabs>
            <w:rPr>
              <w:noProof/>
              <w:color w:val="auto"/>
              <w:kern w:val="2"/>
              <w:lang w:val="en-GB" w:eastAsia="en-GB"/>
              <w14:ligatures w14:val="standardContextual"/>
            </w:rPr>
          </w:pPr>
          <w:hyperlink w:anchor="_Toc234016977" w:history="1">
            <w:r w:rsidRPr="00A04D28">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_Toc234016977 \h </w:instrText>
            </w:r>
            <w:r>
              <w:rPr>
                <w:noProof/>
                <w:webHidden/>
              </w:rPr>
            </w:r>
            <w:r>
              <w:rPr>
                <w:noProof/>
                <w:webHidden/>
              </w:rPr>
              <w:fldChar w:fldCharType="separate"/>
            </w:r>
            <w:r>
              <w:rPr>
                <w:noProof/>
                <w:webHidden/>
              </w:rPr>
              <w:t>12</w:t>
            </w:r>
            <w:r>
              <w:rPr>
                <w:noProof/>
                <w:webHidden/>
              </w:rPr>
              <w:fldChar w:fldCharType="end"/>
            </w:r>
          </w:hyperlink>
        </w:p>
        <w:p w14:paraId="3E6D82C2" w14:textId="3DDCE8FF" w:rsidR="00BF07B4" w:rsidRDefault="00BF07B4">
          <w:pPr>
            <w:pStyle w:val="TOC1"/>
            <w:tabs>
              <w:tab w:val="right" w:leader="dot" w:pos="9350"/>
            </w:tabs>
            <w:rPr>
              <w:noProof/>
              <w:color w:val="auto"/>
              <w:kern w:val="2"/>
              <w:lang w:val="en-GB" w:eastAsia="en-GB"/>
              <w14:ligatures w14:val="standardContextual"/>
            </w:rPr>
          </w:pPr>
          <w:hyperlink w:anchor="_Toc234016978" w:history="1">
            <w:r w:rsidRPr="00A04D28">
              <w:rPr>
                <w:rStyle w:val="Hyperlink"/>
                <w:noProof/>
                <w:lang w:val="en-GB"/>
              </w:rPr>
              <w:t>Appendix</w:t>
            </w:r>
            <w:r>
              <w:rPr>
                <w:noProof/>
                <w:webHidden/>
              </w:rPr>
              <w:tab/>
            </w:r>
            <w:r>
              <w:rPr>
                <w:noProof/>
                <w:webHidden/>
              </w:rPr>
              <w:fldChar w:fldCharType="begin"/>
            </w:r>
            <w:r>
              <w:rPr>
                <w:noProof/>
                <w:webHidden/>
              </w:rPr>
              <w:instrText xml:space="preserve"> PAGEREF _Toc234016978 \h </w:instrText>
            </w:r>
            <w:r>
              <w:rPr>
                <w:noProof/>
                <w:webHidden/>
              </w:rPr>
            </w:r>
            <w:r>
              <w:rPr>
                <w:noProof/>
                <w:webHidden/>
              </w:rPr>
              <w:fldChar w:fldCharType="separate"/>
            </w:r>
            <w:r>
              <w:rPr>
                <w:noProof/>
                <w:webHidden/>
              </w:rPr>
              <w:t>13</w:t>
            </w:r>
            <w:r>
              <w:rPr>
                <w:noProof/>
                <w:webHidden/>
              </w:rPr>
              <w:fldChar w:fldCharType="end"/>
            </w:r>
          </w:hyperlink>
        </w:p>
        <w:p w14:paraId="0A3E1C47" w14:textId="52029AC9" w:rsidR="00BF07B4" w:rsidRDefault="00BF07B4">
          <w:pPr>
            <w:pStyle w:val="TOC1"/>
            <w:tabs>
              <w:tab w:val="right" w:leader="dot" w:pos="9350"/>
            </w:tabs>
            <w:rPr>
              <w:noProof/>
              <w:color w:val="auto"/>
              <w:kern w:val="2"/>
              <w:lang w:val="en-GB" w:eastAsia="en-GB"/>
              <w14:ligatures w14:val="standardContextual"/>
            </w:rPr>
          </w:pPr>
          <w:hyperlink w:anchor="_Toc234016979" w:history="1">
            <w:r w:rsidRPr="00A04D28">
              <w:rPr>
                <w:rStyle w:val="Hyperlink"/>
                <w:rFonts w:ascii="Arial" w:hAnsi="Arial" w:cs="Arial"/>
                <w:noProof/>
                <w:lang w:val="en-GB"/>
              </w:rPr>
              <w:t>Appendix A</w:t>
            </w:r>
            <w:r>
              <w:rPr>
                <w:noProof/>
                <w:webHidden/>
              </w:rPr>
              <w:tab/>
            </w:r>
            <w:r>
              <w:rPr>
                <w:noProof/>
                <w:webHidden/>
              </w:rPr>
              <w:fldChar w:fldCharType="begin"/>
            </w:r>
            <w:r>
              <w:rPr>
                <w:noProof/>
                <w:webHidden/>
              </w:rPr>
              <w:instrText xml:space="preserve"> PAGEREF _Toc234016979 \h </w:instrText>
            </w:r>
            <w:r>
              <w:rPr>
                <w:noProof/>
                <w:webHidden/>
              </w:rPr>
            </w:r>
            <w:r>
              <w:rPr>
                <w:noProof/>
                <w:webHidden/>
              </w:rPr>
              <w:fldChar w:fldCharType="separate"/>
            </w:r>
            <w:r>
              <w:rPr>
                <w:noProof/>
                <w:webHidden/>
              </w:rPr>
              <w:t>13</w:t>
            </w:r>
            <w:r>
              <w:rPr>
                <w:noProof/>
                <w:webHidden/>
              </w:rPr>
              <w:fldChar w:fldCharType="end"/>
            </w:r>
          </w:hyperlink>
        </w:p>
        <w:p w14:paraId="0BCF946E" w14:textId="1205F833" w:rsidR="00BF07B4" w:rsidRDefault="00BF07B4">
          <w:pPr>
            <w:pStyle w:val="TOC1"/>
            <w:tabs>
              <w:tab w:val="right" w:leader="dot" w:pos="9350"/>
            </w:tabs>
            <w:rPr>
              <w:noProof/>
              <w:color w:val="auto"/>
              <w:kern w:val="2"/>
              <w:lang w:val="en-GB" w:eastAsia="en-GB"/>
              <w14:ligatures w14:val="standardContextual"/>
            </w:rPr>
          </w:pPr>
          <w:hyperlink w:anchor="_Toc234016980" w:history="1">
            <w:r w:rsidRPr="00A04D28">
              <w:rPr>
                <w:rStyle w:val="Hyperlink"/>
                <w:rFonts w:ascii="Arial" w:hAnsi="Arial" w:cs="Arial"/>
                <w:noProof/>
                <w:lang w:val="en-GB"/>
              </w:rPr>
              <w:t>Reflection Upon Learning from this Module.</w:t>
            </w:r>
            <w:r>
              <w:rPr>
                <w:noProof/>
                <w:webHidden/>
              </w:rPr>
              <w:tab/>
            </w:r>
            <w:r>
              <w:rPr>
                <w:noProof/>
                <w:webHidden/>
              </w:rPr>
              <w:fldChar w:fldCharType="begin"/>
            </w:r>
            <w:r>
              <w:rPr>
                <w:noProof/>
                <w:webHidden/>
              </w:rPr>
              <w:instrText xml:space="preserve"> PAGEREF _Toc234016980 \h </w:instrText>
            </w:r>
            <w:r>
              <w:rPr>
                <w:noProof/>
                <w:webHidden/>
              </w:rPr>
            </w:r>
            <w:r>
              <w:rPr>
                <w:noProof/>
                <w:webHidden/>
              </w:rPr>
              <w:fldChar w:fldCharType="separate"/>
            </w:r>
            <w:r>
              <w:rPr>
                <w:noProof/>
                <w:webHidden/>
              </w:rPr>
              <w:t>13</w:t>
            </w:r>
            <w:r>
              <w:rPr>
                <w:noProof/>
                <w:webHidden/>
              </w:rPr>
              <w:fldChar w:fldCharType="end"/>
            </w:r>
          </w:hyperlink>
        </w:p>
        <w:p w14:paraId="357E0220" w14:textId="0C90B051" w:rsidR="00BF07B4" w:rsidRDefault="00BF07B4">
          <w:pPr>
            <w:pStyle w:val="TOC1"/>
            <w:tabs>
              <w:tab w:val="right" w:leader="dot" w:pos="9350"/>
            </w:tabs>
            <w:rPr>
              <w:noProof/>
              <w:color w:val="auto"/>
              <w:kern w:val="2"/>
              <w:lang w:val="en-GB" w:eastAsia="en-GB"/>
              <w14:ligatures w14:val="standardContextual"/>
            </w:rPr>
          </w:pPr>
          <w:hyperlink w:anchor="_Toc234016981" w:history="1">
            <w:r w:rsidRPr="00A04D28">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_Toc234016981 \h </w:instrText>
            </w:r>
            <w:r>
              <w:rPr>
                <w:noProof/>
                <w:webHidden/>
              </w:rPr>
            </w:r>
            <w:r>
              <w:rPr>
                <w:noProof/>
                <w:webHidden/>
              </w:rPr>
              <w:fldChar w:fldCharType="separate"/>
            </w:r>
            <w:r>
              <w:rPr>
                <w:noProof/>
                <w:webHidden/>
              </w:rPr>
              <w:t>14</w:t>
            </w:r>
            <w:r>
              <w:rPr>
                <w:noProof/>
                <w:webHidden/>
              </w:rPr>
              <w:fldChar w:fldCharType="end"/>
            </w:r>
          </w:hyperlink>
        </w:p>
        <w:p w14:paraId="275BA7DA" w14:textId="3E244803" w:rsidR="002C04F3" w:rsidRDefault="002C04F3">
          <w:r>
            <w:rPr>
              <w:b/>
              <w:bCs/>
              <w:noProof/>
            </w:rPr>
            <w:fldChar w:fldCharType="end"/>
          </w:r>
        </w:p>
      </w:sdtContent>
    </w:sdt>
    <w:p w14:paraId="410287EB" w14:textId="77777777" w:rsidR="00770E71" w:rsidRPr="00847EE0" w:rsidRDefault="00770E71" w:rsidP="00847EE0">
      <w:pPr>
        <w:pStyle w:val="Contact"/>
        <w:spacing w:line="360" w:lineRule="auto"/>
        <w:rPr>
          <w:rFonts w:ascii="Arial" w:hAnsi="Arial" w:cs="Arial"/>
        </w:rPr>
      </w:pPr>
    </w:p>
    <w:p w14:paraId="05C4E0D1" w14:textId="77777777" w:rsidR="00646502" w:rsidRDefault="00646502" w:rsidP="00646502">
      <w:pPr>
        <w:pStyle w:val="Contact"/>
      </w:pPr>
    </w:p>
    <w:p w14:paraId="6CF16267" w14:textId="5C25018F" w:rsidR="00770E71" w:rsidRDefault="00770E71" w:rsidP="00FE4869">
      <w:pPr>
        <w:spacing w:after="0" w:line="240" w:lineRule="auto"/>
        <w:sectPr w:rsidR="00770E71" w:rsidSect="00AC7A39">
          <w:footerReference w:type="default" r:id="rId13"/>
          <w:pgSz w:w="12240" w:h="15840"/>
          <w:pgMar w:top="1440" w:right="1440" w:bottom="360" w:left="1440" w:header="720" w:footer="720" w:gutter="0"/>
          <w:cols w:space="720"/>
          <w:docGrid w:linePitch="360"/>
        </w:sectPr>
      </w:pPr>
    </w:p>
    <w:p w14:paraId="0358F744" w14:textId="3E7F074D" w:rsidR="00246041" w:rsidRDefault="00770E71" w:rsidP="00E62079">
      <w:pPr>
        <w:pStyle w:val="Heading1"/>
        <w:jc w:val="center"/>
        <w:rPr>
          <w:noProof/>
        </w:rPr>
      </w:pPr>
      <w:bookmarkStart w:id="0" w:name="_Toc234016963"/>
      <w:r w:rsidRPr="00672082">
        <w:rPr>
          <w:noProof/>
        </w:rPr>
        <w:lastRenderedPageBreak/>
        <w:drawing>
          <wp:anchor distT="0" distB="0" distL="114300" distR="114300" simplePos="0" relativeHeight="251655680" behindDoc="1" locked="1" layoutInCell="1" allowOverlap="1" wp14:anchorId="545797BB" wp14:editId="7725BE63">
            <wp:simplePos x="0" y="0"/>
            <wp:positionH relativeFrom="column">
              <wp:posOffset>-914400</wp:posOffset>
            </wp:positionH>
            <wp:positionV relativeFrom="paragraph">
              <wp:posOffset>-914400</wp:posOffset>
            </wp:positionV>
            <wp:extent cx="7772400" cy="10058449"/>
            <wp:effectExtent l="0" t="0" r="0" b="0"/>
            <wp:wrapNone/>
            <wp:docPr id="8" name="Picture 7">
              <a:extLst xmlns:a="http://schemas.openxmlformats.org/drawingml/2006/main">
                <a:ext uri="{FF2B5EF4-FFF2-40B4-BE49-F238E27FC236}">
                  <a16:creationId xmlns:a16="http://schemas.microsoft.com/office/drawing/2014/main" id="{467347B5-56D1-CA45-89EA-365D928A27B5}"/>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67347B5-56D1-CA45-89EA-365D928A27B5}"/>
                        </a:ext>
                        <a:ext uri="{C183D7F6-B498-43B3-948B-1728B52AA6E4}">
                          <adec:decorative xmlns:adec="http://schemas.microsoft.com/office/drawing/2017/decorative" val="1"/>
                        </a:ext>
                      </a:extLst>
                    </pic:cNvPr>
                    <pic:cNvPicPr>
                      <a:picLocks noChangeAspect="1"/>
                    </pic:cNvPicPr>
                  </pic:nvPicPr>
                  <pic:blipFill>
                    <a:blip r:embed="rId14" cstate="print">
                      <a:extLst>
                        <a:ext uri="{28A0092B-C50C-407E-A947-70E740481C1C}">
                          <a14:useLocalDpi xmlns:a14="http://schemas.microsoft.com/office/drawing/2010/main" val="0"/>
                        </a:ext>
                      </a:extLst>
                    </a:blip>
                    <a:srcRect l="3333" t="3357" r="3333" b="3357"/>
                    <a:stretch/>
                  </pic:blipFill>
                  <pic:spPr>
                    <a:xfrm>
                      <a:off x="0" y="0"/>
                      <a:ext cx="7772400" cy="10058449"/>
                    </a:xfrm>
                    <a:prstGeom prst="rect">
                      <a:avLst/>
                    </a:prstGeom>
                  </pic:spPr>
                </pic:pic>
              </a:graphicData>
            </a:graphic>
            <wp14:sizeRelH relativeFrom="margin">
              <wp14:pctWidth>0</wp14:pctWidth>
            </wp14:sizeRelH>
            <wp14:sizeRelV relativeFrom="margin">
              <wp14:pctHeight>0</wp14:pctHeight>
            </wp14:sizeRelV>
          </wp:anchor>
        </w:drawing>
      </w:r>
      <w:r w:rsidR="00672082" w:rsidRPr="00672082">
        <w:rPr>
          <w:noProof/>
        </w:rPr>
        <w:t>Introduction</w:t>
      </w:r>
      <w:bookmarkEnd w:id="0"/>
    </w:p>
    <w:p w14:paraId="25E364C0" w14:textId="6A066BDB" w:rsidR="00654736" w:rsidRPr="001C187B" w:rsidRDefault="00654736" w:rsidP="00654736">
      <w:pPr>
        <w:jc w:val="both"/>
        <w:rPr>
          <w:rFonts w:ascii="Arial" w:hAnsi="Arial" w:cs="Arial"/>
          <w:noProof/>
          <w:color w:val="auto"/>
        </w:rPr>
      </w:pPr>
      <w:r w:rsidRPr="001C187B">
        <w:rPr>
          <w:rFonts w:ascii="Arial" w:hAnsi="Arial" w:cs="Arial"/>
          <w:noProof/>
          <w:color w:val="auto"/>
        </w:rPr>
        <w:t>Background.</w:t>
      </w:r>
    </w:p>
    <w:p w14:paraId="15BBFE99" w14:textId="3AB606BD" w:rsidR="00654736" w:rsidRPr="003F421E" w:rsidRDefault="00654736" w:rsidP="00654736">
      <w:pPr>
        <w:spacing w:line="360" w:lineRule="auto"/>
        <w:jc w:val="both"/>
        <w:rPr>
          <w:rFonts w:ascii="Arial" w:hAnsi="Arial" w:cs="Arial"/>
          <w:b/>
          <w:bCs/>
          <w:noProof/>
        </w:rPr>
      </w:pPr>
      <w:r w:rsidRPr="003F421E">
        <w:rPr>
          <w:rFonts w:ascii="Arial" w:hAnsi="Arial" w:cs="Arial"/>
          <w:noProof/>
          <w:color w:val="auto"/>
          <w:sz w:val="22"/>
          <w:szCs w:val="22"/>
        </w:rPr>
        <w:t>Small and Medium-Sized Enterprises (SMEs) are essential to economic growth, innovation, and employment on a global scale. Within the hospitality sector, SMEs represent the majority of businesses, including hotels, restaurants, cafés, guest houses, and tourism-related operations. Despite their economic importance, SMEs are highly susceptible to external shocks due to limited financial resources, smaller customer bases, and restricted organizational capabilities</w:t>
      </w:r>
      <w:r w:rsidRPr="003F421E">
        <w:rPr>
          <w:rFonts w:ascii="Arial" w:hAnsi="Arial" w:cs="Arial"/>
          <w:b/>
          <w:bCs/>
          <w:noProof/>
        </w:rPr>
        <w:t>.</w:t>
      </w:r>
    </w:p>
    <w:p w14:paraId="5111E5DD" w14:textId="77777777" w:rsidR="00200948" w:rsidRPr="003F421E" w:rsidRDefault="00C1286D" w:rsidP="00C66755">
      <w:pPr>
        <w:spacing w:line="360" w:lineRule="auto"/>
        <w:jc w:val="both"/>
        <w:rPr>
          <w:rFonts w:ascii="Arial" w:hAnsi="Arial" w:cs="Arial"/>
          <w:noProof/>
          <w:color w:val="auto"/>
          <w:sz w:val="22"/>
          <w:szCs w:val="22"/>
        </w:rPr>
      </w:pPr>
      <w:r w:rsidRPr="003F421E">
        <w:rPr>
          <w:rFonts w:ascii="Arial" w:hAnsi="Arial" w:cs="Arial"/>
          <w:noProof/>
          <w:color w:val="auto"/>
          <w:sz w:val="22"/>
          <w:szCs w:val="22"/>
        </w:rPr>
        <w:t>The COVID-19 pandemic caused substantial disruptions to international business operations. The hospitality sector faced extraordinary challenges due to lockdowns, travel restrictions, reduced tourism demand, labor shortages, and supply chain disruptions. In the aftermath of the pandemic, businesses continue to navigate an environment characterized by inflation, rising energy costs, geopolitical conflicts, climate change, and economic uncertainty (Dowell, Bowen and Morris, 2023; O'Connor, Esfandiar and Hallak, 2025). These interconnected crises have revealed weaknesses in traditional business models and highlighted the necessity for resilience and adaptability among SMEs.</w:t>
      </w:r>
    </w:p>
    <w:p w14:paraId="6910B3A0" w14:textId="77777777" w:rsidR="001C187B" w:rsidRPr="003F421E" w:rsidRDefault="00C66755" w:rsidP="00C66755">
      <w:pPr>
        <w:spacing w:line="360" w:lineRule="auto"/>
        <w:jc w:val="both"/>
        <w:rPr>
          <w:rFonts w:ascii="Arial" w:hAnsi="Arial" w:cs="Arial"/>
          <w:noProof/>
          <w:color w:val="auto"/>
          <w:sz w:val="22"/>
          <w:szCs w:val="22"/>
          <w:lang w:val="en-GB"/>
        </w:rPr>
      </w:pPr>
      <w:r w:rsidRPr="003F421E">
        <w:rPr>
          <w:rFonts w:ascii="Arial" w:eastAsia="Times New Roman" w:hAnsi="Arial" w:cs="Arial"/>
          <w:color w:val="000000"/>
          <w:lang w:val="en-GB" w:eastAsia="en-GB"/>
        </w:rPr>
        <w:t xml:space="preserve"> </w:t>
      </w:r>
      <w:r w:rsidRPr="003F421E">
        <w:rPr>
          <w:rFonts w:ascii="Arial" w:hAnsi="Arial" w:cs="Arial"/>
          <w:noProof/>
          <w:color w:val="auto"/>
          <w:sz w:val="22"/>
          <w:szCs w:val="22"/>
          <w:lang w:val="en-GB"/>
        </w:rPr>
        <w:t xml:space="preserve">Research </w:t>
      </w:r>
      <w:r w:rsidR="00200948" w:rsidRPr="003F421E">
        <w:rPr>
          <w:rFonts w:ascii="Arial" w:hAnsi="Arial" w:cs="Arial"/>
          <w:noProof/>
          <w:color w:val="auto"/>
          <w:sz w:val="22"/>
          <w:szCs w:val="22"/>
          <w:lang w:val="en-GB"/>
        </w:rPr>
        <w:t>demonstrate</w:t>
      </w:r>
      <w:r w:rsidRPr="003F421E">
        <w:rPr>
          <w:rFonts w:ascii="Arial" w:hAnsi="Arial" w:cs="Arial"/>
          <w:noProof/>
          <w:color w:val="auto"/>
          <w:sz w:val="22"/>
          <w:szCs w:val="22"/>
          <w:lang w:val="en-GB"/>
        </w:rPr>
        <w:t xml:space="preserve"> that enterprises that invested in digital transformation, innovation, financial management, and organizational resilience were more likely to survive and recover from crises (Őri et al., 2024; Promnil and Polnyotee, 2023).</w:t>
      </w:r>
    </w:p>
    <w:p w14:paraId="72484FC6" w14:textId="5E75D246" w:rsidR="00C66755" w:rsidRPr="003F421E" w:rsidRDefault="00C66755" w:rsidP="00C66755">
      <w:pPr>
        <w:spacing w:line="360" w:lineRule="auto"/>
        <w:jc w:val="both"/>
        <w:rPr>
          <w:rFonts w:ascii="Arial" w:hAnsi="Arial" w:cs="Arial"/>
          <w:noProof/>
          <w:color w:val="auto"/>
          <w:sz w:val="22"/>
          <w:szCs w:val="22"/>
        </w:rPr>
      </w:pPr>
      <w:r w:rsidRPr="003F421E">
        <w:rPr>
          <w:rFonts w:ascii="Arial" w:hAnsi="Arial" w:cs="Arial"/>
          <w:noProof/>
          <w:color w:val="auto"/>
          <w:sz w:val="22"/>
          <w:szCs w:val="22"/>
          <w:lang w:val="en-GB"/>
        </w:rPr>
        <w:t xml:space="preserve"> </w:t>
      </w:r>
    </w:p>
    <w:p w14:paraId="12B98B93" w14:textId="5B294A4D" w:rsidR="00C66755" w:rsidRPr="003F421E" w:rsidRDefault="00C66755" w:rsidP="00585266">
      <w:pPr>
        <w:spacing w:line="360" w:lineRule="auto"/>
        <w:jc w:val="both"/>
        <w:rPr>
          <w:rFonts w:ascii="Arial" w:hAnsi="Arial" w:cs="Arial"/>
          <w:noProof/>
          <w:color w:val="auto"/>
          <w:sz w:val="22"/>
          <w:szCs w:val="22"/>
        </w:rPr>
      </w:pPr>
    </w:p>
    <w:p w14:paraId="3CBF1A0C" w14:textId="77777777" w:rsidR="00C66755" w:rsidRPr="003F421E" w:rsidRDefault="00C66755" w:rsidP="00585266">
      <w:pPr>
        <w:spacing w:line="360" w:lineRule="auto"/>
        <w:jc w:val="both"/>
        <w:rPr>
          <w:rFonts w:ascii="Arial" w:hAnsi="Arial" w:cs="Arial"/>
          <w:noProof/>
          <w:color w:val="auto"/>
          <w:sz w:val="22"/>
          <w:szCs w:val="22"/>
        </w:rPr>
      </w:pPr>
    </w:p>
    <w:p w14:paraId="199BE920" w14:textId="77777777" w:rsidR="00C66755" w:rsidRDefault="00C66755" w:rsidP="00585266">
      <w:pPr>
        <w:spacing w:line="360" w:lineRule="auto"/>
        <w:jc w:val="both"/>
        <w:rPr>
          <w:rFonts w:ascii="Arial" w:hAnsi="Arial" w:cs="Arial"/>
          <w:noProof/>
          <w:color w:val="auto"/>
        </w:rPr>
      </w:pPr>
    </w:p>
    <w:p w14:paraId="5A57B418" w14:textId="6C5AEA22" w:rsidR="00C1286D" w:rsidRDefault="00C1286D" w:rsidP="00585266">
      <w:pPr>
        <w:spacing w:line="360" w:lineRule="auto"/>
        <w:jc w:val="both"/>
        <w:rPr>
          <w:rFonts w:ascii="Arial" w:hAnsi="Arial" w:cs="Arial"/>
          <w:noProof/>
          <w:color w:val="auto"/>
        </w:rPr>
      </w:pPr>
      <w:r w:rsidRPr="00585266">
        <w:rPr>
          <w:rFonts w:ascii="Arial" w:hAnsi="Arial" w:cs="Arial"/>
          <w:noProof/>
          <w:color w:val="auto"/>
        </w:rPr>
        <w:t xml:space="preserve"> </w:t>
      </w:r>
    </w:p>
    <w:p w14:paraId="68421CCD" w14:textId="77777777" w:rsidR="00585266" w:rsidRPr="00585266" w:rsidRDefault="00585266" w:rsidP="00585266">
      <w:pPr>
        <w:spacing w:line="360" w:lineRule="auto"/>
        <w:jc w:val="both"/>
        <w:rPr>
          <w:rFonts w:ascii="Arial" w:hAnsi="Arial" w:cs="Arial"/>
          <w:noProof/>
          <w:color w:val="auto"/>
        </w:rPr>
      </w:pPr>
    </w:p>
    <w:p w14:paraId="7F7E7B81" w14:textId="77777777" w:rsidR="00C1286D" w:rsidRDefault="00C1286D" w:rsidP="00654736">
      <w:pPr>
        <w:spacing w:line="360" w:lineRule="auto"/>
        <w:jc w:val="both"/>
        <w:rPr>
          <w:rFonts w:ascii="Arial" w:hAnsi="Arial" w:cs="Arial"/>
          <w:b/>
          <w:bCs/>
          <w:noProof/>
          <w:sz w:val="28"/>
          <w:szCs w:val="28"/>
        </w:rPr>
      </w:pPr>
    </w:p>
    <w:p w14:paraId="3A94D59F" w14:textId="77777777" w:rsidR="003F421E" w:rsidRDefault="003F421E" w:rsidP="00654736">
      <w:pPr>
        <w:spacing w:line="360" w:lineRule="auto"/>
        <w:jc w:val="both"/>
        <w:rPr>
          <w:rFonts w:ascii="Arial" w:hAnsi="Arial" w:cs="Arial"/>
          <w:b/>
          <w:bCs/>
          <w:noProof/>
          <w:sz w:val="28"/>
          <w:szCs w:val="28"/>
        </w:rPr>
      </w:pPr>
    </w:p>
    <w:p w14:paraId="4812E656" w14:textId="77777777" w:rsidR="00381F33" w:rsidRDefault="00381F33" w:rsidP="00654736">
      <w:pPr>
        <w:spacing w:line="360" w:lineRule="auto"/>
        <w:jc w:val="both"/>
        <w:rPr>
          <w:rFonts w:ascii="Arial" w:hAnsi="Arial" w:cs="Arial"/>
          <w:b/>
          <w:bCs/>
          <w:noProof/>
          <w:sz w:val="28"/>
          <w:szCs w:val="28"/>
        </w:rPr>
      </w:pPr>
    </w:p>
    <w:p w14:paraId="0D9178B8" w14:textId="642776A4" w:rsidR="00BF07B4" w:rsidRPr="00BF07B4" w:rsidRDefault="00417E0B" w:rsidP="00BF07B4">
      <w:pPr>
        <w:pStyle w:val="Heading1"/>
        <w:jc w:val="center"/>
        <w:rPr>
          <w:rFonts w:ascii="Arial" w:hAnsi="Arial" w:cs="Arial"/>
          <w:noProof/>
          <w:sz w:val="24"/>
          <w:szCs w:val="24"/>
        </w:rPr>
      </w:pPr>
      <w:bookmarkStart w:id="1" w:name="_Toc234016964"/>
      <w:r w:rsidRPr="00BF07B4">
        <w:rPr>
          <w:rFonts w:ascii="Arial" w:hAnsi="Arial" w:cs="Arial"/>
          <w:noProof/>
          <w:sz w:val="24"/>
          <w:szCs w:val="24"/>
        </w:rPr>
        <w:lastRenderedPageBreak/>
        <w:t>Problem</w:t>
      </w:r>
      <w:bookmarkEnd w:id="1"/>
    </w:p>
    <w:p w14:paraId="1A7AC3E8" w14:textId="3305BF8F" w:rsidR="00217E4D" w:rsidRPr="00194E16" w:rsidRDefault="00417E0B" w:rsidP="00194E16">
      <w:pPr>
        <w:spacing w:line="360" w:lineRule="auto"/>
        <w:jc w:val="center"/>
        <w:rPr>
          <w:rFonts w:ascii="Arial" w:hAnsi="Arial" w:cs="Arial"/>
          <w:noProof/>
          <w:color w:val="auto"/>
          <w:sz w:val="22"/>
          <w:szCs w:val="22"/>
        </w:rPr>
      </w:pPr>
      <w:r w:rsidRPr="00381F33">
        <w:rPr>
          <w:rFonts w:ascii="Arial" w:hAnsi="Arial" w:cs="Arial"/>
          <w:b/>
          <w:bCs/>
          <w:noProof/>
          <w:color w:val="auto"/>
          <w:sz w:val="22"/>
          <w:szCs w:val="22"/>
        </w:rPr>
        <w:t xml:space="preserve">Business survival strategies for SMEs during international Crises. Case of study of </w:t>
      </w:r>
      <w:r w:rsidRPr="00D2667B">
        <w:rPr>
          <w:rFonts w:ascii="Arial" w:hAnsi="Arial" w:cs="Arial"/>
          <w:b/>
          <w:bCs/>
          <w:noProof/>
          <w:color w:val="auto"/>
          <w:sz w:val="22"/>
          <w:szCs w:val="22"/>
        </w:rPr>
        <w:t>hospitality industry.</w:t>
      </w:r>
    </w:p>
    <w:p w14:paraId="34FC5098" w14:textId="77777777" w:rsidR="00F23BAF" w:rsidRPr="00194E16" w:rsidRDefault="00F23BAF" w:rsidP="00194E16">
      <w:pPr>
        <w:spacing w:line="360" w:lineRule="auto"/>
        <w:jc w:val="both"/>
        <w:rPr>
          <w:rFonts w:ascii="Arial" w:hAnsi="Arial" w:cs="Arial"/>
          <w:noProof/>
          <w:color w:val="auto"/>
          <w:sz w:val="22"/>
          <w:szCs w:val="22"/>
          <w:lang w:val="en-GB"/>
        </w:rPr>
      </w:pPr>
    </w:p>
    <w:p w14:paraId="50D07123" w14:textId="77777777" w:rsidR="00194E16" w:rsidRPr="00194E16" w:rsidRDefault="00F23BAF" w:rsidP="00194E16">
      <w:pPr>
        <w:spacing w:line="360" w:lineRule="auto"/>
        <w:jc w:val="both"/>
        <w:rPr>
          <w:rFonts w:ascii="Arial" w:hAnsi="Arial" w:cs="Arial"/>
          <w:b/>
          <w:bCs/>
          <w:noProof/>
          <w:color w:val="auto"/>
          <w:sz w:val="22"/>
          <w:szCs w:val="22"/>
          <w:lang w:val="en-GB"/>
        </w:rPr>
      </w:pPr>
      <w:r w:rsidRPr="00194E16">
        <w:rPr>
          <w:rFonts w:ascii="Arial" w:hAnsi="Arial" w:cs="Arial"/>
          <w:noProof/>
          <w:color w:val="auto"/>
          <w:sz w:val="22"/>
          <w:szCs w:val="22"/>
        </w:rPr>
        <w:t>A critical challenge faced by numerous small and medium-sized enterprises (SMEs) in the hospitality sector is the maintenance of business continuity during international economic, political, and social crises. Events such as global recessions, political instability, pandemics, and supply chain disruptions can have significant consequences for hospitality businesses, often resulting in reduced customer demand, financial losses, and operational challenges. Many SMEs find it difficult to cope with these challenges due to a lack of strategic preparedness, financial resilience, and the adaptive capabilities necessary to respond effectively to rapidly changing circumstances. In contrast to larger organizations, SMEs typically operate with limited financial resources and fewer risk management practices, making them more vulnerable during periods of uncertainty. Consequently, identifying and implementing effective business survival strategies has become increasingly important for ensuring long-term success and sustainability. These strategies may include financial planning, business diversification, digital transformation, crisis management planning, and the development of flexible operational models that enable businesses to adapt quickly to changing market conditions.</w:t>
      </w:r>
      <w:r w:rsidR="00194E16">
        <w:rPr>
          <w:rFonts w:ascii="Arial" w:hAnsi="Arial" w:cs="Arial"/>
          <w:b/>
          <w:bCs/>
          <w:noProof/>
          <w:color w:val="auto"/>
          <w:sz w:val="22"/>
          <w:szCs w:val="22"/>
        </w:rPr>
        <w:t xml:space="preserve"> </w:t>
      </w:r>
      <w:r w:rsidR="00194E16" w:rsidRPr="00194E16">
        <w:rPr>
          <w:rFonts w:ascii="Arial" w:hAnsi="Arial" w:cs="Arial"/>
          <w:b/>
          <w:bCs/>
          <w:noProof/>
          <w:color w:val="auto"/>
          <w:sz w:val="22"/>
          <w:szCs w:val="22"/>
          <w:lang w:val="en-GB"/>
        </w:rPr>
        <w:t>The findings aim to contribute to the understanding of resilience and sustainable business practices within the SME sector.</w:t>
      </w:r>
    </w:p>
    <w:p w14:paraId="505C71C7" w14:textId="67913284" w:rsidR="00F23BAF" w:rsidRPr="00381F33" w:rsidRDefault="00F23BAF" w:rsidP="003471A2">
      <w:pPr>
        <w:spacing w:line="360" w:lineRule="auto"/>
        <w:jc w:val="both"/>
        <w:rPr>
          <w:rFonts w:ascii="Arial" w:hAnsi="Arial" w:cs="Arial"/>
          <w:b/>
          <w:bCs/>
          <w:noProof/>
          <w:color w:val="auto"/>
          <w:sz w:val="22"/>
          <w:szCs w:val="22"/>
          <w:lang w:val="en-GB"/>
        </w:rPr>
      </w:pPr>
    </w:p>
    <w:p w14:paraId="0F523657" w14:textId="77777777" w:rsidR="00F22834" w:rsidRDefault="00F22834" w:rsidP="003471A2">
      <w:pPr>
        <w:spacing w:line="360" w:lineRule="auto"/>
        <w:jc w:val="both"/>
        <w:rPr>
          <w:rFonts w:ascii="Arial" w:hAnsi="Arial" w:cs="Arial"/>
          <w:b/>
          <w:bCs/>
          <w:noProof/>
          <w:color w:val="auto"/>
        </w:rPr>
      </w:pPr>
    </w:p>
    <w:p w14:paraId="4B2C6BEB" w14:textId="77777777" w:rsidR="00F22834" w:rsidRDefault="00F22834" w:rsidP="003471A2">
      <w:pPr>
        <w:spacing w:line="360" w:lineRule="auto"/>
        <w:jc w:val="both"/>
        <w:rPr>
          <w:rFonts w:ascii="Arial" w:hAnsi="Arial" w:cs="Arial"/>
          <w:b/>
          <w:bCs/>
          <w:noProof/>
          <w:color w:val="auto"/>
        </w:rPr>
      </w:pPr>
    </w:p>
    <w:p w14:paraId="445D5460" w14:textId="77777777" w:rsidR="00F22834" w:rsidRDefault="00F22834" w:rsidP="003471A2">
      <w:pPr>
        <w:spacing w:line="360" w:lineRule="auto"/>
        <w:jc w:val="both"/>
        <w:rPr>
          <w:rFonts w:ascii="Arial" w:hAnsi="Arial" w:cs="Arial"/>
          <w:b/>
          <w:bCs/>
          <w:noProof/>
          <w:color w:val="auto"/>
        </w:rPr>
      </w:pPr>
    </w:p>
    <w:p w14:paraId="3EB61B5D" w14:textId="77777777" w:rsidR="00F22834" w:rsidRDefault="00F22834" w:rsidP="003471A2">
      <w:pPr>
        <w:spacing w:line="360" w:lineRule="auto"/>
        <w:jc w:val="both"/>
        <w:rPr>
          <w:rFonts w:ascii="Arial" w:hAnsi="Arial" w:cs="Arial"/>
          <w:b/>
          <w:bCs/>
          <w:noProof/>
          <w:color w:val="auto"/>
        </w:rPr>
      </w:pPr>
    </w:p>
    <w:p w14:paraId="4118E9E0" w14:textId="77777777" w:rsidR="00F22834" w:rsidRDefault="00F22834" w:rsidP="003471A2">
      <w:pPr>
        <w:spacing w:line="360" w:lineRule="auto"/>
        <w:jc w:val="both"/>
        <w:rPr>
          <w:rFonts w:ascii="Arial" w:hAnsi="Arial" w:cs="Arial"/>
          <w:b/>
          <w:bCs/>
          <w:noProof/>
          <w:color w:val="auto"/>
        </w:rPr>
      </w:pPr>
    </w:p>
    <w:p w14:paraId="49BD155D" w14:textId="77777777" w:rsidR="00194E16" w:rsidRDefault="00194E16" w:rsidP="003471A2">
      <w:pPr>
        <w:spacing w:line="360" w:lineRule="auto"/>
        <w:jc w:val="both"/>
        <w:rPr>
          <w:rFonts w:ascii="Arial" w:hAnsi="Arial" w:cs="Arial"/>
          <w:b/>
          <w:bCs/>
          <w:noProof/>
          <w:color w:val="auto"/>
        </w:rPr>
      </w:pPr>
    </w:p>
    <w:p w14:paraId="170289EB" w14:textId="77777777" w:rsidR="00194E16" w:rsidRDefault="00194E16" w:rsidP="003471A2">
      <w:pPr>
        <w:spacing w:line="360" w:lineRule="auto"/>
        <w:jc w:val="both"/>
        <w:rPr>
          <w:rFonts w:ascii="Arial" w:hAnsi="Arial" w:cs="Arial"/>
          <w:b/>
          <w:bCs/>
          <w:noProof/>
          <w:color w:val="auto"/>
        </w:rPr>
      </w:pPr>
    </w:p>
    <w:p w14:paraId="43DAB6CF" w14:textId="77777777" w:rsidR="00194E16" w:rsidRDefault="00194E16" w:rsidP="003471A2">
      <w:pPr>
        <w:spacing w:line="360" w:lineRule="auto"/>
        <w:jc w:val="both"/>
        <w:rPr>
          <w:rFonts w:ascii="Arial" w:hAnsi="Arial" w:cs="Arial"/>
          <w:b/>
          <w:bCs/>
          <w:noProof/>
          <w:color w:val="auto"/>
        </w:rPr>
      </w:pPr>
    </w:p>
    <w:p w14:paraId="58C180D9" w14:textId="5771CD38" w:rsidR="00417E0B" w:rsidRPr="00D2667B" w:rsidRDefault="00417E0B" w:rsidP="000E1BEA">
      <w:pPr>
        <w:pStyle w:val="Heading1"/>
        <w:jc w:val="both"/>
        <w:rPr>
          <w:rFonts w:ascii="Arial" w:hAnsi="Arial" w:cs="Arial"/>
          <w:noProof/>
          <w:sz w:val="24"/>
          <w:szCs w:val="24"/>
        </w:rPr>
      </w:pPr>
      <w:bookmarkStart w:id="2" w:name="_Toc234016965"/>
      <w:r w:rsidRPr="00D2667B">
        <w:rPr>
          <w:rFonts w:ascii="Arial" w:hAnsi="Arial" w:cs="Arial"/>
          <w:noProof/>
          <w:sz w:val="24"/>
          <w:szCs w:val="24"/>
        </w:rPr>
        <w:lastRenderedPageBreak/>
        <w:t>Research Aim:</w:t>
      </w:r>
      <w:bookmarkEnd w:id="2"/>
    </w:p>
    <w:p w14:paraId="310712DF" w14:textId="64BCBB1A" w:rsidR="00381F33" w:rsidRPr="00F22834" w:rsidRDefault="001A16A9" w:rsidP="003471A2">
      <w:pPr>
        <w:spacing w:line="360" w:lineRule="auto"/>
        <w:jc w:val="both"/>
        <w:rPr>
          <w:rFonts w:ascii="Arial" w:hAnsi="Arial" w:cs="Arial"/>
          <w:noProof/>
          <w:color w:val="auto"/>
          <w:sz w:val="22"/>
          <w:szCs w:val="22"/>
          <w:lang w:val="en-GB"/>
        </w:rPr>
      </w:pPr>
      <w:r w:rsidRPr="00381F33">
        <w:rPr>
          <w:rFonts w:ascii="Arial" w:hAnsi="Arial" w:cs="Arial"/>
          <w:noProof/>
          <w:color w:val="auto"/>
          <w:sz w:val="22"/>
          <w:szCs w:val="22"/>
          <w:lang w:val="en-GB"/>
        </w:rPr>
        <w:t>To investigate the business survival strategies that help hospitality SMEs survive and remain successful during international economic, political, and social crises in the post-COVID</w:t>
      </w:r>
    </w:p>
    <w:p w14:paraId="6A31E479" w14:textId="155D22A7" w:rsidR="00A14EC8" w:rsidRPr="006124ED" w:rsidRDefault="00AE45A3" w:rsidP="000E1BEA">
      <w:pPr>
        <w:pStyle w:val="Heading1"/>
        <w:jc w:val="both"/>
        <w:rPr>
          <w:rFonts w:ascii="Arial" w:hAnsi="Arial" w:cs="Arial"/>
          <w:noProof/>
          <w:sz w:val="24"/>
          <w:szCs w:val="24"/>
        </w:rPr>
      </w:pPr>
      <w:bookmarkStart w:id="3" w:name="_Toc234016966"/>
      <w:r w:rsidRPr="006124ED">
        <w:rPr>
          <w:rFonts w:ascii="Arial" w:hAnsi="Arial" w:cs="Arial"/>
          <w:noProof/>
          <w:sz w:val="24"/>
          <w:szCs w:val="24"/>
        </w:rPr>
        <w:t>Research Objectives</w:t>
      </w:r>
      <w:r w:rsidR="00B55A8F" w:rsidRPr="006124ED">
        <w:rPr>
          <w:rFonts w:ascii="Arial" w:hAnsi="Arial" w:cs="Arial"/>
          <w:noProof/>
          <w:sz w:val="24"/>
          <w:szCs w:val="24"/>
        </w:rPr>
        <w:t>.</w:t>
      </w:r>
      <w:bookmarkEnd w:id="3"/>
    </w:p>
    <w:p w14:paraId="2850C692" w14:textId="70A17D7C" w:rsidR="000D6129" w:rsidRPr="00381F33" w:rsidRDefault="00BB5EEC" w:rsidP="003471A2">
      <w:pPr>
        <w:spacing w:line="360" w:lineRule="auto"/>
        <w:jc w:val="both"/>
        <w:rPr>
          <w:rFonts w:ascii="Arial" w:hAnsi="Arial" w:cs="Arial"/>
          <w:noProof/>
          <w:color w:val="auto"/>
          <w:sz w:val="22"/>
          <w:szCs w:val="22"/>
          <w:lang w:val="en-GB"/>
        </w:rPr>
      </w:pPr>
      <w:r w:rsidRPr="00381F33">
        <w:rPr>
          <w:rFonts w:ascii="Arial" w:hAnsi="Arial" w:cs="Arial"/>
          <w:noProof/>
          <w:color w:val="auto"/>
          <w:sz w:val="22"/>
          <w:szCs w:val="22"/>
          <w:lang w:val="en-GB"/>
        </w:rPr>
        <w:t>To examine how COVID-19 changed the international business environment.</w:t>
      </w:r>
    </w:p>
    <w:p w14:paraId="6FD4472A" w14:textId="5187967A" w:rsidR="00255B99" w:rsidRPr="00381F33" w:rsidRDefault="00255B99" w:rsidP="00255B99">
      <w:pPr>
        <w:spacing w:line="360" w:lineRule="auto"/>
        <w:jc w:val="both"/>
        <w:rPr>
          <w:rFonts w:ascii="Arial" w:hAnsi="Arial" w:cs="Arial"/>
          <w:noProof/>
          <w:color w:val="auto"/>
          <w:sz w:val="22"/>
          <w:szCs w:val="22"/>
        </w:rPr>
      </w:pPr>
      <w:r w:rsidRPr="00381F33">
        <w:rPr>
          <w:rFonts w:ascii="Arial" w:hAnsi="Arial" w:cs="Arial"/>
          <w:noProof/>
          <w:color w:val="auto"/>
          <w:sz w:val="22"/>
          <w:szCs w:val="22"/>
        </w:rPr>
        <w:t>following COVID-19.</w:t>
      </w:r>
      <w:r w:rsidR="001E45F9" w:rsidRPr="00381F33">
        <w:rPr>
          <w:rFonts w:ascii="Arial" w:hAnsi="Arial"/>
          <w:color w:val="auto"/>
          <w:sz w:val="22"/>
          <w:szCs w:val="22"/>
          <w:lang w:eastAsia="en-US"/>
        </w:rPr>
        <w:t xml:space="preserve"> </w:t>
      </w:r>
      <w:r w:rsidR="001E45F9" w:rsidRPr="00381F33">
        <w:rPr>
          <w:rFonts w:ascii="Arial" w:hAnsi="Arial" w:cs="Arial"/>
          <w:noProof/>
          <w:color w:val="auto"/>
          <w:sz w:val="22"/>
          <w:szCs w:val="22"/>
        </w:rPr>
        <w:t xml:space="preserve">To identify the significant types of international crises impacting hospitality SMEs </w:t>
      </w:r>
      <w:r w:rsidR="00D24360" w:rsidRPr="00381F33">
        <w:rPr>
          <w:rFonts w:ascii="Arial" w:hAnsi="Arial" w:cs="Arial"/>
          <w:noProof/>
          <w:color w:val="auto"/>
          <w:sz w:val="22"/>
          <w:szCs w:val="22"/>
        </w:rPr>
        <w:t>fo</w:t>
      </w:r>
      <w:r w:rsidR="00F24D3B" w:rsidRPr="00381F33">
        <w:rPr>
          <w:rFonts w:ascii="Arial" w:hAnsi="Arial" w:cs="Arial"/>
          <w:noProof/>
          <w:color w:val="auto"/>
          <w:sz w:val="22"/>
          <w:szCs w:val="22"/>
        </w:rPr>
        <w:t>llowing</w:t>
      </w:r>
      <w:r w:rsidR="001E45F9" w:rsidRPr="00381F33">
        <w:rPr>
          <w:rFonts w:ascii="Arial" w:hAnsi="Arial" w:cs="Arial"/>
          <w:noProof/>
          <w:color w:val="auto"/>
          <w:sz w:val="22"/>
          <w:szCs w:val="22"/>
        </w:rPr>
        <w:t xml:space="preserve"> COVID-19 </w:t>
      </w:r>
    </w:p>
    <w:p w14:paraId="3DBB1A22" w14:textId="77777777" w:rsidR="00255B99" w:rsidRPr="00381F33" w:rsidRDefault="00255B99" w:rsidP="00255B99">
      <w:pPr>
        <w:spacing w:line="360" w:lineRule="auto"/>
        <w:jc w:val="both"/>
        <w:rPr>
          <w:rFonts w:ascii="Arial" w:hAnsi="Arial" w:cs="Arial"/>
          <w:noProof/>
          <w:color w:val="auto"/>
          <w:sz w:val="22"/>
          <w:szCs w:val="22"/>
        </w:rPr>
      </w:pPr>
      <w:r w:rsidRPr="00381F33">
        <w:rPr>
          <w:rFonts w:ascii="Arial" w:hAnsi="Arial" w:cs="Arial"/>
          <w:noProof/>
          <w:color w:val="auto"/>
          <w:sz w:val="22"/>
          <w:szCs w:val="22"/>
        </w:rPr>
        <w:t>To explore the principal challenges that hospitality SMEs face during international crises.</w:t>
      </w:r>
    </w:p>
    <w:p w14:paraId="4DE65834" w14:textId="77777777" w:rsidR="00255B99" w:rsidRPr="00381F33" w:rsidRDefault="00255B99" w:rsidP="00255B99">
      <w:pPr>
        <w:spacing w:line="360" w:lineRule="auto"/>
        <w:jc w:val="both"/>
        <w:rPr>
          <w:rFonts w:ascii="Arial" w:hAnsi="Arial" w:cs="Arial"/>
          <w:noProof/>
          <w:color w:val="auto"/>
          <w:sz w:val="22"/>
          <w:szCs w:val="22"/>
        </w:rPr>
      </w:pPr>
      <w:r w:rsidRPr="00381F33">
        <w:rPr>
          <w:rFonts w:ascii="Arial" w:hAnsi="Arial" w:cs="Arial"/>
          <w:noProof/>
          <w:color w:val="auto"/>
          <w:sz w:val="22"/>
          <w:szCs w:val="22"/>
        </w:rPr>
        <w:t>To highlight the most common survival strategies employed by hospitality SMEs.</w:t>
      </w:r>
    </w:p>
    <w:p w14:paraId="3850176A" w14:textId="1BFE293A" w:rsidR="00B55A8F" w:rsidRPr="00381F33" w:rsidRDefault="00255B99" w:rsidP="003471A2">
      <w:pPr>
        <w:spacing w:line="360" w:lineRule="auto"/>
        <w:jc w:val="both"/>
        <w:rPr>
          <w:rFonts w:ascii="Arial" w:hAnsi="Arial" w:cs="Arial"/>
          <w:b/>
          <w:bCs/>
          <w:noProof/>
          <w:color w:val="auto"/>
          <w:sz w:val="22"/>
          <w:szCs w:val="22"/>
        </w:rPr>
      </w:pPr>
      <w:r w:rsidRPr="00381F33">
        <w:rPr>
          <w:rFonts w:ascii="Arial" w:hAnsi="Arial" w:cs="Arial"/>
          <w:noProof/>
          <w:color w:val="auto"/>
          <w:sz w:val="22"/>
          <w:szCs w:val="22"/>
        </w:rPr>
        <w:t>To propose recommendations that could enhance the resilience of SMEs in future international crises</w:t>
      </w:r>
      <w:r w:rsidRPr="00381F33">
        <w:rPr>
          <w:rFonts w:ascii="Arial" w:hAnsi="Arial" w:cs="Arial"/>
          <w:b/>
          <w:bCs/>
          <w:noProof/>
          <w:color w:val="auto"/>
          <w:sz w:val="22"/>
          <w:szCs w:val="22"/>
        </w:rPr>
        <w:t>.</w:t>
      </w:r>
    </w:p>
    <w:p w14:paraId="1278F959" w14:textId="77777777" w:rsidR="00417E0B" w:rsidRPr="006124ED" w:rsidRDefault="00417E0B" w:rsidP="000E1BEA">
      <w:pPr>
        <w:pStyle w:val="Heading1"/>
        <w:jc w:val="both"/>
        <w:rPr>
          <w:rFonts w:ascii="Arial" w:hAnsi="Arial" w:cs="Arial"/>
          <w:noProof/>
          <w:sz w:val="24"/>
          <w:szCs w:val="24"/>
          <w:lang w:val="en-GB"/>
        </w:rPr>
      </w:pPr>
      <w:bookmarkStart w:id="4" w:name="_Toc234016967"/>
      <w:r w:rsidRPr="006124ED">
        <w:rPr>
          <w:rFonts w:ascii="Arial" w:hAnsi="Arial" w:cs="Arial"/>
          <w:noProof/>
          <w:sz w:val="24"/>
          <w:szCs w:val="24"/>
        </w:rPr>
        <w:t>Main Research Question</w:t>
      </w:r>
      <w:bookmarkEnd w:id="4"/>
    </w:p>
    <w:p w14:paraId="4602901E" w14:textId="77777777" w:rsidR="00417E0B" w:rsidRPr="00381F33" w:rsidRDefault="00417E0B" w:rsidP="003471A2">
      <w:pPr>
        <w:spacing w:line="360" w:lineRule="auto"/>
        <w:jc w:val="both"/>
        <w:rPr>
          <w:rFonts w:ascii="Arial" w:hAnsi="Arial" w:cs="Arial"/>
          <w:noProof/>
          <w:color w:val="auto"/>
          <w:sz w:val="22"/>
          <w:szCs w:val="22"/>
        </w:rPr>
      </w:pPr>
      <w:r w:rsidRPr="00381F33">
        <w:rPr>
          <w:rFonts w:ascii="Arial" w:hAnsi="Arial" w:cs="Arial"/>
          <w:noProof/>
          <w:color w:val="auto"/>
          <w:sz w:val="22"/>
          <w:szCs w:val="22"/>
        </w:rPr>
        <w:t>What strategies help businesses survive and remain successful during international economic, political, and social crises after COVID-19?</w:t>
      </w:r>
    </w:p>
    <w:p w14:paraId="6B5F9EFF" w14:textId="71B42930" w:rsidR="00417E0B" w:rsidRPr="006124ED" w:rsidRDefault="00417E0B" w:rsidP="000E1BEA">
      <w:pPr>
        <w:pStyle w:val="Heading1"/>
        <w:jc w:val="both"/>
        <w:rPr>
          <w:rFonts w:ascii="Arial" w:hAnsi="Arial" w:cs="Arial"/>
          <w:noProof/>
          <w:sz w:val="24"/>
          <w:szCs w:val="24"/>
        </w:rPr>
      </w:pPr>
      <w:bookmarkStart w:id="5" w:name="_Toc234016968"/>
      <w:r w:rsidRPr="006124ED">
        <w:rPr>
          <w:rFonts w:ascii="Arial" w:hAnsi="Arial" w:cs="Arial"/>
          <w:noProof/>
          <w:sz w:val="24"/>
          <w:szCs w:val="24"/>
        </w:rPr>
        <w:t>Other Questions breakdown.</w:t>
      </w:r>
      <w:bookmarkEnd w:id="5"/>
    </w:p>
    <w:p w14:paraId="4E637D25" w14:textId="77777777" w:rsidR="00417E0B" w:rsidRPr="00381F33" w:rsidRDefault="00417E0B" w:rsidP="003471A2">
      <w:pPr>
        <w:spacing w:line="360" w:lineRule="auto"/>
        <w:jc w:val="both"/>
        <w:rPr>
          <w:rFonts w:ascii="Arial" w:hAnsi="Arial" w:cs="Arial"/>
          <w:noProof/>
          <w:color w:val="auto"/>
          <w:sz w:val="22"/>
          <w:szCs w:val="22"/>
        </w:rPr>
      </w:pPr>
      <w:r w:rsidRPr="00381F33">
        <w:rPr>
          <w:rFonts w:ascii="Arial" w:hAnsi="Arial" w:cs="Arial"/>
          <w:noProof/>
          <w:color w:val="auto"/>
          <w:sz w:val="22"/>
          <w:szCs w:val="22"/>
        </w:rPr>
        <w:t>1.How did COVID-19 change international business environments?</w:t>
      </w:r>
    </w:p>
    <w:p w14:paraId="59C4CC7B" w14:textId="77777777" w:rsidR="00417E0B" w:rsidRPr="00381F33" w:rsidRDefault="00417E0B" w:rsidP="003471A2">
      <w:pPr>
        <w:spacing w:line="360" w:lineRule="auto"/>
        <w:jc w:val="both"/>
        <w:rPr>
          <w:rFonts w:ascii="Arial" w:hAnsi="Arial" w:cs="Arial"/>
          <w:noProof/>
          <w:color w:val="auto"/>
          <w:sz w:val="22"/>
          <w:szCs w:val="22"/>
        </w:rPr>
      </w:pPr>
      <w:r w:rsidRPr="00381F33">
        <w:rPr>
          <w:rFonts w:ascii="Arial" w:hAnsi="Arial" w:cs="Arial"/>
          <w:noProof/>
          <w:color w:val="auto"/>
          <w:sz w:val="22"/>
          <w:szCs w:val="22"/>
        </w:rPr>
        <w:t xml:space="preserve">2. What are the main types of International crisis SMEs face after Covid </w:t>
      </w:r>
    </w:p>
    <w:p w14:paraId="6DE574EE" w14:textId="77777777" w:rsidR="00417E0B" w:rsidRPr="00381F33" w:rsidRDefault="00417E0B" w:rsidP="003471A2">
      <w:pPr>
        <w:spacing w:line="360" w:lineRule="auto"/>
        <w:jc w:val="both"/>
        <w:rPr>
          <w:rFonts w:ascii="Arial" w:hAnsi="Arial" w:cs="Arial"/>
          <w:noProof/>
          <w:color w:val="auto"/>
          <w:sz w:val="22"/>
          <w:szCs w:val="22"/>
        </w:rPr>
      </w:pPr>
      <w:r w:rsidRPr="00381F33">
        <w:rPr>
          <w:rFonts w:ascii="Arial" w:hAnsi="Arial" w:cs="Arial"/>
          <w:noProof/>
          <w:color w:val="auto"/>
          <w:sz w:val="22"/>
          <w:szCs w:val="22"/>
        </w:rPr>
        <w:t>3.What are the biggest challenges for SMEs during these global crises?</w:t>
      </w:r>
    </w:p>
    <w:p w14:paraId="16C3BE08" w14:textId="77777777" w:rsidR="00417E0B" w:rsidRPr="00381F33" w:rsidRDefault="00417E0B" w:rsidP="003471A2">
      <w:pPr>
        <w:spacing w:line="360" w:lineRule="auto"/>
        <w:jc w:val="both"/>
        <w:rPr>
          <w:rFonts w:ascii="Arial" w:hAnsi="Arial" w:cs="Arial"/>
          <w:noProof/>
          <w:color w:val="auto"/>
          <w:sz w:val="22"/>
          <w:szCs w:val="22"/>
        </w:rPr>
      </w:pPr>
      <w:r w:rsidRPr="00381F33">
        <w:rPr>
          <w:rFonts w:ascii="Arial" w:hAnsi="Arial" w:cs="Arial"/>
          <w:noProof/>
          <w:color w:val="auto"/>
          <w:sz w:val="22"/>
          <w:szCs w:val="22"/>
        </w:rPr>
        <w:t>4.What are the commonly used strategies by SMEs for surviving during an international crisis?</w:t>
      </w:r>
    </w:p>
    <w:p w14:paraId="10E4106C" w14:textId="0F965B63" w:rsidR="001F7060" w:rsidRPr="00381F33" w:rsidRDefault="00E40B5A" w:rsidP="001F7060">
      <w:pPr>
        <w:jc w:val="both"/>
        <w:rPr>
          <w:rFonts w:ascii="Arial" w:hAnsi="Arial" w:cs="Arial"/>
          <w:noProof/>
          <w:color w:val="auto"/>
          <w:sz w:val="22"/>
          <w:szCs w:val="22"/>
          <w:lang w:val="en-GB"/>
        </w:rPr>
      </w:pPr>
      <w:r w:rsidRPr="00381F33">
        <w:rPr>
          <w:rFonts w:ascii="Arial" w:hAnsi="Arial" w:cs="Arial"/>
          <w:noProof/>
          <w:color w:val="auto"/>
          <w:sz w:val="22"/>
          <w:szCs w:val="22"/>
          <w:lang w:val="en-GB"/>
        </w:rPr>
        <w:t>5.</w:t>
      </w:r>
      <w:r w:rsidR="001F7060" w:rsidRPr="00381F33">
        <w:rPr>
          <w:rFonts w:ascii="Arial" w:hAnsi="Arial" w:cs="Arial"/>
          <w:noProof/>
          <w:color w:val="auto"/>
          <w:sz w:val="22"/>
          <w:szCs w:val="22"/>
          <w:lang w:val="en-GB"/>
        </w:rPr>
        <w:t>What recommendations can improve SME resilience in future crises?</w:t>
      </w:r>
    </w:p>
    <w:p w14:paraId="22989CC0" w14:textId="77777777" w:rsidR="00C06453" w:rsidRPr="00381F33" w:rsidRDefault="00C06453" w:rsidP="001F7060">
      <w:pPr>
        <w:jc w:val="both"/>
        <w:rPr>
          <w:rFonts w:ascii="Arial" w:hAnsi="Arial" w:cs="Arial"/>
          <w:noProof/>
          <w:color w:val="auto"/>
          <w:sz w:val="22"/>
          <w:szCs w:val="22"/>
          <w:lang w:val="en-GB"/>
        </w:rPr>
      </w:pPr>
    </w:p>
    <w:p w14:paraId="5F0BBAD6" w14:textId="77777777" w:rsidR="00C06453" w:rsidRDefault="00C06453" w:rsidP="001F7060">
      <w:pPr>
        <w:jc w:val="both"/>
        <w:rPr>
          <w:rFonts w:ascii="Arial" w:hAnsi="Arial" w:cs="Arial"/>
          <w:noProof/>
          <w:color w:val="auto"/>
          <w:lang w:val="en-GB"/>
        </w:rPr>
      </w:pPr>
    </w:p>
    <w:p w14:paraId="38051EF3" w14:textId="77777777" w:rsidR="00C06453" w:rsidRDefault="00C06453" w:rsidP="001F7060">
      <w:pPr>
        <w:jc w:val="both"/>
        <w:rPr>
          <w:rFonts w:ascii="Arial" w:hAnsi="Arial" w:cs="Arial"/>
          <w:noProof/>
          <w:color w:val="auto"/>
          <w:lang w:val="en-GB"/>
        </w:rPr>
      </w:pPr>
    </w:p>
    <w:p w14:paraId="2BBB3031" w14:textId="77777777" w:rsidR="00B9012F" w:rsidRDefault="00B9012F" w:rsidP="001F7060">
      <w:pPr>
        <w:jc w:val="both"/>
        <w:rPr>
          <w:rFonts w:ascii="Arial" w:hAnsi="Arial" w:cs="Arial"/>
          <w:noProof/>
          <w:color w:val="auto"/>
          <w:lang w:val="en-GB"/>
        </w:rPr>
      </w:pPr>
    </w:p>
    <w:p w14:paraId="46EF4BEC" w14:textId="77777777" w:rsidR="00B9012F" w:rsidRDefault="00B9012F" w:rsidP="001F7060">
      <w:pPr>
        <w:jc w:val="both"/>
        <w:rPr>
          <w:rFonts w:ascii="Arial" w:hAnsi="Arial" w:cs="Arial"/>
          <w:noProof/>
          <w:color w:val="auto"/>
          <w:lang w:val="en-GB"/>
        </w:rPr>
      </w:pPr>
    </w:p>
    <w:p w14:paraId="73AD0F33" w14:textId="77777777" w:rsidR="00B9012F" w:rsidRDefault="00B9012F" w:rsidP="001F7060">
      <w:pPr>
        <w:jc w:val="both"/>
        <w:rPr>
          <w:rFonts w:ascii="Arial" w:hAnsi="Arial" w:cs="Arial"/>
          <w:noProof/>
          <w:color w:val="auto"/>
          <w:lang w:val="en-GB"/>
        </w:rPr>
      </w:pPr>
    </w:p>
    <w:p w14:paraId="1B7F2A70" w14:textId="4087A638" w:rsidR="00435549" w:rsidRPr="006124ED" w:rsidRDefault="0037588C" w:rsidP="006124ED">
      <w:pPr>
        <w:pStyle w:val="Heading1"/>
        <w:jc w:val="center"/>
        <w:rPr>
          <w:rFonts w:ascii="Arial" w:hAnsi="Arial" w:cs="Arial"/>
          <w:noProof/>
          <w:sz w:val="24"/>
          <w:szCs w:val="24"/>
          <w:lang w:val="en-GB"/>
        </w:rPr>
      </w:pPr>
      <w:bookmarkStart w:id="6" w:name="_Toc234016969"/>
      <w:r w:rsidRPr="006124ED">
        <w:rPr>
          <w:rFonts w:ascii="Arial" w:hAnsi="Arial" w:cs="Arial"/>
          <w:noProof/>
          <w:sz w:val="24"/>
          <w:szCs w:val="24"/>
          <w:lang w:val="en-GB"/>
        </w:rPr>
        <w:lastRenderedPageBreak/>
        <w:t>Critical literature review</w:t>
      </w:r>
      <w:r w:rsidR="002E24ED" w:rsidRPr="006124ED">
        <w:rPr>
          <w:rFonts w:ascii="Arial" w:hAnsi="Arial" w:cs="Arial"/>
          <w:noProof/>
          <w:sz w:val="24"/>
          <w:szCs w:val="24"/>
          <w:lang w:val="en-GB"/>
        </w:rPr>
        <w:t>.</w:t>
      </w:r>
      <w:bookmarkEnd w:id="6"/>
    </w:p>
    <w:p w14:paraId="2D9B27F0" w14:textId="77777777" w:rsidR="0059571B" w:rsidRDefault="0059571B" w:rsidP="0059571B">
      <w:pPr>
        <w:jc w:val="center"/>
        <w:rPr>
          <w:rFonts w:ascii="Arial" w:hAnsi="Arial" w:cs="Arial"/>
          <w:b/>
          <w:bCs/>
          <w:noProof/>
          <w:color w:val="auto"/>
          <w:lang w:val="en-GB"/>
        </w:rPr>
      </w:pPr>
    </w:p>
    <w:p w14:paraId="23013FDC" w14:textId="2C3335E4" w:rsidR="002B1518" w:rsidRPr="00B9012F" w:rsidRDefault="002B1518" w:rsidP="002B1518">
      <w:pPr>
        <w:spacing w:line="360" w:lineRule="auto"/>
        <w:jc w:val="both"/>
        <w:rPr>
          <w:rFonts w:ascii="Arial" w:hAnsi="Arial" w:cs="Arial"/>
          <w:noProof/>
          <w:color w:val="auto"/>
          <w:sz w:val="22"/>
          <w:szCs w:val="22"/>
          <w:lang w:val="en-GB"/>
        </w:rPr>
      </w:pPr>
      <w:r w:rsidRPr="00B9012F">
        <w:rPr>
          <w:rFonts w:ascii="Arial" w:hAnsi="Arial" w:cs="Arial"/>
          <w:noProof/>
          <w:color w:val="auto"/>
          <w:sz w:val="22"/>
          <w:szCs w:val="22"/>
          <w:lang w:val="en-GB"/>
        </w:rPr>
        <w:t xml:space="preserve">The increasing frequency of international crises has created significant challenges for Small and Medium-Sized Enterprises (SMEs), particularly within the hospitality industry. International crises include pandemics, economic recessions, political instability, supply chain disruptions, inflation, and climate-related events. The COVID-19 pandemic highlighted the vulnerability of hospitality SMEs and demonstrated the importance of resilience, innovation, and strategic adaptation. This literature review critically examines how COVID-19 changed international business environments, the major crises affecting SMEs after COVID-19, the key challenges </w:t>
      </w:r>
      <w:r w:rsidR="00043E03" w:rsidRPr="00B9012F">
        <w:rPr>
          <w:rFonts w:ascii="Arial" w:hAnsi="Arial" w:cs="Arial"/>
          <w:noProof/>
          <w:color w:val="auto"/>
          <w:sz w:val="22"/>
          <w:szCs w:val="22"/>
          <w:lang w:val="en-GB"/>
        </w:rPr>
        <w:t>faced</w:t>
      </w:r>
      <w:r w:rsidRPr="00B9012F">
        <w:rPr>
          <w:rFonts w:ascii="Arial" w:hAnsi="Arial" w:cs="Arial"/>
          <w:noProof/>
          <w:color w:val="auto"/>
          <w:sz w:val="22"/>
          <w:szCs w:val="22"/>
          <w:lang w:val="en-GB"/>
        </w:rPr>
        <w:t xml:space="preserve"> by hospitality SMEs, and the survival strategies adopted to ensure business continuity.</w:t>
      </w:r>
    </w:p>
    <w:p w14:paraId="13541D05" w14:textId="0E58C9D9" w:rsidR="00B47FC4" w:rsidRPr="006124ED" w:rsidRDefault="00B47FC4" w:rsidP="00F40F5E">
      <w:pPr>
        <w:pStyle w:val="Heading1"/>
        <w:rPr>
          <w:rFonts w:ascii="Arial" w:hAnsi="Arial" w:cs="Arial"/>
          <w:noProof/>
          <w:sz w:val="24"/>
          <w:szCs w:val="24"/>
        </w:rPr>
      </w:pPr>
      <w:bookmarkStart w:id="7" w:name="_Toc234016970"/>
      <w:r w:rsidRPr="006124ED">
        <w:rPr>
          <w:rFonts w:ascii="Arial" w:hAnsi="Arial" w:cs="Arial"/>
          <w:noProof/>
          <w:sz w:val="24"/>
          <w:szCs w:val="24"/>
        </w:rPr>
        <w:t>T</w:t>
      </w:r>
      <w:r w:rsidR="009017DC" w:rsidRPr="006124ED">
        <w:rPr>
          <w:rFonts w:ascii="Arial" w:hAnsi="Arial" w:cs="Arial"/>
          <w:noProof/>
          <w:sz w:val="24"/>
          <w:szCs w:val="24"/>
        </w:rPr>
        <w:t>he Effects of COVID-19 on the International Business Landscape</w:t>
      </w:r>
      <w:r w:rsidRPr="006124ED">
        <w:rPr>
          <w:rFonts w:ascii="Arial" w:hAnsi="Arial" w:cs="Arial"/>
          <w:noProof/>
          <w:sz w:val="24"/>
          <w:szCs w:val="24"/>
        </w:rPr>
        <w:t>.</w:t>
      </w:r>
      <w:bookmarkEnd w:id="7"/>
    </w:p>
    <w:p w14:paraId="4D359641" w14:textId="5330D47A" w:rsidR="009017DC" w:rsidRPr="003F421E" w:rsidRDefault="009017DC" w:rsidP="002B1518">
      <w:pPr>
        <w:spacing w:line="360" w:lineRule="auto"/>
        <w:jc w:val="both"/>
        <w:rPr>
          <w:rFonts w:ascii="Arial" w:hAnsi="Arial" w:cs="Arial"/>
          <w:noProof/>
          <w:color w:val="auto"/>
          <w:sz w:val="22"/>
          <w:szCs w:val="22"/>
        </w:rPr>
      </w:pPr>
      <w:r w:rsidRPr="003F421E">
        <w:rPr>
          <w:rFonts w:ascii="Arial" w:hAnsi="Arial" w:cs="Arial"/>
          <w:noProof/>
          <w:color w:val="auto"/>
          <w:sz w:val="22"/>
          <w:szCs w:val="22"/>
        </w:rPr>
        <w:t>The COVID-19 pandemic has significantly transformed the global business environment. Travel restrictions, lockdown measures, and social distancing regulations have disrupted international trade and tourism activities. As noted by Gössling, Scott, and Hall (2020), the tourism and hospitality industry experienced one of the most severe economic shocks globally due to restrictions on mobility and consumer spending.</w:t>
      </w:r>
    </w:p>
    <w:p w14:paraId="567674A7" w14:textId="554EFF8A" w:rsidR="000F3458" w:rsidRPr="003F421E" w:rsidRDefault="0098176D" w:rsidP="002B1518">
      <w:pPr>
        <w:spacing w:line="360" w:lineRule="auto"/>
        <w:jc w:val="both"/>
        <w:rPr>
          <w:rFonts w:ascii="Arial" w:hAnsi="Arial" w:cs="Arial"/>
          <w:noProof/>
          <w:color w:val="auto"/>
          <w:sz w:val="22"/>
          <w:szCs w:val="22"/>
        </w:rPr>
      </w:pPr>
      <w:r w:rsidRPr="003F421E">
        <w:rPr>
          <w:rFonts w:ascii="Arial" w:hAnsi="Arial" w:cs="Arial"/>
          <w:noProof/>
          <w:color w:val="auto"/>
          <w:sz w:val="22"/>
          <w:szCs w:val="22"/>
        </w:rPr>
        <w:t>The pandemic has accelerated the digital transformation across various sectors. Businesses have increasingly adopted digital technologies, online booking systems, digital payment methods, and remote management practices to sustain operations during lockdowns (Seetharaman, 2020). While larger organizations often had the resources to implement these changes quickly, many small and medium-sized enterprises (SMEs) struggled due to financial and technological limitations.</w:t>
      </w:r>
    </w:p>
    <w:p w14:paraId="33C59E1A" w14:textId="43F42F0A" w:rsidR="0027408B" w:rsidRDefault="0027408B" w:rsidP="002B1518">
      <w:pPr>
        <w:spacing w:line="360" w:lineRule="auto"/>
        <w:jc w:val="both"/>
        <w:rPr>
          <w:rFonts w:ascii="Arial" w:hAnsi="Arial" w:cs="Arial"/>
          <w:noProof/>
          <w:color w:val="auto"/>
          <w:sz w:val="22"/>
          <w:szCs w:val="22"/>
        </w:rPr>
      </w:pPr>
      <w:r w:rsidRPr="003F421E">
        <w:rPr>
          <w:rFonts w:ascii="Arial" w:hAnsi="Arial" w:cs="Arial"/>
          <w:noProof/>
          <w:color w:val="auto"/>
          <w:sz w:val="22"/>
          <w:szCs w:val="22"/>
        </w:rPr>
        <w:t>Furthermore, COVID-19 exposed vulnerabilities in global supply chains, emphasizing the risks associated with excessive dependence on international suppliers. Consequently, businesses have increasingly focused on enhancing supply chain resilience and strategic diversification (Ivanov and Webster, 2021). Thus, the pandemic has acted as a catalyst for organizational change, encouraging businesses to become more adaptable and flexible in response to uncertainty.</w:t>
      </w:r>
    </w:p>
    <w:p w14:paraId="2EA5E7A1" w14:textId="77777777" w:rsidR="0059571B" w:rsidRDefault="0059571B" w:rsidP="002B1518">
      <w:pPr>
        <w:spacing w:line="360" w:lineRule="auto"/>
        <w:jc w:val="both"/>
        <w:rPr>
          <w:rFonts w:ascii="Arial" w:hAnsi="Arial" w:cs="Arial"/>
          <w:noProof/>
          <w:color w:val="auto"/>
          <w:sz w:val="22"/>
          <w:szCs w:val="22"/>
        </w:rPr>
      </w:pPr>
    </w:p>
    <w:p w14:paraId="6885E3CA" w14:textId="77777777" w:rsidR="0059571B" w:rsidRPr="00BC7C6B" w:rsidRDefault="0059571B" w:rsidP="00BC7C6B">
      <w:pPr>
        <w:spacing w:line="360" w:lineRule="auto"/>
        <w:jc w:val="both"/>
        <w:rPr>
          <w:rFonts w:ascii="Arial" w:hAnsi="Arial" w:cs="Arial"/>
          <w:noProof/>
          <w:color w:val="auto"/>
          <w:sz w:val="18"/>
          <w:szCs w:val="18"/>
        </w:rPr>
      </w:pPr>
    </w:p>
    <w:p w14:paraId="51F25B04" w14:textId="686A5ACE" w:rsidR="00A74462" w:rsidRPr="00BC7C6B" w:rsidRDefault="00567595" w:rsidP="00BC7C6B">
      <w:pPr>
        <w:pStyle w:val="Heading1"/>
        <w:spacing w:line="360" w:lineRule="auto"/>
        <w:rPr>
          <w:rFonts w:ascii="Arial" w:hAnsi="Arial" w:cs="Arial"/>
          <w:noProof/>
          <w:sz w:val="24"/>
          <w:szCs w:val="24"/>
        </w:rPr>
      </w:pPr>
      <w:bookmarkStart w:id="8" w:name="_Toc234016971"/>
      <w:r w:rsidRPr="00BC7C6B">
        <w:rPr>
          <w:rFonts w:ascii="Arial" w:hAnsi="Arial" w:cs="Arial"/>
          <w:noProof/>
          <w:sz w:val="24"/>
          <w:szCs w:val="24"/>
        </w:rPr>
        <w:lastRenderedPageBreak/>
        <w:t>Principal Types of International Crises Affecting SMEs After the COVID-19 Pandemic</w:t>
      </w:r>
      <w:r w:rsidRPr="00BC7C6B">
        <w:rPr>
          <w:rFonts w:ascii="Arial" w:hAnsi="Arial" w:cs="Arial"/>
          <w:noProof/>
          <w:sz w:val="24"/>
          <w:szCs w:val="24"/>
        </w:rPr>
        <w:t>.</w:t>
      </w:r>
      <w:bookmarkEnd w:id="8"/>
    </w:p>
    <w:p w14:paraId="20A3D9FC" w14:textId="6BA7FA00" w:rsidR="00567595" w:rsidRPr="00BB7C0A" w:rsidRDefault="00B25C18" w:rsidP="002B1518">
      <w:pPr>
        <w:spacing w:line="360" w:lineRule="auto"/>
        <w:jc w:val="both"/>
        <w:rPr>
          <w:rFonts w:ascii="Arial" w:hAnsi="Arial" w:cs="Arial"/>
          <w:noProof/>
          <w:color w:val="auto"/>
          <w:sz w:val="22"/>
          <w:szCs w:val="22"/>
        </w:rPr>
      </w:pPr>
      <w:r w:rsidRPr="00BB7C0A">
        <w:rPr>
          <w:rFonts w:ascii="Arial" w:hAnsi="Arial" w:cs="Arial"/>
          <w:noProof/>
          <w:color w:val="auto"/>
          <w:sz w:val="22"/>
          <w:szCs w:val="22"/>
        </w:rPr>
        <w:t>After the pandemic, hospitality SMEs continue to face a variety of international crises. Economic crises remain a significant issue due to inflation, increasing operational costs, and variable consumer demand. The World Bank (2023) highlights that global economic uncertainty continues to affect business investment and growth.</w:t>
      </w:r>
    </w:p>
    <w:p w14:paraId="4503C22E" w14:textId="07BF35E8" w:rsidR="00F33209" w:rsidRPr="00BB7C0A" w:rsidRDefault="00223542" w:rsidP="002B1518">
      <w:pPr>
        <w:spacing w:line="360" w:lineRule="auto"/>
        <w:jc w:val="both"/>
        <w:rPr>
          <w:rFonts w:ascii="Arial" w:hAnsi="Arial" w:cs="Arial"/>
          <w:noProof/>
          <w:color w:val="auto"/>
          <w:sz w:val="22"/>
          <w:szCs w:val="22"/>
        </w:rPr>
      </w:pPr>
      <w:r w:rsidRPr="00BB7C0A">
        <w:rPr>
          <w:rFonts w:ascii="Arial" w:hAnsi="Arial" w:cs="Arial"/>
          <w:noProof/>
          <w:color w:val="auto"/>
          <w:sz w:val="22"/>
          <w:szCs w:val="22"/>
        </w:rPr>
        <w:t>Geopolitical conflicts have also become more significant. International tensions and regional conflicts disrupt energy supplies, raise transportation costs, and create uncertainty in international markets. Climate-related crises, including extreme weather events, further threaten hospitality businesses by impacting tourism patterns and infrastructure.</w:t>
      </w:r>
    </w:p>
    <w:p w14:paraId="25EDC9A5" w14:textId="494E3964" w:rsidR="00EC443B" w:rsidRPr="00BB7C0A" w:rsidRDefault="00EC443B" w:rsidP="002B1518">
      <w:pPr>
        <w:spacing w:line="360" w:lineRule="auto"/>
        <w:jc w:val="both"/>
        <w:rPr>
          <w:rFonts w:ascii="Arial" w:hAnsi="Arial" w:cs="Arial"/>
          <w:noProof/>
          <w:color w:val="auto"/>
          <w:sz w:val="22"/>
          <w:szCs w:val="22"/>
        </w:rPr>
      </w:pPr>
      <w:r w:rsidRPr="00BB7C0A">
        <w:rPr>
          <w:rFonts w:ascii="Arial" w:hAnsi="Arial" w:cs="Arial"/>
          <w:noProof/>
          <w:color w:val="auto"/>
          <w:sz w:val="22"/>
          <w:szCs w:val="22"/>
        </w:rPr>
        <w:t xml:space="preserve">However, </w:t>
      </w:r>
      <w:r w:rsidR="00E13862" w:rsidRPr="00BB7C0A">
        <w:rPr>
          <w:rFonts w:ascii="Arial" w:hAnsi="Arial" w:cs="Arial"/>
          <w:noProof/>
          <w:color w:val="auto"/>
          <w:sz w:val="22"/>
          <w:szCs w:val="22"/>
        </w:rPr>
        <w:t>researchers</w:t>
      </w:r>
      <w:r w:rsidRPr="00BB7C0A">
        <w:rPr>
          <w:rFonts w:ascii="Arial" w:hAnsi="Arial" w:cs="Arial"/>
          <w:noProof/>
          <w:color w:val="auto"/>
          <w:sz w:val="22"/>
          <w:szCs w:val="22"/>
        </w:rPr>
        <w:t xml:space="preserve"> argue that these crises are often interconnected rather than occurring in isolation. </w:t>
      </w:r>
      <w:r w:rsidR="00B33183" w:rsidRPr="00BB7C0A">
        <w:rPr>
          <w:rFonts w:ascii="Arial" w:hAnsi="Arial" w:cs="Arial"/>
          <w:noProof/>
          <w:color w:val="auto"/>
          <w:sz w:val="22"/>
          <w:szCs w:val="22"/>
        </w:rPr>
        <w:t xml:space="preserve">The </w:t>
      </w:r>
      <w:r w:rsidRPr="00BB7C0A">
        <w:rPr>
          <w:rFonts w:ascii="Arial" w:hAnsi="Arial" w:cs="Arial"/>
          <w:noProof/>
          <w:color w:val="auto"/>
          <w:sz w:val="22"/>
          <w:szCs w:val="22"/>
        </w:rPr>
        <w:t>hospitality businesses now operate in a complex environment where economic, political, environmental, and social disruptions frequently overlap. As a result, SMEs require comprehensive strategies for crisis management rather than merely reactive measures.</w:t>
      </w:r>
      <w:r w:rsidR="00EC7218" w:rsidRPr="00BB7C0A">
        <w:rPr>
          <w:rFonts w:ascii="Arial" w:hAnsi="Arial" w:cs="Arial"/>
          <w:noProof/>
          <w:color w:val="auto"/>
          <w:sz w:val="22"/>
          <w:szCs w:val="22"/>
        </w:rPr>
        <w:t xml:space="preserve"> (</w:t>
      </w:r>
      <w:r w:rsidR="00EC7218" w:rsidRPr="00BB7C0A">
        <w:rPr>
          <w:rFonts w:ascii="Arial" w:hAnsi="Arial" w:cs="Arial"/>
          <w:noProof/>
          <w:color w:val="auto"/>
          <w:sz w:val="22"/>
          <w:szCs w:val="22"/>
        </w:rPr>
        <w:t>O'Connor, Esfandiar, and Hallak 2025)</w:t>
      </w:r>
      <w:r w:rsidR="00EC7218" w:rsidRPr="00BB7C0A">
        <w:rPr>
          <w:rFonts w:ascii="Arial" w:hAnsi="Arial" w:cs="Arial"/>
          <w:noProof/>
          <w:color w:val="auto"/>
          <w:sz w:val="22"/>
          <w:szCs w:val="22"/>
        </w:rPr>
        <w:t>.</w:t>
      </w:r>
    </w:p>
    <w:p w14:paraId="0AEBC682" w14:textId="647992C3" w:rsidR="003C7E10" w:rsidRPr="00BC7C6B" w:rsidRDefault="00736686" w:rsidP="00F40F5E">
      <w:pPr>
        <w:pStyle w:val="Heading1"/>
        <w:rPr>
          <w:rFonts w:ascii="Arial" w:hAnsi="Arial" w:cs="Arial"/>
          <w:noProof/>
          <w:sz w:val="24"/>
          <w:szCs w:val="24"/>
        </w:rPr>
      </w:pPr>
      <w:bookmarkStart w:id="9" w:name="_Toc234016972"/>
      <w:r w:rsidRPr="00BC7C6B">
        <w:rPr>
          <w:rFonts w:ascii="Arial" w:hAnsi="Arial" w:cs="Arial"/>
          <w:noProof/>
          <w:sz w:val="24"/>
          <w:szCs w:val="24"/>
        </w:rPr>
        <w:t>Obstacles Faced by Hospitality SMEs During Global Crises</w:t>
      </w:r>
      <w:r w:rsidRPr="00BC7C6B">
        <w:rPr>
          <w:rFonts w:ascii="Arial" w:hAnsi="Arial" w:cs="Arial"/>
          <w:noProof/>
          <w:sz w:val="24"/>
          <w:szCs w:val="24"/>
        </w:rPr>
        <w:t>.</w:t>
      </w:r>
      <w:bookmarkEnd w:id="9"/>
    </w:p>
    <w:p w14:paraId="714AE64B" w14:textId="5F522061" w:rsidR="00851874" w:rsidRPr="00BB7C0A" w:rsidRDefault="00851874" w:rsidP="002B1518">
      <w:pPr>
        <w:spacing w:line="360" w:lineRule="auto"/>
        <w:jc w:val="both"/>
        <w:rPr>
          <w:rFonts w:ascii="Arial" w:hAnsi="Arial" w:cs="Arial"/>
          <w:noProof/>
          <w:color w:val="auto"/>
          <w:sz w:val="22"/>
          <w:szCs w:val="22"/>
        </w:rPr>
      </w:pPr>
      <w:r w:rsidRPr="00BB7C0A">
        <w:rPr>
          <w:rFonts w:ascii="Arial" w:hAnsi="Arial" w:cs="Arial"/>
          <w:noProof/>
          <w:color w:val="auto"/>
          <w:sz w:val="22"/>
          <w:szCs w:val="22"/>
        </w:rPr>
        <w:t xml:space="preserve">Financial instability is consistently recognized as one of the most significant challenges that SMEs face during crises. Cowling, Brown, and Rocha (2020) suggest that many SMEs operate with limited cash reserves, which limits their ability to endure periods of reduced </w:t>
      </w:r>
      <w:r w:rsidR="008E5ADF" w:rsidRPr="00BB7C0A">
        <w:rPr>
          <w:rFonts w:ascii="Arial" w:hAnsi="Arial" w:cs="Arial"/>
          <w:noProof/>
          <w:color w:val="auto"/>
          <w:sz w:val="22"/>
          <w:szCs w:val="22"/>
        </w:rPr>
        <w:t>income</w:t>
      </w:r>
      <w:r w:rsidRPr="00BB7C0A">
        <w:rPr>
          <w:rFonts w:ascii="Arial" w:hAnsi="Arial" w:cs="Arial"/>
          <w:noProof/>
          <w:color w:val="auto"/>
          <w:sz w:val="22"/>
          <w:szCs w:val="22"/>
        </w:rPr>
        <w:t>. During crises, hospitality businesses often experience a decline in customer demand while their operating expenses continue to rise.</w:t>
      </w:r>
    </w:p>
    <w:p w14:paraId="11EF0F7F" w14:textId="2EFAF574" w:rsidR="00DC7BC3" w:rsidRPr="00BB7C0A" w:rsidRDefault="00DC7BC3" w:rsidP="002B1518">
      <w:pPr>
        <w:spacing w:line="360" w:lineRule="auto"/>
        <w:jc w:val="both"/>
        <w:rPr>
          <w:rFonts w:ascii="Arial" w:hAnsi="Arial" w:cs="Arial"/>
          <w:noProof/>
          <w:color w:val="auto"/>
          <w:sz w:val="22"/>
          <w:szCs w:val="22"/>
        </w:rPr>
      </w:pPr>
      <w:r w:rsidRPr="00BB7C0A">
        <w:rPr>
          <w:rFonts w:ascii="Arial" w:hAnsi="Arial" w:cs="Arial"/>
          <w:noProof/>
          <w:color w:val="auto"/>
          <w:sz w:val="22"/>
          <w:szCs w:val="22"/>
        </w:rPr>
        <w:t>Labour shortages represent another major challenge. After the COVID-19 pandemic, many hospitality workers left the industry, leading to recruitment and retention challenges. This shortage has adversely affected service quality and has increased labor costs across the sector (Promnil and Polnyotee, 2023).</w:t>
      </w:r>
    </w:p>
    <w:p w14:paraId="729E764C" w14:textId="77777777" w:rsidR="001524E6" w:rsidRPr="00BB7C0A" w:rsidRDefault="005F2F04" w:rsidP="005F2F04">
      <w:pPr>
        <w:spacing w:line="360" w:lineRule="auto"/>
        <w:jc w:val="both"/>
        <w:rPr>
          <w:rFonts w:ascii="Arial" w:hAnsi="Arial" w:cs="Arial"/>
          <w:noProof/>
          <w:color w:val="auto"/>
          <w:sz w:val="22"/>
          <w:szCs w:val="22"/>
        </w:rPr>
      </w:pPr>
      <w:r w:rsidRPr="00BB7C0A">
        <w:rPr>
          <w:rFonts w:ascii="Arial" w:hAnsi="Arial" w:cs="Arial"/>
          <w:noProof/>
          <w:color w:val="auto"/>
          <w:sz w:val="22"/>
          <w:szCs w:val="22"/>
        </w:rPr>
        <w:t>According to</w:t>
      </w:r>
      <w:r w:rsidR="00FB7794" w:rsidRPr="00BB7C0A">
        <w:rPr>
          <w:rFonts w:ascii="Arial" w:hAnsi="Arial" w:cs="Arial"/>
          <w:noProof/>
          <w:color w:val="auto"/>
          <w:sz w:val="22"/>
          <w:szCs w:val="22"/>
        </w:rPr>
        <w:t xml:space="preserve"> </w:t>
      </w:r>
      <w:r w:rsidRPr="00BB7C0A">
        <w:rPr>
          <w:rFonts w:ascii="Arial" w:hAnsi="Arial" w:cs="Arial"/>
          <w:noProof/>
          <w:color w:val="auto"/>
          <w:sz w:val="22"/>
          <w:szCs w:val="22"/>
        </w:rPr>
        <w:t xml:space="preserve">Shafi, Liu, and Ren </w:t>
      </w:r>
      <w:r w:rsidR="00FB7794" w:rsidRPr="00BB7C0A">
        <w:rPr>
          <w:rFonts w:ascii="Arial" w:hAnsi="Arial" w:cs="Arial"/>
          <w:noProof/>
          <w:color w:val="auto"/>
          <w:sz w:val="22"/>
          <w:szCs w:val="22"/>
        </w:rPr>
        <w:t>(</w:t>
      </w:r>
      <w:r w:rsidRPr="00BB7C0A">
        <w:rPr>
          <w:rFonts w:ascii="Arial" w:hAnsi="Arial" w:cs="Arial"/>
          <w:noProof/>
          <w:color w:val="auto"/>
          <w:sz w:val="22"/>
          <w:szCs w:val="22"/>
        </w:rPr>
        <w:t>2020)</w:t>
      </w:r>
      <w:r w:rsidR="009112DF" w:rsidRPr="00BB7C0A">
        <w:rPr>
          <w:rFonts w:ascii="Arial" w:hAnsi="Arial" w:cs="Arial"/>
          <w:noProof/>
          <w:color w:val="auto"/>
          <w:sz w:val="22"/>
          <w:szCs w:val="22"/>
        </w:rPr>
        <w:t>,</w:t>
      </w:r>
      <w:r w:rsidRPr="00BB7C0A">
        <w:rPr>
          <w:rFonts w:ascii="Arial" w:hAnsi="Arial" w:cs="Arial"/>
          <w:noProof/>
          <w:color w:val="auto"/>
          <w:sz w:val="22"/>
          <w:szCs w:val="22"/>
        </w:rPr>
        <w:t xml:space="preserve"> </w:t>
      </w:r>
      <w:r w:rsidRPr="00BB7C0A">
        <w:rPr>
          <w:rFonts w:ascii="Arial" w:hAnsi="Arial" w:cs="Arial"/>
          <w:noProof/>
          <w:color w:val="auto"/>
          <w:sz w:val="22"/>
          <w:szCs w:val="22"/>
        </w:rPr>
        <w:t>Supply chain disruptions also continue to affect operational performance. Hospitality businesses depend heavily on consistent access to food supplies, energy, equipment, and other essential resources. When these supply chains are interrupted, businesses face higher costs and reduced operational efficiency</w:t>
      </w:r>
      <w:r w:rsidR="001524E6" w:rsidRPr="00BB7C0A">
        <w:rPr>
          <w:rFonts w:ascii="Arial" w:hAnsi="Arial" w:cs="Arial"/>
          <w:noProof/>
          <w:color w:val="auto"/>
          <w:sz w:val="22"/>
          <w:szCs w:val="22"/>
        </w:rPr>
        <w:t>.</w:t>
      </w:r>
    </w:p>
    <w:p w14:paraId="34CBB620" w14:textId="343FA110" w:rsidR="002127FE" w:rsidRPr="006A7604" w:rsidRDefault="001524E6" w:rsidP="005F2F04">
      <w:pPr>
        <w:spacing w:line="360" w:lineRule="auto"/>
        <w:jc w:val="both"/>
        <w:rPr>
          <w:rFonts w:ascii="Arial" w:hAnsi="Arial" w:cs="Arial"/>
          <w:noProof/>
          <w:color w:val="auto"/>
          <w:sz w:val="22"/>
          <w:szCs w:val="22"/>
        </w:rPr>
      </w:pPr>
      <w:r w:rsidRPr="00BB7C0A">
        <w:rPr>
          <w:rFonts w:ascii="Arial" w:hAnsi="Arial" w:cs="Arial"/>
          <w:noProof/>
          <w:color w:val="auto"/>
          <w:sz w:val="22"/>
          <w:szCs w:val="22"/>
        </w:rPr>
        <w:t>Besides</w:t>
      </w:r>
      <w:r w:rsidRPr="00BB7C0A">
        <w:rPr>
          <w:rFonts w:ascii="Arial" w:hAnsi="Arial" w:cs="Arial"/>
          <w:noProof/>
          <w:color w:val="auto"/>
          <w:sz w:val="22"/>
          <w:szCs w:val="22"/>
        </w:rPr>
        <w:t xml:space="preserve">, changing consumer expectations create additional challenges. Customers are increasingly demanding digital services, flexible booking options, sustainable business practices, </w:t>
      </w:r>
      <w:r w:rsidRPr="00BB7C0A">
        <w:rPr>
          <w:rFonts w:ascii="Arial" w:hAnsi="Arial" w:cs="Arial"/>
          <w:noProof/>
          <w:color w:val="auto"/>
          <w:sz w:val="22"/>
          <w:szCs w:val="22"/>
        </w:rPr>
        <w:lastRenderedPageBreak/>
        <w:t>and higher safety standards. SMEs must invest in innovation and technological development to remain competitive in this evolving environment.</w:t>
      </w:r>
    </w:p>
    <w:p w14:paraId="0A600115" w14:textId="267D6D02" w:rsidR="00814B5E" w:rsidRPr="00BC7C6B" w:rsidRDefault="00BA171E" w:rsidP="00F40F5E">
      <w:pPr>
        <w:pStyle w:val="Heading1"/>
        <w:rPr>
          <w:noProof/>
          <w:sz w:val="24"/>
          <w:szCs w:val="24"/>
        </w:rPr>
      </w:pPr>
      <w:bookmarkStart w:id="10" w:name="_Toc234016973"/>
      <w:r w:rsidRPr="00BC7C6B">
        <w:rPr>
          <w:noProof/>
          <w:sz w:val="24"/>
          <w:szCs w:val="24"/>
        </w:rPr>
        <w:t>Business Survival Strategies for SMEs</w:t>
      </w:r>
      <w:r w:rsidRPr="00BC7C6B">
        <w:rPr>
          <w:noProof/>
          <w:sz w:val="24"/>
          <w:szCs w:val="24"/>
        </w:rPr>
        <w:t>.</w:t>
      </w:r>
      <w:bookmarkEnd w:id="10"/>
    </w:p>
    <w:p w14:paraId="00BAD78A" w14:textId="41F83946" w:rsidR="00BA171E" w:rsidRDefault="00D63966" w:rsidP="005F2F04">
      <w:pPr>
        <w:spacing w:line="360" w:lineRule="auto"/>
        <w:jc w:val="both"/>
        <w:rPr>
          <w:rFonts w:ascii="Arial" w:hAnsi="Arial" w:cs="Arial"/>
          <w:noProof/>
          <w:color w:val="auto"/>
          <w:sz w:val="22"/>
          <w:szCs w:val="22"/>
        </w:rPr>
      </w:pPr>
      <w:r w:rsidRPr="00D63966">
        <w:rPr>
          <w:rFonts w:ascii="Arial" w:hAnsi="Arial" w:cs="Arial"/>
          <w:noProof/>
          <w:color w:val="auto"/>
          <w:sz w:val="22"/>
          <w:szCs w:val="22"/>
        </w:rPr>
        <w:t xml:space="preserve">The literature identifies </w:t>
      </w:r>
      <w:r w:rsidR="00061D31" w:rsidRPr="00D63966">
        <w:rPr>
          <w:rFonts w:ascii="Arial" w:hAnsi="Arial" w:cs="Arial"/>
          <w:noProof/>
          <w:color w:val="auto"/>
          <w:sz w:val="22"/>
          <w:szCs w:val="22"/>
        </w:rPr>
        <w:t>numerous</w:t>
      </w:r>
      <w:r w:rsidRPr="00D63966">
        <w:rPr>
          <w:rFonts w:ascii="Arial" w:hAnsi="Arial" w:cs="Arial"/>
          <w:noProof/>
          <w:color w:val="auto"/>
          <w:sz w:val="22"/>
          <w:szCs w:val="22"/>
        </w:rPr>
        <w:t xml:space="preserve"> strategies that contribute to the resilience of SMEs during international crises. One of the most significant strategies is digital transformation. Papadopoulos, Baltas, and Balta (2020) argue that digital technologies allow SMEs to communicate with customers, </w:t>
      </w:r>
      <w:r w:rsidR="00412D34" w:rsidRPr="00D63966">
        <w:rPr>
          <w:rFonts w:ascii="Arial" w:hAnsi="Arial" w:cs="Arial"/>
          <w:noProof/>
          <w:color w:val="auto"/>
          <w:sz w:val="22"/>
          <w:szCs w:val="22"/>
        </w:rPr>
        <w:t>improve</w:t>
      </w:r>
      <w:r w:rsidRPr="00D63966">
        <w:rPr>
          <w:rFonts w:ascii="Arial" w:hAnsi="Arial" w:cs="Arial"/>
          <w:noProof/>
          <w:color w:val="auto"/>
          <w:sz w:val="22"/>
          <w:szCs w:val="22"/>
        </w:rPr>
        <w:t xml:space="preserve"> operational efficiency, and diversify their revenue streams. In the hospitality sector, online reservations, delivery services, digital marketing, and mobile payment systems have become particularly important.</w:t>
      </w:r>
    </w:p>
    <w:p w14:paraId="7C0E6069" w14:textId="4A913239" w:rsidR="00412D34" w:rsidRDefault="00DF29DA" w:rsidP="005F2F04">
      <w:pPr>
        <w:spacing w:line="360" w:lineRule="auto"/>
        <w:jc w:val="both"/>
        <w:rPr>
          <w:rFonts w:ascii="Arial" w:hAnsi="Arial" w:cs="Arial"/>
          <w:noProof/>
          <w:color w:val="auto"/>
          <w:sz w:val="22"/>
          <w:szCs w:val="22"/>
        </w:rPr>
      </w:pPr>
      <w:r w:rsidRPr="00DF29DA">
        <w:rPr>
          <w:rFonts w:ascii="Arial" w:hAnsi="Arial" w:cs="Arial"/>
          <w:noProof/>
          <w:color w:val="auto"/>
          <w:sz w:val="22"/>
          <w:szCs w:val="22"/>
        </w:rPr>
        <w:t>Financial management is another crucial survival strategy. Fairlie (2020) suggests that businesses with strong cash flow management, reduced operational expenses, and access to emergency funding demonstrate greater resilience during uncertain periods. Government support programs introduced during the COVID-19 pandemic also assisted many SMEs in maintaining their operations.</w:t>
      </w:r>
    </w:p>
    <w:p w14:paraId="6CF5B5D1" w14:textId="7650772F" w:rsidR="00084B63" w:rsidRDefault="008F146C" w:rsidP="005F2F04">
      <w:pPr>
        <w:spacing w:line="360" w:lineRule="auto"/>
        <w:jc w:val="both"/>
        <w:rPr>
          <w:rFonts w:ascii="Arial" w:hAnsi="Arial" w:cs="Arial"/>
          <w:noProof/>
          <w:color w:val="auto"/>
          <w:sz w:val="22"/>
          <w:szCs w:val="22"/>
        </w:rPr>
      </w:pPr>
      <w:r w:rsidRPr="008F146C">
        <w:rPr>
          <w:rFonts w:ascii="Arial" w:hAnsi="Arial" w:cs="Arial"/>
          <w:noProof/>
          <w:color w:val="auto"/>
          <w:sz w:val="22"/>
          <w:szCs w:val="22"/>
        </w:rPr>
        <w:t>Diversification is also recognized as an effective risk management strategy. Hospitality businesses that expanded their offerings, services, or customer segments were often better positioned to endure market disruptions. For instance, many restaurants began providing takeaway and delivery services when dine-in operations were limited.</w:t>
      </w:r>
    </w:p>
    <w:p w14:paraId="326BF0A3" w14:textId="2FA9CFC1" w:rsidR="00597145" w:rsidRDefault="009336E5" w:rsidP="005F2F04">
      <w:pPr>
        <w:spacing w:line="360" w:lineRule="auto"/>
        <w:jc w:val="both"/>
        <w:rPr>
          <w:rFonts w:ascii="Arial" w:hAnsi="Arial" w:cs="Arial"/>
          <w:noProof/>
          <w:color w:val="auto"/>
          <w:sz w:val="22"/>
          <w:szCs w:val="22"/>
        </w:rPr>
      </w:pPr>
      <w:r w:rsidRPr="009336E5">
        <w:rPr>
          <w:rFonts w:ascii="Arial" w:hAnsi="Arial" w:cs="Arial"/>
          <w:noProof/>
          <w:color w:val="auto"/>
          <w:sz w:val="22"/>
          <w:szCs w:val="22"/>
        </w:rPr>
        <w:t>Additionally</w:t>
      </w:r>
      <w:r w:rsidRPr="009336E5">
        <w:rPr>
          <w:rFonts w:ascii="Arial" w:hAnsi="Arial" w:cs="Arial"/>
          <w:noProof/>
          <w:color w:val="auto"/>
          <w:sz w:val="22"/>
          <w:szCs w:val="22"/>
        </w:rPr>
        <w:t xml:space="preserve">, organizational resilience and adaptive leadership have gained increasing importance. </w:t>
      </w:r>
      <w:r w:rsidR="00A73D25">
        <w:rPr>
          <w:rFonts w:ascii="Arial" w:hAnsi="Arial" w:cs="Arial"/>
          <w:noProof/>
          <w:color w:val="auto"/>
          <w:sz w:val="22"/>
          <w:szCs w:val="22"/>
        </w:rPr>
        <w:t xml:space="preserve">According to </w:t>
      </w:r>
      <w:r w:rsidRPr="009336E5">
        <w:rPr>
          <w:rFonts w:ascii="Arial" w:hAnsi="Arial" w:cs="Arial"/>
          <w:noProof/>
          <w:color w:val="auto"/>
          <w:sz w:val="22"/>
          <w:szCs w:val="22"/>
        </w:rPr>
        <w:t>Hillmann and Guenther (2021)</w:t>
      </w:r>
      <w:r w:rsidR="00A73D25">
        <w:rPr>
          <w:rFonts w:ascii="Arial" w:hAnsi="Arial" w:cs="Arial"/>
          <w:noProof/>
          <w:color w:val="auto"/>
          <w:sz w:val="22"/>
          <w:szCs w:val="22"/>
        </w:rPr>
        <w:t xml:space="preserve">, </w:t>
      </w:r>
      <w:r w:rsidRPr="009336E5">
        <w:rPr>
          <w:rFonts w:ascii="Arial" w:hAnsi="Arial" w:cs="Arial"/>
          <w:noProof/>
          <w:color w:val="auto"/>
          <w:sz w:val="22"/>
          <w:szCs w:val="22"/>
        </w:rPr>
        <w:t xml:space="preserve"> organizational resilience </w:t>
      </w:r>
      <w:r w:rsidR="001524D1">
        <w:rPr>
          <w:rFonts w:ascii="Arial" w:hAnsi="Arial" w:cs="Arial"/>
          <w:noProof/>
          <w:color w:val="auto"/>
          <w:sz w:val="22"/>
          <w:szCs w:val="22"/>
        </w:rPr>
        <w:t xml:space="preserve">is </w:t>
      </w:r>
      <w:r w:rsidRPr="009336E5">
        <w:rPr>
          <w:rFonts w:ascii="Arial" w:hAnsi="Arial" w:cs="Arial"/>
          <w:noProof/>
          <w:color w:val="auto"/>
          <w:sz w:val="22"/>
          <w:szCs w:val="22"/>
        </w:rPr>
        <w:t>the ability to anticipate, respond to, and recover from disruptions. SMEs that encourage innovation, learning, and flexible decision-making are more likely to navigate complex crises successfully.</w:t>
      </w:r>
    </w:p>
    <w:p w14:paraId="506C34E5" w14:textId="77777777" w:rsidR="006A7604" w:rsidRDefault="006A7604" w:rsidP="006E4723">
      <w:pPr>
        <w:spacing w:line="360" w:lineRule="auto"/>
        <w:jc w:val="both"/>
        <w:rPr>
          <w:rFonts w:ascii="Arial" w:hAnsi="Arial" w:cs="Arial"/>
          <w:b/>
          <w:bCs/>
          <w:noProof/>
          <w:color w:val="auto"/>
          <w:lang w:val="en-GB"/>
        </w:rPr>
      </w:pPr>
    </w:p>
    <w:p w14:paraId="4D6A48E8" w14:textId="77777777" w:rsidR="006A7604" w:rsidRDefault="006A7604" w:rsidP="006E4723">
      <w:pPr>
        <w:spacing w:line="360" w:lineRule="auto"/>
        <w:jc w:val="both"/>
        <w:rPr>
          <w:rFonts w:ascii="Arial" w:hAnsi="Arial" w:cs="Arial"/>
          <w:b/>
          <w:bCs/>
          <w:noProof/>
          <w:color w:val="auto"/>
          <w:lang w:val="en-GB"/>
        </w:rPr>
      </w:pPr>
    </w:p>
    <w:p w14:paraId="069FCB97" w14:textId="77777777" w:rsidR="006A7604" w:rsidRDefault="006A7604" w:rsidP="006E4723">
      <w:pPr>
        <w:spacing w:line="360" w:lineRule="auto"/>
        <w:jc w:val="both"/>
        <w:rPr>
          <w:rFonts w:ascii="Arial" w:hAnsi="Arial" w:cs="Arial"/>
          <w:b/>
          <w:bCs/>
          <w:noProof/>
          <w:color w:val="auto"/>
          <w:lang w:val="en-GB"/>
        </w:rPr>
      </w:pPr>
    </w:p>
    <w:p w14:paraId="565AC572" w14:textId="77777777" w:rsidR="006A7604" w:rsidRDefault="006A7604" w:rsidP="006E4723">
      <w:pPr>
        <w:spacing w:line="360" w:lineRule="auto"/>
        <w:jc w:val="both"/>
        <w:rPr>
          <w:rFonts w:ascii="Arial" w:hAnsi="Arial" w:cs="Arial"/>
          <w:b/>
          <w:bCs/>
          <w:noProof/>
          <w:color w:val="auto"/>
          <w:lang w:val="en-GB"/>
        </w:rPr>
      </w:pPr>
    </w:p>
    <w:p w14:paraId="31235AED" w14:textId="77777777" w:rsidR="006A7604" w:rsidRDefault="006A7604" w:rsidP="006E4723">
      <w:pPr>
        <w:spacing w:line="360" w:lineRule="auto"/>
        <w:jc w:val="both"/>
        <w:rPr>
          <w:rFonts w:ascii="Arial" w:hAnsi="Arial" w:cs="Arial"/>
          <w:b/>
          <w:bCs/>
          <w:noProof/>
          <w:color w:val="auto"/>
          <w:lang w:val="en-GB"/>
        </w:rPr>
      </w:pPr>
    </w:p>
    <w:p w14:paraId="5884D738" w14:textId="73557982" w:rsidR="00807A10" w:rsidRDefault="006E4723" w:rsidP="00BC7C6B">
      <w:pPr>
        <w:pStyle w:val="Heading1"/>
        <w:jc w:val="center"/>
        <w:rPr>
          <w:noProof/>
          <w:sz w:val="24"/>
          <w:szCs w:val="24"/>
          <w:lang w:val="en-GB"/>
        </w:rPr>
      </w:pPr>
      <w:bookmarkStart w:id="11" w:name="_Toc234016974"/>
      <w:r w:rsidRPr="00BC7C6B">
        <w:rPr>
          <w:noProof/>
          <w:sz w:val="24"/>
          <w:szCs w:val="24"/>
          <w:lang w:val="en-GB"/>
        </w:rPr>
        <w:t>Literature Gap</w:t>
      </w:r>
      <w:r w:rsidR="00807A10" w:rsidRPr="00BC7C6B">
        <w:rPr>
          <w:noProof/>
          <w:sz w:val="24"/>
          <w:szCs w:val="24"/>
          <w:lang w:val="en-GB"/>
        </w:rPr>
        <w:t>.</w:t>
      </w:r>
      <w:bookmarkEnd w:id="11"/>
    </w:p>
    <w:p w14:paraId="75CD9AD7" w14:textId="77777777" w:rsidR="00BC7C6B" w:rsidRPr="00BC7C6B" w:rsidRDefault="00BC7C6B" w:rsidP="00BC7C6B">
      <w:pPr>
        <w:rPr>
          <w:lang w:val="en-GB"/>
        </w:rPr>
      </w:pPr>
    </w:p>
    <w:p w14:paraId="62AE42A3" w14:textId="01B6AFD9" w:rsidR="006E4723" w:rsidRDefault="006E4723" w:rsidP="000B007C">
      <w:pPr>
        <w:spacing w:line="360" w:lineRule="auto"/>
        <w:jc w:val="both"/>
        <w:rPr>
          <w:rFonts w:ascii="Arial" w:hAnsi="Arial" w:cs="Arial"/>
          <w:noProof/>
          <w:color w:val="auto"/>
          <w:sz w:val="22"/>
          <w:szCs w:val="22"/>
          <w:lang w:val="en-GB"/>
        </w:rPr>
      </w:pPr>
      <w:r w:rsidRPr="006E4723">
        <w:rPr>
          <w:rFonts w:ascii="Arial" w:hAnsi="Arial" w:cs="Arial"/>
          <w:noProof/>
          <w:color w:val="auto"/>
          <w:sz w:val="22"/>
          <w:szCs w:val="22"/>
          <w:lang w:val="en-GB"/>
        </w:rPr>
        <w:lastRenderedPageBreak/>
        <w:t xml:space="preserve"> While significant research has addressed COVID-19's impact on SMEs, there is a gap in understanding how hospitality SMEs manage overlapping international crises post-pandemic. Most studies prioritize immediate responses over long-term resilience strategies, necessitating further exploration of sustainable practices for future uncertainties.</w:t>
      </w:r>
    </w:p>
    <w:p w14:paraId="729E0288" w14:textId="3D8015D9" w:rsidR="00C06453" w:rsidRPr="00985125" w:rsidRDefault="00B86FCA" w:rsidP="000B007C">
      <w:pPr>
        <w:spacing w:line="360" w:lineRule="auto"/>
        <w:jc w:val="both"/>
        <w:rPr>
          <w:rFonts w:ascii="Arial" w:hAnsi="Arial" w:cs="Arial"/>
          <w:noProof/>
          <w:color w:val="auto"/>
          <w:sz w:val="22"/>
          <w:szCs w:val="22"/>
          <w:lang w:val="en-GB"/>
        </w:rPr>
      </w:pPr>
      <w:r w:rsidRPr="00BE2400">
        <w:rPr>
          <w:rFonts w:ascii="Arial" w:hAnsi="Arial" w:cs="Arial"/>
          <w:noProof/>
          <w:color w:val="auto"/>
          <w:sz w:val="22"/>
          <w:szCs w:val="22"/>
        </w:rPr>
        <w:t xml:space="preserve">The </w:t>
      </w:r>
      <w:r w:rsidRPr="00194E16">
        <w:rPr>
          <w:rFonts w:ascii="Arial" w:hAnsi="Arial" w:cs="Arial"/>
          <w:noProof/>
          <w:color w:val="auto"/>
          <w:sz w:val="22"/>
          <w:szCs w:val="22"/>
        </w:rPr>
        <w:t>literature reveals that hospitality SMEs encounter significant challenges from economic, political, environmental, and social crises. Key issues include financial constraints, workforce shortages, supply chain disruptions, and changing customer expectations. Strategies like digital transformation, diversification, effective financial management, and organizational resilience are critical for survival. These insights form the basis for exploring how hospitality SMEs can enhance resilience and achieve long-term sustainability in future international crises.</w:t>
      </w:r>
    </w:p>
    <w:p w14:paraId="7BCA529E" w14:textId="77777777" w:rsidR="006A7604" w:rsidRDefault="006A7604" w:rsidP="00640CE2">
      <w:pPr>
        <w:jc w:val="center"/>
        <w:rPr>
          <w:rFonts w:ascii="Arial" w:hAnsi="Arial" w:cs="Arial"/>
          <w:b/>
          <w:bCs/>
          <w:noProof/>
          <w:color w:val="auto"/>
          <w:lang w:val="en-GB"/>
        </w:rPr>
      </w:pPr>
    </w:p>
    <w:p w14:paraId="26EDE7AD" w14:textId="77777777" w:rsidR="006A7604" w:rsidRDefault="006A7604" w:rsidP="00640CE2">
      <w:pPr>
        <w:jc w:val="center"/>
        <w:rPr>
          <w:rFonts w:ascii="Arial" w:hAnsi="Arial" w:cs="Arial"/>
          <w:b/>
          <w:bCs/>
          <w:noProof/>
          <w:color w:val="auto"/>
          <w:lang w:val="en-GB"/>
        </w:rPr>
      </w:pPr>
    </w:p>
    <w:p w14:paraId="46CB608D" w14:textId="77777777" w:rsidR="006A7604" w:rsidRDefault="006A7604" w:rsidP="00640CE2">
      <w:pPr>
        <w:jc w:val="center"/>
        <w:rPr>
          <w:rFonts w:ascii="Arial" w:hAnsi="Arial" w:cs="Arial"/>
          <w:b/>
          <w:bCs/>
          <w:noProof/>
          <w:color w:val="auto"/>
          <w:lang w:val="en-GB"/>
        </w:rPr>
      </w:pPr>
    </w:p>
    <w:p w14:paraId="5AEA80FF" w14:textId="77777777" w:rsidR="006A7604" w:rsidRDefault="006A7604" w:rsidP="00640CE2">
      <w:pPr>
        <w:jc w:val="center"/>
        <w:rPr>
          <w:rFonts w:ascii="Arial" w:hAnsi="Arial" w:cs="Arial"/>
          <w:b/>
          <w:bCs/>
          <w:noProof/>
          <w:color w:val="auto"/>
          <w:lang w:val="en-GB"/>
        </w:rPr>
      </w:pPr>
    </w:p>
    <w:p w14:paraId="13B8E05A" w14:textId="77777777" w:rsidR="006A7604" w:rsidRDefault="006A7604" w:rsidP="00640CE2">
      <w:pPr>
        <w:jc w:val="center"/>
        <w:rPr>
          <w:rFonts w:ascii="Arial" w:hAnsi="Arial" w:cs="Arial"/>
          <w:b/>
          <w:bCs/>
          <w:noProof/>
          <w:color w:val="auto"/>
          <w:lang w:val="en-GB"/>
        </w:rPr>
      </w:pPr>
    </w:p>
    <w:p w14:paraId="7180AB2B" w14:textId="77777777" w:rsidR="006A7604" w:rsidRDefault="006A7604" w:rsidP="00640CE2">
      <w:pPr>
        <w:jc w:val="center"/>
        <w:rPr>
          <w:rFonts w:ascii="Arial" w:hAnsi="Arial" w:cs="Arial"/>
          <w:b/>
          <w:bCs/>
          <w:noProof/>
          <w:color w:val="auto"/>
          <w:lang w:val="en-GB"/>
        </w:rPr>
      </w:pPr>
    </w:p>
    <w:p w14:paraId="05088340" w14:textId="77777777" w:rsidR="006A7604" w:rsidRDefault="006A7604" w:rsidP="00640CE2">
      <w:pPr>
        <w:jc w:val="center"/>
        <w:rPr>
          <w:rFonts w:ascii="Arial" w:hAnsi="Arial" w:cs="Arial"/>
          <w:b/>
          <w:bCs/>
          <w:noProof/>
          <w:color w:val="auto"/>
          <w:lang w:val="en-GB"/>
        </w:rPr>
      </w:pPr>
    </w:p>
    <w:p w14:paraId="37F74D06" w14:textId="77777777" w:rsidR="006A7604" w:rsidRDefault="006A7604" w:rsidP="00640CE2">
      <w:pPr>
        <w:jc w:val="center"/>
        <w:rPr>
          <w:rFonts w:ascii="Arial" w:hAnsi="Arial" w:cs="Arial"/>
          <w:b/>
          <w:bCs/>
          <w:noProof/>
          <w:color w:val="auto"/>
          <w:lang w:val="en-GB"/>
        </w:rPr>
      </w:pPr>
    </w:p>
    <w:p w14:paraId="6F0163F9" w14:textId="77777777" w:rsidR="006A7604" w:rsidRDefault="006A7604" w:rsidP="00640CE2">
      <w:pPr>
        <w:jc w:val="center"/>
        <w:rPr>
          <w:rFonts w:ascii="Arial" w:hAnsi="Arial" w:cs="Arial"/>
          <w:b/>
          <w:bCs/>
          <w:noProof/>
          <w:color w:val="auto"/>
          <w:lang w:val="en-GB"/>
        </w:rPr>
      </w:pPr>
    </w:p>
    <w:p w14:paraId="7C7E528A" w14:textId="77777777" w:rsidR="006A7604" w:rsidRDefault="006A7604" w:rsidP="00640CE2">
      <w:pPr>
        <w:jc w:val="center"/>
        <w:rPr>
          <w:rFonts w:ascii="Arial" w:hAnsi="Arial" w:cs="Arial"/>
          <w:b/>
          <w:bCs/>
          <w:noProof/>
          <w:color w:val="auto"/>
          <w:lang w:val="en-GB"/>
        </w:rPr>
      </w:pPr>
    </w:p>
    <w:p w14:paraId="2469BDDC" w14:textId="77777777" w:rsidR="006A7604" w:rsidRDefault="006A7604" w:rsidP="00640CE2">
      <w:pPr>
        <w:jc w:val="center"/>
        <w:rPr>
          <w:rFonts w:ascii="Arial" w:hAnsi="Arial" w:cs="Arial"/>
          <w:b/>
          <w:bCs/>
          <w:noProof/>
          <w:color w:val="auto"/>
          <w:lang w:val="en-GB"/>
        </w:rPr>
      </w:pPr>
    </w:p>
    <w:p w14:paraId="6CFCBAB7" w14:textId="77777777" w:rsidR="006A7604" w:rsidRDefault="006A7604" w:rsidP="00640CE2">
      <w:pPr>
        <w:jc w:val="center"/>
        <w:rPr>
          <w:rFonts w:ascii="Arial" w:hAnsi="Arial" w:cs="Arial"/>
          <w:b/>
          <w:bCs/>
          <w:noProof/>
          <w:color w:val="auto"/>
          <w:lang w:val="en-GB"/>
        </w:rPr>
      </w:pPr>
    </w:p>
    <w:p w14:paraId="64A747E0" w14:textId="77777777" w:rsidR="006A7604" w:rsidRDefault="006A7604" w:rsidP="00640CE2">
      <w:pPr>
        <w:jc w:val="center"/>
        <w:rPr>
          <w:rFonts w:ascii="Arial" w:hAnsi="Arial" w:cs="Arial"/>
          <w:b/>
          <w:bCs/>
          <w:noProof/>
          <w:color w:val="auto"/>
          <w:lang w:val="en-GB"/>
        </w:rPr>
      </w:pPr>
    </w:p>
    <w:p w14:paraId="631C1988" w14:textId="77777777" w:rsidR="006A7604" w:rsidRDefault="006A7604" w:rsidP="00640CE2">
      <w:pPr>
        <w:jc w:val="center"/>
        <w:rPr>
          <w:rFonts w:ascii="Arial" w:hAnsi="Arial" w:cs="Arial"/>
          <w:b/>
          <w:bCs/>
          <w:noProof/>
          <w:color w:val="auto"/>
          <w:lang w:val="en-GB"/>
        </w:rPr>
      </w:pPr>
    </w:p>
    <w:p w14:paraId="1F718FDB" w14:textId="77777777" w:rsidR="006A7604" w:rsidRDefault="006A7604" w:rsidP="00640CE2">
      <w:pPr>
        <w:jc w:val="center"/>
        <w:rPr>
          <w:rFonts w:ascii="Arial" w:hAnsi="Arial" w:cs="Arial"/>
          <w:b/>
          <w:bCs/>
          <w:noProof/>
          <w:color w:val="auto"/>
          <w:lang w:val="en-GB"/>
        </w:rPr>
      </w:pPr>
    </w:p>
    <w:p w14:paraId="768A267D" w14:textId="77777777" w:rsidR="006A7604" w:rsidRDefault="006A7604" w:rsidP="00640CE2">
      <w:pPr>
        <w:jc w:val="center"/>
        <w:rPr>
          <w:rFonts w:ascii="Arial" w:hAnsi="Arial" w:cs="Arial"/>
          <w:b/>
          <w:bCs/>
          <w:noProof/>
          <w:color w:val="auto"/>
          <w:lang w:val="en-GB"/>
        </w:rPr>
      </w:pPr>
    </w:p>
    <w:p w14:paraId="123E8876" w14:textId="77777777" w:rsidR="006A7604" w:rsidRDefault="006A7604" w:rsidP="00640CE2">
      <w:pPr>
        <w:jc w:val="center"/>
        <w:rPr>
          <w:rFonts w:ascii="Arial" w:hAnsi="Arial" w:cs="Arial"/>
          <w:b/>
          <w:bCs/>
          <w:noProof/>
          <w:color w:val="auto"/>
          <w:lang w:val="en-GB"/>
        </w:rPr>
      </w:pPr>
    </w:p>
    <w:p w14:paraId="48A9A7F7" w14:textId="2CF370E3" w:rsidR="00B06278" w:rsidRPr="00BC7C6B" w:rsidRDefault="00B06278" w:rsidP="00BC7C6B">
      <w:pPr>
        <w:pStyle w:val="Heading1"/>
        <w:jc w:val="center"/>
        <w:rPr>
          <w:rFonts w:ascii="Arial" w:hAnsi="Arial" w:cs="Arial"/>
          <w:noProof/>
          <w:sz w:val="24"/>
          <w:szCs w:val="24"/>
          <w:lang w:val="en-GB"/>
        </w:rPr>
      </w:pPr>
      <w:bookmarkStart w:id="12" w:name="_Toc234016975"/>
      <w:r w:rsidRPr="00BC7C6B">
        <w:rPr>
          <w:rFonts w:ascii="Arial" w:hAnsi="Arial" w:cs="Arial"/>
          <w:noProof/>
          <w:sz w:val="24"/>
          <w:szCs w:val="24"/>
          <w:lang w:val="en-GB"/>
        </w:rPr>
        <w:lastRenderedPageBreak/>
        <w:t>Rese</w:t>
      </w:r>
      <w:r w:rsidR="00DB1B71" w:rsidRPr="00BC7C6B">
        <w:rPr>
          <w:rFonts w:ascii="Arial" w:hAnsi="Arial" w:cs="Arial"/>
          <w:noProof/>
          <w:sz w:val="24"/>
          <w:szCs w:val="24"/>
          <w:lang w:val="en-GB"/>
        </w:rPr>
        <w:t>arch Methody and design</w:t>
      </w:r>
      <w:r w:rsidR="000B007C" w:rsidRPr="00BC7C6B">
        <w:rPr>
          <w:rFonts w:ascii="Arial" w:hAnsi="Arial" w:cs="Arial"/>
          <w:noProof/>
          <w:sz w:val="24"/>
          <w:szCs w:val="24"/>
          <w:lang w:val="en-GB"/>
        </w:rPr>
        <w:t>.</w:t>
      </w:r>
      <w:bookmarkEnd w:id="12"/>
    </w:p>
    <w:p w14:paraId="33446177" w14:textId="77777777" w:rsidR="00BC7717" w:rsidRPr="00BC7717" w:rsidRDefault="00BC7717" w:rsidP="00640CE2">
      <w:pPr>
        <w:jc w:val="center"/>
        <w:rPr>
          <w:rFonts w:ascii="Arial" w:hAnsi="Arial" w:cs="Arial"/>
          <w:noProof/>
          <w:color w:val="auto"/>
          <w:lang w:val="en-GB"/>
        </w:rPr>
      </w:pPr>
    </w:p>
    <w:p w14:paraId="4819CAA0" w14:textId="77777777" w:rsidR="00C71A5F" w:rsidRPr="00BC7717" w:rsidRDefault="000B007C" w:rsidP="000B007C">
      <w:pPr>
        <w:spacing w:line="360" w:lineRule="auto"/>
        <w:jc w:val="both"/>
        <w:rPr>
          <w:rFonts w:ascii="Arial" w:hAnsi="Arial" w:cs="Arial"/>
          <w:noProof/>
          <w:color w:val="auto"/>
          <w:sz w:val="22"/>
          <w:szCs w:val="22"/>
        </w:rPr>
      </w:pPr>
      <w:r w:rsidRPr="00BC7717">
        <w:rPr>
          <w:rFonts w:ascii="Arial" w:hAnsi="Arial" w:cs="Arial"/>
          <w:noProof/>
          <w:color w:val="auto"/>
          <w:sz w:val="22"/>
          <w:szCs w:val="22"/>
        </w:rPr>
        <w:t>This research will employ a qualitative methodology through a systematic literature review (SLR) to investigate survival strategies of hospitality SMEs in response to international crises post-COVID-19. The SLR framework allows for the identification and integration of existing scholarly knowledge.</w:t>
      </w:r>
    </w:p>
    <w:p w14:paraId="5095F96A" w14:textId="6EF1AA29" w:rsidR="000B007C" w:rsidRPr="00BC7717" w:rsidRDefault="000B007C" w:rsidP="000B007C">
      <w:pPr>
        <w:spacing w:line="360" w:lineRule="auto"/>
        <w:jc w:val="both"/>
        <w:rPr>
          <w:rFonts w:ascii="Arial" w:hAnsi="Arial" w:cs="Arial"/>
          <w:noProof/>
          <w:color w:val="auto"/>
          <w:sz w:val="22"/>
          <w:szCs w:val="22"/>
        </w:rPr>
      </w:pPr>
      <w:r w:rsidRPr="00BC7717">
        <w:rPr>
          <w:rFonts w:ascii="Arial" w:hAnsi="Arial" w:cs="Arial"/>
          <w:noProof/>
          <w:color w:val="auto"/>
          <w:sz w:val="22"/>
          <w:szCs w:val="22"/>
        </w:rPr>
        <w:t xml:space="preserve"> Secondary data will be collected from peer-reviewed articles, academic texts, industry reports, and publications from organizations like the OECD and World Bank. Literature from 2020 to 2025 will be sourced through databases such as Google Scholar and ScienceDirect, using keywords like "SME resilience" and "COVID-19 recovery." The literature will undergo thematic analysis aligned with research objectives, covering COVID-19 effects, international crises, challenges for SMEs, survival strategies, and resilience enhancement suggestions. While secondary data offers broad evidence access and reduces collection costs, it has limitations, including publication bias and lack of real-time insights from business owners. Nonetheless, the SLR approach effectively derives comprehensive understandings of SME survival strategies during international crises.</w:t>
      </w:r>
    </w:p>
    <w:p w14:paraId="2F308E21" w14:textId="77777777" w:rsidR="00BC7717" w:rsidRDefault="00BC7717" w:rsidP="000B007C">
      <w:pPr>
        <w:spacing w:line="360" w:lineRule="auto"/>
        <w:jc w:val="both"/>
        <w:rPr>
          <w:rFonts w:ascii="Arial" w:hAnsi="Arial" w:cs="Arial"/>
          <w:noProof/>
          <w:color w:val="auto"/>
          <w:sz w:val="22"/>
          <w:szCs w:val="22"/>
        </w:rPr>
      </w:pPr>
    </w:p>
    <w:p w14:paraId="68962368" w14:textId="77777777" w:rsidR="00BC7717" w:rsidRDefault="00BC7717" w:rsidP="000B007C">
      <w:pPr>
        <w:spacing w:line="360" w:lineRule="auto"/>
        <w:jc w:val="both"/>
        <w:rPr>
          <w:rFonts w:ascii="Arial" w:hAnsi="Arial" w:cs="Arial"/>
          <w:noProof/>
          <w:color w:val="auto"/>
          <w:sz w:val="22"/>
          <w:szCs w:val="22"/>
        </w:rPr>
      </w:pPr>
    </w:p>
    <w:p w14:paraId="434909CA" w14:textId="77777777" w:rsidR="00BC7717" w:rsidRDefault="00BC7717" w:rsidP="000B007C">
      <w:pPr>
        <w:spacing w:line="360" w:lineRule="auto"/>
        <w:jc w:val="both"/>
        <w:rPr>
          <w:rFonts w:ascii="Arial" w:hAnsi="Arial" w:cs="Arial"/>
          <w:noProof/>
          <w:color w:val="auto"/>
          <w:sz w:val="22"/>
          <w:szCs w:val="22"/>
        </w:rPr>
      </w:pPr>
    </w:p>
    <w:p w14:paraId="59A115FF" w14:textId="77777777" w:rsidR="00BC7717" w:rsidRDefault="00BC7717" w:rsidP="000B007C">
      <w:pPr>
        <w:spacing w:line="360" w:lineRule="auto"/>
        <w:jc w:val="both"/>
        <w:rPr>
          <w:rFonts w:ascii="Arial" w:hAnsi="Arial" w:cs="Arial"/>
          <w:noProof/>
          <w:color w:val="auto"/>
          <w:sz w:val="22"/>
          <w:szCs w:val="22"/>
        </w:rPr>
      </w:pPr>
    </w:p>
    <w:p w14:paraId="0873A215" w14:textId="77777777" w:rsidR="00BC7717" w:rsidRDefault="00BC7717" w:rsidP="000B007C">
      <w:pPr>
        <w:spacing w:line="360" w:lineRule="auto"/>
        <w:jc w:val="both"/>
        <w:rPr>
          <w:rFonts w:ascii="Arial" w:hAnsi="Arial" w:cs="Arial"/>
          <w:noProof/>
          <w:color w:val="auto"/>
          <w:sz w:val="22"/>
          <w:szCs w:val="22"/>
        </w:rPr>
      </w:pPr>
    </w:p>
    <w:p w14:paraId="28E2EAB1" w14:textId="77777777" w:rsidR="00BC7717" w:rsidRDefault="00BC7717" w:rsidP="000B007C">
      <w:pPr>
        <w:spacing w:line="360" w:lineRule="auto"/>
        <w:jc w:val="both"/>
        <w:rPr>
          <w:rFonts w:ascii="Arial" w:hAnsi="Arial" w:cs="Arial"/>
          <w:noProof/>
          <w:color w:val="auto"/>
          <w:sz w:val="22"/>
          <w:szCs w:val="22"/>
        </w:rPr>
      </w:pPr>
    </w:p>
    <w:p w14:paraId="02A0C966" w14:textId="77777777" w:rsidR="00BC7717" w:rsidRDefault="00BC7717" w:rsidP="000B007C">
      <w:pPr>
        <w:spacing w:line="360" w:lineRule="auto"/>
        <w:jc w:val="both"/>
        <w:rPr>
          <w:rFonts w:ascii="Arial" w:hAnsi="Arial" w:cs="Arial"/>
          <w:noProof/>
          <w:color w:val="auto"/>
          <w:sz w:val="22"/>
          <w:szCs w:val="22"/>
        </w:rPr>
      </w:pPr>
    </w:p>
    <w:p w14:paraId="57900D7E" w14:textId="77777777" w:rsidR="00BC7717" w:rsidRDefault="00BC7717" w:rsidP="000B007C">
      <w:pPr>
        <w:spacing w:line="360" w:lineRule="auto"/>
        <w:jc w:val="both"/>
        <w:rPr>
          <w:rFonts w:ascii="Arial" w:hAnsi="Arial" w:cs="Arial"/>
          <w:noProof/>
          <w:color w:val="auto"/>
          <w:sz w:val="22"/>
          <w:szCs w:val="22"/>
        </w:rPr>
      </w:pPr>
    </w:p>
    <w:p w14:paraId="7AAA1F7A" w14:textId="77777777" w:rsidR="00BC7717" w:rsidRDefault="00BC7717" w:rsidP="000B007C">
      <w:pPr>
        <w:spacing w:line="360" w:lineRule="auto"/>
        <w:jc w:val="both"/>
        <w:rPr>
          <w:rFonts w:ascii="Arial" w:hAnsi="Arial" w:cs="Arial"/>
          <w:noProof/>
          <w:color w:val="auto"/>
          <w:sz w:val="22"/>
          <w:szCs w:val="22"/>
        </w:rPr>
      </w:pPr>
    </w:p>
    <w:p w14:paraId="21F9F892" w14:textId="77777777" w:rsidR="00BC7717" w:rsidRDefault="00BC7717" w:rsidP="000B007C">
      <w:pPr>
        <w:spacing w:line="360" w:lineRule="auto"/>
        <w:jc w:val="both"/>
        <w:rPr>
          <w:rFonts w:ascii="Arial" w:hAnsi="Arial" w:cs="Arial"/>
          <w:noProof/>
          <w:color w:val="auto"/>
          <w:sz w:val="22"/>
          <w:szCs w:val="22"/>
        </w:rPr>
      </w:pPr>
    </w:p>
    <w:p w14:paraId="5A6B90F8" w14:textId="77777777" w:rsidR="00BC7717" w:rsidRDefault="00BC7717" w:rsidP="000B007C">
      <w:pPr>
        <w:spacing w:line="360" w:lineRule="auto"/>
        <w:jc w:val="both"/>
        <w:rPr>
          <w:rFonts w:ascii="Arial" w:hAnsi="Arial" w:cs="Arial"/>
          <w:noProof/>
          <w:color w:val="auto"/>
          <w:sz w:val="22"/>
          <w:szCs w:val="22"/>
        </w:rPr>
      </w:pPr>
    </w:p>
    <w:p w14:paraId="3C95A4EA" w14:textId="77777777" w:rsidR="00985125" w:rsidRDefault="00985125" w:rsidP="001F7060">
      <w:pPr>
        <w:jc w:val="both"/>
        <w:rPr>
          <w:rFonts w:ascii="Arial" w:hAnsi="Arial" w:cs="Arial"/>
          <w:noProof/>
          <w:color w:val="auto"/>
          <w:sz w:val="22"/>
          <w:szCs w:val="22"/>
          <w:lang w:val="en-GB"/>
        </w:rPr>
      </w:pPr>
    </w:p>
    <w:p w14:paraId="6C663FBE" w14:textId="77777777" w:rsidR="006A7604" w:rsidRPr="00BC7C6B" w:rsidRDefault="006A7604" w:rsidP="00BC7C6B">
      <w:pPr>
        <w:jc w:val="center"/>
        <w:rPr>
          <w:rFonts w:ascii="Arial" w:hAnsi="Arial" w:cs="Arial"/>
          <w:b/>
          <w:bCs/>
          <w:noProof/>
          <w:color w:val="auto"/>
          <w:sz w:val="20"/>
          <w:szCs w:val="20"/>
          <w:lang w:val="en-GB"/>
        </w:rPr>
      </w:pPr>
    </w:p>
    <w:p w14:paraId="47437D8E" w14:textId="29A85842" w:rsidR="002C7976" w:rsidRPr="00BC7C6B" w:rsidRDefault="00DB1B71" w:rsidP="00BC7C6B">
      <w:pPr>
        <w:pStyle w:val="Heading1"/>
        <w:jc w:val="center"/>
        <w:rPr>
          <w:rFonts w:ascii="Arial" w:hAnsi="Arial" w:cs="Arial"/>
          <w:noProof/>
          <w:sz w:val="24"/>
          <w:szCs w:val="24"/>
          <w:lang w:val="en-GB"/>
        </w:rPr>
      </w:pPr>
      <w:bookmarkStart w:id="13" w:name="_Toc234016976"/>
      <w:r w:rsidRPr="00BC7C6B">
        <w:rPr>
          <w:rFonts w:ascii="Arial" w:hAnsi="Arial" w:cs="Arial"/>
          <w:noProof/>
          <w:sz w:val="24"/>
          <w:szCs w:val="24"/>
          <w:lang w:val="en-GB"/>
        </w:rPr>
        <w:lastRenderedPageBreak/>
        <w:t xml:space="preserve">Bussiness Relevant and </w:t>
      </w:r>
      <w:r w:rsidR="00306F5A" w:rsidRPr="00BC7C6B">
        <w:rPr>
          <w:rFonts w:ascii="Arial" w:hAnsi="Arial" w:cs="Arial"/>
          <w:noProof/>
          <w:sz w:val="24"/>
          <w:szCs w:val="24"/>
          <w:lang w:val="en-GB"/>
        </w:rPr>
        <w:t>Pratical implications</w:t>
      </w:r>
      <w:r w:rsidR="007C1E26" w:rsidRPr="00BC7C6B">
        <w:rPr>
          <w:rFonts w:ascii="Arial" w:hAnsi="Arial" w:cs="Arial"/>
          <w:noProof/>
          <w:sz w:val="24"/>
          <w:szCs w:val="24"/>
          <w:lang w:val="en-GB"/>
        </w:rPr>
        <w:t>.</w:t>
      </w:r>
      <w:bookmarkEnd w:id="13"/>
    </w:p>
    <w:p w14:paraId="487303D7" w14:textId="77777777" w:rsidR="00BC7717" w:rsidRDefault="00BC7717" w:rsidP="00BC7717">
      <w:pPr>
        <w:jc w:val="center"/>
        <w:rPr>
          <w:rFonts w:ascii="Arial" w:hAnsi="Arial" w:cs="Arial"/>
          <w:b/>
          <w:bCs/>
          <w:noProof/>
          <w:color w:val="auto"/>
          <w:lang w:val="en-GB"/>
        </w:rPr>
      </w:pPr>
    </w:p>
    <w:p w14:paraId="414C6194" w14:textId="00C4CC7A" w:rsidR="007C1E26" w:rsidRDefault="00730F01" w:rsidP="00A5044A">
      <w:pPr>
        <w:spacing w:line="360" w:lineRule="auto"/>
        <w:jc w:val="both"/>
        <w:rPr>
          <w:rFonts w:ascii="Arial" w:hAnsi="Arial" w:cs="Arial"/>
          <w:noProof/>
          <w:color w:val="auto"/>
          <w:sz w:val="22"/>
          <w:szCs w:val="22"/>
        </w:rPr>
      </w:pPr>
      <w:r w:rsidRPr="00730F01">
        <w:rPr>
          <w:rFonts w:ascii="Arial" w:hAnsi="Arial" w:cs="Arial"/>
          <w:noProof/>
          <w:color w:val="auto"/>
          <w:sz w:val="22"/>
          <w:szCs w:val="22"/>
        </w:rPr>
        <w:t>The insights derived from this research carry substantial implications for small and medium-sized enterprises (SMEs) in the hospitality industry, as well as for policymakers, investors, and stakeholders within the sector. By identifying effective strategies for managing international crises, the study offers practical knowledge that can enhance business resilience, crisis preparedness, and long-term sustainability.</w:t>
      </w:r>
    </w:p>
    <w:p w14:paraId="4A04FE81" w14:textId="31F39355" w:rsidR="00303B8C" w:rsidRDefault="00303B8C" w:rsidP="00A5044A">
      <w:pPr>
        <w:spacing w:line="360" w:lineRule="auto"/>
        <w:jc w:val="both"/>
        <w:rPr>
          <w:rFonts w:ascii="Arial" w:hAnsi="Arial" w:cs="Arial"/>
          <w:noProof/>
          <w:color w:val="auto"/>
          <w:sz w:val="22"/>
          <w:szCs w:val="22"/>
        </w:rPr>
      </w:pPr>
      <w:r w:rsidRPr="00303B8C">
        <w:rPr>
          <w:rFonts w:ascii="Arial" w:hAnsi="Arial" w:cs="Arial"/>
          <w:noProof/>
          <w:color w:val="auto"/>
          <w:sz w:val="22"/>
          <w:szCs w:val="22"/>
        </w:rPr>
        <w:t>For owners and managers of hospitality SMEs, the research presents evidence-based recommendations aimed at reinforcing organisational resilience. The findings highlight the critical importance of digital transformation, financial planning, business diversification, and effective crisis management. The adoption of these strategies can lead to increased operational flexibility, reduced business risks, and a more effective response to economic, political, and global disruptions.</w:t>
      </w:r>
    </w:p>
    <w:p w14:paraId="6D386C11" w14:textId="1FE62D75" w:rsidR="007845A7" w:rsidRDefault="007845A7" w:rsidP="00A5044A">
      <w:pPr>
        <w:spacing w:line="360" w:lineRule="auto"/>
        <w:jc w:val="both"/>
        <w:rPr>
          <w:rFonts w:ascii="Arial" w:hAnsi="Arial" w:cs="Arial"/>
          <w:noProof/>
          <w:color w:val="auto"/>
          <w:sz w:val="22"/>
          <w:szCs w:val="22"/>
        </w:rPr>
      </w:pPr>
      <w:r w:rsidRPr="007845A7">
        <w:rPr>
          <w:rFonts w:ascii="Arial" w:hAnsi="Arial" w:cs="Arial"/>
          <w:noProof/>
          <w:color w:val="auto"/>
          <w:sz w:val="22"/>
          <w:szCs w:val="22"/>
        </w:rPr>
        <w:t>Additionally, the study underscores the increasing importance of digital technologies in supporting business continuity. Tools such as online booking systems, customer relationship management (CRM) platforms, digital marketing, and mobile payment systems help businesses maintain customer engagement and enhance operational efficiency during uncertain times. Therefore, investing in these technologies can significantly strengthen long-term competitiveness.</w:t>
      </w:r>
    </w:p>
    <w:p w14:paraId="436946B1" w14:textId="77777777" w:rsidR="00752A27" w:rsidRDefault="00450A17" w:rsidP="006320F0">
      <w:pPr>
        <w:spacing w:line="360" w:lineRule="auto"/>
        <w:jc w:val="both"/>
        <w:rPr>
          <w:rFonts w:ascii="Arial" w:hAnsi="Arial" w:cs="Arial"/>
          <w:noProof/>
          <w:color w:val="auto"/>
          <w:sz w:val="22"/>
          <w:szCs w:val="22"/>
        </w:rPr>
      </w:pPr>
      <w:r w:rsidRPr="00450A17">
        <w:rPr>
          <w:rFonts w:ascii="Arial" w:hAnsi="Arial" w:cs="Arial"/>
          <w:noProof/>
          <w:color w:val="auto"/>
          <w:sz w:val="22"/>
          <w:szCs w:val="22"/>
        </w:rPr>
        <w:t>The research is also of significant value to policymakers. The findings indicate that government support through financial assistance, tax relief, training programs, and business development initiatives can strengthen SME resilience and accelerate economic recovery in the wake of international crises.</w:t>
      </w:r>
      <w:r w:rsidR="006320F0">
        <w:rPr>
          <w:rFonts w:ascii="Arial" w:hAnsi="Arial" w:cs="Arial"/>
          <w:noProof/>
          <w:color w:val="auto"/>
          <w:sz w:val="22"/>
          <w:szCs w:val="22"/>
        </w:rPr>
        <w:t xml:space="preserve"> </w:t>
      </w:r>
    </w:p>
    <w:p w14:paraId="365254E6" w14:textId="13703C13" w:rsidR="006320F0" w:rsidRDefault="00BC7717" w:rsidP="006320F0">
      <w:pPr>
        <w:spacing w:line="360" w:lineRule="auto"/>
        <w:jc w:val="both"/>
        <w:rPr>
          <w:rFonts w:ascii="Arial" w:hAnsi="Arial" w:cs="Arial"/>
          <w:noProof/>
          <w:color w:val="auto"/>
          <w:sz w:val="22"/>
          <w:szCs w:val="22"/>
          <w:lang w:val="en-GB"/>
        </w:rPr>
      </w:pPr>
      <w:r w:rsidRPr="006320F0">
        <w:rPr>
          <w:rFonts w:ascii="Arial" w:hAnsi="Arial" w:cs="Arial"/>
          <w:noProof/>
          <w:color w:val="auto"/>
          <w:sz w:val="22"/>
          <w:szCs w:val="22"/>
          <w:lang w:val="en-GB"/>
        </w:rPr>
        <w:t>Additionally</w:t>
      </w:r>
      <w:r w:rsidR="006320F0" w:rsidRPr="006320F0">
        <w:rPr>
          <w:rFonts w:ascii="Arial" w:hAnsi="Arial" w:cs="Arial"/>
          <w:noProof/>
          <w:color w:val="auto"/>
          <w:sz w:val="22"/>
          <w:szCs w:val="22"/>
          <w:lang w:val="en-GB"/>
        </w:rPr>
        <w:t>, the study illustrates that business diversification improves organisational stability by reducing reliance on a single income source. Hospitality SMEs that expand their services or target different customer segments are better prepared to navigate changing market conditions. The research also emphasizes the importance of adaptive leadership, employee training, and contingency planning in strengthening organisational resilience.</w:t>
      </w:r>
    </w:p>
    <w:p w14:paraId="0F6B2A76" w14:textId="7DCD79D6" w:rsidR="00BC7C6B" w:rsidRPr="00BC7C6B" w:rsidRDefault="001F5F3D" w:rsidP="00C22F88">
      <w:pPr>
        <w:spacing w:line="360" w:lineRule="auto"/>
        <w:jc w:val="both"/>
        <w:rPr>
          <w:rFonts w:ascii="Arial" w:hAnsi="Arial" w:cs="Arial"/>
          <w:b/>
          <w:bCs/>
          <w:noProof/>
          <w:color w:val="auto"/>
          <w:lang w:val="en-GB"/>
        </w:rPr>
      </w:pPr>
      <w:r w:rsidRPr="001F5F3D">
        <w:rPr>
          <w:rFonts w:ascii="Arial" w:hAnsi="Arial" w:cs="Arial"/>
          <w:noProof/>
          <w:color w:val="auto"/>
          <w:sz w:val="22"/>
          <w:szCs w:val="22"/>
        </w:rPr>
        <w:t>This study not only advances academic knowledge but also offers practical recommendations that empower hospitality SMEs to enhance their resilience, maintain their competitive advantage, and secure sustainable growth in a global business environment marked by growing uncertainty.</w:t>
      </w:r>
    </w:p>
    <w:p w14:paraId="3041499A" w14:textId="6553822C" w:rsidR="00DE4DCC" w:rsidRDefault="00DE4DCC" w:rsidP="00F40F5E">
      <w:pPr>
        <w:pStyle w:val="Heading1"/>
        <w:jc w:val="center"/>
        <w:rPr>
          <w:rFonts w:ascii="Arial" w:hAnsi="Arial" w:cs="Arial"/>
          <w:noProof/>
          <w:sz w:val="24"/>
          <w:szCs w:val="24"/>
          <w:lang w:val="en-GB"/>
        </w:rPr>
      </w:pPr>
      <w:bookmarkStart w:id="14" w:name="_Toc234016977"/>
      <w:r w:rsidRPr="00F40F5E">
        <w:rPr>
          <w:rFonts w:ascii="Arial" w:hAnsi="Arial" w:cs="Arial"/>
          <w:noProof/>
          <w:sz w:val="24"/>
          <w:szCs w:val="24"/>
          <w:lang w:val="en-GB"/>
        </w:rPr>
        <w:lastRenderedPageBreak/>
        <w:t>Conclusion</w:t>
      </w:r>
      <w:r w:rsidR="00F675BB" w:rsidRPr="00F40F5E">
        <w:rPr>
          <w:rFonts w:ascii="Arial" w:hAnsi="Arial" w:cs="Arial"/>
          <w:noProof/>
          <w:sz w:val="24"/>
          <w:szCs w:val="24"/>
          <w:lang w:val="en-GB"/>
        </w:rPr>
        <w:t>.</w:t>
      </w:r>
      <w:bookmarkEnd w:id="14"/>
    </w:p>
    <w:p w14:paraId="68C83A37" w14:textId="77777777" w:rsidR="00BC7C6B" w:rsidRPr="00BC7C6B" w:rsidRDefault="00BC7C6B" w:rsidP="00BC7C6B">
      <w:pPr>
        <w:rPr>
          <w:lang w:val="en-GB"/>
        </w:rPr>
      </w:pPr>
    </w:p>
    <w:p w14:paraId="63515DF8" w14:textId="77777777" w:rsidR="005817B0" w:rsidRPr="007716B9" w:rsidRDefault="005817B0" w:rsidP="005817B0">
      <w:pPr>
        <w:spacing w:line="360" w:lineRule="auto"/>
        <w:jc w:val="both"/>
        <w:rPr>
          <w:rFonts w:ascii="Arial" w:hAnsi="Arial" w:cs="Arial"/>
          <w:noProof/>
          <w:color w:val="auto"/>
          <w:sz w:val="22"/>
          <w:szCs w:val="22"/>
          <w:lang w:val="en-GB"/>
        </w:rPr>
      </w:pPr>
      <w:r w:rsidRPr="007716B9">
        <w:rPr>
          <w:rFonts w:ascii="Arial" w:hAnsi="Arial" w:cs="Arial"/>
          <w:noProof/>
          <w:color w:val="auto"/>
          <w:sz w:val="22"/>
          <w:szCs w:val="22"/>
          <w:lang w:val="en-GB"/>
        </w:rPr>
        <w:t>This study examined the survival strategies adopted by hospitality Small and Medium-Sized Enterprises (SMEs) during international crises in the post-COVID-19 era. The findings indicate that hospitality SMEs operate in a highly uncertain business environment influenced by economic instability, inflation, geopolitical conflicts, supply chain disruptions, and changing consumer behaviour. The COVID-19 pandemic accelerated digital transformation and highlighted the need for greater organisational resilience and adaptability.</w:t>
      </w:r>
    </w:p>
    <w:p w14:paraId="438EE24A" w14:textId="77777777" w:rsidR="005817B0" w:rsidRPr="007716B9" w:rsidRDefault="005817B0" w:rsidP="005817B0">
      <w:pPr>
        <w:spacing w:line="360" w:lineRule="auto"/>
        <w:jc w:val="both"/>
        <w:rPr>
          <w:rFonts w:ascii="Arial" w:hAnsi="Arial" w:cs="Arial"/>
          <w:noProof/>
          <w:color w:val="auto"/>
          <w:sz w:val="22"/>
          <w:szCs w:val="22"/>
          <w:lang w:val="en-GB"/>
        </w:rPr>
      </w:pPr>
      <w:r w:rsidRPr="007716B9">
        <w:rPr>
          <w:rFonts w:ascii="Arial" w:hAnsi="Arial" w:cs="Arial"/>
          <w:noProof/>
          <w:color w:val="auto"/>
          <w:sz w:val="22"/>
          <w:szCs w:val="22"/>
          <w:lang w:val="en-GB"/>
        </w:rPr>
        <w:t>The research identified financial constraints, labour shortages, and operational disruptions as major challenges affecting business performance and sustainability. To overcome these challenges, SMEs have increasingly implemented strategies such as digital transformation, service diversification, effective financial management, and flexible leadership practices. These approaches enable businesses to respond more effectively to changing market conditions and external shocks.</w:t>
      </w:r>
    </w:p>
    <w:p w14:paraId="5B8BF9A3" w14:textId="77777777" w:rsidR="005817B0" w:rsidRPr="007716B9" w:rsidRDefault="005817B0" w:rsidP="005817B0">
      <w:pPr>
        <w:spacing w:line="360" w:lineRule="auto"/>
        <w:jc w:val="both"/>
        <w:rPr>
          <w:rFonts w:ascii="Arial" w:hAnsi="Arial" w:cs="Arial"/>
          <w:noProof/>
          <w:color w:val="auto"/>
          <w:sz w:val="22"/>
          <w:szCs w:val="22"/>
          <w:lang w:val="en-GB"/>
        </w:rPr>
      </w:pPr>
      <w:r w:rsidRPr="007716B9">
        <w:rPr>
          <w:rFonts w:ascii="Arial" w:hAnsi="Arial" w:cs="Arial"/>
          <w:noProof/>
          <w:color w:val="auto"/>
          <w:sz w:val="22"/>
          <w:szCs w:val="22"/>
          <w:lang w:val="en-GB"/>
        </w:rPr>
        <w:t>The study concludes that resilience, innovation, and strategic planning are critical factors in ensuring long-term business survival. Furthermore, continued support from governments and industry stakeholders is essential to help hospitality SMEs strengthen their resilience and maintain competitiveness in an increasingly unpredictable global environment.</w:t>
      </w:r>
    </w:p>
    <w:p w14:paraId="2B128665" w14:textId="77777777" w:rsidR="00286A6E" w:rsidRPr="00DE4DCC" w:rsidRDefault="00286A6E" w:rsidP="00DE4DCC">
      <w:pPr>
        <w:jc w:val="both"/>
        <w:rPr>
          <w:rFonts w:ascii="Arial" w:hAnsi="Arial" w:cs="Arial"/>
          <w:b/>
          <w:bCs/>
          <w:noProof/>
          <w:color w:val="auto"/>
          <w:lang w:val="en-GB"/>
        </w:rPr>
      </w:pPr>
    </w:p>
    <w:p w14:paraId="0D347DDA" w14:textId="3A1D259F" w:rsidR="00DE4DCC" w:rsidRPr="00DE4DCC" w:rsidRDefault="00DE4DCC" w:rsidP="00DE4DCC">
      <w:pPr>
        <w:jc w:val="both"/>
        <w:rPr>
          <w:rFonts w:ascii="Arial" w:hAnsi="Arial" w:cs="Arial"/>
          <w:b/>
          <w:bCs/>
          <w:noProof/>
          <w:color w:val="auto"/>
          <w:lang w:val="en-GB"/>
        </w:rPr>
      </w:pPr>
    </w:p>
    <w:p w14:paraId="215B2BB9" w14:textId="77777777" w:rsidR="00AB4B73" w:rsidRDefault="00AB4B73" w:rsidP="00DE4DCC">
      <w:pPr>
        <w:jc w:val="both"/>
        <w:rPr>
          <w:rFonts w:ascii="Segoe UI Emoji" w:hAnsi="Segoe UI Emoji" w:cs="Segoe UI Emoji"/>
          <w:b/>
          <w:bCs/>
          <w:noProof/>
          <w:color w:val="auto"/>
          <w:lang w:val="en-GB"/>
        </w:rPr>
      </w:pPr>
    </w:p>
    <w:p w14:paraId="6DC9EA66" w14:textId="77777777" w:rsidR="00DD6206" w:rsidRDefault="00DD6206">
      <w:pPr>
        <w:rPr>
          <w:rFonts w:ascii="Segoe UI Emoji" w:hAnsi="Segoe UI Emoji" w:cs="Segoe UI Emoji"/>
          <w:b/>
          <w:bCs/>
          <w:noProof/>
          <w:color w:val="auto"/>
          <w:lang w:val="en-GB"/>
        </w:rPr>
      </w:pPr>
      <w:r>
        <w:rPr>
          <w:rFonts w:ascii="Segoe UI Emoji" w:hAnsi="Segoe UI Emoji" w:cs="Segoe UI Emoji"/>
          <w:b/>
          <w:bCs/>
          <w:noProof/>
          <w:color w:val="auto"/>
          <w:lang w:val="en-GB"/>
        </w:rPr>
        <w:br w:type="page"/>
      </w:r>
    </w:p>
    <w:p w14:paraId="46308CDE" w14:textId="77777777" w:rsidR="006223E5" w:rsidRPr="00920719" w:rsidRDefault="006223E5" w:rsidP="00DE4DCC">
      <w:pPr>
        <w:jc w:val="both"/>
        <w:rPr>
          <w:rFonts w:ascii="Segoe UI Emoji" w:hAnsi="Segoe UI Emoji" w:cs="Segoe UI Emoji"/>
          <w:b/>
          <w:bCs/>
          <w:noProof/>
          <w:color w:val="auto"/>
          <w:lang w:val="en-GB"/>
        </w:rPr>
        <w:sectPr w:rsidR="006223E5" w:rsidRPr="00920719" w:rsidSect="00770E71">
          <w:pgSz w:w="12240" w:h="15840" w:code="1"/>
          <w:pgMar w:top="1440" w:right="1440" w:bottom="1440" w:left="1440" w:header="720" w:footer="720" w:gutter="0"/>
          <w:cols w:space="720"/>
          <w:docGrid w:linePitch="360"/>
        </w:sectPr>
      </w:pPr>
    </w:p>
    <w:p w14:paraId="0EE416B9" w14:textId="2278D314" w:rsidR="00AB4B73" w:rsidRDefault="00AC42C1" w:rsidP="00920719">
      <w:pPr>
        <w:pStyle w:val="Heading1"/>
        <w:jc w:val="center"/>
        <w:rPr>
          <w:noProof/>
          <w:lang w:val="en-GB"/>
        </w:rPr>
      </w:pPr>
      <w:bookmarkStart w:id="15" w:name="_Toc234016978"/>
      <w:r>
        <w:rPr>
          <w:noProof/>
          <w:lang w:val="en-GB"/>
        </w:rPr>
        <w:lastRenderedPageBreak/>
        <mc:AlternateContent>
          <mc:Choice Requires="wps">
            <w:drawing>
              <wp:anchor distT="0" distB="0" distL="114300" distR="114300" simplePos="0" relativeHeight="251659776" behindDoc="0" locked="0" layoutInCell="1" allowOverlap="1" wp14:anchorId="10466A4E" wp14:editId="5F21E191">
                <wp:simplePos x="0" y="0"/>
                <wp:positionH relativeFrom="column">
                  <wp:posOffset>1821116</wp:posOffset>
                </wp:positionH>
                <wp:positionV relativeFrom="paragraph">
                  <wp:posOffset>307361</wp:posOffset>
                </wp:positionV>
                <wp:extent cx="2273951" cy="0"/>
                <wp:effectExtent l="0" t="0" r="0" b="0"/>
                <wp:wrapNone/>
                <wp:docPr id="388106221" name="Straight Connector 1"/>
                <wp:cNvGraphicFramePr/>
                <a:graphic xmlns:a="http://schemas.openxmlformats.org/drawingml/2006/main">
                  <a:graphicData uri="http://schemas.microsoft.com/office/word/2010/wordprocessingShape">
                    <wps:wsp>
                      <wps:cNvCnPr/>
                      <wps:spPr>
                        <a:xfrm flipV="1">
                          <a:off x="0" y="0"/>
                          <a:ext cx="227395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384BFC" id="Straight Connector 1"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4pt,24.2pt" to="322.4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" strokecolor="#0f6fc6 [3204]" strokeweight=".5pt">
                <v:stroke joinstyle="miter"/>
              </v:line>
            </w:pict>
          </mc:Fallback>
        </mc:AlternateContent>
      </w:r>
      <w:r w:rsidR="009C3507">
        <w:rPr>
          <w:noProof/>
          <w:lang w:val="en-GB"/>
        </w:rPr>
        <w:t>Appendix</w:t>
      </w:r>
      <w:bookmarkEnd w:id="15"/>
    </w:p>
    <w:p w14:paraId="2E19B2B6" w14:textId="77777777" w:rsidR="00AC42C1" w:rsidRPr="00F40F5E" w:rsidRDefault="00AC42C1" w:rsidP="00920719">
      <w:pPr>
        <w:rPr>
          <w:rFonts w:ascii="Arial" w:hAnsi="Arial" w:cs="Arial"/>
          <w:sz w:val="20"/>
          <w:szCs w:val="20"/>
          <w:lang w:val="en-GB"/>
        </w:rPr>
      </w:pPr>
    </w:p>
    <w:p w14:paraId="6D4F44EE" w14:textId="31D75D0E" w:rsidR="00920719" w:rsidRPr="00F40F5E" w:rsidRDefault="00920719" w:rsidP="00F40F5E">
      <w:pPr>
        <w:pStyle w:val="Heading1"/>
        <w:rPr>
          <w:rFonts w:ascii="Arial" w:hAnsi="Arial" w:cs="Arial"/>
          <w:sz w:val="24"/>
          <w:szCs w:val="24"/>
          <w:lang w:val="en-GB"/>
        </w:rPr>
      </w:pPr>
      <w:bookmarkStart w:id="16" w:name="_Toc234016979"/>
      <w:r w:rsidRPr="00F40F5E">
        <w:rPr>
          <w:rFonts w:ascii="Arial" w:hAnsi="Arial" w:cs="Arial"/>
          <w:sz w:val="24"/>
          <w:szCs w:val="24"/>
          <w:lang w:val="en-GB"/>
        </w:rPr>
        <w:t>Appendix A</w:t>
      </w:r>
      <w:bookmarkEnd w:id="16"/>
    </w:p>
    <w:p w14:paraId="37501AAE" w14:textId="77777777" w:rsidR="00920719" w:rsidRPr="00F40F5E" w:rsidRDefault="00920719" w:rsidP="00F40F5E">
      <w:pPr>
        <w:pStyle w:val="Heading1"/>
        <w:rPr>
          <w:rFonts w:ascii="Arial" w:hAnsi="Arial" w:cs="Arial"/>
          <w:sz w:val="24"/>
          <w:szCs w:val="24"/>
          <w:lang w:val="en-GB"/>
        </w:rPr>
      </w:pPr>
      <w:bookmarkStart w:id="17" w:name="_Toc234016980"/>
      <w:r w:rsidRPr="00F40F5E">
        <w:rPr>
          <w:rFonts w:ascii="Arial" w:hAnsi="Arial" w:cs="Arial"/>
          <w:sz w:val="24"/>
          <w:szCs w:val="24"/>
          <w:lang w:val="en-GB"/>
        </w:rPr>
        <w:t>Reflection Upon Learning from this Module.</w:t>
      </w:r>
      <w:bookmarkEnd w:id="17"/>
    </w:p>
    <w:p w14:paraId="171C44C1" w14:textId="77777777" w:rsidR="00920719" w:rsidRPr="00920719" w:rsidRDefault="00920719" w:rsidP="00920719">
      <w:pPr>
        <w:jc w:val="both"/>
        <w:rPr>
          <w:rFonts w:ascii="Arial" w:hAnsi="Arial" w:cs="Arial"/>
          <w:b/>
          <w:bCs/>
          <w:lang w:val="en-GB"/>
        </w:rPr>
      </w:pPr>
    </w:p>
    <w:p w14:paraId="328654CA" w14:textId="77777777" w:rsidR="00920719" w:rsidRPr="00920719" w:rsidRDefault="00920719" w:rsidP="00920719">
      <w:pPr>
        <w:spacing w:line="360" w:lineRule="auto"/>
        <w:jc w:val="both"/>
        <w:rPr>
          <w:rFonts w:ascii="Arial" w:hAnsi="Arial" w:cs="Arial"/>
          <w:sz w:val="22"/>
          <w:szCs w:val="22"/>
          <w:lang w:val="en-GB"/>
        </w:rPr>
      </w:pPr>
      <w:r w:rsidRPr="00920719">
        <w:rPr>
          <w:rFonts w:ascii="Arial" w:hAnsi="Arial" w:cs="Arial"/>
          <w:sz w:val="22"/>
          <w:szCs w:val="22"/>
        </w:rPr>
        <w:t>This module has significantly improved my understanding of business research methodologies and the essential nature of evidence-based decision-making. Through the examination of research design, literature reviews, and data analysis, I have developed crucial skills in identifying credible academic sources and critically evaluating research findings. The module has also enhanced my ability to analyze complex business challenges and relate theoretical concepts to practical organizational issues. Conducting research on SME survival strategies has heightened my awareness of the importance of resilience, innovation, and strategic planning in the hospitality industry. These skills will be beneficial for my future academic studies and professional growth in management and leadership.</w:t>
      </w:r>
    </w:p>
    <w:p w14:paraId="2188D6FB" w14:textId="77777777" w:rsidR="00920719" w:rsidRPr="00920719" w:rsidRDefault="00920719" w:rsidP="00920719">
      <w:pPr>
        <w:rPr>
          <w:lang w:val="en-GB"/>
        </w:rPr>
      </w:pPr>
    </w:p>
    <w:p w14:paraId="76DB7CA2" w14:textId="77777777" w:rsidR="00AB4B73" w:rsidRDefault="00AB4B73" w:rsidP="00DE4DCC">
      <w:pPr>
        <w:jc w:val="both"/>
        <w:rPr>
          <w:rFonts w:ascii="Segoe UI Emoji" w:hAnsi="Segoe UI Emoji" w:cs="Segoe UI Emoji"/>
          <w:b/>
          <w:bCs/>
          <w:noProof/>
          <w:color w:val="auto"/>
          <w:lang w:val="en-GB"/>
        </w:rPr>
      </w:pPr>
    </w:p>
    <w:p w14:paraId="5FB3C10A" w14:textId="77777777" w:rsidR="00AB4B73" w:rsidRDefault="00AB4B73" w:rsidP="00DE4DCC">
      <w:pPr>
        <w:jc w:val="both"/>
        <w:rPr>
          <w:rFonts w:ascii="Segoe UI Emoji" w:hAnsi="Segoe UI Emoji" w:cs="Segoe UI Emoji"/>
          <w:b/>
          <w:bCs/>
          <w:noProof/>
          <w:color w:val="auto"/>
          <w:lang w:val="en-GB"/>
        </w:rPr>
      </w:pPr>
    </w:p>
    <w:p w14:paraId="7DE9297C" w14:textId="7629A911" w:rsidR="00C22F88" w:rsidRDefault="00DD6206" w:rsidP="00DD6206">
      <w:pPr>
        <w:rPr>
          <w:rFonts w:ascii="Segoe UI Emoji" w:hAnsi="Segoe UI Emoji" w:cs="Segoe UI Emoji"/>
          <w:b/>
          <w:bCs/>
          <w:noProof/>
          <w:color w:val="auto"/>
          <w:lang w:val="en-GB"/>
        </w:rPr>
      </w:pPr>
      <w:r>
        <w:rPr>
          <w:rFonts w:ascii="Segoe UI Emoji" w:hAnsi="Segoe UI Emoji" w:cs="Segoe UI Emoji"/>
          <w:b/>
          <w:bCs/>
          <w:noProof/>
          <w:color w:val="auto"/>
          <w:lang w:val="en-GB"/>
        </w:rPr>
        <w:br w:type="page"/>
      </w:r>
    </w:p>
    <w:p w14:paraId="31CCC9C5" w14:textId="4C92EFDF" w:rsidR="00DE4DCC" w:rsidRPr="00F40F5E" w:rsidRDefault="00DE4DCC" w:rsidP="00F40F5E">
      <w:pPr>
        <w:pStyle w:val="Heading1"/>
        <w:jc w:val="center"/>
        <w:rPr>
          <w:rFonts w:ascii="Arial" w:hAnsi="Arial" w:cs="Arial"/>
          <w:noProof/>
          <w:sz w:val="24"/>
          <w:szCs w:val="24"/>
          <w:lang w:val="en-GB"/>
        </w:rPr>
      </w:pPr>
      <w:bookmarkStart w:id="18" w:name="_Toc234016981"/>
      <w:r w:rsidRPr="00F40F5E">
        <w:rPr>
          <w:rFonts w:ascii="Arial" w:hAnsi="Arial" w:cs="Arial"/>
          <w:noProof/>
          <w:sz w:val="24"/>
          <w:szCs w:val="24"/>
          <w:lang w:val="en-GB"/>
        </w:rPr>
        <w:lastRenderedPageBreak/>
        <w:t>References</w:t>
      </w:r>
      <w:bookmarkEnd w:id="18"/>
    </w:p>
    <w:p w14:paraId="057D0254" w14:textId="77777777" w:rsidR="00194E16" w:rsidRPr="00DE4DCC" w:rsidRDefault="00194E16" w:rsidP="00F40F5E">
      <w:pPr>
        <w:pStyle w:val="Heading1"/>
        <w:rPr>
          <w:noProof/>
          <w:lang w:val="en-GB"/>
        </w:rPr>
      </w:pPr>
    </w:p>
    <w:p w14:paraId="18655F8A"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Cowling, M., Brown, R. and Rocha, A. (2020) ‘Did you save some cash for a rainy COVID-19 day? The crisis and SMEs’, </w:t>
      </w:r>
      <w:r w:rsidRPr="00C22F88">
        <w:rPr>
          <w:rFonts w:ascii="Arial" w:hAnsi="Arial" w:cs="Arial"/>
          <w:i/>
          <w:iCs/>
          <w:noProof/>
          <w:color w:val="auto"/>
          <w:sz w:val="22"/>
          <w:szCs w:val="22"/>
          <w:lang w:val="en-GB"/>
        </w:rPr>
        <w:t>International Small Business Journal</w:t>
      </w:r>
      <w:r w:rsidRPr="00C22F88">
        <w:rPr>
          <w:rFonts w:ascii="Arial" w:hAnsi="Arial" w:cs="Arial"/>
          <w:noProof/>
          <w:color w:val="auto"/>
          <w:sz w:val="22"/>
          <w:szCs w:val="22"/>
          <w:lang w:val="en-GB"/>
        </w:rPr>
        <w:t>, 38(7), pp. 593–604.</w:t>
      </w:r>
    </w:p>
    <w:p w14:paraId="040EE3DD"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Dowell, D., Bowen, R. and Morris, R. (2023) </w:t>
      </w:r>
      <w:r w:rsidRPr="00C22F88">
        <w:rPr>
          <w:rFonts w:ascii="Arial" w:hAnsi="Arial" w:cs="Arial"/>
          <w:i/>
          <w:iCs/>
          <w:noProof/>
          <w:color w:val="auto"/>
          <w:sz w:val="22"/>
          <w:szCs w:val="22"/>
          <w:lang w:val="en-GB"/>
        </w:rPr>
        <w:t>Small business resilience in uncertain times</w:t>
      </w:r>
      <w:r w:rsidRPr="00C22F88">
        <w:rPr>
          <w:rFonts w:ascii="Arial" w:hAnsi="Arial" w:cs="Arial"/>
          <w:noProof/>
          <w:color w:val="auto"/>
          <w:sz w:val="22"/>
          <w:szCs w:val="22"/>
          <w:lang w:val="en-GB"/>
        </w:rPr>
        <w:t>. London: Routledge.</w:t>
      </w:r>
    </w:p>
    <w:p w14:paraId="4A4847A3"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Fairlie, R.W. (2020) ‘The impact of COVID-19 on small business owners’, </w:t>
      </w:r>
      <w:r w:rsidRPr="00C22F88">
        <w:rPr>
          <w:rFonts w:ascii="Arial" w:hAnsi="Arial" w:cs="Arial"/>
          <w:i/>
          <w:iCs/>
          <w:noProof/>
          <w:color w:val="auto"/>
          <w:sz w:val="22"/>
          <w:szCs w:val="22"/>
          <w:lang w:val="en-GB"/>
        </w:rPr>
        <w:t>Journal of Economics &amp; Management Strategy</w:t>
      </w:r>
      <w:r w:rsidRPr="00C22F88">
        <w:rPr>
          <w:rFonts w:ascii="Arial" w:hAnsi="Arial" w:cs="Arial"/>
          <w:noProof/>
          <w:color w:val="auto"/>
          <w:sz w:val="22"/>
          <w:szCs w:val="22"/>
          <w:lang w:val="en-GB"/>
        </w:rPr>
        <w:t>, 29(4), pp. 727–740.</w:t>
      </w:r>
    </w:p>
    <w:p w14:paraId="51F11473"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Gössling, S., Scott, D. and Hall, C.M. (2020) ‘Pandemics, tourism and global change’, </w:t>
      </w:r>
      <w:r w:rsidRPr="00C22F88">
        <w:rPr>
          <w:rFonts w:ascii="Arial" w:hAnsi="Arial" w:cs="Arial"/>
          <w:i/>
          <w:iCs/>
          <w:noProof/>
          <w:color w:val="auto"/>
          <w:sz w:val="22"/>
          <w:szCs w:val="22"/>
          <w:lang w:val="en-GB"/>
        </w:rPr>
        <w:t>Journal of Sustainable Tourism</w:t>
      </w:r>
      <w:r w:rsidRPr="00C22F88">
        <w:rPr>
          <w:rFonts w:ascii="Arial" w:hAnsi="Arial" w:cs="Arial"/>
          <w:noProof/>
          <w:color w:val="auto"/>
          <w:sz w:val="22"/>
          <w:szCs w:val="22"/>
          <w:lang w:val="en-GB"/>
        </w:rPr>
        <w:t>, 28(7), pp. 1–20.</w:t>
      </w:r>
    </w:p>
    <w:p w14:paraId="28AA709F"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Hillmann, J. and Guenther, E. (2021) ‘Organizational resilience: A valuable construct for management research’, </w:t>
      </w:r>
      <w:r w:rsidRPr="00C22F88">
        <w:rPr>
          <w:rFonts w:ascii="Arial" w:hAnsi="Arial" w:cs="Arial"/>
          <w:i/>
          <w:iCs/>
          <w:noProof/>
          <w:color w:val="auto"/>
          <w:sz w:val="22"/>
          <w:szCs w:val="22"/>
          <w:lang w:val="en-GB"/>
        </w:rPr>
        <w:t>International Journal of Management Reviews</w:t>
      </w:r>
      <w:r w:rsidRPr="00C22F88">
        <w:rPr>
          <w:rFonts w:ascii="Arial" w:hAnsi="Arial" w:cs="Arial"/>
          <w:noProof/>
          <w:color w:val="auto"/>
          <w:sz w:val="22"/>
          <w:szCs w:val="22"/>
          <w:lang w:val="en-GB"/>
        </w:rPr>
        <w:t>, 23(1), pp. 7–44.</w:t>
      </w:r>
    </w:p>
    <w:p w14:paraId="2DAF4C5E"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Ivanov, D. and Webster, S. (2021) ‘COVID-19 pandemic: supply chain disruption and resilience’, </w:t>
      </w:r>
      <w:r w:rsidRPr="00C22F88">
        <w:rPr>
          <w:rFonts w:ascii="Arial" w:hAnsi="Arial" w:cs="Arial"/>
          <w:i/>
          <w:iCs/>
          <w:noProof/>
          <w:color w:val="auto"/>
          <w:sz w:val="22"/>
          <w:szCs w:val="22"/>
          <w:lang w:val="en-GB"/>
        </w:rPr>
        <w:t>Annals of Operations Research</w:t>
      </w:r>
      <w:r w:rsidRPr="00C22F88">
        <w:rPr>
          <w:rFonts w:ascii="Arial" w:hAnsi="Arial" w:cs="Arial"/>
          <w:noProof/>
          <w:color w:val="auto"/>
          <w:sz w:val="22"/>
          <w:szCs w:val="22"/>
          <w:lang w:val="en-GB"/>
        </w:rPr>
        <w:t>, 1–24.</w:t>
      </w:r>
    </w:p>
    <w:p w14:paraId="39118C5D"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O’Connor, P., Esfandiar, K. and Hallak, R. (2025) ‘Post-pandemic tourism resilience and crisis management’, </w:t>
      </w:r>
      <w:r w:rsidRPr="00C22F88">
        <w:rPr>
          <w:rFonts w:ascii="Arial" w:hAnsi="Arial" w:cs="Arial"/>
          <w:i/>
          <w:iCs/>
          <w:noProof/>
          <w:color w:val="auto"/>
          <w:sz w:val="22"/>
          <w:szCs w:val="22"/>
          <w:lang w:val="en-GB"/>
        </w:rPr>
        <w:t>Tourism Management Perspectives</w:t>
      </w:r>
      <w:r w:rsidRPr="00C22F88">
        <w:rPr>
          <w:rFonts w:ascii="Arial" w:hAnsi="Arial" w:cs="Arial"/>
          <w:noProof/>
          <w:color w:val="auto"/>
          <w:sz w:val="22"/>
          <w:szCs w:val="22"/>
          <w:lang w:val="en-GB"/>
        </w:rPr>
        <w:t>, 51, 101–112.</w:t>
      </w:r>
    </w:p>
    <w:p w14:paraId="714299EF"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Őri, A. et al. (2024) ‘Digital transformation and SME survival strategies’, </w:t>
      </w:r>
      <w:r w:rsidRPr="00C22F88">
        <w:rPr>
          <w:rFonts w:ascii="Arial" w:hAnsi="Arial" w:cs="Arial"/>
          <w:i/>
          <w:iCs/>
          <w:noProof/>
          <w:color w:val="auto"/>
          <w:sz w:val="22"/>
          <w:szCs w:val="22"/>
          <w:lang w:val="en-GB"/>
        </w:rPr>
        <w:t>Journal of Small Business and Enterprise Development</w:t>
      </w:r>
      <w:r w:rsidRPr="00C22F88">
        <w:rPr>
          <w:rFonts w:ascii="Arial" w:hAnsi="Arial" w:cs="Arial"/>
          <w:noProof/>
          <w:color w:val="auto"/>
          <w:sz w:val="22"/>
          <w:szCs w:val="22"/>
          <w:lang w:val="en-GB"/>
        </w:rPr>
        <w:t>, 31(2), pp. 210–225.</w:t>
      </w:r>
    </w:p>
    <w:p w14:paraId="231850F9"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Papadopoulos, T., Baltas, K. and Balta, M.E. (2020) ‘The use of digital technologies by small businesses during COVID-19’, </w:t>
      </w:r>
      <w:r w:rsidRPr="00C22F88">
        <w:rPr>
          <w:rFonts w:ascii="Arial" w:hAnsi="Arial" w:cs="Arial"/>
          <w:i/>
          <w:iCs/>
          <w:noProof/>
          <w:color w:val="auto"/>
          <w:sz w:val="22"/>
          <w:szCs w:val="22"/>
          <w:lang w:val="en-GB"/>
        </w:rPr>
        <w:t>Journal of Business Research</w:t>
      </w:r>
      <w:r w:rsidRPr="00C22F88">
        <w:rPr>
          <w:rFonts w:ascii="Arial" w:hAnsi="Arial" w:cs="Arial"/>
          <w:noProof/>
          <w:color w:val="auto"/>
          <w:sz w:val="22"/>
          <w:szCs w:val="22"/>
          <w:lang w:val="en-GB"/>
        </w:rPr>
        <w:t>, 117, pp. 280–289.</w:t>
      </w:r>
    </w:p>
    <w:p w14:paraId="76E730B4"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Promnil, S. and Polnyotee, M. (2023) ‘Labour shortages and recovery in hospitality SMEs’, </w:t>
      </w:r>
      <w:r w:rsidRPr="00C22F88">
        <w:rPr>
          <w:rFonts w:ascii="Arial" w:hAnsi="Arial" w:cs="Arial"/>
          <w:i/>
          <w:iCs/>
          <w:noProof/>
          <w:color w:val="auto"/>
          <w:sz w:val="22"/>
          <w:szCs w:val="22"/>
          <w:lang w:val="en-GB"/>
        </w:rPr>
        <w:t>International Journal of Hospitality Management</w:t>
      </w:r>
      <w:r w:rsidRPr="00C22F88">
        <w:rPr>
          <w:rFonts w:ascii="Arial" w:hAnsi="Arial" w:cs="Arial"/>
          <w:noProof/>
          <w:color w:val="auto"/>
          <w:sz w:val="22"/>
          <w:szCs w:val="22"/>
          <w:lang w:val="en-GB"/>
        </w:rPr>
        <w:t>, 108, 103–112.</w:t>
      </w:r>
    </w:p>
    <w:p w14:paraId="1E4457D6" w14:textId="77777777" w:rsidR="00DE4DCC" w:rsidRPr="00C22F88" w:rsidRDefault="00DE4DCC" w:rsidP="00C22F88">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Seetharaman, P. (2020) ‘Business models shifts: impact of COVID-19’, </w:t>
      </w:r>
      <w:r w:rsidRPr="00C22F88">
        <w:rPr>
          <w:rFonts w:ascii="Arial" w:hAnsi="Arial" w:cs="Arial"/>
          <w:i/>
          <w:iCs/>
          <w:noProof/>
          <w:color w:val="auto"/>
          <w:sz w:val="22"/>
          <w:szCs w:val="22"/>
          <w:lang w:val="en-GB"/>
        </w:rPr>
        <w:t>Business Horizons</w:t>
      </w:r>
      <w:r w:rsidRPr="00C22F88">
        <w:rPr>
          <w:rFonts w:ascii="Arial" w:hAnsi="Arial" w:cs="Arial"/>
          <w:noProof/>
          <w:color w:val="auto"/>
          <w:sz w:val="22"/>
          <w:szCs w:val="22"/>
          <w:lang w:val="en-GB"/>
        </w:rPr>
        <w:t>, 63(6), pp. 671–684.</w:t>
      </w:r>
    </w:p>
    <w:p w14:paraId="3A5AD745" w14:textId="0A950D89" w:rsidR="00C060FA" w:rsidRPr="00DD6206" w:rsidRDefault="00DE4DCC" w:rsidP="00DD6206">
      <w:pPr>
        <w:spacing w:line="360" w:lineRule="auto"/>
        <w:jc w:val="both"/>
        <w:rPr>
          <w:rFonts w:ascii="Arial" w:hAnsi="Arial" w:cs="Arial"/>
          <w:noProof/>
          <w:color w:val="auto"/>
          <w:sz w:val="22"/>
          <w:szCs w:val="22"/>
          <w:lang w:val="en-GB"/>
        </w:rPr>
      </w:pPr>
      <w:r w:rsidRPr="00C22F88">
        <w:rPr>
          <w:rFonts w:ascii="Arial" w:hAnsi="Arial" w:cs="Arial"/>
          <w:noProof/>
          <w:color w:val="auto"/>
          <w:sz w:val="22"/>
          <w:szCs w:val="22"/>
          <w:lang w:val="en-GB"/>
        </w:rPr>
        <w:t xml:space="preserve">World Bank (2023) </w:t>
      </w:r>
      <w:r w:rsidRPr="00C22F88">
        <w:rPr>
          <w:rFonts w:ascii="Arial" w:hAnsi="Arial" w:cs="Arial"/>
          <w:i/>
          <w:iCs/>
          <w:noProof/>
          <w:color w:val="auto"/>
          <w:sz w:val="22"/>
          <w:szCs w:val="22"/>
          <w:lang w:val="en-GB"/>
        </w:rPr>
        <w:t>Global economic prospects</w:t>
      </w:r>
      <w:r w:rsidRPr="00C22F88">
        <w:rPr>
          <w:rFonts w:ascii="Arial" w:hAnsi="Arial" w:cs="Arial"/>
          <w:noProof/>
          <w:color w:val="auto"/>
          <w:sz w:val="22"/>
          <w:szCs w:val="22"/>
          <w:lang w:val="en-GB"/>
        </w:rPr>
        <w:t>. Washington, DC: World Bank.</w:t>
      </w:r>
    </w:p>
    <w:p w14:paraId="2C938E6F" w14:textId="77777777" w:rsidR="00C060FA" w:rsidRDefault="00C060FA" w:rsidP="001F7060">
      <w:pPr>
        <w:jc w:val="both"/>
        <w:rPr>
          <w:rFonts w:ascii="Arial" w:hAnsi="Arial" w:cs="Arial"/>
          <w:b/>
          <w:bCs/>
          <w:noProof/>
          <w:color w:val="auto"/>
          <w:lang w:val="en-GB"/>
        </w:rPr>
      </w:pPr>
    </w:p>
    <w:p w14:paraId="00B6378E" w14:textId="40107825" w:rsidR="00227F54" w:rsidRPr="006C1AF7" w:rsidRDefault="00227F54" w:rsidP="006C1AF7"/>
    <w:sectPr w:rsidR="00227F54" w:rsidRPr="006C1AF7" w:rsidSect="00770E7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68843" w14:textId="77777777" w:rsidR="00717FD0" w:rsidRDefault="00717FD0" w:rsidP="00656987">
      <w:pPr>
        <w:spacing w:after="0" w:line="240" w:lineRule="auto"/>
      </w:pPr>
      <w:r>
        <w:separator/>
      </w:r>
    </w:p>
  </w:endnote>
  <w:endnote w:type="continuationSeparator" w:id="0">
    <w:p w14:paraId="37048350" w14:textId="77777777" w:rsidR="00717FD0" w:rsidRDefault="00717FD0" w:rsidP="00656987">
      <w:pPr>
        <w:spacing w:after="0" w:line="240" w:lineRule="auto"/>
      </w:pPr>
      <w:r>
        <w:continuationSeparator/>
      </w:r>
    </w:p>
  </w:endnote>
  <w:endnote w:type="continuationNotice" w:id="1">
    <w:p w14:paraId="63F3AE5A" w14:textId="77777777" w:rsidR="00717FD0" w:rsidRDefault="00717F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charset w:val="00"/>
    <w:family w:val="auto"/>
    <w:pitch w:val="variable"/>
    <w:sig w:usb0="A00002FF" w:usb1="5000205B" w:usb2="00000000" w:usb3="00000000" w:csb0="00000197"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93FB5" w14:textId="77777777" w:rsidR="00C5791B" w:rsidRPr="00B374FB" w:rsidRDefault="00C5791B">
    <w:pPr>
      <w:pStyle w:val="Footer"/>
      <w:jc w:val="right"/>
      <w:rPr>
        <w:color w:val="000000" w:themeColor="text1"/>
        <w:sz w:val="20"/>
        <w:szCs w:val="20"/>
      </w:rPr>
    </w:pPr>
    <w:r w:rsidRPr="00B374FB">
      <w:rPr>
        <w:noProof/>
        <w:color w:val="000000" w:themeColor="text1"/>
        <w:sz w:val="16"/>
        <w:szCs w:val="16"/>
      </w:rPr>
      <w:drawing>
        <wp:anchor distT="0" distB="0" distL="114300" distR="114300" simplePos="0" relativeHeight="251658240" behindDoc="1" locked="1" layoutInCell="1" allowOverlap="1" wp14:anchorId="18BCAB15" wp14:editId="11A775FB">
          <wp:simplePos x="0" y="0"/>
          <wp:positionH relativeFrom="column">
            <wp:posOffset>5376545</wp:posOffset>
          </wp:positionH>
          <wp:positionV relativeFrom="paragraph">
            <wp:posOffset>-283210</wp:posOffset>
          </wp:positionV>
          <wp:extent cx="850392" cy="850392"/>
          <wp:effectExtent l="0" t="0" r="6985" b="6985"/>
          <wp:wrapNone/>
          <wp:docPr id="1168589844"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00663" name="Picture 1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850392" cy="850392"/>
                  </a:xfrm>
                  <a:prstGeom prst="rect">
                    <a:avLst/>
                  </a:prstGeom>
                </pic:spPr>
              </pic:pic>
            </a:graphicData>
          </a:graphic>
          <wp14:sizeRelH relativeFrom="margin">
            <wp14:pctWidth>0</wp14:pctWidth>
          </wp14:sizeRelH>
          <wp14:sizeRelV relativeFrom="margin">
            <wp14:pctHeight>0</wp14:pctHeight>
          </wp14:sizeRelV>
        </wp:anchor>
      </w:drawing>
    </w:r>
    <w:r w:rsidRPr="00B374FB">
      <w:rPr>
        <w:color w:val="000000" w:themeColor="text1"/>
        <w:sz w:val="16"/>
        <w:szCs w:val="16"/>
      </w:rPr>
      <w:t xml:space="preserve">pg. </w:t>
    </w:r>
    <w:r w:rsidRPr="00B374FB">
      <w:rPr>
        <w:color w:val="000000" w:themeColor="text1"/>
        <w:sz w:val="16"/>
        <w:szCs w:val="16"/>
      </w:rPr>
      <w:fldChar w:fldCharType="begin"/>
    </w:r>
    <w:r w:rsidRPr="00B374FB">
      <w:rPr>
        <w:color w:val="000000" w:themeColor="text1"/>
        <w:sz w:val="16"/>
        <w:szCs w:val="16"/>
      </w:rPr>
      <w:instrText xml:space="preserve"> PAGE  \* Arabic </w:instrText>
    </w:r>
    <w:r w:rsidRPr="00B374FB">
      <w:rPr>
        <w:color w:val="000000" w:themeColor="text1"/>
        <w:sz w:val="16"/>
        <w:szCs w:val="16"/>
      </w:rPr>
      <w:fldChar w:fldCharType="separate"/>
    </w:r>
    <w:r w:rsidRPr="00B374FB">
      <w:rPr>
        <w:noProof/>
        <w:color w:val="000000" w:themeColor="text1"/>
        <w:sz w:val="16"/>
        <w:szCs w:val="16"/>
      </w:rPr>
      <w:t>1</w:t>
    </w:r>
    <w:r w:rsidRPr="00B374FB">
      <w:rPr>
        <w:color w:val="000000" w:themeColor="text1"/>
        <w:sz w:val="16"/>
        <w:szCs w:val="16"/>
      </w:rPr>
      <w:fldChar w:fldCharType="end"/>
    </w:r>
  </w:p>
  <w:p w14:paraId="301DF89E" w14:textId="77777777" w:rsidR="00656987" w:rsidRPr="00DE11C5" w:rsidRDefault="00656987">
    <w:pPr>
      <w:pStyle w:val="Footer"/>
      <w:rPr>
        <w:b/>
        <w:bCs/>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2ED11" w14:textId="77777777" w:rsidR="00717FD0" w:rsidRDefault="00717FD0" w:rsidP="00656987">
      <w:pPr>
        <w:spacing w:after="0" w:line="240" w:lineRule="auto"/>
      </w:pPr>
      <w:r>
        <w:separator/>
      </w:r>
    </w:p>
  </w:footnote>
  <w:footnote w:type="continuationSeparator" w:id="0">
    <w:p w14:paraId="3C763B22" w14:textId="77777777" w:rsidR="00717FD0" w:rsidRDefault="00717FD0" w:rsidP="00656987">
      <w:pPr>
        <w:spacing w:after="0" w:line="240" w:lineRule="auto"/>
      </w:pPr>
      <w:r>
        <w:continuationSeparator/>
      </w:r>
    </w:p>
  </w:footnote>
  <w:footnote w:type="continuationNotice" w:id="1">
    <w:p w14:paraId="5E4AD01D" w14:textId="77777777" w:rsidR="00717FD0" w:rsidRDefault="00717F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E47A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35663ED"/>
    <w:multiLevelType w:val="hybridMultilevel"/>
    <w:tmpl w:val="802EF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1461F3"/>
    <w:multiLevelType w:val="hybridMultilevel"/>
    <w:tmpl w:val="F1BE8850"/>
    <w:lvl w:ilvl="0" w:tplc="A1BE888C">
      <w:start w:val="1"/>
      <w:numFmt w:val="bullet"/>
      <w:lvlText w:val="–"/>
      <w:lvlJc w:val="left"/>
      <w:pPr>
        <w:ind w:left="360" w:hanging="360"/>
      </w:pPr>
      <w:rPr>
        <w:rFonts w:ascii="Arial Nova" w:hAnsi="Arial Nov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25549236">
    <w:abstractNumId w:val="0"/>
  </w:num>
  <w:num w:numId="2" w16cid:durableId="1750230984">
    <w:abstractNumId w:val="2"/>
  </w:num>
  <w:num w:numId="3" w16cid:durableId="737509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474"/>
    <w:rsid w:val="00005EF5"/>
    <w:rsid w:val="000276BF"/>
    <w:rsid w:val="000371EF"/>
    <w:rsid w:val="00043C33"/>
    <w:rsid w:val="00043E03"/>
    <w:rsid w:val="00061D31"/>
    <w:rsid w:val="00084B63"/>
    <w:rsid w:val="000B007C"/>
    <w:rsid w:val="000D2B16"/>
    <w:rsid w:val="000D4899"/>
    <w:rsid w:val="000D6129"/>
    <w:rsid w:val="000E1BEA"/>
    <w:rsid w:val="000F21A8"/>
    <w:rsid w:val="000F3458"/>
    <w:rsid w:val="000F5662"/>
    <w:rsid w:val="000F74CC"/>
    <w:rsid w:val="001006B1"/>
    <w:rsid w:val="00105A7E"/>
    <w:rsid w:val="001228C7"/>
    <w:rsid w:val="0012364D"/>
    <w:rsid w:val="00136FA6"/>
    <w:rsid w:val="00137F23"/>
    <w:rsid w:val="001421BC"/>
    <w:rsid w:val="001524D1"/>
    <w:rsid w:val="001524E6"/>
    <w:rsid w:val="001925A6"/>
    <w:rsid w:val="00194E16"/>
    <w:rsid w:val="001A16A9"/>
    <w:rsid w:val="001B32D0"/>
    <w:rsid w:val="001C187B"/>
    <w:rsid w:val="001D51E7"/>
    <w:rsid w:val="001E45F9"/>
    <w:rsid w:val="001E4C7D"/>
    <w:rsid w:val="001F5F3D"/>
    <w:rsid w:val="001F61F5"/>
    <w:rsid w:val="001F7060"/>
    <w:rsid w:val="00200948"/>
    <w:rsid w:val="00201130"/>
    <w:rsid w:val="00205591"/>
    <w:rsid w:val="00211A05"/>
    <w:rsid w:val="002127FE"/>
    <w:rsid w:val="00217E4D"/>
    <w:rsid w:val="00223542"/>
    <w:rsid w:val="00224D99"/>
    <w:rsid w:val="0022791D"/>
    <w:rsid w:val="00227F54"/>
    <w:rsid w:val="00246041"/>
    <w:rsid w:val="00255B99"/>
    <w:rsid w:val="0027408B"/>
    <w:rsid w:val="00276CC5"/>
    <w:rsid w:val="00285605"/>
    <w:rsid w:val="00286A6E"/>
    <w:rsid w:val="002A7050"/>
    <w:rsid w:val="002B13CD"/>
    <w:rsid w:val="002B1518"/>
    <w:rsid w:val="002B721E"/>
    <w:rsid w:val="002C04F3"/>
    <w:rsid w:val="002C498C"/>
    <w:rsid w:val="002C7976"/>
    <w:rsid w:val="002D3E2B"/>
    <w:rsid w:val="002D533B"/>
    <w:rsid w:val="002E24ED"/>
    <w:rsid w:val="002F1CDF"/>
    <w:rsid w:val="002F3507"/>
    <w:rsid w:val="00303B8C"/>
    <w:rsid w:val="00306F5A"/>
    <w:rsid w:val="00312D40"/>
    <w:rsid w:val="0032378D"/>
    <w:rsid w:val="003471A2"/>
    <w:rsid w:val="00355F41"/>
    <w:rsid w:val="00366B74"/>
    <w:rsid w:val="00367913"/>
    <w:rsid w:val="0037256B"/>
    <w:rsid w:val="003731D1"/>
    <w:rsid w:val="0037588C"/>
    <w:rsid w:val="00375D9E"/>
    <w:rsid w:val="00381F33"/>
    <w:rsid w:val="00395BE5"/>
    <w:rsid w:val="003A628C"/>
    <w:rsid w:val="003B39D3"/>
    <w:rsid w:val="003C7E10"/>
    <w:rsid w:val="003D76CA"/>
    <w:rsid w:val="003E569E"/>
    <w:rsid w:val="003F33AB"/>
    <w:rsid w:val="003F421E"/>
    <w:rsid w:val="00412D34"/>
    <w:rsid w:val="00417E0B"/>
    <w:rsid w:val="00435549"/>
    <w:rsid w:val="00450A17"/>
    <w:rsid w:val="00476E56"/>
    <w:rsid w:val="004A6068"/>
    <w:rsid w:val="004B3E3F"/>
    <w:rsid w:val="004D310D"/>
    <w:rsid w:val="00541268"/>
    <w:rsid w:val="00567595"/>
    <w:rsid w:val="0057187C"/>
    <w:rsid w:val="005817B0"/>
    <w:rsid w:val="00585266"/>
    <w:rsid w:val="00586F64"/>
    <w:rsid w:val="005904B5"/>
    <w:rsid w:val="0059571B"/>
    <w:rsid w:val="00597145"/>
    <w:rsid w:val="005A37F1"/>
    <w:rsid w:val="005A7369"/>
    <w:rsid w:val="005B4D71"/>
    <w:rsid w:val="005C4832"/>
    <w:rsid w:val="005D55BB"/>
    <w:rsid w:val="005E551D"/>
    <w:rsid w:val="005F2F04"/>
    <w:rsid w:val="006124ED"/>
    <w:rsid w:val="006223E5"/>
    <w:rsid w:val="006320F0"/>
    <w:rsid w:val="00637D5C"/>
    <w:rsid w:val="00640CE2"/>
    <w:rsid w:val="00646502"/>
    <w:rsid w:val="0065244B"/>
    <w:rsid w:val="00654736"/>
    <w:rsid w:val="00656987"/>
    <w:rsid w:val="00672082"/>
    <w:rsid w:val="006A7604"/>
    <w:rsid w:val="006C1AF7"/>
    <w:rsid w:val="006C54B7"/>
    <w:rsid w:val="006D2E99"/>
    <w:rsid w:val="006E3FE8"/>
    <w:rsid w:val="006E4723"/>
    <w:rsid w:val="006E47FB"/>
    <w:rsid w:val="0071365C"/>
    <w:rsid w:val="00717FD0"/>
    <w:rsid w:val="00730F01"/>
    <w:rsid w:val="00736686"/>
    <w:rsid w:val="00752A27"/>
    <w:rsid w:val="00770E71"/>
    <w:rsid w:val="007716B9"/>
    <w:rsid w:val="007845A7"/>
    <w:rsid w:val="007B507D"/>
    <w:rsid w:val="007C07BE"/>
    <w:rsid w:val="007C1E26"/>
    <w:rsid w:val="00804B9E"/>
    <w:rsid w:val="00807A10"/>
    <w:rsid w:val="00814B5E"/>
    <w:rsid w:val="00821744"/>
    <w:rsid w:val="0083781E"/>
    <w:rsid w:val="00847EE0"/>
    <w:rsid w:val="00851874"/>
    <w:rsid w:val="0086137E"/>
    <w:rsid w:val="00887347"/>
    <w:rsid w:val="00891287"/>
    <w:rsid w:val="00896C99"/>
    <w:rsid w:val="008A5399"/>
    <w:rsid w:val="008E5ADF"/>
    <w:rsid w:val="008F146C"/>
    <w:rsid w:val="008F16C0"/>
    <w:rsid w:val="008F4C3B"/>
    <w:rsid w:val="009017DC"/>
    <w:rsid w:val="0090702B"/>
    <w:rsid w:val="009108B8"/>
    <w:rsid w:val="009112DF"/>
    <w:rsid w:val="00913BE6"/>
    <w:rsid w:val="00920719"/>
    <w:rsid w:val="0092247B"/>
    <w:rsid w:val="00925BDE"/>
    <w:rsid w:val="009336E5"/>
    <w:rsid w:val="00960BC0"/>
    <w:rsid w:val="00970A1D"/>
    <w:rsid w:val="0098176D"/>
    <w:rsid w:val="00981A7A"/>
    <w:rsid w:val="00985125"/>
    <w:rsid w:val="009A25E3"/>
    <w:rsid w:val="009B3A01"/>
    <w:rsid w:val="009C3507"/>
    <w:rsid w:val="009D33DE"/>
    <w:rsid w:val="009E5806"/>
    <w:rsid w:val="00A10E17"/>
    <w:rsid w:val="00A14EC8"/>
    <w:rsid w:val="00A22A65"/>
    <w:rsid w:val="00A5044A"/>
    <w:rsid w:val="00A73D25"/>
    <w:rsid w:val="00A74462"/>
    <w:rsid w:val="00AA07F5"/>
    <w:rsid w:val="00AA5CE9"/>
    <w:rsid w:val="00AB4B73"/>
    <w:rsid w:val="00AC42C1"/>
    <w:rsid w:val="00AC7A39"/>
    <w:rsid w:val="00AE45A3"/>
    <w:rsid w:val="00B035EC"/>
    <w:rsid w:val="00B06278"/>
    <w:rsid w:val="00B25C18"/>
    <w:rsid w:val="00B27BE5"/>
    <w:rsid w:val="00B33183"/>
    <w:rsid w:val="00B374FB"/>
    <w:rsid w:val="00B47FC4"/>
    <w:rsid w:val="00B55A8F"/>
    <w:rsid w:val="00B62D04"/>
    <w:rsid w:val="00B86FCA"/>
    <w:rsid w:val="00B9012F"/>
    <w:rsid w:val="00BA0209"/>
    <w:rsid w:val="00BA15DC"/>
    <w:rsid w:val="00BA171E"/>
    <w:rsid w:val="00BB5A05"/>
    <w:rsid w:val="00BB5EEC"/>
    <w:rsid w:val="00BB7C0A"/>
    <w:rsid w:val="00BC0589"/>
    <w:rsid w:val="00BC7717"/>
    <w:rsid w:val="00BC7C6B"/>
    <w:rsid w:val="00BE2400"/>
    <w:rsid w:val="00BF07B4"/>
    <w:rsid w:val="00BF6D56"/>
    <w:rsid w:val="00C060FA"/>
    <w:rsid w:val="00C06453"/>
    <w:rsid w:val="00C1286D"/>
    <w:rsid w:val="00C20A0F"/>
    <w:rsid w:val="00C22F88"/>
    <w:rsid w:val="00C30416"/>
    <w:rsid w:val="00C474FC"/>
    <w:rsid w:val="00C5594F"/>
    <w:rsid w:val="00C5791B"/>
    <w:rsid w:val="00C60AD9"/>
    <w:rsid w:val="00C66755"/>
    <w:rsid w:val="00C71A5F"/>
    <w:rsid w:val="00C90DCA"/>
    <w:rsid w:val="00C94290"/>
    <w:rsid w:val="00CA2147"/>
    <w:rsid w:val="00CE3983"/>
    <w:rsid w:val="00CF5D43"/>
    <w:rsid w:val="00D050E2"/>
    <w:rsid w:val="00D06AA5"/>
    <w:rsid w:val="00D122FB"/>
    <w:rsid w:val="00D24360"/>
    <w:rsid w:val="00D2667B"/>
    <w:rsid w:val="00D3386E"/>
    <w:rsid w:val="00D36B34"/>
    <w:rsid w:val="00D518C5"/>
    <w:rsid w:val="00D63966"/>
    <w:rsid w:val="00D820E8"/>
    <w:rsid w:val="00D82AF1"/>
    <w:rsid w:val="00DA36D4"/>
    <w:rsid w:val="00DA57DA"/>
    <w:rsid w:val="00DB1B71"/>
    <w:rsid w:val="00DC6819"/>
    <w:rsid w:val="00DC7BC3"/>
    <w:rsid w:val="00DD6206"/>
    <w:rsid w:val="00DE11C5"/>
    <w:rsid w:val="00DE4DCC"/>
    <w:rsid w:val="00DE7D4B"/>
    <w:rsid w:val="00DF29DA"/>
    <w:rsid w:val="00DF7830"/>
    <w:rsid w:val="00E13862"/>
    <w:rsid w:val="00E345CC"/>
    <w:rsid w:val="00E40B5A"/>
    <w:rsid w:val="00E53CB5"/>
    <w:rsid w:val="00E62079"/>
    <w:rsid w:val="00E86E46"/>
    <w:rsid w:val="00EC443B"/>
    <w:rsid w:val="00EC7218"/>
    <w:rsid w:val="00EC783E"/>
    <w:rsid w:val="00ED43AD"/>
    <w:rsid w:val="00F14474"/>
    <w:rsid w:val="00F16803"/>
    <w:rsid w:val="00F22834"/>
    <w:rsid w:val="00F23BAF"/>
    <w:rsid w:val="00F24D3B"/>
    <w:rsid w:val="00F33209"/>
    <w:rsid w:val="00F36752"/>
    <w:rsid w:val="00F40F5E"/>
    <w:rsid w:val="00F5336E"/>
    <w:rsid w:val="00F5534D"/>
    <w:rsid w:val="00F675BB"/>
    <w:rsid w:val="00F71D2B"/>
    <w:rsid w:val="00F72070"/>
    <w:rsid w:val="00F74B01"/>
    <w:rsid w:val="00F96885"/>
    <w:rsid w:val="00FA094A"/>
    <w:rsid w:val="00FB3C8E"/>
    <w:rsid w:val="00FB7794"/>
    <w:rsid w:val="00FD77F8"/>
    <w:rsid w:val="00FE4869"/>
    <w:rsid w:val="1357DD94"/>
    <w:rsid w:val="1846250A"/>
    <w:rsid w:val="49656CBC"/>
    <w:rsid w:val="5EF1C9E0"/>
    <w:rsid w:val="7467588D"/>
    <w:rsid w:val="75F845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132CC"/>
  <w15:chartTrackingRefBased/>
  <w15:docId w15:val="{DC88E840-9B26-4626-9A6F-7A4335B9D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34D"/>
    <w:rPr>
      <w:color w:val="595959" w:themeColor="text1" w:themeTint="A6"/>
    </w:rPr>
  </w:style>
  <w:style w:type="paragraph" w:styleId="Heading1">
    <w:name w:val="heading 1"/>
    <w:basedOn w:val="Normal"/>
    <w:next w:val="Normal"/>
    <w:link w:val="Heading1Char"/>
    <w:uiPriority w:val="9"/>
    <w:qFormat/>
    <w:rsid w:val="00F5534D"/>
    <w:pPr>
      <w:keepNext/>
      <w:keepLines/>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uiPriority w:val="9"/>
    <w:qFormat/>
    <w:rsid w:val="004D310D"/>
    <w:pPr>
      <w:keepNext/>
      <w:keepLines/>
      <w:spacing w:before="160" w:after="80" w:line="216" w:lineRule="auto"/>
      <w:outlineLvl w:val="1"/>
    </w:pPr>
    <w:rPr>
      <w:rFonts w:asciiTheme="majorHAnsi" w:eastAsiaTheme="majorEastAsia" w:hAnsiTheme="majorHAnsi" w:cstheme="majorBidi"/>
      <w:caps/>
      <w:color w:val="000000" w:themeColor="text1"/>
      <w:sz w:val="96"/>
      <w:szCs w:val="32"/>
    </w:rPr>
  </w:style>
  <w:style w:type="paragraph" w:styleId="Heading3">
    <w:name w:val="heading 3"/>
    <w:basedOn w:val="Normal"/>
    <w:next w:val="Normal"/>
    <w:link w:val="Heading3Char"/>
    <w:uiPriority w:val="9"/>
    <w:semiHidden/>
    <w:qFormat/>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qFormat/>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qFormat/>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qFormat/>
    <w:pPr>
      <w:keepNext/>
      <w:keepLines/>
      <w:spacing w:before="40" w:after="0"/>
      <w:outlineLvl w:val="5"/>
    </w:pPr>
    <w:rPr>
      <w:rFonts w:eastAsiaTheme="majorEastAsia" w:cstheme="majorBidi"/>
      <w:i/>
      <w:iCs/>
    </w:rPr>
  </w:style>
  <w:style w:type="paragraph" w:styleId="Heading7">
    <w:name w:val="heading 7"/>
    <w:basedOn w:val="Normal"/>
    <w:next w:val="Normal"/>
    <w:link w:val="Heading7Char"/>
    <w:uiPriority w:val="9"/>
    <w:semiHidden/>
    <w:qFormat/>
    <w:pPr>
      <w:keepNext/>
      <w:keepLines/>
      <w:spacing w:before="40" w:after="0"/>
      <w:outlineLvl w:val="6"/>
    </w:pPr>
    <w:rPr>
      <w:rFonts w:eastAsiaTheme="majorEastAsia" w:cstheme="majorBidi"/>
    </w:rPr>
  </w:style>
  <w:style w:type="paragraph" w:styleId="Heading8">
    <w:name w:val="heading 8"/>
    <w:basedOn w:val="Normal"/>
    <w:next w:val="Normal"/>
    <w:link w:val="Heading8Char"/>
    <w:uiPriority w:val="9"/>
    <w:semiHidden/>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34D"/>
    <w:rPr>
      <w:rFonts w:asciiTheme="majorHAnsi" w:eastAsiaTheme="majorEastAsia" w:hAnsiTheme="majorHAnsi" w:cstheme="majorBidi"/>
      <w:b/>
      <w:bCs/>
      <w:color w:val="000000" w:themeColor="text1"/>
      <w:sz w:val="32"/>
      <w:szCs w:val="32"/>
    </w:rPr>
  </w:style>
  <w:style w:type="character" w:customStyle="1" w:styleId="Heading2Char">
    <w:name w:val="Heading 2 Char"/>
    <w:basedOn w:val="DefaultParagraphFont"/>
    <w:link w:val="Heading2"/>
    <w:uiPriority w:val="9"/>
    <w:rsid w:val="00F5534D"/>
    <w:rPr>
      <w:rFonts w:asciiTheme="majorHAnsi" w:eastAsiaTheme="majorEastAsia" w:hAnsiTheme="majorHAnsi" w:cstheme="majorBidi"/>
      <w:caps/>
      <w:color w:val="000000" w:themeColor="text1"/>
      <w:sz w:val="96"/>
      <w:szCs w:val="32"/>
    </w:rPr>
  </w:style>
  <w:style w:type="character" w:customStyle="1" w:styleId="Heading3Char">
    <w:name w:val="Heading 3 Char"/>
    <w:basedOn w:val="DefaultParagraphFont"/>
    <w:link w:val="Heading3"/>
    <w:uiPriority w:val="9"/>
    <w:semiHidden/>
    <w:rsid w:val="00F5534D"/>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F5534D"/>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F5534D"/>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F55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34D"/>
    <w:rPr>
      <w:rFonts w:eastAsiaTheme="majorEastAsia" w:cstheme="majorBidi"/>
      <w:color w:val="272727" w:themeColor="text1" w:themeTint="D8"/>
    </w:rPr>
  </w:style>
  <w:style w:type="character" w:customStyle="1" w:styleId="TitleChar">
    <w:name w:val="Title Char"/>
    <w:basedOn w:val="DefaultParagraphFont"/>
    <w:link w:val="Title"/>
    <w:uiPriority w:val="10"/>
    <w:rsid w:val="006D2E99"/>
    <w:rPr>
      <w:rFonts w:asciiTheme="majorHAnsi" w:eastAsiaTheme="majorEastAsia" w:hAnsiTheme="majorHAnsi" w:cstheme="majorBidi"/>
      <w:caps/>
      <w:kern w:val="28"/>
      <w:sz w:val="96"/>
      <w:szCs w:val="56"/>
    </w:rPr>
  </w:style>
  <w:style w:type="paragraph" w:styleId="Title">
    <w:name w:val="Title"/>
    <w:basedOn w:val="Normal"/>
    <w:next w:val="Normal"/>
    <w:link w:val="TitleChar"/>
    <w:uiPriority w:val="10"/>
    <w:qFormat/>
    <w:rsid w:val="006D2E99"/>
    <w:pPr>
      <w:spacing w:before="240" w:after="80" w:line="216" w:lineRule="auto"/>
      <w:contextualSpacing/>
    </w:pPr>
    <w:rPr>
      <w:rFonts w:asciiTheme="majorHAnsi" w:eastAsiaTheme="majorEastAsia" w:hAnsiTheme="majorHAnsi" w:cstheme="majorBidi"/>
      <w:caps/>
      <w:color w:val="auto"/>
      <w:kern w:val="28"/>
      <w:sz w:val="96"/>
      <w:szCs w:val="56"/>
    </w:rPr>
  </w:style>
  <w:style w:type="character" w:customStyle="1" w:styleId="SubtitleChar">
    <w:name w:val="Subtitle Char"/>
    <w:basedOn w:val="DefaultParagraphFont"/>
    <w:link w:val="Subtitle"/>
    <w:uiPriority w:val="11"/>
    <w:rsid w:val="006D2E99"/>
    <w:rPr>
      <w:rFonts w:eastAsiaTheme="majorEastAsia" w:cstheme="majorBidi"/>
      <w:b/>
      <w:color w:val="000000" w:themeColor="text1"/>
      <w:spacing w:val="15"/>
      <w:sz w:val="48"/>
      <w:szCs w:val="28"/>
    </w:rPr>
  </w:style>
  <w:style w:type="paragraph" w:styleId="Subtitle">
    <w:name w:val="Subtitle"/>
    <w:basedOn w:val="Normal"/>
    <w:next w:val="Normal"/>
    <w:link w:val="SubtitleChar"/>
    <w:uiPriority w:val="11"/>
    <w:qFormat/>
    <w:rsid w:val="006D2E99"/>
    <w:pPr>
      <w:numPr>
        <w:ilvl w:val="1"/>
      </w:numPr>
      <w:spacing w:before="1080" w:after="0" w:line="192" w:lineRule="auto"/>
    </w:pPr>
    <w:rPr>
      <w:rFonts w:eastAsiaTheme="majorEastAsia" w:cstheme="majorBidi"/>
      <w:b/>
      <w:color w:val="000000" w:themeColor="text1"/>
      <w:spacing w:val="15"/>
      <w:sz w:val="48"/>
      <w:szCs w:val="28"/>
    </w:rPr>
  </w:style>
  <w:style w:type="character" w:styleId="IntenseEmphasis">
    <w:name w:val="Intense Emphasis"/>
    <w:basedOn w:val="DefaultParagraphFont"/>
    <w:uiPriority w:val="21"/>
    <w:semiHidden/>
    <w:qFormat/>
    <w:rPr>
      <w:i/>
      <w:iCs/>
      <w:color w:val="0B5294" w:themeColor="accent1" w:themeShade="BF"/>
    </w:rPr>
  </w:style>
  <w:style w:type="character" w:customStyle="1" w:styleId="QuoteChar">
    <w:name w:val="Quote Char"/>
    <w:basedOn w:val="DefaultParagraphFont"/>
    <w:link w:val="Quote"/>
    <w:uiPriority w:val="29"/>
    <w:semiHidden/>
    <w:rsid w:val="00F5534D"/>
    <w:rPr>
      <w:i/>
      <w:iCs/>
      <w:color w:val="404040" w:themeColor="text1" w:themeTint="BF"/>
    </w:rPr>
  </w:style>
  <w:style w:type="paragraph" w:styleId="Quote">
    <w:name w:val="Quote"/>
    <w:basedOn w:val="Normal"/>
    <w:next w:val="Normal"/>
    <w:link w:val="QuoteChar"/>
    <w:uiPriority w:val="29"/>
    <w:semiHidden/>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F5534D"/>
    <w:rPr>
      <w:i/>
      <w:iCs/>
      <w:color w:val="0B5294" w:themeColor="accent1" w:themeShade="BF"/>
    </w:rPr>
  </w:style>
  <w:style w:type="paragraph" w:styleId="IntenseQuote">
    <w:name w:val="Intense Quote"/>
    <w:basedOn w:val="Normal"/>
    <w:next w:val="Normal"/>
    <w:link w:val="IntenseQuoteChar"/>
    <w:uiPriority w:val="30"/>
    <w:semiHidden/>
    <w:qFormat/>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styleId="IntenseReference">
    <w:name w:val="Intense Reference"/>
    <w:basedOn w:val="DefaultParagraphFont"/>
    <w:uiPriority w:val="32"/>
    <w:semiHidden/>
    <w:qFormat/>
    <w:rPr>
      <w:b/>
      <w:bCs/>
      <w:smallCaps/>
      <w:color w:val="0B5294" w:themeColor="accent1" w:themeShade="BF"/>
      <w:spacing w:val="5"/>
    </w:rPr>
  </w:style>
  <w:style w:type="paragraph" w:styleId="Footer">
    <w:name w:val="footer"/>
    <w:basedOn w:val="Normal"/>
    <w:link w:val="FooterChar"/>
    <w:uiPriority w:val="99"/>
    <w:semiHidden/>
    <w:rsid w:val="0065698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5534D"/>
    <w:rPr>
      <w:color w:val="595959" w:themeColor="text1" w:themeTint="A6"/>
    </w:rPr>
  </w:style>
  <w:style w:type="paragraph" w:styleId="Header">
    <w:name w:val="header"/>
    <w:basedOn w:val="Normal"/>
    <w:link w:val="HeaderChar"/>
    <w:uiPriority w:val="99"/>
    <w:semiHidden/>
    <w:rsid w:val="00D122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534D"/>
    <w:rPr>
      <w:color w:val="595959" w:themeColor="text1" w:themeTint="A6"/>
    </w:rPr>
  </w:style>
  <w:style w:type="table" w:styleId="TableGrid">
    <w:name w:val="Table Grid"/>
    <w:basedOn w:val="TableNormal"/>
    <w:uiPriority w:val="39"/>
    <w:rsid w:val="006C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semiHidden/>
    <w:qFormat/>
    <w:rsid w:val="00B374FB"/>
    <w:rPr>
      <w:rFonts w:asciiTheme="minorHAnsi" w:hAnsiTheme="minorHAnsi"/>
      <w:b/>
      <w:bCs/>
      <w:color w:val="000000" w:themeColor="text1"/>
      <w:sz w:val="32"/>
    </w:rPr>
  </w:style>
  <w:style w:type="paragraph" w:customStyle="1" w:styleId="Contact">
    <w:name w:val="Contact"/>
    <w:basedOn w:val="Normal"/>
    <w:link w:val="ContactChar"/>
    <w:qFormat/>
    <w:rsid w:val="00770E71"/>
    <w:pPr>
      <w:spacing w:before="240" w:after="0" w:line="240" w:lineRule="auto"/>
      <w:contextualSpacing/>
    </w:pPr>
    <w:rPr>
      <w:color w:val="000000" w:themeColor="text1"/>
      <w:szCs w:val="20"/>
    </w:rPr>
  </w:style>
  <w:style w:type="character" w:customStyle="1" w:styleId="ContactChar">
    <w:name w:val="Contact Char"/>
    <w:basedOn w:val="DefaultParagraphFont"/>
    <w:link w:val="Contact"/>
    <w:rsid w:val="00770E71"/>
    <w:rPr>
      <w:color w:val="000000" w:themeColor="text1"/>
      <w:szCs w:val="20"/>
    </w:rPr>
  </w:style>
  <w:style w:type="character" w:styleId="Hyperlink">
    <w:name w:val="Hyperlink"/>
    <w:basedOn w:val="DefaultParagraphFont"/>
    <w:uiPriority w:val="99"/>
    <w:unhideWhenUsed/>
    <w:rsid w:val="000F74CC"/>
    <w:rPr>
      <w:color w:val="F49100" w:themeColor="hyperlink"/>
      <w:u w:val="single"/>
    </w:rPr>
  </w:style>
  <w:style w:type="character" w:styleId="UnresolvedMention">
    <w:name w:val="Unresolved Mention"/>
    <w:basedOn w:val="DefaultParagraphFont"/>
    <w:uiPriority w:val="99"/>
    <w:semiHidden/>
    <w:unhideWhenUsed/>
    <w:rsid w:val="000F74CC"/>
    <w:rPr>
      <w:color w:val="605E5C"/>
      <w:shd w:val="clear" w:color="auto" w:fill="E1DFDD"/>
    </w:rPr>
  </w:style>
  <w:style w:type="paragraph" w:customStyle="1" w:styleId="Preparedby">
    <w:name w:val="Prepared by"/>
    <w:basedOn w:val="Normal"/>
    <w:link w:val="PreparedbyChar"/>
    <w:qFormat/>
    <w:rsid w:val="00646502"/>
    <w:pPr>
      <w:spacing w:before="3720" w:line="240" w:lineRule="auto"/>
    </w:pPr>
    <w:rPr>
      <w:rFonts w:asciiTheme="majorHAnsi" w:hAnsiTheme="majorHAnsi"/>
      <w:b/>
      <w:color w:val="000000" w:themeColor="text1"/>
      <w:sz w:val="32"/>
      <w:szCs w:val="32"/>
    </w:rPr>
  </w:style>
  <w:style w:type="character" w:customStyle="1" w:styleId="PreparedbyChar">
    <w:name w:val="Prepared by Char"/>
    <w:basedOn w:val="Heading1Char"/>
    <w:link w:val="Preparedby"/>
    <w:rsid w:val="00646502"/>
    <w:rPr>
      <w:rFonts w:asciiTheme="majorHAnsi" w:eastAsiaTheme="majorEastAsia" w:hAnsiTheme="majorHAnsi" w:cstheme="majorBidi"/>
      <w:b/>
      <w:bCs w:val="0"/>
      <w:color w:val="000000" w:themeColor="text1"/>
      <w:sz w:val="32"/>
      <w:szCs w:val="32"/>
    </w:rPr>
  </w:style>
  <w:style w:type="paragraph" w:customStyle="1" w:styleId="ExecutiveSummary">
    <w:name w:val="Executive Summary"/>
    <w:basedOn w:val="Normal"/>
    <w:link w:val="ExecutiveSummaryChar"/>
    <w:qFormat/>
    <w:rsid w:val="00646502"/>
    <w:pPr>
      <w:spacing w:before="8000"/>
    </w:pPr>
    <w:rPr>
      <w:rFonts w:asciiTheme="majorHAnsi" w:hAnsiTheme="majorHAnsi"/>
      <w:caps/>
      <w:noProof/>
      <w:color w:val="000000" w:themeColor="text1"/>
      <w:sz w:val="48"/>
    </w:rPr>
  </w:style>
  <w:style w:type="character" w:customStyle="1" w:styleId="ExecutiveSummaryChar">
    <w:name w:val="Executive Summary Char"/>
    <w:basedOn w:val="DefaultParagraphFont"/>
    <w:link w:val="ExecutiveSummary"/>
    <w:rsid w:val="00646502"/>
    <w:rPr>
      <w:rFonts w:asciiTheme="majorHAnsi" w:hAnsiTheme="majorHAnsi"/>
      <w:caps/>
      <w:noProof/>
      <w:color w:val="000000" w:themeColor="text1"/>
      <w:sz w:val="48"/>
    </w:rPr>
  </w:style>
  <w:style w:type="paragraph" w:styleId="NoSpacing">
    <w:name w:val="No Spacing"/>
    <w:uiPriority w:val="1"/>
    <w:semiHidden/>
    <w:qFormat/>
    <w:rsid w:val="00770E71"/>
    <w:pPr>
      <w:spacing w:after="0" w:line="240" w:lineRule="auto"/>
    </w:pPr>
    <w:rPr>
      <w:color w:val="595959" w:themeColor="text1" w:themeTint="A6"/>
    </w:rPr>
  </w:style>
  <w:style w:type="paragraph" w:styleId="ListBullet">
    <w:name w:val="List Bullet"/>
    <w:basedOn w:val="Normal"/>
    <w:uiPriority w:val="99"/>
    <w:rsid w:val="00F5534D"/>
    <w:pPr>
      <w:numPr>
        <w:numId w:val="1"/>
      </w:numPr>
      <w:contextualSpacing/>
    </w:pPr>
  </w:style>
  <w:style w:type="character" w:customStyle="1" w:styleId="Bold">
    <w:name w:val="Bold"/>
    <w:uiPriority w:val="1"/>
    <w:qFormat/>
    <w:rsid w:val="00BF6D56"/>
    <w:rPr>
      <w:b/>
    </w:rPr>
  </w:style>
  <w:style w:type="paragraph" w:styleId="TOCHeading">
    <w:name w:val="TOC Heading"/>
    <w:basedOn w:val="Heading1"/>
    <w:next w:val="Normal"/>
    <w:uiPriority w:val="39"/>
    <w:unhideWhenUsed/>
    <w:qFormat/>
    <w:rsid w:val="00476E56"/>
    <w:pPr>
      <w:spacing w:before="240" w:after="0" w:line="259" w:lineRule="auto"/>
      <w:outlineLvl w:val="9"/>
    </w:pPr>
    <w:rPr>
      <w:b w:val="0"/>
      <w:bCs w:val="0"/>
      <w:color w:val="0B5294" w:themeColor="accent1" w:themeShade="BF"/>
      <w:lang w:eastAsia="en-US"/>
    </w:rPr>
  </w:style>
  <w:style w:type="paragraph" w:styleId="TOC1">
    <w:name w:val="toc 1"/>
    <w:basedOn w:val="Normal"/>
    <w:next w:val="Normal"/>
    <w:autoRedefine/>
    <w:uiPriority w:val="39"/>
    <w:unhideWhenUsed/>
    <w:rsid w:val="00476E56"/>
    <w:pPr>
      <w:spacing w:after="100"/>
    </w:pPr>
  </w:style>
  <w:style w:type="paragraph" w:styleId="ListParagraph">
    <w:name w:val="List Paragraph"/>
    <w:basedOn w:val="Normal"/>
    <w:uiPriority w:val="34"/>
    <w:semiHidden/>
    <w:qFormat/>
    <w:rsid w:val="00355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dmi\AppData\Local\Microsoft\Office\16.0\DTS\en-GB%7b015B23BE-D3F9-4DEF-8457-D244B8150AA1%7d\%7b701E14A0-7EDE-4D5A-B8CF-CF09AF673FC0%7dd60b6a64-ba45-4865-9b77-da626cecad3f-TFc9ffe974-b6e4-4861-abad-06143f091085_win32.dotx"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8">
      <a:majorFont>
        <a:latin typeface="Raleway"/>
        <a:ea typeface=""/>
        <a:cs typeface=""/>
      </a:majorFont>
      <a:minorFont>
        <a:latin typeface="Raleway"/>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3F221-FD8E-464D-B12D-BAB5E5EAAAE3}">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2.xml><?xml version="1.0" encoding="utf-8"?>
<ds:datastoreItem xmlns:ds="http://schemas.openxmlformats.org/officeDocument/2006/customXml" ds:itemID="{6EF11F21-DB5A-457C-A28C-DEE532B32CB0}">
  <ds:schemaRefs>
    <ds:schemaRef ds:uri="http://schemas.microsoft.com/sharepoint/v3/contenttype/forms"/>
  </ds:schemaRefs>
</ds:datastoreItem>
</file>

<file path=customXml/itemProps3.xml><?xml version="1.0" encoding="utf-8"?>
<ds:datastoreItem xmlns:ds="http://schemas.openxmlformats.org/officeDocument/2006/customXml" ds:itemID="{950CDC31-7BFB-4FA8-9942-091178950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8C6761-B969-4BAD-BA8B-3EC6F01B29F5}">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{701E14A0-7EDE-4D5A-B8CF-CF09AF673FC0}d60b6a64-ba45-4865-9b77-da626cecad3f-TFc9ffe974-b6e4-4861-abad-06143f091085_win32</Template>
  <TotalTime>0</TotalTime>
  <Pages>14</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Aldmira Mota</dc:creator>
  <cp:keywords/>
  <dc:description/>
  <cp:lastModifiedBy>Aldmira Mota</cp:lastModifiedBy>
  <cp:revision>2</cp:revision>
  <cp:lastPrinted>2025-04-23T21:13:00Z</cp:lastPrinted>
  <dcterms:created xsi:type="dcterms:W3CDTF">2026-07-03T23:32:00Z</dcterms:created>
  <dcterms:modified xsi:type="dcterms:W3CDTF">2026-07-03T23:32:00Z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