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9608D1" w14:textId="77777777" w:rsidR="00E92E27" w:rsidRDefault="00E92E27" w:rsidP="006E044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AB840EA" wp14:editId="799F229A">
            <wp:extent cx="3648000" cy="1447800"/>
            <wp:effectExtent l="0" t="0" r="0" b="0"/>
            <wp:docPr id="3746073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1621" cy="14492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0A3A93">
        <w:rPr>
          <w:rFonts w:ascii="Arial" w:hAnsi="Arial" w:cs="Arial"/>
        </w:rPr>
        <w:t xml:space="preserve">                                                      </w:t>
      </w:r>
    </w:p>
    <w:p w14:paraId="0CCCEF87" w14:textId="77777777" w:rsidR="00E92E27" w:rsidRDefault="00E92E27" w:rsidP="006E0445">
      <w:pPr>
        <w:rPr>
          <w:rFonts w:ascii="Arial" w:hAnsi="Arial" w:cs="Arial"/>
        </w:rPr>
      </w:pPr>
    </w:p>
    <w:p w14:paraId="067D7DB2" w14:textId="77777777" w:rsidR="00E92E27" w:rsidRDefault="00E92E27" w:rsidP="006E0445">
      <w:pPr>
        <w:rPr>
          <w:rFonts w:ascii="Arial" w:hAnsi="Arial" w:cs="Arial"/>
        </w:rPr>
      </w:pPr>
    </w:p>
    <w:p w14:paraId="5164BC44" w14:textId="77777777" w:rsidR="00E92E27" w:rsidRDefault="00E92E27" w:rsidP="006E0445">
      <w:pPr>
        <w:rPr>
          <w:rFonts w:ascii="Arial" w:hAnsi="Arial" w:cs="Arial"/>
        </w:rPr>
      </w:pPr>
    </w:p>
    <w:p w14:paraId="400D3B12" w14:textId="4C3E1C1C" w:rsidR="008358B6" w:rsidRDefault="005229FC" w:rsidP="006E04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</w:t>
      </w:r>
      <w:r w:rsidR="00773E5D">
        <w:rPr>
          <w:rFonts w:ascii="Arial" w:hAnsi="Arial" w:cs="Arial"/>
        </w:rPr>
        <w:t xml:space="preserve">Module Code: </w:t>
      </w:r>
      <w:r w:rsidR="00551E9E" w:rsidRPr="00551E9E">
        <w:rPr>
          <w:rFonts w:ascii="Arial" w:hAnsi="Arial" w:cs="Arial"/>
        </w:rPr>
        <w:t>BMHP6027</w:t>
      </w:r>
      <w:r w:rsidR="000E37E0">
        <w:rPr>
          <w:rFonts w:ascii="Arial" w:hAnsi="Arial" w:cs="Arial"/>
        </w:rPr>
        <w:t>_LON</w:t>
      </w:r>
    </w:p>
    <w:p w14:paraId="6A462484" w14:textId="77777777" w:rsidR="00773E5D" w:rsidRDefault="00773E5D" w:rsidP="006E0445">
      <w:pPr>
        <w:rPr>
          <w:rFonts w:ascii="Arial" w:hAnsi="Arial" w:cs="Arial"/>
        </w:rPr>
      </w:pPr>
    </w:p>
    <w:p w14:paraId="073B6FFA" w14:textId="70FB5F85" w:rsidR="000A3A93" w:rsidRDefault="000A3A93" w:rsidP="006E04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</w:t>
      </w:r>
      <w:r w:rsidR="00773E5D">
        <w:rPr>
          <w:rFonts w:ascii="Arial" w:hAnsi="Arial" w:cs="Arial"/>
        </w:rPr>
        <w:t xml:space="preserve">Module Name: </w:t>
      </w:r>
      <w:r w:rsidR="00551E9E" w:rsidRPr="00551E9E">
        <w:rPr>
          <w:rFonts w:ascii="Arial" w:hAnsi="Arial" w:cs="Arial"/>
        </w:rPr>
        <w:t>Empowering the Older Person</w:t>
      </w:r>
    </w:p>
    <w:p w14:paraId="4F331262" w14:textId="77777777" w:rsidR="000A3A93" w:rsidRDefault="000A3A93" w:rsidP="006E0445">
      <w:pPr>
        <w:rPr>
          <w:rFonts w:ascii="Arial" w:hAnsi="Arial" w:cs="Arial"/>
        </w:rPr>
      </w:pPr>
    </w:p>
    <w:p w14:paraId="7ACA5E44" w14:textId="77777777" w:rsidR="009E7B72" w:rsidRDefault="000A3A93" w:rsidP="006E04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</w:t>
      </w:r>
      <w:r w:rsidR="00B279FC">
        <w:rPr>
          <w:rFonts w:ascii="Arial" w:hAnsi="Arial" w:cs="Arial"/>
        </w:rPr>
        <w:t xml:space="preserve">Lecturer Name: </w:t>
      </w:r>
      <w:r w:rsidR="00E732A2" w:rsidRPr="00E732A2">
        <w:rPr>
          <w:rFonts w:ascii="Arial" w:hAnsi="Arial" w:cs="Arial"/>
        </w:rPr>
        <w:t>Christopher Mafuva</w:t>
      </w:r>
    </w:p>
    <w:p w14:paraId="3E777950" w14:textId="7BA4C299" w:rsidR="008E158D" w:rsidRDefault="006E0445" w:rsidP="006E0445">
      <w:pPr>
        <w:rPr>
          <w:rFonts w:ascii="Arial" w:hAnsi="Arial" w:cs="Arial"/>
        </w:rPr>
      </w:pPr>
      <w:r w:rsidRPr="00350355">
        <w:rPr>
          <w:rFonts w:ascii="Arial" w:hAnsi="Arial" w:cs="Arial"/>
        </w:rPr>
        <w:t xml:space="preserve">     </w:t>
      </w:r>
    </w:p>
    <w:p w14:paraId="07A6C593" w14:textId="68C228D1" w:rsidR="003B62FA" w:rsidRDefault="000A3A93" w:rsidP="006E04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</w:t>
      </w:r>
      <w:r w:rsidR="00807564">
        <w:rPr>
          <w:rFonts w:ascii="Arial" w:hAnsi="Arial" w:cs="Arial"/>
        </w:rPr>
        <w:t>Student Name: Marinela Braganca</w:t>
      </w:r>
    </w:p>
    <w:p w14:paraId="5467E6A6" w14:textId="77777777" w:rsidR="009E7B72" w:rsidRDefault="009E7B72" w:rsidP="006E0445">
      <w:pPr>
        <w:rPr>
          <w:rFonts w:ascii="Arial" w:hAnsi="Arial" w:cs="Arial"/>
        </w:rPr>
      </w:pPr>
    </w:p>
    <w:p w14:paraId="760FECED" w14:textId="2DF0B346" w:rsidR="00807564" w:rsidRDefault="000A3A93" w:rsidP="006E04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</w:t>
      </w:r>
      <w:r w:rsidR="00807564">
        <w:rPr>
          <w:rFonts w:ascii="Arial" w:hAnsi="Arial" w:cs="Arial"/>
        </w:rPr>
        <w:t>Student ID: 2328116</w:t>
      </w:r>
    </w:p>
    <w:p w14:paraId="464ADF9E" w14:textId="41719BEC" w:rsidR="008E158D" w:rsidRDefault="006E0445" w:rsidP="006E0445">
      <w:pPr>
        <w:rPr>
          <w:rFonts w:ascii="Arial" w:hAnsi="Arial" w:cs="Arial"/>
        </w:rPr>
      </w:pPr>
      <w:r w:rsidRPr="00350355">
        <w:rPr>
          <w:rFonts w:ascii="Arial" w:hAnsi="Arial" w:cs="Arial"/>
        </w:rPr>
        <w:t xml:space="preserve"> </w:t>
      </w:r>
    </w:p>
    <w:p w14:paraId="3962951F" w14:textId="69C50482" w:rsidR="006E0445" w:rsidRPr="00350355" w:rsidRDefault="006E0445" w:rsidP="006E0445">
      <w:pPr>
        <w:rPr>
          <w:rFonts w:ascii="Arial" w:hAnsi="Arial" w:cs="Arial"/>
        </w:rPr>
      </w:pPr>
      <w:r w:rsidRPr="00350355">
        <w:rPr>
          <w:rFonts w:ascii="Arial" w:hAnsi="Arial" w:cs="Arial"/>
        </w:rPr>
        <w:t xml:space="preserve">                                                                                               </w:t>
      </w:r>
    </w:p>
    <w:p w14:paraId="15FF9E01" w14:textId="77777777" w:rsidR="006E0445" w:rsidRPr="00350355" w:rsidRDefault="006E0445" w:rsidP="006E0445">
      <w:pPr>
        <w:rPr>
          <w:rFonts w:ascii="Arial" w:hAnsi="Arial" w:cs="Arial"/>
        </w:rPr>
      </w:pPr>
    </w:p>
    <w:p w14:paraId="0A5D5ABE" w14:textId="10A2B29C" w:rsidR="006E0445" w:rsidRPr="00350355" w:rsidRDefault="006E0445" w:rsidP="006E0445">
      <w:pPr>
        <w:rPr>
          <w:rFonts w:ascii="Arial" w:hAnsi="Arial" w:cs="Arial"/>
        </w:rPr>
      </w:pPr>
      <w:r w:rsidRPr="00350355">
        <w:rPr>
          <w:rFonts w:ascii="Arial" w:hAnsi="Arial" w:cs="Arial"/>
        </w:rPr>
        <w:t xml:space="preserve">                                                                                                                                     </w:t>
      </w:r>
      <w:r w:rsidR="00426D55">
        <w:rPr>
          <w:rFonts w:ascii="Arial" w:hAnsi="Arial" w:cs="Arial"/>
        </w:rPr>
        <w:t xml:space="preserve">        </w:t>
      </w:r>
    </w:p>
    <w:p w14:paraId="7512F3B1" w14:textId="1E6C6F3A" w:rsidR="006E0445" w:rsidRPr="00350355" w:rsidRDefault="006E0445" w:rsidP="006E0445">
      <w:pPr>
        <w:rPr>
          <w:rFonts w:ascii="Arial" w:hAnsi="Arial" w:cs="Arial"/>
        </w:rPr>
      </w:pPr>
    </w:p>
    <w:p w14:paraId="731BC675" w14:textId="77777777" w:rsidR="006E0445" w:rsidRPr="00350355" w:rsidRDefault="006E0445" w:rsidP="006E0445">
      <w:pPr>
        <w:rPr>
          <w:rFonts w:ascii="Arial" w:hAnsi="Arial" w:cs="Arial"/>
        </w:rPr>
      </w:pPr>
    </w:p>
    <w:p w14:paraId="0981CF0E" w14:textId="77777777" w:rsidR="0045175A" w:rsidRDefault="006E0445" w:rsidP="006E0445">
      <w:pPr>
        <w:rPr>
          <w:rFonts w:ascii="Arial" w:hAnsi="Arial" w:cs="Arial"/>
        </w:rPr>
      </w:pPr>
      <w:r w:rsidRPr="00350355">
        <w:rPr>
          <w:rFonts w:ascii="Arial" w:hAnsi="Arial" w:cs="Arial"/>
        </w:rPr>
        <w:t xml:space="preserve">                                                                 </w:t>
      </w:r>
    </w:p>
    <w:p w14:paraId="5F1EADC5" w14:textId="77777777" w:rsidR="0045175A" w:rsidRDefault="0045175A" w:rsidP="006E0445">
      <w:pPr>
        <w:rPr>
          <w:rFonts w:ascii="Arial" w:hAnsi="Arial" w:cs="Arial"/>
        </w:rPr>
      </w:pPr>
    </w:p>
    <w:p w14:paraId="0B996BC5" w14:textId="2308F45B" w:rsidR="006E0445" w:rsidRPr="00350355" w:rsidRDefault="006E0445" w:rsidP="006E0445">
      <w:pPr>
        <w:rPr>
          <w:rFonts w:ascii="Arial" w:hAnsi="Arial" w:cs="Arial"/>
        </w:rPr>
      </w:pPr>
      <w:r w:rsidRPr="00350355">
        <w:rPr>
          <w:rFonts w:ascii="Arial" w:hAnsi="Arial" w:cs="Arial"/>
        </w:rPr>
        <w:t xml:space="preserve"> </w:t>
      </w:r>
    </w:p>
    <w:p w14:paraId="17C82263" w14:textId="4AE72108" w:rsidR="006E0445" w:rsidRPr="00350355" w:rsidRDefault="006E0445" w:rsidP="006E0445">
      <w:pPr>
        <w:rPr>
          <w:rFonts w:ascii="Arial" w:hAnsi="Arial" w:cs="Arial"/>
        </w:rPr>
      </w:pPr>
      <w:r w:rsidRPr="00350355">
        <w:rPr>
          <w:rFonts w:ascii="Arial" w:hAnsi="Arial" w:cs="Arial"/>
        </w:rPr>
        <w:t xml:space="preserve">                                                              </w:t>
      </w:r>
    </w:p>
    <w:p w14:paraId="54D9A16C" w14:textId="73710265" w:rsidR="006E0445" w:rsidRPr="00350355" w:rsidRDefault="006E0445" w:rsidP="006E0445">
      <w:pPr>
        <w:rPr>
          <w:rFonts w:ascii="Arial" w:hAnsi="Arial" w:cs="Arial"/>
        </w:rPr>
      </w:pPr>
      <w:r w:rsidRPr="00350355">
        <w:rPr>
          <w:rFonts w:ascii="Arial" w:hAnsi="Arial" w:cs="Arial"/>
        </w:rPr>
        <w:t xml:space="preserve">                                                               </w:t>
      </w:r>
    </w:p>
    <w:p w14:paraId="0DA4AC62" w14:textId="49A6D924" w:rsidR="00E16002" w:rsidRDefault="006E0445" w:rsidP="006E0445">
      <w:pPr>
        <w:rPr>
          <w:rFonts w:ascii="Arial" w:hAnsi="Arial" w:cs="Arial"/>
        </w:rPr>
      </w:pPr>
      <w:r w:rsidRPr="00350355">
        <w:rPr>
          <w:rFonts w:ascii="Arial" w:hAnsi="Arial" w:cs="Arial"/>
        </w:rPr>
        <w:t xml:space="preserve">                                                 </w:t>
      </w:r>
    </w:p>
    <w:p w14:paraId="0FB86A5B" w14:textId="77777777" w:rsidR="005229FC" w:rsidRPr="005229FC" w:rsidRDefault="005229FC" w:rsidP="006E0445">
      <w:pPr>
        <w:rPr>
          <w:rFonts w:ascii="Arial" w:hAnsi="Arial" w:cs="Arial"/>
        </w:rPr>
      </w:pPr>
    </w:p>
    <w:p w14:paraId="32EE7378" w14:textId="77777777" w:rsidR="006E0445" w:rsidRDefault="006E0445" w:rsidP="006E0445"/>
    <w:p w14:paraId="23AEF1B4" w14:textId="1D9978B3" w:rsidR="006E0445" w:rsidRDefault="006E0445" w:rsidP="006E0445">
      <w:r>
        <w:lastRenderedPageBreak/>
        <w:t xml:space="preserve">                          REFERENCE LIST</w:t>
      </w:r>
      <w:r w:rsidR="00350355">
        <w:t>:</w:t>
      </w:r>
    </w:p>
    <w:p w14:paraId="5D8D97EB" w14:textId="77777777" w:rsidR="00350355" w:rsidRDefault="00350355" w:rsidP="006E0445"/>
    <w:p w14:paraId="2DEF31F9" w14:textId="6FCCED0D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Adeghe, E.P., Okolo, C.A. and Ojeyinka, O.T. (2024) </w:t>
      </w:r>
      <w:r w:rsidRPr="005229FC">
        <w:rPr>
          <w:rFonts w:ascii="Arial" w:hAnsi="Arial" w:cs="Arial"/>
          <w:i/>
          <w:iCs/>
        </w:rPr>
        <w:t>'A review of emerging trends in telemedicine: healthcare delivery transformations', International Journal of Life Science Research Archive</w:t>
      </w:r>
      <w:r w:rsidRPr="005229FC">
        <w:rPr>
          <w:rFonts w:ascii="Arial" w:hAnsi="Arial" w:cs="Arial"/>
        </w:rPr>
        <w:t>, 6(1), pp. 137–147. Available at: https://doi.org/10.53771/ijlsra.2024.6.1.0040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4C5CDC8C" w14:textId="31E71CAE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Age UK (2019) Telecare services: </w:t>
      </w:r>
      <w:r w:rsidRPr="005229FC">
        <w:rPr>
          <w:rFonts w:ascii="Arial" w:hAnsi="Arial" w:cs="Arial"/>
          <w:i/>
          <w:iCs/>
        </w:rPr>
        <w:t>Using technology for independence</w:t>
      </w:r>
      <w:r w:rsidRPr="005229FC">
        <w:rPr>
          <w:rFonts w:ascii="Arial" w:hAnsi="Arial" w:cs="Arial"/>
        </w:rPr>
        <w:t>. Available at: https://www.ageuk.org.uk/information-advice/care/housing-options/adapting-home/telecare/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 August 2026).</w:t>
      </w:r>
    </w:p>
    <w:p w14:paraId="2185BE74" w14:textId="4FBD2CDA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Akinluyi, A., Ogunfusika, O.H. and Brown, A. (2025) </w:t>
      </w:r>
      <w:r w:rsidRPr="005229FC">
        <w:rPr>
          <w:rFonts w:ascii="Arial" w:hAnsi="Arial" w:cs="Arial"/>
          <w:i/>
          <w:iCs/>
        </w:rPr>
        <w:t>'The effectiveness of virtual wards compared to inpatient beds in clinical outcomes of frail older patients with chronic conditions</w:t>
      </w:r>
      <w:r w:rsidRPr="005229FC">
        <w:rPr>
          <w:rFonts w:ascii="Arial" w:hAnsi="Arial" w:cs="Arial"/>
        </w:rPr>
        <w:t>: a systematic review', Cureus, 17(11), e97487. Available at: https://doi.org/10.7759/cureus.97487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22E82895" w14:textId="228D32ED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All Seniors Foundation (2026) </w:t>
      </w:r>
      <w:r w:rsidRPr="005229FC">
        <w:rPr>
          <w:rFonts w:ascii="Arial" w:hAnsi="Arial" w:cs="Arial"/>
          <w:i/>
          <w:iCs/>
        </w:rPr>
        <w:t>How Ageing Seniors Benefit from Telehealth in Home Health Services</w:t>
      </w:r>
      <w:r w:rsidRPr="005229FC">
        <w:rPr>
          <w:rFonts w:ascii="Arial" w:hAnsi="Arial" w:cs="Arial"/>
        </w:rPr>
        <w:t>. Available at: https://allseniors.org/articles/how-ageing-seniors-benefit-from-telehealth-in-home-health-services/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3 August 2026).</w:t>
      </w:r>
    </w:p>
    <w:p w14:paraId="3F6997B2" w14:textId="6AEA53BB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Asante, D., McLachlan, C.S., Pickles, D. and Isaac, V. (2023) </w:t>
      </w:r>
      <w:r w:rsidRPr="005229FC">
        <w:rPr>
          <w:rFonts w:ascii="Arial" w:hAnsi="Arial" w:cs="Arial"/>
          <w:i/>
          <w:iCs/>
        </w:rPr>
        <w:t>'Understanding unmet care needs of rural older adults with chronic health conditions:</w:t>
      </w:r>
      <w:r w:rsidRPr="005229FC">
        <w:rPr>
          <w:rFonts w:ascii="Arial" w:hAnsi="Arial" w:cs="Arial"/>
        </w:rPr>
        <w:t xml:space="preserve"> a qualitative study', International Journal of Environmental Research and Public Health, 20(4), pp. 1–18. Available at: https://doi.org/10.3390/ijerph20043298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50ED7103" w14:textId="44B83C33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Bevere, D. and Faccilongo, N. (2024) </w:t>
      </w:r>
      <w:r w:rsidRPr="005229FC">
        <w:rPr>
          <w:rFonts w:ascii="Arial" w:hAnsi="Arial" w:cs="Arial"/>
          <w:i/>
          <w:iCs/>
        </w:rPr>
        <w:t>'Shaping the future of healthcare: Integrating ecology and digital innovation', Sustainability,</w:t>
      </w:r>
      <w:r w:rsidRPr="005229FC">
        <w:rPr>
          <w:rFonts w:ascii="Arial" w:hAnsi="Arial" w:cs="Arial"/>
        </w:rPr>
        <w:t xml:space="preserve"> 16(9), p. 3835. Available at: https://doi.org/10.3390/su16093835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401568C4" w14:textId="4020C87D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British Geriatrics Society (2022) </w:t>
      </w:r>
      <w:r w:rsidRPr="005229FC">
        <w:rPr>
          <w:rFonts w:ascii="Arial" w:hAnsi="Arial" w:cs="Arial"/>
          <w:i/>
          <w:iCs/>
        </w:rPr>
        <w:t>Bringing hospital care home: Virtual wards and hospital at home for older people</w:t>
      </w:r>
      <w:r w:rsidRPr="005229FC">
        <w:rPr>
          <w:rFonts w:ascii="Arial" w:hAnsi="Arial" w:cs="Arial"/>
        </w:rPr>
        <w:t>. Available at: https://www.bgs.org.uk/virtual wards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29 July 2026).</w:t>
      </w:r>
    </w:p>
    <w:p w14:paraId="1060F788" w14:textId="052B6038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>Donnelly, T. (2025) 'Over 111,000 people received care on a virtual ward last year – why that is a record, and may be only half the story', LinkedIn. Available at: https://www.linkedin.com/pulse/over-111000-people-received-care-virtual-ward-last-year-tara-donnelly-i7kxe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29 July 2026).</w:t>
      </w:r>
    </w:p>
    <w:p w14:paraId="7304C517" w14:textId="783B52A2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lastRenderedPageBreak/>
        <w:t>Gupta, D.R. (2024) Telemedicine in the UK: NHS integration insights. PhysicsCore. Available at: https://physicscore.com/articles/telemedicine-uk-nhs-integration-insights/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 August 2026).</w:t>
      </w:r>
    </w:p>
    <w:p w14:paraId="1909F566" w14:textId="63623F48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>Health (2025) Patients to benefit from cutting-edge NHS care from their homes. GOV.UK. Available at: https://www.gov.uk/government/news/patients-to-benefit-from-cutting-edge-nhs-care-from-their-homes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 August 2026).</w:t>
      </w:r>
    </w:p>
    <w:p w14:paraId="2E180F37" w14:textId="5393AD0A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Hertfordshire Community NHS Trust (2026) </w:t>
      </w:r>
      <w:r w:rsidRPr="005229FC">
        <w:rPr>
          <w:rFonts w:ascii="Arial" w:hAnsi="Arial" w:cs="Arial"/>
          <w:i/>
          <w:iCs/>
        </w:rPr>
        <w:t>1000 patients reached through remote monitoring under Hospital at Home service</w:t>
      </w:r>
      <w:r w:rsidRPr="005229FC">
        <w:rPr>
          <w:rFonts w:ascii="Arial" w:hAnsi="Arial" w:cs="Arial"/>
        </w:rPr>
        <w:t>. Available at: https://www.hct.nhs.uk/news-and-events/1000-patients-reached-through-remote-monitoring-under-hospital-at-home-service-2786/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(Accessed: 29 July 2026).</w:t>
      </w:r>
    </w:p>
    <w:p w14:paraId="6C0C7D8E" w14:textId="77777777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Innovating Healthcare with Wearable Patient Monitoring (2026) </w:t>
      </w:r>
      <w:r w:rsidRPr="005229FC">
        <w:rPr>
          <w:rFonts w:ascii="Arial" w:hAnsi="Arial" w:cs="Arial"/>
          <w:i/>
          <w:iCs/>
        </w:rPr>
        <w:t>Closing the care gap with wearable devices</w:t>
      </w:r>
      <w:r w:rsidRPr="005229FC">
        <w:rPr>
          <w:rFonts w:ascii="Arial" w:hAnsi="Arial" w:cs="Arial"/>
        </w:rPr>
        <w:t>. Google Books. Available at: https://books.google.com/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� (Accessed: 29 July 2026).</w:t>
      </w:r>
    </w:p>
    <w:p w14:paraId="3639A2DA" w14:textId="76DD1F7B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Joshi, P.R. (2024) 'Pulmonary diseases in older patients: </w:t>
      </w:r>
      <w:r w:rsidRPr="005229FC">
        <w:rPr>
          <w:rFonts w:ascii="Arial" w:hAnsi="Arial" w:cs="Arial"/>
          <w:i/>
          <w:iCs/>
        </w:rPr>
        <w:t>Understanding and addressing the challenges', Geriatrics</w:t>
      </w:r>
      <w:r w:rsidRPr="005229FC">
        <w:rPr>
          <w:rFonts w:ascii="Arial" w:hAnsi="Arial" w:cs="Arial"/>
        </w:rPr>
        <w:t>, 9(2), p. 34. Available at: https://doi.org/10.3390/geriatrics9020034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5C295F2F" w14:textId="67DF26B7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Khanassov, V., Ilali, M., Ruiz, A.S., Rojas-Rozo, L. and Sourial, R. (2024) </w:t>
      </w:r>
      <w:r w:rsidRPr="005229FC">
        <w:rPr>
          <w:rFonts w:ascii="Arial" w:hAnsi="Arial" w:cs="Arial"/>
          <w:i/>
          <w:iCs/>
        </w:rPr>
        <w:t>'Telemedicine in primary care of older adults: a qualitative study', BMC Primary Care</w:t>
      </w:r>
      <w:r w:rsidRPr="005229FC">
        <w:rPr>
          <w:rFonts w:ascii="Arial" w:hAnsi="Arial" w:cs="Arial"/>
        </w:rPr>
        <w:t>, 25(1). Available at: https://doi.org/10.1186/s12875-024-02518-x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3A356DAF" w14:textId="32C5C339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Khanji, M.Y., Gallagher, A.M., Rehill, N. and Archbold, R.A. (2023) </w:t>
      </w:r>
      <w:r w:rsidRPr="005229FC">
        <w:rPr>
          <w:rFonts w:ascii="Arial" w:hAnsi="Arial" w:cs="Arial"/>
          <w:i/>
          <w:iCs/>
        </w:rPr>
        <w:t>'Remote consultations: review of guiding themes for equitable and effective delivery', Current Problems in Cardiology</w:t>
      </w:r>
      <w:r w:rsidRPr="005229FC">
        <w:rPr>
          <w:rFonts w:ascii="Arial" w:hAnsi="Arial" w:cs="Arial"/>
        </w:rPr>
        <w:t>, 48(8), 101736. Available at: https://doi.org/10.1016/j.cpcardiol.2023.101736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2EBDA3B9" w14:textId="03E2E708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>Löfgren, M., Larsson, E., Isaksson, G. and Nyman, A. (2022) '</w:t>
      </w:r>
      <w:r w:rsidRPr="005229FC">
        <w:rPr>
          <w:rFonts w:ascii="Arial" w:hAnsi="Arial" w:cs="Arial"/>
          <w:i/>
          <w:iCs/>
        </w:rPr>
        <w:t>Older adults’ experiences of maintaining social participation: creating opportunities and striving to adapt to changing situations', Scandinavian Journal of Occupational Therapy</w:t>
      </w:r>
      <w:r w:rsidRPr="005229FC">
        <w:rPr>
          <w:rFonts w:ascii="Arial" w:hAnsi="Arial" w:cs="Arial"/>
        </w:rPr>
        <w:t>, 29(7), pp. 1–11. Available at: https://doi.org/10.1080/11038128.2021.1974550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3C3EBF2F" w14:textId="4851C442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Moilanen, T., Riitta, S. and Mari, K. (2022) </w:t>
      </w:r>
      <w:r w:rsidRPr="005229FC">
        <w:rPr>
          <w:rFonts w:ascii="Arial" w:hAnsi="Arial" w:cs="Arial"/>
          <w:i/>
          <w:iCs/>
        </w:rPr>
        <w:t>'Nursing support for older people's autonomy in residential care: an integrative review', International Journal of Older People Nursing</w:t>
      </w:r>
      <w:r w:rsidRPr="005229FC">
        <w:rPr>
          <w:rFonts w:ascii="Arial" w:hAnsi="Arial" w:cs="Arial"/>
        </w:rPr>
        <w:t>, 17(2). Available at: https://doi.org/10.1111/opn.12428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4E3932C8" w14:textId="3BA1C6BB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NHS England (n.d.) </w:t>
      </w:r>
      <w:r w:rsidRPr="005229FC">
        <w:rPr>
          <w:rFonts w:ascii="Arial" w:hAnsi="Arial" w:cs="Arial"/>
          <w:i/>
          <w:iCs/>
        </w:rPr>
        <w:t>Implementation of telemedicine at Airedale NHS Foundation Trust</w:t>
      </w:r>
      <w:r w:rsidRPr="005229FC">
        <w:rPr>
          <w:rFonts w:ascii="Arial" w:hAnsi="Arial" w:cs="Arial"/>
        </w:rPr>
        <w:t>. Available at: https://www.england.nhs.uk/atlas_case_study/implementation-of-telemedicine-at-airedale-nhs-foundation-trust/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 August 2026).</w:t>
      </w:r>
    </w:p>
    <w:p w14:paraId="035E1227" w14:textId="66789966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lastRenderedPageBreak/>
        <w:t xml:space="preserve">NHS England (2022) </w:t>
      </w:r>
      <w:r w:rsidRPr="005229FC">
        <w:rPr>
          <w:rFonts w:ascii="Arial" w:hAnsi="Arial" w:cs="Arial"/>
          <w:i/>
          <w:iCs/>
        </w:rPr>
        <w:t>Virtual wards</w:t>
      </w:r>
      <w:r w:rsidRPr="005229FC">
        <w:rPr>
          <w:rFonts w:ascii="Arial" w:hAnsi="Arial" w:cs="Arial"/>
        </w:rPr>
        <w:t>. Available at: https://www.england.nhs.uk/virtual-wards/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29 July 2026).</w:t>
      </w:r>
    </w:p>
    <w:p w14:paraId="4AEB206F" w14:textId="1777B572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NHS England (2023) </w:t>
      </w:r>
      <w:r w:rsidRPr="005229FC">
        <w:rPr>
          <w:rFonts w:ascii="Arial" w:hAnsi="Arial" w:cs="Arial"/>
          <w:i/>
          <w:iCs/>
        </w:rPr>
        <w:t>Evidence brief: Telemedicine contents</w:t>
      </w:r>
      <w:r w:rsidRPr="005229FC">
        <w:rPr>
          <w:rFonts w:ascii="Arial" w:hAnsi="Arial" w:cs="Arial"/>
        </w:rPr>
        <w:t>. Available at: https://www.ewin.nhs.uk/sites/default/files/Telemedicine%20.pdf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29 July 2026).</w:t>
      </w:r>
    </w:p>
    <w:p w14:paraId="394819FE" w14:textId="29F78360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NHS England (2024) </w:t>
      </w:r>
      <w:r w:rsidRPr="005229FC">
        <w:rPr>
          <w:rFonts w:ascii="Arial" w:hAnsi="Arial" w:cs="Arial"/>
          <w:i/>
          <w:iCs/>
        </w:rPr>
        <w:t>NHS Long Term Workforce Plan</w:t>
      </w:r>
      <w:r w:rsidRPr="005229FC">
        <w:rPr>
          <w:rFonts w:ascii="Arial" w:hAnsi="Arial" w:cs="Arial"/>
        </w:rPr>
        <w:t>. Available at: https://www.england.nhs.uk/long-read/nhs-long-term-workforce-plan-2/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29 July 2026).</w:t>
      </w:r>
    </w:p>
    <w:p w14:paraId="1E19ECAF" w14:textId="7BAFFFDC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>Office for National Statistics (2022) Voices of our ageing population. Available at: https://www.ons.gov.uk/peoplepopulationandcommunity/birthsdeathsandmarriages/ageing/articles/voicesofourageingpopulation/livinglongerlives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29 July 2026).</w:t>
      </w:r>
    </w:p>
    <w:p w14:paraId="6399AD05" w14:textId="1F28CF93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Otter, C.E.M., Keers, J.C., Reker, C., Smit, J., Schoonhoven, L. and de Man-van Ginkel, J.M. (2022) </w:t>
      </w:r>
      <w:r w:rsidRPr="005229FC">
        <w:rPr>
          <w:rFonts w:ascii="Arial" w:hAnsi="Arial" w:cs="Arial"/>
          <w:i/>
          <w:iCs/>
        </w:rPr>
        <w:t>'How nurses support self-management of hospitalised patients through verbal communication:</w:t>
      </w:r>
      <w:r w:rsidRPr="005229FC">
        <w:rPr>
          <w:rFonts w:ascii="Arial" w:hAnsi="Arial" w:cs="Arial"/>
        </w:rPr>
        <w:t xml:space="preserve"> a qualitative study', BMC Nursing, 21(1). Available at: https://doi.org/10.1186/s12912-022-01099-3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198F828B" w14:textId="79431FD3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Pathak, S., Shukla, S., Kushwaha, R., Quraishi, T. and Vishwakarma, P.K. (2026) </w:t>
      </w:r>
      <w:r w:rsidRPr="005229FC">
        <w:rPr>
          <w:rFonts w:ascii="Arial" w:hAnsi="Arial" w:cs="Arial"/>
          <w:i/>
          <w:iCs/>
        </w:rPr>
        <w:t>'Digital health, telemedicine and remote patient monitoring</w:t>
      </w:r>
      <w:r w:rsidRPr="005229FC">
        <w:rPr>
          <w:rFonts w:ascii="Arial" w:hAnsi="Arial" w:cs="Arial"/>
        </w:rPr>
        <w:t>: Transforming healthcare delivery', Biological Sciences, 6(2). Available at: https://doi.org/10.55006/biolsciences.2026.6205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318FCD4A" w14:textId="4CE83739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Peeler, A., Nelson, K., Agrawalla, V., Badawi, S., Moore, R., Li, D., Street, L., Hager, D.N., Dennison Himmelfarb, C., Davidson, P.M. and Koirala, B. (2024) </w:t>
      </w:r>
      <w:r w:rsidRPr="005229FC">
        <w:rPr>
          <w:rFonts w:ascii="Arial" w:hAnsi="Arial" w:cs="Arial"/>
          <w:i/>
          <w:iCs/>
        </w:rPr>
        <w:t>'Living with multimorbidity: a qualitative exploration of shared experiences of patients, family caregivers, and healthcare professionals in managing symptoms in the United States</w:t>
      </w:r>
      <w:r w:rsidRPr="005229FC">
        <w:rPr>
          <w:rFonts w:ascii="Arial" w:hAnsi="Arial" w:cs="Arial"/>
        </w:rPr>
        <w:t>', Journal of Advanced Nursing. Available at: https://doi.org/10.1111/jan.15998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74C34B99" w14:textId="19E6F8EC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Raja, M., Uhrenfeldt, L., Galvin, K.T. and Kymre, I.G. (2022) </w:t>
      </w:r>
      <w:r w:rsidRPr="005229FC">
        <w:rPr>
          <w:rFonts w:ascii="Arial" w:hAnsi="Arial" w:cs="Arial"/>
          <w:i/>
          <w:iCs/>
        </w:rPr>
        <w:t>'Older adults’ sense of dignity in digitally led healthcare', Nursing Ethics</w:t>
      </w:r>
      <w:r w:rsidRPr="005229FC">
        <w:rPr>
          <w:rFonts w:ascii="Arial" w:hAnsi="Arial" w:cs="Arial"/>
        </w:rPr>
        <w:t>, 29(6), pp. 1518–1529. Available at: https://doi.org/10.1177/09697330221095140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033823DF" w14:textId="039B561C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Ruggiero, C., Waite, M. and Stayt, L. (2026) </w:t>
      </w:r>
      <w:r w:rsidRPr="005229FC">
        <w:rPr>
          <w:rFonts w:ascii="Arial" w:hAnsi="Arial" w:cs="Arial"/>
          <w:i/>
          <w:iCs/>
        </w:rPr>
        <w:t>'Experiences of remote nurse consultations in chronic disease management: a systematic review', International Journal of Nursing</w:t>
      </w:r>
      <w:r w:rsidRPr="005229FC">
        <w:rPr>
          <w:rFonts w:ascii="Arial" w:hAnsi="Arial" w:cs="Arial"/>
        </w:rPr>
        <w:t xml:space="preserve"> </w:t>
      </w:r>
      <w:r w:rsidRPr="005229FC">
        <w:rPr>
          <w:rFonts w:ascii="Arial" w:hAnsi="Arial" w:cs="Arial"/>
          <w:i/>
          <w:iCs/>
        </w:rPr>
        <w:t>Studies</w:t>
      </w:r>
      <w:r w:rsidRPr="005229FC">
        <w:rPr>
          <w:rFonts w:ascii="Arial" w:hAnsi="Arial" w:cs="Arial"/>
        </w:rPr>
        <w:t>, 175, 105319. Available at: https://doi.org/10.1016/j.ijnurstu.2025.105319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1BC4DC15" w14:textId="28A69676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Uscher-Pines, L., Parks, A.M., Sousa, J., Raja, P., Mehrotra, A., Huskamp, H.A. and Busch, A.B. (2022) </w:t>
      </w:r>
      <w:r w:rsidRPr="005229FC">
        <w:rPr>
          <w:rFonts w:ascii="Arial" w:hAnsi="Arial" w:cs="Arial"/>
          <w:i/>
          <w:iCs/>
        </w:rPr>
        <w:t xml:space="preserve">'Appropriateness of telemedicine versus in-person care: a qualitative exploration </w:t>
      </w:r>
      <w:r w:rsidRPr="005229FC">
        <w:rPr>
          <w:rFonts w:ascii="Arial" w:hAnsi="Arial" w:cs="Arial"/>
          <w:i/>
          <w:iCs/>
        </w:rPr>
        <w:lastRenderedPageBreak/>
        <w:t>of psychiatrists' decision making', Psychiatric Services</w:t>
      </w:r>
      <w:r w:rsidRPr="005229FC">
        <w:rPr>
          <w:rFonts w:ascii="Arial" w:hAnsi="Arial" w:cs="Arial"/>
        </w:rPr>
        <w:t>, 73(8). Available at: https://doi.org/10.1176/appi.ps.202100519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>.</w:t>
      </w:r>
    </w:p>
    <w:p w14:paraId="6A3BE2B4" w14:textId="7D184F49" w:rsidR="006E0445" w:rsidRPr="005229FC" w:rsidRDefault="006E0445" w:rsidP="005229FC">
      <w:pPr>
        <w:spacing w:line="360" w:lineRule="auto"/>
        <w:rPr>
          <w:rFonts w:ascii="Arial" w:hAnsi="Arial" w:cs="Arial"/>
        </w:rPr>
      </w:pPr>
      <w:r w:rsidRPr="005229FC">
        <w:rPr>
          <w:rFonts w:ascii="Arial" w:hAnsi="Arial" w:cs="Arial"/>
        </w:rPr>
        <w:t xml:space="preserve">World Health Organisation (2025) </w:t>
      </w:r>
      <w:r w:rsidRPr="005229FC">
        <w:rPr>
          <w:rFonts w:ascii="Arial" w:hAnsi="Arial" w:cs="Arial"/>
          <w:i/>
          <w:iCs/>
        </w:rPr>
        <w:t>Telemedicine shows promise in improving dementia care, WHO study finds</w:t>
      </w:r>
      <w:r w:rsidRPr="005229FC">
        <w:rPr>
          <w:rFonts w:ascii="Arial" w:hAnsi="Arial" w:cs="Arial"/>
        </w:rPr>
        <w:t>. Available at: https://www.who.int/europe/news/item/06-11-2025-telemedicine-shows-promise-in-improving-dementia-care--who-study-finds</w:t>
      </w:r>
      <w:r w:rsidRPr="005229FC">
        <w:rPr>
          <w:rFonts w:ascii="Segoe UI Symbol" w:hAnsi="Segoe UI Symbol" w:cs="Segoe UI Symbol"/>
        </w:rPr>
        <w:t>⁠</w:t>
      </w:r>
      <w:r w:rsidRPr="005229FC">
        <w:rPr>
          <w:rFonts w:ascii="Arial" w:hAnsi="Arial" w:cs="Arial"/>
        </w:rPr>
        <w:t xml:space="preserve"> (Accessed: 2 August 2026).</w:t>
      </w:r>
    </w:p>
    <w:p w14:paraId="251FA30F" w14:textId="77777777" w:rsidR="006E0445" w:rsidRPr="005229FC" w:rsidRDefault="006E0445" w:rsidP="005229FC">
      <w:pPr>
        <w:spacing w:line="360" w:lineRule="auto"/>
        <w:rPr>
          <w:rFonts w:ascii="Arial" w:hAnsi="Arial" w:cs="Arial"/>
        </w:rPr>
      </w:pPr>
    </w:p>
    <w:sectPr w:rsidR="006E0445" w:rsidRPr="005229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445"/>
    <w:rsid w:val="0007332B"/>
    <w:rsid w:val="000A3A93"/>
    <w:rsid w:val="000E37E0"/>
    <w:rsid w:val="00200FFA"/>
    <w:rsid w:val="00350355"/>
    <w:rsid w:val="003B62FA"/>
    <w:rsid w:val="00426D55"/>
    <w:rsid w:val="0045175A"/>
    <w:rsid w:val="005229FC"/>
    <w:rsid w:val="00551E9E"/>
    <w:rsid w:val="006E0445"/>
    <w:rsid w:val="00773E5D"/>
    <w:rsid w:val="00782167"/>
    <w:rsid w:val="00807564"/>
    <w:rsid w:val="008358B6"/>
    <w:rsid w:val="008E158D"/>
    <w:rsid w:val="009E7B72"/>
    <w:rsid w:val="00B279FC"/>
    <w:rsid w:val="00B50EFC"/>
    <w:rsid w:val="00E16002"/>
    <w:rsid w:val="00E732A2"/>
    <w:rsid w:val="00E92E27"/>
    <w:rsid w:val="00F94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DFFB4"/>
  <w15:chartTrackingRefBased/>
  <w15:docId w15:val="{E2B3F0D0-1455-4F41-B341-73A3A5C979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04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04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04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04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04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04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04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04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04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04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04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04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04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04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04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04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04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04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04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04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04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04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04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04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04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04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04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04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044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5</Pages>
  <Words>1209</Words>
  <Characters>6894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Marinela Bragança</dc:creator>
  <cp:keywords/>
  <dc:description/>
  <cp:lastModifiedBy>Marinela Bragança</cp:lastModifiedBy>
  <cp:revision>18</cp:revision>
  <dcterms:created xsi:type="dcterms:W3CDTF">2026-08-03T08:02:00Z</dcterms:created>
  <dcterms:modified xsi:type="dcterms:W3CDTF">2026-08-05T22:10:00Z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22c03668-ba89-4481-8a46-57df2ffaa613</vt:lpwstr>
  </property>
</Properties>
</file>