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sz w:val="2"/>
          <w:lang w:val="en-GB"/>
        </w:rPr>
        <w:id w:val="1112472229"/>
        <w:docPartObj>
          <w:docPartGallery w:val="Cover Pages"/>
          <w:docPartUnique/>
        </w:docPartObj>
      </w:sdtPr>
      <w:sdtEndPr>
        <w:rPr>
          <w:sz w:val="22"/>
        </w:rPr>
      </w:sdtEndPr>
      <w:sdtContent>
        <w:p w14:paraId="074AC6D7" w14:textId="137DCAE1" w:rsidR="00C771A4" w:rsidRDefault="00777655">
          <w:pPr>
            <w:pStyle w:val="NoSpacing"/>
            <w:rPr>
              <w:sz w:val="2"/>
            </w:rPr>
          </w:pPr>
          <w:r w:rsidRPr="0030316D">
            <w:rPr>
              <w:noProof/>
              <w:lang w:val="en-GB" w:eastAsia="en-GB"/>
            </w:rPr>
            <w:drawing>
              <wp:anchor distT="0" distB="0" distL="114300" distR="114300" simplePos="0" relativeHeight="251664384" behindDoc="1" locked="0" layoutInCell="1" allowOverlap="1" wp14:anchorId="25573367" wp14:editId="3A4E8B67">
                <wp:simplePos x="0" y="0"/>
                <wp:positionH relativeFrom="margin">
                  <wp:posOffset>-628650</wp:posOffset>
                </wp:positionH>
                <wp:positionV relativeFrom="paragraph">
                  <wp:posOffset>-556260</wp:posOffset>
                </wp:positionV>
                <wp:extent cx="2733675" cy="1822347"/>
                <wp:effectExtent l="0" t="0" r="0" b="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733675" cy="1822347"/>
                        </a:xfrm>
                        <a:prstGeom prst="rect">
                          <a:avLst/>
                        </a:prstGeom>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666432" behindDoc="1" locked="0" layoutInCell="1" allowOverlap="1" wp14:anchorId="3CBFEB20" wp14:editId="64C95171">
                <wp:simplePos x="0" y="0"/>
                <wp:positionH relativeFrom="margin">
                  <wp:posOffset>4837430</wp:posOffset>
                </wp:positionH>
                <wp:positionV relativeFrom="paragraph">
                  <wp:posOffset>-670560</wp:posOffset>
                </wp:positionV>
                <wp:extent cx="1532526" cy="1701209"/>
                <wp:effectExtent l="0" t="0" r="0" b="0"/>
                <wp:wrapNone/>
                <wp:docPr id="3" name="Picture 3" descr="C:\Users\Sion\AppData\Local\Microsoft\Windows\INetCache\Content.MSO\F3C6DCC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ion\AppData\Local\Microsoft\Windows\INetCache\Content.MSO\F3C6DCCE.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32526" cy="170120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ABAEC2A" w14:textId="6F3B3345" w:rsidR="00C771A4" w:rsidRDefault="00C771A4"/>
        <w:p w14:paraId="776B8188" w14:textId="4425FC00" w:rsidR="00C771A4" w:rsidRDefault="00AF6AF3">
          <w:r w:rsidRPr="00C771A4">
            <w:rPr>
              <w:noProof/>
            </w:rPr>
            <w:drawing>
              <wp:anchor distT="0" distB="0" distL="114300" distR="114300" simplePos="0" relativeHeight="251468800" behindDoc="1" locked="0" layoutInCell="1" allowOverlap="1" wp14:anchorId="473E5ED4" wp14:editId="004174FB">
                <wp:simplePos x="0" y="0"/>
                <wp:positionH relativeFrom="margin">
                  <wp:align>center</wp:align>
                </wp:positionH>
                <wp:positionV relativeFrom="paragraph">
                  <wp:posOffset>4724400</wp:posOffset>
                </wp:positionV>
                <wp:extent cx="4326255" cy="3396615"/>
                <wp:effectExtent l="0" t="0" r="0" b="0"/>
                <wp:wrapTight wrapText="bothSides">
                  <wp:wrapPolygon edited="0">
                    <wp:start x="0" y="0"/>
                    <wp:lineTo x="0" y="21443"/>
                    <wp:lineTo x="21495" y="21443"/>
                    <wp:lineTo x="21495" y="0"/>
                    <wp:lineTo x="0" y="0"/>
                  </wp:wrapPolygon>
                </wp:wrapTight>
                <wp:docPr id="2" name="Picture 2" descr="How does air pollution lead to water pollution? – Musings of Ai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ow does air pollution lead to water pollution? – Musings of Air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326255" cy="33966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21B78">
            <w:rPr>
              <w:noProof/>
            </w:rPr>
            <mc:AlternateContent>
              <mc:Choice Requires="wps">
                <w:drawing>
                  <wp:anchor distT="0" distB="0" distL="114300" distR="114300" simplePos="0" relativeHeight="251466752" behindDoc="0" locked="0" layoutInCell="1" allowOverlap="1" wp14:anchorId="5002DABA" wp14:editId="22802304">
                    <wp:simplePos x="0" y="0"/>
                    <wp:positionH relativeFrom="margin">
                      <wp:align>left</wp:align>
                    </wp:positionH>
                    <wp:positionV relativeFrom="margin">
                      <wp:posOffset>1076325</wp:posOffset>
                    </wp:positionV>
                    <wp:extent cx="5943600" cy="914400"/>
                    <wp:effectExtent l="0" t="0" r="0" b="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heme="majorEastAsia" w:hAnsi="Times New Roman" w:cs="Times New Roman"/>
                                    <w:caps/>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724E53DE" w14:textId="321E986D" w:rsidR="00E90799" w:rsidRPr="00FA18AF" w:rsidRDefault="00E90799" w:rsidP="00573F04">
                                    <w:pPr>
                                      <w:pStyle w:val="NoSpacing"/>
                                      <w:jc w:val="center"/>
                                      <w:rPr>
                                        <w:rFonts w:ascii="Times New Roman" w:eastAsiaTheme="majorEastAsia" w:hAnsi="Times New Roman" w:cs="Times New Roman"/>
                                        <w:caps/>
                                        <w:sz w:val="68"/>
                                        <w:szCs w:val="68"/>
                                      </w:rPr>
                                    </w:pPr>
                                    <w:r>
                                      <w:rPr>
                                        <w:rFonts w:ascii="Times New Roman" w:eastAsiaTheme="majorEastAsia" w:hAnsi="Times New Roman" w:cs="Times New Roman"/>
                                        <w:caps/>
                                        <w:sz w:val="64"/>
                                        <w:szCs w:val="64"/>
                                      </w:rPr>
                                      <w:t>particulate emissions management strategies: Open-cast coal mining</w:t>
                                    </w:r>
                                  </w:p>
                                </w:sdtContent>
                              </w:sdt>
                              <w:p w14:paraId="570E70A2" w14:textId="76468626" w:rsidR="00E90799" w:rsidRPr="00777655" w:rsidRDefault="00E90799" w:rsidP="00777655">
                                <w:pPr>
                                  <w:jc w:val="center"/>
                                  <w:rPr>
                                    <w:rFonts w:ascii="Times New Roman" w:hAnsi="Times New Roman" w:cs="Times New Roman"/>
                                    <w:sz w:val="36"/>
                                    <w:szCs w:val="36"/>
                                  </w:rPr>
                                </w:pPr>
                                <w:r w:rsidRPr="00777655">
                                  <w:rPr>
                                    <w:rFonts w:ascii="Times New Roman" w:hAnsi="Times New Roman" w:cs="Times New Roman"/>
                                    <w:sz w:val="36"/>
                                    <w:szCs w:val="36"/>
                                  </w:rPr>
                                  <w:t>Author: Sion Evans (P150600)</w:t>
                                </w:r>
                              </w:p>
                              <w:p w14:paraId="0A9559A4" w14:textId="29D4C145" w:rsidR="00E90799" w:rsidRPr="00777655" w:rsidRDefault="00E90799" w:rsidP="00777655">
                                <w:pPr>
                                  <w:jc w:val="center"/>
                                  <w:rPr>
                                    <w:rFonts w:ascii="Times New Roman" w:hAnsi="Times New Roman" w:cs="Times New Roman"/>
                                    <w:sz w:val="36"/>
                                    <w:szCs w:val="36"/>
                                  </w:rPr>
                                </w:pPr>
                                <w:r w:rsidRPr="00777655">
                                  <w:rPr>
                                    <w:rFonts w:ascii="Times New Roman" w:hAnsi="Times New Roman" w:cs="Times New Roman"/>
                                    <w:sz w:val="36"/>
                                    <w:szCs w:val="36"/>
                                  </w:rPr>
                                  <w:t>Environmental Pollution Controls: M6X01198</w:t>
                                </w:r>
                              </w:p>
                              <w:p w14:paraId="6207328E" w14:textId="3BE50638" w:rsidR="00E90799" w:rsidRPr="00777655" w:rsidRDefault="00E90799" w:rsidP="00777655">
                                <w:pPr>
                                  <w:jc w:val="center"/>
                                  <w:rPr>
                                    <w:rFonts w:ascii="Times New Roman" w:hAnsi="Times New Roman" w:cs="Times New Roman"/>
                                    <w:sz w:val="36"/>
                                    <w:szCs w:val="36"/>
                                  </w:rPr>
                                </w:pPr>
                                <w:r w:rsidRPr="00777655">
                                  <w:rPr>
                                    <w:rFonts w:ascii="Times New Roman" w:hAnsi="Times New Roman" w:cs="Times New Roman"/>
                                    <w:sz w:val="36"/>
                                    <w:szCs w:val="36"/>
                                  </w:rPr>
                                  <w:t>Lecturer: Dr Andrew Th</w:t>
                                </w:r>
                                <w:r>
                                  <w:rPr>
                                    <w:rFonts w:ascii="Times New Roman" w:hAnsi="Times New Roman" w:cs="Times New Roman"/>
                                    <w:sz w:val="36"/>
                                    <w:szCs w:val="36"/>
                                  </w:rPr>
                                  <w:t>or</w:t>
                                </w:r>
                                <w:r w:rsidRPr="00777655">
                                  <w:rPr>
                                    <w:rFonts w:ascii="Times New Roman" w:hAnsi="Times New Roman" w:cs="Times New Roman"/>
                                    <w:sz w:val="36"/>
                                    <w:szCs w:val="36"/>
                                  </w:rPr>
                                  <w:t>n</w:t>
                                </w:r>
                              </w:p>
                              <w:p w14:paraId="22B3D1AB" w14:textId="3FD49760" w:rsidR="00E90799" w:rsidRPr="00777655" w:rsidRDefault="00E90799" w:rsidP="00777655">
                                <w:pPr>
                                  <w:jc w:val="center"/>
                                  <w:rPr>
                                    <w:rFonts w:ascii="Times New Roman" w:hAnsi="Times New Roman" w:cs="Times New Roman"/>
                                    <w:sz w:val="36"/>
                                    <w:szCs w:val="36"/>
                                  </w:rPr>
                                </w:pPr>
                                <w:r w:rsidRPr="00777655">
                                  <w:rPr>
                                    <w:rFonts w:ascii="Times New Roman" w:hAnsi="Times New Roman" w:cs="Times New Roman"/>
                                    <w:sz w:val="36"/>
                                    <w:szCs w:val="36"/>
                                  </w:rPr>
                                  <w:t>School of Engineering</w:t>
                                </w:r>
                              </w:p>
                              <w:p w14:paraId="111ABF3D" w14:textId="16FDAEB7" w:rsidR="00E90799" w:rsidRPr="00777655" w:rsidRDefault="00E90799" w:rsidP="00777655">
                                <w:pPr>
                                  <w:jc w:val="center"/>
                                  <w:rPr>
                                    <w:rFonts w:ascii="Times New Roman" w:hAnsi="Times New Roman" w:cs="Times New Roman"/>
                                    <w:sz w:val="36"/>
                                    <w:szCs w:val="36"/>
                                  </w:rPr>
                                </w:pPr>
                                <w:r w:rsidRPr="00777655">
                                  <w:rPr>
                                    <w:rFonts w:ascii="Times New Roman" w:hAnsi="Times New Roman" w:cs="Times New Roman"/>
                                    <w:sz w:val="36"/>
                                    <w:szCs w:val="36"/>
                                  </w:rPr>
                                  <w:t>22/05/2020</w:t>
                                </w:r>
                              </w:p>
                              <w:p w14:paraId="13F5263C" w14:textId="77777777" w:rsidR="00E90799" w:rsidRDefault="00E9079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5002DABA" id="_x0000_t202" coordsize="21600,21600" o:spt="202" path="m,l,21600r21600,l21600,xe">
                    <v:stroke joinstyle="miter"/>
                    <v:path gradientshapeok="t" o:connecttype="rect"/>
                  </v:shapetype>
                  <v:shape id="Text Box 62" o:spid="_x0000_s1026" type="#_x0000_t202" style="position:absolute;margin-left:0;margin-top:84.75pt;width:468pt;height:1in;z-index:251466752;visibility:visible;mso-wrap-style:square;mso-width-percent:765;mso-wrap-distance-left:9pt;mso-wrap-distance-top:0;mso-wrap-distance-right:9pt;mso-wrap-distance-bottom:0;mso-position-horizontal:left;mso-position-horizontal-relative:margin;mso-position-vertical:absolute;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" filled="f" stroked="f" strokeweight=".5pt">
                    <v:textbox style="mso-fit-shape-to-text:t">
                      <w:txbxContent>
                        <w:sdt>
                          <w:sdtPr>
                            <w:rPr>
                              <w:rFonts w:ascii="Times New Roman" w:eastAsiaTheme="majorEastAsia" w:hAnsi="Times New Roman" w:cs="Times New Roman"/>
                              <w:caps/>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724E53DE" w14:textId="321E986D" w:rsidR="00E90799" w:rsidRPr="00FA18AF" w:rsidRDefault="00E90799" w:rsidP="00573F04">
                              <w:pPr>
                                <w:pStyle w:val="NoSpacing"/>
                                <w:jc w:val="center"/>
                                <w:rPr>
                                  <w:rFonts w:ascii="Times New Roman" w:eastAsiaTheme="majorEastAsia" w:hAnsi="Times New Roman" w:cs="Times New Roman"/>
                                  <w:caps/>
                                  <w:sz w:val="68"/>
                                  <w:szCs w:val="68"/>
                                </w:rPr>
                              </w:pPr>
                              <w:r>
                                <w:rPr>
                                  <w:rFonts w:ascii="Times New Roman" w:eastAsiaTheme="majorEastAsia" w:hAnsi="Times New Roman" w:cs="Times New Roman"/>
                                  <w:caps/>
                                  <w:sz w:val="64"/>
                                  <w:szCs w:val="64"/>
                                </w:rPr>
                                <w:t>particulate emissions management strategies: Open-cast coal mining</w:t>
                              </w:r>
                            </w:p>
                          </w:sdtContent>
                        </w:sdt>
                        <w:p w14:paraId="570E70A2" w14:textId="76468626" w:rsidR="00E90799" w:rsidRPr="00777655" w:rsidRDefault="00E90799" w:rsidP="00777655">
                          <w:pPr>
                            <w:jc w:val="center"/>
                            <w:rPr>
                              <w:rFonts w:ascii="Times New Roman" w:hAnsi="Times New Roman" w:cs="Times New Roman"/>
                              <w:sz w:val="36"/>
                              <w:szCs w:val="36"/>
                            </w:rPr>
                          </w:pPr>
                          <w:r w:rsidRPr="00777655">
                            <w:rPr>
                              <w:rFonts w:ascii="Times New Roman" w:hAnsi="Times New Roman" w:cs="Times New Roman"/>
                              <w:sz w:val="36"/>
                              <w:szCs w:val="36"/>
                            </w:rPr>
                            <w:t>Author: Sion Evans (P150600)</w:t>
                          </w:r>
                        </w:p>
                        <w:p w14:paraId="0A9559A4" w14:textId="29D4C145" w:rsidR="00E90799" w:rsidRPr="00777655" w:rsidRDefault="00E90799" w:rsidP="00777655">
                          <w:pPr>
                            <w:jc w:val="center"/>
                            <w:rPr>
                              <w:rFonts w:ascii="Times New Roman" w:hAnsi="Times New Roman" w:cs="Times New Roman"/>
                              <w:sz w:val="36"/>
                              <w:szCs w:val="36"/>
                            </w:rPr>
                          </w:pPr>
                          <w:r w:rsidRPr="00777655">
                            <w:rPr>
                              <w:rFonts w:ascii="Times New Roman" w:hAnsi="Times New Roman" w:cs="Times New Roman"/>
                              <w:sz w:val="36"/>
                              <w:szCs w:val="36"/>
                            </w:rPr>
                            <w:t>Environmental Pollution Controls: M6X01198</w:t>
                          </w:r>
                        </w:p>
                        <w:p w14:paraId="6207328E" w14:textId="3BE50638" w:rsidR="00E90799" w:rsidRPr="00777655" w:rsidRDefault="00E90799" w:rsidP="00777655">
                          <w:pPr>
                            <w:jc w:val="center"/>
                            <w:rPr>
                              <w:rFonts w:ascii="Times New Roman" w:hAnsi="Times New Roman" w:cs="Times New Roman"/>
                              <w:sz w:val="36"/>
                              <w:szCs w:val="36"/>
                            </w:rPr>
                          </w:pPr>
                          <w:r w:rsidRPr="00777655">
                            <w:rPr>
                              <w:rFonts w:ascii="Times New Roman" w:hAnsi="Times New Roman" w:cs="Times New Roman"/>
                              <w:sz w:val="36"/>
                              <w:szCs w:val="36"/>
                            </w:rPr>
                            <w:t>Lecturer: Dr Andrew Th</w:t>
                          </w:r>
                          <w:r>
                            <w:rPr>
                              <w:rFonts w:ascii="Times New Roman" w:hAnsi="Times New Roman" w:cs="Times New Roman"/>
                              <w:sz w:val="36"/>
                              <w:szCs w:val="36"/>
                            </w:rPr>
                            <w:t>or</w:t>
                          </w:r>
                          <w:r w:rsidRPr="00777655">
                            <w:rPr>
                              <w:rFonts w:ascii="Times New Roman" w:hAnsi="Times New Roman" w:cs="Times New Roman"/>
                              <w:sz w:val="36"/>
                              <w:szCs w:val="36"/>
                            </w:rPr>
                            <w:t>n</w:t>
                          </w:r>
                        </w:p>
                        <w:p w14:paraId="22B3D1AB" w14:textId="3FD49760" w:rsidR="00E90799" w:rsidRPr="00777655" w:rsidRDefault="00E90799" w:rsidP="00777655">
                          <w:pPr>
                            <w:jc w:val="center"/>
                            <w:rPr>
                              <w:rFonts w:ascii="Times New Roman" w:hAnsi="Times New Roman" w:cs="Times New Roman"/>
                              <w:sz w:val="36"/>
                              <w:szCs w:val="36"/>
                            </w:rPr>
                          </w:pPr>
                          <w:r w:rsidRPr="00777655">
                            <w:rPr>
                              <w:rFonts w:ascii="Times New Roman" w:hAnsi="Times New Roman" w:cs="Times New Roman"/>
                              <w:sz w:val="36"/>
                              <w:szCs w:val="36"/>
                            </w:rPr>
                            <w:t>School of Engineering</w:t>
                          </w:r>
                        </w:p>
                        <w:p w14:paraId="111ABF3D" w14:textId="16FDAEB7" w:rsidR="00E90799" w:rsidRPr="00777655" w:rsidRDefault="00E90799" w:rsidP="00777655">
                          <w:pPr>
                            <w:jc w:val="center"/>
                            <w:rPr>
                              <w:rFonts w:ascii="Times New Roman" w:hAnsi="Times New Roman" w:cs="Times New Roman"/>
                              <w:sz w:val="36"/>
                              <w:szCs w:val="36"/>
                            </w:rPr>
                          </w:pPr>
                          <w:r w:rsidRPr="00777655">
                            <w:rPr>
                              <w:rFonts w:ascii="Times New Roman" w:hAnsi="Times New Roman" w:cs="Times New Roman"/>
                              <w:sz w:val="36"/>
                              <w:szCs w:val="36"/>
                            </w:rPr>
                            <w:t>22/05/2020</w:t>
                          </w:r>
                        </w:p>
                        <w:p w14:paraId="13F5263C" w14:textId="77777777" w:rsidR="00E90799" w:rsidRDefault="00E90799"/>
                      </w:txbxContent>
                    </v:textbox>
                    <w10:wrap anchorx="margin" anchory="margin"/>
                  </v:shape>
                </w:pict>
              </mc:Fallback>
            </mc:AlternateContent>
          </w:r>
          <w:r w:rsidR="00C771A4">
            <w:br w:type="page"/>
          </w:r>
        </w:p>
      </w:sdtContent>
    </w:sdt>
    <w:p w14:paraId="5FAFB20C" w14:textId="3D564EEB" w:rsidR="00E90799" w:rsidRDefault="00777655" w:rsidP="009571A3">
      <w:pPr>
        <w:pStyle w:val="Heading1"/>
      </w:pPr>
      <w:r w:rsidRPr="00B97DE5">
        <w:lastRenderedPageBreak/>
        <w:t>Executive Summary</w:t>
      </w:r>
    </w:p>
    <w:p w14:paraId="76EAFEEB" w14:textId="3FF1C47A" w:rsidR="000C57CB" w:rsidRPr="002C2791" w:rsidRDefault="009571A3">
      <w:r w:rsidRPr="009571A3">
        <w:t>Coal is</w:t>
      </w:r>
      <w:r>
        <w:t xml:space="preserve"> a </w:t>
      </w:r>
      <w:r w:rsidR="001E7057">
        <w:t>cheap fossil fuel that despite having significantly</w:t>
      </w:r>
      <w:r w:rsidR="005703B3">
        <w:t xml:space="preserve"> damaging effects on the environment is continued to be mined, </w:t>
      </w:r>
      <w:r w:rsidR="00415AA7">
        <w:t>processed,</w:t>
      </w:r>
      <w:r w:rsidR="005703B3">
        <w:t xml:space="preserve"> and used for combustion. </w:t>
      </w:r>
      <w:r w:rsidR="00415AA7">
        <w:t xml:space="preserve">As a result, a new surface coal mining operation is being constructed in Wales. </w:t>
      </w:r>
      <w:r w:rsidR="006439B7">
        <w:t xml:space="preserve">Particulate emissions associated with surface </w:t>
      </w:r>
      <w:r w:rsidR="00756E0B">
        <w:t>mining</w:t>
      </w:r>
      <w:r w:rsidR="006439B7">
        <w:t xml:space="preserve"> and coal processing have shown be impact human health breeding a range of cardiovascular and respiratory diseases as well as </w:t>
      </w:r>
      <w:r w:rsidR="00756E0B">
        <w:t xml:space="preserve">damaging the surrounding environment. As a part of the negotiation to build this new mine, a clear plan </w:t>
      </w:r>
      <w:r w:rsidR="00FE765E">
        <w:t xml:space="preserve">to reduce and manage particulate emissions must be submitted to the local environmental agency. This paper found </w:t>
      </w:r>
      <w:r w:rsidR="00FC0968">
        <w:t>that by deploying management strategies such as suppression, isolation and removal</w:t>
      </w:r>
      <w:r w:rsidR="00D95CCF">
        <w:t xml:space="preserve">, heavy particulate emitting processes such as drilling, transporting, dumping and crushing </w:t>
      </w:r>
      <w:r w:rsidR="0062530B">
        <w:t>can experience a reduction of between 50-80%</w:t>
      </w:r>
      <w:r w:rsidR="002C2791">
        <w:t xml:space="preserve"> of emissions the effective deployment of monitoring and management technology.</w:t>
      </w:r>
    </w:p>
    <w:p w14:paraId="1963E70E" w14:textId="4C4717FB" w:rsidR="00B97DE5" w:rsidRPr="001A60AF" w:rsidRDefault="00777655">
      <w:pPr>
        <w:rPr>
          <w:b/>
          <w:bCs/>
          <w:u w:val="single"/>
        </w:rPr>
      </w:pPr>
      <w:r w:rsidRPr="001A60AF">
        <w:rPr>
          <w:b/>
          <w:bCs/>
          <w:u w:val="single"/>
        </w:rPr>
        <w:t xml:space="preserve">List of Tables </w:t>
      </w:r>
    </w:p>
    <w:p w14:paraId="610EABD0" w14:textId="1A929024" w:rsidR="00B97DE5" w:rsidRDefault="00B97DE5">
      <w:pPr>
        <w:pStyle w:val="TableofFigures"/>
        <w:tabs>
          <w:tab w:val="right" w:leader="dot" w:pos="9016"/>
        </w:tabs>
        <w:rPr>
          <w:noProof/>
        </w:rPr>
      </w:pPr>
      <w:r>
        <w:rPr>
          <w:b/>
          <w:bCs/>
        </w:rPr>
        <w:fldChar w:fldCharType="begin"/>
      </w:r>
      <w:r>
        <w:rPr>
          <w:b/>
          <w:bCs/>
        </w:rPr>
        <w:instrText xml:space="preserve"> TOC \h \z \c "Table" </w:instrText>
      </w:r>
      <w:r>
        <w:rPr>
          <w:b/>
          <w:bCs/>
        </w:rPr>
        <w:fldChar w:fldCharType="separate"/>
      </w:r>
      <w:hyperlink w:anchor="_Toc41054448" w:history="1">
        <w:r w:rsidRPr="00E73876">
          <w:rPr>
            <w:rStyle w:val="Hyperlink"/>
            <w:noProof/>
          </w:rPr>
          <w:t>Table 1. Typical mining equipment (Mitra, 2012).</w:t>
        </w:r>
        <w:r>
          <w:rPr>
            <w:noProof/>
            <w:webHidden/>
          </w:rPr>
          <w:tab/>
        </w:r>
        <w:r>
          <w:rPr>
            <w:noProof/>
            <w:webHidden/>
          </w:rPr>
          <w:fldChar w:fldCharType="begin"/>
        </w:r>
        <w:r>
          <w:rPr>
            <w:noProof/>
            <w:webHidden/>
          </w:rPr>
          <w:instrText xml:space="preserve"> PAGEREF _Toc41054448 \h </w:instrText>
        </w:r>
        <w:r>
          <w:rPr>
            <w:noProof/>
            <w:webHidden/>
          </w:rPr>
        </w:r>
        <w:r>
          <w:rPr>
            <w:noProof/>
            <w:webHidden/>
          </w:rPr>
          <w:fldChar w:fldCharType="separate"/>
        </w:r>
        <w:r>
          <w:rPr>
            <w:noProof/>
            <w:webHidden/>
          </w:rPr>
          <w:t>7</w:t>
        </w:r>
        <w:r>
          <w:rPr>
            <w:noProof/>
            <w:webHidden/>
          </w:rPr>
          <w:fldChar w:fldCharType="end"/>
        </w:r>
      </w:hyperlink>
    </w:p>
    <w:p w14:paraId="0AE22E98" w14:textId="2028EE06" w:rsidR="00B97DE5" w:rsidRDefault="00B97DE5">
      <w:pPr>
        <w:pStyle w:val="TableofFigures"/>
        <w:tabs>
          <w:tab w:val="right" w:leader="dot" w:pos="9016"/>
        </w:tabs>
        <w:rPr>
          <w:noProof/>
        </w:rPr>
      </w:pPr>
      <w:hyperlink w:anchor="_Toc41054449" w:history="1">
        <w:r w:rsidRPr="00E73876">
          <w:rPr>
            <w:rStyle w:val="Hyperlink"/>
            <w:noProof/>
          </w:rPr>
          <w:t>Table 2. Material and physical process properties that influence the magnitude of particulate emission (Petavratzi, 2005)</w:t>
        </w:r>
        <w:r>
          <w:rPr>
            <w:noProof/>
            <w:webHidden/>
          </w:rPr>
          <w:tab/>
        </w:r>
        <w:r>
          <w:rPr>
            <w:noProof/>
            <w:webHidden/>
          </w:rPr>
          <w:fldChar w:fldCharType="begin"/>
        </w:r>
        <w:r>
          <w:rPr>
            <w:noProof/>
            <w:webHidden/>
          </w:rPr>
          <w:instrText xml:space="preserve"> PAGEREF _Toc41054449 \h </w:instrText>
        </w:r>
        <w:r>
          <w:rPr>
            <w:noProof/>
            <w:webHidden/>
          </w:rPr>
        </w:r>
        <w:r>
          <w:rPr>
            <w:noProof/>
            <w:webHidden/>
          </w:rPr>
          <w:fldChar w:fldCharType="separate"/>
        </w:r>
        <w:r>
          <w:rPr>
            <w:noProof/>
            <w:webHidden/>
          </w:rPr>
          <w:t>9</w:t>
        </w:r>
        <w:r>
          <w:rPr>
            <w:noProof/>
            <w:webHidden/>
          </w:rPr>
          <w:fldChar w:fldCharType="end"/>
        </w:r>
      </w:hyperlink>
    </w:p>
    <w:p w14:paraId="22224381" w14:textId="6E9DECB1" w:rsidR="00B97DE5" w:rsidRDefault="00B97DE5">
      <w:pPr>
        <w:pStyle w:val="TableofFigures"/>
        <w:tabs>
          <w:tab w:val="right" w:leader="dot" w:pos="9016"/>
        </w:tabs>
        <w:rPr>
          <w:noProof/>
        </w:rPr>
      </w:pPr>
      <w:hyperlink w:anchor="_Toc41054450" w:history="1">
        <w:r w:rsidRPr="00E73876">
          <w:rPr>
            <w:rStyle w:val="Hyperlink"/>
            <w:noProof/>
          </w:rPr>
          <w:t>Table 3. Association between rock type and health implications (Petavratzi, 2005)</w:t>
        </w:r>
        <w:r>
          <w:rPr>
            <w:noProof/>
            <w:webHidden/>
          </w:rPr>
          <w:tab/>
        </w:r>
        <w:r>
          <w:rPr>
            <w:noProof/>
            <w:webHidden/>
          </w:rPr>
          <w:fldChar w:fldCharType="begin"/>
        </w:r>
        <w:r>
          <w:rPr>
            <w:noProof/>
            <w:webHidden/>
          </w:rPr>
          <w:instrText xml:space="preserve"> PAGEREF _Toc41054450 \h </w:instrText>
        </w:r>
        <w:r>
          <w:rPr>
            <w:noProof/>
            <w:webHidden/>
          </w:rPr>
        </w:r>
        <w:r>
          <w:rPr>
            <w:noProof/>
            <w:webHidden/>
          </w:rPr>
          <w:fldChar w:fldCharType="separate"/>
        </w:r>
        <w:r>
          <w:rPr>
            <w:noProof/>
            <w:webHidden/>
          </w:rPr>
          <w:t>12</w:t>
        </w:r>
        <w:r>
          <w:rPr>
            <w:noProof/>
            <w:webHidden/>
          </w:rPr>
          <w:fldChar w:fldCharType="end"/>
        </w:r>
      </w:hyperlink>
    </w:p>
    <w:p w14:paraId="5E6FE5E1" w14:textId="17846DE1" w:rsidR="00B97DE5" w:rsidRPr="00B97DE5" w:rsidRDefault="00B97DE5">
      <w:pPr>
        <w:rPr>
          <w:b/>
          <w:bCs/>
        </w:rPr>
      </w:pPr>
      <w:r>
        <w:rPr>
          <w:b/>
          <w:bCs/>
        </w:rPr>
        <w:fldChar w:fldCharType="end"/>
      </w:r>
    </w:p>
    <w:p w14:paraId="6978A32E" w14:textId="0D4C8997" w:rsidR="00777655" w:rsidRPr="001A60AF" w:rsidRDefault="00B97DE5">
      <w:pPr>
        <w:rPr>
          <w:b/>
          <w:bCs/>
          <w:u w:val="single"/>
        </w:rPr>
      </w:pPr>
      <w:r w:rsidRPr="001A60AF">
        <w:rPr>
          <w:b/>
          <w:bCs/>
          <w:u w:val="single"/>
        </w:rPr>
        <w:t>List of F</w:t>
      </w:r>
      <w:r w:rsidR="00777655" w:rsidRPr="001A60AF">
        <w:rPr>
          <w:b/>
          <w:bCs/>
          <w:u w:val="single"/>
        </w:rPr>
        <w:t xml:space="preserve">igures </w:t>
      </w:r>
    </w:p>
    <w:p w14:paraId="788FD65E" w14:textId="612717D9" w:rsidR="00B97DE5" w:rsidRDefault="00B97DE5">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r:id="rId12" w:anchor="_Toc41054459" w:history="1">
        <w:r w:rsidRPr="00C137FD">
          <w:rPr>
            <w:rStyle w:val="Hyperlink"/>
            <w:noProof/>
          </w:rPr>
          <w:t>Figure 1. Labelled structure of an open-cast mining pit (National Research Council, 2012)</w:t>
        </w:r>
        <w:r>
          <w:rPr>
            <w:noProof/>
            <w:webHidden/>
          </w:rPr>
          <w:tab/>
        </w:r>
        <w:r>
          <w:rPr>
            <w:noProof/>
            <w:webHidden/>
          </w:rPr>
          <w:fldChar w:fldCharType="begin"/>
        </w:r>
        <w:r>
          <w:rPr>
            <w:noProof/>
            <w:webHidden/>
          </w:rPr>
          <w:instrText xml:space="preserve"> PAGEREF _Toc41054459 \h </w:instrText>
        </w:r>
        <w:r>
          <w:rPr>
            <w:noProof/>
            <w:webHidden/>
          </w:rPr>
        </w:r>
        <w:r>
          <w:rPr>
            <w:noProof/>
            <w:webHidden/>
          </w:rPr>
          <w:fldChar w:fldCharType="separate"/>
        </w:r>
        <w:r>
          <w:rPr>
            <w:noProof/>
            <w:webHidden/>
          </w:rPr>
          <w:t>7</w:t>
        </w:r>
        <w:r>
          <w:rPr>
            <w:noProof/>
            <w:webHidden/>
          </w:rPr>
          <w:fldChar w:fldCharType="end"/>
        </w:r>
      </w:hyperlink>
    </w:p>
    <w:p w14:paraId="411FC13F" w14:textId="324BDDF0" w:rsidR="00B97DE5" w:rsidRDefault="00B97DE5">
      <w:pPr>
        <w:pStyle w:val="TableofFigures"/>
        <w:tabs>
          <w:tab w:val="right" w:leader="dot" w:pos="9016"/>
        </w:tabs>
        <w:rPr>
          <w:rFonts w:eastAsiaTheme="minorEastAsia"/>
          <w:noProof/>
          <w:lang w:eastAsia="en-GB"/>
        </w:rPr>
      </w:pPr>
      <w:hyperlink r:id="rId13" w:anchor="_Toc41054460" w:history="1">
        <w:r w:rsidRPr="00C137FD">
          <w:rPr>
            <w:rStyle w:val="Hyperlink"/>
            <w:noProof/>
          </w:rPr>
          <w:t>Figure 2. Classification of particulate matter (Gautman, 2016)</w:t>
        </w:r>
        <w:r>
          <w:rPr>
            <w:noProof/>
            <w:webHidden/>
          </w:rPr>
          <w:tab/>
        </w:r>
        <w:r>
          <w:rPr>
            <w:noProof/>
            <w:webHidden/>
          </w:rPr>
          <w:fldChar w:fldCharType="begin"/>
        </w:r>
        <w:r>
          <w:rPr>
            <w:noProof/>
            <w:webHidden/>
          </w:rPr>
          <w:instrText xml:space="preserve"> PAGEREF _Toc41054460 \h </w:instrText>
        </w:r>
        <w:r>
          <w:rPr>
            <w:noProof/>
            <w:webHidden/>
          </w:rPr>
        </w:r>
        <w:r>
          <w:rPr>
            <w:noProof/>
            <w:webHidden/>
          </w:rPr>
          <w:fldChar w:fldCharType="separate"/>
        </w:r>
        <w:r>
          <w:rPr>
            <w:noProof/>
            <w:webHidden/>
          </w:rPr>
          <w:t>8</w:t>
        </w:r>
        <w:r>
          <w:rPr>
            <w:noProof/>
            <w:webHidden/>
          </w:rPr>
          <w:fldChar w:fldCharType="end"/>
        </w:r>
      </w:hyperlink>
    </w:p>
    <w:p w14:paraId="7A455358" w14:textId="407D35CC" w:rsidR="00B97DE5" w:rsidRDefault="00B97DE5">
      <w:pPr>
        <w:pStyle w:val="TableofFigures"/>
        <w:tabs>
          <w:tab w:val="right" w:leader="dot" w:pos="9016"/>
        </w:tabs>
        <w:rPr>
          <w:rFonts w:eastAsiaTheme="minorEastAsia"/>
          <w:noProof/>
          <w:lang w:eastAsia="en-GB"/>
        </w:rPr>
      </w:pPr>
      <w:hyperlink r:id="rId14" w:anchor="_Toc41054461" w:history="1">
        <w:r w:rsidRPr="00C137FD">
          <w:rPr>
            <w:rStyle w:val="Hyperlink"/>
            <w:noProof/>
          </w:rPr>
          <w:t>Figure 3. classification of respirable emissions with relation to particle size (Gautman, 2016)</w:t>
        </w:r>
        <w:r>
          <w:rPr>
            <w:noProof/>
            <w:webHidden/>
          </w:rPr>
          <w:tab/>
        </w:r>
        <w:r>
          <w:rPr>
            <w:noProof/>
            <w:webHidden/>
          </w:rPr>
          <w:fldChar w:fldCharType="begin"/>
        </w:r>
        <w:r>
          <w:rPr>
            <w:noProof/>
            <w:webHidden/>
          </w:rPr>
          <w:instrText xml:space="preserve"> PAGEREF _Toc41054461 \h </w:instrText>
        </w:r>
        <w:r>
          <w:rPr>
            <w:noProof/>
            <w:webHidden/>
          </w:rPr>
        </w:r>
        <w:r>
          <w:rPr>
            <w:noProof/>
            <w:webHidden/>
          </w:rPr>
          <w:fldChar w:fldCharType="separate"/>
        </w:r>
        <w:r>
          <w:rPr>
            <w:noProof/>
            <w:webHidden/>
          </w:rPr>
          <w:t>9</w:t>
        </w:r>
        <w:r>
          <w:rPr>
            <w:noProof/>
            <w:webHidden/>
          </w:rPr>
          <w:fldChar w:fldCharType="end"/>
        </w:r>
      </w:hyperlink>
    </w:p>
    <w:p w14:paraId="509B3F6B" w14:textId="7400B6C3" w:rsidR="00B97DE5" w:rsidRDefault="00B97DE5">
      <w:pPr>
        <w:pStyle w:val="TableofFigures"/>
        <w:tabs>
          <w:tab w:val="right" w:leader="dot" w:pos="9016"/>
        </w:tabs>
        <w:rPr>
          <w:rFonts w:eastAsiaTheme="minorEastAsia"/>
          <w:noProof/>
          <w:lang w:eastAsia="en-GB"/>
        </w:rPr>
      </w:pPr>
      <w:hyperlink r:id="rId15" w:anchor="_Toc41054462" w:history="1">
        <w:r w:rsidRPr="00C137FD">
          <w:rPr>
            <w:rStyle w:val="Hyperlink"/>
            <w:noProof/>
          </w:rPr>
          <w:t>Figure 4. Table illustrating the mass fraction % of PM emitted from haul roads (Patra, 2016)</w:t>
        </w:r>
        <w:r>
          <w:rPr>
            <w:noProof/>
            <w:webHidden/>
          </w:rPr>
          <w:tab/>
        </w:r>
        <w:r>
          <w:rPr>
            <w:noProof/>
            <w:webHidden/>
          </w:rPr>
          <w:fldChar w:fldCharType="begin"/>
        </w:r>
        <w:r>
          <w:rPr>
            <w:noProof/>
            <w:webHidden/>
          </w:rPr>
          <w:instrText xml:space="preserve"> PAGEREF _Toc41054462 \h </w:instrText>
        </w:r>
        <w:r>
          <w:rPr>
            <w:noProof/>
            <w:webHidden/>
          </w:rPr>
        </w:r>
        <w:r>
          <w:rPr>
            <w:noProof/>
            <w:webHidden/>
          </w:rPr>
          <w:fldChar w:fldCharType="separate"/>
        </w:r>
        <w:r>
          <w:rPr>
            <w:noProof/>
            <w:webHidden/>
          </w:rPr>
          <w:t>10</w:t>
        </w:r>
        <w:r>
          <w:rPr>
            <w:noProof/>
            <w:webHidden/>
          </w:rPr>
          <w:fldChar w:fldCharType="end"/>
        </w:r>
      </w:hyperlink>
    </w:p>
    <w:p w14:paraId="6EDCCDCD" w14:textId="01F60A9F" w:rsidR="00B97DE5" w:rsidRDefault="00B97DE5">
      <w:pPr>
        <w:pStyle w:val="TableofFigures"/>
        <w:tabs>
          <w:tab w:val="right" w:leader="dot" w:pos="9016"/>
        </w:tabs>
        <w:rPr>
          <w:rFonts w:eastAsiaTheme="minorEastAsia"/>
          <w:noProof/>
          <w:lang w:eastAsia="en-GB"/>
        </w:rPr>
      </w:pPr>
      <w:hyperlink r:id="rId16" w:anchor="_Toc41054463" w:history="1">
        <w:r w:rsidRPr="00C137FD">
          <w:rPr>
            <w:rStyle w:val="Hyperlink"/>
            <w:noProof/>
          </w:rPr>
          <w:t>Figure 5.Health implications associated with coal mining (Gautman, 2016)</w:t>
        </w:r>
        <w:r>
          <w:rPr>
            <w:noProof/>
            <w:webHidden/>
          </w:rPr>
          <w:tab/>
        </w:r>
        <w:r>
          <w:rPr>
            <w:noProof/>
            <w:webHidden/>
          </w:rPr>
          <w:fldChar w:fldCharType="begin"/>
        </w:r>
        <w:r>
          <w:rPr>
            <w:noProof/>
            <w:webHidden/>
          </w:rPr>
          <w:instrText xml:space="preserve"> PAGEREF _Toc41054463 \h </w:instrText>
        </w:r>
        <w:r>
          <w:rPr>
            <w:noProof/>
            <w:webHidden/>
          </w:rPr>
        </w:r>
        <w:r>
          <w:rPr>
            <w:noProof/>
            <w:webHidden/>
          </w:rPr>
          <w:fldChar w:fldCharType="separate"/>
        </w:r>
        <w:r>
          <w:rPr>
            <w:noProof/>
            <w:webHidden/>
          </w:rPr>
          <w:t>11</w:t>
        </w:r>
        <w:r>
          <w:rPr>
            <w:noProof/>
            <w:webHidden/>
          </w:rPr>
          <w:fldChar w:fldCharType="end"/>
        </w:r>
      </w:hyperlink>
    </w:p>
    <w:p w14:paraId="27D01AD3" w14:textId="0C6C2036" w:rsidR="00B97DE5" w:rsidRDefault="00B97DE5">
      <w:pPr>
        <w:pStyle w:val="TableofFigures"/>
        <w:tabs>
          <w:tab w:val="right" w:leader="dot" w:pos="9016"/>
        </w:tabs>
        <w:rPr>
          <w:rFonts w:eastAsiaTheme="minorEastAsia"/>
          <w:noProof/>
          <w:lang w:eastAsia="en-GB"/>
        </w:rPr>
      </w:pPr>
      <w:hyperlink r:id="rId17" w:anchor="_Toc41054464" w:history="1">
        <w:r w:rsidRPr="00C137FD">
          <w:rPr>
            <w:rStyle w:val="Hyperlink"/>
            <w:noProof/>
          </w:rPr>
          <w:t>Figure 6. Predictive equations used for various mining operations (Chakraborty, 2002)</w:t>
        </w:r>
        <w:r>
          <w:rPr>
            <w:noProof/>
            <w:webHidden/>
          </w:rPr>
          <w:tab/>
        </w:r>
        <w:r>
          <w:rPr>
            <w:noProof/>
            <w:webHidden/>
          </w:rPr>
          <w:fldChar w:fldCharType="begin"/>
        </w:r>
        <w:r>
          <w:rPr>
            <w:noProof/>
            <w:webHidden/>
          </w:rPr>
          <w:instrText xml:space="preserve"> PAGEREF _Toc41054464 \h </w:instrText>
        </w:r>
        <w:r>
          <w:rPr>
            <w:noProof/>
            <w:webHidden/>
          </w:rPr>
        </w:r>
        <w:r>
          <w:rPr>
            <w:noProof/>
            <w:webHidden/>
          </w:rPr>
          <w:fldChar w:fldCharType="separate"/>
        </w:r>
        <w:r>
          <w:rPr>
            <w:noProof/>
            <w:webHidden/>
          </w:rPr>
          <w:t>13</w:t>
        </w:r>
        <w:r>
          <w:rPr>
            <w:noProof/>
            <w:webHidden/>
          </w:rPr>
          <w:fldChar w:fldCharType="end"/>
        </w:r>
      </w:hyperlink>
    </w:p>
    <w:p w14:paraId="75A1D31C" w14:textId="51FDDFB5" w:rsidR="00B97DE5" w:rsidRDefault="00B97DE5">
      <w:pPr>
        <w:pStyle w:val="TableofFigures"/>
        <w:tabs>
          <w:tab w:val="right" w:leader="dot" w:pos="9016"/>
        </w:tabs>
        <w:rPr>
          <w:rFonts w:eastAsiaTheme="minorEastAsia"/>
          <w:noProof/>
          <w:lang w:eastAsia="en-GB"/>
        </w:rPr>
      </w:pPr>
      <w:hyperlink r:id="rId18" w:anchor="_Toc41054465" w:history="1">
        <w:r w:rsidRPr="00C137FD">
          <w:rPr>
            <w:rStyle w:val="Hyperlink"/>
            <w:noProof/>
          </w:rPr>
          <w:t>Figure 7. Validation of predictive equations with field measurements (Chakraborty, 2002)</w:t>
        </w:r>
        <w:r>
          <w:rPr>
            <w:noProof/>
            <w:webHidden/>
          </w:rPr>
          <w:tab/>
        </w:r>
        <w:r>
          <w:rPr>
            <w:noProof/>
            <w:webHidden/>
          </w:rPr>
          <w:fldChar w:fldCharType="begin"/>
        </w:r>
        <w:r>
          <w:rPr>
            <w:noProof/>
            <w:webHidden/>
          </w:rPr>
          <w:instrText xml:space="preserve"> PAGEREF _Toc41054465 \h </w:instrText>
        </w:r>
        <w:r>
          <w:rPr>
            <w:noProof/>
            <w:webHidden/>
          </w:rPr>
        </w:r>
        <w:r>
          <w:rPr>
            <w:noProof/>
            <w:webHidden/>
          </w:rPr>
          <w:fldChar w:fldCharType="separate"/>
        </w:r>
        <w:r>
          <w:rPr>
            <w:noProof/>
            <w:webHidden/>
          </w:rPr>
          <w:t>13</w:t>
        </w:r>
        <w:r>
          <w:rPr>
            <w:noProof/>
            <w:webHidden/>
          </w:rPr>
          <w:fldChar w:fldCharType="end"/>
        </w:r>
      </w:hyperlink>
    </w:p>
    <w:p w14:paraId="5C2CDDCB" w14:textId="1CE2C7B7" w:rsidR="00B97DE5" w:rsidRDefault="00B97DE5">
      <w:pPr>
        <w:pStyle w:val="TableofFigures"/>
        <w:tabs>
          <w:tab w:val="right" w:leader="dot" w:pos="9016"/>
        </w:tabs>
        <w:rPr>
          <w:rFonts w:eastAsiaTheme="minorEastAsia"/>
          <w:noProof/>
          <w:lang w:eastAsia="en-GB"/>
        </w:rPr>
      </w:pPr>
      <w:hyperlink r:id="rId19" w:anchor="_Toc41054466" w:history="1">
        <w:r w:rsidRPr="00C137FD">
          <w:rPr>
            <w:rStyle w:val="Hyperlink"/>
            <w:noProof/>
          </w:rPr>
          <w:t>Figure 8. Dry dust collector system diagram (Deparment of Health and Human Services, 2010)</w:t>
        </w:r>
        <w:r>
          <w:rPr>
            <w:noProof/>
            <w:webHidden/>
          </w:rPr>
          <w:tab/>
        </w:r>
        <w:r>
          <w:rPr>
            <w:noProof/>
            <w:webHidden/>
          </w:rPr>
          <w:fldChar w:fldCharType="begin"/>
        </w:r>
        <w:r>
          <w:rPr>
            <w:noProof/>
            <w:webHidden/>
          </w:rPr>
          <w:instrText xml:space="preserve"> PAGEREF _Toc41054466 \h </w:instrText>
        </w:r>
        <w:r>
          <w:rPr>
            <w:noProof/>
            <w:webHidden/>
          </w:rPr>
        </w:r>
        <w:r>
          <w:rPr>
            <w:noProof/>
            <w:webHidden/>
          </w:rPr>
          <w:fldChar w:fldCharType="separate"/>
        </w:r>
        <w:r>
          <w:rPr>
            <w:noProof/>
            <w:webHidden/>
          </w:rPr>
          <w:t>14</w:t>
        </w:r>
        <w:r>
          <w:rPr>
            <w:noProof/>
            <w:webHidden/>
          </w:rPr>
          <w:fldChar w:fldCharType="end"/>
        </w:r>
      </w:hyperlink>
    </w:p>
    <w:p w14:paraId="4045A211" w14:textId="48A72480" w:rsidR="00B97DE5" w:rsidRDefault="00B97DE5">
      <w:pPr>
        <w:pStyle w:val="TableofFigures"/>
        <w:tabs>
          <w:tab w:val="right" w:leader="dot" w:pos="9016"/>
        </w:tabs>
        <w:rPr>
          <w:rFonts w:eastAsiaTheme="minorEastAsia"/>
          <w:noProof/>
          <w:lang w:eastAsia="en-GB"/>
        </w:rPr>
      </w:pPr>
      <w:hyperlink r:id="rId20" w:anchor="_Toc41054467" w:history="1">
        <w:r w:rsidRPr="00C137FD">
          <w:rPr>
            <w:rStyle w:val="Hyperlink"/>
            <w:noProof/>
          </w:rPr>
          <w:t>Figure 9. (Deparment of Health and Human Services, 2010)</w:t>
        </w:r>
        <w:r>
          <w:rPr>
            <w:noProof/>
            <w:webHidden/>
          </w:rPr>
          <w:tab/>
        </w:r>
        <w:r>
          <w:rPr>
            <w:noProof/>
            <w:webHidden/>
          </w:rPr>
          <w:fldChar w:fldCharType="begin"/>
        </w:r>
        <w:r>
          <w:rPr>
            <w:noProof/>
            <w:webHidden/>
          </w:rPr>
          <w:instrText xml:space="preserve"> PAGEREF _Toc41054467 \h </w:instrText>
        </w:r>
        <w:r>
          <w:rPr>
            <w:noProof/>
            <w:webHidden/>
          </w:rPr>
        </w:r>
        <w:r>
          <w:rPr>
            <w:noProof/>
            <w:webHidden/>
          </w:rPr>
          <w:fldChar w:fldCharType="separate"/>
        </w:r>
        <w:r>
          <w:rPr>
            <w:noProof/>
            <w:webHidden/>
          </w:rPr>
          <w:t>16</w:t>
        </w:r>
        <w:r>
          <w:rPr>
            <w:noProof/>
            <w:webHidden/>
          </w:rPr>
          <w:fldChar w:fldCharType="end"/>
        </w:r>
      </w:hyperlink>
    </w:p>
    <w:p w14:paraId="4A67408A" w14:textId="001BA9F1" w:rsidR="00B97DE5" w:rsidRDefault="00B97DE5">
      <w:pPr>
        <w:pStyle w:val="TableofFigures"/>
        <w:tabs>
          <w:tab w:val="right" w:leader="dot" w:pos="9016"/>
        </w:tabs>
        <w:rPr>
          <w:rFonts w:eastAsiaTheme="minorEastAsia"/>
          <w:noProof/>
          <w:lang w:eastAsia="en-GB"/>
        </w:rPr>
      </w:pPr>
      <w:hyperlink r:id="rId21" w:anchor="_Toc41054468" w:history="1">
        <w:r w:rsidRPr="00C137FD">
          <w:rPr>
            <w:rStyle w:val="Hyperlink"/>
            <w:noProof/>
          </w:rPr>
          <w:t>Figure 10. Diagram of a standard hopper enclosure configuration (Deparment of Health and Human Services, 2010)</w:t>
        </w:r>
        <w:r>
          <w:rPr>
            <w:noProof/>
            <w:webHidden/>
          </w:rPr>
          <w:tab/>
        </w:r>
        <w:r>
          <w:rPr>
            <w:noProof/>
            <w:webHidden/>
          </w:rPr>
          <w:fldChar w:fldCharType="begin"/>
        </w:r>
        <w:r>
          <w:rPr>
            <w:noProof/>
            <w:webHidden/>
          </w:rPr>
          <w:instrText xml:space="preserve"> PAGEREF _Toc41054468 \h </w:instrText>
        </w:r>
        <w:r>
          <w:rPr>
            <w:noProof/>
            <w:webHidden/>
          </w:rPr>
        </w:r>
        <w:r>
          <w:rPr>
            <w:noProof/>
            <w:webHidden/>
          </w:rPr>
          <w:fldChar w:fldCharType="separate"/>
        </w:r>
        <w:r>
          <w:rPr>
            <w:noProof/>
            <w:webHidden/>
          </w:rPr>
          <w:t>16</w:t>
        </w:r>
        <w:r>
          <w:rPr>
            <w:noProof/>
            <w:webHidden/>
          </w:rPr>
          <w:fldChar w:fldCharType="end"/>
        </w:r>
      </w:hyperlink>
    </w:p>
    <w:p w14:paraId="7623CA37" w14:textId="7EC0851E" w:rsidR="00B97DE5" w:rsidRDefault="002C2791">
      <w:pPr>
        <w:pStyle w:val="TableofFigures"/>
        <w:tabs>
          <w:tab w:val="right" w:leader="dot" w:pos="9016"/>
        </w:tabs>
        <w:rPr>
          <w:rFonts w:eastAsiaTheme="minorEastAsia"/>
          <w:noProof/>
          <w:lang w:eastAsia="en-GB"/>
        </w:rPr>
      </w:pPr>
      <w:r>
        <w:rPr>
          <w:noProof/>
        </w:rPr>
        <mc:AlternateContent>
          <mc:Choice Requires="wps">
            <w:drawing>
              <wp:anchor distT="91440" distB="91440" distL="114300" distR="114300" simplePos="0" relativeHeight="251849728" behindDoc="0" locked="0" layoutInCell="1" allowOverlap="1" wp14:anchorId="60FC5540" wp14:editId="3ABFDC9D">
                <wp:simplePos x="0" y="0"/>
                <wp:positionH relativeFrom="margin">
                  <wp:align>right</wp:align>
                </wp:positionH>
                <wp:positionV relativeFrom="paragraph">
                  <wp:posOffset>594995</wp:posOffset>
                </wp:positionV>
                <wp:extent cx="5734050" cy="2438400"/>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050" cy="2438400"/>
                        </a:xfrm>
                        <a:prstGeom prst="rect">
                          <a:avLst/>
                        </a:prstGeom>
                        <a:noFill/>
                        <a:ln w="9525">
                          <a:noFill/>
                          <a:miter lim="800000"/>
                          <a:headEnd/>
                          <a:tailEnd/>
                        </a:ln>
                      </wps:spPr>
                      <wps:txbx>
                        <w:txbxContent>
                          <w:p w14:paraId="0ED9A9CD" w14:textId="45AC3A0C" w:rsidR="002C2791" w:rsidRPr="00DA3A31" w:rsidRDefault="002C2791" w:rsidP="002C2791">
                            <w:pPr>
                              <w:pBdr>
                                <w:top w:val="single" w:sz="24" w:space="8" w:color="4472C4" w:themeColor="accent1"/>
                                <w:bottom w:val="single" w:sz="24" w:space="8" w:color="4472C4" w:themeColor="accent1"/>
                              </w:pBdr>
                              <w:spacing w:after="0"/>
                              <w:jc w:val="center"/>
                              <w:rPr>
                                <w:i/>
                                <w:iCs/>
                                <w:color w:val="4472C4" w:themeColor="accent1"/>
                                <w:sz w:val="28"/>
                                <w:szCs w:val="28"/>
                              </w:rPr>
                            </w:pPr>
                            <w:r w:rsidRPr="00DA3A31">
                              <w:rPr>
                                <w:i/>
                                <w:iCs/>
                                <w:color w:val="4472C4" w:themeColor="accent1"/>
                                <w:sz w:val="28"/>
                                <w:szCs w:val="28"/>
                              </w:rPr>
                              <w:t>Nomenclature</w:t>
                            </w:r>
                          </w:p>
                          <w:p w14:paraId="7B3BA52A" w14:textId="52CE4676" w:rsidR="002C2791" w:rsidRPr="00BF2313" w:rsidRDefault="00DA3A31" w:rsidP="002C2791">
                            <w:pPr>
                              <w:pBdr>
                                <w:top w:val="single" w:sz="24" w:space="8" w:color="4472C4" w:themeColor="accent1"/>
                                <w:bottom w:val="single" w:sz="24" w:space="8" w:color="4472C4" w:themeColor="accent1"/>
                              </w:pBdr>
                              <w:spacing w:after="0"/>
                              <w:rPr>
                                <w:rFonts w:ascii="Cambria Math" w:hAnsi="Cambria Math"/>
                                <w:sz w:val="20"/>
                                <w:szCs w:val="20"/>
                              </w:rPr>
                            </w:pPr>
                            <w:r w:rsidRPr="00BF2313">
                              <w:rPr>
                                <w:rFonts w:ascii="Cambria Math" w:hAnsi="Cambria Math"/>
                                <w:sz w:val="20"/>
                                <w:szCs w:val="20"/>
                              </w:rPr>
                              <w:t>M = Moisture content (%)</w:t>
                            </w:r>
                            <w:r w:rsidR="00A21A0D">
                              <w:rPr>
                                <w:rFonts w:ascii="Cambria Math" w:hAnsi="Cambria Math"/>
                                <w:sz w:val="20"/>
                                <w:szCs w:val="20"/>
                              </w:rPr>
                              <w:t xml:space="preserve">                                  PM = Particulate matter</w:t>
                            </w:r>
                          </w:p>
                          <w:p w14:paraId="3F425E23" w14:textId="3408E11C" w:rsidR="00DA3A31" w:rsidRPr="00BF2313" w:rsidRDefault="00045796" w:rsidP="002C2791">
                            <w:pPr>
                              <w:pBdr>
                                <w:top w:val="single" w:sz="24" w:space="8" w:color="4472C4" w:themeColor="accent1"/>
                                <w:bottom w:val="single" w:sz="24" w:space="8" w:color="4472C4" w:themeColor="accent1"/>
                              </w:pBdr>
                              <w:spacing w:after="0"/>
                              <w:rPr>
                                <w:rFonts w:ascii="Cambria Math" w:hAnsi="Cambria Math"/>
                                <w:sz w:val="20"/>
                                <w:szCs w:val="20"/>
                              </w:rPr>
                            </w:pPr>
                            <w:r>
                              <w:rPr>
                                <w:rFonts w:ascii="Cambria Math" w:hAnsi="Cambria Math"/>
                                <w:sz w:val="20"/>
                                <w:szCs w:val="20"/>
                              </w:rPr>
                              <w:t>s</w:t>
                            </w:r>
                            <w:r w:rsidR="00DA3A31" w:rsidRPr="00BF2313">
                              <w:rPr>
                                <w:rFonts w:ascii="Cambria Math" w:hAnsi="Cambria Math"/>
                                <w:sz w:val="20"/>
                                <w:szCs w:val="20"/>
                              </w:rPr>
                              <w:t xml:space="preserve"> = Silt content (%)</w:t>
                            </w:r>
                            <w:r w:rsidR="00A21A0D">
                              <w:rPr>
                                <w:rFonts w:ascii="Cambria Math" w:hAnsi="Cambria Math"/>
                                <w:sz w:val="20"/>
                                <w:szCs w:val="20"/>
                              </w:rPr>
                              <w:t xml:space="preserve">                                               PE = Particulate emissions</w:t>
                            </w:r>
                          </w:p>
                          <w:p w14:paraId="4C90B351" w14:textId="720306DF" w:rsidR="00DA3A31" w:rsidRPr="00BF2313" w:rsidRDefault="00045796" w:rsidP="002C2791">
                            <w:pPr>
                              <w:pBdr>
                                <w:top w:val="single" w:sz="24" w:space="8" w:color="4472C4" w:themeColor="accent1"/>
                                <w:bottom w:val="single" w:sz="24" w:space="8" w:color="4472C4" w:themeColor="accent1"/>
                              </w:pBdr>
                              <w:spacing w:after="0"/>
                              <w:rPr>
                                <w:rFonts w:ascii="Cambria Math" w:eastAsiaTheme="minorEastAsia" w:hAnsi="Cambria Math"/>
                                <w:sz w:val="20"/>
                                <w:szCs w:val="20"/>
                              </w:rPr>
                            </w:pPr>
                            <w:r>
                              <w:rPr>
                                <w:rFonts w:ascii="Cambria Math" w:hAnsi="Cambria Math"/>
                                <w:sz w:val="20"/>
                                <w:szCs w:val="20"/>
                              </w:rPr>
                              <w:t>u</w:t>
                            </w:r>
                            <w:r w:rsidR="00DA3A31" w:rsidRPr="00BF2313">
                              <w:rPr>
                                <w:rFonts w:ascii="Cambria Math" w:hAnsi="Cambria Math"/>
                                <w:sz w:val="20"/>
                                <w:szCs w:val="20"/>
                              </w:rPr>
                              <w:t xml:space="preserve"> = Wind speed (</w:t>
                            </w:r>
                            <m:oMath>
                              <m:sSup>
                                <m:sSupPr>
                                  <m:ctrlPr>
                                    <w:rPr>
                                      <w:rFonts w:ascii="Cambria Math" w:hAnsi="Cambria Math"/>
                                      <w:sz w:val="20"/>
                                      <w:szCs w:val="20"/>
                                    </w:rPr>
                                  </m:ctrlPr>
                                </m:sSupPr>
                                <m:e>
                                  <m:r>
                                    <m:rPr>
                                      <m:sty m:val="p"/>
                                    </m:rPr>
                                    <w:rPr>
                                      <w:rFonts w:ascii="Cambria Math" w:hAnsi="Cambria Math"/>
                                      <w:sz w:val="20"/>
                                      <w:szCs w:val="20"/>
                                    </w:rPr>
                                    <m:t>m</m:t>
                                  </m:r>
                                  <m:r>
                                    <m:rPr>
                                      <m:sty m:val="p"/>
                                    </m:rPr>
                                    <w:rPr>
                                      <w:rFonts w:ascii="Cambria Math" w:hAnsi="Cambria Math"/>
                                      <w:sz w:val="20"/>
                                      <w:szCs w:val="20"/>
                                    </w:rPr>
                                    <m:t>s</m:t>
                                  </m:r>
                                </m:e>
                                <m:sup>
                                  <m:r>
                                    <m:rPr>
                                      <m:sty m:val="p"/>
                                    </m:rPr>
                                    <w:rPr>
                                      <w:rFonts w:ascii="Cambria Math" w:hAnsi="Cambria Math"/>
                                      <w:sz w:val="20"/>
                                      <w:szCs w:val="20"/>
                                    </w:rPr>
                                    <m:t>-</m:t>
                                  </m:r>
                                  <m:r>
                                    <m:rPr>
                                      <m:sty m:val="p"/>
                                    </m:rPr>
                                    <w:rPr>
                                      <w:rFonts w:ascii="Cambria Math" w:hAnsi="Cambria Math"/>
                                      <w:sz w:val="20"/>
                                      <w:szCs w:val="20"/>
                                    </w:rPr>
                                    <m:t>1</m:t>
                                  </m:r>
                                </m:sup>
                              </m:sSup>
                              <m:r>
                                <m:rPr>
                                  <m:sty m:val="p"/>
                                </m:rPr>
                                <w:rPr>
                                  <w:rFonts w:ascii="Cambria Math" w:hAnsi="Cambria Math"/>
                                  <w:sz w:val="20"/>
                                  <w:szCs w:val="20"/>
                                </w:rPr>
                                <m:t>)</m:t>
                              </m:r>
                            </m:oMath>
                            <w:r w:rsidR="00A21A0D">
                              <w:rPr>
                                <w:rFonts w:ascii="Cambria Math" w:eastAsiaTheme="minorEastAsia" w:hAnsi="Cambria Math"/>
                                <w:sz w:val="20"/>
                                <w:szCs w:val="20"/>
                              </w:rPr>
                              <w:t xml:space="preserve">                                        TSD = Total suspended dust</w:t>
                            </w:r>
                          </w:p>
                          <w:p w14:paraId="745C5ACF" w14:textId="4D7C7A9E" w:rsidR="00B55EB6" w:rsidRPr="00BF2313" w:rsidRDefault="00045796" w:rsidP="002C2791">
                            <w:pPr>
                              <w:pBdr>
                                <w:top w:val="single" w:sz="24" w:space="8" w:color="4472C4" w:themeColor="accent1"/>
                                <w:bottom w:val="single" w:sz="24" w:space="8" w:color="4472C4" w:themeColor="accent1"/>
                              </w:pBdr>
                              <w:spacing w:after="0"/>
                              <w:rPr>
                                <w:rFonts w:ascii="Cambria Math" w:eastAsiaTheme="minorEastAsia" w:hAnsi="Cambria Math"/>
                                <w:sz w:val="20"/>
                                <w:szCs w:val="20"/>
                              </w:rPr>
                            </w:pPr>
                            <w:r>
                              <w:rPr>
                                <w:rFonts w:ascii="Cambria Math" w:eastAsiaTheme="minorEastAsia" w:hAnsi="Cambria Math"/>
                                <w:sz w:val="20"/>
                                <w:szCs w:val="20"/>
                              </w:rPr>
                              <w:t>h</w:t>
                            </w:r>
                            <w:r w:rsidR="00B55EB6" w:rsidRPr="00BF2313">
                              <w:rPr>
                                <w:rFonts w:ascii="Cambria Math" w:eastAsiaTheme="minorEastAsia" w:hAnsi="Cambria Math"/>
                                <w:sz w:val="20"/>
                                <w:szCs w:val="20"/>
                              </w:rPr>
                              <w:t xml:space="preserve"> = Drop height (m)</w:t>
                            </w:r>
                            <w:r w:rsidR="00A21A0D">
                              <w:rPr>
                                <w:rFonts w:ascii="Cambria Math" w:eastAsiaTheme="minorEastAsia" w:hAnsi="Cambria Math"/>
                                <w:sz w:val="20"/>
                                <w:szCs w:val="20"/>
                              </w:rPr>
                              <w:t xml:space="preserve">                                               GD = Generated dust</w:t>
                            </w:r>
                          </w:p>
                          <w:p w14:paraId="1E30AA6A" w14:textId="297B2372" w:rsidR="007036E6" w:rsidRPr="00BF2313" w:rsidRDefault="00045796" w:rsidP="002C2791">
                            <w:pPr>
                              <w:pBdr>
                                <w:top w:val="single" w:sz="24" w:space="8" w:color="4472C4" w:themeColor="accent1"/>
                                <w:bottom w:val="single" w:sz="24" w:space="8" w:color="4472C4" w:themeColor="accent1"/>
                              </w:pBdr>
                              <w:spacing w:after="0"/>
                              <w:rPr>
                                <w:rFonts w:ascii="Cambria Math" w:eastAsiaTheme="minorEastAsia" w:hAnsi="Cambria Math"/>
                                <w:sz w:val="20"/>
                                <w:szCs w:val="20"/>
                              </w:rPr>
                            </w:pPr>
                            <w:r>
                              <w:rPr>
                                <w:rFonts w:ascii="Cambria Math" w:eastAsiaTheme="minorEastAsia" w:hAnsi="Cambria Math"/>
                                <w:sz w:val="20"/>
                                <w:szCs w:val="20"/>
                              </w:rPr>
                              <w:t>l</w:t>
                            </w:r>
                            <w:r w:rsidR="007036E6" w:rsidRPr="00BF2313">
                              <w:rPr>
                                <w:rFonts w:ascii="Cambria Math" w:eastAsiaTheme="minorEastAsia" w:hAnsi="Cambria Math"/>
                                <w:sz w:val="20"/>
                                <w:szCs w:val="20"/>
                              </w:rPr>
                              <w:t xml:space="preserve"> = Size of loader (</w:t>
                            </w:r>
                            <m:oMath>
                              <m:sSup>
                                <m:sSupPr>
                                  <m:ctrlPr>
                                    <w:rPr>
                                      <w:rFonts w:ascii="Cambria Math" w:eastAsiaTheme="minorEastAsia" w:hAnsi="Cambria Math"/>
                                      <w:sz w:val="20"/>
                                      <w:szCs w:val="20"/>
                                    </w:rPr>
                                  </m:ctrlPr>
                                </m:sSupPr>
                                <m:e>
                                  <m:r>
                                    <m:rPr>
                                      <m:sty m:val="p"/>
                                    </m:rPr>
                                    <w:rPr>
                                      <w:rFonts w:ascii="Cambria Math" w:eastAsiaTheme="minorEastAsia" w:hAnsi="Cambria Math"/>
                                      <w:sz w:val="20"/>
                                      <w:szCs w:val="20"/>
                                    </w:rPr>
                                    <m:t>m</m:t>
                                  </m:r>
                                </m:e>
                                <m:sup>
                                  <m:r>
                                    <m:rPr>
                                      <m:sty m:val="p"/>
                                    </m:rPr>
                                    <w:rPr>
                                      <w:rFonts w:ascii="Cambria Math" w:eastAsiaTheme="minorEastAsia" w:hAnsi="Cambria Math"/>
                                      <w:sz w:val="20"/>
                                      <w:szCs w:val="20"/>
                                    </w:rPr>
                                    <m:t>3</m:t>
                                  </m:r>
                                </m:sup>
                              </m:sSup>
                              <m:r>
                                <m:rPr>
                                  <m:sty m:val="p"/>
                                </m:rPr>
                                <w:rPr>
                                  <w:rFonts w:ascii="Cambria Math" w:eastAsiaTheme="minorEastAsia" w:hAnsi="Cambria Math"/>
                                  <w:sz w:val="20"/>
                                  <w:szCs w:val="20"/>
                                </w:rPr>
                                <m:t>)</m:t>
                              </m:r>
                            </m:oMath>
                            <w:r w:rsidR="007036E6" w:rsidRPr="00BF2313">
                              <w:rPr>
                                <w:rFonts w:ascii="Cambria Math" w:eastAsiaTheme="minorEastAsia" w:hAnsi="Cambria Math"/>
                                <w:sz w:val="20"/>
                                <w:szCs w:val="20"/>
                              </w:rPr>
                              <w:t xml:space="preserve"> </w:t>
                            </w:r>
                            <w:r w:rsidR="00A21A0D">
                              <w:rPr>
                                <w:rFonts w:ascii="Cambria Math" w:eastAsiaTheme="minorEastAsia" w:hAnsi="Cambria Math"/>
                                <w:sz w:val="20"/>
                                <w:szCs w:val="20"/>
                              </w:rPr>
                              <w:t xml:space="preserve">                                           </w:t>
                            </w:r>
                            <w:r w:rsidR="002A63E6">
                              <w:rPr>
                                <w:rFonts w:ascii="Cambria Math" w:eastAsiaTheme="minorEastAsia" w:hAnsi="Cambria Math"/>
                                <w:sz w:val="20"/>
                                <w:szCs w:val="20"/>
                              </w:rPr>
                              <w:t>RD = Respirable dust</w:t>
                            </w:r>
                          </w:p>
                          <w:p w14:paraId="310ABE3B" w14:textId="3347DE1F" w:rsidR="00BF2313" w:rsidRDefault="00045796" w:rsidP="002C2791">
                            <w:pPr>
                              <w:pBdr>
                                <w:top w:val="single" w:sz="24" w:space="8" w:color="4472C4" w:themeColor="accent1"/>
                                <w:bottom w:val="single" w:sz="24" w:space="8" w:color="4472C4" w:themeColor="accent1"/>
                              </w:pBdr>
                              <w:spacing w:after="0"/>
                              <w:rPr>
                                <w:rFonts w:ascii="Cambria Math" w:eastAsiaTheme="minorEastAsia" w:hAnsi="Cambria Math"/>
                                <w:sz w:val="20"/>
                                <w:szCs w:val="20"/>
                              </w:rPr>
                            </w:pPr>
                            <w:r>
                              <w:rPr>
                                <w:rFonts w:ascii="Cambria Math" w:eastAsiaTheme="minorEastAsia" w:hAnsi="Cambria Math"/>
                                <w:sz w:val="20"/>
                                <w:szCs w:val="20"/>
                              </w:rPr>
                              <w:t>x</w:t>
                            </w:r>
                            <w:r w:rsidR="00BF2313" w:rsidRPr="00BF2313">
                              <w:rPr>
                                <w:rFonts w:ascii="Cambria Math" w:eastAsiaTheme="minorEastAsia" w:hAnsi="Cambria Math"/>
                                <w:sz w:val="20"/>
                                <w:szCs w:val="20"/>
                              </w:rPr>
                              <w:t xml:space="preserve"> = Frequency of loading (</w:t>
                            </w:r>
                            <m:oMath>
                              <m:r>
                                <m:rPr>
                                  <m:sty m:val="p"/>
                                </m:rPr>
                                <w:rPr>
                                  <w:rFonts w:ascii="Cambria Math" w:eastAsiaTheme="minorEastAsia" w:hAnsi="Cambria Math"/>
                                  <w:sz w:val="20"/>
                                  <w:szCs w:val="20"/>
                                </w:rPr>
                                <m:t>no.</m:t>
                              </m:r>
                              <m:sSup>
                                <m:sSupPr>
                                  <m:ctrlPr>
                                    <w:rPr>
                                      <w:rFonts w:ascii="Cambria Math" w:eastAsiaTheme="minorEastAsia" w:hAnsi="Cambria Math"/>
                                      <w:sz w:val="20"/>
                                      <w:szCs w:val="20"/>
                                    </w:rPr>
                                  </m:ctrlPr>
                                </m:sSupPr>
                                <m:e>
                                  <m:r>
                                    <m:rPr>
                                      <m:sty m:val="p"/>
                                    </m:rPr>
                                    <w:rPr>
                                      <w:rFonts w:ascii="Cambria Math" w:eastAsiaTheme="minorEastAsia" w:hAnsi="Cambria Math"/>
                                      <w:sz w:val="20"/>
                                      <w:szCs w:val="20"/>
                                    </w:rPr>
                                    <m:t>h</m:t>
                                  </m:r>
                                </m:e>
                                <m:sup>
                                  <m:r>
                                    <m:rPr>
                                      <m:sty m:val="p"/>
                                    </m:rPr>
                                    <w:rPr>
                                      <w:rFonts w:ascii="Cambria Math" w:eastAsiaTheme="minorEastAsia" w:hAnsi="Cambria Math"/>
                                      <w:sz w:val="20"/>
                                      <w:szCs w:val="20"/>
                                    </w:rPr>
                                    <m:t>-1</m:t>
                                  </m:r>
                                </m:sup>
                              </m:sSup>
                            </m:oMath>
                            <w:r w:rsidR="00BF2313" w:rsidRPr="00BF2313">
                              <w:rPr>
                                <w:rFonts w:ascii="Cambria Math" w:eastAsiaTheme="minorEastAsia" w:hAnsi="Cambria Math"/>
                                <w:sz w:val="20"/>
                                <w:szCs w:val="20"/>
                              </w:rPr>
                              <w:t>)</w:t>
                            </w:r>
                          </w:p>
                          <w:p w14:paraId="405D0BD9" w14:textId="0ECDA3D7" w:rsidR="00416677" w:rsidRDefault="00045796" w:rsidP="002C2791">
                            <w:pPr>
                              <w:pBdr>
                                <w:top w:val="single" w:sz="24" w:space="8" w:color="4472C4" w:themeColor="accent1"/>
                                <w:bottom w:val="single" w:sz="24" w:space="8" w:color="4472C4" w:themeColor="accent1"/>
                              </w:pBdr>
                              <w:spacing w:after="0"/>
                              <w:rPr>
                                <w:rFonts w:ascii="Cambria Math" w:eastAsiaTheme="minorEastAsia" w:hAnsi="Cambria Math"/>
                                <w:sz w:val="20"/>
                                <w:szCs w:val="20"/>
                              </w:rPr>
                            </w:pPr>
                            <w:r>
                              <w:rPr>
                                <w:rFonts w:ascii="Cambria Math" w:eastAsiaTheme="minorEastAsia" w:hAnsi="Cambria Math"/>
                                <w:sz w:val="20"/>
                                <w:szCs w:val="20"/>
                              </w:rPr>
                              <w:t>v</w:t>
                            </w:r>
                            <w:r w:rsidR="00EC29C6">
                              <w:rPr>
                                <w:rFonts w:ascii="Cambria Math" w:eastAsiaTheme="minorEastAsia" w:hAnsi="Cambria Math"/>
                                <w:sz w:val="20"/>
                                <w:szCs w:val="20"/>
                              </w:rPr>
                              <w:t xml:space="preserve"> = </w:t>
                            </w:r>
                            <w:r w:rsidR="00A37DC2">
                              <w:rPr>
                                <w:rFonts w:ascii="Cambria Math" w:eastAsiaTheme="minorEastAsia" w:hAnsi="Cambria Math"/>
                                <w:sz w:val="20"/>
                                <w:szCs w:val="20"/>
                              </w:rPr>
                              <w:t>Average vehicle speed (</w:t>
                            </w:r>
                            <m:oMath>
                              <m:r>
                                <w:rPr>
                                  <w:rFonts w:ascii="Cambria Math" w:eastAsiaTheme="minorEastAsia" w:hAnsi="Cambria Math"/>
                                  <w:sz w:val="20"/>
                                  <w:szCs w:val="20"/>
                                </w:rPr>
                                <m:t>m</m:t>
                              </m:r>
                              <m:sSup>
                                <m:sSupPr>
                                  <m:ctrlPr>
                                    <w:rPr>
                                      <w:rFonts w:ascii="Cambria Math" w:eastAsiaTheme="minorEastAsia" w:hAnsi="Cambria Math"/>
                                      <w:i/>
                                      <w:sz w:val="20"/>
                                      <w:szCs w:val="20"/>
                                    </w:rPr>
                                  </m:ctrlPr>
                                </m:sSupPr>
                                <m:e>
                                  <m:r>
                                    <w:rPr>
                                      <w:rFonts w:ascii="Cambria Math" w:eastAsiaTheme="minorEastAsia" w:hAnsi="Cambria Math"/>
                                      <w:sz w:val="20"/>
                                      <w:szCs w:val="20"/>
                                    </w:rPr>
                                    <m:t>s</m:t>
                                  </m:r>
                                </m:e>
                                <m:sup>
                                  <m:r>
                                    <w:rPr>
                                      <w:rFonts w:ascii="Cambria Math" w:eastAsiaTheme="minorEastAsia" w:hAnsi="Cambria Math"/>
                                      <w:sz w:val="20"/>
                                      <w:szCs w:val="20"/>
                                    </w:rPr>
                                    <m:t>-1</m:t>
                                  </m:r>
                                </m:sup>
                              </m:sSup>
                              <m:r>
                                <w:rPr>
                                  <w:rFonts w:ascii="Cambria Math" w:eastAsiaTheme="minorEastAsia" w:hAnsi="Cambria Math"/>
                                  <w:sz w:val="20"/>
                                  <w:szCs w:val="20"/>
                                </w:rPr>
                                <m:t>)</m:t>
                              </m:r>
                            </m:oMath>
                          </w:p>
                          <w:p w14:paraId="69DA7BC8" w14:textId="1F3777DE" w:rsidR="00A37DC2" w:rsidRDefault="00045796" w:rsidP="002C2791">
                            <w:pPr>
                              <w:pBdr>
                                <w:top w:val="single" w:sz="24" w:space="8" w:color="4472C4" w:themeColor="accent1"/>
                                <w:bottom w:val="single" w:sz="24" w:space="8" w:color="4472C4" w:themeColor="accent1"/>
                              </w:pBdr>
                              <w:spacing w:after="0"/>
                              <w:rPr>
                                <w:rFonts w:ascii="Cambria Math" w:eastAsiaTheme="minorEastAsia" w:hAnsi="Cambria Math"/>
                                <w:sz w:val="20"/>
                                <w:szCs w:val="20"/>
                              </w:rPr>
                            </w:pPr>
                            <w:r>
                              <w:rPr>
                                <w:rFonts w:ascii="Cambria Math" w:eastAsiaTheme="minorEastAsia" w:hAnsi="Cambria Math"/>
                                <w:sz w:val="20"/>
                                <w:szCs w:val="20"/>
                              </w:rPr>
                              <w:t>c</w:t>
                            </w:r>
                            <w:r w:rsidR="00A37DC2">
                              <w:rPr>
                                <w:rFonts w:ascii="Cambria Math" w:eastAsiaTheme="minorEastAsia" w:hAnsi="Cambria Math"/>
                                <w:sz w:val="20"/>
                                <w:szCs w:val="20"/>
                              </w:rPr>
                              <w:t xml:space="preserve"> = capacity of dumpers (t)</w:t>
                            </w:r>
                          </w:p>
                          <w:p w14:paraId="79C92A0D" w14:textId="16F6A719" w:rsidR="00443FE8" w:rsidRDefault="00045796" w:rsidP="002C2791">
                            <w:pPr>
                              <w:pBdr>
                                <w:top w:val="single" w:sz="24" w:space="8" w:color="4472C4" w:themeColor="accent1"/>
                                <w:bottom w:val="single" w:sz="24" w:space="8" w:color="4472C4" w:themeColor="accent1"/>
                              </w:pBdr>
                              <w:spacing w:after="0"/>
                              <w:rPr>
                                <w:rFonts w:ascii="Cambria Math" w:eastAsiaTheme="minorEastAsia" w:hAnsi="Cambria Math"/>
                                <w:sz w:val="20"/>
                                <w:szCs w:val="20"/>
                              </w:rPr>
                            </w:pPr>
                            <w:r>
                              <w:rPr>
                                <w:rFonts w:ascii="Cambria Math" w:eastAsiaTheme="minorEastAsia" w:hAnsi="Cambria Math"/>
                                <w:sz w:val="20"/>
                                <w:szCs w:val="20"/>
                              </w:rPr>
                              <w:t>y</w:t>
                            </w:r>
                            <w:r w:rsidR="00443FE8">
                              <w:rPr>
                                <w:rFonts w:ascii="Cambria Math" w:eastAsiaTheme="minorEastAsia" w:hAnsi="Cambria Math"/>
                                <w:sz w:val="20"/>
                                <w:szCs w:val="20"/>
                              </w:rPr>
                              <w:t xml:space="preserve"> = frequency of unloading (</w:t>
                            </w:r>
                            <m:oMath>
                              <m:r>
                                <w:rPr>
                                  <w:rFonts w:ascii="Cambria Math" w:eastAsiaTheme="minorEastAsia" w:hAnsi="Cambria Math"/>
                                  <w:sz w:val="20"/>
                                  <w:szCs w:val="20"/>
                                </w:rPr>
                                <m:t>no.</m:t>
                              </m:r>
                              <m:sSup>
                                <m:sSupPr>
                                  <m:ctrlPr>
                                    <w:rPr>
                                      <w:rFonts w:ascii="Cambria Math" w:eastAsiaTheme="minorEastAsia" w:hAnsi="Cambria Math"/>
                                      <w:i/>
                                      <w:sz w:val="20"/>
                                      <w:szCs w:val="20"/>
                                    </w:rPr>
                                  </m:ctrlPr>
                                </m:sSupPr>
                                <m:e>
                                  <m:r>
                                    <w:rPr>
                                      <w:rFonts w:ascii="Cambria Math" w:eastAsiaTheme="minorEastAsia" w:hAnsi="Cambria Math"/>
                                      <w:sz w:val="20"/>
                                      <w:szCs w:val="20"/>
                                    </w:rPr>
                                    <m:t>h</m:t>
                                  </m:r>
                                </m:e>
                                <m:sup>
                                  <m:r>
                                    <w:rPr>
                                      <w:rFonts w:ascii="Cambria Math" w:eastAsiaTheme="minorEastAsia" w:hAnsi="Cambria Math"/>
                                      <w:sz w:val="20"/>
                                      <w:szCs w:val="20"/>
                                    </w:rPr>
                                    <m:t>-1</m:t>
                                  </m:r>
                                </m:sup>
                              </m:sSup>
                            </m:oMath>
                            <w:r w:rsidR="00443FE8">
                              <w:rPr>
                                <w:rFonts w:ascii="Cambria Math" w:eastAsiaTheme="minorEastAsia" w:hAnsi="Cambria Math"/>
                                <w:sz w:val="20"/>
                                <w:szCs w:val="20"/>
                              </w:rPr>
                              <w:t>)</w:t>
                            </w:r>
                          </w:p>
                          <w:p w14:paraId="24D42D73" w14:textId="74830E74" w:rsidR="00045796" w:rsidRDefault="00045796" w:rsidP="002C2791">
                            <w:pPr>
                              <w:pBdr>
                                <w:top w:val="single" w:sz="24" w:space="8" w:color="4472C4" w:themeColor="accent1"/>
                                <w:bottom w:val="single" w:sz="24" w:space="8" w:color="4472C4" w:themeColor="accent1"/>
                              </w:pBdr>
                              <w:spacing w:after="0"/>
                              <w:rPr>
                                <w:rFonts w:ascii="Cambria Math" w:eastAsiaTheme="minorEastAsia" w:hAnsi="Cambria Math"/>
                                <w:sz w:val="20"/>
                                <w:szCs w:val="20"/>
                              </w:rPr>
                            </w:pPr>
                            <w:r>
                              <w:rPr>
                                <w:rFonts w:ascii="Cambria Math" w:eastAsiaTheme="minorEastAsia" w:hAnsi="Cambria Math"/>
                                <w:sz w:val="20"/>
                                <w:szCs w:val="20"/>
                              </w:rPr>
                              <w:t xml:space="preserve">a = Area </w:t>
                            </w:r>
                            <w:r w:rsidR="00413285">
                              <w:rPr>
                                <w:rFonts w:ascii="Cambria Math" w:eastAsiaTheme="minorEastAsia" w:hAnsi="Cambria Math"/>
                                <w:sz w:val="20"/>
                                <w:szCs w:val="20"/>
                              </w:rPr>
                              <w:t>(</w:t>
                            </w:r>
                            <m:oMath>
                              <m:r>
                                <w:rPr>
                                  <w:rFonts w:ascii="Cambria Math" w:eastAsiaTheme="minorEastAsia" w:hAnsi="Cambria Math"/>
                                  <w:sz w:val="20"/>
                                  <w:szCs w:val="20"/>
                                </w:rPr>
                                <m:t>k</m:t>
                              </m:r>
                              <m:sSup>
                                <m:sSupPr>
                                  <m:ctrlPr>
                                    <w:rPr>
                                      <w:rFonts w:ascii="Cambria Math" w:eastAsiaTheme="minorEastAsia" w:hAnsi="Cambria Math"/>
                                      <w:i/>
                                      <w:sz w:val="20"/>
                                      <w:szCs w:val="20"/>
                                    </w:rPr>
                                  </m:ctrlPr>
                                </m:sSupPr>
                                <m:e>
                                  <m:r>
                                    <w:rPr>
                                      <w:rFonts w:ascii="Cambria Math" w:eastAsiaTheme="minorEastAsia" w:hAnsi="Cambria Math"/>
                                      <w:sz w:val="20"/>
                                      <w:szCs w:val="20"/>
                                    </w:rPr>
                                    <m:t>m</m:t>
                                  </m:r>
                                </m:e>
                                <m:sup>
                                  <m:r>
                                    <w:rPr>
                                      <w:rFonts w:ascii="Cambria Math" w:eastAsiaTheme="minorEastAsia" w:hAnsi="Cambria Math"/>
                                      <w:sz w:val="20"/>
                                      <w:szCs w:val="20"/>
                                    </w:rPr>
                                    <m:t>2</m:t>
                                  </m:r>
                                </m:sup>
                              </m:sSup>
                            </m:oMath>
                            <w:r w:rsidR="00413285">
                              <w:rPr>
                                <w:rFonts w:ascii="Cambria Math" w:eastAsiaTheme="minorEastAsia" w:hAnsi="Cambria Math"/>
                                <w:sz w:val="20"/>
                                <w:szCs w:val="20"/>
                              </w:rPr>
                              <w:t>)</w:t>
                            </w:r>
                          </w:p>
                          <w:p w14:paraId="62CE7D10" w14:textId="268D4BFB" w:rsidR="00413285" w:rsidRPr="00BF2313" w:rsidRDefault="00413285" w:rsidP="002C2791">
                            <w:pPr>
                              <w:pBdr>
                                <w:top w:val="single" w:sz="24" w:space="8" w:color="4472C4" w:themeColor="accent1"/>
                                <w:bottom w:val="single" w:sz="24" w:space="8" w:color="4472C4" w:themeColor="accent1"/>
                              </w:pBdr>
                              <w:spacing w:after="0"/>
                              <w:rPr>
                                <w:rFonts w:ascii="Cambria Math" w:eastAsiaTheme="minorEastAsia" w:hAnsi="Cambria Math"/>
                                <w:sz w:val="20"/>
                                <w:szCs w:val="20"/>
                              </w:rPr>
                            </w:pPr>
                            <w:r>
                              <w:rPr>
                                <w:rFonts w:ascii="Cambria Math" w:eastAsiaTheme="minorEastAsia" w:hAnsi="Cambria Math"/>
                                <w:sz w:val="20"/>
                                <w:szCs w:val="20"/>
                              </w:rPr>
                              <w:t>E = Emission rate</w:t>
                            </w:r>
                            <w:r w:rsidR="00AB565B">
                              <w:rPr>
                                <w:rFonts w:ascii="Cambria Math" w:eastAsiaTheme="minorEastAsia" w:hAnsi="Cambria Math"/>
                                <w:sz w:val="20"/>
                                <w:szCs w:val="20"/>
                              </w:rPr>
                              <w:t xml:space="preserve"> (</w:t>
                            </w:r>
                            <m:oMath>
                              <m:r>
                                <w:rPr>
                                  <w:rFonts w:ascii="Cambria Math" w:eastAsiaTheme="minorEastAsia" w:hAnsi="Cambria Math"/>
                                  <w:sz w:val="20"/>
                                  <w:szCs w:val="20"/>
                                </w:rPr>
                                <m:t>g</m:t>
                              </m:r>
                              <m:sSup>
                                <m:sSupPr>
                                  <m:ctrlPr>
                                    <w:rPr>
                                      <w:rFonts w:ascii="Cambria Math" w:eastAsiaTheme="minorEastAsia" w:hAnsi="Cambria Math"/>
                                      <w:i/>
                                      <w:sz w:val="20"/>
                                      <w:szCs w:val="20"/>
                                    </w:rPr>
                                  </m:ctrlPr>
                                </m:sSupPr>
                                <m:e>
                                  <m:r>
                                    <w:rPr>
                                      <w:rFonts w:ascii="Cambria Math" w:eastAsiaTheme="minorEastAsia" w:hAnsi="Cambria Math"/>
                                      <w:sz w:val="20"/>
                                      <w:szCs w:val="20"/>
                                    </w:rPr>
                                    <m:t>s</m:t>
                                  </m:r>
                                </m:e>
                                <m:sup>
                                  <m:r>
                                    <w:rPr>
                                      <w:rFonts w:ascii="Cambria Math" w:eastAsiaTheme="minorEastAsia" w:hAnsi="Cambria Math"/>
                                      <w:sz w:val="20"/>
                                      <w:szCs w:val="20"/>
                                    </w:rPr>
                                    <m:t>-1</m:t>
                                  </m:r>
                                </m:sup>
                              </m:sSup>
                            </m:oMath>
                            <w:r w:rsidR="00AB565B">
                              <w:rPr>
                                <w:rFonts w:ascii="Cambria Math" w:eastAsiaTheme="minorEastAsia" w:hAnsi="Cambria Math"/>
                                <w:sz w:val="20"/>
                                <w:szCs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FC5540" id="Text Box 2" o:spid="_x0000_s1027" type="#_x0000_t202" style="position:absolute;margin-left:400.3pt;margin-top:46.85pt;width:451.5pt;height:192pt;z-index:251849728;visibility:visible;mso-wrap-style:square;mso-width-percent:0;mso-height-percent:0;mso-wrap-distance-left:9pt;mso-wrap-distance-top:7.2pt;mso-wrap-distance-right:9pt;mso-wrap-distance-bottom:7.2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" filled="f" stroked="f">
                <v:textbox>
                  <w:txbxContent>
                    <w:p w14:paraId="0ED9A9CD" w14:textId="45AC3A0C" w:rsidR="002C2791" w:rsidRPr="00DA3A31" w:rsidRDefault="002C2791" w:rsidP="002C2791">
                      <w:pPr>
                        <w:pBdr>
                          <w:top w:val="single" w:sz="24" w:space="8" w:color="4472C4" w:themeColor="accent1"/>
                          <w:bottom w:val="single" w:sz="24" w:space="8" w:color="4472C4" w:themeColor="accent1"/>
                        </w:pBdr>
                        <w:spacing w:after="0"/>
                        <w:jc w:val="center"/>
                        <w:rPr>
                          <w:i/>
                          <w:iCs/>
                          <w:color w:val="4472C4" w:themeColor="accent1"/>
                          <w:sz w:val="28"/>
                          <w:szCs w:val="28"/>
                        </w:rPr>
                      </w:pPr>
                      <w:r w:rsidRPr="00DA3A31">
                        <w:rPr>
                          <w:i/>
                          <w:iCs/>
                          <w:color w:val="4472C4" w:themeColor="accent1"/>
                          <w:sz w:val="28"/>
                          <w:szCs w:val="28"/>
                        </w:rPr>
                        <w:t>Nomenclature</w:t>
                      </w:r>
                    </w:p>
                    <w:p w14:paraId="7B3BA52A" w14:textId="52CE4676" w:rsidR="002C2791" w:rsidRPr="00BF2313" w:rsidRDefault="00DA3A31" w:rsidP="002C2791">
                      <w:pPr>
                        <w:pBdr>
                          <w:top w:val="single" w:sz="24" w:space="8" w:color="4472C4" w:themeColor="accent1"/>
                          <w:bottom w:val="single" w:sz="24" w:space="8" w:color="4472C4" w:themeColor="accent1"/>
                        </w:pBdr>
                        <w:spacing w:after="0"/>
                        <w:rPr>
                          <w:rFonts w:ascii="Cambria Math" w:hAnsi="Cambria Math"/>
                          <w:sz w:val="20"/>
                          <w:szCs w:val="20"/>
                        </w:rPr>
                      </w:pPr>
                      <w:r w:rsidRPr="00BF2313">
                        <w:rPr>
                          <w:rFonts w:ascii="Cambria Math" w:hAnsi="Cambria Math"/>
                          <w:sz w:val="20"/>
                          <w:szCs w:val="20"/>
                        </w:rPr>
                        <w:t>M = Moisture content (%)</w:t>
                      </w:r>
                      <w:r w:rsidR="00A21A0D">
                        <w:rPr>
                          <w:rFonts w:ascii="Cambria Math" w:hAnsi="Cambria Math"/>
                          <w:sz w:val="20"/>
                          <w:szCs w:val="20"/>
                        </w:rPr>
                        <w:t xml:space="preserve">                                  PM = Particulate matter</w:t>
                      </w:r>
                    </w:p>
                    <w:p w14:paraId="3F425E23" w14:textId="3408E11C" w:rsidR="00DA3A31" w:rsidRPr="00BF2313" w:rsidRDefault="00045796" w:rsidP="002C2791">
                      <w:pPr>
                        <w:pBdr>
                          <w:top w:val="single" w:sz="24" w:space="8" w:color="4472C4" w:themeColor="accent1"/>
                          <w:bottom w:val="single" w:sz="24" w:space="8" w:color="4472C4" w:themeColor="accent1"/>
                        </w:pBdr>
                        <w:spacing w:after="0"/>
                        <w:rPr>
                          <w:rFonts w:ascii="Cambria Math" w:hAnsi="Cambria Math"/>
                          <w:sz w:val="20"/>
                          <w:szCs w:val="20"/>
                        </w:rPr>
                      </w:pPr>
                      <w:r>
                        <w:rPr>
                          <w:rFonts w:ascii="Cambria Math" w:hAnsi="Cambria Math"/>
                          <w:sz w:val="20"/>
                          <w:szCs w:val="20"/>
                        </w:rPr>
                        <w:t>s</w:t>
                      </w:r>
                      <w:r w:rsidR="00DA3A31" w:rsidRPr="00BF2313">
                        <w:rPr>
                          <w:rFonts w:ascii="Cambria Math" w:hAnsi="Cambria Math"/>
                          <w:sz w:val="20"/>
                          <w:szCs w:val="20"/>
                        </w:rPr>
                        <w:t xml:space="preserve"> = Silt content (%)</w:t>
                      </w:r>
                      <w:r w:rsidR="00A21A0D">
                        <w:rPr>
                          <w:rFonts w:ascii="Cambria Math" w:hAnsi="Cambria Math"/>
                          <w:sz w:val="20"/>
                          <w:szCs w:val="20"/>
                        </w:rPr>
                        <w:t xml:space="preserve">                                               PE = Particulate emissions</w:t>
                      </w:r>
                    </w:p>
                    <w:p w14:paraId="4C90B351" w14:textId="720306DF" w:rsidR="00DA3A31" w:rsidRPr="00BF2313" w:rsidRDefault="00045796" w:rsidP="002C2791">
                      <w:pPr>
                        <w:pBdr>
                          <w:top w:val="single" w:sz="24" w:space="8" w:color="4472C4" w:themeColor="accent1"/>
                          <w:bottom w:val="single" w:sz="24" w:space="8" w:color="4472C4" w:themeColor="accent1"/>
                        </w:pBdr>
                        <w:spacing w:after="0"/>
                        <w:rPr>
                          <w:rFonts w:ascii="Cambria Math" w:eastAsiaTheme="minorEastAsia" w:hAnsi="Cambria Math"/>
                          <w:sz w:val="20"/>
                          <w:szCs w:val="20"/>
                        </w:rPr>
                      </w:pPr>
                      <w:r>
                        <w:rPr>
                          <w:rFonts w:ascii="Cambria Math" w:hAnsi="Cambria Math"/>
                          <w:sz w:val="20"/>
                          <w:szCs w:val="20"/>
                        </w:rPr>
                        <w:t>u</w:t>
                      </w:r>
                      <w:r w:rsidR="00DA3A31" w:rsidRPr="00BF2313">
                        <w:rPr>
                          <w:rFonts w:ascii="Cambria Math" w:hAnsi="Cambria Math"/>
                          <w:sz w:val="20"/>
                          <w:szCs w:val="20"/>
                        </w:rPr>
                        <w:t xml:space="preserve"> = Wind speed (</w:t>
                      </w:r>
                      <m:oMath>
                        <m:sSup>
                          <m:sSupPr>
                            <m:ctrlPr>
                              <w:rPr>
                                <w:rFonts w:ascii="Cambria Math" w:hAnsi="Cambria Math"/>
                                <w:sz w:val="20"/>
                                <w:szCs w:val="20"/>
                              </w:rPr>
                            </m:ctrlPr>
                          </m:sSupPr>
                          <m:e>
                            <m:r>
                              <m:rPr>
                                <m:sty m:val="p"/>
                              </m:rPr>
                              <w:rPr>
                                <w:rFonts w:ascii="Cambria Math" w:hAnsi="Cambria Math"/>
                                <w:sz w:val="20"/>
                                <w:szCs w:val="20"/>
                              </w:rPr>
                              <m:t>m</m:t>
                            </m:r>
                            <m:r>
                              <m:rPr>
                                <m:sty m:val="p"/>
                              </m:rPr>
                              <w:rPr>
                                <w:rFonts w:ascii="Cambria Math" w:hAnsi="Cambria Math"/>
                                <w:sz w:val="20"/>
                                <w:szCs w:val="20"/>
                              </w:rPr>
                              <m:t>s</m:t>
                            </m:r>
                          </m:e>
                          <m:sup>
                            <m:r>
                              <m:rPr>
                                <m:sty m:val="p"/>
                              </m:rPr>
                              <w:rPr>
                                <w:rFonts w:ascii="Cambria Math" w:hAnsi="Cambria Math"/>
                                <w:sz w:val="20"/>
                                <w:szCs w:val="20"/>
                              </w:rPr>
                              <m:t>-</m:t>
                            </m:r>
                            <m:r>
                              <m:rPr>
                                <m:sty m:val="p"/>
                              </m:rPr>
                              <w:rPr>
                                <w:rFonts w:ascii="Cambria Math" w:hAnsi="Cambria Math"/>
                                <w:sz w:val="20"/>
                                <w:szCs w:val="20"/>
                              </w:rPr>
                              <m:t>1</m:t>
                            </m:r>
                          </m:sup>
                        </m:sSup>
                        <m:r>
                          <m:rPr>
                            <m:sty m:val="p"/>
                          </m:rPr>
                          <w:rPr>
                            <w:rFonts w:ascii="Cambria Math" w:hAnsi="Cambria Math"/>
                            <w:sz w:val="20"/>
                            <w:szCs w:val="20"/>
                          </w:rPr>
                          <m:t>)</m:t>
                        </m:r>
                      </m:oMath>
                      <w:r w:rsidR="00A21A0D">
                        <w:rPr>
                          <w:rFonts w:ascii="Cambria Math" w:eastAsiaTheme="minorEastAsia" w:hAnsi="Cambria Math"/>
                          <w:sz w:val="20"/>
                          <w:szCs w:val="20"/>
                        </w:rPr>
                        <w:t xml:space="preserve">                                        TSD = Total suspended dust</w:t>
                      </w:r>
                    </w:p>
                    <w:p w14:paraId="745C5ACF" w14:textId="4D7C7A9E" w:rsidR="00B55EB6" w:rsidRPr="00BF2313" w:rsidRDefault="00045796" w:rsidP="002C2791">
                      <w:pPr>
                        <w:pBdr>
                          <w:top w:val="single" w:sz="24" w:space="8" w:color="4472C4" w:themeColor="accent1"/>
                          <w:bottom w:val="single" w:sz="24" w:space="8" w:color="4472C4" w:themeColor="accent1"/>
                        </w:pBdr>
                        <w:spacing w:after="0"/>
                        <w:rPr>
                          <w:rFonts w:ascii="Cambria Math" w:eastAsiaTheme="minorEastAsia" w:hAnsi="Cambria Math"/>
                          <w:sz w:val="20"/>
                          <w:szCs w:val="20"/>
                        </w:rPr>
                      </w:pPr>
                      <w:r>
                        <w:rPr>
                          <w:rFonts w:ascii="Cambria Math" w:eastAsiaTheme="minorEastAsia" w:hAnsi="Cambria Math"/>
                          <w:sz w:val="20"/>
                          <w:szCs w:val="20"/>
                        </w:rPr>
                        <w:t>h</w:t>
                      </w:r>
                      <w:r w:rsidR="00B55EB6" w:rsidRPr="00BF2313">
                        <w:rPr>
                          <w:rFonts w:ascii="Cambria Math" w:eastAsiaTheme="minorEastAsia" w:hAnsi="Cambria Math"/>
                          <w:sz w:val="20"/>
                          <w:szCs w:val="20"/>
                        </w:rPr>
                        <w:t xml:space="preserve"> = Drop height (m)</w:t>
                      </w:r>
                      <w:r w:rsidR="00A21A0D">
                        <w:rPr>
                          <w:rFonts w:ascii="Cambria Math" w:eastAsiaTheme="minorEastAsia" w:hAnsi="Cambria Math"/>
                          <w:sz w:val="20"/>
                          <w:szCs w:val="20"/>
                        </w:rPr>
                        <w:t xml:space="preserve">                                               GD = Generated dust</w:t>
                      </w:r>
                    </w:p>
                    <w:p w14:paraId="1E30AA6A" w14:textId="297B2372" w:rsidR="007036E6" w:rsidRPr="00BF2313" w:rsidRDefault="00045796" w:rsidP="002C2791">
                      <w:pPr>
                        <w:pBdr>
                          <w:top w:val="single" w:sz="24" w:space="8" w:color="4472C4" w:themeColor="accent1"/>
                          <w:bottom w:val="single" w:sz="24" w:space="8" w:color="4472C4" w:themeColor="accent1"/>
                        </w:pBdr>
                        <w:spacing w:after="0"/>
                        <w:rPr>
                          <w:rFonts w:ascii="Cambria Math" w:eastAsiaTheme="minorEastAsia" w:hAnsi="Cambria Math"/>
                          <w:sz w:val="20"/>
                          <w:szCs w:val="20"/>
                        </w:rPr>
                      </w:pPr>
                      <w:r>
                        <w:rPr>
                          <w:rFonts w:ascii="Cambria Math" w:eastAsiaTheme="minorEastAsia" w:hAnsi="Cambria Math"/>
                          <w:sz w:val="20"/>
                          <w:szCs w:val="20"/>
                        </w:rPr>
                        <w:t>l</w:t>
                      </w:r>
                      <w:r w:rsidR="007036E6" w:rsidRPr="00BF2313">
                        <w:rPr>
                          <w:rFonts w:ascii="Cambria Math" w:eastAsiaTheme="minorEastAsia" w:hAnsi="Cambria Math"/>
                          <w:sz w:val="20"/>
                          <w:szCs w:val="20"/>
                        </w:rPr>
                        <w:t xml:space="preserve"> = Size of loader (</w:t>
                      </w:r>
                      <m:oMath>
                        <m:sSup>
                          <m:sSupPr>
                            <m:ctrlPr>
                              <w:rPr>
                                <w:rFonts w:ascii="Cambria Math" w:eastAsiaTheme="minorEastAsia" w:hAnsi="Cambria Math"/>
                                <w:sz w:val="20"/>
                                <w:szCs w:val="20"/>
                              </w:rPr>
                            </m:ctrlPr>
                          </m:sSupPr>
                          <m:e>
                            <m:r>
                              <m:rPr>
                                <m:sty m:val="p"/>
                              </m:rPr>
                              <w:rPr>
                                <w:rFonts w:ascii="Cambria Math" w:eastAsiaTheme="minorEastAsia" w:hAnsi="Cambria Math"/>
                                <w:sz w:val="20"/>
                                <w:szCs w:val="20"/>
                              </w:rPr>
                              <m:t>m</m:t>
                            </m:r>
                          </m:e>
                          <m:sup>
                            <m:r>
                              <m:rPr>
                                <m:sty m:val="p"/>
                              </m:rPr>
                              <w:rPr>
                                <w:rFonts w:ascii="Cambria Math" w:eastAsiaTheme="minorEastAsia" w:hAnsi="Cambria Math"/>
                                <w:sz w:val="20"/>
                                <w:szCs w:val="20"/>
                              </w:rPr>
                              <m:t>3</m:t>
                            </m:r>
                          </m:sup>
                        </m:sSup>
                        <m:r>
                          <m:rPr>
                            <m:sty m:val="p"/>
                          </m:rPr>
                          <w:rPr>
                            <w:rFonts w:ascii="Cambria Math" w:eastAsiaTheme="minorEastAsia" w:hAnsi="Cambria Math"/>
                            <w:sz w:val="20"/>
                            <w:szCs w:val="20"/>
                          </w:rPr>
                          <m:t>)</m:t>
                        </m:r>
                      </m:oMath>
                      <w:r w:rsidR="007036E6" w:rsidRPr="00BF2313">
                        <w:rPr>
                          <w:rFonts w:ascii="Cambria Math" w:eastAsiaTheme="minorEastAsia" w:hAnsi="Cambria Math"/>
                          <w:sz w:val="20"/>
                          <w:szCs w:val="20"/>
                        </w:rPr>
                        <w:t xml:space="preserve"> </w:t>
                      </w:r>
                      <w:r w:rsidR="00A21A0D">
                        <w:rPr>
                          <w:rFonts w:ascii="Cambria Math" w:eastAsiaTheme="minorEastAsia" w:hAnsi="Cambria Math"/>
                          <w:sz w:val="20"/>
                          <w:szCs w:val="20"/>
                        </w:rPr>
                        <w:t xml:space="preserve">                                           </w:t>
                      </w:r>
                      <w:r w:rsidR="002A63E6">
                        <w:rPr>
                          <w:rFonts w:ascii="Cambria Math" w:eastAsiaTheme="minorEastAsia" w:hAnsi="Cambria Math"/>
                          <w:sz w:val="20"/>
                          <w:szCs w:val="20"/>
                        </w:rPr>
                        <w:t>RD = Respirable dust</w:t>
                      </w:r>
                    </w:p>
                    <w:p w14:paraId="310ABE3B" w14:textId="3347DE1F" w:rsidR="00BF2313" w:rsidRDefault="00045796" w:rsidP="002C2791">
                      <w:pPr>
                        <w:pBdr>
                          <w:top w:val="single" w:sz="24" w:space="8" w:color="4472C4" w:themeColor="accent1"/>
                          <w:bottom w:val="single" w:sz="24" w:space="8" w:color="4472C4" w:themeColor="accent1"/>
                        </w:pBdr>
                        <w:spacing w:after="0"/>
                        <w:rPr>
                          <w:rFonts w:ascii="Cambria Math" w:eastAsiaTheme="minorEastAsia" w:hAnsi="Cambria Math"/>
                          <w:sz w:val="20"/>
                          <w:szCs w:val="20"/>
                        </w:rPr>
                      </w:pPr>
                      <w:r>
                        <w:rPr>
                          <w:rFonts w:ascii="Cambria Math" w:eastAsiaTheme="minorEastAsia" w:hAnsi="Cambria Math"/>
                          <w:sz w:val="20"/>
                          <w:szCs w:val="20"/>
                        </w:rPr>
                        <w:t>x</w:t>
                      </w:r>
                      <w:r w:rsidR="00BF2313" w:rsidRPr="00BF2313">
                        <w:rPr>
                          <w:rFonts w:ascii="Cambria Math" w:eastAsiaTheme="minorEastAsia" w:hAnsi="Cambria Math"/>
                          <w:sz w:val="20"/>
                          <w:szCs w:val="20"/>
                        </w:rPr>
                        <w:t xml:space="preserve"> = Frequency of loading (</w:t>
                      </w:r>
                      <m:oMath>
                        <m:r>
                          <m:rPr>
                            <m:sty m:val="p"/>
                          </m:rPr>
                          <w:rPr>
                            <w:rFonts w:ascii="Cambria Math" w:eastAsiaTheme="minorEastAsia" w:hAnsi="Cambria Math"/>
                            <w:sz w:val="20"/>
                            <w:szCs w:val="20"/>
                          </w:rPr>
                          <m:t>no.</m:t>
                        </m:r>
                        <m:sSup>
                          <m:sSupPr>
                            <m:ctrlPr>
                              <w:rPr>
                                <w:rFonts w:ascii="Cambria Math" w:eastAsiaTheme="minorEastAsia" w:hAnsi="Cambria Math"/>
                                <w:sz w:val="20"/>
                                <w:szCs w:val="20"/>
                              </w:rPr>
                            </m:ctrlPr>
                          </m:sSupPr>
                          <m:e>
                            <m:r>
                              <m:rPr>
                                <m:sty m:val="p"/>
                              </m:rPr>
                              <w:rPr>
                                <w:rFonts w:ascii="Cambria Math" w:eastAsiaTheme="minorEastAsia" w:hAnsi="Cambria Math"/>
                                <w:sz w:val="20"/>
                                <w:szCs w:val="20"/>
                              </w:rPr>
                              <m:t>h</m:t>
                            </m:r>
                          </m:e>
                          <m:sup>
                            <m:r>
                              <m:rPr>
                                <m:sty m:val="p"/>
                              </m:rPr>
                              <w:rPr>
                                <w:rFonts w:ascii="Cambria Math" w:eastAsiaTheme="minorEastAsia" w:hAnsi="Cambria Math"/>
                                <w:sz w:val="20"/>
                                <w:szCs w:val="20"/>
                              </w:rPr>
                              <m:t>-1</m:t>
                            </m:r>
                          </m:sup>
                        </m:sSup>
                      </m:oMath>
                      <w:r w:rsidR="00BF2313" w:rsidRPr="00BF2313">
                        <w:rPr>
                          <w:rFonts w:ascii="Cambria Math" w:eastAsiaTheme="minorEastAsia" w:hAnsi="Cambria Math"/>
                          <w:sz w:val="20"/>
                          <w:szCs w:val="20"/>
                        </w:rPr>
                        <w:t>)</w:t>
                      </w:r>
                    </w:p>
                    <w:p w14:paraId="405D0BD9" w14:textId="0ECDA3D7" w:rsidR="00416677" w:rsidRDefault="00045796" w:rsidP="002C2791">
                      <w:pPr>
                        <w:pBdr>
                          <w:top w:val="single" w:sz="24" w:space="8" w:color="4472C4" w:themeColor="accent1"/>
                          <w:bottom w:val="single" w:sz="24" w:space="8" w:color="4472C4" w:themeColor="accent1"/>
                        </w:pBdr>
                        <w:spacing w:after="0"/>
                        <w:rPr>
                          <w:rFonts w:ascii="Cambria Math" w:eastAsiaTheme="minorEastAsia" w:hAnsi="Cambria Math"/>
                          <w:sz w:val="20"/>
                          <w:szCs w:val="20"/>
                        </w:rPr>
                      </w:pPr>
                      <w:r>
                        <w:rPr>
                          <w:rFonts w:ascii="Cambria Math" w:eastAsiaTheme="minorEastAsia" w:hAnsi="Cambria Math"/>
                          <w:sz w:val="20"/>
                          <w:szCs w:val="20"/>
                        </w:rPr>
                        <w:t>v</w:t>
                      </w:r>
                      <w:r w:rsidR="00EC29C6">
                        <w:rPr>
                          <w:rFonts w:ascii="Cambria Math" w:eastAsiaTheme="minorEastAsia" w:hAnsi="Cambria Math"/>
                          <w:sz w:val="20"/>
                          <w:szCs w:val="20"/>
                        </w:rPr>
                        <w:t xml:space="preserve"> = </w:t>
                      </w:r>
                      <w:r w:rsidR="00A37DC2">
                        <w:rPr>
                          <w:rFonts w:ascii="Cambria Math" w:eastAsiaTheme="minorEastAsia" w:hAnsi="Cambria Math"/>
                          <w:sz w:val="20"/>
                          <w:szCs w:val="20"/>
                        </w:rPr>
                        <w:t>Average vehicle speed (</w:t>
                      </w:r>
                      <m:oMath>
                        <m:r>
                          <w:rPr>
                            <w:rFonts w:ascii="Cambria Math" w:eastAsiaTheme="minorEastAsia" w:hAnsi="Cambria Math"/>
                            <w:sz w:val="20"/>
                            <w:szCs w:val="20"/>
                          </w:rPr>
                          <m:t>m</m:t>
                        </m:r>
                        <m:sSup>
                          <m:sSupPr>
                            <m:ctrlPr>
                              <w:rPr>
                                <w:rFonts w:ascii="Cambria Math" w:eastAsiaTheme="minorEastAsia" w:hAnsi="Cambria Math"/>
                                <w:i/>
                                <w:sz w:val="20"/>
                                <w:szCs w:val="20"/>
                              </w:rPr>
                            </m:ctrlPr>
                          </m:sSupPr>
                          <m:e>
                            <m:r>
                              <w:rPr>
                                <w:rFonts w:ascii="Cambria Math" w:eastAsiaTheme="minorEastAsia" w:hAnsi="Cambria Math"/>
                                <w:sz w:val="20"/>
                                <w:szCs w:val="20"/>
                              </w:rPr>
                              <m:t>s</m:t>
                            </m:r>
                          </m:e>
                          <m:sup>
                            <m:r>
                              <w:rPr>
                                <w:rFonts w:ascii="Cambria Math" w:eastAsiaTheme="minorEastAsia" w:hAnsi="Cambria Math"/>
                                <w:sz w:val="20"/>
                                <w:szCs w:val="20"/>
                              </w:rPr>
                              <m:t>-1</m:t>
                            </m:r>
                          </m:sup>
                        </m:sSup>
                        <m:r>
                          <w:rPr>
                            <w:rFonts w:ascii="Cambria Math" w:eastAsiaTheme="minorEastAsia" w:hAnsi="Cambria Math"/>
                            <w:sz w:val="20"/>
                            <w:szCs w:val="20"/>
                          </w:rPr>
                          <m:t>)</m:t>
                        </m:r>
                      </m:oMath>
                    </w:p>
                    <w:p w14:paraId="69DA7BC8" w14:textId="1F3777DE" w:rsidR="00A37DC2" w:rsidRDefault="00045796" w:rsidP="002C2791">
                      <w:pPr>
                        <w:pBdr>
                          <w:top w:val="single" w:sz="24" w:space="8" w:color="4472C4" w:themeColor="accent1"/>
                          <w:bottom w:val="single" w:sz="24" w:space="8" w:color="4472C4" w:themeColor="accent1"/>
                        </w:pBdr>
                        <w:spacing w:after="0"/>
                        <w:rPr>
                          <w:rFonts w:ascii="Cambria Math" w:eastAsiaTheme="minorEastAsia" w:hAnsi="Cambria Math"/>
                          <w:sz w:val="20"/>
                          <w:szCs w:val="20"/>
                        </w:rPr>
                      </w:pPr>
                      <w:r>
                        <w:rPr>
                          <w:rFonts w:ascii="Cambria Math" w:eastAsiaTheme="minorEastAsia" w:hAnsi="Cambria Math"/>
                          <w:sz w:val="20"/>
                          <w:szCs w:val="20"/>
                        </w:rPr>
                        <w:t>c</w:t>
                      </w:r>
                      <w:r w:rsidR="00A37DC2">
                        <w:rPr>
                          <w:rFonts w:ascii="Cambria Math" w:eastAsiaTheme="minorEastAsia" w:hAnsi="Cambria Math"/>
                          <w:sz w:val="20"/>
                          <w:szCs w:val="20"/>
                        </w:rPr>
                        <w:t xml:space="preserve"> = capacity of dumpers (t)</w:t>
                      </w:r>
                    </w:p>
                    <w:p w14:paraId="79C92A0D" w14:textId="16F6A719" w:rsidR="00443FE8" w:rsidRDefault="00045796" w:rsidP="002C2791">
                      <w:pPr>
                        <w:pBdr>
                          <w:top w:val="single" w:sz="24" w:space="8" w:color="4472C4" w:themeColor="accent1"/>
                          <w:bottom w:val="single" w:sz="24" w:space="8" w:color="4472C4" w:themeColor="accent1"/>
                        </w:pBdr>
                        <w:spacing w:after="0"/>
                        <w:rPr>
                          <w:rFonts w:ascii="Cambria Math" w:eastAsiaTheme="minorEastAsia" w:hAnsi="Cambria Math"/>
                          <w:sz w:val="20"/>
                          <w:szCs w:val="20"/>
                        </w:rPr>
                      </w:pPr>
                      <w:r>
                        <w:rPr>
                          <w:rFonts w:ascii="Cambria Math" w:eastAsiaTheme="minorEastAsia" w:hAnsi="Cambria Math"/>
                          <w:sz w:val="20"/>
                          <w:szCs w:val="20"/>
                        </w:rPr>
                        <w:t>y</w:t>
                      </w:r>
                      <w:r w:rsidR="00443FE8">
                        <w:rPr>
                          <w:rFonts w:ascii="Cambria Math" w:eastAsiaTheme="minorEastAsia" w:hAnsi="Cambria Math"/>
                          <w:sz w:val="20"/>
                          <w:szCs w:val="20"/>
                        </w:rPr>
                        <w:t xml:space="preserve"> = frequency of unloading (</w:t>
                      </w:r>
                      <m:oMath>
                        <m:r>
                          <w:rPr>
                            <w:rFonts w:ascii="Cambria Math" w:eastAsiaTheme="minorEastAsia" w:hAnsi="Cambria Math"/>
                            <w:sz w:val="20"/>
                            <w:szCs w:val="20"/>
                          </w:rPr>
                          <m:t>no.</m:t>
                        </m:r>
                        <m:sSup>
                          <m:sSupPr>
                            <m:ctrlPr>
                              <w:rPr>
                                <w:rFonts w:ascii="Cambria Math" w:eastAsiaTheme="minorEastAsia" w:hAnsi="Cambria Math"/>
                                <w:i/>
                                <w:sz w:val="20"/>
                                <w:szCs w:val="20"/>
                              </w:rPr>
                            </m:ctrlPr>
                          </m:sSupPr>
                          <m:e>
                            <m:r>
                              <w:rPr>
                                <w:rFonts w:ascii="Cambria Math" w:eastAsiaTheme="minorEastAsia" w:hAnsi="Cambria Math"/>
                                <w:sz w:val="20"/>
                                <w:szCs w:val="20"/>
                              </w:rPr>
                              <m:t>h</m:t>
                            </m:r>
                          </m:e>
                          <m:sup>
                            <m:r>
                              <w:rPr>
                                <w:rFonts w:ascii="Cambria Math" w:eastAsiaTheme="minorEastAsia" w:hAnsi="Cambria Math"/>
                                <w:sz w:val="20"/>
                                <w:szCs w:val="20"/>
                              </w:rPr>
                              <m:t>-1</m:t>
                            </m:r>
                          </m:sup>
                        </m:sSup>
                      </m:oMath>
                      <w:r w:rsidR="00443FE8">
                        <w:rPr>
                          <w:rFonts w:ascii="Cambria Math" w:eastAsiaTheme="minorEastAsia" w:hAnsi="Cambria Math"/>
                          <w:sz w:val="20"/>
                          <w:szCs w:val="20"/>
                        </w:rPr>
                        <w:t>)</w:t>
                      </w:r>
                    </w:p>
                    <w:p w14:paraId="24D42D73" w14:textId="74830E74" w:rsidR="00045796" w:rsidRDefault="00045796" w:rsidP="002C2791">
                      <w:pPr>
                        <w:pBdr>
                          <w:top w:val="single" w:sz="24" w:space="8" w:color="4472C4" w:themeColor="accent1"/>
                          <w:bottom w:val="single" w:sz="24" w:space="8" w:color="4472C4" w:themeColor="accent1"/>
                        </w:pBdr>
                        <w:spacing w:after="0"/>
                        <w:rPr>
                          <w:rFonts w:ascii="Cambria Math" w:eastAsiaTheme="minorEastAsia" w:hAnsi="Cambria Math"/>
                          <w:sz w:val="20"/>
                          <w:szCs w:val="20"/>
                        </w:rPr>
                      </w:pPr>
                      <w:r>
                        <w:rPr>
                          <w:rFonts w:ascii="Cambria Math" w:eastAsiaTheme="minorEastAsia" w:hAnsi="Cambria Math"/>
                          <w:sz w:val="20"/>
                          <w:szCs w:val="20"/>
                        </w:rPr>
                        <w:t xml:space="preserve">a = Area </w:t>
                      </w:r>
                      <w:r w:rsidR="00413285">
                        <w:rPr>
                          <w:rFonts w:ascii="Cambria Math" w:eastAsiaTheme="minorEastAsia" w:hAnsi="Cambria Math"/>
                          <w:sz w:val="20"/>
                          <w:szCs w:val="20"/>
                        </w:rPr>
                        <w:t>(</w:t>
                      </w:r>
                      <m:oMath>
                        <m:r>
                          <w:rPr>
                            <w:rFonts w:ascii="Cambria Math" w:eastAsiaTheme="minorEastAsia" w:hAnsi="Cambria Math"/>
                            <w:sz w:val="20"/>
                            <w:szCs w:val="20"/>
                          </w:rPr>
                          <m:t>k</m:t>
                        </m:r>
                        <m:sSup>
                          <m:sSupPr>
                            <m:ctrlPr>
                              <w:rPr>
                                <w:rFonts w:ascii="Cambria Math" w:eastAsiaTheme="minorEastAsia" w:hAnsi="Cambria Math"/>
                                <w:i/>
                                <w:sz w:val="20"/>
                                <w:szCs w:val="20"/>
                              </w:rPr>
                            </m:ctrlPr>
                          </m:sSupPr>
                          <m:e>
                            <m:r>
                              <w:rPr>
                                <w:rFonts w:ascii="Cambria Math" w:eastAsiaTheme="minorEastAsia" w:hAnsi="Cambria Math"/>
                                <w:sz w:val="20"/>
                                <w:szCs w:val="20"/>
                              </w:rPr>
                              <m:t>m</m:t>
                            </m:r>
                          </m:e>
                          <m:sup>
                            <m:r>
                              <w:rPr>
                                <w:rFonts w:ascii="Cambria Math" w:eastAsiaTheme="minorEastAsia" w:hAnsi="Cambria Math"/>
                                <w:sz w:val="20"/>
                                <w:szCs w:val="20"/>
                              </w:rPr>
                              <m:t>2</m:t>
                            </m:r>
                          </m:sup>
                        </m:sSup>
                      </m:oMath>
                      <w:r w:rsidR="00413285">
                        <w:rPr>
                          <w:rFonts w:ascii="Cambria Math" w:eastAsiaTheme="minorEastAsia" w:hAnsi="Cambria Math"/>
                          <w:sz w:val="20"/>
                          <w:szCs w:val="20"/>
                        </w:rPr>
                        <w:t>)</w:t>
                      </w:r>
                    </w:p>
                    <w:p w14:paraId="62CE7D10" w14:textId="268D4BFB" w:rsidR="00413285" w:rsidRPr="00BF2313" w:rsidRDefault="00413285" w:rsidP="002C2791">
                      <w:pPr>
                        <w:pBdr>
                          <w:top w:val="single" w:sz="24" w:space="8" w:color="4472C4" w:themeColor="accent1"/>
                          <w:bottom w:val="single" w:sz="24" w:space="8" w:color="4472C4" w:themeColor="accent1"/>
                        </w:pBdr>
                        <w:spacing w:after="0"/>
                        <w:rPr>
                          <w:rFonts w:ascii="Cambria Math" w:eastAsiaTheme="minorEastAsia" w:hAnsi="Cambria Math"/>
                          <w:sz w:val="20"/>
                          <w:szCs w:val="20"/>
                        </w:rPr>
                      </w:pPr>
                      <w:r>
                        <w:rPr>
                          <w:rFonts w:ascii="Cambria Math" w:eastAsiaTheme="minorEastAsia" w:hAnsi="Cambria Math"/>
                          <w:sz w:val="20"/>
                          <w:szCs w:val="20"/>
                        </w:rPr>
                        <w:t>E = Emission rate</w:t>
                      </w:r>
                      <w:r w:rsidR="00AB565B">
                        <w:rPr>
                          <w:rFonts w:ascii="Cambria Math" w:eastAsiaTheme="minorEastAsia" w:hAnsi="Cambria Math"/>
                          <w:sz w:val="20"/>
                          <w:szCs w:val="20"/>
                        </w:rPr>
                        <w:t xml:space="preserve"> (</w:t>
                      </w:r>
                      <m:oMath>
                        <m:r>
                          <w:rPr>
                            <w:rFonts w:ascii="Cambria Math" w:eastAsiaTheme="minorEastAsia" w:hAnsi="Cambria Math"/>
                            <w:sz w:val="20"/>
                            <w:szCs w:val="20"/>
                          </w:rPr>
                          <m:t>g</m:t>
                        </m:r>
                        <m:sSup>
                          <m:sSupPr>
                            <m:ctrlPr>
                              <w:rPr>
                                <w:rFonts w:ascii="Cambria Math" w:eastAsiaTheme="minorEastAsia" w:hAnsi="Cambria Math"/>
                                <w:i/>
                                <w:sz w:val="20"/>
                                <w:szCs w:val="20"/>
                              </w:rPr>
                            </m:ctrlPr>
                          </m:sSupPr>
                          <m:e>
                            <m:r>
                              <w:rPr>
                                <w:rFonts w:ascii="Cambria Math" w:eastAsiaTheme="minorEastAsia" w:hAnsi="Cambria Math"/>
                                <w:sz w:val="20"/>
                                <w:szCs w:val="20"/>
                              </w:rPr>
                              <m:t>s</m:t>
                            </m:r>
                          </m:e>
                          <m:sup>
                            <m:r>
                              <w:rPr>
                                <w:rFonts w:ascii="Cambria Math" w:eastAsiaTheme="minorEastAsia" w:hAnsi="Cambria Math"/>
                                <w:sz w:val="20"/>
                                <w:szCs w:val="20"/>
                              </w:rPr>
                              <m:t>-1</m:t>
                            </m:r>
                          </m:sup>
                        </m:sSup>
                      </m:oMath>
                      <w:r w:rsidR="00AB565B">
                        <w:rPr>
                          <w:rFonts w:ascii="Cambria Math" w:eastAsiaTheme="minorEastAsia" w:hAnsi="Cambria Math"/>
                          <w:sz w:val="20"/>
                          <w:szCs w:val="20"/>
                        </w:rPr>
                        <w:t>)</w:t>
                      </w:r>
                    </w:p>
                  </w:txbxContent>
                </v:textbox>
                <w10:wrap type="topAndBottom" anchorx="margin"/>
              </v:shape>
            </w:pict>
          </mc:Fallback>
        </mc:AlternateContent>
      </w:r>
      <w:hyperlink r:id="rId22" w:anchor="_Toc41054469" w:history="1">
        <w:r w:rsidR="00B97DE5" w:rsidRPr="00C137FD">
          <w:rPr>
            <w:rStyle w:val="Hyperlink"/>
            <w:noProof/>
          </w:rPr>
          <w:t>Figure 11. diagram of a tyre stop water spray and shield system (Deparment of Health and Human Services, 2010)</w:t>
        </w:r>
        <w:r w:rsidR="00B97DE5">
          <w:rPr>
            <w:noProof/>
            <w:webHidden/>
          </w:rPr>
          <w:tab/>
        </w:r>
        <w:r w:rsidR="00B97DE5">
          <w:rPr>
            <w:noProof/>
            <w:webHidden/>
          </w:rPr>
          <w:fldChar w:fldCharType="begin"/>
        </w:r>
        <w:r w:rsidR="00B97DE5">
          <w:rPr>
            <w:noProof/>
            <w:webHidden/>
          </w:rPr>
          <w:instrText xml:space="preserve"> PAGEREF _Toc41054469 \h </w:instrText>
        </w:r>
        <w:r w:rsidR="00B97DE5">
          <w:rPr>
            <w:noProof/>
            <w:webHidden/>
          </w:rPr>
        </w:r>
        <w:r w:rsidR="00B97DE5">
          <w:rPr>
            <w:noProof/>
            <w:webHidden/>
          </w:rPr>
          <w:fldChar w:fldCharType="separate"/>
        </w:r>
        <w:r w:rsidR="00B97DE5">
          <w:rPr>
            <w:noProof/>
            <w:webHidden/>
          </w:rPr>
          <w:t>17</w:t>
        </w:r>
        <w:r w:rsidR="00B97DE5">
          <w:rPr>
            <w:noProof/>
            <w:webHidden/>
          </w:rPr>
          <w:fldChar w:fldCharType="end"/>
        </w:r>
      </w:hyperlink>
    </w:p>
    <w:p w14:paraId="28C4FAD9" w14:textId="782804A0" w:rsidR="001A60AF" w:rsidRPr="001A60AF" w:rsidRDefault="00B97DE5">
      <w:pPr>
        <w:rPr>
          <w:b/>
          <w:bCs/>
          <w:u w:val="single"/>
        </w:rPr>
      </w:pPr>
      <w:r>
        <w:lastRenderedPageBreak/>
        <w:fldChar w:fldCharType="end"/>
      </w:r>
      <w:r w:rsidR="001A60AF" w:rsidRPr="001A60AF">
        <w:rPr>
          <w:b/>
          <w:bCs/>
          <w:u w:val="single"/>
        </w:rPr>
        <w:t>Table of Prefixes</w:t>
      </w:r>
    </w:p>
    <w:tbl>
      <w:tblPr>
        <w:tblStyle w:val="TableGrid"/>
        <w:tblpPr w:leftFromText="180" w:rightFromText="180" w:vertAnchor="page" w:horzAnchor="margin" w:tblpXSpec="center" w:tblpY="1921"/>
        <w:tblW w:w="0" w:type="auto"/>
        <w:tblLook w:val="04A0" w:firstRow="1" w:lastRow="0" w:firstColumn="1" w:lastColumn="0" w:noHBand="0" w:noVBand="1"/>
      </w:tblPr>
      <w:tblGrid>
        <w:gridCol w:w="1309"/>
        <w:gridCol w:w="1101"/>
        <w:gridCol w:w="1418"/>
      </w:tblGrid>
      <w:tr w:rsidR="001A60AF" w:rsidRPr="00B97DE5" w14:paraId="0E876507" w14:textId="77777777" w:rsidTr="001A60AF">
        <w:tc>
          <w:tcPr>
            <w:tcW w:w="1309" w:type="dxa"/>
            <w:shd w:val="clear" w:color="auto" w:fill="C45911" w:themeFill="accent2" w:themeFillShade="BF"/>
          </w:tcPr>
          <w:p w14:paraId="0A98943B" w14:textId="77777777" w:rsidR="001A60AF" w:rsidRPr="00B97DE5" w:rsidRDefault="001A60AF" w:rsidP="001A60AF">
            <w:pPr>
              <w:spacing w:after="160" w:line="259" w:lineRule="auto"/>
              <w:rPr>
                <w:b/>
                <w:bCs/>
              </w:rPr>
            </w:pPr>
            <w:r w:rsidRPr="00B97DE5">
              <w:rPr>
                <w:b/>
                <w:bCs/>
              </w:rPr>
              <w:t>Factor</w:t>
            </w:r>
          </w:p>
        </w:tc>
        <w:tc>
          <w:tcPr>
            <w:tcW w:w="1101" w:type="dxa"/>
            <w:shd w:val="clear" w:color="auto" w:fill="C45911" w:themeFill="accent2" w:themeFillShade="BF"/>
          </w:tcPr>
          <w:p w14:paraId="1A7B5C79" w14:textId="77777777" w:rsidR="001A60AF" w:rsidRPr="00B97DE5" w:rsidRDefault="001A60AF" w:rsidP="001A60AF">
            <w:pPr>
              <w:spacing w:after="160" w:line="259" w:lineRule="auto"/>
              <w:rPr>
                <w:b/>
                <w:bCs/>
              </w:rPr>
            </w:pPr>
            <w:r w:rsidRPr="00B97DE5">
              <w:rPr>
                <w:b/>
                <w:bCs/>
              </w:rPr>
              <w:t>Prefix</w:t>
            </w:r>
          </w:p>
        </w:tc>
        <w:tc>
          <w:tcPr>
            <w:tcW w:w="1418" w:type="dxa"/>
            <w:shd w:val="clear" w:color="auto" w:fill="C45911" w:themeFill="accent2" w:themeFillShade="BF"/>
          </w:tcPr>
          <w:p w14:paraId="09975AE9" w14:textId="77777777" w:rsidR="001A60AF" w:rsidRPr="00B97DE5" w:rsidRDefault="001A60AF" w:rsidP="001A60AF">
            <w:pPr>
              <w:spacing w:after="160" w:line="259" w:lineRule="auto"/>
              <w:rPr>
                <w:b/>
                <w:bCs/>
              </w:rPr>
            </w:pPr>
            <w:r w:rsidRPr="00B97DE5">
              <w:rPr>
                <w:b/>
                <w:bCs/>
              </w:rPr>
              <w:t>Symbol</w:t>
            </w:r>
          </w:p>
        </w:tc>
      </w:tr>
      <w:tr w:rsidR="001A60AF" w:rsidRPr="00B97DE5" w14:paraId="22B3E8F5" w14:textId="77777777" w:rsidTr="001A60AF">
        <w:tc>
          <w:tcPr>
            <w:tcW w:w="1309" w:type="dxa"/>
            <w:shd w:val="clear" w:color="auto" w:fill="F2F2F2" w:themeFill="background1" w:themeFillShade="F2"/>
          </w:tcPr>
          <w:p w14:paraId="7B3B82D9" w14:textId="77777777" w:rsidR="001A60AF" w:rsidRPr="00B97DE5" w:rsidRDefault="001A60AF" w:rsidP="001A60AF">
            <w:pPr>
              <w:spacing w:after="160" w:line="259" w:lineRule="auto"/>
            </w:pPr>
            <m:oMathPara>
              <m:oMath>
                <m:sSup>
                  <m:sSupPr>
                    <m:ctrlPr>
                      <w:rPr>
                        <w:rFonts w:ascii="Cambria Math" w:hAnsi="Cambria Math"/>
                        <w:i/>
                      </w:rPr>
                    </m:ctrlPr>
                  </m:sSupPr>
                  <m:e>
                    <m:r>
                      <w:rPr>
                        <w:rFonts w:ascii="Cambria Math" w:hAnsi="Cambria Math"/>
                      </w:rPr>
                      <m:t>10</m:t>
                    </m:r>
                  </m:e>
                  <m:sup>
                    <m:r>
                      <w:rPr>
                        <w:rFonts w:ascii="Cambria Math" w:hAnsi="Cambria Math"/>
                      </w:rPr>
                      <m:t>3</m:t>
                    </m:r>
                  </m:sup>
                </m:sSup>
              </m:oMath>
            </m:oMathPara>
          </w:p>
        </w:tc>
        <w:tc>
          <w:tcPr>
            <w:tcW w:w="1101" w:type="dxa"/>
            <w:shd w:val="clear" w:color="auto" w:fill="F2F2F2" w:themeFill="background1" w:themeFillShade="F2"/>
          </w:tcPr>
          <w:p w14:paraId="3517BFB6" w14:textId="77777777" w:rsidR="001A60AF" w:rsidRPr="00B97DE5" w:rsidRDefault="001A60AF" w:rsidP="001A60AF">
            <w:pPr>
              <w:spacing w:after="160" w:line="259" w:lineRule="auto"/>
            </w:pPr>
            <w:r w:rsidRPr="00B97DE5">
              <w:t>Kilo-</w:t>
            </w:r>
          </w:p>
        </w:tc>
        <w:tc>
          <w:tcPr>
            <w:tcW w:w="1418" w:type="dxa"/>
            <w:shd w:val="clear" w:color="auto" w:fill="F2F2F2" w:themeFill="background1" w:themeFillShade="F2"/>
          </w:tcPr>
          <w:p w14:paraId="6B226CC6" w14:textId="77777777" w:rsidR="001A60AF" w:rsidRPr="00B97DE5" w:rsidRDefault="001A60AF" w:rsidP="001A60AF">
            <w:pPr>
              <w:spacing w:after="160" w:line="259" w:lineRule="auto"/>
            </w:pPr>
            <m:oMathPara>
              <m:oMath>
                <m:r>
                  <w:rPr>
                    <w:rFonts w:ascii="Cambria Math" w:hAnsi="Cambria Math"/>
                  </w:rPr>
                  <m:t>k</m:t>
                </m:r>
              </m:oMath>
            </m:oMathPara>
          </w:p>
        </w:tc>
      </w:tr>
      <w:tr w:rsidR="001A60AF" w:rsidRPr="00B97DE5" w14:paraId="6C6221BC" w14:textId="77777777" w:rsidTr="001A60AF">
        <w:tc>
          <w:tcPr>
            <w:tcW w:w="1309" w:type="dxa"/>
            <w:shd w:val="clear" w:color="auto" w:fill="F2F2F2" w:themeFill="background1" w:themeFillShade="F2"/>
          </w:tcPr>
          <w:p w14:paraId="6AFCD0C0" w14:textId="77777777" w:rsidR="001A60AF" w:rsidRPr="00B97DE5" w:rsidRDefault="001A60AF" w:rsidP="001A60AF">
            <w:pPr>
              <w:spacing w:after="160" w:line="259" w:lineRule="auto"/>
            </w:pPr>
            <m:oMathPara>
              <m:oMath>
                <m:sSup>
                  <m:sSupPr>
                    <m:ctrlPr>
                      <w:rPr>
                        <w:rFonts w:ascii="Cambria Math" w:hAnsi="Cambria Math"/>
                        <w:i/>
                      </w:rPr>
                    </m:ctrlPr>
                  </m:sSupPr>
                  <m:e>
                    <m:r>
                      <w:rPr>
                        <w:rFonts w:ascii="Cambria Math" w:hAnsi="Cambria Math"/>
                      </w:rPr>
                      <m:t>10</m:t>
                    </m:r>
                  </m:e>
                  <m:sup>
                    <m:r>
                      <w:rPr>
                        <w:rFonts w:ascii="Cambria Math" w:hAnsi="Cambria Math"/>
                      </w:rPr>
                      <m:t>0</m:t>
                    </m:r>
                  </m:sup>
                </m:sSup>
              </m:oMath>
            </m:oMathPara>
          </w:p>
        </w:tc>
        <w:tc>
          <w:tcPr>
            <w:tcW w:w="1101" w:type="dxa"/>
            <w:shd w:val="clear" w:color="auto" w:fill="F2F2F2" w:themeFill="background1" w:themeFillShade="F2"/>
          </w:tcPr>
          <w:p w14:paraId="7FE1361B" w14:textId="77777777" w:rsidR="001A60AF" w:rsidRPr="00B97DE5" w:rsidRDefault="001A60AF" w:rsidP="001A60AF">
            <w:pPr>
              <w:spacing w:after="160" w:line="259" w:lineRule="auto"/>
            </w:pPr>
            <w:r w:rsidRPr="00B97DE5">
              <w:t>Base unit</w:t>
            </w:r>
          </w:p>
        </w:tc>
        <w:tc>
          <w:tcPr>
            <w:tcW w:w="1418" w:type="dxa"/>
            <w:shd w:val="clear" w:color="auto" w:fill="F2F2F2" w:themeFill="background1" w:themeFillShade="F2"/>
          </w:tcPr>
          <w:p w14:paraId="7DE59A6C" w14:textId="77777777" w:rsidR="001A60AF" w:rsidRPr="00B97DE5" w:rsidRDefault="001A60AF" w:rsidP="001A60AF">
            <w:pPr>
              <w:spacing w:after="160" w:line="259" w:lineRule="auto"/>
            </w:pPr>
            <w:r w:rsidRPr="00B97DE5">
              <w:t>G, L, mol etc</w:t>
            </w:r>
          </w:p>
        </w:tc>
      </w:tr>
      <w:tr w:rsidR="001A60AF" w:rsidRPr="00B97DE5" w14:paraId="09FBC2B5" w14:textId="77777777" w:rsidTr="001A60AF">
        <w:tc>
          <w:tcPr>
            <w:tcW w:w="1309" w:type="dxa"/>
            <w:shd w:val="clear" w:color="auto" w:fill="F2F2F2" w:themeFill="background1" w:themeFillShade="F2"/>
          </w:tcPr>
          <w:p w14:paraId="0BB516EC" w14:textId="77777777" w:rsidR="001A60AF" w:rsidRPr="00B97DE5" w:rsidRDefault="001A60AF" w:rsidP="001A60AF">
            <w:pPr>
              <w:spacing w:after="160" w:line="259" w:lineRule="auto"/>
            </w:pPr>
            <m:oMathPara>
              <m:oMath>
                <m:sSup>
                  <m:sSupPr>
                    <m:ctrlPr>
                      <w:rPr>
                        <w:rFonts w:ascii="Cambria Math" w:hAnsi="Cambria Math"/>
                        <w:i/>
                      </w:rPr>
                    </m:ctrlPr>
                  </m:sSupPr>
                  <m:e>
                    <m:r>
                      <w:rPr>
                        <w:rFonts w:ascii="Cambria Math" w:hAnsi="Cambria Math"/>
                      </w:rPr>
                      <m:t>10</m:t>
                    </m:r>
                  </m:e>
                  <m:sup>
                    <m:r>
                      <w:rPr>
                        <w:rFonts w:ascii="Cambria Math" w:hAnsi="Cambria Math"/>
                      </w:rPr>
                      <m:t>-2</m:t>
                    </m:r>
                  </m:sup>
                </m:sSup>
              </m:oMath>
            </m:oMathPara>
          </w:p>
        </w:tc>
        <w:tc>
          <w:tcPr>
            <w:tcW w:w="1101" w:type="dxa"/>
            <w:shd w:val="clear" w:color="auto" w:fill="F2F2F2" w:themeFill="background1" w:themeFillShade="F2"/>
          </w:tcPr>
          <w:p w14:paraId="3D3D0552" w14:textId="77777777" w:rsidR="001A60AF" w:rsidRPr="00B97DE5" w:rsidRDefault="001A60AF" w:rsidP="001A60AF">
            <w:pPr>
              <w:spacing w:after="160" w:line="259" w:lineRule="auto"/>
            </w:pPr>
            <w:r w:rsidRPr="00B97DE5">
              <w:t>Centi-</w:t>
            </w:r>
          </w:p>
        </w:tc>
        <w:tc>
          <w:tcPr>
            <w:tcW w:w="1418" w:type="dxa"/>
            <w:shd w:val="clear" w:color="auto" w:fill="F2F2F2" w:themeFill="background1" w:themeFillShade="F2"/>
          </w:tcPr>
          <w:p w14:paraId="6901ED5C" w14:textId="77777777" w:rsidR="001A60AF" w:rsidRPr="00B97DE5" w:rsidRDefault="001A60AF" w:rsidP="001A60AF">
            <w:pPr>
              <w:spacing w:after="160" w:line="259" w:lineRule="auto"/>
            </w:pPr>
            <m:oMathPara>
              <m:oMath>
                <m:r>
                  <w:rPr>
                    <w:rFonts w:ascii="Cambria Math" w:hAnsi="Cambria Math"/>
                  </w:rPr>
                  <m:t>c</m:t>
                </m:r>
              </m:oMath>
            </m:oMathPara>
          </w:p>
        </w:tc>
      </w:tr>
      <w:tr w:rsidR="001A60AF" w:rsidRPr="00B97DE5" w14:paraId="3B805022" w14:textId="77777777" w:rsidTr="001A60AF">
        <w:tc>
          <w:tcPr>
            <w:tcW w:w="1309" w:type="dxa"/>
            <w:shd w:val="clear" w:color="auto" w:fill="F2F2F2" w:themeFill="background1" w:themeFillShade="F2"/>
          </w:tcPr>
          <w:p w14:paraId="1A695CE4" w14:textId="77777777" w:rsidR="001A60AF" w:rsidRPr="00B97DE5" w:rsidRDefault="001A60AF" w:rsidP="001A60AF">
            <w:pPr>
              <w:spacing w:after="160" w:line="259" w:lineRule="auto"/>
            </w:pPr>
            <m:oMathPara>
              <m:oMath>
                <m:sSup>
                  <m:sSupPr>
                    <m:ctrlPr>
                      <w:rPr>
                        <w:rFonts w:ascii="Cambria Math" w:hAnsi="Cambria Math"/>
                        <w:i/>
                      </w:rPr>
                    </m:ctrlPr>
                  </m:sSupPr>
                  <m:e>
                    <m:r>
                      <w:rPr>
                        <w:rFonts w:ascii="Cambria Math" w:hAnsi="Cambria Math"/>
                      </w:rPr>
                      <m:t>10</m:t>
                    </m:r>
                  </m:e>
                  <m:sup>
                    <m:r>
                      <w:rPr>
                        <w:rFonts w:ascii="Cambria Math" w:hAnsi="Cambria Math"/>
                      </w:rPr>
                      <m:t>-3</m:t>
                    </m:r>
                  </m:sup>
                </m:sSup>
              </m:oMath>
            </m:oMathPara>
          </w:p>
        </w:tc>
        <w:tc>
          <w:tcPr>
            <w:tcW w:w="1101" w:type="dxa"/>
            <w:shd w:val="clear" w:color="auto" w:fill="F2F2F2" w:themeFill="background1" w:themeFillShade="F2"/>
          </w:tcPr>
          <w:p w14:paraId="571D6713" w14:textId="77777777" w:rsidR="001A60AF" w:rsidRPr="00B97DE5" w:rsidRDefault="001A60AF" w:rsidP="001A60AF">
            <w:pPr>
              <w:spacing w:after="160" w:line="259" w:lineRule="auto"/>
            </w:pPr>
            <w:r w:rsidRPr="00B97DE5">
              <w:t>Milli-</w:t>
            </w:r>
          </w:p>
        </w:tc>
        <w:tc>
          <w:tcPr>
            <w:tcW w:w="1418" w:type="dxa"/>
            <w:shd w:val="clear" w:color="auto" w:fill="F2F2F2" w:themeFill="background1" w:themeFillShade="F2"/>
          </w:tcPr>
          <w:p w14:paraId="1E083259" w14:textId="77777777" w:rsidR="001A60AF" w:rsidRPr="00B97DE5" w:rsidRDefault="001A60AF" w:rsidP="001A60AF">
            <w:pPr>
              <w:spacing w:after="160" w:line="259" w:lineRule="auto"/>
            </w:pPr>
            <m:oMathPara>
              <m:oMath>
                <m:r>
                  <w:rPr>
                    <w:rFonts w:ascii="Cambria Math" w:hAnsi="Cambria Math"/>
                  </w:rPr>
                  <m:t>m</m:t>
                </m:r>
              </m:oMath>
            </m:oMathPara>
          </w:p>
        </w:tc>
      </w:tr>
      <w:tr w:rsidR="001A60AF" w:rsidRPr="00B97DE5" w14:paraId="5BB4E52C" w14:textId="77777777" w:rsidTr="001A60AF">
        <w:tc>
          <w:tcPr>
            <w:tcW w:w="1309" w:type="dxa"/>
            <w:shd w:val="clear" w:color="auto" w:fill="F2F2F2" w:themeFill="background1" w:themeFillShade="F2"/>
          </w:tcPr>
          <w:p w14:paraId="448EECFC" w14:textId="77777777" w:rsidR="001A60AF" w:rsidRPr="00B97DE5" w:rsidRDefault="001A60AF" w:rsidP="001A60AF">
            <w:pPr>
              <w:spacing w:after="160" w:line="259" w:lineRule="auto"/>
            </w:pPr>
            <m:oMathPara>
              <m:oMath>
                <m:sSup>
                  <m:sSupPr>
                    <m:ctrlPr>
                      <w:rPr>
                        <w:rFonts w:ascii="Cambria Math" w:hAnsi="Cambria Math"/>
                        <w:i/>
                      </w:rPr>
                    </m:ctrlPr>
                  </m:sSupPr>
                  <m:e>
                    <m:r>
                      <w:rPr>
                        <w:rFonts w:ascii="Cambria Math" w:hAnsi="Cambria Math"/>
                      </w:rPr>
                      <m:t>10</m:t>
                    </m:r>
                  </m:e>
                  <m:sup>
                    <m:r>
                      <w:rPr>
                        <w:rFonts w:ascii="Cambria Math" w:hAnsi="Cambria Math"/>
                      </w:rPr>
                      <m:t>-6</m:t>
                    </m:r>
                  </m:sup>
                </m:sSup>
              </m:oMath>
            </m:oMathPara>
          </w:p>
        </w:tc>
        <w:tc>
          <w:tcPr>
            <w:tcW w:w="1101" w:type="dxa"/>
            <w:shd w:val="clear" w:color="auto" w:fill="F2F2F2" w:themeFill="background1" w:themeFillShade="F2"/>
          </w:tcPr>
          <w:p w14:paraId="3A266813" w14:textId="77777777" w:rsidR="001A60AF" w:rsidRPr="00B97DE5" w:rsidRDefault="001A60AF" w:rsidP="001A60AF">
            <w:pPr>
              <w:spacing w:after="160" w:line="259" w:lineRule="auto"/>
            </w:pPr>
            <w:r w:rsidRPr="00B97DE5">
              <w:t>Micro-</w:t>
            </w:r>
          </w:p>
        </w:tc>
        <w:tc>
          <w:tcPr>
            <w:tcW w:w="1418" w:type="dxa"/>
            <w:shd w:val="clear" w:color="auto" w:fill="F2F2F2" w:themeFill="background1" w:themeFillShade="F2"/>
          </w:tcPr>
          <w:p w14:paraId="6E736349" w14:textId="77777777" w:rsidR="001A60AF" w:rsidRPr="00B97DE5" w:rsidRDefault="001A60AF" w:rsidP="001A60AF">
            <w:pPr>
              <w:spacing w:after="160" w:line="259" w:lineRule="auto"/>
            </w:pPr>
            <w:r w:rsidRPr="00B97DE5">
              <w:t>μ</w:t>
            </w:r>
          </w:p>
        </w:tc>
      </w:tr>
    </w:tbl>
    <w:p w14:paraId="79B21FD0" w14:textId="5BF03242" w:rsidR="001A60AF" w:rsidRDefault="001A60AF"/>
    <w:p w14:paraId="4D43B5CD" w14:textId="491304F6" w:rsidR="00B97DE5" w:rsidRDefault="00B97DE5"/>
    <w:p w14:paraId="21C2287D" w14:textId="18CC1C7E" w:rsidR="00B97DE5" w:rsidRDefault="00B97DE5"/>
    <w:p w14:paraId="6232C73B" w14:textId="2A2F7EAD" w:rsidR="00777655" w:rsidRDefault="00777655"/>
    <w:p w14:paraId="7B1B8E42" w14:textId="7C69CB8B" w:rsidR="001A60AF" w:rsidRDefault="001A60AF"/>
    <w:p w14:paraId="01B2870A" w14:textId="31C2EE9D" w:rsidR="001A60AF" w:rsidRDefault="001A60AF"/>
    <w:p w14:paraId="1E48D42E" w14:textId="77777777" w:rsidR="001A60AF" w:rsidRDefault="001A60AF"/>
    <w:sdt>
      <w:sdtPr>
        <w:rPr>
          <w:rFonts w:asciiTheme="minorHAnsi" w:eastAsiaTheme="minorHAnsi" w:hAnsiTheme="minorHAnsi" w:cstheme="minorBidi"/>
          <w:color w:val="auto"/>
          <w:sz w:val="22"/>
          <w:szCs w:val="22"/>
          <w:lang w:val="en-GB"/>
        </w:rPr>
        <w:id w:val="-1280719980"/>
        <w:docPartObj>
          <w:docPartGallery w:val="Table of Contents"/>
          <w:docPartUnique/>
        </w:docPartObj>
      </w:sdtPr>
      <w:sdtEndPr>
        <w:rPr>
          <w:b/>
          <w:bCs/>
          <w:noProof/>
        </w:rPr>
      </w:sdtEndPr>
      <w:sdtContent>
        <w:p w14:paraId="672FBB36" w14:textId="72EF1A69" w:rsidR="00777655" w:rsidRDefault="00777655">
          <w:pPr>
            <w:pStyle w:val="TOCHeading"/>
          </w:pPr>
          <w:r>
            <w:t>Contents</w:t>
          </w:r>
        </w:p>
        <w:p w14:paraId="00E2BC96" w14:textId="64FA3C34" w:rsidR="003F0A28" w:rsidRDefault="0077765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1062858" w:history="1">
            <w:r w:rsidR="003F0A28" w:rsidRPr="00E06D99">
              <w:rPr>
                <w:rStyle w:val="Hyperlink"/>
                <w:noProof/>
              </w:rPr>
              <w:t>1. Introduction</w:t>
            </w:r>
            <w:r w:rsidR="003F0A28">
              <w:rPr>
                <w:noProof/>
                <w:webHidden/>
              </w:rPr>
              <w:tab/>
            </w:r>
            <w:r w:rsidR="003F0A28">
              <w:rPr>
                <w:noProof/>
                <w:webHidden/>
              </w:rPr>
              <w:fldChar w:fldCharType="begin"/>
            </w:r>
            <w:r w:rsidR="003F0A28">
              <w:rPr>
                <w:noProof/>
                <w:webHidden/>
              </w:rPr>
              <w:instrText xml:space="preserve"> PAGEREF _Toc41062858 \h </w:instrText>
            </w:r>
            <w:r w:rsidR="003F0A28">
              <w:rPr>
                <w:noProof/>
                <w:webHidden/>
              </w:rPr>
            </w:r>
            <w:r w:rsidR="003F0A28">
              <w:rPr>
                <w:noProof/>
                <w:webHidden/>
              </w:rPr>
              <w:fldChar w:fldCharType="separate"/>
            </w:r>
            <w:r w:rsidR="003F0A28">
              <w:rPr>
                <w:noProof/>
                <w:webHidden/>
              </w:rPr>
              <w:t>4</w:t>
            </w:r>
            <w:r w:rsidR="003F0A28">
              <w:rPr>
                <w:noProof/>
                <w:webHidden/>
              </w:rPr>
              <w:fldChar w:fldCharType="end"/>
            </w:r>
          </w:hyperlink>
        </w:p>
        <w:p w14:paraId="156967C3" w14:textId="4B7DBF20" w:rsidR="003F0A28" w:rsidRDefault="003F0A28">
          <w:pPr>
            <w:pStyle w:val="TOC2"/>
            <w:tabs>
              <w:tab w:val="right" w:leader="dot" w:pos="9016"/>
            </w:tabs>
            <w:rPr>
              <w:rFonts w:eastAsiaTheme="minorEastAsia"/>
              <w:noProof/>
              <w:lang w:eastAsia="en-GB"/>
            </w:rPr>
          </w:pPr>
          <w:hyperlink w:anchor="_Toc41062859" w:history="1">
            <w:r w:rsidRPr="00E06D99">
              <w:rPr>
                <w:rStyle w:val="Hyperlink"/>
                <w:noProof/>
              </w:rPr>
              <w:t>1.1 Surface Mining Principles</w:t>
            </w:r>
            <w:r>
              <w:rPr>
                <w:noProof/>
                <w:webHidden/>
              </w:rPr>
              <w:tab/>
            </w:r>
            <w:r>
              <w:rPr>
                <w:noProof/>
                <w:webHidden/>
              </w:rPr>
              <w:fldChar w:fldCharType="begin"/>
            </w:r>
            <w:r>
              <w:rPr>
                <w:noProof/>
                <w:webHidden/>
              </w:rPr>
              <w:instrText xml:space="preserve"> PAGEREF _Toc41062859 \h </w:instrText>
            </w:r>
            <w:r>
              <w:rPr>
                <w:noProof/>
                <w:webHidden/>
              </w:rPr>
            </w:r>
            <w:r>
              <w:rPr>
                <w:noProof/>
                <w:webHidden/>
              </w:rPr>
              <w:fldChar w:fldCharType="separate"/>
            </w:r>
            <w:r>
              <w:rPr>
                <w:noProof/>
                <w:webHidden/>
              </w:rPr>
              <w:t>5</w:t>
            </w:r>
            <w:r>
              <w:rPr>
                <w:noProof/>
                <w:webHidden/>
              </w:rPr>
              <w:fldChar w:fldCharType="end"/>
            </w:r>
          </w:hyperlink>
        </w:p>
        <w:p w14:paraId="07BE7032" w14:textId="689C3993" w:rsidR="003F0A28" w:rsidRDefault="003F0A28">
          <w:pPr>
            <w:pStyle w:val="TOC1"/>
            <w:tabs>
              <w:tab w:val="right" w:leader="dot" w:pos="9016"/>
            </w:tabs>
            <w:rPr>
              <w:rFonts w:eastAsiaTheme="minorEastAsia"/>
              <w:noProof/>
              <w:lang w:eastAsia="en-GB"/>
            </w:rPr>
          </w:pPr>
          <w:hyperlink w:anchor="_Toc41062860" w:history="1">
            <w:r w:rsidRPr="00E06D99">
              <w:rPr>
                <w:rStyle w:val="Hyperlink"/>
                <w:noProof/>
              </w:rPr>
              <w:t>2. Pollution Due to Coal Mining</w:t>
            </w:r>
            <w:r>
              <w:rPr>
                <w:noProof/>
                <w:webHidden/>
              </w:rPr>
              <w:tab/>
            </w:r>
            <w:r>
              <w:rPr>
                <w:noProof/>
                <w:webHidden/>
              </w:rPr>
              <w:fldChar w:fldCharType="begin"/>
            </w:r>
            <w:r>
              <w:rPr>
                <w:noProof/>
                <w:webHidden/>
              </w:rPr>
              <w:instrText xml:space="preserve"> PAGEREF _Toc41062860 \h </w:instrText>
            </w:r>
            <w:r>
              <w:rPr>
                <w:noProof/>
                <w:webHidden/>
              </w:rPr>
            </w:r>
            <w:r>
              <w:rPr>
                <w:noProof/>
                <w:webHidden/>
              </w:rPr>
              <w:fldChar w:fldCharType="separate"/>
            </w:r>
            <w:r>
              <w:rPr>
                <w:noProof/>
                <w:webHidden/>
              </w:rPr>
              <w:t>5</w:t>
            </w:r>
            <w:r>
              <w:rPr>
                <w:noProof/>
                <w:webHidden/>
              </w:rPr>
              <w:fldChar w:fldCharType="end"/>
            </w:r>
          </w:hyperlink>
        </w:p>
        <w:p w14:paraId="2FE2F0AA" w14:textId="4662EF47" w:rsidR="003F0A28" w:rsidRDefault="003F0A28">
          <w:pPr>
            <w:pStyle w:val="TOC2"/>
            <w:tabs>
              <w:tab w:val="right" w:leader="dot" w:pos="9016"/>
            </w:tabs>
            <w:rPr>
              <w:rFonts w:eastAsiaTheme="minorEastAsia"/>
              <w:noProof/>
              <w:lang w:eastAsia="en-GB"/>
            </w:rPr>
          </w:pPr>
          <w:hyperlink w:anchor="_Toc41062861" w:history="1">
            <w:r w:rsidRPr="00E06D99">
              <w:rPr>
                <w:rStyle w:val="Hyperlink"/>
                <w:noProof/>
              </w:rPr>
              <w:t>2.1. Particulate Matter</w:t>
            </w:r>
            <w:r>
              <w:rPr>
                <w:noProof/>
                <w:webHidden/>
              </w:rPr>
              <w:tab/>
            </w:r>
            <w:r>
              <w:rPr>
                <w:noProof/>
                <w:webHidden/>
              </w:rPr>
              <w:fldChar w:fldCharType="begin"/>
            </w:r>
            <w:r>
              <w:rPr>
                <w:noProof/>
                <w:webHidden/>
              </w:rPr>
              <w:instrText xml:space="preserve"> PAGEREF _Toc41062861 \h </w:instrText>
            </w:r>
            <w:r>
              <w:rPr>
                <w:noProof/>
                <w:webHidden/>
              </w:rPr>
            </w:r>
            <w:r>
              <w:rPr>
                <w:noProof/>
                <w:webHidden/>
              </w:rPr>
              <w:fldChar w:fldCharType="separate"/>
            </w:r>
            <w:r>
              <w:rPr>
                <w:noProof/>
                <w:webHidden/>
              </w:rPr>
              <w:t>6</w:t>
            </w:r>
            <w:r>
              <w:rPr>
                <w:noProof/>
                <w:webHidden/>
              </w:rPr>
              <w:fldChar w:fldCharType="end"/>
            </w:r>
          </w:hyperlink>
        </w:p>
        <w:p w14:paraId="30377852" w14:textId="07A5E387" w:rsidR="003F0A28" w:rsidRDefault="003F0A28">
          <w:pPr>
            <w:pStyle w:val="TOC2"/>
            <w:tabs>
              <w:tab w:val="right" w:leader="dot" w:pos="9016"/>
            </w:tabs>
            <w:rPr>
              <w:rFonts w:eastAsiaTheme="minorEastAsia"/>
              <w:noProof/>
              <w:lang w:eastAsia="en-GB"/>
            </w:rPr>
          </w:pPr>
          <w:hyperlink w:anchor="_Toc41062862" w:history="1">
            <w:r w:rsidRPr="00E06D99">
              <w:rPr>
                <w:rStyle w:val="Hyperlink"/>
                <w:noProof/>
              </w:rPr>
              <w:t>2.2. Surface Mining Operations - Sources of PM Emission.</w:t>
            </w:r>
            <w:r>
              <w:rPr>
                <w:noProof/>
                <w:webHidden/>
              </w:rPr>
              <w:tab/>
            </w:r>
            <w:r>
              <w:rPr>
                <w:noProof/>
                <w:webHidden/>
              </w:rPr>
              <w:fldChar w:fldCharType="begin"/>
            </w:r>
            <w:r>
              <w:rPr>
                <w:noProof/>
                <w:webHidden/>
              </w:rPr>
              <w:instrText xml:space="preserve"> PAGEREF _Toc41062862 \h </w:instrText>
            </w:r>
            <w:r>
              <w:rPr>
                <w:noProof/>
                <w:webHidden/>
              </w:rPr>
            </w:r>
            <w:r>
              <w:rPr>
                <w:noProof/>
                <w:webHidden/>
              </w:rPr>
              <w:fldChar w:fldCharType="separate"/>
            </w:r>
            <w:r>
              <w:rPr>
                <w:noProof/>
                <w:webHidden/>
              </w:rPr>
              <w:t>8</w:t>
            </w:r>
            <w:r>
              <w:rPr>
                <w:noProof/>
                <w:webHidden/>
              </w:rPr>
              <w:fldChar w:fldCharType="end"/>
            </w:r>
          </w:hyperlink>
        </w:p>
        <w:p w14:paraId="5B0FB9B7" w14:textId="5BFAB5BF" w:rsidR="003F0A28" w:rsidRDefault="003F0A28">
          <w:pPr>
            <w:pStyle w:val="TOC2"/>
            <w:tabs>
              <w:tab w:val="right" w:leader="dot" w:pos="9016"/>
            </w:tabs>
            <w:rPr>
              <w:rFonts w:eastAsiaTheme="minorEastAsia"/>
              <w:noProof/>
              <w:lang w:eastAsia="en-GB"/>
            </w:rPr>
          </w:pPr>
          <w:hyperlink w:anchor="_Toc41062863" w:history="1">
            <w:r w:rsidRPr="00E06D99">
              <w:rPr>
                <w:rStyle w:val="Hyperlink"/>
                <w:noProof/>
              </w:rPr>
              <w:t>2.3. Beneficiation Plant Operations – Sources of PM emission</w:t>
            </w:r>
            <w:r>
              <w:rPr>
                <w:noProof/>
                <w:webHidden/>
              </w:rPr>
              <w:tab/>
            </w:r>
            <w:r>
              <w:rPr>
                <w:noProof/>
                <w:webHidden/>
              </w:rPr>
              <w:fldChar w:fldCharType="begin"/>
            </w:r>
            <w:r>
              <w:rPr>
                <w:noProof/>
                <w:webHidden/>
              </w:rPr>
              <w:instrText xml:space="preserve"> PAGEREF _Toc41062863 \h </w:instrText>
            </w:r>
            <w:r>
              <w:rPr>
                <w:noProof/>
                <w:webHidden/>
              </w:rPr>
            </w:r>
            <w:r>
              <w:rPr>
                <w:noProof/>
                <w:webHidden/>
              </w:rPr>
              <w:fldChar w:fldCharType="separate"/>
            </w:r>
            <w:r>
              <w:rPr>
                <w:noProof/>
                <w:webHidden/>
              </w:rPr>
              <w:t>9</w:t>
            </w:r>
            <w:r>
              <w:rPr>
                <w:noProof/>
                <w:webHidden/>
              </w:rPr>
              <w:fldChar w:fldCharType="end"/>
            </w:r>
          </w:hyperlink>
        </w:p>
        <w:p w14:paraId="05549476" w14:textId="4157C956" w:rsidR="003F0A28" w:rsidRDefault="003F0A28">
          <w:pPr>
            <w:pStyle w:val="TOC2"/>
            <w:tabs>
              <w:tab w:val="right" w:leader="dot" w:pos="9016"/>
            </w:tabs>
            <w:rPr>
              <w:rFonts w:eastAsiaTheme="minorEastAsia"/>
              <w:noProof/>
              <w:lang w:eastAsia="en-GB"/>
            </w:rPr>
          </w:pPr>
          <w:hyperlink w:anchor="_Toc41062864" w:history="1">
            <w:r w:rsidRPr="00E06D99">
              <w:rPr>
                <w:rStyle w:val="Hyperlink"/>
                <w:noProof/>
              </w:rPr>
              <w:t>2.2. Associated Impacts.</w:t>
            </w:r>
            <w:r>
              <w:rPr>
                <w:noProof/>
                <w:webHidden/>
              </w:rPr>
              <w:tab/>
            </w:r>
            <w:r>
              <w:rPr>
                <w:noProof/>
                <w:webHidden/>
              </w:rPr>
              <w:fldChar w:fldCharType="begin"/>
            </w:r>
            <w:r>
              <w:rPr>
                <w:noProof/>
                <w:webHidden/>
              </w:rPr>
              <w:instrText xml:space="preserve"> PAGEREF _Toc41062864 \h </w:instrText>
            </w:r>
            <w:r>
              <w:rPr>
                <w:noProof/>
                <w:webHidden/>
              </w:rPr>
            </w:r>
            <w:r>
              <w:rPr>
                <w:noProof/>
                <w:webHidden/>
              </w:rPr>
              <w:fldChar w:fldCharType="separate"/>
            </w:r>
            <w:r>
              <w:rPr>
                <w:noProof/>
                <w:webHidden/>
              </w:rPr>
              <w:t>9</w:t>
            </w:r>
            <w:r>
              <w:rPr>
                <w:noProof/>
                <w:webHidden/>
              </w:rPr>
              <w:fldChar w:fldCharType="end"/>
            </w:r>
          </w:hyperlink>
        </w:p>
        <w:p w14:paraId="18D02F1D" w14:textId="0471512B" w:rsidR="003F0A28" w:rsidRDefault="003F0A28">
          <w:pPr>
            <w:pStyle w:val="TOC3"/>
            <w:tabs>
              <w:tab w:val="right" w:leader="dot" w:pos="9016"/>
            </w:tabs>
            <w:rPr>
              <w:rFonts w:eastAsiaTheme="minorEastAsia"/>
              <w:noProof/>
              <w:lang w:eastAsia="en-GB"/>
            </w:rPr>
          </w:pPr>
          <w:hyperlink w:anchor="_Toc41062865" w:history="1">
            <w:r w:rsidRPr="00E06D99">
              <w:rPr>
                <w:rStyle w:val="Hyperlink"/>
                <w:noProof/>
              </w:rPr>
              <w:t>2.2.1. Human Health Implications</w:t>
            </w:r>
            <w:r>
              <w:rPr>
                <w:noProof/>
                <w:webHidden/>
              </w:rPr>
              <w:tab/>
            </w:r>
            <w:r>
              <w:rPr>
                <w:noProof/>
                <w:webHidden/>
              </w:rPr>
              <w:fldChar w:fldCharType="begin"/>
            </w:r>
            <w:r>
              <w:rPr>
                <w:noProof/>
                <w:webHidden/>
              </w:rPr>
              <w:instrText xml:space="preserve"> PAGEREF _Toc41062865 \h </w:instrText>
            </w:r>
            <w:r>
              <w:rPr>
                <w:noProof/>
                <w:webHidden/>
              </w:rPr>
            </w:r>
            <w:r>
              <w:rPr>
                <w:noProof/>
                <w:webHidden/>
              </w:rPr>
              <w:fldChar w:fldCharType="separate"/>
            </w:r>
            <w:r>
              <w:rPr>
                <w:noProof/>
                <w:webHidden/>
              </w:rPr>
              <w:t>9</w:t>
            </w:r>
            <w:r>
              <w:rPr>
                <w:noProof/>
                <w:webHidden/>
              </w:rPr>
              <w:fldChar w:fldCharType="end"/>
            </w:r>
          </w:hyperlink>
        </w:p>
        <w:p w14:paraId="05AC2083" w14:textId="0A1A2D8B" w:rsidR="003F0A28" w:rsidRDefault="003F0A28">
          <w:pPr>
            <w:pStyle w:val="TOC3"/>
            <w:tabs>
              <w:tab w:val="right" w:leader="dot" w:pos="9016"/>
            </w:tabs>
            <w:rPr>
              <w:rFonts w:eastAsiaTheme="minorEastAsia"/>
              <w:noProof/>
              <w:lang w:eastAsia="en-GB"/>
            </w:rPr>
          </w:pPr>
          <w:hyperlink w:anchor="_Toc41062866" w:history="1">
            <w:r w:rsidRPr="00E06D99">
              <w:rPr>
                <w:rStyle w:val="Hyperlink"/>
                <w:noProof/>
              </w:rPr>
              <w:t>2.2.2. Environmental Implications</w:t>
            </w:r>
            <w:r>
              <w:rPr>
                <w:noProof/>
                <w:webHidden/>
              </w:rPr>
              <w:tab/>
            </w:r>
            <w:r>
              <w:rPr>
                <w:noProof/>
                <w:webHidden/>
              </w:rPr>
              <w:fldChar w:fldCharType="begin"/>
            </w:r>
            <w:r>
              <w:rPr>
                <w:noProof/>
                <w:webHidden/>
              </w:rPr>
              <w:instrText xml:space="preserve"> PAGEREF _Toc41062866 \h </w:instrText>
            </w:r>
            <w:r>
              <w:rPr>
                <w:noProof/>
                <w:webHidden/>
              </w:rPr>
            </w:r>
            <w:r>
              <w:rPr>
                <w:noProof/>
                <w:webHidden/>
              </w:rPr>
              <w:fldChar w:fldCharType="separate"/>
            </w:r>
            <w:r>
              <w:rPr>
                <w:noProof/>
                <w:webHidden/>
              </w:rPr>
              <w:t>10</w:t>
            </w:r>
            <w:r>
              <w:rPr>
                <w:noProof/>
                <w:webHidden/>
              </w:rPr>
              <w:fldChar w:fldCharType="end"/>
            </w:r>
          </w:hyperlink>
        </w:p>
        <w:p w14:paraId="3768052D" w14:textId="4C120855" w:rsidR="003F0A28" w:rsidRDefault="003F0A28">
          <w:pPr>
            <w:pStyle w:val="TOC1"/>
            <w:tabs>
              <w:tab w:val="right" w:leader="dot" w:pos="9016"/>
            </w:tabs>
            <w:rPr>
              <w:rFonts w:eastAsiaTheme="minorEastAsia"/>
              <w:noProof/>
              <w:lang w:eastAsia="en-GB"/>
            </w:rPr>
          </w:pPr>
          <w:hyperlink w:anchor="_Toc41062867" w:history="1">
            <w:r w:rsidRPr="00E06D99">
              <w:rPr>
                <w:rStyle w:val="Hyperlink"/>
                <w:noProof/>
              </w:rPr>
              <w:t>3. Identifying Particulate Emissions</w:t>
            </w:r>
            <w:r>
              <w:rPr>
                <w:noProof/>
                <w:webHidden/>
              </w:rPr>
              <w:tab/>
            </w:r>
            <w:r>
              <w:rPr>
                <w:noProof/>
                <w:webHidden/>
              </w:rPr>
              <w:fldChar w:fldCharType="begin"/>
            </w:r>
            <w:r>
              <w:rPr>
                <w:noProof/>
                <w:webHidden/>
              </w:rPr>
              <w:instrText xml:space="preserve"> PAGEREF _Toc41062867 \h </w:instrText>
            </w:r>
            <w:r>
              <w:rPr>
                <w:noProof/>
                <w:webHidden/>
              </w:rPr>
            </w:r>
            <w:r>
              <w:rPr>
                <w:noProof/>
                <w:webHidden/>
              </w:rPr>
              <w:fldChar w:fldCharType="separate"/>
            </w:r>
            <w:r>
              <w:rPr>
                <w:noProof/>
                <w:webHidden/>
              </w:rPr>
              <w:t>10</w:t>
            </w:r>
            <w:r>
              <w:rPr>
                <w:noProof/>
                <w:webHidden/>
              </w:rPr>
              <w:fldChar w:fldCharType="end"/>
            </w:r>
          </w:hyperlink>
        </w:p>
        <w:p w14:paraId="2C9B630B" w14:textId="04C29A05" w:rsidR="003F0A28" w:rsidRDefault="003F0A28">
          <w:pPr>
            <w:pStyle w:val="TOC1"/>
            <w:tabs>
              <w:tab w:val="right" w:leader="dot" w:pos="9016"/>
            </w:tabs>
            <w:rPr>
              <w:rFonts w:eastAsiaTheme="minorEastAsia"/>
              <w:noProof/>
              <w:lang w:eastAsia="en-GB"/>
            </w:rPr>
          </w:pPr>
          <w:hyperlink w:anchor="_Toc41062868" w:history="1">
            <w:r w:rsidRPr="00E06D99">
              <w:rPr>
                <w:rStyle w:val="Hyperlink"/>
                <w:noProof/>
              </w:rPr>
              <w:t>4. Strategies for Managing Particulate Emissions</w:t>
            </w:r>
            <w:r>
              <w:rPr>
                <w:noProof/>
                <w:webHidden/>
              </w:rPr>
              <w:tab/>
            </w:r>
            <w:r>
              <w:rPr>
                <w:noProof/>
                <w:webHidden/>
              </w:rPr>
              <w:fldChar w:fldCharType="begin"/>
            </w:r>
            <w:r>
              <w:rPr>
                <w:noProof/>
                <w:webHidden/>
              </w:rPr>
              <w:instrText xml:space="preserve"> PAGEREF _Toc41062868 \h </w:instrText>
            </w:r>
            <w:r>
              <w:rPr>
                <w:noProof/>
                <w:webHidden/>
              </w:rPr>
            </w:r>
            <w:r>
              <w:rPr>
                <w:noProof/>
                <w:webHidden/>
              </w:rPr>
              <w:fldChar w:fldCharType="separate"/>
            </w:r>
            <w:r>
              <w:rPr>
                <w:noProof/>
                <w:webHidden/>
              </w:rPr>
              <w:t>12</w:t>
            </w:r>
            <w:r>
              <w:rPr>
                <w:noProof/>
                <w:webHidden/>
              </w:rPr>
              <w:fldChar w:fldCharType="end"/>
            </w:r>
          </w:hyperlink>
        </w:p>
        <w:p w14:paraId="603372B6" w14:textId="5CC6A767" w:rsidR="003F0A28" w:rsidRDefault="003F0A28">
          <w:pPr>
            <w:pStyle w:val="TOC2"/>
            <w:tabs>
              <w:tab w:val="right" w:leader="dot" w:pos="9016"/>
            </w:tabs>
            <w:rPr>
              <w:rFonts w:eastAsiaTheme="minorEastAsia"/>
              <w:noProof/>
              <w:lang w:eastAsia="en-GB"/>
            </w:rPr>
          </w:pPr>
          <w:hyperlink w:anchor="_Toc41062869" w:history="1">
            <w:r w:rsidRPr="00E06D99">
              <w:rPr>
                <w:rStyle w:val="Hyperlink"/>
                <w:noProof/>
              </w:rPr>
              <w:t>4.1. Drill Particulate Emissions</w:t>
            </w:r>
            <w:r>
              <w:rPr>
                <w:noProof/>
                <w:webHidden/>
              </w:rPr>
              <w:tab/>
            </w:r>
            <w:r>
              <w:rPr>
                <w:noProof/>
                <w:webHidden/>
              </w:rPr>
              <w:fldChar w:fldCharType="begin"/>
            </w:r>
            <w:r>
              <w:rPr>
                <w:noProof/>
                <w:webHidden/>
              </w:rPr>
              <w:instrText xml:space="preserve"> PAGEREF _Toc41062869 \h </w:instrText>
            </w:r>
            <w:r>
              <w:rPr>
                <w:noProof/>
                <w:webHidden/>
              </w:rPr>
            </w:r>
            <w:r>
              <w:rPr>
                <w:noProof/>
                <w:webHidden/>
              </w:rPr>
              <w:fldChar w:fldCharType="separate"/>
            </w:r>
            <w:r>
              <w:rPr>
                <w:noProof/>
                <w:webHidden/>
              </w:rPr>
              <w:t>12</w:t>
            </w:r>
            <w:r>
              <w:rPr>
                <w:noProof/>
                <w:webHidden/>
              </w:rPr>
              <w:fldChar w:fldCharType="end"/>
            </w:r>
          </w:hyperlink>
        </w:p>
        <w:p w14:paraId="30C4A887" w14:textId="52408BE0" w:rsidR="003F0A28" w:rsidRDefault="003F0A28">
          <w:pPr>
            <w:pStyle w:val="TOC2"/>
            <w:tabs>
              <w:tab w:val="right" w:leader="dot" w:pos="9016"/>
            </w:tabs>
            <w:rPr>
              <w:rFonts w:eastAsiaTheme="minorEastAsia"/>
              <w:noProof/>
              <w:lang w:eastAsia="en-GB"/>
            </w:rPr>
          </w:pPr>
          <w:hyperlink w:anchor="_Toc41062870" w:history="1">
            <w:r w:rsidRPr="00E06D99">
              <w:rPr>
                <w:rStyle w:val="Hyperlink"/>
                <w:noProof/>
              </w:rPr>
              <w:t>4.2. Controlling Haulage Dust Emissions</w:t>
            </w:r>
            <w:r>
              <w:rPr>
                <w:noProof/>
                <w:webHidden/>
              </w:rPr>
              <w:tab/>
            </w:r>
            <w:r>
              <w:rPr>
                <w:noProof/>
                <w:webHidden/>
              </w:rPr>
              <w:fldChar w:fldCharType="begin"/>
            </w:r>
            <w:r>
              <w:rPr>
                <w:noProof/>
                <w:webHidden/>
              </w:rPr>
              <w:instrText xml:space="preserve"> PAGEREF _Toc41062870 \h </w:instrText>
            </w:r>
            <w:r>
              <w:rPr>
                <w:noProof/>
                <w:webHidden/>
              </w:rPr>
            </w:r>
            <w:r>
              <w:rPr>
                <w:noProof/>
                <w:webHidden/>
              </w:rPr>
              <w:fldChar w:fldCharType="separate"/>
            </w:r>
            <w:r>
              <w:rPr>
                <w:noProof/>
                <w:webHidden/>
              </w:rPr>
              <w:t>13</w:t>
            </w:r>
            <w:r>
              <w:rPr>
                <w:noProof/>
                <w:webHidden/>
              </w:rPr>
              <w:fldChar w:fldCharType="end"/>
            </w:r>
          </w:hyperlink>
        </w:p>
        <w:p w14:paraId="038218EA" w14:textId="79FBB70C" w:rsidR="003F0A28" w:rsidRDefault="003F0A28">
          <w:pPr>
            <w:pStyle w:val="TOC2"/>
            <w:tabs>
              <w:tab w:val="right" w:leader="dot" w:pos="9016"/>
            </w:tabs>
            <w:rPr>
              <w:rFonts w:eastAsiaTheme="minorEastAsia"/>
              <w:noProof/>
              <w:lang w:eastAsia="en-GB"/>
            </w:rPr>
          </w:pPr>
          <w:hyperlink w:anchor="_Toc41062871" w:history="1">
            <w:r w:rsidRPr="00E06D99">
              <w:rPr>
                <w:rStyle w:val="Hyperlink"/>
                <w:noProof/>
              </w:rPr>
              <w:t>4.3. Managing Primary Dump Emissions</w:t>
            </w:r>
            <w:r>
              <w:rPr>
                <w:noProof/>
                <w:webHidden/>
              </w:rPr>
              <w:tab/>
            </w:r>
            <w:r>
              <w:rPr>
                <w:noProof/>
                <w:webHidden/>
              </w:rPr>
              <w:fldChar w:fldCharType="begin"/>
            </w:r>
            <w:r>
              <w:rPr>
                <w:noProof/>
                <w:webHidden/>
              </w:rPr>
              <w:instrText xml:space="preserve"> PAGEREF _Toc41062871 \h </w:instrText>
            </w:r>
            <w:r>
              <w:rPr>
                <w:noProof/>
                <w:webHidden/>
              </w:rPr>
            </w:r>
            <w:r>
              <w:rPr>
                <w:noProof/>
                <w:webHidden/>
              </w:rPr>
              <w:fldChar w:fldCharType="separate"/>
            </w:r>
            <w:r>
              <w:rPr>
                <w:noProof/>
                <w:webHidden/>
              </w:rPr>
              <w:t>14</w:t>
            </w:r>
            <w:r>
              <w:rPr>
                <w:noProof/>
                <w:webHidden/>
              </w:rPr>
              <w:fldChar w:fldCharType="end"/>
            </w:r>
          </w:hyperlink>
        </w:p>
        <w:p w14:paraId="310282A1" w14:textId="50664960" w:rsidR="003F0A28" w:rsidRDefault="003F0A28">
          <w:pPr>
            <w:pStyle w:val="TOC2"/>
            <w:tabs>
              <w:tab w:val="right" w:leader="dot" w:pos="9016"/>
            </w:tabs>
            <w:rPr>
              <w:rFonts w:eastAsiaTheme="minorEastAsia"/>
              <w:noProof/>
              <w:lang w:eastAsia="en-GB"/>
            </w:rPr>
          </w:pPr>
          <w:hyperlink w:anchor="_Toc41062872" w:history="1">
            <w:r w:rsidRPr="00E06D99">
              <w:rPr>
                <w:rStyle w:val="Hyperlink"/>
                <w:noProof/>
              </w:rPr>
              <w:t>4.4. Crusher Emission Control Technique</w:t>
            </w:r>
            <w:r>
              <w:rPr>
                <w:noProof/>
                <w:webHidden/>
              </w:rPr>
              <w:tab/>
            </w:r>
            <w:r>
              <w:rPr>
                <w:noProof/>
                <w:webHidden/>
              </w:rPr>
              <w:fldChar w:fldCharType="begin"/>
            </w:r>
            <w:r>
              <w:rPr>
                <w:noProof/>
                <w:webHidden/>
              </w:rPr>
              <w:instrText xml:space="preserve"> PAGEREF _Toc41062872 \h </w:instrText>
            </w:r>
            <w:r>
              <w:rPr>
                <w:noProof/>
                <w:webHidden/>
              </w:rPr>
            </w:r>
            <w:r>
              <w:rPr>
                <w:noProof/>
                <w:webHidden/>
              </w:rPr>
              <w:fldChar w:fldCharType="separate"/>
            </w:r>
            <w:r>
              <w:rPr>
                <w:noProof/>
                <w:webHidden/>
              </w:rPr>
              <w:t>16</w:t>
            </w:r>
            <w:r>
              <w:rPr>
                <w:noProof/>
                <w:webHidden/>
              </w:rPr>
              <w:fldChar w:fldCharType="end"/>
            </w:r>
          </w:hyperlink>
        </w:p>
        <w:p w14:paraId="485A281D" w14:textId="3D4FCA04" w:rsidR="003F0A28" w:rsidRDefault="003F0A28">
          <w:pPr>
            <w:pStyle w:val="TOC2"/>
            <w:tabs>
              <w:tab w:val="right" w:leader="dot" w:pos="9016"/>
            </w:tabs>
            <w:rPr>
              <w:rFonts w:eastAsiaTheme="minorEastAsia"/>
              <w:noProof/>
              <w:lang w:eastAsia="en-GB"/>
            </w:rPr>
          </w:pPr>
          <w:hyperlink w:anchor="_Toc41062873" w:history="1">
            <w:r w:rsidRPr="00E06D99">
              <w:rPr>
                <w:rStyle w:val="Hyperlink"/>
                <w:noProof/>
              </w:rPr>
              <w:t>4.5. Belt Emission management techniques</w:t>
            </w:r>
            <w:r>
              <w:rPr>
                <w:noProof/>
                <w:webHidden/>
              </w:rPr>
              <w:tab/>
            </w:r>
            <w:r>
              <w:rPr>
                <w:noProof/>
                <w:webHidden/>
              </w:rPr>
              <w:fldChar w:fldCharType="begin"/>
            </w:r>
            <w:r>
              <w:rPr>
                <w:noProof/>
                <w:webHidden/>
              </w:rPr>
              <w:instrText xml:space="preserve"> PAGEREF _Toc41062873 \h </w:instrText>
            </w:r>
            <w:r>
              <w:rPr>
                <w:noProof/>
                <w:webHidden/>
              </w:rPr>
            </w:r>
            <w:r>
              <w:rPr>
                <w:noProof/>
                <w:webHidden/>
              </w:rPr>
              <w:fldChar w:fldCharType="separate"/>
            </w:r>
            <w:r>
              <w:rPr>
                <w:noProof/>
                <w:webHidden/>
              </w:rPr>
              <w:t>16</w:t>
            </w:r>
            <w:r>
              <w:rPr>
                <w:noProof/>
                <w:webHidden/>
              </w:rPr>
              <w:fldChar w:fldCharType="end"/>
            </w:r>
          </w:hyperlink>
        </w:p>
        <w:p w14:paraId="45C1C144" w14:textId="3311F6EC" w:rsidR="003F0A28" w:rsidRDefault="003F0A28">
          <w:pPr>
            <w:pStyle w:val="TOC1"/>
            <w:tabs>
              <w:tab w:val="right" w:leader="dot" w:pos="9016"/>
            </w:tabs>
            <w:rPr>
              <w:rFonts w:eastAsiaTheme="minorEastAsia"/>
              <w:noProof/>
              <w:lang w:eastAsia="en-GB"/>
            </w:rPr>
          </w:pPr>
          <w:hyperlink w:anchor="_Toc41062874" w:history="1">
            <w:r w:rsidRPr="00E06D99">
              <w:rPr>
                <w:rStyle w:val="Hyperlink"/>
                <w:noProof/>
              </w:rPr>
              <w:t>5. Clear Plan for PM management</w:t>
            </w:r>
            <w:r>
              <w:rPr>
                <w:noProof/>
                <w:webHidden/>
              </w:rPr>
              <w:tab/>
            </w:r>
            <w:r>
              <w:rPr>
                <w:noProof/>
                <w:webHidden/>
              </w:rPr>
              <w:fldChar w:fldCharType="begin"/>
            </w:r>
            <w:r>
              <w:rPr>
                <w:noProof/>
                <w:webHidden/>
              </w:rPr>
              <w:instrText xml:space="preserve"> PAGEREF _Toc41062874 \h </w:instrText>
            </w:r>
            <w:r>
              <w:rPr>
                <w:noProof/>
                <w:webHidden/>
              </w:rPr>
            </w:r>
            <w:r>
              <w:rPr>
                <w:noProof/>
                <w:webHidden/>
              </w:rPr>
              <w:fldChar w:fldCharType="separate"/>
            </w:r>
            <w:r>
              <w:rPr>
                <w:noProof/>
                <w:webHidden/>
              </w:rPr>
              <w:t>17</w:t>
            </w:r>
            <w:r>
              <w:rPr>
                <w:noProof/>
                <w:webHidden/>
              </w:rPr>
              <w:fldChar w:fldCharType="end"/>
            </w:r>
          </w:hyperlink>
        </w:p>
        <w:p w14:paraId="35203AA6" w14:textId="64A5BD54" w:rsidR="003F0A28" w:rsidRDefault="003F0A28">
          <w:pPr>
            <w:pStyle w:val="TOC1"/>
            <w:tabs>
              <w:tab w:val="right" w:leader="dot" w:pos="9016"/>
            </w:tabs>
            <w:rPr>
              <w:rFonts w:eastAsiaTheme="minorEastAsia"/>
              <w:noProof/>
              <w:lang w:eastAsia="en-GB"/>
            </w:rPr>
          </w:pPr>
          <w:hyperlink w:anchor="_Toc41062875" w:history="1">
            <w:r w:rsidRPr="00E06D99">
              <w:rPr>
                <w:rStyle w:val="Hyperlink"/>
                <w:noProof/>
              </w:rPr>
              <w:t>6. References</w:t>
            </w:r>
            <w:r>
              <w:rPr>
                <w:noProof/>
                <w:webHidden/>
              </w:rPr>
              <w:tab/>
            </w:r>
            <w:r>
              <w:rPr>
                <w:noProof/>
                <w:webHidden/>
              </w:rPr>
              <w:fldChar w:fldCharType="begin"/>
            </w:r>
            <w:r>
              <w:rPr>
                <w:noProof/>
                <w:webHidden/>
              </w:rPr>
              <w:instrText xml:space="preserve"> PAGEREF _Toc41062875 \h </w:instrText>
            </w:r>
            <w:r>
              <w:rPr>
                <w:noProof/>
                <w:webHidden/>
              </w:rPr>
            </w:r>
            <w:r>
              <w:rPr>
                <w:noProof/>
                <w:webHidden/>
              </w:rPr>
              <w:fldChar w:fldCharType="separate"/>
            </w:r>
            <w:r>
              <w:rPr>
                <w:noProof/>
                <w:webHidden/>
              </w:rPr>
              <w:t>17</w:t>
            </w:r>
            <w:r>
              <w:rPr>
                <w:noProof/>
                <w:webHidden/>
              </w:rPr>
              <w:fldChar w:fldCharType="end"/>
            </w:r>
          </w:hyperlink>
        </w:p>
        <w:p w14:paraId="2D2DF4B0" w14:textId="3076D031" w:rsidR="00777655" w:rsidRDefault="00777655">
          <w:r>
            <w:rPr>
              <w:b/>
              <w:bCs/>
              <w:noProof/>
            </w:rPr>
            <w:fldChar w:fldCharType="end"/>
          </w:r>
        </w:p>
      </w:sdtContent>
    </w:sdt>
    <w:p w14:paraId="132F39A1" w14:textId="37458560" w:rsidR="00777655" w:rsidRDefault="00777655"/>
    <w:p w14:paraId="72290CB8" w14:textId="350208AC" w:rsidR="00224E26" w:rsidRDefault="00777655" w:rsidP="006D591B">
      <w:r>
        <w:br w:type="page"/>
      </w:r>
    </w:p>
    <w:p w14:paraId="45ADCAAF" w14:textId="273E5180" w:rsidR="00777655" w:rsidRDefault="006D591B" w:rsidP="00EA779C">
      <w:pPr>
        <w:pStyle w:val="Heading1"/>
      </w:pPr>
      <w:bookmarkStart w:id="0" w:name="_Toc41062858"/>
      <w:r>
        <w:lastRenderedPageBreak/>
        <w:t xml:space="preserve">1. </w:t>
      </w:r>
      <w:r w:rsidR="00777655">
        <w:t>Introduction</w:t>
      </w:r>
      <w:bookmarkEnd w:id="0"/>
    </w:p>
    <w:p w14:paraId="21B56731" w14:textId="0605BC0D" w:rsidR="00CD2C85" w:rsidRDefault="00F47B9C" w:rsidP="00CD2C85">
      <w:r>
        <w:t xml:space="preserve"> Coal is </w:t>
      </w:r>
      <w:r w:rsidR="0071249D">
        <w:t>a black sedimentary rock containing high concentrations of carbon and hydrocarbons.</w:t>
      </w:r>
      <w:r w:rsidR="003901AC">
        <w:t xml:space="preserve"> It is a cheap fossil fuel that </w:t>
      </w:r>
      <w:r w:rsidR="0061761B">
        <w:t>was heavily used during the industrial revolution  and fuels the development of the world during this time.</w:t>
      </w:r>
      <w:r w:rsidR="00FC3310">
        <w:t xml:space="preserve"> </w:t>
      </w:r>
      <w:r w:rsidR="00C21D03">
        <w:t xml:space="preserve"> </w:t>
      </w:r>
      <w:r w:rsidR="00B40D21">
        <w:t xml:space="preserve">Electricity generation through burning coal has become less popular due to it being valued as the highest emitter of destructive greenhouse gases </w:t>
      </w:r>
      <w:r w:rsidR="003E5FAD">
        <w:t>and associated atmospheric pollution</w:t>
      </w:r>
      <w:r w:rsidR="00A574FB">
        <w:t xml:space="preserve">. </w:t>
      </w:r>
      <w:r w:rsidR="00E330E4">
        <w:t xml:space="preserve">Despite this, coal is still used worldwide and mining operations still </w:t>
      </w:r>
      <w:r w:rsidR="006D26A1">
        <w:t>continue, a</w:t>
      </w:r>
      <w:r w:rsidR="00C21D03">
        <w:t xml:space="preserve"> report submitted by </w:t>
      </w:r>
      <w:r w:rsidR="007A5C1E">
        <w:t>the BP</w:t>
      </w:r>
      <w:r w:rsidR="00E35B2D">
        <w:t xml:space="preserve"> reported an annual consumption of</w:t>
      </w:r>
      <w:r w:rsidR="00DC014A">
        <w:t xml:space="preserve"> 3772.1</w:t>
      </w:r>
      <w:r w:rsidR="007A5C1E">
        <w:t xml:space="preserve"> </w:t>
      </w:r>
      <w:r w:rsidR="00DC014A">
        <w:t xml:space="preserve">MTOE in 2018 </w:t>
      </w:r>
      <w:sdt>
        <w:sdtPr>
          <w:id w:val="1701891169"/>
          <w:citation/>
        </w:sdtPr>
        <w:sdtContent>
          <w:r w:rsidR="007A5C1E" w:rsidRPr="007A5C1E">
            <w:fldChar w:fldCharType="begin"/>
          </w:r>
          <w:r w:rsidR="007A5C1E" w:rsidRPr="007A5C1E">
            <w:instrText xml:space="preserve"> CITATION Bob19 \l 2057 </w:instrText>
          </w:r>
          <w:r w:rsidR="007A5C1E" w:rsidRPr="007A5C1E">
            <w:fldChar w:fldCharType="separate"/>
          </w:r>
          <w:r w:rsidR="007A5C1E" w:rsidRPr="007A5C1E">
            <w:t>(Dudley, 2019)</w:t>
          </w:r>
          <w:r w:rsidR="007A5C1E" w:rsidRPr="007A5C1E">
            <w:fldChar w:fldCharType="end"/>
          </w:r>
        </w:sdtContent>
      </w:sdt>
      <w:r w:rsidR="006D26A1">
        <w:t>.</w:t>
      </w:r>
      <w:r w:rsidR="00946382">
        <w:t xml:space="preserve"> In the same report energy consumption </w:t>
      </w:r>
      <w:r w:rsidR="00EF6FF1">
        <w:t>is shown to have increase</w:t>
      </w:r>
      <w:r w:rsidR="00A27F18">
        <w:t xml:space="preserve">d by 2.9% between 2017-2018. As a result, </w:t>
      </w:r>
      <w:r w:rsidR="00E57A9A">
        <w:t xml:space="preserve">plans to construct surface coal mining </w:t>
      </w:r>
      <w:r w:rsidR="00C76F3C">
        <w:t xml:space="preserve">and processing facility has been accepted in </w:t>
      </w:r>
      <w:proofErr w:type="spellStart"/>
      <w:r w:rsidR="00C76F3C">
        <w:t>Llanbacol</w:t>
      </w:r>
      <w:proofErr w:type="spellEnd"/>
      <w:r w:rsidR="00C76F3C">
        <w:t>, Wales.</w:t>
      </w:r>
    </w:p>
    <w:p w14:paraId="06B1D8ED" w14:textId="46C589D2" w:rsidR="006D26A1" w:rsidRDefault="00CD2C85" w:rsidP="000C33CF">
      <w:r>
        <w:t xml:space="preserve"> S</w:t>
      </w:r>
      <w:r w:rsidRPr="00CD2C85">
        <w:t xml:space="preserve">urface mining is the </w:t>
      </w:r>
      <w:r w:rsidR="009A4D2E" w:rsidRPr="00CD2C85">
        <w:t>most used</w:t>
      </w:r>
      <w:r w:rsidRPr="00CD2C85">
        <w:t xml:space="preserve"> method throughout the world for extracting minerals </w:t>
      </w:r>
      <w:sdt>
        <w:sdtPr>
          <w:id w:val="705064281"/>
          <w:citation/>
        </w:sdtPr>
        <w:sdtContent>
          <w:r w:rsidRPr="00CD2C85">
            <w:fldChar w:fldCharType="begin"/>
          </w:r>
          <w:r w:rsidRPr="00CD2C85">
            <w:instrText xml:space="preserve"> CITATION Are17 \l 2057 </w:instrText>
          </w:r>
          <w:r w:rsidRPr="00CD2C85">
            <w:fldChar w:fldCharType="separate"/>
          </w:r>
          <w:r w:rsidRPr="00CD2C85">
            <w:t>(Arenas-Lago, 2017)</w:t>
          </w:r>
          <w:r w:rsidRPr="00CD2C85">
            <w:fldChar w:fldCharType="end"/>
          </w:r>
        </w:sdtContent>
      </w:sdt>
      <w:r w:rsidRPr="00CD2C85">
        <w:t xml:space="preserve">. Surface mining can be sub-categorised into strip, </w:t>
      </w:r>
      <w:proofErr w:type="gramStart"/>
      <w:r w:rsidRPr="00CD2C85">
        <w:t>contour</w:t>
      </w:r>
      <w:proofErr w:type="gramEnd"/>
      <w:r w:rsidRPr="00CD2C85">
        <w:t xml:space="preserve"> and mountaintop removal mining because of slight differences in their techniques in response to geographical terrain differences. </w:t>
      </w:r>
      <w:r w:rsidR="005670BC">
        <w:t xml:space="preserve">It has been deemed </w:t>
      </w:r>
      <w:r w:rsidR="005670BC" w:rsidRPr="005670BC">
        <w:t>the single largest source of toxic waste of all industries in the United States</w:t>
      </w:r>
      <w:r w:rsidR="005670BC">
        <w:t xml:space="preserve"> </w:t>
      </w:r>
      <w:sdt>
        <w:sdtPr>
          <w:id w:val="-1898034073"/>
          <w:citation/>
        </w:sdtPr>
        <w:sdtContent>
          <w:r w:rsidR="005670BC">
            <w:fldChar w:fldCharType="begin"/>
          </w:r>
          <w:r w:rsidR="005670BC">
            <w:instrText xml:space="preserve"> CITATION Vel18 \l 2057 </w:instrText>
          </w:r>
          <w:r w:rsidR="005670BC">
            <w:fldChar w:fldCharType="separate"/>
          </w:r>
          <w:r w:rsidR="005670BC" w:rsidRPr="005670BC">
            <w:rPr>
              <w:noProof/>
            </w:rPr>
            <w:t>(Velan, 2018)</w:t>
          </w:r>
          <w:r w:rsidR="005670BC">
            <w:fldChar w:fldCharType="end"/>
          </w:r>
        </w:sdtContent>
      </w:sdt>
      <w:r w:rsidR="00B96AA1">
        <w:t xml:space="preserve">. </w:t>
      </w:r>
      <w:r w:rsidR="002B4ECB">
        <w:t>One of the primary pollutants generated from surface mining operations</w:t>
      </w:r>
      <w:r w:rsidR="00E63727">
        <w:t xml:space="preserve"> is particulate matter</w:t>
      </w:r>
      <w:r w:rsidR="00B96AA1">
        <w:t xml:space="preserve"> (PM)</w:t>
      </w:r>
      <w:r w:rsidR="00E63727">
        <w:t xml:space="preserve">, which is </w:t>
      </w:r>
      <w:r w:rsidR="00E333AD">
        <w:t>des</w:t>
      </w:r>
      <w:r w:rsidR="00393268">
        <w:t xml:space="preserve">cribed by </w:t>
      </w:r>
      <w:sdt>
        <w:sdtPr>
          <w:id w:val="173699928"/>
          <w:citation/>
        </w:sdtPr>
        <w:sdtContent>
          <w:r w:rsidR="00393268">
            <w:fldChar w:fldCharType="begin"/>
          </w:r>
          <w:r w:rsidR="00393268">
            <w:instrText xml:space="preserve"> CITATION BSI94 \l 2057 </w:instrText>
          </w:r>
          <w:r w:rsidR="00393268">
            <w:fldChar w:fldCharType="separate"/>
          </w:r>
          <w:r w:rsidR="00393268" w:rsidRPr="00393268">
            <w:rPr>
              <w:noProof/>
            </w:rPr>
            <w:t>(BSI, 1994)</w:t>
          </w:r>
          <w:r w:rsidR="00393268">
            <w:fldChar w:fldCharType="end"/>
          </w:r>
        </w:sdtContent>
      </w:sdt>
      <w:r w:rsidR="00393268">
        <w:t xml:space="preserve"> as the largest occupational health killer through the ages </w:t>
      </w:r>
      <w:r w:rsidR="00E63727">
        <w:t xml:space="preserve">the cause of a </w:t>
      </w:r>
      <w:r w:rsidR="00171DA4">
        <w:t>number of detrimental human health and environmental impacts</w:t>
      </w:r>
      <w:r w:rsidR="005336C6">
        <w:t xml:space="preserve"> such as emphysema, silicosis, </w:t>
      </w:r>
      <w:r w:rsidR="00126E04">
        <w:t>respiratory diseases, acid rain and</w:t>
      </w:r>
      <w:r w:rsidR="005671B6">
        <w:t xml:space="preserve"> destruction of ecology</w:t>
      </w:r>
      <w:r w:rsidR="00E333AD">
        <w:t xml:space="preserve"> and</w:t>
      </w:r>
      <w:r w:rsidR="00126E04">
        <w:t>.</w:t>
      </w:r>
      <w:r w:rsidR="008570B7">
        <w:t xml:space="preserve"> PM is emitted </w:t>
      </w:r>
      <w:r w:rsidR="005671B6">
        <w:t xml:space="preserve">because </w:t>
      </w:r>
      <w:r w:rsidR="009A4D2E">
        <w:t xml:space="preserve">vast amounts of overburden and coal ore </w:t>
      </w:r>
      <w:r w:rsidR="008570B7">
        <w:t xml:space="preserve">mechanically </w:t>
      </w:r>
      <w:r w:rsidR="00E97802">
        <w:t>br</w:t>
      </w:r>
      <w:r w:rsidR="009A4D2E">
        <w:t>oken</w:t>
      </w:r>
      <w:r w:rsidR="00E97802">
        <w:t xml:space="preserve"> down and transporting through processes such as </w:t>
      </w:r>
      <w:r w:rsidR="00A55187">
        <w:t>drilling, blasting, transporting</w:t>
      </w:r>
      <w:r w:rsidR="009A4D2E">
        <w:t>, dumping</w:t>
      </w:r>
      <w:r w:rsidR="00A55187">
        <w:t xml:space="preserve"> and processing.</w:t>
      </w:r>
    </w:p>
    <w:p w14:paraId="15C8A82D" w14:textId="77777777" w:rsidR="002F64A6" w:rsidRDefault="00231DB8" w:rsidP="000C33CF">
      <w:r>
        <w:t>Consequently</w:t>
      </w:r>
      <w:r w:rsidR="00663D42">
        <w:t>, the local community and environment agency are</w:t>
      </w:r>
      <w:r>
        <w:t xml:space="preserve"> opposing the construction of proposed site</w:t>
      </w:r>
      <w:r w:rsidR="000E4D51">
        <w:t xml:space="preserve"> which has resulted in the requirement of a clear plan for </w:t>
      </w:r>
      <w:r w:rsidR="00AE5CB0">
        <w:t>reducing and managing particulate emissions generated from surface mining operations. T</w:t>
      </w:r>
      <w:r w:rsidR="00F04615">
        <w:t xml:space="preserve">his paper </w:t>
      </w:r>
      <w:r w:rsidR="002B74F8">
        <w:t>will</w:t>
      </w:r>
      <w:r w:rsidR="002F64A6">
        <w:t>:</w:t>
      </w:r>
    </w:p>
    <w:p w14:paraId="5E436E3B" w14:textId="531FFBB6" w:rsidR="002F64A6" w:rsidRDefault="002F64A6" w:rsidP="002F64A6">
      <w:pPr>
        <w:pStyle w:val="ListParagraph"/>
        <w:numPr>
          <w:ilvl w:val="0"/>
          <w:numId w:val="9"/>
        </w:numPr>
      </w:pPr>
      <w:r>
        <w:t>I</w:t>
      </w:r>
      <w:r w:rsidR="00D00416">
        <w:t xml:space="preserve">dentify the </w:t>
      </w:r>
      <w:r w:rsidR="0019473D">
        <w:t xml:space="preserve">primary </w:t>
      </w:r>
      <w:r w:rsidR="00663D42">
        <w:t>source</w:t>
      </w:r>
      <w:r w:rsidR="0019473D">
        <w:t>s</w:t>
      </w:r>
      <w:r w:rsidR="00663D42">
        <w:t xml:space="preserve"> </w:t>
      </w:r>
      <w:r w:rsidR="00006858">
        <w:t xml:space="preserve">and classification </w:t>
      </w:r>
      <w:r w:rsidR="00663D42">
        <w:t>of particulate emission</w:t>
      </w:r>
      <w:r w:rsidR="0019473D">
        <w:t>s</w:t>
      </w:r>
      <w:r>
        <w:t xml:space="preserve"> and analyse what measures can be taken to control emission from the mining site</w:t>
      </w:r>
      <w:r w:rsidR="00006858">
        <w:t xml:space="preserve">. </w:t>
      </w:r>
    </w:p>
    <w:p w14:paraId="2345187B" w14:textId="3CB761BB" w:rsidR="00F04615" w:rsidRPr="000C33CF" w:rsidRDefault="00006858" w:rsidP="002F64A6">
      <w:pPr>
        <w:pStyle w:val="ListParagraph"/>
        <w:numPr>
          <w:ilvl w:val="0"/>
          <w:numId w:val="9"/>
        </w:numPr>
      </w:pPr>
      <w:r>
        <w:t xml:space="preserve">followed by an </w:t>
      </w:r>
      <w:r w:rsidR="00663D42">
        <w:t>evaluat</w:t>
      </w:r>
      <w:r>
        <w:t>ion of</w:t>
      </w:r>
      <w:r w:rsidR="00663D42">
        <w:t xml:space="preserve"> strategies that can be deployed</w:t>
      </w:r>
      <w:r>
        <w:t xml:space="preserve"> </w:t>
      </w:r>
      <w:r w:rsidR="00846E1C">
        <w:t xml:space="preserve">to manage the dust on site, </w:t>
      </w:r>
      <w:r>
        <w:t>containing recommendations o</w:t>
      </w:r>
      <w:r w:rsidR="00846E1C">
        <w:t xml:space="preserve">f </w:t>
      </w:r>
      <w:r>
        <w:t>the best practis</w:t>
      </w:r>
      <w:r w:rsidR="00846E1C">
        <w:t>e</w:t>
      </w:r>
      <w:r w:rsidR="00385FEC">
        <w:t>.</w:t>
      </w:r>
      <w:r w:rsidR="00846E1C">
        <w:t xml:space="preserve"> </w:t>
      </w:r>
    </w:p>
    <w:p w14:paraId="5F706FD6" w14:textId="28A1BDD8" w:rsidR="00D27A80" w:rsidRDefault="00D27A80" w:rsidP="0074214E"/>
    <w:p w14:paraId="5FFCDE9C" w14:textId="0730D6E8" w:rsidR="00D27A80" w:rsidRDefault="00D27A80" w:rsidP="0074214E"/>
    <w:p w14:paraId="77B142CB" w14:textId="1DB17354" w:rsidR="00D27A80" w:rsidRDefault="00D27A80" w:rsidP="0074214E"/>
    <w:p w14:paraId="3BA20DC5" w14:textId="56363346" w:rsidR="00D27A80" w:rsidRDefault="00D27A80" w:rsidP="0074214E"/>
    <w:p w14:paraId="7859DB1E" w14:textId="2A38142C" w:rsidR="00D27A80" w:rsidRDefault="00D27A80" w:rsidP="0074214E"/>
    <w:p w14:paraId="446AA2A4" w14:textId="49EE526E" w:rsidR="00D27A80" w:rsidRDefault="00D27A80" w:rsidP="0074214E"/>
    <w:p w14:paraId="56DD3288" w14:textId="7EE86CCF" w:rsidR="00D27A80" w:rsidRDefault="00D27A80" w:rsidP="0074214E"/>
    <w:p w14:paraId="35A3467F" w14:textId="53D4555F" w:rsidR="00D27A80" w:rsidRDefault="00D27A80" w:rsidP="0074214E"/>
    <w:p w14:paraId="13DBF22F" w14:textId="77E6B24A" w:rsidR="00D27A80" w:rsidRDefault="00D27A80" w:rsidP="0074214E"/>
    <w:p w14:paraId="6852AA14" w14:textId="4653C25E" w:rsidR="00D27A80" w:rsidRDefault="00D27A80" w:rsidP="0074214E"/>
    <w:p w14:paraId="165468B7" w14:textId="77777777" w:rsidR="00D27A80" w:rsidRDefault="00D27A80" w:rsidP="0074214E"/>
    <w:p w14:paraId="4D21379A" w14:textId="0F871E3F" w:rsidR="00E678CB" w:rsidRDefault="00E678CB" w:rsidP="00055078">
      <w:pPr>
        <w:pStyle w:val="Heading2"/>
      </w:pPr>
      <w:bookmarkStart w:id="1" w:name="_Toc41062859"/>
      <w:r>
        <w:lastRenderedPageBreak/>
        <w:t xml:space="preserve">1.1 Surface </w:t>
      </w:r>
      <w:r w:rsidR="00055078">
        <w:t>M</w:t>
      </w:r>
      <w:r>
        <w:t xml:space="preserve">ining </w:t>
      </w:r>
      <w:r w:rsidR="00055078">
        <w:t>Principles</w:t>
      </w:r>
      <w:bookmarkEnd w:id="1"/>
    </w:p>
    <w:p w14:paraId="315B2E40" w14:textId="71F8BA86" w:rsidR="00732157" w:rsidRDefault="008E6F1C" w:rsidP="0074214E">
      <w:r>
        <w:t>Surface mines are vast open pits that are dug down on an angle in benches</w:t>
      </w:r>
      <w:r w:rsidR="00F43A0B">
        <w:t xml:space="preserve"> </w:t>
      </w:r>
      <w:r w:rsidR="0044225B">
        <w:t>which</w:t>
      </w:r>
      <w:r w:rsidR="00F43A0B">
        <w:t xml:space="preserve"> are approximately 4-60</w:t>
      </w:r>
      <w:r w:rsidR="0044225B">
        <w:t>m in length</w:t>
      </w:r>
      <w:r w:rsidR="00D27A80">
        <w:t>. A typical mine labelled with terminology can be seen in [Figure. 1] along with the typical equipment used in [table. 1].</w:t>
      </w:r>
    </w:p>
    <w:p w14:paraId="2B312787" w14:textId="6E18896F" w:rsidR="00732157" w:rsidRDefault="009004F6" w:rsidP="0074214E">
      <w:r w:rsidRPr="00EE2C75">
        <w:rPr>
          <w:noProof/>
        </w:rPr>
        <w:drawing>
          <wp:anchor distT="0" distB="0" distL="114300" distR="114300" simplePos="0" relativeHeight="251513856" behindDoc="1" locked="0" layoutInCell="1" allowOverlap="1" wp14:anchorId="45052229" wp14:editId="77409F15">
            <wp:simplePos x="0" y="0"/>
            <wp:positionH relativeFrom="margin">
              <wp:posOffset>233680</wp:posOffset>
            </wp:positionH>
            <wp:positionV relativeFrom="paragraph">
              <wp:posOffset>9525</wp:posOffset>
            </wp:positionV>
            <wp:extent cx="4921885" cy="2787650"/>
            <wp:effectExtent l="0" t="0" r="0" b="0"/>
            <wp:wrapTight wrapText="bothSides">
              <wp:wrapPolygon edited="0">
                <wp:start x="0" y="0"/>
                <wp:lineTo x="0" y="21403"/>
                <wp:lineTo x="21486" y="21403"/>
                <wp:lineTo x="21486" y="0"/>
                <wp:lineTo x="0" y="0"/>
              </wp:wrapPolygon>
            </wp:wrapTight>
            <wp:docPr id="5" name="Picture 5" descr="4 Uranium Mining, Processing, and Reclamation | Uranium Mining i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4 Uranium Mining, Processing, and Reclamation | Uranium Mining in ..."/>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921885" cy="27876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54431DF" w14:textId="575553F9" w:rsidR="00732157" w:rsidRDefault="00732157" w:rsidP="0074214E"/>
    <w:p w14:paraId="31B28313" w14:textId="6FF0EF86" w:rsidR="00B25589" w:rsidRDefault="00B25589" w:rsidP="00D27A80">
      <w:pPr>
        <w:pStyle w:val="Heading1"/>
      </w:pPr>
    </w:p>
    <w:p w14:paraId="0921CE8F" w14:textId="70FE068F" w:rsidR="009004F6" w:rsidRDefault="009004F6" w:rsidP="009004F6"/>
    <w:p w14:paraId="5C4E8825" w14:textId="572D9ED2" w:rsidR="009004F6" w:rsidRDefault="009004F6" w:rsidP="009004F6"/>
    <w:p w14:paraId="0C32C8FE" w14:textId="3FB1CB95" w:rsidR="009004F6" w:rsidRDefault="009004F6" w:rsidP="009004F6"/>
    <w:p w14:paraId="22DBDBF6" w14:textId="40C7FF87" w:rsidR="009004F6" w:rsidRDefault="009004F6" w:rsidP="009004F6"/>
    <w:p w14:paraId="53A2A6A6" w14:textId="3AA2A40F" w:rsidR="009004F6" w:rsidRDefault="009004F6" w:rsidP="009004F6"/>
    <w:p w14:paraId="0C7C98B0" w14:textId="0A3A2CEF" w:rsidR="009004F6" w:rsidRDefault="009004F6" w:rsidP="009004F6"/>
    <w:p w14:paraId="74DA7DF9" w14:textId="73FFE5F0" w:rsidR="009004F6" w:rsidRDefault="009004F6" w:rsidP="009004F6"/>
    <w:p w14:paraId="2133BE19" w14:textId="09A53B0E" w:rsidR="00256FC2" w:rsidRDefault="00256FC2" w:rsidP="009004F6">
      <w:r>
        <w:rPr>
          <w:noProof/>
        </w:rPr>
        <mc:AlternateContent>
          <mc:Choice Requires="wps">
            <w:drawing>
              <wp:anchor distT="0" distB="0" distL="114300" distR="114300" simplePos="0" relativeHeight="251548672" behindDoc="1" locked="0" layoutInCell="1" allowOverlap="1" wp14:anchorId="2A23F648" wp14:editId="22D73B6A">
                <wp:simplePos x="0" y="0"/>
                <wp:positionH relativeFrom="margin">
                  <wp:align>right</wp:align>
                </wp:positionH>
                <wp:positionV relativeFrom="paragraph">
                  <wp:posOffset>9525</wp:posOffset>
                </wp:positionV>
                <wp:extent cx="4921885" cy="635"/>
                <wp:effectExtent l="0" t="0" r="0" b="0"/>
                <wp:wrapTight wrapText="bothSides">
                  <wp:wrapPolygon edited="0">
                    <wp:start x="0" y="0"/>
                    <wp:lineTo x="0" y="20057"/>
                    <wp:lineTo x="21486" y="20057"/>
                    <wp:lineTo x="21486" y="0"/>
                    <wp:lineTo x="0" y="0"/>
                  </wp:wrapPolygon>
                </wp:wrapTight>
                <wp:docPr id="6" name="Text Box 6"/>
                <wp:cNvGraphicFramePr/>
                <a:graphic xmlns:a="http://schemas.openxmlformats.org/drawingml/2006/main">
                  <a:graphicData uri="http://schemas.microsoft.com/office/word/2010/wordprocessingShape">
                    <wps:wsp>
                      <wps:cNvSpPr txBox="1"/>
                      <wps:spPr>
                        <a:xfrm>
                          <a:off x="0" y="0"/>
                          <a:ext cx="4921885" cy="635"/>
                        </a:xfrm>
                        <a:prstGeom prst="rect">
                          <a:avLst/>
                        </a:prstGeom>
                        <a:solidFill>
                          <a:prstClr val="white"/>
                        </a:solidFill>
                        <a:ln>
                          <a:noFill/>
                        </a:ln>
                      </wps:spPr>
                      <wps:txbx>
                        <w:txbxContent>
                          <w:p w14:paraId="1CEF9F1B" w14:textId="4029AAED" w:rsidR="00E90799" w:rsidRPr="009004F6" w:rsidRDefault="00E90799" w:rsidP="00256FC2">
                            <w:pPr>
                              <w:pStyle w:val="Caption"/>
                            </w:pPr>
                            <w:bookmarkStart w:id="2" w:name="_Toc41054459"/>
                            <w:r>
                              <w:t xml:space="preserve">Figure </w:t>
                            </w:r>
                            <w:fldSimple w:instr=" SEQ Figure \* ARABIC ">
                              <w:r>
                                <w:rPr>
                                  <w:noProof/>
                                </w:rPr>
                                <w:t>1</w:t>
                              </w:r>
                            </w:fldSimple>
                            <w:r>
                              <w:t xml:space="preserve">. Labelled structure of an open-cast mining pit </w:t>
                            </w:r>
                            <w:sdt>
                              <w:sdtPr>
                                <w:id w:val="380379524"/>
                                <w:citation/>
                              </w:sdtPr>
                              <w:sdtContent>
                                <w:r>
                                  <w:fldChar w:fldCharType="begin"/>
                                </w:r>
                                <w:r>
                                  <w:instrText xml:space="preserve"> CITATION Nat12 \l 2057 </w:instrText>
                                </w:r>
                                <w:r>
                                  <w:fldChar w:fldCharType="separate"/>
                                </w:r>
                                <w:r w:rsidRPr="009C0026">
                                  <w:rPr>
                                    <w:noProof/>
                                  </w:rPr>
                                  <w:t>(National Research Council, 2012)</w:t>
                                </w:r>
                                <w:r>
                                  <w:fldChar w:fldCharType="end"/>
                                </w:r>
                              </w:sdtContent>
                            </w:sdt>
                            <w:bookmarkEnd w:id="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A23F648" id="Text Box 6" o:spid="_x0000_s1028" type="#_x0000_t202" style="position:absolute;margin-left:336.35pt;margin-top:.75pt;width:387.55pt;height:.05pt;z-index:-25176780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" stroked="f">
                <v:textbox style="mso-fit-shape-to-text:t" inset="0,0,0,0">
                  <w:txbxContent>
                    <w:p w14:paraId="1CEF9F1B" w14:textId="4029AAED" w:rsidR="00E90799" w:rsidRPr="009004F6" w:rsidRDefault="00E90799" w:rsidP="00256FC2">
                      <w:pPr>
                        <w:pStyle w:val="Caption"/>
                      </w:pPr>
                      <w:bookmarkStart w:id="3" w:name="_Toc41054459"/>
                      <w:r>
                        <w:t xml:space="preserve">Figure </w:t>
                      </w:r>
                      <w:fldSimple w:instr=" SEQ Figure \* ARABIC ">
                        <w:r>
                          <w:rPr>
                            <w:noProof/>
                          </w:rPr>
                          <w:t>1</w:t>
                        </w:r>
                      </w:fldSimple>
                      <w:r>
                        <w:t xml:space="preserve">. Labelled structure of an open-cast mining pit </w:t>
                      </w:r>
                      <w:sdt>
                        <w:sdtPr>
                          <w:id w:val="380379524"/>
                          <w:citation/>
                        </w:sdtPr>
                        <w:sdtContent>
                          <w:r>
                            <w:fldChar w:fldCharType="begin"/>
                          </w:r>
                          <w:r>
                            <w:instrText xml:space="preserve"> CITATION Nat12 \l 2057 </w:instrText>
                          </w:r>
                          <w:r>
                            <w:fldChar w:fldCharType="separate"/>
                          </w:r>
                          <w:r w:rsidRPr="009C0026">
                            <w:rPr>
                              <w:noProof/>
                            </w:rPr>
                            <w:t>(National Research Council, 2012)</w:t>
                          </w:r>
                          <w:r>
                            <w:fldChar w:fldCharType="end"/>
                          </w:r>
                        </w:sdtContent>
                      </w:sdt>
                      <w:bookmarkEnd w:id="3"/>
                    </w:p>
                  </w:txbxContent>
                </v:textbox>
                <w10:wrap type="tight" anchorx="margin"/>
              </v:shape>
            </w:pict>
          </mc:Fallback>
        </mc:AlternateContent>
      </w:r>
    </w:p>
    <w:p w14:paraId="3B2516B5" w14:textId="08BE5A92" w:rsidR="009004F6" w:rsidRPr="009004F6" w:rsidRDefault="009004F6" w:rsidP="009004F6"/>
    <w:p w14:paraId="365D66C1" w14:textId="3816C446" w:rsidR="00735C37" w:rsidRDefault="00735C37" w:rsidP="00735C37">
      <w:pPr>
        <w:pStyle w:val="Caption"/>
        <w:keepNext/>
      </w:pPr>
      <w:bookmarkStart w:id="4" w:name="_Toc41054448"/>
      <w:r>
        <w:t xml:space="preserve">Table </w:t>
      </w:r>
      <w:fldSimple w:instr=" SEQ Table \* ARABIC ">
        <w:r w:rsidR="007866EC">
          <w:rPr>
            <w:noProof/>
          </w:rPr>
          <w:t>1</w:t>
        </w:r>
      </w:fldSimple>
      <w:r>
        <w:t xml:space="preserve">. </w:t>
      </w:r>
      <w:r w:rsidR="000B03C3">
        <w:t>Typical mining equipment</w:t>
      </w:r>
      <w:r w:rsidR="00F545EB">
        <w:t xml:space="preserve"> </w:t>
      </w:r>
      <w:sdt>
        <w:sdtPr>
          <w:id w:val="1440019525"/>
          <w:citation/>
        </w:sdtPr>
        <w:sdtContent>
          <w:r w:rsidR="004B04CB">
            <w:fldChar w:fldCharType="begin"/>
          </w:r>
          <w:r w:rsidR="004B04CB">
            <w:instrText xml:space="preserve"> CITATION Mit12 \l 2057 </w:instrText>
          </w:r>
          <w:r w:rsidR="004B04CB">
            <w:fldChar w:fldCharType="separate"/>
          </w:r>
          <w:r w:rsidR="009C0026" w:rsidRPr="009C0026">
            <w:rPr>
              <w:noProof/>
            </w:rPr>
            <w:t>(Mitra, 2012)</w:t>
          </w:r>
          <w:r w:rsidR="004B04CB">
            <w:fldChar w:fldCharType="end"/>
          </w:r>
        </w:sdtContent>
      </w:sdt>
      <w:r w:rsidR="000B03C3">
        <w:t>.</w:t>
      </w:r>
      <w:bookmarkEnd w:id="4"/>
    </w:p>
    <w:tbl>
      <w:tblPr>
        <w:tblStyle w:val="TableGrid"/>
        <w:tblpPr w:leftFromText="180" w:rightFromText="180" w:vertAnchor="page" w:horzAnchor="page" w:tblpX="4156" w:tblpY="8581"/>
        <w:tblW w:w="0" w:type="auto"/>
        <w:tblLook w:val="04A0" w:firstRow="1" w:lastRow="0" w:firstColumn="1" w:lastColumn="0" w:noHBand="0" w:noVBand="1"/>
      </w:tblPr>
      <w:tblGrid>
        <w:gridCol w:w="2547"/>
      </w:tblGrid>
      <w:tr w:rsidR="009004F6" w14:paraId="05BE462C" w14:textId="77777777" w:rsidTr="00256FC2">
        <w:tc>
          <w:tcPr>
            <w:tcW w:w="2547" w:type="dxa"/>
            <w:shd w:val="clear" w:color="auto" w:fill="F4B083" w:themeFill="accent2" w:themeFillTint="99"/>
          </w:tcPr>
          <w:p w14:paraId="0ADAC4D8" w14:textId="77777777" w:rsidR="009004F6" w:rsidRPr="0000513A" w:rsidRDefault="009004F6" w:rsidP="00256FC2">
            <w:pPr>
              <w:jc w:val="center"/>
              <w:rPr>
                <w:b/>
                <w:bCs/>
              </w:rPr>
            </w:pPr>
            <w:r w:rsidRPr="0000513A">
              <w:rPr>
                <w:b/>
                <w:bCs/>
              </w:rPr>
              <w:t>Equipment</w:t>
            </w:r>
          </w:p>
        </w:tc>
      </w:tr>
      <w:tr w:rsidR="009004F6" w14:paraId="063E5F8F" w14:textId="77777777" w:rsidTr="00256FC2">
        <w:tc>
          <w:tcPr>
            <w:tcW w:w="2547" w:type="dxa"/>
            <w:shd w:val="clear" w:color="auto" w:fill="F2F2F2" w:themeFill="background1" w:themeFillShade="F2"/>
          </w:tcPr>
          <w:p w14:paraId="6F96C632" w14:textId="77777777" w:rsidR="009004F6" w:rsidRDefault="009004F6" w:rsidP="00256FC2">
            <w:pPr>
              <w:jc w:val="center"/>
            </w:pPr>
            <w:r>
              <w:t>Draglines</w:t>
            </w:r>
          </w:p>
        </w:tc>
      </w:tr>
      <w:tr w:rsidR="009004F6" w14:paraId="59F24D60" w14:textId="77777777" w:rsidTr="00256FC2">
        <w:tc>
          <w:tcPr>
            <w:tcW w:w="2547" w:type="dxa"/>
            <w:shd w:val="clear" w:color="auto" w:fill="F2F2F2" w:themeFill="background1" w:themeFillShade="F2"/>
          </w:tcPr>
          <w:p w14:paraId="21E499F0" w14:textId="77777777" w:rsidR="009004F6" w:rsidRDefault="009004F6" w:rsidP="00256FC2">
            <w:pPr>
              <w:jc w:val="center"/>
            </w:pPr>
            <w:r>
              <w:t>Trucks</w:t>
            </w:r>
          </w:p>
        </w:tc>
      </w:tr>
      <w:tr w:rsidR="009004F6" w14:paraId="7434BD57" w14:textId="77777777" w:rsidTr="00256FC2">
        <w:tc>
          <w:tcPr>
            <w:tcW w:w="2547" w:type="dxa"/>
            <w:shd w:val="clear" w:color="auto" w:fill="F2F2F2" w:themeFill="background1" w:themeFillShade="F2"/>
          </w:tcPr>
          <w:p w14:paraId="3F8F36C3" w14:textId="77777777" w:rsidR="009004F6" w:rsidRDefault="009004F6" w:rsidP="00256FC2">
            <w:pPr>
              <w:jc w:val="center"/>
            </w:pPr>
            <w:r>
              <w:t>Bucket Wheel Excavators</w:t>
            </w:r>
          </w:p>
        </w:tc>
      </w:tr>
      <w:tr w:rsidR="009004F6" w14:paraId="7DF1A316" w14:textId="77777777" w:rsidTr="00256FC2">
        <w:tc>
          <w:tcPr>
            <w:tcW w:w="2547" w:type="dxa"/>
            <w:shd w:val="clear" w:color="auto" w:fill="F2F2F2" w:themeFill="background1" w:themeFillShade="F2"/>
          </w:tcPr>
          <w:p w14:paraId="26509F07" w14:textId="77777777" w:rsidR="009004F6" w:rsidRDefault="009004F6" w:rsidP="00256FC2">
            <w:pPr>
              <w:jc w:val="center"/>
            </w:pPr>
            <w:r>
              <w:t>Crushers and Conveyers</w:t>
            </w:r>
          </w:p>
        </w:tc>
      </w:tr>
      <w:tr w:rsidR="009004F6" w14:paraId="3DA32627" w14:textId="77777777" w:rsidTr="00256FC2">
        <w:tc>
          <w:tcPr>
            <w:tcW w:w="2547" w:type="dxa"/>
            <w:shd w:val="clear" w:color="auto" w:fill="F2F2F2" w:themeFill="background1" w:themeFillShade="F2"/>
          </w:tcPr>
          <w:p w14:paraId="3A0A7123" w14:textId="77777777" w:rsidR="009004F6" w:rsidRDefault="009004F6" w:rsidP="00256FC2">
            <w:pPr>
              <w:jc w:val="center"/>
            </w:pPr>
            <w:r>
              <w:t>Dozers</w:t>
            </w:r>
          </w:p>
        </w:tc>
      </w:tr>
      <w:tr w:rsidR="009004F6" w14:paraId="6ACC2E7D" w14:textId="77777777" w:rsidTr="00256FC2">
        <w:tc>
          <w:tcPr>
            <w:tcW w:w="2547" w:type="dxa"/>
            <w:shd w:val="clear" w:color="auto" w:fill="F2F2F2" w:themeFill="background1" w:themeFillShade="F2"/>
          </w:tcPr>
          <w:p w14:paraId="36FB8939" w14:textId="77777777" w:rsidR="009004F6" w:rsidRDefault="009004F6" w:rsidP="00256FC2">
            <w:pPr>
              <w:jc w:val="center"/>
            </w:pPr>
            <w:proofErr w:type="spellStart"/>
            <w:r>
              <w:t>Slushers</w:t>
            </w:r>
            <w:proofErr w:type="spellEnd"/>
            <w:r>
              <w:t xml:space="preserve"> and dragline hoppers</w:t>
            </w:r>
          </w:p>
        </w:tc>
      </w:tr>
      <w:tr w:rsidR="009004F6" w14:paraId="1468D495" w14:textId="77777777" w:rsidTr="00256FC2">
        <w:tc>
          <w:tcPr>
            <w:tcW w:w="2547" w:type="dxa"/>
            <w:shd w:val="clear" w:color="auto" w:fill="F2F2F2" w:themeFill="background1" w:themeFillShade="F2"/>
          </w:tcPr>
          <w:p w14:paraId="362068FF" w14:textId="77777777" w:rsidR="009004F6" w:rsidRDefault="009004F6" w:rsidP="00256FC2">
            <w:pPr>
              <w:jc w:val="center"/>
            </w:pPr>
            <w:r>
              <w:t>Scrapers</w:t>
            </w:r>
          </w:p>
        </w:tc>
      </w:tr>
      <w:tr w:rsidR="009004F6" w14:paraId="42B11459" w14:textId="77777777" w:rsidTr="00256FC2">
        <w:tc>
          <w:tcPr>
            <w:tcW w:w="2547" w:type="dxa"/>
            <w:shd w:val="clear" w:color="auto" w:fill="F2F2F2" w:themeFill="background1" w:themeFillShade="F2"/>
          </w:tcPr>
          <w:p w14:paraId="14B018B8" w14:textId="77777777" w:rsidR="009004F6" w:rsidRDefault="009004F6" w:rsidP="00256FC2">
            <w:pPr>
              <w:jc w:val="center"/>
            </w:pPr>
            <w:r>
              <w:t xml:space="preserve">Surface continuous miners </w:t>
            </w:r>
          </w:p>
        </w:tc>
      </w:tr>
      <w:tr w:rsidR="009004F6" w14:paraId="5C9A611C" w14:textId="77777777" w:rsidTr="00256FC2">
        <w:tc>
          <w:tcPr>
            <w:tcW w:w="2547" w:type="dxa"/>
            <w:shd w:val="clear" w:color="auto" w:fill="F2F2F2" w:themeFill="background1" w:themeFillShade="F2"/>
          </w:tcPr>
          <w:p w14:paraId="1E667B71" w14:textId="77777777" w:rsidR="009004F6" w:rsidRDefault="009004F6" w:rsidP="00256FC2">
            <w:pPr>
              <w:jc w:val="center"/>
            </w:pPr>
            <w:r>
              <w:t>Shovels</w:t>
            </w:r>
          </w:p>
        </w:tc>
      </w:tr>
    </w:tbl>
    <w:p w14:paraId="4B4049A2" w14:textId="1267AEF4" w:rsidR="00EE2C75" w:rsidRDefault="00EE2C75" w:rsidP="00613CC8"/>
    <w:p w14:paraId="7A77E35A" w14:textId="0EA8046B" w:rsidR="00EE2C75" w:rsidRDefault="00EE2C75" w:rsidP="00613CC8"/>
    <w:p w14:paraId="08B97D46" w14:textId="5CC5E914" w:rsidR="00EE2C75" w:rsidRDefault="00EE2C75" w:rsidP="00613CC8"/>
    <w:p w14:paraId="0215D724" w14:textId="01734A0E" w:rsidR="00180CCD" w:rsidRPr="00180CCD" w:rsidRDefault="00180CCD" w:rsidP="00180CCD"/>
    <w:p w14:paraId="243220DB" w14:textId="1F02271E" w:rsidR="001137BD" w:rsidRDefault="00096F9A" w:rsidP="00E42A84">
      <w:r>
        <w:t xml:space="preserve"> </w:t>
      </w:r>
    </w:p>
    <w:p w14:paraId="3115E11F" w14:textId="2F6A38A8" w:rsidR="009004F6" w:rsidRDefault="009004F6" w:rsidP="00E42A84"/>
    <w:p w14:paraId="190C4912" w14:textId="639722F3" w:rsidR="009004F6" w:rsidRDefault="009004F6" w:rsidP="00E42A84"/>
    <w:p w14:paraId="3824AB74" w14:textId="77777777" w:rsidR="009004F6" w:rsidRPr="00E42A84" w:rsidRDefault="009004F6" w:rsidP="00E42A84"/>
    <w:p w14:paraId="6A542FC1" w14:textId="69EC20D0" w:rsidR="00EA779C" w:rsidRDefault="006D591B" w:rsidP="00EA779C">
      <w:pPr>
        <w:pStyle w:val="Heading1"/>
      </w:pPr>
      <w:bookmarkStart w:id="5" w:name="_Toc41062860"/>
      <w:r>
        <w:t xml:space="preserve">2. </w:t>
      </w:r>
      <w:r w:rsidR="00B13098">
        <w:t xml:space="preserve">Pollution </w:t>
      </w:r>
      <w:r w:rsidR="00061C98">
        <w:t>Due to</w:t>
      </w:r>
      <w:r w:rsidR="00EA779C">
        <w:t xml:space="preserve"> </w:t>
      </w:r>
      <w:r w:rsidR="00F54F9C">
        <w:t xml:space="preserve">Coal </w:t>
      </w:r>
      <w:r w:rsidR="00EA779C">
        <w:t>Mining</w:t>
      </w:r>
      <w:bookmarkEnd w:id="5"/>
    </w:p>
    <w:p w14:paraId="7EBDC792" w14:textId="30187F0D" w:rsidR="00714F4E" w:rsidRPr="00CC6148" w:rsidRDefault="00CC6148" w:rsidP="00CC6148">
      <w:r w:rsidRPr="00CC6148">
        <w:t> </w:t>
      </w:r>
      <w:r w:rsidR="005B0DDA" w:rsidRPr="005B0DDA">
        <w:t> </w:t>
      </w:r>
      <w:r w:rsidR="00B8768C">
        <w:t xml:space="preserve">Th potential contamination </w:t>
      </w:r>
      <w:r w:rsidR="00D66509">
        <w:t>due to coal mine p</w:t>
      </w:r>
      <w:r w:rsidR="00B8768C">
        <w:t xml:space="preserve">ollution </w:t>
      </w:r>
      <w:r w:rsidR="008A0CAA">
        <w:t xml:space="preserve">has been described </w:t>
      </w:r>
      <w:r w:rsidR="005B0DDA" w:rsidRPr="005B0DDA">
        <w:t xml:space="preserve">as the single largest source of toxic waste of all industries in the United States. </w:t>
      </w:r>
      <w:r w:rsidR="00FE7D38">
        <w:t xml:space="preserve">The excavation </w:t>
      </w:r>
      <w:r w:rsidR="00864FE2">
        <w:t>completely changes the</w:t>
      </w:r>
      <w:r w:rsidR="00864FE2" w:rsidRPr="00864FE2">
        <w:t xml:space="preserve"> landscape </w:t>
      </w:r>
      <w:r w:rsidR="001A5C60">
        <w:t>and</w:t>
      </w:r>
      <w:r w:rsidR="00864FE2" w:rsidRPr="00864FE2">
        <w:t xml:space="preserve"> water courses</w:t>
      </w:r>
      <w:r w:rsidR="007E4D8E">
        <w:t xml:space="preserve"> and unbalance</w:t>
      </w:r>
      <w:r w:rsidR="001F1814">
        <w:t>s</w:t>
      </w:r>
      <w:r w:rsidR="007E4D8E">
        <w:t xml:space="preserve"> </w:t>
      </w:r>
      <w:r w:rsidR="00E62109">
        <w:t>the concentration of minerals</w:t>
      </w:r>
      <w:r w:rsidR="001F1814">
        <w:t xml:space="preserve">, which </w:t>
      </w:r>
      <w:r w:rsidR="000273BC">
        <w:t>leads to</w:t>
      </w:r>
      <w:r w:rsidR="001F1814">
        <w:t xml:space="preserve"> environmental and human health impacts </w:t>
      </w:r>
      <w:sdt>
        <w:sdtPr>
          <w:id w:val="551435414"/>
          <w:citation/>
        </w:sdtPr>
        <w:sdtContent>
          <w:r w:rsidR="00D97A3B">
            <w:fldChar w:fldCharType="begin"/>
          </w:r>
          <w:r w:rsidR="00D97A3B">
            <w:instrText xml:space="preserve"> CITATION Vel18 \l 2057 </w:instrText>
          </w:r>
          <w:r w:rsidR="00D97A3B">
            <w:fldChar w:fldCharType="separate"/>
          </w:r>
          <w:r w:rsidR="009C0026" w:rsidRPr="009C0026">
            <w:rPr>
              <w:noProof/>
            </w:rPr>
            <w:t>(Velan, 2018)</w:t>
          </w:r>
          <w:r w:rsidR="00D97A3B">
            <w:fldChar w:fldCharType="end"/>
          </w:r>
        </w:sdtContent>
      </w:sdt>
      <w:r w:rsidR="00FF5197">
        <w:t xml:space="preserve">. </w:t>
      </w:r>
      <w:r w:rsidR="008A0CAA">
        <w:t>The primary ca</w:t>
      </w:r>
      <w:r w:rsidR="001E38B9">
        <w:t>use of this contamination is the emission of particulate matter (PM)</w:t>
      </w:r>
      <w:r w:rsidR="001F1814">
        <w:t>.</w:t>
      </w:r>
    </w:p>
    <w:p w14:paraId="39C19E23" w14:textId="56202C7B" w:rsidR="00EA779C" w:rsidRDefault="006D591B" w:rsidP="00EA779C">
      <w:pPr>
        <w:pStyle w:val="Heading2"/>
      </w:pPr>
      <w:bookmarkStart w:id="6" w:name="_Toc41062861"/>
      <w:r>
        <w:lastRenderedPageBreak/>
        <w:t>2.1</w:t>
      </w:r>
      <w:r w:rsidR="00E47C12">
        <w:t>.</w:t>
      </w:r>
      <w:r>
        <w:t xml:space="preserve"> </w:t>
      </w:r>
      <w:r w:rsidR="00414690">
        <w:t>Particulate Matter</w:t>
      </w:r>
      <w:bookmarkEnd w:id="6"/>
      <w:r w:rsidR="00414690">
        <w:t xml:space="preserve"> </w:t>
      </w:r>
    </w:p>
    <w:p w14:paraId="54DF0AB4" w14:textId="469643D0" w:rsidR="00FF5197" w:rsidRDefault="00FF5197" w:rsidP="00414690">
      <w:r>
        <w:rPr>
          <w:noProof/>
        </w:rPr>
        <mc:AlternateContent>
          <mc:Choice Requires="wps">
            <w:drawing>
              <wp:anchor distT="0" distB="0" distL="114300" distR="114300" simplePos="0" relativeHeight="251613184" behindDoc="1" locked="0" layoutInCell="1" allowOverlap="1" wp14:anchorId="3381A373" wp14:editId="138FB76B">
                <wp:simplePos x="0" y="0"/>
                <wp:positionH relativeFrom="margin">
                  <wp:align>center</wp:align>
                </wp:positionH>
                <wp:positionV relativeFrom="paragraph">
                  <wp:posOffset>7077075</wp:posOffset>
                </wp:positionV>
                <wp:extent cx="5343525" cy="635"/>
                <wp:effectExtent l="0" t="0" r="9525" b="0"/>
                <wp:wrapTight wrapText="bothSides">
                  <wp:wrapPolygon edited="0">
                    <wp:start x="0" y="0"/>
                    <wp:lineTo x="0" y="20057"/>
                    <wp:lineTo x="21561" y="20057"/>
                    <wp:lineTo x="21561" y="0"/>
                    <wp:lineTo x="0" y="0"/>
                  </wp:wrapPolygon>
                </wp:wrapTight>
                <wp:docPr id="12" name="Text Box 12"/>
                <wp:cNvGraphicFramePr/>
                <a:graphic xmlns:a="http://schemas.openxmlformats.org/drawingml/2006/main">
                  <a:graphicData uri="http://schemas.microsoft.com/office/word/2010/wordprocessingShape">
                    <wps:wsp>
                      <wps:cNvSpPr txBox="1"/>
                      <wps:spPr>
                        <a:xfrm>
                          <a:off x="0" y="0"/>
                          <a:ext cx="5343525" cy="635"/>
                        </a:xfrm>
                        <a:prstGeom prst="rect">
                          <a:avLst/>
                        </a:prstGeom>
                        <a:solidFill>
                          <a:prstClr val="white"/>
                        </a:solidFill>
                        <a:ln>
                          <a:noFill/>
                        </a:ln>
                      </wps:spPr>
                      <wps:txbx>
                        <w:txbxContent>
                          <w:p w14:paraId="6CCF9B6C" w14:textId="34E6A6BE" w:rsidR="00E90799" w:rsidRPr="00D27A80" w:rsidRDefault="00E90799" w:rsidP="00D27A80">
                            <w:pPr>
                              <w:pStyle w:val="Caption"/>
                            </w:pPr>
                            <w:bookmarkStart w:id="7" w:name="_Toc41054460"/>
                            <w:r>
                              <w:t xml:space="preserve">Figure </w:t>
                            </w:r>
                            <w:fldSimple w:instr=" SEQ Figure \* ARABIC ">
                              <w:r>
                                <w:rPr>
                                  <w:noProof/>
                                </w:rPr>
                                <w:t>2</w:t>
                              </w:r>
                            </w:fldSimple>
                            <w:r>
                              <w:t xml:space="preserve">. Classification of particulate matter </w:t>
                            </w:r>
                            <w:sdt>
                              <w:sdtPr>
                                <w:id w:val="-457722270"/>
                                <w:citation/>
                              </w:sdtPr>
                              <w:sdtContent>
                                <w:r>
                                  <w:fldChar w:fldCharType="begin"/>
                                </w:r>
                                <w:r>
                                  <w:instrText xml:space="preserve"> CITATION Gau16 \l 2057 </w:instrText>
                                </w:r>
                                <w:r>
                                  <w:fldChar w:fldCharType="separate"/>
                                </w:r>
                                <w:r w:rsidRPr="009C0026">
                                  <w:rPr>
                                    <w:noProof/>
                                  </w:rPr>
                                  <w:t>(Gautman, 2016)</w:t>
                                </w:r>
                                <w:r>
                                  <w:fldChar w:fldCharType="end"/>
                                </w:r>
                              </w:sdtContent>
                            </w:sdt>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381A373" id="Text Box 12" o:spid="_x0000_s1029" type="#_x0000_t202" style="position:absolute;margin-left:0;margin-top:557.25pt;width:420.75pt;height:.05pt;z-index:-25170329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" stroked="f">
                <v:textbox style="mso-fit-shape-to-text:t" inset="0,0,0,0">
                  <w:txbxContent>
                    <w:p w14:paraId="6CCF9B6C" w14:textId="34E6A6BE" w:rsidR="00E90799" w:rsidRPr="00D27A80" w:rsidRDefault="00E90799" w:rsidP="00D27A80">
                      <w:pPr>
                        <w:pStyle w:val="Caption"/>
                      </w:pPr>
                      <w:bookmarkStart w:id="8" w:name="_Toc41054460"/>
                      <w:r>
                        <w:t xml:space="preserve">Figure </w:t>
                      </w:r>
                      <w:fldSimple w:instr=" SEQ Figure \* ARABIC ">
                        <w:r>
                          <w:rPr>
                            <w:noProof/>
                          </w:rPr>
                          <w:t>2</w:t>
                        </w:r>
                      </w:fldSimple>
                      <w:r>
                        <w:t xml:space="preserve">. Classification of particulate matter </w:t>
                      </w:r>
                      <w:sdt>
                        <w:sdtPr>
                          <w:id w:val="-457722270"/>
                          <w:citation/>
                        </w:sdtPr>
                        <w:sdtContent>
                          <w:r>
                            <w:fldChar w:fldCharType="begin"/>
                          </w:r>
                          <w:r>
                            <w:instrText xml:space="preserve"> CITATION Gau16 \l 2057 </w:instrText>
                          </w:r>
                          <w:r>
                            <w:fldChar w:fldCharType="separate"/>
                          </w:r>
                          <w:r w:rsidRPr="009C0026">
                            <w:rPr>
                              <w:noProof/>
                            </w:rPr>
                            <w:t>(Gautman, 2016)</w:t>
                          </w:r>
                          <w:r>
                            <w:fldChar w:fldCharType="end"/>
                          </w:r>
                        </w:sdtContent>
                      </w:sdt>
                      <w:bookmarkEnd w:id="8"/>
                    </w:p>
                  </w:txbxContent>
                </v:textbox>
                <w10:wrap type="tight" anchorx="margin"/>
              </v:shape>
            </w:pict>
          </mc:Fallback>
        </mc:AlternateContent>
      </w:r>
      <w:r>
        <w:rPr>
          <w:noProof/>
        </w:rPr>
        <w:drawing>
          <wp:anchor distT="0" distB="0" distL="114300" distR="114300" simplePos="0" relativeHeight="251603968" behindDoc="1" locked="0" layoutInCell="1" allowOverlap="1" wp14:anchorId="25C775C4" wp14:editId="1F8D3C6E">
            <wp:simplePos x="0" y="0"/>
            <wp:positionH relativeFrom="margin">
              <wp:align>center</wp:align>
            </wp:positionH>
            <wp:positionV relativeFrom="paragraph">
              <wp:posOffset>2293620</wp:posOffset>
            </wp:positionV>
            <wp:extent cx="5343525" cy="5048250"/>
            <wp:effectExtent l="0" t="0" r="9525" b="0"/>
            <wp:wrapTight wrapText="bothSides">
              <wp:wrapPolygon edited="0">
                <wp:start x="0" y="0"/>
                <wp:lineTo x="0" y="21518"/>
                <wp:lineTo x="21561" y="21518"/>
                <wp:lineTo x="2156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5343525" cy="5048250"/>
                    </a:xfrm>
                    <a:prstGeom prst="rect">
                      <a:avLst/>
                    </a:prstGeom>
                  </pic:spPr>
                </pic:pic>
              </a:graphicData>
            </a:graphic>
            <wp14:sizeRelH relativeFrom="margin">
              <wp14:pctWidth>0</wp14:pctWidth>
            </wp14:sizeRelH>
          </wp:anchor>
        </w:drawing>
      </w:r>
      <w:r w:rsidR="00B85D4A">
        <w:t xml:space="preserve"> </w:t>
      </w:r>
      <w:r w:rsidR="00EF0D97">
        <w:t>Particulate matter</w:t>
      </w:r>
      <w:r w:rsidR="001C7F25">
        <w:t xml:space="preserve"> (PM)</w:t>
      </w:r>
      <w:r w:rsidR="00EF0D97">
        <w:t xml:space="preserve"> is</w:t>
      </w:r>
      <w:r w:rsidR="001C7F25">
        <w:t xml:space="preserve"> a key indicator of air pollution caused by natural and human activities </w:t>
      </w:r>
      <w:r w:rsidR="00513B0A">
        <w:t>and is one of th</w:t>
      </w:r>
      <w:r w:rsidR="00C73244">
        <w:t>e</w:t>
      </w:r>
      <w:r w:rsidR="00513B0A">
        <w:t xml:space="preserve"> primary pollutants produced from surface mining operations</w:t>
      </w:r>
      <w:r w:rsidR="00EB1A9E">
        <w:t>.</w:t>
      </w:r>
      <w:r w:rsidR="005946FD">
        <w:t xml:space="preserve"> Multiple studies have identified </w:t>
      </w:r>
      <w:r w:rsidR="00884A98">
        <w:t>increased levels of PM in and around the surface mines</w:t>
      </w:r>
      <w:r w:rsidR="00AE68AD">
        <w:t xml:space="preserve"> due to mining and processing of mine mineral</w:t>
      </w:r>
      <w:r w:rsidR="00895B68">
        <w:t xml:space="preserve">s operations </w:t>
      </w:r>
      <w:sdt>
        <w:sdtPr>
          <w:id w:val="-560798802"/>
          <w:citation/>
        </w:sdtPr>
        <w:sdtContent>
          <w:r w:rsidR="00895B68">
            <w:fldChar w:fldCharType="begin"/>
          </w:r>
          <w:r w:rsidR="00895B68">
            <w:instrText xml:space="preserve"> CITATION Tri10 \l 2057 </w:instrText>
          </w:r>
          <w:r w:rsidR="00DD3085">
            <w:instrText xml:space="preserve"> \m Gho07</w:instrText>
          </w:r>
          <w:r w:rsidR="005E707C">
            <w:instrText xml:space="preserve"> \m Sin09</w:instrText>
          </w:r>
          <w:r w:rsidR="00895B68">
            <w:fldChar w:fldCharType="separate"/>
          </w:r>
          <w:r w:rsidR="009C0026" w:rsidRPr="009C0026">
            <w:rPr>
              <w:noProof/>
            </w:rPr>
            <w:t>(Trivedi, 2010; Ghose, 2007; Singh, 2009)</w:t>
          </w:r>
          <w:r w:rsidR="00895B68">
            <w:fldChar w:fldCharType="end"/>
          </w:r>
        </w:sdtContent>
      </w:sdt>
      <w:r w:rsidR="005E707C">
        <w:t xml:space="preserve">. </w:t>
      </w:r>
      <w:r w:rsidR="00532BD1">
        <w:t>PM is primarily classified</w:t>
      </w:r>
      <w:r w:rsidR="004A151B">
        <w:t xml:space="preserve"> by its aerodynamic diameter</w:t>
      </w:r>
      <w:r w:rsidR="00B519FA">
        <w:t xml:space="preserve"> (AD)</w:t>
      </w:r>
      <w:r w:rsidR="0029797E">
        <w:t>,</w:t>
      </w:r>
      <w:r w:rsidR="004A151B">
        <w:t xml:space="preserve"> which categorises </w:t>
      </w:r>
      <w:r w:rsidR="00700C95">
        <w:t>its ability to travel suspended in the air and transport deep</w:t>
      </w:r>
      <w:r w:rsidR="001B1CAD">
        <w:t xml:space="preserve"> through the respiratory tract</w:t>
      </w:r>
      <w:r w:rsidR="005E707C">
        <w:t xml:space="preserve"> </w:t>
      </w:r>
      <w:r w:rsidR="006222CF">
        <w:t xml:space="preserve">as stated by the British Standard Institute </w:t>
      </w:r>
      <w:sdt>
        <w:sdtPr>
          <w:id w:val="-772555695"/>
          <w:citation/>
        </w:sdtPr>
        <w:sdtContent>
          <w:r w:rsidR="006222CF">
            <w:fldChar w:fldCharType="begin"/>
          </w:r>
          <w:r w:rsidR="006222CF">
            <w:instrText xml:space="preserve"> CITATION BSI94 \l 2057 </w:instrText>
          </w:r>
          <w:r w:rsidR="006222CF">
            <w:fldChar w:fldCharType="separate"/>
          </w:r>
          <w:r w:rsidR="009C0026" w:rsidRPr="009C0026">
            <w:rPr>
              <w:noProof/>
            </w:rPr>
            <w:t>(BSI, 1994)</w:t>
          </w:r>
          <w:r w:rsidR="006222CF">
            <w:fldChar w:fldCharType="end"/>
          </w:r>
        </w:sdtContent>
      </w:sdt>
      <w:r w:rsidR="006222CF">
        <w:t xml:space="preserve"> where t</w:t>
      </w:r>
      <w:r w:rsidR="0028058C">
        <w:t xml:space="preserve">he </w:t>
      </w:r>
      <w:r w:rsidR="004C15CB">
        <w:t>total suspended</w:t>
      </w:r>
      <w:r w:rsidR="00AF3C94">
        <w:t xml:space="preserve"> </w:t>
      </w:r>
      <w:r w:rsidR="0028058C">
        <w:t xml:space="preserve">particulate matter associated with surface </w:t>
      </w:r>
      <w:r w:rsidR="0029797E">
        <w:t>mining</w:t>
      </w:r>
      <w:r w:rsidR="0028058C">
        <w:t xml:space="preserve"> range</w:t>
      </w:r>
      <w:r w:rsidR="0029797E">
        <w:t>s</w:t>
      </w:r>
      <w:r w:rsidR="0028058C">
        <w:t xml:space="preserve"> fro</w:t>
      </w:r>
      <w:r w:rsidR="0029797E">
        <w:t>m 1 - 50</w:t>
      </w:r>
      <w:bookmarkStart w:id="9" w:name="_Hlk40858133"/>
      <w:r w:rsidR="0029797E" w:rsidRPr="0029797E">
        <w:t>μm</w:t>
      </w:r>
      <w:bookmarkEnd w:id="9"/>
      <w:r w:rsidR="00D378ED">
        <w:t xml:space="preserve"> </w:t>
      </w:r>
      <w:r w:rsidR="00685073">
        <w:t>falls within the</w:t>
      </w:r>
      <w:r w:rsidR="006C241D">
        <w:t xml:space="preserve"> ‘</w:t>
      </w:r>
      <w:r w:rsidR="001D6E3F">
        <w:t>dust</w:t>
      </w:r>
      <w:r w:rsidR="006C241D">
        <w:t>’ classification. Where</w:t>
      </w:r>
      <w:r w:rsidR="00195F3A">
        <w:t xml:space="preserve"> </w:t>
      </w:r>
      <w:r w:rsidR="001D6E3F">
        <w:t>‘</w:t>
      </w:r>
      <w:r w:rsidR="00195F3A">
        <w:t xml:space="preserve">generated </w:t>
      </w:r>
      <w:r w:rsidR="001D6E3F">
        <w:t>dust’</w:t>
      </w:r>
      <w:r w:rsidR="00C916F2">
        <w:t xml:space="preserve"> (GD) </w:t>
      </w:r>
      <w:r w:rsidR="006C241D">
        <w:t>is the dust that occurs due t</w:t>
      </w:r>
      <w:r w:rsidR="006A372B">
        <w:t>o the operations and t</w:t>
      </w:r>
      <w:r w:rsidR="00BF6E43">
        <w:t xml:space="preserve">he particulate matter </w:t>
      </w:r>
      <w:r w:rsidR="00AB6131">
        <w:t xml:space="preserve">entrained </w:t>
      </w:r>
      <w:r w:rsidR="00BF6E43">
        <w:t xml:space="preserve">into the air is referred to as the </w:t>
      </w:r>
      <w:r w:rsidR="00C916F2">
        <w:t>‘t</w:t>
      </w:r>
      <w:r w:rsidR="00BF6E43">
        <w:t xml:space="preserve">otal </w:t>
      </w:r>
      <w:r w:rsidR="00C916F2">
        <w:t>s</w:t>
      </w:r>
      <w:r w:rsidR="00AB6131">
        <w:t>uspended dust</w:t>
      </w:r>
      <w:r w:rsidR="00C916F2">
        <w:t>’</w:t>
      </w:r>
      <w:r w:rsidR="00AB6131">
        <w:t xml:space="preserve"> (TSD)</w:t>
      </w:r>
      <w:r w:rsidR="006A372B">
        <w:t>.</w:t>
      </w:r>
      <w:r w:rsidR="00AB6131">
        <w:t xml:space="preserve"> </w:t>
      </w:r>
      <w:r w:rsidR="006A372B">
        <w:t xml:space="preserve">Dust </w:t>
      </w:r>
      <w:r w:rsidR="00A2629A">
        <w:t>is classified in terms of environmental, occupational health and physiological effects</w:t>
      </w:r>
      <w:r w:rsidR="00B519FA">
        <w:t xml:space="preserve"> in relation to their </w:t>
      </w:r>
      <w:r w:rsidR="00AF3C94">
        <w:t>size</w:t>
      </w:r>
      <w:r w:rsidR="00A2629A">
        <w:t xml:space="preserve"> </w:t>
      </w:r>
      <w:r w:rsidR="00B519FA">
        <w:t xml:space="preserve">and chemical composition, </w:t>
      </w:r>
      <w:r w:rsidR="00A2629A">
        <w:t>as shown in</w:t>
      </w:r>
      <w:r w:rsidR="00296C32">
        <w:t xml:space="preserve"> [Figure</w:t>
      </w:r>
      <w:r w:rsidR="002349CA">
        <w:t xml:space="preserve">. </w:t>
      </w:r>
      <w:r w:rsidR="00730772">
        <w:t>2</w:t>
      </w:r>
      <w:r w:rsidR="00296C32">
        <w:t>]</w:t>
      </w:r>
      <w:r w:rsidR="008C6CA3">
        <w:t>.</w:t>
      </w:r>
      <w:r w:rsidR="00E16D7C">
        <w:t xml:space="preserve"> Definitions of these </w:t>
      </w:r>
      <w:r w:rsidR="00B76A55">
        <w:t>classifications</w:t>
      </w:r>
      <w:r w:rsidR="00E16D7C">
        <w:t xml:space="preserve"> can be</w:t>
      </w:r>
      <w:r w:rsidR="00B76A55">
        <w:t xml:space="preserve"> in the definitions sub section at the beginning.</w:t>
      </w:r>
    </w:p>
    <w:p w14:paraId="4348BAE5" w14:textId="77777777" w:rsidR="00D27A80" w:rsidRDefault="00D27A80" w:rsidP="00414690"/>
    <w:p w14:paraId="44FF0499" w14:textId="77777777" w:rsidR="00D27A80" w:rsidRDefault="00D27A80" w:rsidP="00414690"/>
    <w:p w14:paraId="357568AA" w14:textId="77777777" w:rsidR="00D27A80" w:rsidRDefault="00D27A80" w:rsidP="00414690"/>
    <w:p w14:paraId="67305010" w14:textId="77777777" w:rsidR="00D27A80" w:rsidRDefault="00D27A80" w:rsidP="00414690"/>
    <w:p w14:paraId="4AB5C12D" w14:textId="743D1A8C" w:rsidR="00684DC4" w:rsidRDefault="00E16D7C" w:rsidP="00414690">
      <w:r>
        <w:lastRenderedPageBreak/>
        <w:t xml:space="preserve"> </w:t>
      </w:r>
      <w:r w:rsidR="00B74A1D">
        <w:t xml:space="preserve"> </w:t>
      </w:r>
      <w:r w:rsidR="009D6841">
        <w:t>The size</w:t>
      </w:r>
      <w:r w:rsidR="00625F63">
        <w:t xml:space="preserve"> of the particulate matter </w:t>
      </w:r>
      <w:r w:rsidR="009F64FF">
        <w:t xml:space="preserve">influences the </w:t>
      </w:r>
      <w:r w:rsidR="00B83B7D">
        <w:t xml:space="preserve">severity of the </w:t>
      </w:r>
      <w:r w:rsidR="009F64FF">
        <w:t>impacts</w:t>
      </w:r>
      <w:r w:rsidR="00B83B7D">
        <w:t xml:space="preserve">, as the smaller particles </w:t>
      </w:r>
      <w:r w:rsidR="00750F08">
        <w:t xml:space="preserve"> </w:t>
      </w:r>
      <w:r w:rsidR="00B76A55">
        <w:t>PM</w:t>
      </w:r>
      <w:r w:rsidR="00750F08" w:rsidRPr="00B76A55">
        <w:rPr>
          <w:sz w:val="18"/>
          <w:szCs w:val="18"/>
        </w:rPr>
        <w:t>1-15</w:t>
      </w:r>
      <w:r w:rsidR="00B76A55" w:rsidRPr="00B76A55">
        <w:rPr>
          <w:sz w:val="18"/>
          <w:szCs w:val="18"/>
        </w:rPr>
        <w:t>μm</w:t>
      </w:r>
      <w:r w:rsidR="00750F08">
        <w:t xml:space="preserve"> </w:t>
      </w:r>
      <w:r w:rsidR="00515793">
        <w:t>are</w:t>
      </w:r>
      <w:r w:rsidR="00750F08">
        <w:t xml:space="preserve"> mo</w:t>
      </w:r>
      <w:r w:rsidR="00F16082">
        <w:t>st dangerous</w:t>
      </w:r>
      <w:r w:rsidR="0062048A">
        <w:t xml:space="preserve"> as reported throughout the works of </w:t>
      </w:r>
      <w:sdt>
        <w:sdtPr>
          <w:id w:val="891314000"/>
          <w:citation/>
        </w:sdtPr>
        <w:sdtContent>
          <w:r w:rsidR="00E824CB">
            <w:fldChar w:fldCharType="begin"/>
          </w:r>
          <w:r w:rsidR="00E824CB">
            <w:instrText xml:space="preserve"> CITATION Kim15 \l 2057 </w:instrText>
          </w:r>
          <w:r w:rsidR="00595978">
            <w:instrText xml:space="preserve"> \m Pat16</w:instrText>
          </w:r>
          <w:r w:rsidR="00E824CB">
            <w:fldChar w:fldCharType="separate"/>
          </w:r>
          <w:r w:rsidR="009C0026" w:rsidRPr="009C0026">
            <w:rPr>
              <w:noProof/>
            </w:rPr>
            <w:t>(Kim, 2015; Patra, 2016)</w:t>
          </w:r>
          <w:r w:rsidR="00E824CB">
            <w:fldChar w:fldCharType="end"/>
          </w:r>
        </w:sdtContent>
      </w:sdt>
      <w:r w:rsidR="0029399F">
        <w:t xml:space="preserve">. </w:t>
      </w:r>
      <w:r w:rsidR="00511628">
        <w:t>T</w:t>
      </w:r>
      <w:r w:rsidR="00F16082">
        <w:t xml:space="preserve">his is because their size </w:t>
      </w:r>
      <w:r w:rsidR="00511628">
        <w:t>allows them to travel further along the air pathway and penetrate the respiratory tr</w:t>
      </w:r>
      <w:r w:rsidR="00515793">
        <w:t>act</w:t>
      </w:r>
      <w:r w:rsidR="0023245E">
        <w:t xml:space="preserve"> of the receiver</w:t>
      </w:r>
      <w:r w:rsidR="00515793">
        <w:t xml:space="preserve"> to greater depths</w:t>
      </w:r>
      <w:r w:rsidR="0029399F">
        <w:t xml:space="preserve">, which </w:t>
      </w:r>
      <w:r w:rsidR="00314567">
        <w:t xml:space="preserve">is </w:t>
      </w:r>
      <w:r w:rsidR="00C372AA">
        <w:t xml:space="preserve">directly </w:t>
      </w:r>
      <w:r w:rsidR="0029399F" w:rsidRPr="0029399F">
        <w:t>relate</w:t>
      </w:r>
      <w:r w:rsidR="00314567">
        <w:t>d</w:t>
      </w:r>
      <w:r w:rsidR="0029399F" w:rsidRPr="0029399F">
        <w:t xml:space="preserve"> to the occupational health and physiological </w:t>
      </w:r>
      <w:r w:rsidR="00314567">
        <w:t xml:space="preserve">impacts discussed in section </w:t>
      </w:r>
      <w:r w:rsidR="0062048A">
        <w:t>x</w:t>
      </w:r>
      <w:r w:rsidR="00515793">
        <w:t>.</w:t>
      </w:r>
      <w:r w:rsidR="0087173F">
        <w:t xml:space="preserve"> Among these finer particles carcinogenic and fibrogenic</w:t>
      </w:r>
      <w:r w:rsidR="00E43D7D">
        <w:t xml:space="preserve"> dust classification occurs</w:t>
      </w:r>
      <w:r w:rsidR="008B26BC">
        <w:t xml:space="preserve"> with explosive PM typically methane</w:t>
      </w:r>
      <w:r w:rsidR="00E43D7D">
        <w:t>.</w:t>
      </w:r>
      <w:r w:rsidR="0062048A">
        <w:t xml:space="preserve"> </w:t>
      </w:r>
      <w:r w:rsidR="008D3AB7">
        <w:t>PM</w:t>
      </w:r>
      <w:r w:rsidR="008D3AB7" w:rsidRPr="008D3AB7">
        <w:rPr>
          <w:sz w:val="18"/>
          <w:szCs w:val="18"/>
        </w:rPr>
        <w:t>15-50</w:t>
      </w:r>
      <w:r w:rsidR="00B76A55" w:rsidRPr="00B76A55">
        <w:rPr>
          <w:sz w:val="18"/>
          <w:szCs w:val="18"/>
        </w:rPr>
        <w:t>μm</w:t>
      </w:r>
      <w:r w:rsidR="009C3A56">
        <w:rPr>
          <w:sz w:val="18"/>
          <w:szCs w:val="18"/>
        </w:rPr>
        <w:t xml:space="preserve"> </w:t>
      </w:r>
      <w:r w:rsidR="007833FF">
        <w:t>a</w:t>
      </w:r>
      <w:r w:rsidR="009C3A56">
        <w:t xml:space="preserve">re considered less harmful as </w:t>
      </w:r>
      <w:r w:rsidR="009C3A56" w:rsidRPr="009C3A56">
        <w:t>these heavier particles have shown to settle much faster which dramatically reduc</w:t>
      </w:r>
      <w:r w:rsidR="009C3A56">
        <w:t>es</w:t>
      </w:r>
      <w:r w:rsidR="009C3A56" w:rsidRPr="009C3A56">
        <w:t xml:space="preserve"> their transport along the pathway and limits their penetration capabilities at the receiver</w:t>
      </w:r>
      <w:r w:rsidR="009C3A56">
        <w:t xml:space="preserve">. However, </w:t>
      </w:r>
      <w:r w:rsidR="007473F0">
        <w:t>they have still shown</w:t>
      </w:r>
      <w:r w:rsidR="007833FF">
        <w:t xml:space="preserve"> to have adverse effects on the environment</w:t>
      </w:r>
      <w:r w:rsidR="003B43E4">
        <w:t xml:space="preserve"> </w:t>
      </w:r>
      <w:r w:rsidR="0099563A">
        <w:t>as they can cause a reduction of environmental amenity</w:t>
      </w:r>
      <w:r w:rsidR="003C6BEF">
        <w:t>. Additionally</w:t>
      </w:r>
      <w:r w:rsidR="007E2706">
        <w:t xml:space="preserve">, </w:t>
      </w:r>
      <w:r w:rsidR="003C6BEF">
        <w:t>these nuisance particulate emissions</w:t>
      </w:r>
      <w:r w:rsidR="00C13062">
        <w:t xml:space="preserve"> diminish visibility, damage machinery</w:t>
      </w:r>
      <w:r w:rsidR="000F2E64">
        <w:t xml:space="preserve"> and </w:t>
      </w:r>
      <w:r w:rsidR="003C6BEF">
        <w:t>can become irritants suspended in the atmosphere.</w:t>
      </w:r>
      <w:r w:rsidR="00D90A2C">
        <w:t xml:space="preserve"> </w:t>
      </w:r>
    </w:p>
    <w:p w14:paraId="41AB7846" w14:textId="2C10F394" w:rsidR="003C506A" w:rsidRDefault="003C506A" w:rsidP="00414690">
      <w:r>
        <w:rPr>
          <w:noProof/>
        </w:rPr>
        <w:drawing>
          <wp:anchor distT="0" distB="0" distL="114300" distR="114300" simplePos="0" relativeHeight="251730944" behindDoc="1" locked="0" layoutInCell="1" allowOverlap="1" wp14:anchorId="1D46D009" wp14:editId="53ED8253">
            <wp:simplePos x="0" y="0"/>
            <wp:positionH relativeFrom="column">
              <wp:posOffset>619125</wp:posOffset>
            </wp:positionH>
            <wp:positionV relativeFrom="paragraph">
              <wp:posOffset>8890</wp:posOffset>
            </wp:positionV>
            <wp:extent cx="4086225" cy="2360295"/>
            <wp:effectExtent l="0" t="0" r="9525" b="1905"/>
            <wp:wrapTight wrapText="bothSides">
              <wp:wrapPolygon edited="0">
                <wp:start x="0" y="0"/>
                <wp:lineTo x="0" y="21443"/>
                <wp:lineTo x="21550" y="21443"/>
                <wp:lineTo x="21550"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4086225" cy="2360295"/>
                    </a:xfrm>
                    <a:prstGeom prst="rect">
                      <a:avLst/>
                    </a:prstGeom>
                  </pic:spPr>
                </pic:pic>
              </a:graphicData>
            </a:graphic>
            <wp14:sizeRelH relativeFrom="margin">
              <wp14:pctWidth>0</wp14:pctWidth>
            </wp14:sizeRelH>
            <wp14:sizeRelV relativeFrom="margin">
              <wp14:pctHeight>0</wp14:pctHeight>
            </wp14:sizeRelV>
          </wp:anchor>
        </w:drawing>
      </w:r>
    </w:p>
    <w:p w14:paraId="1889DDAE" w14:textId="77777777" w:rsidR="003C506A" w:rsidRDefault="003C506A" w:rsidP="00414690"/>
    <w:p w14:paraId="05DCC85F" w14:textId="2A85BC6F" w:rsidR="003C506A" w:rsidRDefault="003C506A" w:rsidP="00414690"/>
    <w:p w14:paraId="679AAACA" w14:textId="6030D657" w:rsidR="003C506A" w:rsidRDefault="003C506A" w:rsidP="00414690"/>
    <w:p w14:paraId="4C9BA890" w14:textId="0A9E77CE" w:rsidR="003C506A" w:rsidRDefault="003C506A" w:rsidP="00414690"/>
    <w:p w14:paraId="7C66C4FE" w14:textId="0DA03618" w:rsidR="003C506A" w:rsidRDefault="003C506A" w:rsidP="00414690"/>
    <w:p w14:paraId="5647E6E6" w14:textId="1F71D787" w:rsidR="003C506A" w:rsidRDefault="003C506A" w:rsidP="00414690"/>
    <w:p w14:paraId="6D6624F1" w14:textId="02A415A9" w:rsidR="003C506A" w:rsidRDefault="003C506A" w:rsidP="00414690"/>
    <w:p w14:paraId="550404F6" w14:textId="215D2EEA" w:rsidR="003C506A" w:rsidRDefault="0079505E" w:rsidP="00414690">
      <w:r>
        <w:rPr>
          <w:noProof/>
        </w:rPr>
        <mc:AlternateContent>
          <mc:Choice Requires="wps">
            <w:drawing>
              <wp:anchor distT="0" distB="0" distL="114300" distR="114300" simplePos="0" relativeHeight="251756544" behindDoc="1" locked="0" layoutInCell="1" allowOverlap="1" wp14:anchorId="7D685C22" wp14:editId="6FB1BBB9">
                <wp:simplePos x="0" y="0"/>
                <wp:positionH relativeFrom="column">
                  <wp:posOffset>142875</wp:posOffset>
                </wp:positionH>
                <wp:positionV relativeFrom="paragraph">
                  <wp:posOffset>8890</wp:posOffset>
                </wp:positionV>
                <wp:extent cx="4667250" cy="635"/>
                <wp:effectExtent l="0" t="0" r="0" b="0"/>
                <wp:wrapTight wrapText="bothSides">
                  <wp:wrapPolygon edited="0">
                    <wp:start x="0" y="0"/>
                    <wp:lineTo x="0" y="20057"/>
                    <wp:lineTo x="21512" y="20057"/>
                    <wp:lineTo x="21512" y="0"/>
                    <wp:lineTo x="0" y="0"/>
                  </wp:wrapPolygon>
                </wp:wrapTight>
                <wp:docPr id="21" name="Text Box 21"/>
                <wp:cNvGraphicFramePr/>
                <a:graphic xmlns:a="http://schemas.openxmlformats.org/drawingml/2006/main">
                  <a:graphicData uri="http://schemas.microsoft.com/office/word/2010/wordprocessingShape">
                    <wps:wsp>
                      <wps:cNvSpPr txBox="1"/>
                      <wps:spPr>
                        <a:xfrm>
                          <a:off x="0" y="0"/>
                          <a:ext cx="4667250" cy="635"/>
                        </a:xfrm>
                        <a:prstGeom prst="rect">
                          <a:avLst/>
                        </a:prstGeom>
                        <a:solidFill>
                          <a:prstClr val="white"/>
                        </a:solidFill>
                        <a:ln>
                          <a:noFill/>
                        </a:ln>
                      </wps:spPr>
                      <wps:txbx>
                        <w:txbxContent>
                          <w:p w14:paraId="7FD9B2D2" w14:textId="797BFD83" w:rsidR="00E90799" w:rsidRPr="00717628" w:rsidRDefault="00E90799" w:rsidP="0079505E">
                            <w:pPr>
                              <w:pStyle w:val="Caption"/>
                              <w:rPr>
                                <w:noProof/>
                              </w:rPr>
                            </w:pPr>
                            <w:bookmarkStart w:id="10" w:name="_Toc41054461"/>
                            <w:r>
                              <w:t xml:space="preserve">Figure </w:t>
                            </w:r>
                            <w:fldSimple w:instr=" SEQ Figure \* ARABIC ">
                              <w:r>
                                <w:rPr>
                                  <w:noProof/>
                                </w:rPr>
                                <w:t>3</w:t>
                              </w:r>
                            </w:fldSimple>
                            <w:r>
                              <w:t xml:space="preserve">. classification of respirable emissions with relation to particle size </w:t>
                            </w:r>
                            <w:sdt>
                              <w:sdtPr>
                                <w:id w:val="1689028054"/>
                                <w:citation/>
                              </w:sdtPr>
                              <w:sdtContent>
                                <w:r>
                                  <w:fldChar w:fldCharType="begin"/>
                                </w:r>
                                <w:r>
                                  <w:instrText xml:space="preserve"> CITATION Gau16 \l 2057 </w:instrText>
                                </w:r>
                                <w:r>
                                  <w:fldChar w:fldCharType="separate"/>
                                </w:r>
                                <w:r w:rsidRPr="009C0026">
                                  <w:rPr>
                                    <w:noProof/>
                                  </w:rPr>
                                  <w:t>(Gautman, 2016)</w:t>
                                </w:r>
                                <w:r>
                                  <w:fldChar w:fldCharType="end"/>
                                </w:r>
                              </w:sdtContent>
                            </w:sdt>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D685C22" id="Text Box 21" o:spid="_x0000_s1030" type="#_x0000_t202" style="position:absolute;margin-left:11.25pt;margin-top:.7pt;width:367.5pt;height:.05pt;z-index:-251559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" stroked="f">
                <v:textbox style="mso-fit-shape-to-text:t" inset="0,0,0,0">
                  <w:txbxContent>
                    <w:p w14:paraId="7FD9B2D2" w14:textId="797BFD83" w:rsidR="00E90799" w:rsidRPr="00717628" w:rsidRDefault="00E90799" w:rsidP="0079505E">
                      <w:pPr>
                        <w:pStyle w:val="Caption"/>
                        <w:rPr>
                          <w:noProof/>
                        </w:rPr>
                      </w:pPr>
                      <w:bookmarkStart w:id="11" w:name="_Toc41054461"/>
                      <w:r>
                        <w:t xml:space="preserve">Figure </w:t>
                      </w:r>
                      <w:fldSimple w:instr=" SEQ Figure \* ARABIC ">
                        <w:r>
                          <w:rPr>
                            <w:noProof/>
                          </w:rPr>
                          <w:t>3</w:t>
                        </w:r>
                      </w:fldSimple>
                      <w:r>
                        <w:t xml:space="preserve">. classification of respirable emissions with relation to particle size </w:t>
                      </w:r>
                      <w:sdt>
                        <w:sdtPr>
                          <w:id w:val="1689028054"/>
                          <w:citation/>
                        </w:sdtPr>
                        <w:sdtContent>
                          <w:r>
                            <w:fldChar w:fldCharType="begin"/>
                          </w:r>
                          <w:r>
                            <w:instrText xml:space="preserve"> CITATION Gau16 \l 2057 </w:instrText>
                          </w:r>
                          <w:r>
                            <w:fldChar w:fldCharType="separate"/>
                          </w:r>
                          <w:r w:rsidRPr="009C0026">
                            <w:rPr>
                              <w:noProof/>
                            </w:rPr>
                            <w:t>(Gautman, 2016)</w:t>
                          </w:r>
                          <w:r>
                            <w:fldChar w:fldCharType="end"/>
                          </w:r>
                        </w:sdtContent>
                      </w:sdt>
                      <w:bookmarkEnd w:id="11"/>
                    </w:p>
                  </w:txbxContent>
                </v:textbox>
                <w10:wrap type="tight"/>
              </v:shape>
            </w:pict>
          </mc:Fallback>
        </mc:AlternateContent>
      </w:r>
    </w:p>
    <w:p w14:paraId="4D5171AD" w14:textId="4315803C" w:rsidR="00DC59D5" w:rsidRDefault="00A757AF" w:rsidP="00414690">
      <w:r>
        <w:t xml:space="preserve"> </w:t>
      </w:r>
      <w:r w:rsidR="008961B4" w:rsidRPr="008961B4">
        <w:t>The primary pathway for particulate matter is through the air surrounding the surface of the mine,</w:t>
      </w:r>
      <w:r w:rsidR="009A1D60">
        <w:t xml:space="preserve"> o</w:t>
      </w:r>
      <w:r w:rsidR="009A1D60" w:rsidRPr="009A1D60">
        <w:t xml:space="preserve">nce suspended into the air </w:t>
      </w:r>
      <w:r w:rsidR="009A1D60">
        <w:t>PM can become entrained into other</w:t>
      </w:r>
      <w:r w:rsidR="009A1D60" w:rsidRPr="009A1D60">
        <w:t xml:space="preserve"> pathways including watercourses and rain cycles</w:t>
      </w:r>
      <w:r>
        <w:t xml:space="preserve">. Consequently, </w:t>
      </w:r>
      <w:r w:rsidR="008961B4" w:rsidRPr="008961B4">
        <w:t xml:space="preserve">weather conditions </w:t>
      </w:r>
      <w:r>
        <w:t>influence</w:t>
      </w:r>
      <w:r w:rsidR="008961B4" w:rsidRPr="008961B4">
        <w:t xml:space="preserve"> the rate of emissions</w:t>
      </w:r>
      <w:r w:rsidR="002D13D3">
        <w:t>. W</w:t>
      </w:r>
      <w:r w:rsidR="008961B4" w:rsidRPr="008961B4">
        <w:t xml:space="preserve">hereby rainfall decreases emissions and drying wind increases the rate at which PM is lifted and entrained into the air and carried over greater distances </w:t>
      </w:r>
      <w:sdt>
        <w:sdtPr>
          <w:id w:val="87665132"/>
          <w:citation/>
        </w:sdtPr>
        <w:sdtContent>
          <w:r w:rsidR="008961B4" w:rsidRPr="008961B4">
            <w:fldChar w:fldCharType="begin"/>
          </w:r>
          <w:r w:rsidR="008961B4" w:rsidRPr="008961B4">
            <w:instrText xml:space="preserve"> CITATION Aru95 \l 2057 </w:instrText>
          </w:r>
          <w:r w:rsidR="008961B4" w:rsidRPr="008961B4">
            <w:fldChar w:fldCharType="separate"/>
          </w:r>
          <w:r w:rsidR="009C0026" w:rsidRPr="009C0026">
            <w:rPr>
              <w:noProof/>
            </w:rPr>
            <w:t>(Arup Environmental, 1995)</w:t>
          </w:r>
          <w:r w:rsidR="008961B4" w:rsidRPr="008961B4">
            <w:fldChar w:fldCharType="end"/>
          </w:r>
        </w:sdtContent>
      </w:sdt>
      <w:r w:rsidR="008961B4" w:rsidRPr="008961B4">
        <w:t>.</w:t>
      </w:r>
      <w:r w:rsidR="00DC59D5">
        <w:t xml:space="preserve"> Additionally, material properties and physical processes shown in [Table. </w:t>
      </w:r>
      <w:r w:rsidR="00595978">
        <w:t>2</w:t>
      </w:r>
      <w:r w:rsidR="00DC59D5">
        <w:t xml:space="preserve">] </w:t>
      </w:r>
      <w:r w:rsidR="002D13D3">
        <w:t>influences</w:t>
      </w:r>
      <w:r w:rsidR="00DC59D5">
        <w:t xml:space="preserve"> the magnitude of PM emission</w:t>
      </w:r>
      <w:r w:rsidR="00D0212E">
        <w:t>.</w:t>
      </w:r>
      <w:r w:rsidR="00DC59D5">
        <w:t xml:space="preserve"> </w:t>
      </w:r>
    </w:p>
    <w:tbl>
      <w:tblPr>
        <w:tblStyle w:val="TableGrid"/>
        <w:tblpPr w:leftFromText="180" w:rightFromText="180" w:vertAnchor="page" w:horzAnchor="page" w:tblpX="5581" w:tblpY="11296"/>
        <w:tblW w:w="0" w:type="auto"/>
        <w:tblLook w:val="04A0" w:firstRow="1" w:lastRow="0" w:firstColumn="1" w:lastColumn="0" w:noHBand="0" w:noVBand="1"/>
      </w:tblPr>
      <w:tblGrid>
        <w:gridCol w:w="2254"/>
        <w:gridCol w:w="2003"/>
      </w:tblGrid>
      <w:tr w:rsidR="003C506A" w:rsidRPr="00DC59D5" w14:paraId="3F83C16B" w14:textId="77777777" w:rsidTr="003C506A">
        <w:tc>
          <w:tcPr>
            <w:tcW w:w="2254" w:type="dxa"/>
            <w:shd w:val="clear" w:color="auto" w:fill="F4B083" w:themeFill="accent2" w:themeFillTint="99"/>
          </w:tcPr>
          <w:p w14:paraId="4479DC87" w14:textId="77777777" w:rsidR="003C506A" w:rsidRPr="00DC59D5" w:rsidRDefault="003C506A" w:rsidP="003C506A">
            <w:pPr>
              <w:spacing w:after="160" w:line="259" w:lineRule="auto"/>
              <w:rPr>
                <w:b/>
                <w:bCs/>
              </w:rPr>
            </w:pPr>
            <w:r w:rsidRPr="00DC59D5">
              <w:rPr>
                <w:b/>
                <w:bCs/>
              </w:rPr>
              <w:t>Material Properties</w:t>
            </w:r>
          </w:p>
        </w:tc>
        <w:tc>
          <w:tcPr>
            <w:tcW w:w="2003" w:type="dxa"/>
            <w:shd w:val="clear" w:color="auto" w:fill="F4B083" w:themeFill="accent2" w:themeFillTint="99"/>
          </w:tcPr>
          <w:p w14:paraId="120E0934" w14:textId="77777777" w:rsidR="003C506A" w:rsidRPr="00DC59D5" w:rsidRDefault="003C506A" w:rsidP="003C506A">
            <w:pPr>
              <w:spacing w:after="160" w:line="259" w:lineRule="auto"/>
              <w:rPr>
                <w:b/>
                <w:bCs/>
              </w:rPr>
            </w:pPr>
            <w:r w:rsidRPr="00DC59D5">
              <w:rPr>
                <w:b/>
                <w:bCs/>
              </w:rPr>
              <w:t>Physical process parameter</w:t>
            </w:r>
          </w:p>
        </w:tc>
      </w:tr>
      <w:tr w:rsidR="003C506A" w:rsidRPr="00DC59D5" w14:paraId="1D1B572B" w14:textId="77777777" w:rsidTr="003C506A">
        <w:tc>
          <w:tcPr>
            <w:tcW w:w="2254" w:type="dxa"/>
            <w:shd w:val="clear" w:color="auto" w:fill="F2F2F2" w:themeFill="background1" w:themeFillShade="F2"/>
          </w:tcPr>
          <w:p w14:paraId="3CA0022F" w14:textId="77777777" w:rsidR="003C506A" w:rsidRPr="00DC59D5" w:rsidRDefault="003C506A" w:rsidP="003C506A">
            <w:pPr>
              <w:spacing w:after="160" w:line="259" w:lineRule="auto"/>
              <w:jc w:val="center"/>
            </w:pPr>
            <w:r w:rsidRPr="00DC59D5">
              <w:t>Hardness</w:t>
            </w:r>
          </w:p>
        </w:tc>
        <w:tc>
          <w:tcPr>
            <w:tcW w:w="2003" w:type="dxa"/>
            <w:shd w:val="clear" w:color="auto" w:fill="F2F2F2" w:themeFill="background1" w:themeFillShade="F2"/>
          </w:tcPr>
          <w:p w14:paraId="61809685" w14:textId="77777777" w:rsidR="003C506A" w:rsidRPr="00DC59D5" w:rsidRDefault="003C506A" w:rsidP="003C506A">
            <w:pPr>
              <w:spacing w:after="160" w:line="259" w:lineRule="auto"/>
              <w:jc w:val="center"/>
            </w:pPr>
            <w:r w:rsidRPr="00DC59D5">
              <w:t>Mechanical breakdown process</w:t>
            </w:r>
          </w:p>
        </w:tc>
      </w:tr>
      <w:tr w:rsidR="003C506A" w:rsidRPr="00DC59D5" w14:paraId="5627F869" w14:textId="77777777" w:rsidTr="003C506A">
        <w:tc>
          <w:tcPr>
            <w:tcW w:w="2254" w:type="dxa"/>
            <w:shd w:val="clear" w:color="auto" w:fill="F2F2F2" w:themeFill="background1" w:themeFillShade="F2"/>
          </w:tcPr>
          <w:p w14:paraId="3CEBC0D9" w14:textId="77777777" w:rsidR="003C506A" w:rsidRPr="00DC59D5" w:rsidRDefault="003C506A" w:rsidP="003C506A">
            <w:pPr>
              <w:spacing w:after="160" w:line="259" w:lineRule="auto"/>
              <w:jc w:val="center"/>
            </w:pPr>
            <w:r w:rsidRPr="00DC59D5">
              <w:t>Particle size distribution</w:t>
            </w:r>
          </w:p>
        </w:tc>
        <w:tc>
          <w:tcPr>
            <w:tcW w:w="2003" w:type="dxa"/>
            <w:shd w:val="clear" w:color="auto" w:fill="F2F2F2" w:themeFill="background1" w:themeFillShade="F2"/>
          </w:tcPr>
          <w:p w14:paraId="3B520F76" w14:textId="77777777" w:rsidR="003C506A" w:rsidRPr="00DC59D5" w:rsidRDefault="003C506A" w:rsidP="003C506A">
            <w:pPr>
              <w:spacing w:after="160" w:line="259" w:lineRule="auto"/>
              <w:jc w:val="center"/>
            </w:pPr>
            <w:r w:rsidRPr="00DC59D5">
              <w:t>Energy spent on the process</w:t>
            </w:r>
          </w:p>
        </w:tc>
      </w:tr>
      <w:tr w:rsidR="003C506A" w:rsidRPr="00DC59D5" w14:paraId="22ABC537" w14:textId="77777777" w:rsidTr="003C506A">
        <w:tc>
          <w:tcPr>
            <w:tcW w:w="2254" w:type="dxa"/>
            <w:shd w:val="clear" w:color="auto" w:fill="F2F2F2" w:themeFill="background1" w:themeFillShade="F2"/>
          </w:tcPr>
          <w:p w14:paraId="5671A61D" w14:textId="77777777" w:rsidR="003C506A" w:rsidRPr="00DC59D5" w:rsidRDefault="003C506A" w:rsidP="003C506A">
            <w:pPr>
              <w:spacing w:after="160" w:line="259" w:lineRule="auto"/>
              <w:jc w:val="center"/>
            </w:pPr>
            <w:r w:rsidRPr="00DC59D5">
              <w:t>Particle density</w:t>
            </w:r>
          </w:p>
        </w:tc>
        <w:tc>
          <w:tcPr>
            <w:tcW w:w="2003" w:type="dxa"/>
            <w:shd w:val="clear" w:color="auto" w:fill="F2F2F2" w:themeFill="background1" w:themeFillShade="F2"/>
          </w:tcPr>
          <w:p w14:paraId="60FE9BCC" w14:textId="77777777" w:rsidR="003C506A" w:rsidRPr="00DC59D5" w:rsidRDefault="003C506A" w:rsidP="003C506A">
            <w:pPr>
              <w:spacing w:after="160" w:line="259" w:lineRule="auto"/>
              <w:jc w:val="center"/>
            </w:pPr>
            <w:r w:rsidRPr="00DC59D5">
              <w:t>Drop from height</w:t>
            </w:r>
          </w:p>
        </w:tc>
      </w:tr>
      <w:tr w:rsidR="003C506A" w:rsidRPr="00DC59D5" w14:paraId="6BB5A61F" w14:textId="77777777" w:rsidTr="003C506A">
        <w:tc>
          <w:tcPr>
            <w:tcW w:w="2254" w:type="dxa"/>
            <w:shd w:val="clear" w:color="auto" w:fill="F2F2F2" w:themeFill="background1" w:themeFillShade="F2"/>
          </w:tcPr>
          <w:p w14:paraId="32B99C3C" w14:textId="77777777" w:rsidR="003C506A" w:rsidRPr="00DC59D5" w:rsidRDefault="003C506A" w:rsidP="003C506A">
            <w:pPr>
              <w:spacing w:after="160" w:line="259" w:lineRule="auto"/>
              <w:jc w:val="center"/>
            </w:pPr>
            <w:r w:rsidRPr="00DC59D5">
              <w:t>Moisture content</w:t>
            </w:r>
          </w:p>
        </w:tc>
        <w:tc>
          <w:tcPr>
            <w:tcW w:w="2003" w:type="dxa"/>
            <w:shd w:val="clear" w:color="auto" w:fill="F2F2F2" w:themeFill="background1" w:themeFillShade="F2"/>
          </w:tcPr>
          <w:p w14:paraId="15AB67B1" w14:textId="77777777" w:rsidR="003C506A" w:rsidRPr="00DC59D5" w:rsidRDefault="003C506A" w:rsidP="003C506A">
            <w:pPr>
              <w:spacing w:after="160" w:line="259" w:lineRule="auto"/>
              <w:jc w:val="center"/>
            </w:pPr>
            <w:r w:rsidRPr="00DC59D5">
              <w:t>Solids mass flow rate and extent of handling</w:t>
            </w:r>
          </w:p>
        </w:tc>
      </w:tr>
    </w:tbl>
    <w:p w14:paraId="6B92F635" w14:textId="77777777" w:rsidR="008B26BC" w:rsidRDefault="008B26BC" w:rsidP="00414690"/>
    <w:p w14:paraId="7B830C74" w14:textId="13B34A60" w:rsidR="008B283E" w:rsidRDefault="008B283E" w:rsidP="008B283E">
      <w:pPr>
        <w:pStyle w:val="Caption"/>
        <w:keepNext/>
      </w:pPr>
      <w:bookmarkStart w:id="12" w:name="_Toc41054449"/>
      <w:r>
        <w:t xml:space="preserve">Table </w:t>
      </w:r>
      <w:fldSimple w:instr=" SEQ Table \* ARABIC ">
        <w:r w:rsidR="007866EC">
          <w:rPr>
            <w:noProof/>
          </w:rPr>
          <w:t>2</w:t>
        </w:r>
      </w:fldSimple>
      <w:r>
        <w:t xml:space="preserve">. </w:t>
      </w:r>
      <w:r w:rsidR="007F5EE9">
        <w:t xml:space="preserve">Material and physical process properties that influence the magnitude of particulate emission </w:t>
      </w:r>
      <w:sdt>
        <w:sdtPr>
          <w:id w:val="1475789933"/>
          <w:citation/>
        </w:sdtPr>
        <w:sdtContent>
          <w:r w:rsidR="007F5EE9">
            <w:fldChar w:fldCharType="begin"/>
          </w:r>
          <w:r w:rsidR="007F5EE9">
            <w:instrText xml:space="preserve"> CITATION Pet05 \l 2057 </w:instrText>
          </w:r>
          <w:r w:rsidR="007F5EE9">
            <w:fldChar w:fldCharType="separate"/>
          </w:r>
          <w:r w:rsidR="009C0026" w:rsidRPr="009C0026">
            <w:rPr>
              <w:noProof/>
            </w:rPr>
            <w:t>(Petavratzi, 2005)</w:t>
          </w:r>
          <w:r w:rsidR="007F5EE9">
            <w:fldChar w:fldCharType="end"/>
          </w:r>
        </w:sdtContent>
      </w:sdt>
      <w:bookmarkEnd w:id="12"/>
    </w:p>
    <w:p w14:paraId="2277BABE" w14:textId="2983F56F" w:rsidR="00A51AD1" w:rsidRDefault="00A51AD1" w:rsidP="00414690"/>
    <w:p w14:paraId="466B5EF8" w14:textId="21451BE3" w:rsidR="00A51AD1" w:rsidRDefault="00A51AD1"/>
    <w:p w14:paraId="734B8B22" w14:textId="342595FB" w:rsidR="00811604" w:rsidRDefault="00811604"/>
    <w:p w14:paraId="20F79720" w14:textId="556D7167" w:rsidR="00811604" w:rsidRDefault="00811604"/>
    <w:p w14:paraId="62A460E5" w14:textId="57262148" w:rsidR="00811604" w:rsidRDefault="00811604"/>
    <w:p w14:paraId="6CD7BD2A" w14:textId="2B80F7AF" w:rsidR="00811604" w:rsidRDefault="00811604"/>
    <w:p w14:paraId="5375C633" w14:textId="77777777" w:rsidR="00811604" w:rsidRDefault="00811604"/>
    <w:p w14:paraId="513CEE04" w14:textId="2B574B45" w:rsidR="00A51AD1" w:rsidRDefault="00320F1E" w:rsidP="00FA34CA">
      <w:pPr>
        <w:pStyle w:val="Heading2"/>
      </w:pPr>
      <w:bookmarkStart w:id="13" w:name="_Toc41062862"/>
      <w:r>
        <w:lastRenderedPageBreak/>
        <w:t>2.2</w:t>
      </w:r>
      <w:r w:rsidR="00E47C12">
        <w:t>.</w:t>
      </w:r>
      <w:r>
        <w:t xml:space="preserve"> </w:t>
      </w:r>
      <w:r w:rsidR="00F3439B">
        <w:t xml:space="preserve">Surface Mining Operations - </w:t>
      </w:r>
      <w:r w:rsidR="009C1F18">
        <w:t xml:space="preserve">Sources of </w:t>
      </w:r>
      <w:r w:rsidR="009B0A36">
        <w:t>PM Emission</w:t>
      </w:r>
      <w:r w:rsidR="00F3439B">
        <w:t>.</w:t>
      </w:r>
      <w:bookmarkEnd w:id="13"/>
    </w:p>
    <w:p w14:paraId="23BE6F9D" w14:textId="78D4C849" w:rsidR="0028250B" w:rsidRDefault="003E611E">
      <w:r>
        <w:t xml:space="preserve"> </w:t>
      </w:r>
      <w:r w:rsidR="00163B4D">
        <w:t xml:space="preserve">There have been </w:t>
      </w:r>
      <w:r w:rsidR="00EC51C2">
        <w:t>a number of research papers on the emission</w:t>
      </w:r>
      <w:r w:rsidR="004A2E2D">
        <w:t xml:space="preserve"> on PM during surface mining operations, two of which include the works of </w:t>
      </w:r>
      <w:sdt>
        <w:sdtPr>
          <w:id w:val="-65728291"/>
          <w:citation/>
        </w:sdtPr>
        <w:sdtContent>
          <w:r w:rsidR="004A2E2D">
            <w:fldChar w:fldCharType="begin"/>
          </w:r>
          <w:r w:rsidR="004A2E2D">
            <w:instrText xml:space="preserve"> CITATION Gho07 \l 2057 </w:instrText>
          </w:r>
          <w:r w:rsidR="004A611E">
            <w:instrText xml:space="preserve"> \m Sil09</w:instrText>
          </w:r>
          <w:r w:rsidR="004A2E2D">
            <w:fldChar w:fldCharType="separate"/>
          </w:r>
          <w:r w:rsidR="009C0026" w:rsidRPr="009C0026">
            <w:rPr>
              <w:noProof/>
            </w:rPr>
            <w:t>(Ghose, 2007; Silvester, 2009)</w:t>
          </w:r>
          <w:r w:rsidR="004A2E2D">
            <w:fldChar w:fldCharType="end"/>
          </w:r>
        </w:sdtContent>
      </w:sdt>
      <w:r w:rsidR="006B322E">
        <w:t xml:space="preserve">. </w:t>
      </w:r>
      <w:r w:rsidR="00BE1B4A">
        <w:t>Whilst</w:t>
      </w:r>
      <w:r w:rsidR="005D6F87">
        <w:t xml:space="preserve"> the cumulative effect of all operations</w:t>
      </w:r>
      <w:r w:rsidR="00604D76">
        <w:t xml:space="preserve"> was shown to give a summarized </w:t>
      </w:r>
      <w:r w:rsidR="00055A19">
        <w:t>picture of the particulate emissions</w:t>
      </w:r>
      <w:r w:rsidR="00024286">
        <w:t>, through identifying the emissions from each individual operation</w:t>
      </w:r>
      <w:r w:rsidR="00F15EAB">
        <w:t>,</w:t>
      </w:r>
      <w:r w:rsidR="00FD710D">
        <w:t xml:space="preserve"> </w:t>
      </w:r>
      <w:r w:rsidR="007949C2">
        <w:t xml:space="preserve">more effective PM </w:t>
      </w:r>
      <w:r w:rsidR="00F15EAB">
        <w:t xml:space="preserve">management strategies can be deployed </w:t>
      </w:r>
      <w:r w:rsidR="002852A1">
        <w:t>in relation to the process</w:t>
      </w:r>
      <w:r w:rsidR="008A7E85">
        <w:t xml:space="preserve"> in question</w:t>
      </w:r>
      <w:r w:rsidR="00055A19">
        <w:t>.</w:t>
      </w:r>
      <w:r w:rsidR="008A7E85">
        <w:t xml:space="preserve"> The identification of such processes </w:t>
      </w:r>
      <w:r w:rsidR="00595978">
        <w:t>is</w:t>
      </w:r>
      <w:r w:rsidR="008A7E85">
        <w:t xml:space="preserve"> determine</w:t>
      </w:r>
      <w:r w:rsidR="00595978">
        <w:t>d</w:t>
      </w:r>
      <w:r w:rsidR="008A7E85">
        <w:t xml:space="preserve"> using</w:t>
      </w:r>
      <w:r w:rsidR="0034547D">
        <w:t xml:space="preserve"> estimating equations</w:t>
      </w:r>
      <w:r w:rsidR="007D1971">
        <w:t xml:space="preserve"> shown in</w:t>
      </w:r>
      <w:r w:rsidR="00F93ED6">
        <w:t xml:space="preserve"> and</w:t>
      </w:r>
      <w:r w:rsidR="008A7E85">
        <w:t xml:space="preserve"> </w:t>
      </w:r>
      <w:r>
        <w:t xml:space="preserve">sampling strategies mentioned in section </w:t>
      </w:r>
      <w:r w:rsidR="00595978">
        <w:t>3</w:t>
      </w:r>
      <w:r>
        <w:t xml:space="preserve">. </w:t>
      </w:r>
      <w:r w:rsidR="00253603">
        <w:t>T</w:t>
      </w:r>
      <w:r>
        <w:t>he remainder of this section will de</w:t>
      </w:r>
      <w:r w:rsidR="00253603">
        <w:t>scribe the</w:t>
      </w:r>
      <w:r w:rsidR="00924236">
        <w:t xml:space="preserve"> mining processes and the associated</w:t>
      </w:r>
      <w:r w:rsidR="00253603">
        <w:t xml:space="preserve"> </w:t>
      </w:r>
      <w:r w:rsidR="0096597E">
        <w:t>particulate emissions</w:t>
      </w:r>
      <w:r w:rsidR="00E4383D">
        <w:t>.</w:t>
      </w:r>
    </w:p>
    <w:p w14:paraId="7A31C411" w14:textId="75C868C8" w:rsidR="00AD79F9" w:rsidRDefault="00D6630E">
      <w:r>
        <w:t xml:space="preserve"> </w:t>
      </w:r>
      <w:r w:rsidR="00861BA4">
        <w:t xml:space="preserve">The first </w:t>
      </w:r>
      <w:r w:rsidR="003A0249">
        <w:t>operation</w:t>
      </w:r>
      <w:r w:rsidR="00DC15B7">
        <w:t xml:space="preserve"> of surface mining </w:t>
      </w:r>
      <w:r w:rsidR="00B4646F">
        <w:t>is the excavation of the overburden materials that are covering the coal deposit</w:t>
      </w:r>
      <w:r w:rsidR="00F77F58">
        <w:t xml:space="preserve">. During the breakdown and transport of </w:t>
      </w:r>
      <w:r w:rsidR="001E52DB">
        <w:t>these materials, vast amounts of PM are emitted</w:t>
      </w:r>
      <w:r w:rsidR="00963629">
        <w:t>, where as much as 600Kg of dust is generated</w:t>
      </w:r>
      <w:r w:rsidR="0014060F">
        <w:t xml:space="preserve"> every day during surface mining in India </w:t>
      </w:r>
      <w:sdt>
        <w:sdtPr>
          <w:id w:val="1209528974"/>
          <w:citation/>
        </w:sdtPr>
        <w:sdtContent>
          <w:r>
            <w:fldChar w:fldCharType="begin"/>
          </w:r>
          <w:r>
            <w:instrText xml:space="preserve"> CITATION Gho07 \l 2057 </w:instrText>
          </w:r>
          <w:r>
            <w:fldChar w:fldCharType="separate"/>
          </w:r>
          <w:r w:rsidR="009C0026" w:rsidRPr="009C0026">
            <w:rPr>
              <w:noProof/>
            </w:rPr>
            <w:t>(Ghose, 2007)</w:t>
          </w:r>
          <w:r>
            <w:fldChar w:fldCharType="end"/>
          </w:r>
        </w:sdtContent>
      </w:sdt>
      <w:r>
        <w:t>.</w:t>
      </w:r>
      <w:r w:rsidR="004A33F8">
        <w:t xml:space="preserve"> </w:t>
      </w:r>
      <w:r w:rsidR="000F5C3E">
        <w:t xml:space="preserve">The </w:t>
      </w:r>
      <w:r w:rsidR="009224DC">
        <w:t xml:space="preserve">high PM emitting </w:t>
      </w:r>
      <w:r w:rsidR="003A0249">
        <w:t xml:space="preserve">processes </w:t>
      </w:r>
      <w:r w:rsidR="000F5C3E">
        <w:t xml:space="preserve">that </w:t>
      </w:r>
      <w:r w:rsidR="003A0249">
        <w:t>take place during this operation</w:t>
      </w:r>
      <w:r w:rsidR="00AD79F9">
        <w:t xml:space="preserve"> are as follows:</w:t>
      </w:r>
    </w:p>
    <w:p w14:paraId="56A717C5" w14:textId="585ED00D" w:rsidR="00C60397" w:rsidRDefault="00AD79F9">
      <w:r>
        <w:t>D</w:t>
      </w:r>
      <w:r w:rsidR="000F5C3E">
        <w:t>rilling</w:t>
      </w:r>
      <w:r w:rsidR="00B35A79">
        <w:t xml:space="preserve"> which is estimated to generate </w:t>
      </w:r>
      <w:r w:rsidR="009D1359">
        <w:t>20</w:t>
      </w:r>
      <w:r w:rsidR="002C1691">
        <w:t>-</w:t>
      </w:r>
      <w:r w:rsidR="009D1359">
        <w:t>25</w:t>
      </w:r>
      <m:oMath>
        <m:r>
          <w:rPr>
            <w:rFonts w:ascii="Cambria Math" w:hAnsi="Cambria Math"/>
          </w:rPr>
          <m:t xml:space="preserve">mg </m:t>
        </m:r>
        <m:sSup>
          <m:sSupPr>
            <m:ctrlPr>
              <w:rPr>
                <w:rFonts w:ascii="Cambria Math" w:hAnsi="Cambria Math"/>
                <w:i/>
              </w:rPr>
            </m:ctrlPr>
          </m:sSupPr>
          <m:e>
            <m:r>
              <w:rPr>
                <w:rFonts w:ascii="Cambria Math" w:hAnsi="Cambria Math"/>
              </w:rPr>
              <m:t>m</m:t>
            </m:r>
          </m:e>
          <m:sup>
            <m:r>
              <w:rPr>
                <w:rFonts w:ascii="Cambria Math" w:hAnsi="Cambria Math"/>
              </w:rPr>
              <m:t>-3</m:t>
            </m:r>
          </m:sup>
        </m:sSup>
        <m:r>
          <w:rPr>
            <w:rFonts w:ascii="Cambria Math" w:hAnsi="Cambria Math"/>
          </w:rPr>
          <m:t xml:space="preserve"> </m:t>
        </m:r>
      </m:oMath>
      <w:r w:rsidR="009D1359">
        <w:t>and 15-30</w:t>
      </w:r>
      <m:oMath>
        <m:r>
          <w:rPr>
            <w:rFonts w:ascii="Cambria Math" w:hAnsi="Cambria Math"/>
          </w:rPr>
          <m:t xml:space="preserve">mg </m:t>
        </m:r>
        <m:sSup>
          <m:sSupPr>
            <m:ctrlPr>
              <w:rPr>
                <w:rFonts w:ascii="Cambria Math" w:hAnsi="Cambria Math"/>
                <w:i/>
              </w:rPr>
            </m:ctrlPr>
          </m:sSupPr>
          <m:e>
            <m:r>
              <w:rPr>
                <w:rFonts w:ascii="Cambria Math" w:hAnsi="Cambria Math"/>
              </w:rPr>
              <m:t>m</m:t>
            </m:r>
          </m:e>
          <m:sup>
            <m:r>
              <w:rPr>
                <w:rFonts w:ascii="Cambria Math" w:hAnsi="Cambria Math"/>
              </w:rPr>
              <m:t>-3</m:t>
            </m:r>
          </m:sup>
        </m:sSup>
      </m:oMath>
      <w:r w:rsidR="00E540D1">
        <w:t xml:space="preserve"> </w:t>
      </w:r>
      <w:r w:rsidR="00D91117">
        <w:t>for drilling overburden and coal benches respectively</w:t>
      </w:r>
      <w:r w:rsidR="00380164">
        <w:t xml:space="preserve"> </w:t>
      </w:r>
      <w:sdt>
        <w:sdtPr>
          <w:id w:val="-2144347544"/>
          <w:citation/>
        </w:sdtPr>
        <w:sdtContent>
          <w:r w:rsidR="00380164">
            <w:fldChar w:fldCharType="begin"/>
          </w:r>
          <w:r w:rsidR="00380164">
            <w:instrText xml:space="preserve"> CITATION Gho07 \l 2057 </w:instrText>
          </w:r>
          <w:r w:rsidR="00380164">
            <w:fldChar w:fldCharType="separate"/>
          </w:r>
          <w:r w:rsidR="009C0026" w:rsidRPr="009C0026">
            <w:rPr>
              <w:noProof/>
            </w:rPr>
            <w:t>(Ghose, 2007)</w:t>
          </w:r>
          <w:r w:rsidR="00380164">
            <w:fldChar w:fldCharType="end"/>
          </w:r>
        </w:sdtContent>
      </w:sdt>
      <w:r w:rsidR="00D91117">
        <w:t>.</w:t>
      </w:r>
      <w:r w:rsidR="00BC2A51">
        <w:t xml:space="preserve"> </w:t>
      </w:r>
    </w:p>
    <w:p w14:paraId="04689FD6" w14:textId="52EFFF6D" w:rsidR="00F93ED6" w:rsidRDefault="007B40DE">
      <w:r>
        <w:t xml:space="preserve"> </w:t>
      </w:r>
      <w:r w:rsidR="00BC2A51">
        <w:t>This is followed by blasting to break</w:t>
      </w:r>
      <w:r w:rsidR="00AC2CE6">
        <w:t>-up the mineral which causes</w:t>
      </w:r>
      <w:r w:rsidR="00314561">
        <w:t xml:space="preserve"> short term</w:t>
      </w:r>
      <w:r w:rsidR="00AC2CE6">
        <w:t xml:space="preserve"> high concentrations</w:t>
      </w:r>
      <w:r w:rsidR="00314561">
        <w:t xml:space="preserve"> of PM</w:t>
      </w:r>
      <w:r w:rsidR="00474881">
        <w:t xml:space="preserve"> and greater quantities of harder </w:t>
      </w:r>
      <w:r w:rsidR="001F7C6D">
        <w:t>materials</w:t>
      </w:r>
      <w:r w:rsidR="00474881">
        <w:t xml:space="preserve"> within the PM due to the energy </w:t>
      </w:r>
      <w:r w:rsidR="00A90A64">
        <w:t>released</w:t>
      </w:r>
      <w:r w:rsidR="001F7C6D">
        <w:t xml:space="preserve"> from blasting </w:t>
      </w:r>
      <w:sdt>
        <w:sdtPr>
          <w:id w:val="1978567099"/>
          <w:citation/>
        </w:sdtPr>
        <w:sdtContent>
          <w:r w:rsidR="001F7C6D">
            <w:fldChar w:fldCharType="begin"/>
          </w:r>
          <w:r w:rsidR="001F7C6D">
            <w:instrText xml:space="preserve"> CITATION Aza14 \l 2057 </w:instrText>
          </w:r>
          <w:r w:rsidR="001F7C6D">
            <w:fldChar w:fldCharType="separate"/>
          </w:r>
          <w:r w:rsidR="009C0026" w:rsidRPr="009C0026">
            <w:rPr>
              <w:noProof/>
            </w:rPr>
            <w:t>(Azarmi, 2014)</w:t>
          </w:r>
          <w:r w:rsidR="001F7C6D">
            <w:fldChar w:fldCharType="end"/>
          </w:r>
        </w:sdtContent>
      </w:sdt>
      <w:r w:rsidR="003610BF">
        <w:t>.</w:t>
      </w:r>
    </w:p>
    <w:p w14:paraId="76F21CE6" w14:textId="42C0A0E6" w:rsidR="007B40DE" w:rsidRDefault="007B40DE">
      <w:r>
        <w:t xml:space="preserve"> </w:t>
      </w:r>
      <w:r w:rsidR="0028177E">
        <w:t xml:space="preserve">Following the blasting process, material is load onto a conveyor or dumber and </w:t>
      </w:r>
      <w:r w:rsidR="00186E68">
        <w:t>transferred from the mining site to the processing plant.</w:t>
      </w:r>
      <w:r w:rsidR="00596F0D">
        <w:t xml:space="preserve"> During which particulates become airborne </w:t>
      </w:r>
      <w:r w:rsidR="00805882">
        <w:t>at a rate influenced by</w:t>
      </w:r>
      <w:r w:rsidR="00571C3A">
        <w:t xml:space="preserve"> </w:t>
      </w:r>
      <w:r w:rsidR="00805882">
        <w:t xml:space="preserve">those mentioned in [Table. </w:t>
      </w:r>
      <w:r w:rsidR="00A627C4">
        <w:t>2</w:t>
      </w:r>
      <w:r w:rsidR="00805882">
        <w:t xml:space="preserve">]. </w:t>
      </w:r>
      <w:r w:rsidR="00571C3A">
        <w:t xml:space="preserve">A study undertaken by </w:t>
      </w:r>
      <w:sdt>
        <w:sdtPr>
          <w:id w:val="-1972276718"/>
          <w:citation/>
        </w:sdtPr>
        <w:sdtContent>
          <w:r w:rsidR="00571C3A">
            <w:fldChar w:fldCharType="begin"/>
          </w:r>
          <w:r w:rsidR="00571C3A">
            <w:instrText xml:space="preserve"> CITATION Cha06 \l 2057 </w:instrText>
          </w:r>
          <w:r w:rsidR="00571C3A">
            <w:fldChar w:fldCharType="separate"/>
          </w:r>
          <w:r w:rsidR="009C0026" w:rsidRPr="009C0026">
            <w:rPr>
              <w:noProof/>
            </w:rPr>
            <w:t>(Chaulya, 2006)</w:t>
          </w:r>
          <w:r w:rsidR="00571C3A">
            <w:fldChar w:fldCharType="end"/>
          </w:r>
        </w:sdtContent>
      </w:sdt>
      <w:r w:rsidR="00EF1688">
        <w:t xml:space="preserve"> reported emission rate </w:t>
      </w:r>
      <w:r w:rsidR="00810955">
        <w:t>of 0.6</w:t>
      </w:r>
      <m:oMath>
        <m:r>
          <w:rPr>
            <w:rFonts w:ascii="Cambria Math" w:hAnsi="Cambria Math"/>
          </w:rPr>
          <m:t>g</m:t>
        </m:r>
        <m:sSup>
          <m:sSupPr>
            <m:ctrlPr>
              <w:rPr>
                <w:rFonts w:ascii="Cambria Math" w:hAnsi="Cambria Math"/>
                <w:i/>
              </w:rPr>
            </m:ctrlPr>
          </m:sSupPr>
          <m:e>
            <m:r>
              <w:rPr>
                <w:rFonts w:ascii="Cambria Math" w:hAnsi="Cambria Math"/>
              </w:rPr>
              <m:t xml:space="preserve"> </m:t>
            </m:r>
            <m:r>
              <w:rPr>
                <w:rFonts w:ascii="Cambria Math" w:hAnsi="Cambria Math"/>
              </w:rPr>
              <m:t>s</m:t>
            </m:r>
          </m:e>
          <m:sup>
            <m:r>
              <w:rPr>
                <w:rFonts w:ascii="Cambria Math" w:hAnsi="Cambria Math"/>
              </w:rPr>
              <m:t>-1</m:t>
            </m:r>
          </m:sup>
        </m:sSup>
      </m:oMath>
      <w:r w:rsidR="00E540D1">
        <w:t xml:space="preserve"> </w:t>
      </w:r>
      <w:r w:rsidR="00810955">
        <w:t>for dumper loading coal and</w:t>
      </w:r>
      <w:r w:rsidR="004C168B">
        <w:t xml:space="preserve"> 0.8-1.4</w:t>
      </w:r>
      <m:oMath>
        <m:r>
          <w:rPr>
            <w:rFonts w:ascii="Cambria Math" w:hAnsi="Cambria Math"/>
          </w:rPr>
          <m:t xml:space="preserve">g </m:t>
        </m:r>
        <m:sSup>
          <m:sSupPr>
            <m:ctrlPr>
              <w:rPr>
                <w:rFonts w:ascii="Cambria Math" w:hAnsi="Cambria Math"/>
                <w:i/>
              </w:rPr>
            </m:ctrlPr>
          </m:sSupPr>
          <m:e>
            <m:r>
              <w:rPr>
                <w:rFonts w:ascii="Cambria Math" w:hAnsi="Cambria Math"/>
              </w:rPr>
              <m:t>s</m:t>
            </m:r>
          </m:e>
          <m:sup>
            <m:r>
              <w:rPr>
                <w:rFonts w:ascii="Cambria Math" w:hAnsi="Cambria Math"/>
              </w:rPr>
              <m:t>-1</m:t>
            </m:r>
          </m:sup>
        </m:sSup>
      </m:oMath>
      <w:r w:rsidR="00E540D1" w:rsidRPr="00E540D1">
        <w:t xml:space="preserve"> </w:t>
      </w:r>
      <w:r w:rsidR="004C168B">
        <w:t>for unloading</w:t>
      </w:r>
      <w:r w:rsidR="00F03F6B">
        <w:t xml:space="preserve">, </w:t>
      </w:r>
      <w:r w:rsidR="00905DAA">
        <w:t>where the</w:t>
      </w:r>
      <w:r w:rsidR="00F03F6B">
        <w:t xml:space="preserve"> rise of</w:t>
      </w:r>
      <w:r w:rsidR="00905DAA">
        <w:t xml:space="preserve"> TSD</w:t>
      </w:r>
      <w:r w:rsidR="008C7560">
        <w:t xml:space="preserve"> in the coal mine was 450</w:t>
      </w:r>
      <m:oMath>
        <m:r>
          <w:rPr>
            <w:rFonts w:ascii="Cambria Math" w:hAnsi="Cambria Math"/>
          </w:rPr>
          <m:t xml:space="preserve">μg </m:t>
        </m:r>
        <m:sSup>
          <m:sSupPr>
            <m:ctrlPr>
              <w:rPr>
                <w:rFonts w:ascii="Cambria Math" w:hAnsi="Cambria Math"/>
                <w:i/>
              </w:rPr>
            </m:ctrlPr>
          </m:sSupPr>
          <m:e>
            <m:r>
              <w:rPr>
                <w:rFonts w:ascii="Cambria Math" w:hAnsi="Cambria Math"/>
              </w:rPr>
              <m:t>m</m:t>
            </m:r>
          </m:e>
          <m:sup>
            <m:r>
              <w:rPr>
                <w:rFonts w:ascii="Cambria Math" w:hAnsi="Cambria Math"/>
              </w:rPr>
              <m:t>-3</m:t>
            </m:r>
          </m:sup>
        </m:sSup>
      </m:oMath>
      <w:r w:rsidR="008C7560">
        <w:t xml:space="preserve">. </w:t>
      </w:r>
    </w:p>
    <w:p w14:paraId="47541766" w14:textId="6044ABF5" w:rsidR="00D6630E" w:rsidRDefault="00963F0F">
      <w:r>
        <w:t xml:space="preserve"> </w:t>
      </w:r>
      <w:r w:rsidR="001736FF">
        <w:t xml:space="preserve">The haul road of the mine becomes a major source </w:t>
      </w:r>
      <w:r w:rsidR="00CB53AB">
        <w:t>of particulate emissions due to road to tyre interactions during the transportation</w:t>
      </w:r>
      <w:r w:rsidR="00AF2FA6">
        <w:t xml:space="preserve"> of materials</w:t>
      </w:r>
      <w:r w:rsidR="002662A5">
        <w:t xml:space="preserve">. Haul roads are one of the key contributors </w:t>
      </w:r>
      <w:r w:rsidR="00F56505">
        <w:t xml:space="preserve">to the total generated dust, for example </w:t>
      </w:r>
      <w:r w:rsidR="0058217F">
        <w:t xml:space="preserve">it accounts </w:t>
      </w:r>
      <w:r w:rsidR="00261DE2">
        <w:t>f</w:t>
      </w:r>
      <w:r w:rsidR="0058217F">
        <w:t>or</w:t>
      </w:r>
      <w:r w:rsidR="00B915D7">
        <w:t xml:space="preserve"> as much as</w:t>
      </w:r>
      <w:r w:rsidR="0058217F">
        <w:t xml:space="preserve"> 80.2%</w:t>
      </w:r>
      <w:r w:rsidR="00261DE2">
        <w:t xml:space="preserve"> of Indian open cast mines as reported in an investigation undertaken by </w:t>
      </w:r>
      <w:sdt>
        <w:sdtPr>
          <w:id w:val="-1181747035"/>
          <w:citation/>
        </w:sdtPr>
        <w:sdtContent>
          <w:r w:rsidR="00AF3DB9">
            <w:fldChar w:fldCharType="begin"/>
          </w:r>
          <w:r w:rsidR="00AF3DB9">
            <w:instrText xml:space="preserve"> CITATION Man12 \l 2057 </w:instrText>
          </w:r>
          <w:r w:rsidR="00AF3DB9">
            <w:fldChar w:fldCharType="separate"/>
          </w:r>
          <w:r w:rsidR="009C0026" w:rsidRPr="009C0026">
            <w:rPr>
              <w:noProof/>
            </w:rPr>
            <w:t>(Mandal, 2012)</w:t>
          </w:r>
          <w:r w:rsidR="00AF3DB9">
            <w:fldChar w:fldCharType="end"/>
          </w:r>
        </w:sdtContent>
      </w:sdt>
      <w:r w:rsidR="00B915D7">
        <w:t>.</w:t>
      </w:r>
      <w:r w:rsidR="009A0EDB">
        <w:t xml:space="preserve"> Typical</w:t>
      </w:r>
      <w:r w:rsidR="00041B37">
        <w:t xml:space="preserve"> particle size distribution from haul roads can be seen in [Figure. </w:t>
      </w:r>
      <w:r w:rsidR="000E0203">
        <w:t>4</w:t>
      </w:r>
      <w:r w:rsidR="00445D2D">
        <w:t>]</w:t>
      </w:r>
      <w:r w:rsidR="00041B37">
        <w:t>.</w:t>
      </w:r>
    </w:p>
    <w:p w14:paraId="6E9F37FF" w14:textId="5CA572AD" w:rsidR="008B26BC" w:rsidRDefault="003C506A">
      <w:r>
        <w:rPr>
          <w:noProof/>
        </w:rPr>
        <w:drawing>
          <wp:anchor distT="0" distB="0" distL="114300" distR="114300" simplePos="0" relativeHeight="251572224" behindDoc="1" locked="0" layoutInCell="1" allowOverlap="1" wp14:anchorId="15A414AC" wp14:editId="6B4C1649">
            <wp:simplePos x="0" y="0"/>
            <wp:positionH relativeFrom="column">
              <wp:posOffset>971550</wp:posOffset>
            </wp:positionH>
            <wp:positionV relativeFrom="paragraph">
              <wp:posOffset>44450</wp:posOffset>
            </wp:positionV>
            <wp:extent cx="3709035" cy="2714625"/>
            <wp:effectExtent l="0" t="0" r="5715" b="9525"/>
            <wp:wrapTight wrapText="bothSides">
              <wp:wrapPolygon edited="0">
                <wp:start x="0" y="0"/>
                <wp:lineTo x="0" y="21524"/>
                <wp:lineTo x="21522" y="21524"/>
                <wp:lineTo x="2152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3709035" cy="2714625"/>
                    </a:xfrm>
                    <a:prstGeom prst="rect">
                      <a:avLst/>
                    </a:prstGeom>
                  </pic:spPr>
                </pic:pic>
              </a:graphicData>
            </a:graphic>
            <wp14:sizeRelH relativeFrom="margin">
              <wp14:pctWidth>0</wp14:pctWidth>
            </wp14:sizeRelH>
            <wp14:sizeRelV relativeFrom="margin">
              <wp14:pctHeight>0</wp14:pctHeight>
            </wp14:sizeRelV>
          </wp:anchor>
        </w:drawing>
      </w:r>
    </w:p>
    <w:p w14:paraId="187E5A49" w14:textId="22777A8F" w:rsidR="00A51AD1" w:rsidRDefault="00A51AD1"/>
    <w:p w14:paraId="415AF151" w14:textId="58E8926E" w:rsidR="00811604" w:rsidRDefault="00811604"/>
    <w:p w14:paraId="6D467647" w14:textId="43346659" w:rsidR="00811604" w:rsidRDefault="00811604"/>
    <w:p w14:paraId="4C47352E" w14:textId="62CFFF2C" w:rsidR="00811604" w:rsidRDefault="00811604"/>
    <w:p w14:paraId="607D368A" w14:textId="3EA23A21" w:rsidR="00811604" w:rsidRDefault="00811604"/>
    <w:p w14:paraId="709CD056" w14:textId="4AF176F7" w:rsidR="00811604" w:rsidRDefault="00811604"/>
    <w:p w14:paraId="2C6DC829" w14:textId="349BCD56" w:rsidR="00811604" w:rsidRDefault="00811604"/>
    <w:p w14:paraId="659B1A23" w14:textId="4A7069E5" w:rsidR="00811604" w:rsidRDefault="00811604"/>
    <w:p w14:paraId="512F84E2" w14:textId="73D3D1A6" w:rsidR="00811604" w:rsidRDefault="003C506A">
      <w:r>
        <w:rPr>
          <w:noProof/>
        </w:rPr>
        <mc:AlternateContent>
          <mc:Choice Requires="wps">
            <w:drawing>
              <wp:anchor distT="0" distB="0" distL="114300" distR="114300" simplePos="0" relativeHeight="251588608" behindDoc="1" locked="0" layoutInCell="1" allowOverlap="1" wp14:anchorId="29900768" wp14:editId="1EE2829C">
                <wp:simplePos x="0" y="0"/>
                <wp:positionH relativeFrom="margin">
                  <wp:posOffset>571500</wp:posOffset>
                </wp:positionH>
                <wp:positionV relativeFrom="paragraph">
                  <wp:posOffset>205105</wp:posOffset>
                </wp:positionV>
                <wp:extent cx="4476750" cy="635"/>
                <wp:effectExtent l="0" t="0" r="0" b="0"/>
                <wp:wrapTight wrapText="bothSides">
                  <wp:wrapPolygon edited="0">
                    <wp:start x="0" y="0"/>
                    <wp:lineTo x="0" y="20057"/>
                    <wp:lineTo x="21508" y="20057"/>
                    <wp:lineTo x="21508" y="0"/>
                    <wp:lineTo x="0" y="0"/>
                  </wp:wrapPolygon>
                </wp:wrapTight>
                <wp:docPr id="11" name="Text Box 11"/>
                <wp:cNvGraphicFramePr/>
                <a:graphic xmlns:a="http://schemas.openxmlformats.org/drawingml/2006/main">
                  <a:graphicData uri="http://schemas.microsoft.com/office/word/2010/wordprocessingShape">
                    <wps:wsp>
                      <wps:cNvSpPr txBox="1"/>
                      <wps:spPr>
                        <a:xfrm>
                          <a:off x="0" y="0"/>
                          <a:ext cx="4476750" cy="635"/>
                        </a:xfrm>
                        <a:prstGeom prst="rect">
                          <a:avLst/>
                        </a:prstGeom>
                        <a:solidFill>
                          <a:prstClr val="white"/>
                        </a:solidFill>
                        <a:ln>
                          <a:noFill/>
                        </a:ln>
                      </wps:spPr>
                      <wps:txbx>
                        <w:txbxContent>
                          <w:p w14:paraId="5C81E490" w14:textId="7D0EEAB4" w:rsidR="00E90799" w:rsidRPr="000B7E02" w:rsidRDefault="00E90799" w:rsidP="00BF07B4">
                            <w:pPr>
                              <w:pStyle w:val="Caption"/>
                              <w:rPr>
                                <w:noProof/>
                              </w:rPr>
                            </w:pPr>
                            <w:bookmarkStart w:id="14" w:name="_Toc41054462"/>
                            <w:r>
                              <w:t xml:space="preserve">Figure </w:t>
                            </w:r>
                            <w:fldSimple w:instr=" SEQ Figure \* ARABIC ">
                              <w:r>
                                <w:rPr>
                                  <w:noProof/>
                                </w:rPr>
                                <w:t>4</w:t>
                              </w:r>
                            </w:fldSimple>
                            <w:r>
                              <w:t xml:space="preserve">. Table illustrating the mass fraction % of PM emitted from haul roads </w:t>
                            </w:r>
                            <w:sdt>
                              <w:sdtPr>
                                <w:id w:val="1378122274"/>
                                <w:citation/>
                              </w:sdtPr>
                              <w:sdtContent>
                                <w:r>
                                  <w:fldChar w:fldCharType="begin"/>
                                </w:r>
                                <w:r>
                                  <w:instrText xml:space="preserve"> CITATION Pat16 \l 2057 </w:instrText>
                                </w:r>
                                <w:r>
                                  <w:fldChar w:fldCharType="separate"/>
                                </w:r>
                                <w:r w:rsidRPr="009C0026">
                                  <w:rPr>
                                    <w:noProof/>
                                  </w:rPr>
                                  <w:t>(Patra, 2016)</w:t>
                                </w:r>
                                <w:r>
                                  <w:fldChar w:fldCharType="end"/>
                                </w:r>
                              </w:sdtContent>
                            </w:sdt>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9900768" id="Text Box 11" o:spid="_x0000_s1031" type="#_x0000_t202" style="position:absolute;margin-left:45pt;margin-top:16.15pt;width:352.5pt;height:.05pt;z-index:-2517278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" stroked="f">
                <v:textbox style="mso-fit-shape-to-text:t" inset="0,0,0,0">
                  <w:txbxContent>
                    <w:p w14:paraId="5C81E490" w14:textId="7D0EEAB4" w:rsidR="00E90799" w:rsidRPr="000B7E02" w:rsidRDefault="00E90799" w:rsidP="00BF07B4">
                      <w:pPr>
                        <w:pStyle w:val="Caption"/>
                        <w:rPr>
                          <w:noProof/>
                        </w:rPr>
                      </w:pPr>
                      <w:bookmarkStart w:id="15" w:name="_Toc41054462"/>
                      <w:r>
                        <w:t xml:space="preserve">Figure </w:t>
                      </w:r>
                      <w:fldSimple w:instr=" SEQ Figure \* ARABIC ">
                        <w:r>
                          <w:rPr>
                            <w:noProof/>
                          </w:rPr>
                          <w:t>4</w:t>
                        </w:r>
                      </w:fldSimple>
                      <w:r>
                        <w:t xml:space="preserve">. Table illustrating the mass fraction % of PM emitted from haul roads </w:t>
                      </w:r>
                      <w:sdt>
                        <w:sdtPr>
                          <w:id w:val="1378122274"/>
                          <w:citation/>
                        </w:sdtPr>
                        <w:sdtContent>
                          <w:r>
                            <w:fldChar w:fldCharType="begin"/>
                          </w:r>
                          <w:r>
                            <w:instrText xml:space="preserve"> CITATION Pat16 \l 2057 </w:instrText>
                          </w:r>
                          <w:r>
                            <w:fldChar w:fldCharType="separate"/>
                          </w:r>
                          <w:r w:rsidRPr="009C0026">
                            <w:rPr>
                              <w:noProof/>
                            </w:rPr>
                            <w:t>(Patra, 2016)</w:t>
                          </w:r>
                          <w:r>
                            <w:fldChar w:fldCharType="end"/>
                          </w:r>
                        </w:sdtContent>
                      </w:sdt>
                      <w:bookmarkEnd w:id="15"/>
                    </w:p>
                  </w:txbxContent>
                </v:textbox>
                <w10:wrap type="tight" anchorx="margin"/>
              </v:shape>
            </w:pict>
          </mc:Fallback>
        </mc:AlternateContent>
      </w:r>
    </w:p>
    <w:p w14:paraId="3B691374" w14:textId="3A83F827" w:rsidR="00811604" w:rsidRDefault="00811604"/>
    <w:p w14:paraId="5609B947" w14:textId="77777777" w:rsidR="00811604" w:rsidRDefault="00811604"/>
    <w:p w14:paraId="171F22EA" w14:textId="414DD9C3" w:rsidR="0086475C" w:rsidRDefault="00703EE2" w:rsidP="00414690">
      <w:r>
        <w:t xml:space="preserve"> </w:t>
      </w:r>
      <w:r w:rsidR="00C04633">
        <w:t xml:space="preserve">The </w:t>
      </w:r>
      <w:r w:rsidR="001976D7">
        <w:t>stockyard</w:t>
      </w:r>
      <w:r w:rsidR="00C04633">
        <w:t xml:space="preserve"> and over burden dump</w:t>
      </w:r>
      <w:r w:rsidR="001976D7">
        <w:t xml:space="preserve"> are also identified as major sources of PM</w:t>
      </w:r>
      <w:r w:rsidR="002D053D">
        <w:t xml:space="preserve">. </w:t>
      </w:r>
      <w:r w:rsidR="00D7537E">
        <w:t>H</w:t>
      </w:r>
      <w:r w:rsidR="002D053D">
        <w:t xml:space="preserve">uge </w:t>
      </w:r>
      <w:r w:rsidR="00BE0907">
        <w:t>piles</w:t>
      </w:r>
      <w:r w:rsidR="002D053D">
        <w:t xml:space="preserve"> of material are left exposed to </w:t>
      </w:r>
      <w:r w:rsidR="00D7537E">
        <w:t>the prevailing wind so the largest the exposed area and stronger the wind</w:t>
      </w:r>
      <w:r w:rsidR="00EC6BF4">
        <w:t>, the greater the particulate emissions.</w:t>
      </w:r>
    </w:p>
    <w:p w14:paraId="008BBD9C" w14:textId="1BE4A142" w:rsidR="0036716C" w:rsidRDefault="0036716C" w:rsidP="00414690"/>
    <w:p w14:paraId="46D4411D" w14:textId="4EEF4EB6" w:rsidR="00EF2CE9" w:rsidRDefault="0059450A" w:rsidP="00A236BA">
      <w:pPr>
        <w:pStyle w:val="Heading2"/>
      </w:pPr>
      <w:bookmarkStart w:id="16" w:name="_Toc41062863"/>
      <w:r>
        <w:t>2.3</w:t>
      </w:r>
      <w:r w:rsidR="00E47C12">
        <w:t>.</w:t>
      </w:r>
      <w:r>
        <w:t xml:space="preserve"> </w:t>
      </w:r>
      <w:r w:rsidR="009A68B6">
        <w:t>Beneficiation</w:t>
      </w:r>
      <w:r w:rsidR="009F3EBF">
        <w:t xml:space="preserve"> Plant Operations </w:t>
      </w:r>
      <w:r w:rsidR="00FF2FBA">
        <w:t>–</w:t>
      </w:r>
      <w:r w:rsidR="009F3EBF">
        <w:t xml:space="preserve"> </w:t>
      </w:r>
      <w:r w:rsidR="00EF2CE9">
        <w:t>Sourc</w:t>
      </w:r>
      <w:r w:rsidR="00FF2FBA">
        <w:t xml:space="preserve">es </w:t>
      </w:r>
      <w:r w:rsidR="00EF2CE9">
        <w:t>of PM emission</w:t>
      </w:r>
      <w:bookmarkEnd w:id="16"/>
    </w:p>
    <w:p w14:paraId="66F52A87" w14:textId="585BE17C" w:rsidR="00321C88" w:rsidRDefault="00796E91" w:rsidP="008A3EB0">
      <w:r>
        <w:t xml:space="preserve"> Additionally, a beneficiation plant is typically located in close proximity to the mine where </w:t>
      </w:r>
      <w:r w:rsidR="000F682F">
        <w:t xml:space="preserve">the </w:t>
      </w:r>
      <w:r w:rsidR="003340B4">
        <w:t xml:space="preserve">ore </w:t>
      </w:r>
      <w:r w:rsidR="00297412">
        <w:t>i</w:t>
      </w:r>
      <w:r w:rsidR="003A5C48">
        <w:t>s</w:t>
      </w:r>
      <w:r w:rsidR="003340B4">
        <w:t xml:space="preserve"> crushed into finely ground tailings</w:t>
      </w:r>
      <w:r w:rsidR="00CA5BBA">
        <w:t xml:space="preserve"> and chemically</w:t>
      </w:r>
      <w:r w:rsidR="000F682F">
        <w:t xml:space="preserve"> treated to </w:t>
      </w:r>
      <w:r w:rsidR="00E21313">
        <w:t>separate unwanted minerals fro</w:t>
      </w:r>
      <w:r w:rsidR="001A4ECC">
        <w:t>m the coal</w:t>
      </w:r>
      <w:r w:rsidR="00CA5BBA">
        <w:t xml:space="preserve"> </w:t>
      </w:r>
      <w:sdt>
        <w:sdtPr>
          <w:id w:val="1322087776"/>
          <w:citation/>
        </w:sdtPr>
        <w:sdtContent>
          <w:r w:rsidR="00CA5BBA">
            <w:fldChar w:fldCharType="begin"/>
          </w:r>
          <w:r w:rsidR="00CA5BBA">
            <w:instrText xml:space="preserve"> CITATION Bru04 \l 2057 </w:instrText>
          </w:r>
          <w:r w:rsidR="00CA5BBA">
            <w:fldChar w:fldCharType="separate"/>
          </w:r>
          <w:r w:rsidR="009C0026" w:rsidRPr="009C0026">
            <w:rPr>
              <w:noProof/>
            </w:rPr>
            <w:t>(Brusseau, 2004)</w:t>
          </w:r>
          <w:r w:rsidR="00CA5BBA">
            <w:fldChar w:fldCharType="end"/>
          </w:r>
        </w:sdtContent>
      </w:sdt>
      <w:r w:rsidR="001A4ECC">
        <w:t>.</w:t>
      </w:r>
      <w:r w:rsidR="003A5C48">
        <w:t xml:space="preserve"> This is especially important as</w:t>
      </w:r>
      <w:r w:rsidR="0040184F">
        <w:t xml:space="preserve"> </w:t>
      </w:r>
      <w:r w:rsidR="00AB7C99">
        <w:t xml:space="preserve">the Anthracite deposits of coal </w:t>
      </w:r>
      <w:r w:rsidR="00CA5BBA">
        <w:t xml:space="preserve">have </w:t>
      </w:r>
      <w:r w:rsidR="00AB7C99">
        <w:t>become scarce</w:t>
      </w:r>
      <w:r w:rsidR="00FA51FA">
        <w:t>,</w:t>
      </w:r>
      <w:r w:rsidR="002039F4">
        <w:t xml:space="preserve"> the extraction of lower grade </w:t>
      </w:r>
      <w:r w:rsidR="00E0199E">
        <w:t>S</w:t>
      </w:r>
      <w:r w:rsidR="002039F4">
        <w:t>ub-</w:t>
      </w:r>
      <w:r w:rsidR="00E0199E">
        <w:t>B</w:t>
      </w:r>
      <w:r w:rsidR="002039F4">
        <w:t xml:space="preserve">ituminous </w:t>
      </w:r>
      <w:r w:rsidR="00E0199E">
        <w:t>and Lignite</w:t>
      </w:r>
      <w:r w:rsidR="004F6A51">
        <w:t xml:space="preserve"> </w:t>
      </w:r>
      <w:r w:rsidR="002039F4">
        <w:t>coal</w:t>
      </w:r>
      <w:r w:rsidR="002E2410">
        <w:t xml:space="preserve"> has become more popular</w:t>
      </w:r>
      <w:r w:rsidR="002B51A5">
        <w:t xml:space="preserve">. This </w:t>
      </w:r>
      <w:r w:rsidR="001878E5">
        <w:t xml:space="preserve">lower grade fuel </w:t>
      </w:r>
      <w:r w:rsidR="002B51A5">
        <w:t xml:space="preserve">comes at a cost of </w:t>
      </w:r>
      <w:r w:rsidR="002D41AB">
        <w:t xml:space="preserve">more intensive and </w:t>
      </w:r>
      <w:r w:rsidR="00321C88">
        <w:t xml:space="preserve">effective processing operations as a consequence of </w:t>
      </w:r>
      <w:r w:rsidR="002B51A5">
        <w:t xml:space="preserve">more </w:t>
      </w:r>
      <w:r w:rsidR="00A32A3A">
        <w:t>abundant</w:t>
      </w:r>
      <w:r w:rsidR="002B51A5">
        <w:t xml:space="preserve"> </w:t>
      </w:r>
      <w:r w:rsidR="00D409A8">
        <w:t xml:space="preserve">ash </w:t>
      </w:r>
      <w:r w:rsidR="006E0B6B">
        <w:t>impurities</w:t>
      </w:r>
      <w:r w:rsidR="003D3782">
        <w:t xml:space="preserve"> </w:t>
      </w:r>
      <w:r w:rsidR="0037791B">
        <w:t xml:space="preserve">containing </w:t>
      </w:r>
      <w:r w:rsidR="006E0B6B">
        <w:t>sulphur</w:t>
      </w:r>
      <w:r w:rsidR="00DF2A07">
        <w:t>, arsenic</w:t>
      </w:r>
      <w:r w:rsidR="00EC47AA">
        <w:t xml:space="preserve">, cobalt </w:t>
      </w:r>
      <w:r w:rsidR="00DF2A07">
        <w:t>and mercury</w:t>
      </w:r>
      <w:r w:rsidR="00321C88">
        <w:t xml:space="preserve">, </w:t>
      </w:r>
      <w:r w:rsidR="00A32A3A" w:rsidRPr="00A32A3A">
        <w:t xml:space="preserve">which demands </w:t>
      </w:r>
      <w:r w:rsidR="00F47390">
        <w:t>treatment</w:t>
      </w:r>
      <w:r w:rsidR="00D409A8">
        <w:t xml:space="preserve"> before it is</w:t>
      </w:r>
      <w:r w:rsidR="008544D0">
        <w:t xml:space="preserve"> allowed for combustion</w:t>
      </w:r>
      <w:r w:rsidR="00C03F0A">
        <w:t xml:space="preserve"> </w:t>
      </w:r>
      <w:sdt>
        <w:sdtPr>
          <w:id w:val="2087642771"/>
          <w:citation/>
        </w:sdtPr>
        <w:sdtContent>
          <w:r w:rsidR="006D6A90">
            <w:fldChar w:fldCharType="begin"/>
          </w:r>
          <w:r w:rsidR="006D6A90">
            <w:instrText xml:space="preserve"> CITATION Afe18 \l 2057 </w:instrText>
          </w:r>
          <w:r w:rsidR="006D6A90">
            <w:fldChar w:fldCharType="separate"/>
          </w:r>
          <w:r w:rsidR="009C0026" w:rsidRPr="009C0026">
            <w:rPr>
              <w:noProof/>
            </w:rPr>
            <w:t>(Afework, 2018)</w:t>
          </w:r>
          <w:r w:rsidR="006D6A90">
            <w:fldChar w:fldCharType="end"/>
          </w:r>
        </w:sdtContent>
      </w:sdt>
      <w:r w:rsidR="008544D0">
        <w:t>.</w:t>
      </w:r>
      <w:r w:rsidR="00A979D7">
        <w:t xml:space="preserve"> </w:t>
      </w:r>
      <w:r w:rsidR="006553DE">
        <w:t>T</w:t>
      </w:r>
      <w:r w:rsidR="002C2E76">
        <w:t xml:space="preserve">he </w:t>
      </w:r>
      <w:r w:rsidR="006553DE">
        <w:t xml:space="preserve">removal of inorganic ash components </w:t>
      </w:r>
      <w:r w:rsidR="002C2E76">
        <w:t>contributed to the generation and emission of PM through</w:t>
      </w:r>
      <w:r w:rsidR="00207F10">
        <w:t xml:space="preserve"> processes such as</w:t>
      </w:r>
      <w:r w:rsidR="00F73C8F">
        <w:t xml:space="preserve"> dumper unloading </w:t>
      </w:r>
      <w:r w:rsidR="001C4850">
        <w:t xml:space="preserve">minerals </w:t>
      </w:r>
      <w:r w:rsidR="00F73C8F">
        <w:t>at the receiving hopper</w:t>
      </w:r>
      <w:r w:rsidR="001C4850">
        <w:t>,</w:t>
      </w:r>
      <w:r w:rsidR="00C9701E">
        <w:t xml:space="preserve"> </w:t>
      </w:r>
      <w:r w:rsidR="005F619C">
        <w:t xml:space="preserve">crushers </w:t>
      </w:r>
      <w:r w:rsidR="00014F1B">
        <w:t>reducing the size of the minerals, density separation using screens</w:t>
      </w:r>
      <w:r w:rsidR="003B19AF">
        <w:t>, hydrophobic and hydrophilic separation using froth floatation</w:t>
      </w:r>
      <w:r w:rsidR="00B37DBB">
        <w:t>, drying of wet coal</w:t>
      </w:r>
      <w:r w:rsidR="00CC28B7">
        <w:t xml:space="preserve"> followed by </w:t>
      </w:r>
      <w:r w:rsidR="00BB6873">
        <w:t xml:space="preserve">stacking </w:t>
      </w:r>
      <w:r w:rsidR="00F37463">
        <w:t xml:space="preserve">and loading the </w:t>
      </w:r>
      <w:r w:rsidR="00BB6873">
        <w:t xml:space="preserve">beneficiated material </w:t>
      </w:r>
      <w:r w:rsidR="00F37463">
        <w:t>for dispatch</w:t>
      </w:r>
      <w:r w:rsidR="00A62AD4">
        <w:t xml:space="preserve"> to another site</w:t>
      </w:r>
      <w:r w:rsidR="00CC28B7">
        <w:t xml:space="preserve"> </w:t>
      </w:r>
      <w:sdt>
        <w:sdtPr>
          <w:id w:val="163051910"/>
          <w:citation/>
        </w:sdtPr>
        <w:sdtContent>
          <w:r w:rsidR="00BC0DEF">
            <w:fldChar w:fldCharType="begin"/>
          </w:r>
          <w:r w:rsidR="00BC0DEF">
            <w:instrText xml:space="preserve"> CITATION Gro17 \l 2057  \m Gho07</w:instrText>
          </w:r>
          <w:r w:rsidR="00BC0DEF">
            <w:fldChar w:fldCharType="separate"/>
          </w:r>
          <w:r w:rsidR="009C0026" w:rsidRPr="009C0026">
            <w:rPr>
              <w:noProof/>
            </w:rPr>
            <w:t>(Groppi, 2017; Ghose, 2007)</w:t>
          </w:r>
          <w:r w:rsidR="00BC0DEF">
            <w:fldChar w:fldCharType="end"/>
          </w:r>
        </w:sdtContent>
      </w:sdt>
      <w:r w:rsidR="006505BE">
        <w:t>.</w:t>
      </w:r>
      <w:r w:rsidR="00E31A1F">
        <w:t xml:space="preserve"> Impacts, abra</w:t>
      </w:r>
      <w:r w:rsidR="00B30AC0">
        <w:t>sion and dropping from heights</w:t>
      </w:r>
    </w:p>
    <w:p w14:paraId="446C2E1C" w14:textId="329969B4" w:rsidR="001926B2" w:rsidRDefault="001926B2" w:rsidP="008A3EB0"/>
    <w:p w14:paraId="3C9E5158" w14:textId="4DAB823E" w:rsidR="00536FB5" w:rsidRDefault="00F57C7E" w:rsidP="00586FBB">
      <w:pPr>
        <w:pStyle w:val="Heading2"/>
      </w:pPr>
      <w:bookmarkStart w:id="17" w:name="_Toc41062864"/>
      <w:r>
        <w:t>2.2</w:t>
      </w:r>
      <w:r w:rsidR="00E47C12">
        <w:t>.</w:t>
      </w:r>
      <w:r w:rsidR="003A5BDB">
        <w:t xml:space="preserve"> </w:t>
      </w:r>
      <w:r w:rsidR="001D1613">
        <w:t xml:space="preserve">Associated </w:t>
      </w:r>
      <w:r w:rsidR="0053111B">
        <w:t>Impacts</w:t>
      </w:r>
      <w:r w:rsidR="00F27272">
        <w:t>.</w:t>
      </w:r>
      <w:bookmarkEnd w:id="17"/>
    </w:p>
    <w:p w14:paraId="0BFA63BC" w14:textId="47B07477" w:rsidR="0049334A" w:rsidRDefault="003A5BDB" w:rsidP="00C770ED">
      <w:pPr>
        <w:pStyle w:val="Heading3"/>
      </w:pPr>
      <w:bookmarkStart w:id="18" w:name="_Toc41062865"/>
      <w:r>
        <w:t>2.2.1</w:t>
      </w:r>
      <w:r w:rsidR="00E47C12">
        <w:t>.</w:t>
      </w:r>
      <w:r>
        <w:t xml:space="preserve"> </w:t>
      </w:r>
      <w:r w:rsidR="00F57C7E">
        <w:t>Human Health Implications</w:t>
      </w:r>
      <w:bookmarkEnd w:id="18"/>
    </w:p>
    <w:p w14:paraId="7797356A" w14:textId="6111ACB0" w:rsidR="00B701A1" w:rsidRDefault="00E744BA" w:rsidP="00C770ED">
      <w:r>
        <w:t xml:space="preserve"> </w:t>
      </w:r>
      <w:r w:rsidR="00457E2A">
        <w:t xml:space="preserve">One of the largest </w:t>
      </w:r>
      <w:r w:rsidR="00A774CD">
        <w:t xml:space="preserve">occupational health hazards and </w:t>
      </w:r>
      <w:r w:rsidR="00063056">
        <w:t xml:space="preserve">persons </w:t>
      </w:r>
      <w:r w:rsidR="00A774CD">
        <w:t>killer through the years</w:t>
      </w:r>
      <w:r w:rsidR="00063056">
        <w:t xml:space="preserve"> in dust</w:t>
      </w:r>
      <w:r w:rsidR="00393759">
        <w:t xml:space="preserve"> </w:t>
      </w:r>
      <w:sdt>
        <w:sdtPr>
          <w:id w:val="-1269225415"/>
          <w:citation/>
        </w:sdtPr>
        <w:sdtContent>
          <w:r w:rsidR="00393759">
            <w:fldChar w:fldCharType="begin"/>
          </w:r>
          <w:r w:rsidR="00393759">
            <w:instrText xml:space="preserve"> CITATION BSI94 \l 2057 </w:instrText>
          </w:r>
          <w:r w:rsidR="00393759">
            <w:fldChar w:fldCharType="separate"/>
          </w:r>
          <w:r w:rsidR="009C0026" w:rsidRPr="009C0026">
            <w:rPr>
              <w:noProof/>
            </w:rPr>
            <w:t>(BSI, 1994)</w:t>
          </w:r>
          <w:r w:rsidR="00393759">
            <w:fldChar w:fldCharType="end"/>
          </w:r>
        </w:sdtContent>
      </w:sdt>
      <w:r w:rsidR="00A774CD">
        <w:t xml:space="preserve"> </w:t>
      </w:r>
      <w:r w:rsidR="00937096">
        <w:t xml:space="preserve">There has shown to be an </w:t>
      </w:r>
      <w:r w:rsidR="00A23F92">
        <w:t>increased rate of diseases found in</w:t>
      </w:r>
      <w:r w:rsidR="007330FC">
        <w:t xml:space="preserve"> people</w:t>
      </w:r>
      <w:r w:rsidR="00FB43DF">
        <w:t xml:space="preserve"> who work on or live in close proximity to surface mining operations</w:t>
      </w:r>
      <w:r w:rsidR="00CA0911">
        <w:t xml:space="preserve">. </w:t>
      </w:r>
      <w:r w:rsidR="00421D74">
        <w:t xml:space="preserve">Most typical diseases associated </w:t>
      </w:r>
      <w:r w:rsidR="008B13FF">
        <w:t xml:space="preserve">with coal miners </w:t>
      </w:r>
      <w:r w:rsidR="00BC4D5C">
        <w:t>are Pneumoconios</w:t>
      </w:r>
      <w:r w:rsidR="008158E8">
        <w:t>is</w:t>
      </w:r>
      <w:r w:rsidR="00BC4D5C">
        <w:t xml:space="preserve"> and </w:t>
      </w:r>
      <w:r w:rsidR="008158E8">
        <w:t>silicosis</w:t>
      </w:r>
      <w:r w:rsidR="00497BC1">
        <w:t xml:space="preserve">, </w:t>
      </w:r>
      <w:r w:rsidR="00C016C3">
        <w:t xml:space="preserve">which are irreversible lung diseases </w:t>
      </w:r>
      <w:sdt>
        <w:sdtPr>
          <w:id w:val="15285963"/>
          <w:citation/>
        </w:sdtPr>
        <w:sdtContent>
          <w:r w:rsidR="00C016C3">
            <w:fldChar w:fldCharType="begin"/>
          </w:r>
          <w:r w:rsidR="00C016C3">
            <w:instrText xml:space="preserve"> CITATION Dep10 \l 2057 </w:instrText>
          </w:r>
          <w:r w:rsidR="00C016C3">
            <w:fldChar w:fldCharType="separate"/>
          </w:r>
          <w:r w:rsidR="009C0026" w:rsidRPr="009C0026">
            <w:rPr>
              <w:noProof/>
            </w:rPr>
            <w:t>(Deparment of Health and Human Services, 2010)</w:t>
          </w:r>
          <w:r w:rsidR="00C016C3">
            <w:fldChar w:fldCharType="end"/>
          </w:r>
        </w:sdtContent>
      </w:sdt>
      <w:r w:rsidR="00C016C3">
        <w:t xml:space="preserve">. </w:t>
      </w:r>
      <w:r w:rsidR="007F1771">
        <w:t xml:space="preserve">Other </w:t>
      </w:r>
      <w:r w:rsidR="009F561C">
        <w:t>coal mining</w:t>
      </w:r>
      <w:r w:rsidR="007F1771">
        <w:t xml:space="preserve"> health</w:t>
      </w:r>
      <w:r w:rsidR="00B701A1">
        <w:t xml:space="preserve"> implications include</w:t>
      </w:r>
      <w:r w:rsidR="009F561C">
        <w:t xml:space="preserve"> those in [Figure. </w:t>
      </w:r>
      <w:r w:rsidR="000E0203">
        <w:t>5</w:t>
      </w:r>
      <w:r w:rsidR="009F561C">
        <w:t>]</w:t>
      </w:r>
    </w:p>
    <w:p w14:paraId="60E5616F" w14:textId="2C0AB0FC" w:rsidR="00E63A16" w:rsidRDefault="0079505E" w:rsidP="00E63A16">
      <w:r>
        <w:rPr>
          <w:noProof/>
        </w:rPr>
        <mc:AlternateContent>
          <mc:Choice Requires="wps">
            <w:drawing>
              <wp:anchor distT="0" distB="0" distL="114300" distR="114300" simplePos="0" relativeHeight="251764736" behindDoc="1" locked="0" layoutInCell="1" allowOverlap="1" wp14:anchorId="3134848C" wp14:editId="08DB4BFC">
                <wp:simplePos x="0" y="0"/>
                <wp:positionH relativeFrom="column">
                  <wp:posOffset>3057525</wp:posOffset>
                </wp:positionH>
                <wp:positionV relativeFrom="paragraph">
                  <wp:posOffset>2887980</wp:posOffset>
                </wp:positionV>
                <wp:extent cx="2914650" cy="635"/>
                <wp:effectExtent l="0" t="0" r="0" b="0"/>
                <wp:wrapTight wrapText="bothSides">
                  <wp:wrapPolygon edited="0">
                    <wp:start x="0" y="0"/>
                    <wp:lineTo x="0" y="21600"/>
                    <wp:lineTo x="21600" y="21600"/>
                    <wp:lineTo x="21600" y="0"/>
                  </wp:wrapPolygon>
                </wp:wrapTight>
                <wp:docPr id="22" name="Text Box 22"/>
                <wp:cNvGraphicFramePr/>
                <a:graphic xmlns:a="http://schemas.openxmlformats.org/drawingml/2006/main">
                  <a:graphicData uri="http://schemas.microsoft.com/office/word/2010/wordprocessingShape">
                    <wps:wsp>
                      <wps:cNvSpPr txBox="1"/>
                      <wps:spPr>
                        <a:xfrm>
                          <a:off x="0" y="0"/>
                          <a:ext cx="2914650" cy="635"/>
                        </a:xfrm>
                        <a:prstGeom prst="rect">
                          <a:avLst/>
                        </a:prstGeom>
                        <a:solidFill>
                          <a:prstClr val="white"/>
                        </a:solidFill>
                        <a:ln>
                          <a:noFill/>
                        </a:ln>
                      </wps:spPr>
                      <wps:txbx>
                        <w:txbxContent>
                          <w:p w14:paraId="1E1C5353" w14:textId="4423E9A6" w:rsidR="00E90799" w:rsidRPr="007453A0" w:rsidRDefault="00E90799" w:rsidP="0079505E">
                            <w:pPr>
                              <w:pStyle w:val="Caption"/>
                              <w:rPr>
                                <w:noProof/>
                              </w:rPr>
                            </w:pPr>
                            <w:bookmarkStart w:id="19" w:name="_Toc41054463"/>
                            <w:r>
                              <w:t xml:space="preserve">Figure </w:t>
                            </w:r>
                            <w:fldSimple w:instr=" SEQ Figure \* ARABIC ">
                              <w:r>
                                <w:rPr>
                                  <w:noProof/>
                                </w:rPr>
                                <w:t>5</w:t>
                              </w:r>
                            </w:fldSimple>
                            <w:r>
                              <w:t xml:space="preserve">.Health implications associated with coal mining </w:t>
                            </w:r>
                            <w:sdt>
                              <w:sdtPr>
                                <w:id w:val="137847627"/>
                                <w:citation/>
                              </w:sdtPr>
                              <w:sdtContent>
                                <w:r>
                                  <w:fldChar w:fldCharType="begin"/>
                                </w:r>
                                <w:r>
                                  <w:instrText xml:space="preserve"> CITATION Gau16 \l 2057 </w:instrText>
                                </w:r>
                                <w:r>
                                  <w:fldChar w:fldCharType="separate"/>
                                </w:r>
                                <w:r w:rsidRPr="009C0026">
                                  <w:rPr>
                                    <w:noProof/>
                                  </w:rPr>
                                  <w:t>(Gautman, 2016)</w:t>
                                </w:r>
                                <w:r>
                                  <w:fldChar w:fldCharType="end"/>
                                </w:r>
                              </w:sdtContent>
                            </w:sdt>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134848C" id="Text Box 22" o:spid="_x0000_s1032" type="#_x0000_t202" style="position:absolute;margin-left:240.75pt;margin-top:227.4pt;width:229.5pt;height:.05pt;z-index:-251551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" stroked="f">
                <v:textbox style="mso-fit-shape-to-text:t" inset="0,0,0,0">
                  <w:txbxContent>
                    <w:p w14:paraId="1E1C5353" w14:textId="4423E9A6" w:rsidR="00E90799" w:rsidRPr="007453A0" w:rsidRDefault="00E90799" w:rsidP="0079505E">
                      <w:pPr>
                        <w:pStyle w:val="Caption"/>
                        <w:rPr>
                          <w:noProof/>
                        </w:rPr>
                      </w:pPr>
                      <w:bookmarkStart w:id="20" w:name="_Toc41054463"/>
                      <w:r>
                        <w:t xml:space="preserve">Figure </w:t>
                      </w:r>
                      <w:fldSimple w:instr=" SEQ Figure \* ARABIC ">
                        <w:r>
                          <w:rPr>
                            <w:noProof/>
                          </w:rPr>
                          <w:t>5</w:t>
                        </w:r>
                      </w:fldSimple>
                      <w:r>
                        <w:t xml:space="preserve">.Health implications associated with coal mining </w:t>
                      </w:r>
                      <w:sdt>
                        <w:sdtPr>
                          <w:id w:val="137847627"/>
                          <w:citation/>
                        </w:sdtPr>
                        <w:sdtContent>
                          <w:r>
                            <w:fldChar w:fldCharType="begin"/>
                          </w:r>
                          <w:r>
                            <w:instrText xml:space="preserve"> CITATION Gau16 \l 2057 </w:instrText>
                          </w:r>
                          <w:r>
                            <w:fldChar w:fldCharType="separate"/>
                          </w:r>
                          <w:r w:rsidRPr="009C0026">
                            <w:rPr>
                              <w:noProof/>
                            </w:rPr>
                            <w:t>(Gautman, 2016)</w:t>
                          </w:r>
                          <w:r>
                            <w:fldChar w:fldCharType="end"/>
                          </w:r>
                        </w:sdtContent>
                      </w:sdt>
                      <w:bookmarkEnd w:id="20"/>
                    </w:p>
                  </w:txbxContent>
                </v:textbox>
                <w10:wrap type="tight"/>
              </v:shape>
            </w:pict>
          </mc:Fallback>
        </mc:AlternateContent>
      </w:r>
      <w:r w:rsidR="009F561C">
        <w:rPr>
          <w:noProof/>
        </w:rPr>
        <w:drawing>
          <wp:anchor distT="0" distB="0" distL="114300" distR="114300" simplePos="0" relativeHeight="251746304" behindDoc="1" locked="0" layoutInCell="1" allowOverlap="1" wp14:anchorId="7D029E1D" wp14:editId="7603C52B">
            <wp:simplePos x="0" y="0"/>
            <wp:positionH relativeFrom="column">
              <wp:posOffset>3057525</wp:posOffset>
            </wp:positionH>
            <wp:positionV relativeFrom="paragraph">
              <wp:posOffset>20955</wp:posOffset>
            </wp:positionV>
            <wp:extent cx="2914650" cy="2809875"/>
            <wp:effectExtent l="0" t="0" r="0" b="9525"/>
            <wp:wrapTight wrapText="bothSides">
              <wp:wrapPolygon edited="0">
                <wp:start x="0" y="0"/>
                <wp:lineTo x="0" y="21527"/>
                <wp:lineTo x="21459" y="21527"/>
                <wp:lineTo x="21459"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2914650" cy="2809875"/>
                    </a:xfrm>
                    <a:prstGeom prst="rect">
                      <a:avLst/>
                    </a:prstGeom>
                  </pic:spPr>
                </pic:pic>
              </a:graphicData>
            </a:graphic>
          </wp:anchor>
        </w:drawing>
      </w:r>
    </w:p>
    <w:p w14:paraId="13976EC0" w14:textId="77777777" w:rsidR="009F561C" w:rsidRPr="007866EC" w:rsidRDefault="009F561C" w:rsidP="00E63A16"/>
    <w:p w14:paraId="0537B6D9" w14:textId="679C4365" w:rsidR="00C770ED" w:rsidRDefault="007866EC" w:rsidP="00CA674B">
      <w:r>
        <w:t xml:space="preserve"> </w:t>
      </w:r>
      <w:r w:rsidR="003A6707">
        <w:t>Additionally, occupational health implications occur within communities near mining operations</w:t>
      </w:r>
      <w:r w:rsidR="00AB6D84">
        <w:t xml:space="preserve"> where</w:t>
      </w:r>
      <w:r w:rsidR="003A6707">
        <w:t xml:space="preserve"> increased recordings of </w:t>
      </w:r>
      <w:r w:rsidR="00CA674B" w:rsidRPr="00CA674B">
        <w:t>numerous health</w:t>
      </w:r>
      <w:r w:rsidR="00CA674B">
        <w:t xml:space="preserve"> such as</w:t>
      </w:r>
      <w:r w:rsidR="00F109FA">
        <w:t xml:space="preserve"> asthma, </w:t>
      </w:r>
      <w:r w:rsidR="001926B2">
        <w:t>decreased</w:t>
      </w:r>
      <w:r w:rsidR="00F109FA">
        <w:t xml:space="preserve"> lung function, cardiovascular diseases, hospital admission</w:t>
      </w:r>
      <w:r>
        <w:t xml:space="preserve"> and premature mortality </w:t>
      </w:r>
      <w:sdt>
        <w:sdtPr>
          <w:id w:val="1737274178"/>
          <w:citation/>
        </w:sdtPr>
        <w:sdtContent>
          <w:r>
            <w:fldChar w:fldCharType="begin"/>
          </w:r>
          <w:r>
            <w:instrText xml:space="preserve"> CITATION Kim15 \l 2057 </w:instrText>
          </w:r>
          <w:r>
            <w:fldChar w:fldCharType="separate"/>
          </w:r>
          <w:r w:rsidR="009C0026" w:rsidRPr="009C0026">
            <w:rPr>
              <w:noProof/>
            </w:rPr>
            <w:t>(Kim, 2015)</w:t>
          </w:r>
          <w:r>
            <w:fldChar w:fldCharType="end"/>
          </w:r>
        </w:sdtContent>
      </w:sdt>
      <w:r>
        <w:t>. Other h</w:t>
      </w:r>
      <w:r w:rsidR="004E29EA">
        <w:t xml:space="preserve">ealth implications associated with various rock types </w:t>
      </w:r>
      <w:r>
        <w:t>are</w:t>
      </w:r>
      <w:r w:rsidR="004E29EA">
        <w:t xml:space="preserve"> shown in </w:t>
      </w:r>
      <w:r w:rsidR="00497BC1">
        <w:t xml:space="preserve">[Table. 3]. </w:t>
      </w:r>
    </w:p>
    <w:p w14:paraId="68873AEB" w14:textId="7FBF768A" w:rsidR="009F561C" w:rsidRDefault="009F561C" w:rsidP="00CA674B"/>
    <w:p w14:paraId="6F3386B7" w14:textId="77777777" w:rsidR="009F561C" w:rsidRDefault="009F561C" w:rsidP="00CA674B"/>
    <w:p w14:paraId="7D6E3A65" w14:textId="6F4B90B0" w:rsidR="007866EC" w:rsidRDefault="007866EC" w:rsidP="007866EC">
      <w:pPr>
        <w:pStyle w:val="Caption"/>
        <w:keepNext/>
      </w:pPr>
      <w:bookmarkStart w:id="21" w:name="_Toc41054450"/>
      <w:r>
        <w:lastRenderedPageBreak/>
        <w:t xml:space="preserve">Table </w:t>
      </w:r>
      <w:fldSimple w:instr=" SEQ Table \* ARABIC ">
        <w:r>
          <w:rPr>
            <w:noProof/>
          </w:rPr>
          <w:t>3</w:t>
        </w:r>
      </w:fldSimple>
      <w:r>
        <w:t xml:space="preserve">. </w:t>
      </w:r>
      <w:r w:rsidR="001926B2">
        <w:t xml:space="preserve">Association between rock type and health implications </w:t>
      </w:r>
      <w:sdt>
        <w:sdtPr>
          <w:id w:val="-524097948"/>
          <w:citation/>
        </w:sdtPr>
        <w:sdtContent>
          <w:r w:rsidR="001926B2">
            <w:fldChar w:fldCharType="begin"/>
          </w:r>
          <w:r w:rsidR="001926B2">
            <w:instrText xml:space="preserve"> CITATION Pet05 \l 2057 </w:instrText>
          </w:r>
          <w:r w:rsidR="001926B2">
            <w:fldChar w:fldCharType="separate"/>
          </w:r>
          <w:r w:rsidR="009C0026" w:rsidRPr="009C0026">
            <w:rPr>
              <w:noProof/>
            </w:rPr>
            <w:t>(Petavratzi, 2005)</w:t>
          </w:r>
          <w:r w:rsidR="001926B2">
            <w:fldChar w:fldCharType="end"/>
          </w:r>
        </w:sdtContent>
      </w:sdt>
      <w:bookmarkEnd w:id="21"/>
    </w:p>
    <w:tbl>
      <w:tblPr>
        <w:tblStyle w:val="TableGrid"/>
        <w:tblpPr w:leftFromText="180" w:rightFromText="180" w:vertAnchor="text" w:horzAnchor="margin" w:tblpXSpec="center" w:tblpY="105"/>
        <w:tblW w:w="0" w:type="auto"/>
        <w:tblLook w:val="04A0" w:firstRow="1" w:lastRow="0" w:firstColumn="1" w:lastColumn="0" w:noHBand="0" w:noVBand="1"/>
      </w:tblPr>
      <w:tblGrid>
        <w:gridCol w:w="4229"/>
        <w:gridCol w:w="3709"/>
      </w:tblGrid>
      <w:tr w:rsidR="001926B2" w14:paraId="4A27CDE8" w14:textId="77777777" w:rsidTr="001926B2">
        <w:tc>
          <w:tcPr>
            <w:tcW w:w="4229" w:type="dxa"/>
            <w:shd w:val="clear" w:color="auto" w:fill="F4B083" w:themeFill="accent2" w:themeFillTint="99"/>
          </w:tcPr>
          <w:p w14:paraId="57C79543" w14:textId="77777777" w:rsidR="001926B2" w:rsidRPr="00B66B34" w:rsidRDefault="001926B2" w:rsidP="001926B2">
            <w:pPr>
              <w:jc w:val="center"/>
              <w:rPr>
                <w:b/>
                <w:bCs/>
              </w:rPr>
            </w:pPr>
            <w:r w:rsidRPr="00B66B34">
              <w:rPr>
                <w:b/>
                <w:bCs/>
              </w:rPr>
              <w:t>Rock type</w:t>
            </w:r>
          </w:p>
        </w:tc>
        <w:tc>
          <w:tcPr>
            <w:tcW w:w="3709" w:type="dxa"/>
            <w:shd w:val="clear" w:color="auto" w:fill="F4B083" w:themeFill="accent2" w:themeFillTint="99"/>
          </w:tcPr>
          <w:p w14:paraId="1EB613F1" w14:textId="77777777" w:rsidR="001926B2" w:rsidRPr="00B66B34" w:rsidRDefault="001926B2" w:rsidP="001926B2">
            <w:pPr>
              <w:jc w:val="center"/>
              <w:rPr>
                <w:b/>
                <w:bCs/>
              </w:rPr>
            </w:pPr>
            <w:r w:rsidRPr="00B66B34">
              <w:rPr>
                <w:b/>
                <w:bCs/>
              </w:rPr>
              <w:t>Health Implications</w:t>
            </w:r>
          </w:p>
        </w:tc>
      </w:tr>
      <w:tr w:rsidR="001926B2" w14:paraId="1589C706" w14:textId="77777777" w:rsidTr="0005410B">
        <w:tc>
          <w:tcPr>
            <w:tcW w:w="4229" w:type="dxa"/>
            <w:shd w:val="clear" w:color="auto" w:fill="F2F2F2" w:themeFill="background1" w:themeFillShade="F2"/>
          </w:tcPr>
          <w:p w14:paraId="74131073" w14:textId="77777777" w:rsidR="001926B2" w:rsidRDefault="001926B2" w:rsidP="0005410B">
            <w:pPr>
              <w:jc w:val="center"/>
            </w:pPr>
            <w:r>
              <w:t>Chrysotile, crocidolite, anthophyllite</w:t>
            </w:r>
          </w:p>
        </w:tc>
        <w:tc>
          <w:tcPr>
            <w:tcW w:w="3709" w:type="dxa"/>
            <w:shd w:val="clear" w:color="auto" w:fill="F2F2F2" w:themeFill="background1" w:themeFillShade="F2"/>
          </w:tcPr>
          <w:p w14:paraId="1A6AFD72" w14:textId="18DD601D" w:rsidR="001926B2" w:rsidRDefault="001926B2" w:rsidP="0005410B">
            <w:pPr>
              <w:jc w:val="center"/>
            </w:pPr>
            <w:r>
              <w:t>Asbestosis; Lung Cancer; Mesothelioma</w:t>
            </w:r>
          </w:p>
        </w:tc>
      </w:tr>
      <w:tr w:rsidR="001926B2" w14:paraId="45D42E3C" w14:textId="77777777" w:rsidTr="0005410B">
        <w:tc>
          <w:tcPr>
            <w:tcW w:w="4229" w:type="dxa"/>
            <w:shd w:val="clear" w:color="auto" w:fill="F2F2F2" w:themeFill="background1" w:themeFillShade="F2"/>
          </w:tcPr>
          <w:p w14:paraId="61A4E507" w14:textId="77777777" w:rsidR="001926B2" w:rsidRDefault="001926B2" w:rsidP="0005410B">
            <w:pPr>
              <w:jc w:val="center"/>
            </w:pPr>
            <w:r>
              <w:t>Bentonites, talc</w:t>
            </w:r>
          </w:p>
        </w:tc>
        <w:tc>
          <w:tcPr>
            <w:tcW w:w="3709" w:type="dxa"/>
            <w:shd w:val="clear" w:color="auto" w:fill="F2F2F2" w:themeFill="background1" w:themeFillShade="F2"/>
          </w:tcPr>
          <w:p w14:paraId="0DF3320F" w14:textId="77777777" w:rsidR="001926B2" w:rsidRDefault="001926B2" w:rsidP="0005410B">
            <w:pPr>
              <w:jc w:val="center"/>
            </w:pPr>
            <w:r>
              <w:t>Pneumoconiosis; Talcosis; silicosis</w:t>
            </w:r>
          </w:p>
        </w:tc>
      </w:tr>
      <w:tr w:rsidR="001926B2" w14:paraId="571E5311" w14:textId="77777777" w:rsidTr="0005410B">
        <w:tc>
          <w:tcPr>
            <w:tcW w:w="4229" w:type="dxa"/>
            <w:shd w:val="clear" w:color="auto" w:fill="F2F2F2" w:themeFill="background1" w:themeFillShade="F2"/>
          </w:tcPr>
          <w:p w14:paraId="77FE83E4" w14:textId="77777777" w:rsidR="001926B2" w:rsidRDefault="001926B2" w:rsidP="0005410B">
            <w:pPr>
              <w:jc w:val="center"/>
            </w:pPr>
            <w:r>
              <w:t xml:space="preserve">Silica, quartz, </w:t>
            </w:r>
            <w:proofErr w:type="gramStart"/>
            <w:r>
              <w:t>flint</w:t>
            </w:r>
            <w:proofErr w:type="gramEnd"/>
            <w:r>
              <w:t xml:space="preserve"> and mica group materials</w:t>
            </w:r>
          </w:p>
        </w:tc>
        <w:tc>
          <w:tcPr>
            <w:tcW w:w="3709" w:type="dxa"/>
            <w:shd w:val="clear" w:color="auto" w:fill="F2F2F2" w:themeFill="background1" w:themeFillShade="F2"/>
          </w:tcPr>
          <w:p w14:paraId="7A16C8B2" w14:textId="77777777" w:rsidR="001926B2" w:rsidRDefault="001926B2" w:rsidP="0005410B">
            <w:pPr>
              <w:jc w:val="center"/>
            </w:pPr>
            <w:r>
              <w:t>Silico-tuberculosis; silicosis; Pulmonary Fibrosis; Enlarged lymph gland</w:t>
            </w:r>
          </w:p>
        </w:tc>
      </w:tr>
      <w:tr w:rsidR="001926B2" w14:paraId="362B38F6" w14:textId="77777777" w:rsidTr="0005410B">
        <w:tc>
          <w:tcPr>
            <w:tcW w:w="4229" w:type="dxa"/>
            <w:shd w:val="clear" w:color="auto" w:fill="F2F2F2" w:themeFill="background1" w:themeFillShade="F2"/>
          </w:tcPr>
          <w:p w14:paraId="41659D80" w14:textId="77777777" w:rsidR="001926B2" w:rsidRDefault="001926B2" w:rsidP="0005410B">
            <w:pPr>
              <w:jc w:val="center"/>
            </w:pPr>
            <w:r>
              <w:t>Limestone, marble, dolomite</w:t>
            </w:r>
          </w:p>
        </w:tc>
        <w:tc>
          <w:tcPr>
            <w:tcW w:w="3709" w:type="dxa"/>
            <w:shd w:val="clear" w:color="auto" w:fill="F2F2F2" w:themeFill="background1" w:themeFillShade="F2"/>
          </w:tcPr>
          <w:p w14:paraId="631D122D" w14:textId="77777777" w:rsidR="00F30317" w:rsidRDefault="001926B2" w:rsidP="0005410B">
            <w:pPr>
              <w:jc w:val="center"/>
            </w:pPr>
            <w:r>
              <w:t xml:space="preserve">Bronchitis; Emphysema; </w:t>
            </w:r>
          </w:p>
          <w:p w14:paraId="725807AC" w14:textId="3BC080E1" w:rsidR="001926B2" w:rsidRDefault="001926B2" w:rsidP="0005410B">
            <w:pPr>
              <w:jc w:val="center"/>
            </w:pPr>
            <w:r>
              <w:t>Caustic burns; Dermatitis</w:t>
            </w:r>
          </w:p>
        </w:tc>
      </w:tr>
      <w:tr w:rsidR="001926B2" w14:paraId="7ECE5B03" w14:textId="77777777" w:rsidTr="0005410B">
        <w:tc>
          <w:tcPr>
            <w:tcW w:w="4229" w:type="dxa"/>
            <w:shd w:val="clear" w:color="auto" w:fill="F2F2F2" w:themeFill="background1" w:themeFillShade="F2"/>
          </w:tcPr>
          <w:p w14:paraId="3335095D" w14:textId="77777777" w:rsidR="001926B2" w:rsidRDefault="001926B2" w:rsidP="0005410B">
            <w:pPr>
              <w:jc w:val="center"/>
            </w:pPr>
            <w:r>
              <w:t>Bauxite ore; corundum</w:t>
            </w:r>
          </w:p>
        </w:tc>
        <w:tc>
          <w:tcPr>
            <w:tcW w:w="3709" w:type="dxa"/>
            <w:shd w:val="clear" w:color="auto" w:fill="F2F2F2" w:themeFill="background1" w:themeFillShade="F2"/>
          </w:tcPr>
          <w:p w14:paraId="14B50004" w14:textId="77777777" w:rsidR="001926B2" w:rsidRDefault="001926B2" w:rsidP="0005410B">
            <w:pPr>
              <w:jc w:val="center"/>
            </w:pPr>
            <w:r>
              <w:t>Aluminosis; Ling Scarring; Pneumoconiosis; Emphysema</w:t>
            </w:r>
          </w:p>
        </w:tc>
      </w:tr>
      <w:tr w:rsidR="001926B2" w14:paraId="471FDC28" w14:textId="77777777" w:rsidTr="0005410B">
        <w:tc>
          <w:tcPr>
            <w:tcW w:w="4229" w:type="dxa"/>
            <w:shd w:val="clear" w:color="auto" w:fill="F2F2F2" w:themeFill="background1" w:themeFillShade="F2"/>
          </w:tcPr>
          <w:p w14:paraId="4D867FD2" w14:textId="77777777" w:rsidR="001926B2" w:rsidRDefault="001926B2" w:rsidP="0005410B">
            <w:pPr>
              <w:jc w:val="center"/>
            </w:pPr>
            <w:r>
              <w:t>Iron ore: hematite,</w:t>
            </w:r>
          </w:p>
          <w:p w14:paraId="3BE26D56" w14:textId="0C093377" w:rsidR="001926B2" w:rsidRDefault="001926B2" w:rsidP="0005410B">
            <w:pPr>
              <w:jc w:val="center"/>
            </w:pPr>
            <w:r>
              <w:t>magnetite, taconite</w:t>
            </w:r>
          </w:p>
        </w:tc>
        <w:tc>
          <w:tcPr>
            <w:tcW w:w="3709" w:type="dxa"/>
            <w:shd w:val="clear" w:color="auto" w:fill="F2F2F2" w:themeFill="background1" w:themeFillShade="F2"/>
          </w:tcPr>
          <w:p w14:paraId="7889521B" w14:textId="77777777" w:rsidR="001926B2" w:rsidRDefault="001926B2" w:rsidP="0005410B">
            <w:pPr>
              <w:jc w:val="center"/>
            </w:pPr>
            <w:r>
              <w:t>Siderosis; Increased lung cancer</w:t>
            </w:r>
          </w:p>
        </w:tc>
      </w:tr>
      <w:tr w:rsidR="001926B2" w14:paraId="2D1E889C" w14:textId="77777777" w:rsidTr="0005410B">
        <w:tc>
          <w:tcPr>
            <w:tcW w:w="4229" w:type="dxa"/>
            <w:shd w:val="clear" w:color="auto" w:fill="F2F2F2" w:themeFill="background1" w:themeFillShade="F2"/>
          </w:tcPr>
          <w:p w14:paraId="2C4DB83C" w14:textId="58081F84" w:rsidR="001926B2" w:rsidRDefault="001926B2" w:rsidP="0005410B">
            <w:pPr>
              <w:jc w:val="center"/>
            </w:pPr>
            <w:r>
              <w:t>Lead ore: galena,</w:t>
            </w:r>
          </w:p>
          <w:p w14:paraId="3CA19723" w14:textId="77777777" w:rsidR="001926B2" w:rsidRDefault="001926B2" w:rsidP="0005410B">
            <w:pPr>
              <w:jc w:val="center"/>
            </w:pPr>
            <w:r>
              <w:t>cerussite, anglesite</w:t>
            </w:r>
          </w:p>
        </w:tc>
        <w:tc>
          <w:tcPr>
            <w:tcW w:w="3709" w:type="dxa"/>
            <w:shd w:val="clear" w:color="auto" w:fill="F2F2F2" w:themeFill="background1" w:themeFillShade="F2"/>
          </w:tcPr>
          <w:p w14:paraId="1E2FDC2E" w14:textId="77777777" w:rsidR="001926B2" w:rsidRDefault="001926B2" w:rsidP="0005410B">
            <w:pPr>
              <w:jc w:val="center"/>
            </w:pPr>
            <w:r w:rsidRPr="00764311">
              <w:t>Pneumoconiosis;</w:t>
            </w:r>
            <w:r>
              <w:t xml:space="preserve"> Nephritis Anaemia</w:t>
            </w:r>
          </w:p>
        </w:tc>
      </w:tr>
    </w:tbl>
    <w:p w14:paraId="54E4EC95" w14:textId="77777777" w:rsidR="001926B2" w:rsidRPr="00C770ED" w:rsidRDefault="001926B2" w:rsidP="00C770ED"/>
    <w:p w14:paraId="70ACACBF" w14:textId="5770E14E" w:rsidR="003A5BDB" w:rsidRDefault="003A5BDB" w:rsidP="00C770ED">
      <w:pPr>
        <w:pStyle w:val="Heading3"/>
      </w:pPr>
      <w:bookmarkStart w:id="22" w:name="_Toc41062866"/>
      <w:r>
        <w:t>2.2.2</w:t>
      </w:r>
      <w:r w:rsidR="00E47C12">
        <w:t>.</w:t>
      </w:r>
      <w:r>
        <w:t xml:space="preserve"> Environmental Implications</w:t>
      </w:r>
      <w:bookmarkEnd w:id="22"/>
    </w:p>
    <w:p w14:paraId="28340DF8" w14:textId="72B11DF0" w:rsidR="0049334A" w:rsidRDefault="00B577E5" w:rsidP="008A3EB0">
      <w:r>
        <w:t>The atmospheric p</w:t>
      </w:r>
      <w:r w:rsidR="00EF45C9">
        <w:t>articulate emissions from coal mines can</w:t>
      </w:r>
      <w:r w:rsidR="00956D8A">
        <w:t xml:space="preserve"> </w:t>
      </w:r>
      <w:r w:rsidR="00D73E42">
        <w:t>influence</w:t>
      </w:r>
      <w:r w:rsidR="00956D8A">
        <w:t xml:space="preserve"> the ecology and </w:t>
      </w:r>
      <w:r w:rsidR="00D73E42">
        <w:t>agriculture</w:t>
      </w:r>
      <w:r w:rsidR="00956D8A">
        <w:t xml:space="preserve"> of a region by </w:t>
      </w:r>
      <w:r w:rsidR="005C2F1D">
        <w:t xml:space="preserve">depositing high concentration od matter containing heavy metals and </w:t>
      </w:r>
      <w:r w:rsidR="000436DD">
        <w:t xml:space="preserve">soil acidification due to sulphur and </w:t>
      </w:r>
      <w:r w:rsidR="00476FA3">
        <w:t>nitrates</w:t>
      </w:r>
      <w:r>
        <w:t xml:space="preserve">. </w:t>
      </w:r>
      <w:r w:rsidR="00B20F52">
        <w:t xml:space="preserve">Impacts can </w:t>
      </w:r>
      <w:r w:rsidR="00B96090">
        <w:t>include</w:t>
      </w:r>
      <w:r w:rsidR="00B20F52">
        <w:t xml:space="preserve"> global climate change, modification of cloud </w:t>
      </w:r>
      <w:r w:rsidR="00D10DD1">
        <w:t>property, stratospheric ozone depletion, reduction in visibility</w:t>
      </w:r>
      <w:r w:rsidR="00B96090">
        <w:t xml:space="preserve"> and acid rain.</w:t>
      </w:r>
    </w:p>
    <w:p w14:paraId="1659229D" w14:textId="6EFECF10" w:rsidR="00F4684D" w:rsidRDefault="00F4684D" w:rsidP="008A3EB0"/>
    <w:p w14:paraId="405A89F4" w14:textId="77777777" w:rsidR="00B96090" w:rsidRDefault="00B96090" w:rsidP="008A3EB0"/>
    <w:p w14:paraId="2171C4C4" w14:textId="2221F37D" w:rsidR="00EA779C" w:rsidRDefault="006D591B" w:rsidP="00EA779C">
      <w:pPr>
        <w:pStyle w:val="Heading1"/>
      </w:pPr>
      <w:bookmarkStart w:id="23" w:name="_Toc41062867"/>
      <w:r>
        <w:t xml:space="preserve">3. </w:t>
      </w:r>
      <w:r w:rsidR="00E96B48">
        <w:t>Identifying Particulate Emission</w:t>
      </w:r>
      <w:r w:rsidR="001D1613">
        <w:t>s</w:t>
      </w:r>
      <w:bookmarkEnd w:id="23"/>
    </w:p>
    <w:p w14:paraId="0B86CEC4" w14:textId="3AD13EC5" w:rsidR="0003776F" w:rsidRDefault="00E91AB5" w:rsidP="0003776F">
      <w:r>
        <w:t xml:space="preserve">A crucial component </w:t>
      </w:r>
      <w:r w:rsidR="00E6490F">
        <w:t xml:space="preserve">in overall </w:t>
      </w:r>
      <w:r w:rsidR="003F1F01">
        <w:t xml:space="preserve">particulate emission (PE) management is the ability to identify, monitor and </w:t>
      </w:r>
      <w:r w:rsidR="004E7416">
        <w:t xml:space="preserve">predict the particulate emission associated with each individual mining process so that </w:t>
      </w:r>
      <w:r w:rsidR="00212354">
        <w:t>more pragmatic</w:t>
      </w:r>
      <w:r w:rsidR="000F7A83">
        <w:t xml:space="preserve"> objectives for dust control and</w:t>
      </w:r>
      <w:r w:rsidR="004E7416">
        <w:t xml:space="preserve"> </w:t>
      </w:r>
      <w:r w:rsidR="0029280A">
        <w:t>management strategies can be deployed where necessary.</w:t>
      </w:r>
    </w:p>
    <w:p w14:paraId="0861DC91" w14:textId="494A52AD" w:rsidR="00B65ACA" w:rsidRDefault="00B65ACA" w:rsidP="003E4881">
      <w:r>
        <w:t xml:space="preserve">Typical </w:t>
      </w:r>
      <w:r w:rsidR="00C524F4">
        <w:t xml:space="preserve">obtained samples as reported by </w:t>
      </w:r>
      <w:sdt>
        <w:sdtPr>
          <w:id w:val="-375470174"/>
          <w:citation/>
        </w:sdtPr>
        <w:sdtContent>
          <w:r w:rsidR="00B83280">
            <w:fldChar w:fldCharType="begin"/>
          </w:r>
          <w:r w:rsidR="00B83280">
            <w:instrText xml:space="preserve"> CITATION Hin99 \l 2057 </w:instrText>
          </w:r>
          <w:r w:rsidR="00B83280">
            <w:fldChar w:fldCharType="separate"/>
          </w:r>
          <w:r w:rsidR="009C0026" w:rsidRPr="009C0026">
            <w:rPr>
              <w:noProof/>
            </w:rPr>
            <w:t>(Hinds, 1999)</w:t>
          </w:r>
          <w:r w:rsidR="00B83280">
            <w:fldChar w:fldCharType="end"/>
          </w:r>
        </w:sdtContent>
      </w:sdt>
      <w:r w:rsidR="00B83280">
        <w:t xml:space="preserve"> are as fol</w:t>
      </w:r>
      <w:r w:rsidR="00810283">
        <w:t>lows:</w:t>
      </w:r>
    </w:p>
    <w:p w14:paraId="462F0B38" w14:textId="6F959D19" w:rsidR="00810283" w:rsidRDefault="00810283" w:rsidP="00965F17">
      <w:pPr>
        <w:pStyle w:val="ListParagraph"/>
        <w:numPr>
          <w:ilvl w:val="0"/>
          <w:numId w:val="7"/>
        </w:numPr>
      </w:pPr>
      <w:r>
        <w:t xml:space="preserve">Occupational health related samples of </w:t>
      </w:r>
      <w:r w:rsidR="009E5B92">
        <w:t>respirable,  thoracic and inhalable dust.</w:t>
      </w:r>
    </w:p>
    <w:p w14:paraId="59B8B63A" w14:textId="717B5509" w:rsidR="009E5B92" w:rsidRDefault="009E5B92" w:rsidP="00965F17">
      <w:pPr>
        <w:pStyle w:val="ListParagraph"/>
        <w:numPr>
          <w:ilvl w:val="0"/>
          <w:numId w:val="7"/>
        </w:numPr>
      </w:pPr>
      <w:r>
        <w:t xml:space="preserve">Process samples to evaluate the airborne dust </w:t>
      </w:r>
      <w:r w:rsidR="00B34E0C">
        <w:t>concentration from the emission source.</w:t>
      </w:r>
    </w:p>
    <w:p w14:paraId="237A2CC3" w14:textId="37B792D1" w:rsidR="00B34E0C" w:rsidRDefault="00B34E0C" w:rsidP="00965F17">
      <w:pPr>
        <w:pStyle w:val="ListParagraph"/>
        <w:numPr>
          <w:ilvl w:val="0"/>
          <w:numId w:val="7"/>
        </w:numPr>
      </w:pPr>
      <w:r>
        <w:t>Background samples to measure the contribution of fugitive dust levels.</w:t>
      </w:r>
    </w:p>
    <w:p w14:paraId="18882EA6" w14:textId="21CC6B81" w:rsidR="00965F17" w:rsidRDefault="00965F17" w:rsidP="00965F17">
      <w:pPr>
        <w:pStyle w:val="ListParagraph"/>
        <w:numPr>
          <w:ilvl w:val="0"/>
          <w:numId w:val="7"/>
        </w:numPr>
      </w:pPr>
      <w:r>
        <w:t>Real-time dust measurements to determine the dust characteristics over set periods of time.</w:t>
      </w:r>
    </w:p>
    <w:p w14:paraId="3A44EDDC" w14:textId="7E180E20" w:rsidR="00965F17" w:rsidRDefault="007B52DC" w:rsidP="00965F17">
      <w:r>
        <w:t xml:space="preserve">Most common sampling </w:t>
      </w:r>
      <w:r w:rsidR="00F62EB1">
        <w:t xml:space="preserve">and monitoring </w:t>
      </w:r>
      <w:r w:rsidR="003E4881">
        <w:t xml:space="preserve">strategies as reported by </w:t>
      </w:r>
      <w:sdt>
        <w:sdtPr>
          <w:id w:val="428244628"/>
          <w:citation/>
        </w:sdtPr>
        <w:sdtContent>
          <w:r w:rsidR="0081762D">
            <w:fldChar w:fldCharType="begin"/>
          </w:r>
          <w:r w:rsidR="0081762D">
            <w:instrText xml:space="preserve"> CITATION UKE00 \l 2057  \m Hin99</w:instrText>
          </w:r>
          <w:r w:rsidR="0081762D">
            <w:fldChar w:fldCharType="separate"/>
          </w:r>
          <w:r w:rsidR="009C0026" w:rsidRPr="009C0026">
            <w:rPr>
              <w:noProof/>
            </w:rPr>
            <w:t>(UK Environment Agency, 2000; Hinds, 1999)</w:t>
          </w:r>
          <w:r w:rsidR="0081762D">
            <w:fldChar w:fldCharType="end"/>
          </w:r>
        </w:sdtContent>
      </w:sdt>
      <w:r w:rsidR="0081762D">
        <w:t xml:space="preserve"> are:</w:t>
      </w:r>
    </w:p>
    <w:p w14:paraId="2A98F96F" w14:textId="4DF996E9" w:rsidR="000474E3" w:rsidRDefault="000474E3" w:rsidP="00F62EB1">
      <w:pPr>
        <w:pStyle w:val="ListParagraph"/>
        <w:numPr>
          <w:ilvl w:val="0"/>
          <w:numId w:val="8"/>
        </w:numPr>
      </w:pPr>
      <w:r>
        <w:t>Mass concentration methods.</w:t>
      </w:r>
    </w:p>
    <w:p w14:paraId="7B1F3A03" w14:textId="32ECC734" w:rsidR="000474E3" w:rsidRDefault="00B73173" w:rsidP="00F62EB1">
      <w:pPr>
        <w:pStyle w:val="ListParagraph"/>
        <w:numPr>
          <w:ilvl w:val="0"/>
          <w:numId w:val="8"/>
        </w:numPr>
      </w:pPr>
      <w:r>
        <w:t>S</w:t>
      </w:r>
      <w:r w:rsidR="000474E3">
        <w:t>ampling</w:t>
      </w:r>
      <w:r>
        <w:t xml:space="preserve"> from still air.</w:t>
      </w:r>
    </w:p>
    <w:p w14:paraId="40A2EFA8" w14:textId="6DB66E04" w:rsidR="00B73173" w:rsidRDefault="00B73173" w:rsidP="00F62EB1">
      <w:pPr>
        <w:pStyle w:val="ListParagraph"/>
        <w:numPr>
          <w:ilvl w:val="0"/>
          <w:numId w:val="8"/>
        </w:numPr>
      </w:pPr>
      <w:r>
        <w:t>Isokinetic sampling extractive method.</w:t>
      </w:r>
    </w:p>
    <w:p w14:paraId="0AA78625" w14:textId="6C5CFC40" w:rsidR="00F62EB1" w:rsidRDefault="00F62EB1" w:rsidP="00F62EB1">
      <w:pPr>
        <w:pStyle w:val="ListParagraph"/>
        <w:numPr>
          <w:ilvl w:val="0"/>
          <w:numId w:val="8"/>
        </w:numPr>
      </w:pPr>
      <w:r>
        <w:t>Continuous real-time monitoring.</w:t>
      </w:r>
    </w:p>
    <w:p w14:paraId="46461A50" w14:textId="6F87D886" w:rsidR="00F62EB1" w:rsidRDefault="00F62EB1" w:rsidP="00F62EB1"/>
    <w:p w14:paraId="498A89A9" w14:textId="77777777" w:rsidR="00F62EB1" w:rsidRDefault="00F62EB1" w:rsidP="00F62EB1"/>
    <w:p w14:paraId="4723E23D" w14:textId="17B946EE" w:rsidR="000E0203" w:rsidRDefault="000A1976" w:rsidP="00DB2920">
      <w:r>
        <w:rPr>
          <w:noProof/>
        </w:rPr>
        <w:lastRenderedPageBreak/>
        <mc:AlternateContent>
          <mc:Choice Requires="wps">
            <w:drawing>
              <wp:anchor distT="0" distB="0" distL="114300" distR="114300" simplePos="0" relativeHeight="251839488" behindDoc="1" locked="0" layoutInCell="1" allowOverlap="1" wp14:anchorId="4FB83BBC" wp14:editId="39E2D47B">
                <wp:simplePos x="0" y="0"/>
                <wp:positionH relativeFrom="margin">
                  <wp:align>right</wp:align>
                </wp:positionH>
                <wp:positionV relativeFrom="paragraph">
                  <wp:posOffset>5314950</wp:posOffset>
                </wp:positionV>
                <wp:extent cx="5819775" cy="635"/>
                <wp:effectExtent l="0" t="0" r="9525" b="0"/>
                <wp:wrapTight wrapText="bothSides">
                  <wp:wrapPolygon edited="0">
                    <wp:start x="0" y="0"/>
                    <wp:lineTo x="0" y="20057"/>
                    <wp:lineTo x="21565" y="20057"/>
                    <wp:lineTo x="21565" y="0"/>
                    <wp:lineTo x="0" y="0"/>
                  </wp:wrapPolygon>
                </wp:wrapTight>
                <wp:docPr id="27" name="Text Box 27"/>
                <wp:cNvGraphicFramePr/>
                <a:graphic xmlns:a="http://schemas.openxmlformats.org/drawingml/2006/main">
                  <a:graphicData uri="http://schemas.microsoft.com/office/word/2010/wordprocessingShape">
                    <wps:wsp>
                      <wps:cNvSpPr txBox="1"/>
                      <wps:spPr>
                        <a:xfrm>
                          <a:off x="0" y="0"/>
                          <a:ext cx="5819775" cy="635"/>
                        </a:xfrm>
                        <a:prstGeom prst="rect">
                          <a:avLst/>
                        </a:prstGeom>
                        <a:solidFill>
                          <a:prstClr val="white"/>
                        </a:solidFill>
                        <a:ln>
                          <a:noFill/>
                        </a:ln>
                      </wps:spPr>
                      <wps:txbx>
                        <w:txbxContent>
                          <w:p w14:paraId="7CD7A2BF" w14:textId="66A0F6E5" w:rsidR="00E90799" w:rsidRPr="00767370" w:rsidRDefault="00E90799" w:rsidP="000E313F">
                            <w:pPr>
                              <w:pStyle w:val="Caption"/>
                              <w:rPr>
                                <w:noProof/>
                              </w:rPr>
                            </w:pPr>
                            <w:bookmarkStart w:id="24" w:name="_Toc41054464"/>
                            <w:r>
                              <w:t xml:space="preserve">Figure </w:t>
                            </w:r>
                            <w:fldSimple w:instr=" SEQ Figure \* ARABIC ">
                              <w:r>
                                <w:rPr>
                                  <w:noProof/>
                                </w:rPr>
                                <w:t>6</w:t>
                              </w:r>
                            </w:fldSimple>
                            <w:r>
                              <w:t xml:space="preserve">. Predictive equations used for various mining operations </w:t>
                            </w:r>
                            <w:sdt>
                              <w:sdtPr>
                                <w:id w:val="-1743173005"/>
                                <w:citation/>
                              </w:sdtPr>
                              <w:sdtContent>
                                <w:r>
                                  <w:fldChar w:fldCharType="begin"/>
                                </w:r>
                                <w:r>
                                  <w:instrText xml:space="preserve"> CITATION Cha02 \l 2057 </w:instrText>
                                </w:r>
                                <w:r>
                                  <w:fldChar w:fldCharType="separate"/>
                                </w:r>
                                <w:r w:rsidRPr="009C0026">
                                  <w:rPr>
                                    <w:noProof/>
                                  </w:rPr>
                                  <w:t>(Chakraborty, 2002)</w:t>
                                </w:r>
                                <w:r>
                                  <w:fldChar w:fldCharType="end"/>
                                </w:r>
                              </w:sdtContent>
                            </w:sdt>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FB83BBC" id="Text Box 27" o:spid="_x0000_s1033" type="#_x0000_t202" style="position:absolute;margin-left:407.05pt;margin-top:418.5pt;width:458.25pt;height:.05pt;z-index:-25147699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" stroked="f">
                <v:textbox style="mso-fit-shape-to-text:t" inset="0,0,0,0">
                  <w:txbxContent>
                    <w:p w14:paraId="7CD7A2BF" w14:textId="66A0F6E5" w:rsidR="00E90799" w:rsidRPr="00767370" w:rsidRDefault="00E90799" w:rsidP="000E313F">
                      <w:pPr>
                        <w:pStyle w:val="Caption"/>
                        <w:rPr>
                          <w:noProof/>
                        </w:rPr>
                      </w:pPr>
                      <w:bookmarkStart w:id="25" w:name="_Toc41054464"/>
                      <w:r>
                        <w:t xml:space="preserve">Figure </w:t>
                      </w:r>
                      <w:fldSimple w:instr=" SEQ Figure \* ARABIC ">
                        <w:r>
                          <w:rPr>
                            <w:noProof/>
                          </w:rPr>
                          <w:t>6</w:t>
                        </w:r>
                      </w:fldSimple>
                      <w:r>
                        <w:t xml:space="preserve">. Predictive equations used for various mining operations </w:t>
                      </w:r>
                      <w:sdt>
                        <w:sdtPr>
                          <w:id w:val="-1743173005"/>
                          <w:citation/>
                        </w:sdtPr>
                        <w:sdtContent>
                          <w:r>
                            <w:fldChar w:fldCharType="begin"/>
                          </w:r>
                          <w:r>
                            <w:instrText xml:space="preserve"> CITATION Cha02 \l 2057 </w:instrText>
                          </w:r>
                          <w:r>
                            <w:fldChar w:fldCharType="separate"/>
                          </w:r>
                          <w:r w:rsidRPr="009C0026">
                            <w:rPr>
                              <w:noProof/>
                            </w:rPr>
                            <w:t>(Chakraborty, 2002)</w:t>
                          </w:r>
                          <w:r>
                            <w:fldChar w:fldCharType="end"/>
                          </w:r>
                        </w:sdtContent>
                      </w:sdt>
                      <w:bookmarkEnd w:id="25"/>
                    </w:p>
                  </w:txbxContent>
                </v:textbox>
                <w10:wrap type="tight" anchorx="margin"/>
              </v:shape>
            </w:pict>
          </mc:Fallback>
        </mc:AlternateContent>
      </w:r>
      <w:r>
        <w:rPr>
          <w:noProof/>
        </w:rPr>
        <w:drawing>
          <wp:anchor distT="0" distB="0" distL="114300" distR="114300" simplePos="0" relativeHeight="251687936" behindDoc="1" locked="0" layoutInCell="1" allowOverlap="1" wp14:anchorId="0C00BD4C" wp14:editId="7F8E882D">
            <wp:simplePos x="0" y="0"/>
            <wp:positionH relativeFrom="margin">
              <wp:posOffset>102235</wp:posOffset>
            </wp:positionH>
            <wp:positionV relativeFrom="paragraph">
              <wp:posOffset>723900</wp:posOffset>
            </wp:positionV>
            <wp:extent cx="5819775" cy="4429125"/>
            <wp:effectExtent l="0" t="0" r="9525" b="9525"/>
            <wp:wrapTight wrapText="bothSides">
              <wp:wrapPolygon edited="0">
                <wp:start x="0" y="0"/>
                <wp:lineTo x="0" y="21554"/>
                <wp:lineTo x="21565" y="21554"/>
                <wp:lineTo x="21565"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5819775" cy="4429125"/>
                    </a:xfrm>
                    <a:prstGeom prst="rect">
                      <a:avLst/>
                    </a:prstGeom>
                  </pic:spPr>
                </pic:pic>
              </a:graphicData>
            </a:graphic>
            <wp14:sizeRelH relativeFrom="margin">
              <wp14:pctWidth>0</wp14:pctWidth>
            </wp14:sizeRelH>
            <wp14:sizeRelV relativeFrom="margin">
              <wp14:pctHeight>0</wp14:pctHeight>
            </wp14:sizeRelV>
          </wp:anchor>
        </w:drawing>
      </w:r>
      <w:r w:rsidR="000E0203">
        <w:rPr>
          <w:noProof/>
        </w:rPr>
        <w:drawing>
          <wp:anchor distT="0" distB="0" distL="114300" distR="114300" simplePos="0" relativeHeight="251718656" behindDoc="1" locked="0" layoutInCell="1" allowOverlap="1" wp14:anchorId="61CC55D8" wp14:editId="3E119C6E">
            <wp:simplePos x="0" y="0"/>
            <wp:positionH relativeFrom="margin">
              <wp:posOffset>381000</wp:posOffset>
            </wp:positionH>
            <wp:positionV relativeFrom="paragraph">
              <wp:posOffset>5648325</wp:posOffset>
            </wp:positionV>
            <wp:extent cx="5114925" cy="2875915"/>
            <wp:effectExtent l="0" t="0" r="9525" b="635"/>
            <wp:wrapTight wrapText="bothSides">
              <wp:wrapPolygon edited="0">
                <wp:start x="0" y="0"/>
                <wp:lineTo x="0" y="21462"/>
                <wp:lineTo x="21560" y="21462"/>
                <wp:lineTo x="21560"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5114925" cy="2875915"/>
                    </a:xfrm>
                    <a:prstGeom prst="rect">
                      <a:avLst/>
                    </a:prstGeom>
                  </pic:spPr>
                </pic:pic>
              </a:graphicData>
            </a:graphic>
            <wp14:sizeRelH relativeFrom="margin">
              <wp14:pctWidth>0</wp14:pctWidth>
            </wp14:sizeRelH>
            <wp14:sizeRelV relativeFrom="margin">
              <wp14:pctHeight>0</wp14:pctHeight>
            </wp14:sizeRelV>
          </wp:anchor>
        </w:drawing>
      </w:r>
      <w:r w:rsidR="00443912">
        <w:t xml:space="preserve">In the work performed by </w:t>
      </w:r>
      <w:sdt>
        <w:sdtPr>
          <w:id w:val="-718124883"/>
          <w:citation/>
        </w:sdtPr>
        <w:sdtContent>
          <w:r w:rsidR="00443912">
            <w:fldChar w:fldCharType="begin"/>
          </w:r>
          <w:r w:rsidR="00443912">
            <w:instrText xml:space="preserve"> CITATION Cha02 \l 2057 </w:instrText>
          </w:r>
          <w:r w:rsidR="00443912">
            <w:fldChar w:fldCharType="separate"/>
          </w:r>
          <w:r w:rsidR="009C0026" w:rsidRPr="009C0026">
            <w:rPr>
              <w:noProof/>
            </w:rPr>
            <w:t>(Chakraborty, 2002)</w:t>
          </w:r>
          <w:r w:rsidR="00443912">
            <w:fldChar w:fldCharType="end"/>
          </w:r>
        </w:sdtContent>
      </w:sdt>
      <w:r w:rsidR="00443912">
        <w:t xml:space="preserve">, predictive equations for each </w:t>
      </w:r>
      <w:r w:rsidR="00EE6BCE">
        <w:t>PM generating process were developed and displayed in [Figure.</w:t>
      </w:r>
      <w:r w:rsidR="000E0203">
        <w:t xml:space="preserve"> 6</w:t>
      </w:r>
      <w:r w:rsidR="00EE6BCE">
        <w:t xml:space="preserve">]. </w:t>
      </w:r>
      <w:r w:rsidR="004F61D8">
        <w:t xml:space="preserve">Moreover, </w:t>
      </w:r>
      <w:r w:rsidR="00EE6BCE">
        <w:t>Cha</w:t>
      </w:r>
      <w:r w:rsidR="004F61D8">
        <w:t xml:space="preserve">kraborty validated </w:t>
      </w:r>
      <w:r w:rsidR="000E313F">
        <w:t>these equations</w:t>
      </w:r>
      <w:r w:rsidR="004F61D8">
        <w:t xml:space="preserve"> with field measurements</w:t>
      </w:r>
      <w:r w:rsidR="000E313F">
        <w:t xml:space="preserve">. These results can be seen in [Figure. </w:t>
      </w:r>
      <w:r w:rsidR="000E0203">
        <w:t>7</w:t>
      </w:r>
      <w:r w:rsidR="000E313F">
        <w:t>].</w:t>
      </w:r>
    </w:p>
    <w:p w14:paraId="6ACF044F" w14:textId="64BEADDA" w:rsidR="00DB2920" w:rsidRPr="00DB2920" w:rsidRDefault="00DB2920" w:rsidP="00DB2920"/>
    <w:p w14:paraId="5DF189C6" w14:textId="10F37AFB" w:rsidR="00FD778E" w:rsidRDefault="00FD778E" w:rsidP="00FD778E"/>
    <w:p w14:paraId="7FA458CC" w14:textId="253D168C" w:rsidR="00FD778E" w:rsidRDefault="00FD778E" w:rsidP="00FD778E"/>
    <w:p w14:paraId="05CBF15A" w14:textId="396556CE" w:rsidR="00FD778E" w:rsidRDefault="00FD778E" w:rsidP="00FD778E"/>
    <w:p w14:paraId="4484A9FE" w14:textId="307A472C" w:rsidR="00FD778E" w:rsidRDefault="00FD778E" w:rsidP="00FD778E"/>
    <w:p w14:paraId="5E092AEA" w14:textId="20C03B3C" w:rsidR="00FD778E" w:rsidRDefault="00FD778E" w:rsidP="00FD778E"/>
    <w:p w14:paraId="09AD39AD" w14:textId="558A6342" w:rsidR="00FD778E" w:rsidRDefault="00FD778E" w:rsidP="00FD778E"/>
    <w:p w14:paraId="390ECAC5" w14:textId="0785C1B5" w:rsidR="00FD778E" w:rsidRDefault="00FD778E" w:rsidP="00FD778E"/>
    <w:p w14:paraId="316503F0" w14:textId="48841B08" w:rsidR="00FD778E" w:rsidRDefault="00FD778E" w:rsidP="00FD778E"/>
    <w:p w14:paraId="1E9F39EF" w14:textId="0F0DDE25" w:rsidR="00CB2F1A" w:rsidRDefault="000B1396" w:rsidP="00EA779C">
      <w:r>
        <w:rPr>
          <w:noProof/>
        </w:rPr>
        <mc:AlternateContent>
          <mc:Choice Requires="wps">
            <w:drawing>
              <wp:anchor distT="0" distB="0" distL="114300" distR="114300" simplePos="0" relativeHeight="251847680" behindDoc="1" locked="0" layoutInCell="1" allowOverlap="1" wp14:anchorId="6D00F7F6" wp14:editId="138630E4">
                <wp:simplePos x="0" y="0"/>
                <wp:positionH relativeFrom="column">
                  <wp:posOffset>514350</wp:posOffset>
                </wp:positionH>
                <wp:positionV relativeFrom="paragraph">
                  <wp:posOffset>158115</wp:posOffset>
                </wp:positionV>
                <wp:extent cx="4229100" cy="635"/>
                <wp:effectExtent l="0" t="0" r="0" b="0"/>
                <wp:wrapTight wrapText="bothSides">
                  <wp:wrapPolygon edited="0">
                    <wp:start x="0" y="0"/>
                    <wp:lineTo x="0" y="21600"/>
                    <wp:lineTo x="21600" y="21600"/>
                    <wp:lineTo x="21600" y="0"/>
                  </wp:wrapPolygon>
                </wp:wrapTight>
                <wp:docPr id="28" name="Text Box 28"/>
                <wp:cNvGraphicFramePr/>
                <a:graphic xmlns:a="http://schemas.openxmlformats.org/drawingml/2006/main">
                  <a:graphicData uri="http://schemas.microsoft.com/office/word/2010/wordprocessingShape">
                    <wps:wsp>
                      <wps:cNvSpPr txBox="1"/>
                      <wps:spPr>
                        <a:xfrm>
                          <a:off x="0" y="0"/>
                          <a:ext cx="4229100" cy="635"/>
                        </a:xfrm>
                        <a:prstGeom prst="rect">
                          <a:avLst/>
                        </a:prstGeom>
                        <a:solidFill>
                          <a:prstClr val="white"/>
                        </a:solidFill>
                        <a:ln>
                          <a:noFill/>
                        </a:ln>
                      </wps:spPr>
                      <wps:txbx>
                        <w:txbxContent>
                          <w:p w14:paraId="0D83440E" w14:textId="7D1367C8" w:rsidR="00E90799" w:rsidRPr="00C71642" w:rsidRDefault="00E90799" w:rsidP="00E561FD">
                            <w:pPr>
                              <w:pStyle w:val="Caption"/>
                              <w:rPr>
                                <w:noProof/>
                              </w:rPr>
                            </w:pPr>
                            <w:bookmarkStart w:id="26" w:name="_Toc41054465"/>
                            <w:r>
                              <w:t xml:space="preserve">Figure </w:t>
                            </w:r>
                            <w:fldSimple w:instr=" SEQ Figure \* ARABIC ">
                              <w:r>
                                <w:rPr>
                                  <w:noProof/>
                                </w:rPr>
                                <w:t>7</w:t>
                              </w:r>
                            </w:fldSimple>
                            <w:r>
                              <w:t xml:space="preserve">. Validation of predictive equations with field measurements </w:t>
                            </w:r>
                            <w:sdt>
                              <w:sdtPr>
                                <w:id w:val="-1861582319"/>
                                <w:citation/>
                              </w:sdtPr>
                              <w:sdtContent>
                                <w:r>
                                  <w:fldChar w:fldCharType="begin"/>
                                </w:r>
                                <w:r>
                                  <w:instrText xml:space="preserve"> CITATION Cha02 \l 2057 </w:instrText>
                                </w:r>
                                <w:r>
                                  <w:fldChar w:fldCharType="separate"/>
                                </w:r>
                                <w:r w:rsidRPr="009C0026">
                                  <w:rPr>
                                    <w:noProof/>
                                  </w:rPr>
                                  <w:t>(Chakraborty, 2002)</w:t>
                                </w:r>
                                <w:r>
                                  <w:fldChar w:fldCharType="end"/>
                                </w:r>
                              </w:sdtContent>
                            </w:sdt>
                            <w:bookmarkEnd w:id="2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D00F7F6" id="Text Box 28" o:spid="_x0000_s1034" type="#_x0000_t202" style="position:absolute;margin-left:40.5pt;margin-top:12.45pt;width:333pt;height:.05pt;z-index:-251468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" stroked="f">
                <v:textbox style="mso-fit-shape-to-text:t" inset="0,0,0,0">
                  <w:txbxContent>
                    <w:p w14:paraId="0D83440E" w14:textId="7D1367C8" w:rsidR="00E90799" w:rsidRPr="00C71642" w:rsidRDefault="00E90799" w:rsidP="00E561FD">
                      <w:pPr>
                        <w:pStyle w:val="Caption"/>
                        <w:rPr>
                          <w:noProof/>
                        </w:rPr>
                      </w:pPr>
                      <w:bookmarkStart w:id="27" w:name="_Toc41054465"/>
                      <w:r>
                        <w:t xml:space="preserve">Figure </w:t>
                      </w:r>
                      <w:fldSimple w:instr=" SEQ Figure \* ARABIC ">
                        <w:r>
                          <w:rPr>
                            <w:noProof/>
                          </w:rPr>
                          <w:t>7</w:t>
                        </w:r>
                      </w:fldSimple>
                      <w:r>
                        <w:t xml:space="preserve">. Validation of predictive equations with field measurements </w:t>
                      </w:r>
                      <w:sdt>
                        <w:sdtPr>
                          <w:id w:val="-1861582319"/>
                          <w:citation/>
                        </w:sdtPr>
                        <w:sdtContent>
                          <w:r>
                            <w:fldChar w:fldCharType="begin"/>
                          </w:r>
                          <w:r>
                            <w:instrText xml:space="preserve"> CITATION Cha02 \l 2057 </w:instrText>
                          </w:r>
                          <w:r>
                            <w:fldChar w:fldCharType="separate"/>
                          </w:r>
                          <w:r w:rsidRPr="009C0026">
                            <w:rPr>
                              <w:noProof/>
                            </w:rPr>
                            <w:t>(Chakraborty, 2002)</w:t>
                          </w:r>
                          <w:r>
                            <w:fldChar w:fldCharType="end"/>
                          </w:r>
                        </w:sdtContent>
                      </w:sdt>
                      <w:bookmarkEnd w:id="27"/>
                    </w:p>
                  </w:txbxContent>
                </v:textbox>
                <w10:wrap type="tight"/>
              </v:shape>
            </w:pict>
          </mc:Fallback>
        </mc:AlternateContent>
      </w:r>
    </w:p>
    <w:p w14:paraId="781D7CF7" w14:textId="05E7EE18" w:rsidR="00EA779C" w:rsidRDefault="00CB2F1A" w:rsidP="00EA779C">
      <w:r>
        <w:br w:type="page"/>
      </w:r>
    </w:p>
    <w:p w14:paraId="0CFEC276" w14:textId="2016409A" w:rsidR="00CB64F9" w:rsidRDefault="00C76D97" w:rsidP="005D3D26">
      <w:pPr>
        <w:pStyle w:val="Heading1"/>
      </w:pPr>
      <w:bookmarkStart w:id="28" w:name="_Toc41062868"/>
      <w:r>
        <w:lastRenderedPageBreak/>
        <w:t xml:space="preserve">4. </w:t>
      </w:r>
      <w:r w:rsidR="005016B8">
        <w:t xml:space="preserve">Strategies for </w:t>
      </w:r>
      <w:r w:rsidR="00C13FB1">
        <w:t>Managing</w:t>
      </w:r>
      <w:r w:rsidR="005016B8">
        <w:t xml:space="preserve"> </w:t>
      </w:r>
      <w:r w:rsidR="0010685E">
        <w:t>Particulate Emissions</w:t>
      </w:r>
      <w:bookmarkEnd w:id="28"/>
    </w:p>
    <w:p w14:paraId="531795A6" w14:textId="4D9C4116" w:rsidR="004E3F94" w:rsidRDefault="00F97D36" w:rsidP="00656EE1">
      <w:r>
        <w:t xml:space="preserve"> T</w:t>
      </w:r>
      <w:r w:rsidR="00A30F76">
        <w:t>hroughout</w:t>
      </w:r>
      <w:r>
        <w:t xml:space="preserve"> </w:t>
      </w:r>
      <w:r w:rsidR="003032C9">
        <w:t xml:space="preserve">surface mining many operations take place that emit </w:t>
      </w:r>
      <w:r w:rsidR="00457373">
        <w:t xml:space="preserve">various quantities and sizes or particulate matter. Consequently, there </w:t>
      </w:r>
      <w:r w:rsidR="00E81552">
        <w:t>are various techniques used to reduce emissions</w:t>
      </w:r>
      <w:r w:rsidR="00C311B0">
        <w:t xml:space="preserve"> f</w:t>
      </w:r>
      <w:r w:rsidR="00FA6238">
        <w:t>rom surface mining</w:t>
      </w:r>
      <w:r w:rsidR="00C311B0">
        <w:t xml:space="preserve"> operations</w:t>
      </w:r>
      <w:r w:rsidR="00AC1019">
        <w:t>,</w:t>
      </w:r>
      <w:r w:rsidR="00312AA8">
        <w:t xml:space="preserve"> </w:t>
      </w:r>
      <w:r w:rsidR="002F207E">
        <w:t xml:space="preserve">which can be generalized into </w:t>
      </w:r>
      <w:r w:rsidR="00FA6238">
        <w:t>three</w:t>
      </w:r>
      <w:r w:rsidR="002F207E">
        <w:t xml:space="preserve"> main </w:t>
      </w:r>
      <w:r w:rsidR="00220A5C">
        <w:t>strategies</w:t>
      </w:r>
      <w:r w:rsidR="004F15BE">
        <w:t>.</w:t>
      </w:r>
      <w:r w:rsidR="002F207E">
        <w:t xml:space="preserve"> Namely</w:t>
      </w:r>
      <w:r w:rsidR="004E3F94">
        <w:t>:</w:t>
      </w:r>
    </w:p>
    <w:p w14:paraId="6A2E7574" w14:textId="4F6488CC" w:rsidR="004E3F94" w:rsidRDefault="00D35F9B" w:rsidP="00656EE1">
      <w:r w:rsidRPr="006D031A">
        <w:rPr>
          <w:b/>
          <w:bCs/>
        </w:rPr>
        <w:t>Removal</w:t>
      </w:r>
      <w:r w:rsidR="004E3F94">
        <w:t xml:space="preserve"> </w:t>
      </w:r>
      <w:r w:rsidR="0048576A">
        <w:t>–</w:t>
      </w:r>
      <w:r w:rsidR="004E3F94">
        <w:t xml:space="preserve"> </w:t>
      </w:r>
      <w:r w:rsidR="0048576A">
        <w:t>This</w:t>
      </w:r>
      <w:r w:rsidR="0048576A" w:rsidRPr="0048576A">
        <w:t xml:space="preserve"> strategy concentrates efforts o</w:t>
      </w:r>
      <w:r w:rsidR="0048576A">
        <w:t>n</w:t>
      </w:r>
      <w:r w:rsidR="0048576A" w:rsidRPr="0048576A">
        <w:t xml:space="preserve"> removing the PM from the atmosphere</w:t>
      </w:r>
      <w:r w:rsidR="00EA71F9">
        <w:t xml:space="preserve"> as early as possible before it is emitted</w:t>
      </w:r>
      <w:r w:rsidR="000B1396">
        <w:t>, t</w:t>
      </w:r>
      <w:r w:rsidR="00B205BF">
        <w:t>ypically done</w:t>
      </w:r>
      <w:r w:rsidR="0048576A" w:rsidRPr="0048576A">
        <w:t xml:space="preserve"> using dust collector systems</w:t>
      </w:r>
      <w:r w:rsidR="00B205BF">
        <w:t xml:space="preserve"> </w:t>
      </w:r>
    </w:p>
    <w:p w14:paraId="68773318" w14:textId="64E5ED95" w:rsidR="004E3F94" w:rsidRDefault="00D35F9B" w:rsidP="00656EE1">
      <w:r w:rsidRPr="006D031A">
        <w:rPr>
          <w:b/>
          <w:bCs/>
        </w:rPr>
        <w:t>Suppression</w:t>
      </w:r>
      <w:r w:rsidR="00743775">
        <w:t xml:space="preserve"> </w:t>
      </w:r>
      <w:r w:rsidR="00AE37F9">
        <w:t>–</w:t>
      </w:r>
      <w:r w:rsidR="00743775">
        <w:t xml:space="preserve"> </w:t>
      </w:r>
      <w:r w:rsidR="00AE37F9">
        <w:t xml:space="preserve">One the of most widely used and effective strategy. </w:t>
      </w:r>
      <w:r w:rsidR="00AE37F9" w:rsidRPr="00AE37F9">
        <w:t xml:space="preserve">This strategy is used across a range of processes and can be completed using </w:t>
      </w:r>
      <w:r w:rsidR="00781F1F">
        <w:t xml:space="preserve">atomised </w:t>
      </w:r>
      <w:r w:rsidR="00AE37F9" w:rsidRPr="00AE37F9">
        <w:t xml:space="preserve">water sprays, </w:t>
      </w:r>
      <w:r w:rsidR="00781F1F">
        <w:t xml:space="preserve">electrostatically charged fogs, </w:t>
      </w:r>
      <w:r w:rsidR="00AE37F9" w:rsidRPr="00AE37F9">
        <w:t>wet cutting,</w:t>
      </w:r>
      <w:r w:rsidR="00781F1F">
        <w:t xml:space="preserve"> high pressure sprays, </w:t>
      </w:r>
      <w:r w:rsidR="00AE37F9" w:rsidRPr="00AE37F9">
        <w:t xml:space="preserve">foam and descent chemicals </w:t>
      </w:r>
      <w:sdt>
        <w:sdtPr>
          <w:id w:val="204601280"/>
          <w:citation/>
        </w:sdtPr>
        <w:sdtContent>
          <w:r w:rsidR="00AE37F9" w:rsidRPr="00AE37F9">
            <w:fldChar w:fldCharType="begin"/>
          </w:r>
          <w:r w:rsidR="00AE37F9" w:rsidRPr="00AE37F9">
            <w:instrText xml:space="preserve"> CITATION Pet05 \l 2057 </w:instrText>
          </w:r>
          <w:r w:rsidR="00AE37F9" w:rsidRPr="00AE37F9">
            <w:fldChar w:fldCharType="separate"/>
          </w:r>
          <w:r w:rsidR="009C0026" w:rsidRPr="009C0026">
            <w:rPr>
              <w:noProof/>
            </w:rPr>
            <w:t>(Petavratzi, 2005)</w:t>
          </w:r>
          <w:r w:rsidR="00AE37F9" w:rsidRPr="00AE37F9">
            <w:fldChar w:fldCharType="end"/>
          </w:r>
        </w:sdtContent>
      </w:sdt>
      <w:r w:rsidR="00AE37F9" w:rsidRPr="00AE37F9">
        <w:t xml:space="preserve">. </w:t>
      </w:r>
      <w:r w:rsidR="008F4710">
        <w:t xml:space="preserve">By increasing the moisture content </w:t>
      </w:r>
      <w:r w:rsidR="00896CD4">
        <w:t xml:space="preserve">PE is significantly reduced, </w:t>
      </w:r>
      <w:r w:rsidR="002E0BCE">
        <w:t>as shown in the equations displayed in [Figure. X].</w:t>
      </w:r>
    </w:p>
    <w:p w14:paraId="7764D0AA" w14:textId="3DE0B384" w:rsidR="004E3F94" w:rsidRDefault="00D35F9B" w:rsidP="00656EE1">
      <w:r w:rsidRPr="006D031A">
        <w:rPr>
          <w:b/>
          <w:bCs/>
        </w:rPr>
        <w:t>Isolation</w:t>
      </w:r>
      <w:r w:rsidR="00F12CC0">
        <w:t xml:space="preserve"> </w:t>
      </w:r>
      <w:r w:rsidR="002E0BCE">
        <w:t>–</w:t>
      </w:r>
      <w:r w:rsidR="00482A01">
        <w:t xml:space="preserve"> By isolating the PM during disruptive processes</w:t>
      </w:r>
      <w:r w:rsidR="006A22FF">
        <w:t xml:space="preserve"> not only a reduction to the atmosphere</w:t>
      </w:r>
      <w:r w:rsidR="000D31C6">
        <w:t xml:space="preserve"> is adhered, </w:t>
      </w:r>
      <w:r w:rsidR="00BD657A" w:rsidRPr="00BD657A">
        <w:t>the exposure of respirable dust to mobile equipment operators</w:t>
      </w:r>
      <w:r w:rsidR="000D31C6">
        <w:t xml:space="preserve"> can also be achieved</w:t>
      </w:r>
      <w:r w:rsidR="006D031A">
        <w:t xml:space="preserve"> through </w:t>
      </w:r>
      <w:r w:rsidR="00713C5B">
        <w:t>methods such as e</w:t>
      </w:r>
      <w:r w:rsidR="00134093">
        <w:t>n</w:t>
      </w:r>
      <w:r w:rsidR="00713C5B">
        <w:t>closed cab</w:t>
      </w:r>
      <w:r w:rsidR="00134093">
        <w:t>s and dust generation through screening</w:t>
      </w:r>
      <w:r w:rsidR="00BD657A" w:rsidRPr="00BD657A">
        <w:t>.</w:t>
      </w:r>
    </w:p>
    <w:p w14:paraId="43D6679B" w14:textId="5625D268" w:rsidR="00141598" w:rsidRDefault="006F6F48" w:rsidP="00656EE1">
      <w:r>
        <w:t xml:space="preserve">The effectiveness of each strategy depends on the process it is being applied to. </w:t>
      </w:r>
      <w:r w:rsidR="009F430F">
        <w:t xml:space="preserve">The </w:t>
      </w:r>
      <w:r w:rsidR="00134093">
        <w:t>complicated</w:t>
      </w:r>
      <w:r w:rsidR="009F430F">
        <w:t xml:space="preserve"> nature of dust</w:t>
      </w:r>
      <w:r w:rsidR="00D76C5B">
        <w:t xml:space="preserve"> emission rate and influential factors make it difficult </w:t>
      </w:r>
      <w:r w:rsidR="001C58CF">
        <w:t xml:space="preserve">to completely control the problem. </w:t>
      </w:r>
      <w:r w:rsidR="003F11B5">
        <w:t>Through</w:t>
      </w:r>
      <w:r>
        <w:t xml:space="preserve"> using a combination </w:t>
      </w:r>
      <w:r w:rsidR="009F430F">
        <w:t>of the previously mentioned strategies</w:t>
      </w:r>
      <w:r w:rsidR="003F11B5">
        <w:t>,</w:t>
      </w:r>
      <w:r w:rsidR="009F430F">
        <w:t xml:space="preserve"> the effectiveness of the dust management operation</w:t>
      </w:r>
      <w:r w:rsidR="001C58CF">
        <w:t>s is</w:t>
      </w:r>
      <w:r w:rsidR="000017D4">
        <w:t xml:space="preserve"> </w:t>
      </w:r>
      <w:r w:rsidR="009F430F">
        <w:t xml:space="preserve">significantly </w:t>
      </w:r>
      <w:r w:rsidR="000017D4">
        <w:t>greater.</w:t>
      </w:r>
      <w:r w:rsidR="009F430F">
        <w:t xml:space="preserve"> </w:t>
      </w:r>
      <w:r w:rsidR="00F12CC0">
        <w:t xml:space="preserve">This </w:t>
      </w:r>
      <w:r w:rsidR="000017D4">
        <w:t xml:space="preserve">reminder of this </w:t>
      </w:r>
      <w:r w:rsidR="00F12CC0">
        <w:t>section describes</w:t>
      </w:r>
      <w:r w:rsidR="004035C1">
        <w:t xml:space="preserve"> the technology</w:t>
      </w:r>
      <w:r w:rsidR="00DC78E4">
        <w:t>,</w:t>
      </w:r>
      <w:r w:rsidR="00220A5C">
        <w:t xml:space="preserve"> </w:t>
      </w:r>
      <w:proofErr w:type="gramStart"/>
      <w:r w:rsidR="00220A5C">
        <w:t>method</w:t>
      </w:r>
      <w:proofErr w:type="gramEnd"/>
      <w:r w:rsidR="003D7751">
        <w:t xml:space="preserve"> and </w:t>
      </w:r>
      <w:r w:rsidR="005A5B41">
        <w:t xml:space="preserve">process </w:t>
      </w:r>
      <w:r w:rsidR="00DC78E4">
        <w:t xml:space="preserve">application </w:t>
      </w:r>
      <w:r w:rsidR="005A5B41">
        <w:t xml:space="preserve">of such </w:t>
      </w:r>
      <w:r w:rsidR="003D7751">
        <w:t>strategies</w:t>
      </w:r>
      <w:r w:rsidR="008F45D0">
        <w:t xml:space="preserve"> along with </w:t>
      </w:r>
      <w:r w:rsidR="008B43B8">
        <w:t xml:space="preserve"> recommendations </w:t>
      </w:r>
      <w:r w:rsidR="00D55344">
        <w:t>on effective</w:t>
      </w:r>
      <w:r w:rsidR="008F45D0">
        <w:t>ly</w:t>
      </w:r>
      <w:r w:rsidR="00D55344">
        <w:t xml:space="preserve"> implemen</w:t>
      </w:r>
      <w:r w:rsidR="008F45D0">
        <w:t>ting</w:t>
      </w:r>
      <w:r w:rsidR="003F11B5">
        <w:t xml:space="preserve"> them</w:t>
      </w:r>
      <w:r w:rsidR="003D7751">
        <w:t>.</w:t>
      </w:r>
    </w:p>
    <w:p w14:paraId="095F8831" w14:textId="77777777" w:rsidR="005D3353" w:rsidRDefault="005D3353" w:rsidP="001172BA">
      <w:pPr>
        <w:pStyle w:val="Heading2"/>
      </w:pPr>
    </w:p>
    <w:p w14:paraId="4E5E37BE" w14:textId="33D7FE96" w:rsidR="00B62DB1" w:rsidRPr="00220A5C" w:rsidRDefault="00BA04DA" w:rsidP="001172BA">
      <w:pPr>
        <w:pStyle w:val="Heading2"/>
      </w:pPr>
      <w:bookmarkStart w:id="29" w:name="_Toc41062869"/>
      <w:r>
        <w:t xml:space="preserve">4.1. </w:t>
      </w:r>
      <w:r w:rsidR="00B62DB1" w:rsidRPr="00220A5C">
        <w:t xml:space="preserve">Drill </w:t>
      </w:r>
      <w:r w:rsidR="003F11B5">
        <w:t>Particulate Emission</w:t>
      </w:r>
      <w:r w:rsidR="00C13FB1">
        <w:t>s</w:t>
      </w:r>
      <w:bookmarkEnd w:id="29"/>
    </w:p>
    <w:p w14:paraId="6CE1DF27" w14:textId="5EF1BBBB" w:rsidR="000B5567" w:rsidRDefault="000B1396" w:rsidP="000B5567">
      <w:r>
        <w:rPr>
          <w:noProof/>
        </w:rPr>
        <w:drawing>
          <wp:anchor distT="0" distB="0" distL="114300" distR="114300" simplePos="0" relativeHeight="251654144" behindDoc="1" locked="0" layoutInCell="1" allowOverlap="1" wp14:anchorId="6085CC53" wp14:editId="70242DAC">
            <wp:simplePos x="0" y="0"/>
            <wp:positionH relativeFrom="margin">
              <wp:posOffset>628650</wp:posOffset>
            </wp:positionH>
            <wp:positionV relativeFrom="paragraph">
              <wp:posOffset>1327785</wp:posOffset>
            </wp:positionV>
            <wp:extent cx="4681220" cy="2676525"/>
            <wp:effectExtent l="0" t="0" r="5080" b="9525"/>
            <wp:wrapTight wrapText="bothSides">
              <wp:wrapPolygon edited="0">
                <wp:start x="0" y="0"/>
                <wp:lineTo x="0" y="21523"/>
                <wp:lineTo x="21536" y="21523"/>
                <wp:lineTo x="21536"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4681220" cy="2676525"/>
                    </a:xfrm>
                    <a:prstGeom prst="rect">
                      <a:avLst/>
                    </a:prstGeom>
                  </pic:spPr>
                </pic:pic>
              </a:graphicData>
            </a:graphic>
            <wp14:sizeRelH relativeFrom="margin">
              <wp14:pctWidth>0</wp14:pctWidth>
            </wp14:sizeRelH>
            <wp14:sizeRelV relativeFrom="margin">
              <wp14:pctHeight>0</wp14:pctHeight>
            </wp14:sizeRelV>
          </wp:anchor>
        </w:drawing>
      </w:r>
      <w:r w:rsidR="0021405E">
        <w:t xml:space="preserve"> D</w:t>
      </w:r>
      <w:r w:rsidR="000B5567">
        <w:t xml:space="preserve">rilling operations emit vast quantities </w:t>
      </w:r>
      <w:r w:rsidR="00A15F2A">
        <w:t xml:space="preserve">of fine and coarse PM </w:t>
      </w:r>
      <w:r w:rsidR="002E3323">
        <w:t>as discussed in section 3</w:t>
      </w:r>
      <w:r w:rsidR="00B453CF">
        <w:t>.</w:t>
      </w:r>
      <w:r w:rsidR="00644098">
        <w:t xml:space="preserve"> </w:t>
      </w:r>
      <w:r w:rsidR="009B6FE6">
        <w:t xml:space="preserve">Wet and dry dust collector </w:t>
      </w:r>
      <w:r w:rsidR="00357846">
        <w:t>systems</w:t>
      </w:r>
      <w:r w:rsidR="006D3B61">
        <w:t xml:space="preserve"> are used </w:t>
      </w:r>
      <w:r w:rsidR="00A669C4">
        <w:t xml:space="preserve">as </w:t>
      </w:r>
      <w:r w:rsidR="00401FC8">
        <w:t>to manage</w:t>
      </w:r>
      <w:r w:rsidR="006D3B61">
        <w:t xml:space="preserve"> dust from drilling</w:t>
      </w:r>
      <w:r w:rsidR="00401FC8">
        <w:t xml:space="preserve"> following a removal strategy</w:t>
      </w:r>
      <w:r w:rsidR="006D3B61">
        <w:t>.</w:t>
      </w:r>
      <w:r w:rsidR="007E7916" w:rsidRPr="007E7916">
        <w:t xml:space="preserve"> As can be seen in [Figure. </w:t>
      </w:r>
      <w:r>
        <w:t>8</w:t>
      </w:r>
      <w:r w:rsidR="007E7916" w:rsidRPr="007E7916">
        <w:t xml:space="preserve">] it consists of a filtering compressed air dust collector that sucks the air from the shrouded drill deck located around the hole. </w:t>
      </w:r>
      <w:r w:rsidR="00C26273">
        <w:t>The integrated suppression w</w:t>
      </w:r>
      <w:r w:rsidR="006D3B61">
        <w:t>ater</w:t>
      </w:r>
      <w:r w:rsidR="00C26273">
        <w:t>-</w:t>
      </w:r>
      <w:r w:rsidR="006D3B61">
        <w:t>based</w:t>
      </w:r>
      <w:r w:rsidR="002E3323">
        <w:t xml:space="preserve"> technology</w:t>
      </w:r>
      <w:r w:rsidR="00B4092A">
        <w:t xml:space="preserve"> is</w:t>
      </w:r>
      <w:r w:rsidR="006D3B61">
        <w:t xml:space="preserve"> more effective </w:t>
      </w:r>
      <w:r w:rsidR="0024247C">
        <w:t>for disabling emission</w:t>
      </w:r>
      <w:r w:rsidR="00C26273">
        <w:t>s</w:t>
      </w:r>
      <w:r w:rsidR="00B4092A">
        <w:t xml:space="preserve">, </w:t>
      </w:r>
      <w:r w:rsidR="00A92D71">
        <w:t xml:space="preserve">however </w:t>
      </w:r>
      <w:r w:rsidR="006D3B61">
        <w:t>dry collection</w:t>
      </w:r>
      <w:r w:rsidR="001D4539">
        <w:t xml:space="preserve"> systems are the </w:t>
      </w:r>
      <w:r w:rsidR="00A92D71">
        <w:t xml:space="preserve">preferred </w:t>
      </w:r>
      <w:r w:rsidR="001D4539">
        <w:t xml:space="preserve">technology due to </w:t>
      </w:r>
      <w:r w:rsidR="00A92D71">
        <w:t xml:space="preserve">their </w:t>
      </w:r>
      <w:r w:rsidR="001D4539">
        <w:t>lower operational costs</w:t>
      </w:r>
      <w:r w:rsidR="00C26273">
        <w:t xml:space="preserve">, </w:t>
      </w:r>
      <w:r w:rsidR="00BD7D83">
        <w:t xml:space="preserve">longer drill bit life-cycle, </w:t>
      </w:r>
      <w:r w:rsidR="009E5BB5">
        <w:t>ability to operate in freezing temperatures</w:t>
      </w:r>
      <w:r w:rsidR="00BD7D83">
        <w:t xml:space="preserve"> </w:t>
      </w:r>
      <w:r w:rsidR="0050743B">
        <w:t>and without a water supply</w:t>
      </w:r>
      <w:r w:rsidR="009E5BB5">
        <w:t xml:space="preserve"> </w:t>
      </w:r>
      <w:sdt>
        <w:sdtPr>
          <w:id w:val="-487627573"/>
          <w:citation/>
        </w:sdtPr>
        <w:sdtContent>
          <w:r w:rsidR="00225A06">
            <w:fldChar w:fldCharType="begin"/>
          </w:r>
          <w:r w:rsidR="00225A06">
            <w:instrText xml:space="preserve"> CITATION Dep10 \l 2057 </w:instrText>
          </w:r>
          <w:r w:rsidR="00225A06">
            <w:fldChar w:fldCharType="separate"/>
          </w:r>
          <w:r w:rsidR="009C0026" w:rsidRPr="009C0026">
            <w:rPr>
              <w:noProof/>
            </w:rPr>
            <w:t>(Deparment of Health and Human Services, 2010)</w:t>
          </w:r>
          <w:r w:rsidR="00225A06">
            <w:fldChar w:fldCharType="end"/>
          </w:r>
        </w:sdtContent>
      </w:sdt>
      <w:r w:rsidR="00DB5101">
        <w:t>.</w:t>
      </w:r>
      <w:r w:rsidR="00C51DC1">
        <w:t xml:space="preserve"> </w:t>
      </w:r>
    </w:p>
    <w:p w14:paraId="602B6926" w14:textId="67A72A21" w:rsidR="00C0080C" w:rsidRDefault="00C0080C" w:rsidP="000B5567"/>
    <w:p w14:paraId="1A20D8F5" w14:textId="4B7B5EF6" w:rsidR="00C0080C" w:rsidRDefault="00C0080C" w:rsidP="000B5567"/>
    <w:p w14:paraId="3E3B4CE8" w14:textId="17DFCC1B" w:rsidR="00C0080C" w:rsidRDefault="00C0080C" w:rsidP="000B5567"/>
    <w:p w14:paraId="637414D4" w14:textId="77500445" w:rsidR="00C0080C" w:rsidRDefault="00C0080C" w:rsidP="000B5567"/>
    <w:p w14:paraId="53C0C38D" w14:textId="251AD510" w:rsidR="00C0080C" w:rsidRDefault="00C0080C" w:rsidP="000B5567"/>
    <w:p w14:paraId="116C7C51" w14:textId="09E9D711" w:rsidR="00C0080C" w:rsidRDefault="00C0080C" w:rsidP="000B5567"/>
    <w:p w14:paraId="6AEC5E05" w14:textId="1B48C7A0" w:rsidR="00C0080C" w:rsidRDefault="00C0080C" w:rsidP="000B5567"/>
    <w:p w14:paraId="521F0749" w14:textId="2A7F6D4A" w:rsidR="00AE2E86" w:rsidRDefault="00AE2E86" w:rsidP="000B5567"/>
    <w:p w14:paraId="478F2927" w14:textId="3B4ED786" w:rsidR="00FD778E" w:rsidRDefault="000B1396" w:rsidP="000B5567">
      <w:r>
        <w:rPr>
          <w:noProof/>
        </w:rPr>
        <mc:AlternateContent>
          <mc:Choice Requires="wps">
            <w:drawing>
              <wp:anchor distT="0" distB="0" distL="114300" distR="114300" simplePos="0" relativeHeight="251665408" behindDoc="1" locked="0" layoutInCell="1" allowOverlap="1" wp14:anchorId="68653000" wp14:editId="6301A3B5">
                <wp:simplePos x="0" y="0"/>
                <wp:positionH relativeFrom="column">
                  <wp:posOffset>742950</wp:posOffset>
                </wp:positionH>
                <wp:positionV relativeFrom="paragraph">
                  <wp:posOffset>186055</wp:posOffset>
                </wp:positionV>
                <wp:extent cx="4876800" cy="635"/>
                <wp:effectExtent l="0" t="0" r="0" b="0"/>
                <wp:wrapTight wrapText="bothSides">
                  <wp:wrapPolygon edited="0">
                    <wp:start x="0" y="0"/>
                    <wp:lineTo x="0" y="20057"/>
                    <wp:lineTo x="21516" y="20057"/>
                    <wp:lineTo x="21516" y="0"/>
                    <wp:lineTo x="0" y="0"/>
                  </wp:wrapPolygon>
                </wp:wrapTight>
                <wp:docPr id="16" name="Text Box 16"/>
                <wp:cNvGraphicFramePr/>
                <a:graphic xmlns:a="http://schemas.openxmlformats.org/drawingml/2006/main">
                  <a:graphicData uri="http://schemas.microsoft.com/office/word/2010/wordprocessingShape">
                    <wps:wsp>
                      <wps:cNvSpPr txBox="1"/>
                      <wps:spPr>
                        <a:xfrm>
                          <a:off x="0" y="0"/>
                          <a:ext cx="4876800" cy="635"/>
                        </a:xfrm>
                        <a:prstGeom prst="rect">
                          <a:avLst/>
                        </a:prstGeom>
                        <a:solidFill>
                          <a:prstClr val="white"/>
                        </a:solidFill>
                        <a:ln>
                          <a:noFill/>
                        </a:ln>
                      </wps:spPr>
                      <wps:txbx>
                        <w:txbxContent>
                          <w:p w14:paraId="72997435" w14:textId="6995D5C0" w:rsidR="00E90799" w:rsidRPr="002D08B2" w:rsidRDefault="00E90799" w:rsidP="00AE2E86">
                            <w:pPr>
                              <w:pStyle w:val="Caption"/>
                              <w:rPr>
                                <w:noProof/>
                              </w:rPr>
                            </w:pPr>
                            <w:bookmarkStart w:id="30" w:name="_Toc41054466"/>
                            <w:r>
                              <w:t xml:space="preserve">Figure </w:t>
                            </w:r>
                            <w:fldSimple w:instr=" SEQ Figure \* ARABIC ">
                              <w:r>
                                <w:rPr>
                                  <w:noProof/>
                                </w:rPr>
                                <w:t>8</w:t>
                              </w:r>
                            </w:fldSimple>
                            <w:r>
                              <w:t xml:space="preserve">. Dry dust collector system diagram </w:t>
                            </w:r>
                            <w:sdt>
                              <w:sdtPr>
                                <w:id w:val="1395014656"/>
                                <w:citation/>
                              </w:sdtPr>
                              <w:sdtContent>
                                <w:r>
                                  <w:fldChar w:fldCharType="begin"/>
                                </w:r>
                                <w:r>
                                  <w:instrText xml:space="preserve"> CITATION Dep10 \l 2057 </w:instrText>
                                </w:r>
                                <w:r>
                                  <w:fldChar w:fldCharType="separate"/>
                                </w:r>
                                <w:r w:rsidRPr="009C0026">
                                  <w:rPr>
                                    <w:noProof/>
                                  </w:rPr>
                                  <w:t>(Deparment of Health and Human Services, 2010)</w:t>
                                </w:r>
                                <w:r>
                                  <w:fldChar w:fldCharType="end"/>
                                </w:r>
                              </w:sdtContent>
                            </w:sdt>
                            <w:bookmarkEnd w:id="3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8653000" id="Text Box 16" o:spid="_x0000_s1035" type="#_x0000_t202" style="position:absolute;margin-left:58.5pt;margin-top:14.65pt;width:384pt;height:.05pt;z-index:-2516510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" stroked="f">
                <v:textbox style="mso-fit-shape-to-text:t" inset="0,0,0,0">
                  <w:txbxContent>
                    <w:p w14:paraId="72997435" w14:textId="6995D5C0" w:rsidR="00E90799" w:rsidRPr="002D08B2" w:rsidRDefault="00E90799" w:rsidP="00AE2E86">
                      <w:pPr>
                        <w:pStyle w:val="Caption"/>
                        <w:rPr>
                          <w:noProof/>
                        </w:rPr>
                      </w:pPr>
                      <w:bookmarkStart w:id="31" w:name="_Toc41054466"/>
                      <w:r>
                        <w:t xml:space="preserve">Figure </w:t>
                      </w:r>
                      <w:fldSimple w:instr=" SEQ Figure \* ARABIC ">
                        <w:r>
                          <w:rPr>
                            <w:noProof/>
                          </w:rPr>
                          <w:t>8</w:t>
                        </w:r>
                      </w:fldSimple>
                      <w:r>
                        <w:t xml:space="preserve">. Dry dust collector system diagram </w:t>
                      </w:r>
                      <w:sdt>
                        <w:sdtPr>
                          <w:id w:val="1395014656"/>
                          <w:citation/>
                        </w:sdtPr>
                        <w:sdtContent>
                          <w:r>
                            <w:fldChar w:fldCharType="begin"/>
                          </w:r>
                          <w:r>
                            <w:instrText xml:space="preserve"> CITATION Dep10 \l 2057 </w:instrText>
                          </w:r>
                          <w:r>
                            <w:fldChar w:fldCharType="separate"/>
                          </w:r>
                          <w:r w:rsidRPr="009C0026">
                            <w:rPr>
                              <w:noProof/>
                            </w:rPr>
                            <w:t>(Deparment of Health and Human Services, 2010)</w:t>
                          </w:r>
                          <w:r>
                            <w:fldChar w:fldCharType="end"/>
                          </w:r>
                        </w:sdtContent>
                      </w:sdt>
                      <w:bookmarkEnd w:id="31"/>
                    </w:p>
                  </w:txbxContent>
                </v:textbox>
                <w10:wrap type="tight"/>
              </v:shape>
            </w:pict>
          </mc:Fallback>
        </mc:AlternateContent>
      </w:r>
    </w:p>
    <w:p w14:paraId="23906D3D" w14:textId="3F084514" w:rsidR="00AE2E86" w:rsidRDefault="00AE2E86" w:rsidP="000B5567"/>
    <w:p w14:paraId="72EA4793" w14:textId="12A1C9DC" w:rsidR="00BD7D83" w:rsidRPr="00BD7D83" w:rsidRDefault="00E16926" w:rsidP="00BD7D83">
      <w:r>
        <w:t>Recommendations include:</w:t>
      </w:r>
    </w:p>
    <w:p w14:paraId="0B3FB50E" w14:textId="65969AAF" w:rsidR="00AE2E86" w:rsidRDefault="00AE2E86" w:rsidP="000B5567">
      <w:pPr>
        <w:numPr>
          <w:ilvl w:val="0"/>
          <w:numId w:val="5"/>
        </w:numPr>
      </w:pPr>
      <w:r w:rsidRPr="00AE2E86">
        <w:rPr>
          <w:b/>
          <w:bCs/>
        </w:rPr>
        <w:t xml:space="preserve">Maintain a collector dump discharge shrouded near the ground </w:t>
      </w:r>
      <w:r w:rsidRPr="00AE2E86">
        <w:t xml:space="preserve">– After installing an extended shroud nearer to the ground [Figure. </w:t>
      </w:r>
      <w:r w:rsidR="000B1396">
        <w:t>8</w:t>
      </w:r>
      <w:r w:rsidRPr="00AE2E86">
        <w:t>], a reduction of 61% of airborne respirable dust was measured.</w:t>
      </w:r>
    </w:p>
    <w:p w14:paraId="590066E4" w14:textId="4B69E23A" w:rsidR="00435830" w:rsidRDefault="00435830" w:rsidP="00C2413F">
      <w:pPr>
        <w:pStyle w:val="ListParagraph"/>
        <w:numPr>
          <w:ilvl w:val="0"/>
          <w:numId w:val="5"/>
        </w:numPr>
      </w:pPr>
      <w:r w:rsidRPr="00C2413F">
        <w:rPr>
          <w:b/>
          <w:bCs/>
        </w:rPr>
        <w:t xml:space="preserve">Maintaining a tight </w:t>
      </w:r>
      <w:r w:rsidR="00462270" w:rsidRPr="00C2413F">
        <w:rPr>
          <w:b/>
          <w:bCs/>
        </w:rPr>
        <w:t xml:space="preserve">ground and </w:t>
      </w:r>
      <w:r w:rsidRPr="00C2413F">
        <w:rPr>
          <w:b/>
          <w:bCs/>
        </w:rPr>
        <w:t>drill deck shroud</w:t>
      </w:r>
      <w:r w:rsidR="00462270" w:rsidRPr="00C2413F">
        <w:rPr>
          <w:b/>
          <w:bCs/>
        </w:rPr>
        <w:t xml:space="preserve"> enclosure</w:t>
      </w:r>
      <w:r w:rsidR="00462270">
        <w:t xml:space="preserve"> </w:t>
      </w:r>
      <w:r w:rsidR="007206FC">
        <w:t>–</w:t>
      </w:r>
      <w:r w:rsidR="00462270">
        <w:t xml:space="preserve"> </w:t>
      </w:r>
      <w:r w:rsidR="007206FC">
        <w:t xml:space="preserve">By </w:t>
      </w:r>
      <w:r w:rsidR="008E2525">
        <w:t xml:space="preserve">maintaining </w:t>
      </w:r>
      <w:r w:rsidR="00594718">
        <w:t xml:space="preserve">a ground </w:t>
      </w:r>
      <w:r w:rsidR="001D5FCA">
        <w:t xml:space="preserve">to </w:t>
      </w:r>
      <w:r w:rsidR="00594718">
        <w:t xml:space="preserve">shroud height below 8 inches </w:t>
      </w:r>
      <w:r w:rsidR="0082285A">
        <w:t xml:space="preserve">a </w:t>
      </w:r>
      <w:r w:rsidR="007206FC">
        <w:t xml:space="preserve">significant </w:t>
      </w:r>
      <w:r w:rsidR="0082285A">
        <w:t>reduction</w:t>
      </w:r>
      <w:r w:rsidR="008E2525">
        <w:t xml:space="preserve"> of dust</w:t>
      </w:r>
      <w:r w:rsidR="00CA2A9C">
        <w:t xml:space="preserve"> </w:t>
      </w:r>
      <w:r w:rsidR="00337B5D">
        <w:t xml:space="preserve">leakage </w:t>
      </w:r>
      <w:r w:rsidR="00CA2A9C">
        <w:t>occurs</w:t>
      </w:r>
      <w:r w:rsidR="00337B5D">
        <w:t>. This</w:t>
      </w:r>
      <w:r w:rsidR="00CA2A9C">
        <w:t xml:space="preserve"> </w:t>
      </w:r>
      <w:r w:rsidR="00337B5D">
        <w:t>is</w:t>
      </w:r>
      <w:r w:rsidR="00CA2A9C">
        <w:t xml:space="preserve"> shown </w:t>
      </w:r>
      <w:r w:rsidR="00337B5D">
        <w:t xml:space="preserve">in a study undertaken </w:t>
      </w:r>
      <w:r w:rsidR="00CA2A9C">
        <w:t xml:space="preserve">by </w:t>
      </w:r>
      <w:sdt>
        <w:sdtPr>
          <w:id w:val="1954048771"/>
          <w:citation/>
        </w:sdtPr>
        <w:sdtContent>
          <w:r w:rsidR="004C5393">
            <w:fldChar w:fldCharType="begin"/>
          </w:r>
          <w:r w:rsidR="004C5393">
            <w:instrText xml:space="preserve"> CITATION Org99 \l 2057 </w:instrText>
          </w:r>
          <w:r w:rsidR="004C5393">
            <w:fldChar w:fldCharType="separate"/>
          </w:r>
          <w:r w:rsidR="009C0026" w:rsidRPr="009C0026">
            <w:rPr>
              <w:noProof/>
            </w:rPr>
            <w:t>(Organiscak, 1999)</w:t>
          </w:r>
          <w:r w:rsidR="004C5393">
            <w:fldChar w:fldCharType="end"/>
          </w:r>
        </w:sdtContent>
      </w:sdt>
      <w:r w:rsidR="00CA2A9C">
        <w:t xml:space="preserve"> where a reduction from </w:t>
      </w:r>
      <m:oMath>
        <m:r>
          <w:rPr>
            <w:rFonts w:ascii="Cambria Math" w:hAnsi="Cambria Math"/>
          </w:rPr>
          <m:t xml:space="preserve">21.4mg </m:t>
        </m:r>
        <m:sSup>
          <m:sSupPr>
            <m:ctrlPr>
              <w:rPr>
                <w:rFonts w:ascii="Cambria Math" w:hAnsi="Cambria Math"/>
                <w:i/>
              </w:rPr>
            </m:ctrlPr>
          </m:sSupPr>
          <m:e>
            <m:r>
              <w:rPr>
                <w:rFonts w:ascii="Cambria Math" w:hAnsi="Cambria Math"/>
              </w:rPr>
              <m:t>m</m:t>
            </m:r>
          </m:e>
          <m:sup>
            <m:r>
              <w:rPr>
                <w:rFonts w:ascii="Cambria Math" w:hAnsi="Cambria Math"/>
              </w:rPr>
              <m:t>-3</m:t>
            </m:r>
          </m:sup>
        </m:sSup>
        <m:r>
          <w:rPr>
            <w:rFonts w:ascii="Cambria Math" w:hAnsi="Cambria Math"/>
          </w:rPr>
          <m:t xml:space="preserve"> </m:t>
        </m:r>
      </m:oMath>
      <w:r w:rsidR="00165DE3">
        <w:t xml:space="preserve">to </w:t>
      </w:r>
      <m:oMath>
        <m:r>
          <w:rPr>
            <w:rFonts w:ascii="Cambria Math" w:hAnsi="Cambria Math"/>
          </w:rPr>
          <m:t xml:space="preserve">2.5mg </m:t>
        </m:r>
        <m:sSup>
          <m:sSupPr>
            <m:ctrlPr>
              <w:rPr>
                <w:rFonts w:ascii="Cambria Math" w:hAnsi="Cambria Math"/>
                <w:i/>
              </w:rPr>
            </m:ctrlPr>
          </m:sSupPr>
          <m:e>
            <m:r>
              <w:rPr>
                <w:rFonts w:ascii="Cambria Math" w:hAnsi="Cambria Math"/>
              </w:rPr>
              <m:t>m</m:t>
            </m:r>
          </m:e>
          <m:sup>
            <m:r>
              <w:rPr>
                <w:rFonts w:ascii="Cambria Math" w:hAnsi="Cambria Math"/>
              </w:rPr>
              <m:t>-3</m:t>
            </m:r>
          </m:sup>
        </m:sSup>
      </m:oMath>
      <w:r w:rsidR="00165DE3">
        <w:t xml:space="preserve"> was recorded.</w:t>
      </w:r>
      <w:r w:rsidR="001362BA">
        <w:t xml:space="preserve"> Additionally, an adjustable</w:t>
      </w:r>
      <w:r w:rsidR="00A3615E">
        <w:t xml:space="preserve"> heigh</w:t>
      </w:r>
      <w:r w:rsidR="004C563A">
        <w:t>t</w:t>
      </w:r>
      <w:r w:rsidR="00A3615E">
        <w:t xml:space="preserve"> shroud provides a better seal with un</w:t>
      </w:r>
      <w:r w:rsidR="004C563A">
        <w:t xml:space="preserve">-even ground </w:t>
      </w:r>
      <w:r w:rsidR="00BD2BC6">
        <w:t>found to keep</w:t>
      </w:r>
      <w:r w:rsidR="0055751C">
        <w:t xml:space="preserve"> emissions near the shroud to 0.5 mg m^-3. This would prove beneficial in a </w:t>
      </w:r>
      <w:r w:rsidR="007277F5">
        <w:t>Wales where the terrain is un-even</w:t>
      </w:r>
      <w:r w:rsidR="00CD442A">
        <w:t xml:space="preserve"> with many hills and troughs.</w:t>
      </w:r>
    </w:p>
    <w:p w14:paraId="0053D389" w14:textId="58F78E5E" w:rsidR="004F2D7F" w:rsidRPr="000B5567" w:rsidRDefault="004F2D7F" w:rsidP="004F2D7F">
      <w:pPr>
        <w:pStyle w:val="ListParagraph"/>
      </w:pPr>
    </w:p>
    <w:p w14:paraId="202BBC99" w14:textId="21AF51BE" w:rsidR="00FD778E" w:rsidRDefault="00A0256B" w:rsidP="005016B8">
      <w:pPr>
        <w:pStyle w:val="ListParagraph"/>
        <w:numPr>
          <w:ilvl w:val="0"/>
          <w:numId w:val="5"/>
        </w:numPr>
      </w:pPr>
      <w:r w:rsidRPr="00A0256B">
        <w:rPr>
          <w:b/>
          <w:bCs/>
        </w:rPr>
        <w:t>A</w:t>
      </w:r>
      <w:r w:rsidR="006678F3" w:rsidRPr="00A0256B">
        <w:rPr>
          <w:b/>
          <w:bCs/>
        </w:rPr>
        <w:t>n airflow ratio</w:t>
      </w:r>
      <w:r w:rsidR="001669F0" w:rsidRPr="00A0256B">
        <w:rPr>
          <w:b/>
          <w:bCs/>
        </w:rPr>
        <w:t xml:space="preserve"> of </w:t>
      </w:r>
      <w:r w:rsidR="004A6C4B" w:rsidRPr="00A0256B">
        <w:rPr>
          <w:b/>
          <w:bCs/>
        </w:rPr>
        <w:t>&gt;</w:t>
      </w:r>
      <w:r w:rsidR="001669F0" w:rsidRPr="002F1351">
        <w:rPr>
          <w:b/>
          <w:bCs/>
        </w:rPr>
        <w:t xml:space="preserve">= </w:t>
      </w:r>
      <w:r w:rsidR="001669F0" w:rsidRPr="00A0256B">
        <w:rPr>
          <w:b/>
          <w:bCs/>
        </w:rPr>
        <w:t>3:1</w:t>
      </w:r>
      <w:r w:rsidR="005F7204" w:rsidRPr="00A0256B">
        <w:rPr>
          <w:b/>
          <w:bCs/>
        </w:rPr>
        <w:t xml:space="preserve"> between the collector and bailing</w:t>
      </w:r>
      <w:r w:rsidR="00EA641C">
        <w:t xml:space="preserve"> – </w:t>
      </w:r>
      <w:r w:rsidR="00566402">
        <w:t xml:space="preserve">Loaded filters and material within the ductwork cause restrictions </w:t>
      </w:r>
      <w:r w:rsidR="00387B95">
        <w:t xml:space="preserve">that result in dust leakages. With an airflow ratio </w:t>
      </w:r>
      <w:r>
        <w:t xml:space="preserve">&gt;= 3:1 dust emissions are significantly decreased </w:t>
      </w:r>
      <w:sdt>
        <w:sdtPr>
          <w:id w:val="355937628"/>
          <w:citation/>
        </w:sdtPr>
        <w:sdtContent>
          <w:r>
            <w:fldChar w:fldCharType="begin"/>
          </w:r>
          <w:r>
            <w:instrText xml:space="preserve"> CITATION Dep10 \l 2057 </w:instrText>
          </w:r>
          <w:r>
            <w:fldChar w:fldCharType="separate"/>
          </w:r>
          <w:r w:rsidR="009C0026" w:rsidRPr="009C0026">
            <w:rPr>
              <w:noProof/>
            </w:rPr>
            <w:t>(Deparment of Health and Human Services, 2010)</w:t>
          </w:r>
          <w:r>
            <w:fldChar w:fldCharType="end"/>
          </w:r>
        </w:sdtContent>
      </w:sdt>
      <w:r>
        <w:t>.</w:t>
      </w:r>
    </w:p>
    <w:p w14:paraId="144084EB" w14:textId="4B8CCE6E" w:rsidR="00FD778E" w:rsidRDefault="00FD778E" w:rsidP="00FD778E">
      <w:pPr>
        <w:pStyle w:val="ListParagraph"/>
      </w:pPr>
    </w:p>
    <w:p w14:paraId="4E75DDAF" w14:textId="04655290" w:rsidR="00D02333" w:rsidRDefault="00F5374B" w:rsidP="004F2D7F">
      <w:pPr>
        <w:pStyle w:val="ListParagraph"/>
        <w:numPr>
          <w:ilvl w:val="0"/>
          <w:numId w:val="5"/>
        </w:numPr>
      </w:pPr>
      <w:r w:rsidRPr="004F2D7F">
        <w:rPr>
          <w:b/>
          <w:bCs/>
        </w:rPr>
        <w:t>Effective drill stem seal with the drill table</w:t>
      </w:r>
      <w:r>
        <w:t xml:space="preserve"> – </w:t>
      </w:r>
      <w:r w:rsidR="006141C2">
        <w:t xml:space="preserve">By using a nonmechanical compressed air ring seal </w:t>
      </w:r>
      <w:r w:rsidR="0001565B">
        <w:t>manifold under the drill deck, the restriction and leakage issues associated with</w:t>
      </w:r>
      <w:r w:rsidR="00B839DA">
        <w:t xml:space="preserve"> rubber drill stem bushing can be overcome</w:t>
      </w:r>
      <w:r w:rsidR="004F2D7F">
        <w:t xml:space="preserve"> reducing emissions through the drill deck by 41-70% </w:t>
      </w:r>
      <w:sdt>
        <w:sdtPr>
          <w:id w:val="-65420657"/>
          <w:citation/>
        </w:sdtPr>
        <w:sdtContent>
          <w:r w:rsidR="004F2D7F">
            <w:fldChar w:fldCharType="begin"/>
          </w:r>
          <w:r w:rsidR="004F2D7F">
            <w:instrText xml:space="preserve"> CITATION Dep10 \l 2057 </w:instrText>
          </w:r>
          <w:r w:rsidR="004F2D7F">
            <w:fldChar w:fldCharType="separate"/>
          </w:r>
          <w:r w:rsidR="009C0026" w:rsidRPr="009C0026">
            <w:rPr>
              <w:noProof/>
            </w:rPr>
            <w:t>(Deparment of Health and Human Services, 2010)</w:t>
          </w:r>
          <w:r w:rsidR="004F2D7F">
            <w:fldChar w:fldCharType="end"/>
          </w:r>
        </w:sdtContent>
      </w:sdt>
      <w:r w:rsidR="00B839DA">
        <w:t>.</w:t>
      </w:r>
    </w:p>
    <w:p w14:paraId="72614D38" w14:textId="77777777" w:rsidR="002F1351" w:rsidRDefault="002F1351" w:rsidP="002F1351">
      <w:pPr>
        <w:pStyle w:val="ListParagraph"/>
      </w:pPr>
    </w:p>
    <w:p w14:paraId="1924CE13" w14:textId="4D25F5C7" w:rsidR="00141598" w:rsidRDefault="006014CA" w:rsidP="00141598">
      <w:pPr>
        <w:pStyle w:val="ListParagraph"/>
        <w:numPr>
          <w:ilvl w:val="0"/>
          <w:numId w:val="5"/>
        </w:numPr>
      </w:pPr>
      <w:r w:rsidRPr="00455601">
        <w:rPr>
          <w:b/>
          <w:bCs/>
        </w:rPr>
        <w:t xml:space="preserve">Maintain frequent inspections and </w:t>
      </w:r>
      <w:r w:rsidR="00C96EC2" w:rsidRPr="00455601">
        <w:rPr>
          <w:b/>
          <w:bCs/>
        </w:rPr>
        <w:t>maintenance</w:t>
      </w:r>
      <w:r w:rsidR="00C96EC2">
        <w:t xml:space="preserve"> – Particulate emission reduction as high as 51% was measured </w:t>
      </w:r>
      <w:r w:rsidR="00455601">
        <w:t xml:space="preserve">following a broken collector fan replacement </w:t>
      </w:r>
      <w:sdt>
        <w:sdtPr>
          <w:id w:val="162292148"/>
          <w:citation/>
        </w:sdtPr>
        <w:sdtContent>
          <w:r w:rsidR="004C5393">
            <w:fldChar w:fldCharType="begin"/>
          </w:r>
          <w:r w:rsidR="004C5393">
            <w:instrText xml:space="preserve"> CITATION Org99 \l 2057 </w:instrText>
          </w:r>
          <w:r w:rsidR="004C5393">
            <w:fldChar w:fldCharType="separate"/>
          </w:r>
          <w:r w:rsidR="009C0026" w:rsidRPr="009C0026">
            <w:rPr>
              <w:noProof/>
            </w:rPr>
            <w:t>(Organiscak, 1999)</w:t>
          </w:r>
          <w:r w:rsidR="004C5393">
            <w:fldChar w:fldCharType="end"/>
          </w:r>
        </w:sdtContent>
      </w:sdt>
    </w:p>
    <w:p w14:paraId="5A974D5C" w14:textId="65ED6E01" w:rsidR="006E13DA" w:rsidRDefault="006E13DA" w:rsidP="006E13DA">
      <w:pPr>
        <w:pStyle w:val="ListParagraph"/>
      </w:pPr>
    </w:p>
    <w:p w14:paraId="167968B9" w14:textId="68CEC590" w:rsidR="00F93C68" w:rsidRDefault="00BA04DA" w:rsidP="00C60EEF">
      <w:pPr>
        <w:pStyle w:val="Heading2"/>
      </w:pPr>
      <w:bookmarkStart w:id="32" w:name="_Toc41062870"/>
      <w:r>
        <w:t xml:space="preserve">4.2. </w:t>
      </w:r>
      <w:r w:rsidR="00F434CD">
        <w:t xml:space="preserve">Controlling </w:t>
      </w:r>
      <w:r w:rsidR="004D7F24">
        <w:t>Haulage Dust E</w:t>
      </w:r>
      <w:r w:rsidR="00F434CD">
        <w:t>missions</w:t>
      </w:r>
      <w:bookmarkEnd w:id="32"/>
    </w:p>
    <w:p w14:paraId="4B3E294C" w14:textId="1288D4F7" w:rsidR="009B27CE" w:rsidRDefault="00CE7FAF" w:rsidP="00133FA9">
      <w:r>
        <w:t>T</w:t>
      </w:r>
      <w:r w:rsidR="00133FA9" w:rsidRPr="00133FA9">
        <w:t xml:space="preserve">he haulage roads contribute the most dust emissions </w:t>
      </w:r>
      <w:r w:rsidR="00662808">
        <w:t>to</w:t>
      </w:r>
      <w:r w:rsidR="00133FA9" w:rsidRPr="00133FA9">
        <w:t xml:space="preserve"> a surface mining site</w:t>
      </w:r>
      <w:r w:rsidR="00662808">
        <w:t xml:space="preserve">, </w:t>
      </w:r>
      <w:r w:rsidR="00133FA9" w:rsidRPr="00133FA9">
        <w:t xml:space="preserve">where up to 20% of emitted particles are within the respirable size range as shown in [Figure. </w:t>
      </w:r>
      <w:r w:rsidR="00567ABB">
        <w:t>4</w:t>
      </w:r>
      <w:r w:rsidR="00133FA9" w:rsidRPr="00133FA9">
        <w:t xml:space="preserve">] </w:t>
      </w:r>
      <w:sdt>
        <w:sdtPr>
          <w:id w:val="-2065172545"/>
          <w:citation/>
        </w:sdtPr>
        <w:sdtContent>
          <w:r w:rsidR="00133FA9" w:rsidRPr="00133FA9">
            <w:fldChar w:fldCharType="begin"/>
          </w:r>
          <w:r w:rsidR="00133FA9" w:rsidRPr="00133FA9">
            <w:instrText xml:space="preserve"> CITATION Pat16 \l 2057 </w:instrText>
          </w:r>
          <w:r w:rsidR="00133FA9" w:rsidRPr="00133FA9">
            <w:fldChar w:fldCharType="separate"/>
          </w:r>
          <w:r w:rsidR="009C0026" w:rsidRPr="009C0026">
            <w:rPr>
              <w:noProof/>
            </w:rPr>
            <w:t>(Patra, 2016)</w:t>
          </w:r>
          <w:r w:rsidR="00133FA9" w:rsidRPr="00133FA9">
            <w:fldChar w:fldCharType="end"/>
          </w:r>
        </w:sdtContent>
      </w:sdt>
      <w:r w:rsidR="00133FA9" w:rsidRPr="00133FA9">
        <w:t xml:space="preserve">. </w:t>
      </w:r>
      <w:r w:rsidR="00901621">
        <w:t>R</w:t>
      </w:r>
      <w:r w:rsidR="00133FA9" w:rsidRPr="00133FA9">
        <w:t>esult</w:t>
      </w:r>
      <w:r w:rsidR="00901621">
        <w:t>ing</w:t>
      </w:r>
      <w:r w:rsidR="00133FA9" w:rsidRPr="00133FA9">
        <w:t xml:space="preserve"> </w:t>
      </w:r>
      <w:r w:rsidR="00901621">
        <w:t>from</w:t>
      </w:r>
      <w:r w:rsidR="00133FA9" w:rsidRPr="00133FA9">
        <w:t xml:space="preserve"> tyre and road interactions, trucks have the potential to expose downwind miners and truck drivers to potentially health implicating </w:t>
      </w:r>
      <w:r w:rsidR="00901621">
        <w:t xml:space="preserve">respirable </w:t>
      </w:r>
      <w:r w:rsidR="00133FA9" w:rsidRPr="00133FA9">
        <w:t xml:space="preserve">dust. </w:t>
      </w:r>
    </w:p>
    <w:p w14:paraId="470A6E1E" w14:textId="19AC5AD7" w:rsidR="00567ABB" w:rsidRDefault="009B27CE" w:rsidP="00133FA9">
      <w:r w:rsidRPr="009B27CE">
        <w:rPr>
          <w:b/>
          <w:bCs/>
        </w:rPr>
        <w:t>Suppression of dust particles using water.</w:t>
      </w:r>
      <w:r>
        <w:t xml:space="preserve"> – </w:t>
      </w:r>
      <w:r w:rsidR="00133FA9" w:rsidRPr="00133FA9">
        <w:t xml:space="preserve">The most effective and used technique of haul road dust control is </w:t>
      </w:r>
      <w:r w:rsidR="008B137C">
        <w:t xml:space="preserve">suppression by </w:t>
      </w:r>
      <w:r w:rsidR="00133FA9" w:rsidRPr="00133FA9">
        <w:t xml:space="preserve">wetting the </w:t>
      </w:r>
      <w:r w:rsidR="008B137C">
        <w:t xml:space="preserve">road </w:t>
      </w:r>
      <w:r w:rsidR="00133FA9" w:rsidRPr="00133FA9">
        <w:t xml:space="preserve">surface </w:t>
      </w:r>
      <w:sdt>
        <w:sdtPr>
          <w:id w:val="-1729917970"/>
          <w:citation/>
        </w:sdtPr>
        <w:sdtContent>
          <w:r w:rsidR="00133FA9" w:rsidRPr="00133FA9">
            <w:fldChar w:fldCharType="begin"/>
          </w:r>
          <w:r w:rsidR="00133FA9" w:rsidRPr="00133FA9">
            <w:instrText xml:space="preserve"> CITATION Dep10 \l 2057 </w:instrText>
          </w:r>
          <w:r w:rsidR="00133FA9" w:rsidRPr="00133FA9">
            <w:fldChar w:fldCharType="separate"/>
          </w:r>
          <w:r w:rsidR="009C0026" w:rsidRPr="009C0026">
            <w:rPr>
              <w:noProof/>
            </w:rPr>
            <w:t>(Deparment of Health and Human Services, 2010)</w:t>
          </w:r>
          <w:r w:rsidR="00133FA9" w:rsidRPr="00133FA9">
            <w:fldChar w:fldCharType="end"/>
          </w:r>
        </w:sdtContent>
      </w:sdt>
      <w:r w:rsidR="00133FA9" w:rsidRPr="00133FA9">
        <w:t>. Despite being effective, this method requires continual maintenance due to dry climate, degradation from traffic and material spillage. The effect road wetting is clearly illustrated in [Figure.</w:t>
      </w:r>
      <w:r w:rsidR="00567ABB">
        <w:t xml:space="preserve"> 9</w:t>
      </w:r>
      <w:r w:rsidR="00133FA9" w:rsidRPr="00133FA9">
        <w:t>] where the unpaved road was sprayed in the morning and allowed to dry.</w:t>
      </w:r>
    </w:p>
    <w:p w14:paraId="004B57D9" w14:textId="257C1FE9" w:rsidR="00133FA9" w:rsidRPr="00133FA9" w:rsidRDefault="00133FA9" w:rsidP="00133FA9">
      <w:r w:rsidRPr="00133FA9">
        <w:rPr>
          <w:b/>
          <w:bCs/>
        </w:rPr>
        <w:t>Treating unpaved roads.</w:t>
      </w:r>
      <w:r w:rsidRPr="00133FA9">
        <w:t xml:space="preserve"> – In addition to </w:t>
      </w:r>
      <w:r w:rsidR="00AD174D">
        <w:t>suppression using</w:t>
      </w:r>
      <w:r w:rsidRPr="00133FA9">
        <w:t xml:space="preserve"> water, treating roads with soil cement, hygroscopic salts, bitumen’s, surfactants and polymers have shown to have similar success and can decrease the maintenance intensity by increasing the time of  effectiveness from hours to weeks (Olson and </w:t>
      </w:r>
      <w:proofErr w:type="spellStart"/>
      <w:r w:rsidRPr="00133FA9">
        <w:t>Veith</w:t>
      </w:r>
      <w:proofErr w:type="spellEnd"/>
      <w:r w:rsidRPr="00133FA9">
        <w:t xml:space="preserve"> 1987)</w:t>
      </w:r>
    </w:p>
    <w:p w14:paraId="5E42709A" w14:textId="50710B29" w:rsidR="00567ABB" w:rsidRDefault="00567ABB" w:rsidP="00133FA9">
      <w:pPr>
        <w:rPr>
          <w:b/>
          <w:bCs/>
        </w:rPr>
      </w:pPr>
    </w:p>
    <w:p w14:paraId="6F1CCD33" w14:textId="69F08D29" w:rsidR="00567ABB" w:rsidRDefault="00567ABB" w:rsidP="00133FA9">
      <w:pPr>
        <w:rPr>
          <w:b/>
          <w:bCs/>
        </w:rPr>
      </w:pPr>
    </w:p>
    <w:p w14:paraId="4E9E8367" w14:textId="619175F4" w:rsidR="00567ABB" w:rsidRDefault="00567ABB" w:rsidP="00133FA9">
      <w:pPr>
        <w:rPr>
          <w:b/>
          <w:bCs/>
        </w:rPr>
      </w:pPr>
    </w:p>
    <w:p w14:paraId="28E2CD2C" w14:textId="4A7CAB83" w:rsidR="00567ABB" w:rsidRDefault="00567ABB" w:rsidP="00133FA9">
      <w:pPr>
        <w:rPr>
          <w:b/>
          <w:bCs/>
        </w:rPr>
      </w:pPr>
      <w:r>
        <w:rPr>
          <w:noProof/>
        </w:rPr>
        <w:lastRenderedPageBreak/>
        <w:drawing>
          <wp:anchor distT="0" distB="0" distL="114300" distR="114300" simplePos="0" relativeHeight="251788288" behindDoc="1" locked="0" layoutInCell="1" allowOverlap="1" wp14:anchorId="3F809596" wp14:editId="63CBB9F1">
            <wp:simplePos x="0" y="0"/>
            <wp:positionH relativeFrom="margin">
              <wp:posOffset>762000</wp:posOffset>
            </wp:positionH>
            <wp:positionV relativeFrom="paragraph">
              <wp:posOffset>-838200</wp:posOffset>
            </wp:positionV>
            <wp:extent cx="3969385" cy="1981200"/>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3969385" cy="1981200"/>
                    </a:xfrm>
                    <a:prstGeom prst="rect">
                      <a:avLst/>
                    </a:prstGeom>
                  </pic:spPr>
                </pic:pic>
              </a:graphicData>
            </a:graphic>
            <wp14:sizeRelH relativeFrom="margin">
              <wp14:pctWidth>0</wp14:pctWidth>
            </wp14:sizeRelH>
            <wp14:sizeRelV relativeFrom="margin">
              <wp14:pctHeight>0</wp14:pctHeight>
            </wp14:sizeRelV>
          </wp:anchor>
        </w:drawing>
      </w:r>
    </w:p>
    <w:p w14:paraId="4EC83C5B" w14:textId="4A8ABA22" w:rsidR="00567ABB" w:rsidRDefault="00567ABB" w:rsidP="00133FA9">
      <w:pPr>
        <w:rPr>
          <w:b/>
          <w:bCs/>
        </w:rPr>
      </w:pPr>
    </w:p>
    <w:p w14:paraId="5526D7D2" w14:textId="746CD6C1" w:rsidR="00567ABB" w:rsidRDefault="00567ABB" w:rsidP="00133FA9">
      <w:pPr>
        <w:rPr>
          <w:b/>
          <w:bCs/>
        </w:rPr>
      </w:pPr>
    </w:p>
    <w:p w14:paraId="02433DA0" w14:textId="061A716B" w:rsidR="00567ABB" w:rsidRDefault="00567ABB" w:rsidP="00133FA9">
      <w:pPr>
        <w:rPr>
          <w:b/>
          <w:bCs/>
        </w:rPr>
      </w:pPr>
    </w:p>
    <w:p w14:paraId="582955E9" w14:textId="4C64582D" w:rsidR="00567ABB" w:rsidRDefault="00567ABB" w:rsidP="00133FA9">
      <w:pPr>
        <w:rPr>
          <w:b/>
          <w:bCs/>
        </w:rPr>
      </w:pPr>
      <w:r>
        <w:rPr>
          <w:noProof/>
        </w:rPr>
        <mc:AlternateContent>
          <mc:Choice Requires="wps">
            <w:drawing>
              <wp:anchor distT="0" distB="0" distL="114300" distR="114300" simplePos="0" relativeHeight="251808768" behindDoc="1" locked="0" layoutInCell="1" allowOverlap="1" wp14:anchorId="7A12E7E0" wp14:editId="430A1FC5">
                <wp:simplePos x="0" y="0"/>
                <wp:positionH relativeFrom="margin">
                  <wp:posOffset>914400</wp:posOffset>
                </wp:positionH>
                <wp:positionV relativeFrom="paragraph">
                  <wp:posOffset>57785</wp:posOffset>
                </wp:positionV>
                <wp:extent cx="3969385" cy="635"/>
                <wp:effectExtent l="0" t="0" r="0" b="0"/>
                <wp:wrapTight wrapText="bothSides">
                  <wp:wrapPolygon edited="0">
                    <wp:start x="0" y="0"/>
                    <wp:lineTo x="0" y="20057"/>
                    <wp:lineTo x="21458" y="20057"/>
                    <wp:lineTo x="21458" y="0"/>
                    <wp:lineTo x="0" y="0"/>
                  </wp:wrapPolygon>
                </wp:wrapTight>
                <wp:docPr id="24" name="Text Box 24"/>
                <wp:cNvGraphicFramePr/>
                <a:graphic xmlns:a="http://schemas.openxmlformats.org/drawingml/2006/main">
                  <a:graphicData uri="http://schemas.microsoft.com/office/word/2010/wordprocessingShape">
                    <wps:wsp>
                      <wps:cNvSpPr txBox="1"/>
                      <wps:spPr>
                        <a:xfrm>
                          <a:off x="0" y="0"/>
                          <a:ext cx="3969385" cy="635"/>
                        </a:xfrm>
                        <a:prstGeom prst="rect">
                          <a:avLst/>
                        </a:prstGeom>
                        <a:solidFill>
                          <a:prstClr val="white"/>
                        </a:solidFill>
                        <a:ln>
                          <a:noFill/>
                        </a:ln>
                      </wps:spPr>
                      <wps:txbx>
                        <w:txbxContent>
                          <w:p w14:paraId="1374CA6F" w14:textId="13CABF93" w:rsidR="00E90799" w:rsidRPr="0043555F" w:rsidRDefault="00E90799" w:rsidP="002A15BD">
                            <w:pPr>
                              <w:pStyle w:val="Caption"/>
                              <w:rPr>
                                <w:noProof/>
                              </w:rPr>
                            </w:pPr>
                            <w:bookmarkStart w:id="33" w:name="_Toc41054467"/>
                            <w:r>
                              <w:t xml:space="preserve">Figure </w:t>
                            </w:r>
                            <w:fldSimple w:instr=" SEQ Figure \* ARABIC ">
                              <w:r>
                                <w:rPr>
                                  <w:noProof/>
                                </w:rPr>
                                <w:t>9</w:t>
                              </w:r>
                            </w:fldSimple>
                            <w:r>
                              <w:t xml:space="preserve">. </w:t>
                            </w:r>
                            <w:sdt>
                              <w:sdtPr>
                                <w:id w:val="1920973664"/>
                                <w:citation/>
                              </w:sdtPr>
                              <w:sdtContent>
                                <w:r>
                                  <w:fldChar w:fldCharType="begin"/>
                                </w:r>
                                <w:r>
                                  <w:instrText xml:space="preserve"> CITATION Dep10 \l 2057 </w:instrText>
                                </w:r>
                                <w:r>
                                  <w:fldChar w:fldCharType="separate"/>
                                </w:r>
                                <w:r w:rsidRPr="009C0026">
                                  <w:rPr>
                                    <w:noProof/>
                                  </w:rPr>
                                  <w:t>(Deparment of Health and Human Services, 2010)</w:t>
                                </w:r>
                                <w:r>
                                  <w:fldChar w:fldCharType="end"/>
                                </w:r>
                              </w:sdtContent>
                            </w:sdt>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A12E7E0" id="Text Box 24" o:spid="_x0000_s1036" type="#_x0000_t202" style="position:absolute;margin-left:1in;margin-top:4.55pt;width:312.55pt;height:.05pt;z-index:-25150771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" stroked="f">
                <v:textbox style="mso-fit-shape-to-text:t" inset="0,0,0,0">
                  <w:txbxContent>
                    <w:p w14:paraId="1374CA6F" w14:textId="13CABF93" w:rsidR="00E90799" w:rsidRPr="0043555F" w:rsidRDefault="00E90799" w:rsidP="002A15BD">
                      <w:pPr>
                        <w:pStyle w:val="Caption"/>
                        <w:rPr>
                          <w:noProof/>
                        </w:rPr>
                      </w:pPr>
                      <w:bookmarkStart w:id="34" w:name="_Toc41054467"/>
                      <w:r>
                        <w:t xml:space="preserve">Figure </w:t>
                      </w:r>
                      <w:fldSimple w:instr=" SEQ Figure \* ARABIC ">
                        <w:r>
                          <w:rPr>
                            <w:noProof/>
                          </w:rPr>
                          <w:t>9</w:t>
                        </w:r>
                      </w:fldSimple>
                      <w:r>
                        <w:t xml:space="preserve">. </w:t>
                      </w:r>
                      <w:sdt>
                        <w:sdtPr>
                          <w:id w:val="1920973664"/>
                          <w:citation/>
                        </w:sdtPr>
                        <w:sdtContent>
                          <w:r>
                            <w:fldChar w:fldCharType="begin"/>
                          </w:r>
                          <w:r>
                            <w:instrText xml:space="preserve"> CITATION Dep10 \l 2057 </w:instrText>
                          </w:r>
                          <w:r>
                            <w:fldChar w:fldCharType="separate"/>
                          </w:r>
                          <w:r w:rsidRPr="009C0026">
                            <w:rPr>
                              <w:noProof/>
                            </w:rPr>
                            <w:t>(Deparment of Health and Human Services, 2010)</w:t>
                          </w:r>
                          <w:r>
                            <w:fldChar w:fldCharType="end"/>
                          </w:r>
                        </w:sdtContent>
                      </w:sdt>
                      <w:bookmarkEnd w:id="34"/>
                    </w:p>
                  </w:txbxContent>
                </v:textbox>
                <w10:wrap type="tight" anchorx="margin"/>
              </v:shape>
            </w:pict>
          </mc:Fallback>
        </mc:AlternateContent>
      </w:r>
    </w:p>
    <w:p w14:paraId="448453DD" w14:textId="77777777" w:rsidR="00567ABB" w:rsidRDefault="00567ABB" w:rsidP="00133FA9">
      <w:pPr>
        <w:rPr>
          <w:b/>
          <w:bCs/>
        </w:rPr>
      </w:pPr>
    </w:p>
    <w:p w14:paraId="6575E24B" w14:textId="2AAEA72A" w:rsidR="009D1ACB" w:rsidRPr="00133FA9" w:rsidRDefault="00133FA9" w:rsidP="00133FA9">
      <w:pPr>
        <w:rPr>
          <w:b/>
          <w:bCs/>
        </w:rPr>
      </w:pPr>
      <w:r w:rsidRPr="00133FA9">
        <w:rPr>
          <w:b/>
          <w:bCs/>
        </w:rPr>
        <w:t>Traffic Controlling.</w:t>
      </w:r>
      <w:r w:rsidRPr="00133FA9">
        <w:t xml:space="preserve"> –</w:t>
      </w:r>
      <w:r w:rsidR="00AD174D">
        <w:t xml:space="preserve"> </w:t>
      </w:r>
      <w:r w:rsidR="00B74BCE">
        <w:t xml:space="preserve">By increasing the distance between truck drivers and isolating them, </w:t>
      </w:r>
      <w:r w:rsidR="007F397E">
        <w:t>the un-settled dust has been shown to dissipate much faster</w:t>
      </w:r>
      <w:r w:rsidR="0089266C">
        <w:t xml:space="preserve">. </w:t>
      </w:r>
      <w:r w:rsidR="0089266C" w:rsidRPr="00133FA9">
        <w:t xml:space="preserve">Applying this method, </w:t>
      </w:r>
      <w:sdt>
        <w:sdtPr>
          <w:id w:val="761033294"/>
          <w:citation/>
        </w:sdtPr>
        <w:sdtContent>
          <w:r w:rsidR="00F84639">
            <w:fldChar w:fldCharType="begin"/>
          </w:r>
          <w:r w:rsidR="00F84639">
            <w:instrText xml:space="preserve"> CITATION Org04 \l 2057 </w:instrText>
          </w:r>
          <w:r w:rsidR="00F84639">
            <w:fldChar w:fldCharType="separate"/>
          </w:r>
          <w:r w:rsidR="009C0026" w:rsidRPr="009C0026">
            <w:rPr>
              <w:noProof/>
            </w:rPr>
            <w:t>(Organiscak, 2004)</w:t>
          </w:r>
          <w:r w:rsidR="00F84639">
            <w:fldChar w:fldCharType="end"/>
          </w:r>
        </w:sdtContent>
      </w:sdt>
      <w:r w:rsidR="00567ABB">
        <w:t xml:space="preserve"> </w:t>
      </w:r>
      <w:r w:rsidR="0089266C" w:rsidRPr="00133FA9">
        <w:t>measured a 40% reduction of respirable dust exposure to downwind miners and following trucks.</w:t>
      </w:r>
      <w:r w:rsidR="0089266C">
        <w:t xml:space="preserve"> </w:t>
      </w:r>
      <w:r w:rsidR="007E6C1D">
        <w:t>Additionally, t</w:t>
      </w:r>
      <w:r w:rsidRPr="00133FA9">
        <w:t xml:space="preserve">he research performed by </w:t>
      </w:r>
      <w:proofErr w:type="spellStart"/>
      <w:r w:rsidR="007E6C1D">
        <w:t>Organiscak</w:t>
      </w:r>
      <w:proofErr w:type="spellEnd"/>
      <w:r w:rsidRPr="00133FA9">
        <w:t xml:space="preserve"> shown the dust concentrations generated by haul road processes significantly decrease around 100ft from the road. </w:t>
      </w:r>
      <w:r w:rsidR="009975A9">
        <w:t xml:space="preserve">Additionally, </w:t>
      </w:r>
      <w:r w:rsidR="00663E9A">
        <w:t xml:space="preserve">vehicle movement and support activities should be limited during mining </w:t>
      </w:r>
      <w:r w:rsidR="001B2AB8">
        <w:t>shifts.</w:t>
      </w:r>
    </w:p>
    <w:p w14:paraId="7A5DF559" w14:textId="32A5F46D" w:rsidR="003D375C" w:rsidRDefault="003D375C" w:rsidP="00141598"/>
    <w:p w14:paraId="5FA54EA4" w14:textId="22D768B2" w:rsidR="007639D3" w:rsidRDefault="00BA04DA" w:rsidP="00260E7C">
      <w:pPr>
        <w:pStyle w:val="Heading2"/>
      </w:pPr>
      <w:bookmarkStart w:id="35" w:name="_Toc41062871"/>
      <w:r>
        <w:t xml:space="preserve">4.3. </w:t>
      </w:r>
      <w:r w:rsidR="000D5AC0">
        <w:t xml:space="preserve">Managing </w:t>
      </w:r>
      <w:r w:rsidR="007639D3" w:rsidRPr="007639D3">
        <w:t xml:space="preserve">Primary Dump </w:t>
      </w:r>
      <w:r w:rsidR="000D5AC0">
        <w:t>Emissions</w:t>
      </w:r>
      <w:bookmarkEnd w:id="35"/>
    </w:p>
    <w:p w14:paraId="525BBE06" w14:textId="3AC0E7D9" w:rsidR="004248AC" w:rsidRDefault="00454915" w:rsidP="004248AC">
      <w:r>
        <w:t>The primary dump is a huge source of particulate emissions</w:t>
      </w:r>
      <w:r w:rsidR="00367747">
        <w:t>, isolation and suppression strategies are deploy</w:t>
      </w:r>
      <w:r w:rsidR="00133234">
        <w:t>e</w:t>
      </w:r>
      <w:r w:rsidR="00367747">
        <w:t>d to minimize</w:t>
      </w:r>
      <w:r w:rsidR="00B045CD">
        <w:t xml:space="preserve"> this </w:t>
      </w:r>
      <w:r w:rsidR="00E51895">
        <w:t>phenomenon. They are as follows:</w:t>
      </w:r>
    </w:p>
    <w:p w14:paraId="158B46AD" w14:textId="01AA3C90" w:rsidR="00963778" w:rsidRDefault="00963778" w:rsidP="004248AC">
      <w:r w:rsidRPr="00E96442">
        <w:rPr>
          <w:b/>
          <w:bCs/>
        </w:rPr>
        <w:t>Enclosure of the primary hopper</w:t>
      </w:r>
      <w:r>
        <w:t xml:space="preserve"> – the primary strategy deployed is </w:t>
      </w:r>
      <w:r w:rsidR="00630BEB">
        <w:t>isolating the PM generated trough dumping material into the primary hopper.</w:t>
      </w:r>
      <w:r w:rsidR="007F6A5E">
        <w:t xml:space="preserve"> Custom-designed wall configured of stationary </w:t>
      </w:r>
      <w:r w:rsidR="00236D17">
        <w:t xml:space="preserve">rigid </w:t>
      </w:r>
      <w:r w:rsidR="007F6A5E">
        <w:t>and removable</w:t>
      </w:r>
      <w:r w:rsidR="00A71CCB">
        <w:t xml:space="preserve"> walls are constructed to complete this task</w:t>
      </w:r>
      <w:r w:rsidR="00A6559C">
        <w:t xml:space="preserve">. </w:t>
      </w:r>
      <w:r w:rsidR="000A62AB">
        <w:t>Contained</w:t>
      </w:r>
      <w:r w:rsidR="00A6559C">
        <w:t xml:space="preserve"> in this configuration are staging </w:t>
      </w:r>
      <w:r w:rsidR="00E96442">
        <w:t>curtains</w:t>
      </w:r>
      <w:r w:rsidR="00A6559C">
        <w:t xml:space="preserve"> which are used</w:t>
      </w:r>
      <w:r w:rsidR="00C47EBC">
        <w:t xml:space="preserve"> to restrict the natural tendency for dust to </w:t>
      </w:r>
      <w:r w:rsidR="00CD5416">
        <w:t>emit out of the hopper</w:t>
      </w:r>
      <w:r w:rsidR="00E96442">
        <w:t xml:space="preserve">. Full configuration can be seen in </w:t>
      </w:r>
      <w:r w:rsidR="00A71CCB">
        <w:t xml:space="preserve">[Figure. </w:t>
      </w:r>
      <w:r w:rsidR="00567ABB">
        <w:t>10</w:t>
      </w:r>
      <w:r w:rsidR="00A71CCB">
        <w:t>]</w:t>
      </w:r>
      <w:r w:rsidR="00434959">
        <w:t xml:space="preserve">. </w:t>
      </w:r>
      <w:r w:rsidR="00216AA2">
        <w:t>Additionally, flexible plastic strips</w:t>
      </w:r>
      <w:r w:rsidR="00C03A75">
        <w:t xml:space="preserve"> located on the dump side of the enclosure provides an overlapping feature</w:t>
      </w:r>
      <w:r w:rsidR="00A105E5">
        <w:t xml:space="preserve"> creating a more effective seal and provides resistance to damage caused by bucket</w:t>
      </w:r>
      <w:r w:rsidR="000A62AB">
        <w:t xml:space="preserve"> contact that could result in a leakage.</w:t>
      </w:r>
    </w:p>
    <w:p w14:paraId="27E0D33A" w14:textId="1EBC9FB1" w:rsidR="00FD316A" w:rsidRDefault="00FD316A" w:rsidP="004248AC">
      <w:r>
        <w:rPr>
          <w:noProof/>
        </w:rPr>
        <mc:AlternateContent>
          <mc:Choice Requires="wps">
            <w:drawing>
              <wp:anchor distT="0" distB="0" distL="114300" distR="114300" simplePos="0" relativeHeight="251814912" behindDoc="1" locked="0" layoutInCell="1" allowOverlap="1" wp14:anchorId="45470BC3" wp14:editId="1104FFF7">
                <wp:simplePos x="0" y="0"/>
                <wp:positionH relativeFrom="column">
                  <wp:posOffset>846455</wp:posOffset>
                </wp:positionH>
                <wp:positionV relativeFrom="paragraph">
                  <wp:posOffset>2638425</wp:posOffset>
                </wp:positionV>
                <wp:extent cx="4029075" cy="635"/>
                <wp:effectExtent l="0" t="0" r="0" b="0"/>
                <wp:wrapTight wrapText="bothSides">
                  <wp:wrapPolygon edited="0">
                    <wp:start x="0" y="0"/>
                    <wp:lineTo x="0" y="21600"/>
                    <wp:lineTo x="21600" y="21600"/>
                    <wp:lineTo x="21600" y="0"/>
                  </wp:wrapPolygon>
                </wp:wrapTight>
                <wp:docPr id="25" name="Text Box 25"/>
                <wp:cNvGraphicFramePr/>
                <a:graphic xmlns:a="http://schemas.openxmlformats.org/drawingml/2006/main">
                  <a:graphicData uri="http://schemas.microsoft.com/office/word/2010/wordprocessingShape">
                    <wps:wsp>
                      <wps:cNvSpPr txBox="1"/>
                      <wps:spPr>
                        <a:xfrm>
                          <a:off x="0" y="0"/>
                          <a:ext cx="4029075" cy="635"/>
                        </a:xfrm>
                        <a:prstGeom prst="rect">
                          <a:avLst/>
                        </a:prstGeom>
                        <a:solidFill>
                          <a:prstClr val="white"/>
                        </a:solidFill>
                        <a:ln>
                          <a:noFill/>
                        </a:ln>
                      </wps:spPr>
                      <wps:txbx>
                        <w:txbxContent>
                          <w:p w14:paraId="5235CF45" w14:textId="3B845DAD" w:rsidR="00E90799" w:rsidRPr="003E33FE" w:rsidRDefault="00E90799" w:rsidP="00FD316A">
                            <w:pPr>
                              <w:pStyle w:val="Caption"/>
                              <w:rPr>
                                <w:noProof/>
                              </w:rPr>
                            </w:pPr>
                            <w:bookmarkStart w:id="36" w:name="_Toc41054468"/>
                            <w:r>
                              <w:t xml:space="preserve">Figure </w:t>
                            </w:r>
                            <w:fldSimple w:instr=" SEQ Figure \* ARABIC ">
                              <w:r>
                                <w:rPr>
                                  <w:noProof/>
                                </w:rPr>
                                <w:t>10</w:t>
                              </w:r>
                            </w:fldSimple>
                            <w:r>
                              <w:t xml:space="preserve">. Diagram of a standard hopper enclosure configuration </w:t>
                            </w:r>
                            <w:sdt>
                              <w:sdtPr>
                                <w:id w:val="-658927466"/>
                                <w:citation/>
                              </w:sdtPr>
                              <w:sdtContent>
                                <w:r>
                                  <w:fldChar w:fldCharType="begin"/>
                                </w:r>
                                <w:r>
                                  <w:instrText xml:space="preserve"> CITATION Dep10 \l 2057 </w:instrText>
                                </w:r>
                                <w:r>
                                  <w:fldChar w:fldCharType="separate"/>
                                </w:r>
                                <w:r w:rsidRPr="009C0026">
                                  <w:rPr>
                                    <w:noProof/>
                                  </w:rPr>
                                  <w:t>(Deparment of Health and Human Services, 2010)</w:t>
                                </w:r>
                                <w:r>
                                  <w:fldChar w:fldCharType="end"/>
                                </w:r>
                              </w:sdtContent>
                            </w:sdt>
                            <w:bookmarkEnd w:id="3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5470BC3" id="Text Box 25" o:spid="_x0000_s1037" type="#_x0000_t202" style="position:absolute;margin-left:66.65pt;margin-top:207.75pt;width:317.25pt;height:.05pt;z-index:-251501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" stroked="f">
                <v:textbox style="mso-fit-shape-to-text:t" inset="0,0,0,0">
                  <w:txbxContent>
                    <w:p w14:paraId="5235CF45" w14:textId="3B845DAD" w:rsidR="00E90799" w:rsidRPr="003E33FE" w:rsidRDefault="00E90799" w:rsidP="00FD316A">
                      <w:pPr>
                        <w:pStyle w:val="Caption"/>
                        <w:rPr>
                          <w:noProof/>
                        </w:rPr>
                      </w:pPr>
                      <w:bookmarkStart w:id="37" w:name="_Toc41054468"/>
                      <w:r>
                        <w:t xml:space="preserve">Figure </w:t>
                      </w:r>
                      <w:fldSimple w:instr=" SEQ Figure \* ARABIC ">
                        <w:r>
                          <w:rPr>
                            <w:noProof/>
                          </w:rPr>
                          <w:t>10</w:t>
                        </w:r>
                      </w:fldSimple>
                      <w:r>
                        <w:t xml:space="preserve">. Diagram of a standard hopper enclosure configuration </w:t>
                      </w:r>
                      <w:sdt>
                        <w:sdtPr>
                          <w:id w:val="-658927466"/>
                          <w:citation/>
                        </w:sdtPr>
                        <w:sdtContent>
                          <w:r>
                            <w:fldChar w:fldCharType="begin"/>
                          </w:r>
                          <w:r>
                            <w:instrText xml:space="preserve"> CITATION Dep10 \l 2057 </w:instrText>
                          </w:r>
                          <w:r>
                            <w:fldChar w:fldCharType="separate"/>
                          </w:r>
                          <w:r w:rsidRPr="009C0026">
                            <w:rPr>
                              <w:noProof/>
                            </w:rPr>
                            <w:t>(Deparment of Health and Human Services, 2010)</w:t>
                          </w:r>
                          <w:r>
                            <w:fldChar w:fldCharType="end"/>
                          </w:r>
                        </w:sdtContent>
                      </w:sdt>
                      <w:bookmarkEnd w:id="37"/>
                    </w:p>
                  </w:txbxContent>
                </v:textbox>
                <w10:wrap type="tight"/>
              </v:shape>
            </w:pict>
          </mc:Fallback>
        </mc:AlternateContent>
      </w:r>
      <w:r>
        <w:rPr>
          <w:noProof/>
        </w:rPr>
        <w:drawing>
          <wp:anchor distT="0" distB="0" distL="114300" distR="114300" simplePos="0" relativeHeight="251625472" behindDoc="1" locked="0" layoutInCell="1" allowOverlap="1" wp14:anchorId="130FAECC" wp14:editId="1CC87F4E">
            <wp:simplePos x="0" y="0"/>
            <wp:positionH relativeFrom="margin">
              <wp:align>center</wp:align>
            </wp:positionH>
            <wp:positionV relativeFrom="paragraph">
              <wp:posOffset>57150</wp:posOffset>
            </wp:positionV>
            <wp:extent cx="4029075" cy="2524125"/>
            <wp:effectExtent l="0" t="0" r="9525" b="9525"/>
            <wp:wrapTight wrapText="bothSides">
              <wp:wrapPolygon edited="0">
                <wp:start x="0" y="0"/>
                <wp:lineTo x="0" y="21518"/>
                <wp:lineTo x="21549" y="21518"/>
                <wp:lineTo x="21549"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4029075" cy="2524125"/>
                    </a:xfrm>
                    <a:prstGeom prst="rect">
                      <a:avLst/>
                    </a:prstGeom>
                  </pic:spPr>
                </pic:pic>
              </a:graphicData>
            </a:graphic>
          </wp:anchor>
        </w:drawing>
      </w:r>
    </w:p>
    <w:p w14:paraId="017AC3EA" w14:textId="7936A24E" w:rsidR="00FD316A" w:rsidRDefault="00FD316A" w:rsidP="004248AC"/>
    <w:p w14:paraId="59C3A30A" w14:textId="41529DF6" w:rsidR="00FD316A" w:rsidRDefault="00FD316A" w:rsidP="004248AC"/>
    <w:p w14:paraId="1982AC5A" w14:textId="451AC532" w:rsidR="00FD316A" w:rsidRDefault="00FD316A" w:rsidP="004248AC"/>
    <w:p w14:paraId="2F0BFA76" w14:textId="79945EE6" w:rsidR="00FD316A" w:rsidRDefault="00FD316A" w:rsidP="004248AC"/>
    <w:p w14:paraId="4C099C2F" w14:textId="27B99004" w:rsidR="00FD316A" w:rsidRDefault="00FD316A" w:rsidP="004248AC"/>
    <w:p w14:paraId="14D6B43C" w14:textId="0BCD1FEA" w:rsidR="00FD316A" w:rsidRDefault="00FD316A" w:rsidP="004248AC"/>
    <w:p w14:paraId="574E1DBC" w14:textId="52C88324" w:rsidR="00FD316A" w:rsidRDefault="00FD316A" w:rsidP="004248AC"/>
    <w:p w14:paraId="715BD192" w14:textId="59CEB526" w:rsidR="00FD316A" w:rsidRDefault="00FD316A" w:rsidP="004248AC"/>
    <w:p w14:paraId="6A086AFD" w14:textId="5FFD533C" w:rsidR="00FD316A" w:rsidRDefault="00FD316A" w:rsidP="004248AC"/>
    <w:p w14:paraId="146F1125" w14:textId="77777777" w:rsidR="00FD316A" w:rsidRDefault="00FD316A" w:rsidP="004248AC"/>
    <w:p w14:paraId="6ED3D2C2" w14:textId="6014A479" w:rsidR="00FD316A" w:rsidRPr="004248AC" w:rsidRDefault="00FD316A" w:rsidP="004248AC"/>
    <w:p w14:paraId="6AD3B6AA" w14:textId="215E5F37" w:rsidR="00A002F7" w:rsidRDefault="004019C6" w:rsidP="00141598">
      <w:r w:rsidRPr="003C26FD">
        <w:rPr>
          <w:b/>
          <w:bCs/>
        </w:rPr>
        <w:lastRenderedPageBreak/>
        <w:t>Ventilation</w:t>
      </w:r>
      <w:r w:rsidR="002867BE" w:rsidRPr="003C26FD">
        <w:rPr>
          <w:b/>
          <w:bCs/>
        </w:rPr>
        <w:t xml:space="preserve"> system</w:t>
      </w:r>
      <w:r>
        <w:t xml:space="preserve"> – </w:t>
      </w:r>
      <w:r w:rsidR="00464313">
        <w:t xml:space="preserve">In some cases it is beneficial to include a ventilation system </w:t>
      </w:r>
      <w:r w:rsidR="00CC7850">
        <w:t>to filter the entrained dust from the air</w:t>
      </w:r>
      <w:r w:rsidR="00FD316A">
        <w:t>. This is t</w:t>
      </w:r>
      <w:r w:rsidR="003C26FD">
        <w:t>ypically only applicable in smaller hoppers as vast amounts of compressed air are required to create negative gradient in a large space.</w:t>
      </w:r>
    </w:p>
    <w:p w14:paraId="5DB93538" w14:textId="0527ACAB" w:rsidR="007639D3" w:rsidRDefault="00E36ADD" w:rsidP="00141598">
      <w:r w:rsidRPr="00E36ADD">
        <w:rPr>
          <w:b/>
          <w:bCs/>
        </w:rPr>
        <w:t>Supress enclosure dust with water</w:t>
      </w:r>
      <w:r>
        <w:t xml:space="preserve"> – </w:t>
      </w:r>
      <w:r w:rsidR="00433A79">
        <w:t xml:space="preserve">A more effective method than ventilation is to supress the dust using water. </w:t>
      </w:r>
      <w:r w:rsidR="00D50DFD">
        <w:t xml:space="preserve">A general rule of thumb is to start by adding 1% moisture </w:t>
      </w:r>
      <w:r w:rsidR="00764DA9">
        <w:t xml:space="preserve">as a function of weight, followed by a comparative analysis of improvements gained </w:t>
      </w:r>
      <w:r w:rsidR="0020493B">
        <w:t xml:space="preserve">and consequences and </w:t>
      </w:r>
      <w:r w:rsidR="00062485">
        <w:t>applicable adjustments.</w:t>
      </w:r>
    </w:p>
    <w:p w14:paraId="28DE90F0" w14:textId="562FC3C0" w:rsidR="00EA703E" w:rsidRDefault="00CF3FD1" w:rsidP="00141598">
      <w:r>
        <w:t>Recommendations include:</w:t>
      </w:r>
    </w:p>
    <w:p w14:paraId="66E551F1" w14:textId="0DCE8EEF" w:rsidR="00E0368A" w:rsidRDefault="00CF3FD1" w:rsidP="00E0368A">
      <w:pPr>
        <w:pStyle w:val="ListParagraph"/>
        <w:numPr>
          <w:ilvl w:val="0"/>
          <w:numId w:val="6"/>
        </w:numPr>
      </w:pPr>
      <w:r>
        <w:t xml:space="preserve">Use of a mechanical </w:t>
      </w:r>
      <w:r w:rsidR="00BC2A53">
        <w:t>or automated switching device</w:t>
      </w:r>
      <w:r w:rsidR="00452205">
        <w:t xml:space="preserve"> along with a delay timer</w:t>
      </w:r>
      <w:r w:rsidR="00372AF0">
        <w:t xml:space="preserve"> would</w:t>
      </w:r>
      <w:r w:rsidR="00452205">
        <w:t xml:space="preserve"> ensure water sprays are only active during dumping operations and a short while after to </w:t>
      </w:r>
      <w:r w:rsidR="005A5B71">
        <w:t>prevent over hydrating the material</w:t>
      </w:r>
      <w:r w:rsidR="008A4067">
        <w:t>.</w:t>
      </w:r>
    </w:p>
    <w:p w14:paraId="46AB3F06" w14:textId="7B43AECD" w:rsidR="00E0368A" w:rsidRDefault="0080345B" w:rsidP="00E0368A">
      <w:pPr>
        <w:pStyle w:val="ListParagraph"/>
        <w:numPr>
          <w:ilvl w:val="0"/>
          <w:numId w:val="6"/>
        </w:numPr>
      </w:pPr>
      <w:r>
        <w:t xml:space="preserve">Inclusion of </w:t>
      </w:r>
      <w:r w:rsidR="006A1C17">
        <w:t xml:space="preserve">a tyre-stop water spray </w:t>
      </w:r>
      <w:r w:rsidR="00623B71">
        <w:t>system</w:t>
      </w:r>
      <w:r>
        <w:t xml:space="preserve"> at the most forward point</w:t>
      </w:r>
      <w:r w:rsidR="00623B71">
        <w:t xml:space="preserve"> to reduce the emissions caused by rollback under the hopper mechanism</w:t>
      </w:r>
      <w:r w:rsidR="00514CA5">
        <w:t>.</w:t>
      </w:r>
    </w:p>
    <w:p w14:paraId="28E71871" w14:textId="24DFD51C" w:rsidR="00E0368A" w:rsidRDefault="00514CA5" w:rsidP="00E0368A">
      <w:pPr>
        <w:pStyle w:val="ListParagraph"/>
        <w:numPr>
          <w:ilvl w:val="0"/>
          <w:numId w:val="6"/>
        </w:numPr>
      </w:pPr>
      <w:r>
        <w:t>Place a shield over water spray manifold</w:t>
      </w:r>
      <w:r w:rsidR="00BF0F77">
        <w:t xml:space="preserve"> to prevent any damage caused from falling material as shown in [Figure</w:t>
      </w:r>
      <w:r w:rsidR="00567ABB">
        <w:t>. 11</w:t>
      </w:r>
      <w:r w:rsidR="00BF0F77">
        <w:t>]</w:t>
      </w:r>
    </w:p>
    <w:p w14:paraId="00175C51" w14:textId="05EE4AE9" w:rsidR="00E0368A" w:rsidRDefault="004679D8" w:rsidP="00E0368A">
      <w:pPr>
        <w:pStyle w:val="ListParagraph"/>
        <w:numPr>
          <w:ilvl w:val="0"/>
          <w:numId w:val="6"/>
        </w:numPr>
      </w:pPr>
      <w:r>
        <w:t>Installing a needle valve and waterflow meter can provide adjustable</w:t>
      </w:r>
      <w:r w:rsidR="001450C5">
        <w:t xml:space="preserve"> control of suppressive water systems</w:t>
      </w:r>
      <w:r w:rsidR="00ED2B16">
        <w:t>.</w:t>
      </w:r>
    </w:p>
    <w:p w14:paraId="5B41A003" w14:textId="0206C44F" w:rsidR="00ED2B16" w:rsidRDefault="00ED2B16" w:rsidP="00141598">
      <w:pPr>
        <w:pStyle w:val="ListParagraph"/>
        <w:numPr>
          <w:ilvl w:val="0"/>
          <w:numId w:val="6"/>
        </w:numPr>
      </w:pPr>
      <w:r>
        <w:t xml:space="preserve">Good practise of adding small amounts of water into the air until visible dust has significantly declines </w:t>
      </w:r>
      <w:r w:rsidR="00645338">
        <w:t>would save vast amounts of water across the site.</w:t>
      </w:r>
    </w:p>
    <w:p w14:paraId="21BA2039" w14:textId="77777777" w:rsidR="00ED2B16" w:rsidRDefault="00ED2B16" w:rsidP="00ED2B16"/>
    <w:p w14:paraId="2AA27F05" w14:textId="6CDC8227" w:rsidR="00D76F29" w:rsidRDefault="00D76F29" w:rsidP="00141598"/>
    <w:p w14:paraId="4084C2AF" w14:textId="627A0A80" w:rsidR="00EA703E" w:rsidRDefault="00567ABB" w:rsidP="00141598">
      <w:r>
        <w:rPr>
          <w:noProof/>
        </w:rPr>
        <w:drawing>
          <wp:anchor distT="0" distB="0" distL="114300" distR="114300" simplePos="0" relativeHeight="251639808" behindDoc="1" locked="0" layoutInCell="1" allowOverlap="1" wp14:anchorId="408CEB94" wp14:editId="474AC385">
            <wp:simplePos x="0" y="0"/>
            <wp:positionH relativeFrom="margin">
              <wp:posOffset>615315</wp:posOffset>
            </wp:positionH>
            <wp:positionV relativeFrom="paragraph">
              <wp:posOffset>241300</wp:posOffset>
            </wp:positionV>
            <wp:extent cx="4279900" cy="2990850"/>
            <wp:effectExtent l="0" t="0" r="6350" b="0"/>
            <wp:wrapTight wrapText="bothSides">
              <wp:wrapPolygon edited="0">
                <wp:start x="0" y="0"/>
                <wp:lineTo x="0" y="21462"/>
                <wp:lineTo x="21536" y="21462"/>
                <wp:lineTo x="21536"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4279900" cy="2990850"/>
                    </a:xfrm>
                    <a:prstGeom prst="rect">
                      <a:avLst/>
                    </a:prstGeom>
                  </pic:spPr>
                </pic:pic>
              </a:graphicData>
            </a:graphic>
            <wp14:sizeRelH relativeFrom="margin">
              <wp14:pctWidth>0</wp14:pctWidth>
            </wp14:sizeRelH>
            <wp14:sizeRelV relativeFrom="margin">
              <wp14:pctHeight>0</wp14:pctHeight>
            </wp14:sizeRelV>
          </wp:anchor>
        </w:drawing>
      </w:r>
    </w:p>
    <w:p w14:paraId="2CA8836D" w14:textId="57C6B1E8" w:rsidR="00EA703E" w:rsidRDefault="00EA703E" w:rsidP="00141598"/>
    <w:p w14:paraId="7CA3EBCB" w14:textId="3799B4C5" w:rsidR="00EA703E" w:rsidRDefault="00EA703E" w:rsidP="00141598"/>
    <w:p w14:paraId="1EB8C44F" w14:textId="314FBCE7" w:rsidR="00EA703E" w:rsidRDefault="00EA703E" w:rsidP="00141598"/>
    <w:p w14:paraId="5B0EB837" w14:textId="5EBE0F10" w:rsidR="00EA703E" w:rsidRDefault="00EA703E" w:rsidP="00141598"/>
    <w:p w14:paraId="3C54C708" w14:textId="1B645F2A" w:rsidR="00EA703E" w:rsidRDefault="00EA703E" w:rsidP="00141598"/>
    <w:p w14:paraId="74A39F41" w14:textId="44216804" w:rsidR="00EA703E" w:rsidRDefault="00EA703E" w:rsidP="00141598"/>
    <w:p w14:paraId="50A02E67" w14:textId="2C21142A" w:rsidR="00EA703E" w:rsidRDefault="00EA703E" w:rsidP="00141598"/>
    <w:p w14:paraId="5C0E8AA1" w14:textId="34E92937" w:rsidR="00FD316A" w:rsidRDefault="00FD316A" w:rsidP="00141598"/>
    <w:p w14:paraId="6FDEFDF1" w14:textId="039F860C" w:rsidR="00FD316A" w:rsidRDefault="00FD316A" w:rsidP="00141598"/>
    <w:p w14:paraId="320C3C92" w14:textId="6470E623" w:rsidR="00FD316A" w:rsidRDefault="00FD316A" w:rsidP="00141598"/>
    <w:p w14:paraId="2A212B9E" w14:textId="4E64F07B" w:rsidR="00FD316A" w:rsidRDefault="00FD316A" w:rsidP="00141598"/>
    <w:p w14:paraId="13F52112" w14:textId="12A19DAF" w:rsidR="00567ABB" w:rsidRPr="00141598" w:rsidRDefault="00567ABB" w:rsidP="00141598">
      <w:r>
        <w:rPr>
          <w:noProof/>
        </w:rPr>
        <mc:AlternateContent>
          <mc:Choice Requires="wps">
            <w:drawing>
              <wp:anchor distT="0" distB="0" distL="114300" distR="114300" simplePos="0" relativeHeight="251823104" behindDoc="1" locked="0" layoutInCell="1" allowOverlap="1" wp14:anchorId="43124055" wp14:editId="2288E70D">
                <wp:simplePos x="0" y="0"/>
                <wp:positionH relativeFrom="margin">
                  <wp:align>center</wp:align>
                </wp:positionH>
                <wp:positionV relativeFrom="paragraph">
                  <wp:posOffset>90805</wp:posOffset>
                </wp:positionV>
                <wp:extent cx="3162300" cy="635"/>
                <wp:effectExtent l="0" t="0" r="0" b="0"/>
                <wp:wrapTight wrapText="bothSides">
                  <wp:wrapPolygon edited="0">
                    <wp:start x="0" y="0"/>
                    <wp:lineTo x="0" y="20282"/>
                    <wp:lineTo x="21470" y="20282"/>
                    <wp:lineTo x="21470" y="0"/>
                    <wp:lineTo x="0" y="0"/>
                  </wp:wrapPolygon>
                </wp:wrapTight>
                <wp:docPr id="26" name="Text Box 26"/>
                <wp:cNvGraphicFramePr/>
                <a:graphic xmlns:a="http://schemas.openxmlformats.org/drawingml/2006/main">
                  <a:graphicData uri="http://schemas.microsoft.com/office/word/2010/wordprocessingShape">
                    <wps:wsp>
                      <wps:cNvSpPr txBox="1"/>
                      <wps:spPr>
                        <a:xfrm>
                          <a:off x="0" y="0"/>
                          <a:ext cx="3162300" cy="635"/>
                        </a:xfrm>
                        <a:prstGeom prst="rect">
                          <a:avLst/>
                        </a:prstGeom>
                        <a:solidFill>
                          <a:prstClr val="white"/>
                        </a:solidFill>
                        <a:ln>
                          <a:noFill/>
                        </a:ln>
                      </wps:spPr>
                      <wps:txbx>
                        <w:txbxContent>
                          <w:p w14:paraId="6DB3252D" w14:textId="37DC5817" w:rsidR="00E90799" w:rsidRPr="00835B93" w:rsidRDefault="00E90799" w:rsidP="00645338">
                            <w:pPr>
                              <w:pStyle w:val="Caption"/>
                              <w:rPr>
                                <w:noProof/>
                              </w:rPr>
                            </w:pPr>
                            <w:bookmarkStart w:id="38" w:name="_Toc41054469"/>
                            <w:r>
                              <w:t xml:space="preserve">Figure </w:t>
                            </w:r>
                            <w:fldSimple w:instr=" SEQ Figure \* ARABIC ">
                              <w:r>
                                <w:rPr>
                                  <w:noProof/>
                                </w:rPr>
                                <w:t>11</w:t>
                              </w:r>
                            </w:fldSimple>
                            <w:r>
                              <w:t xml:space="preserve">. diagram of a tyre </w:t>
                            </w:r>
                            <w:proofErr w:type="gramStart"/>
                            <w:r>
                              <w:t>stop</w:t>
                            </w:r>
                            <w:proofErr w:type="gramEnd"/>
                            <w:r>
                              <w:t xml:space="preserve"> water spray and shield system </w:t>
                            </w:r>
                            <w:sdt>
                              <w:sdtPr>
                                <w:id w:val="-971433650"/>
                                <w:citation/>
                              </w:sdtPr>
                              <w:sdtContent>
                                <w:r>
                                  <w:fldChar w:fldCharType="begin"/>
                                </w:r>
                                <w:r>
                                  <w:instrText xml:space="preserve"> CITATION Dep10 \l 2057 </w:instrText>
                                </w:r>
                                <w:r>
                                  <w:fldChar w:fldCharType="separate"/>
                                </w:r>
                                <w:r w:rsidRPr="009C0026">
                                  <w:rPr>
                                    <w:noProof/>
                                  </w:rPr>
                                  <w:t>(Deparment of Health and Human Services, 2010)</w:t>
                                </w:r>
                                <w:r>
                                  <w:fldChar w:fldCharType="end"/>
                                </w:r>
                              </w:sdtContent>
                            </w:sdt>
                            <w:bookmarkEnd w:id="3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3124055" id="Text Box 26" o:spid="_x0000_s1038" type="#_x0000_t202" style="position:absolute;margin-left:0;margin-top:7.15pt;width:249pt;height:.05pt;z-index:-25149337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" stroked="f">
                <v:textbox style="mso-fit-shape-to-text:t" inset="0,0,0,0">
                  <w:txbxContent>
                    <w:p w14:paraId="6DB3252D" w14:textId="37DC5817" w:rsidR="00E90799" w:rsidRPr="00835B93" w:rsidRDefault="00E90799" w:rsidP="00645338">
                      <w:pPr>
                        <w:pStyle w:val="Caption"/>
                        <w:rPr>
                          <w:noProof/>
                        </w:rPr>
                      </w:pPr>
                      <w:bookmarkStart w:id="39" w:name="_Toc41054469"/>
                      <w:r>
                        <w:t xml:space="preserve">Figure </w:t>
                      </w:r>
                      <w:fldSimple w:instr=" SEQ Figure \* ARABIC ">
                        <w:r>
                          <w:rPr>
                            <w:noProof/>
                          </w:rPr>
                          <w:t>11</w:t>
                        </w:r>
                      </w:fldSimple>
                      <w:r>
                        <w:t xml:space="preserve">. diagram of a tyre </w:t>
                      </w:r>
                      <w:proofErr w:type="gramStart"/>
                      <w:r>
                        <w:t>stop</w:t>
                      </w:r>
                      <w:proofErr w:type="gramEnd"/>
                      <w:r>
                        <w:t xml:space="preserve"> water spray and shield system </w:t>
                      </w:r>
                      <w:sdt>
                        <w:sdtPr>
                          <w:id w:val="-971433650"/>
                          <w:citation/>
                        </w:sdtPr>
                        <w:sdtContent>
                          <w:r>
                            <w:fldChar w:fldCharType="begin"/>
                          </w:r>
                          <w:r>
                            <w:instrText xml:space="preserve"> CITATION Dep10 \l 2057 </w:instrText>
                          </w:r>
                          <w:r>
                            <w:fldChar w:fldCharType="separate"/>
                          </w:r>
                          <w:r w:rsidRPr="009C0026">
                            <w:rPr>
                              <w:noProof/>
                            </w:rPr>
                            <w:t>(Deparment of Health and Human Services, 2010)</w:t>
                          </w:r>
                          <w:r>
                            <w:fldChar w:fldCharType="end"/>
                          </w:r>
                        </w:sdtContent>
                      </w:sdt>
                      <w:bookmarkEnd w:id="39"/>
                    </w:p>
                  </w:txbxContent>
                </v:textbox>
                <w10:wrap type="tight" anchorx="margin"/>
              </v:shape>
            </w:pict>
          </mc:Fallback>
        </mc:AlternateContent>
      </w:r>
    </w:p>
    <w:p w14:paraId="2768C5B3" w14:textId="1500E615" w:rsidR="00141598" w:rsidRDefault="00BA04DA" w:rsidP="00B2276B">
      <w:pPr>
        <w:pStyle w:val="Heading2"/>
      </w:pPr>
      <w:bookmarkStart w:id="40" w:name="_Toc41062872"/>
      <w:r>
        <w:lastRenderedPageBreak/>
        <w:t xml:space="preserve">4.4. </w:t>
      </w:r>
      <w:r w:rsidR="00B2276B">
        <w:t>Crusher Emission Control Technique</w:t>
      </w:r>
      <w:bookmarkEnd w:id="40"/>
    </w:p>
    <w:p w14:paraId="187024E9" w14:textId="0AAED492" w:rsidR="008B3C80" w:rsidRDefault="008B3C80" w:rsidP="008B3C80">
      <w:r>
        <w:t>The cru</w:t>
      </w:r>
      <w:r w:rsidR="00A86AAD">
        <w:t xml:space="preserve">sher is responsible for </w:t>
      </w:r>
      <w:r w:rsidR="0036024A">
        <w:t xml:space="preserve">the </w:t>
      </w:r>
      <w:r w:rsidR="00E518D2">
        <w:t xml:space="preserve">highest generation % of small respirable </w:t>
      </w:r>
      <w:r w:rsidR="00E81324">
        <w:t>PM</w:t>
      </w:r>
      <w:r w:rsidR="0036024A">
        <w:t xml:space="preserve"> </w:t>
      </w:r>
      <w:r w:rsidR="00E81324">
        <w:t xml:space="preserve">caused by the mechanical </w:t>
      </w:r>
      <w:r w:rsidR="00A86AAD">
        <w:t xml:space="preserve">abrasion of </w:t>
      </w:r>
      <w:r w:rsidR="00E81324">
        <w:t xml:space="preserve">large </w:t>
      </w:r>
      <w:r w:rsidR="00A86AAD">
        <w:t xml:space="preserve">material </w:t>
      </w:r>
      <w:r w:rsidR="00E81324">
        <w:t>in</w:t>
      </w:r>
      <w:r w:rsidR="00A86AAD">
        <w:t>to small</w:t>
      </w:r>
      <w:r w:rsidR="0036024A">
        <w:t xml:space="preserve"> fine components for treatment</w:t>
      </w:r>
      <w:sdt>
        <w:sdtPr>
          <w:id w:val="731431094"/>
          <w:citation/>
        </w:sdtPr>
        <w:sdtContent>
          <w:r w:rsidR="00A062C1">
            <w:fldChar w:fldCharType="begin"/>
          </w:r>
          <w:r w:rsidR="00A062C1">
            <w:instrText xml:space="preserve"> CITATION Pet05 \l 2057 </w:instrText>
          </w:r>
          <w:r w:rsidR="00A062C1">
            <w:fldChar w:fldCharType="separate"/>
          </w:r>
          <w:r w:rsidR="009C0026">
            <w:rPr>
              <w:noProof/>
            </w:rPr>
            <w:t xml:space="preserve"> </w:t>
          </w:r>
          <w:r w:rsidR="009C0026" w:rsidRPr="009C0026">
            <w:rPr>
              <w:noProof/>
            </w:rPr>
            <w:t>(Petavratzi, 2005)</w:t>
          </w:r>
          <w:r w:rsidR="00A062C1">
            <w:fldChar w:fldCharType="end"/>
          </w:r>
        </w:sdtContent>
      </w:sdt>
      <w:r w:rsidR="008427C4">
        <w:t xml:space="preserve">. The following </w:t>
      </w:r>
      <w:r w:rsidR="00A062C1">
        <w:t>best practise management strategies</w:t>
      </w:r>
      <w:r w:rsidR="008427C4">
        <w:t xml:space="preserve"> should be deployed</w:t>
      </w:r>
      <w:r w:rsidR="00A062C1">
        <w:t>:</w:t>
      </w:r>
    </w:p>
    <w:p w14:paraId="0DB32CD5" w14:textId="5AAFAF6F" w:rsidR="003F5ED8" w:rsidRDefault="003F5ED8" w:rsidP="008B3C80">
      <w:r w:rsidRPr="00B172A6">
        <w:rPr>
          <w:b/>
          <w:bCs/>
        </w:rPr>
        <w:t>Fully enclosed crusher</w:t>
      </w:r>
      <w:r>
        <w:t xml:space="preserve"> </w:t>
      </w:r>
      <w:r w:rsidR="001F277E">
        <w:t>–</w:t>
      </w:r>
      <w:r>
        <w:t xml:space="preserve"> </w:t>
      </w:r>
      <w:r w:rsidR="001F277E">
        <w:t xml:space="preserve">Isolation is the most effective strategy </w:t>
      </w:r>
      <w:r w:rsidR="00531D38">
        <w:t xml:space="preserve">for managing </w:t>
      </w:r>
      <w:r w:rsidR="00B172A6">
        <w:t xml:space="preserve">emissions from the crushing process. </w:t>
      </w:r>
      <w:r w:rsidR="00D70CB9">
        <w:t xml:space="preserve">Unlike the enclosure constructed for the primary hopper station, the </w:t>
      </w:r>
      <w:r w:rsidR="000251BA">
        <w:t>crushers are contained by a combination of steel</w:t>
      </w:r>
      <w:r w:rsidR="003A1F17">
        <w:t xml:space="preserve"> plates, brattice, conveyor belt and foam sealant</w:t>
      </w:r>
      <w:r w:rsidR="008F5410">
        <w:t xml:space="preserve"> </w:t>
      </w:r>
      <w:sdt>
        <w:sdtPr>
          <w:id w:val="-550773584"/>
          <w:citation/>
        </w:sdtPr>
        <w:sdtContent>
          <w:r w:rsidR="00752AAB">
            <w:fldChar w:fldCharType="begin"/>
          </w:r>
          <w:r w:rsidR="00752AAB">
            <w:instrText xml:space="preserve"> CITATION Dep10 \l 2057 </w:instrText>
          </w:r>
          <w:r w:rsidR="00752AAB">
            <w:fldChar w:fldCharType="separate"/>
          </w:r>
          <w:r w:rsidR="009C0026" w:rsidRPr="009C0026">
            <w:rPr>
              <w:noProof/>
            </w:rPr>
            <w:t>(Deparment of Health and Human Services, 2010)</w:t>
          </w:r>
          <w:r w:rsidR="00752AAB">
            <w:fldChar w:fldCharType="end"/>
          </w:r>
        </w:sdtContent>
      </w:sdt>
      <w:r w:rsidR="00210D29">
        <w:t xml:space="preserve">. Regular maintenance </w:t>
      </w:r>
      <w:r w:rsidR="00FC0C7E">
        <w:t>is crucial due to the quantity of coal being transported through the crusher.</w:t>
      </w:r>
    </w:p>
    <w:p w14:paraId="5B3790DF" w14:textId="170FF9AB" w:rsidR="00E23852" w:rsidRDefault="00FC0C7E" w:rsidP="008B3C80">
      <w:r w:rsidRPr="00402FF2">
        <w:rPr>
          <w:b/>
          <w:bCs/>
        </w:rPr>
        <w:t>Increasing the moisture</w:t>
      </w:r>
      <w:r w:rsidR="007833B3" w:rsidRPr="00402FF2">
        <w:rPr>
          <w:b/>
          <w:bCs/>
        </w:rPr>
        <w:t xml:space="preserve"> content</w:t>
      </w:r>
      <w:r w:rsidR="007833B3">
        <w:t xml:space="preserve"> – wet </w:t>
      </w:r>
      <w:r w:rsidR="005327A6">
        <w:t>suppression</w:t>
      </w:r>
      <w:r w:rsidR="007833B3">
        <w:t xml:space="preserve"> strategy </w:t>
      </w:r>
      <w:r w:rsidR="005327A6">
        <w:t xml:space="preserve">should be deployed </w:t>
      </w:r>
      <w:r w:rsidR="00FB3161">
        <w:t xml:space="preserve">to reduce the airborne respirable </w:t>
      </w:r>
      <w:r w:rsidR="00154F98">
        <w:t xml:space="preserve">emissions. This is done </w:t>
      </w:r>
      <w:r w:rsidR="00F52923">
        <w:t>with</w:t>
      </w:r>
      <w:r w:rsidR="00154F98">
        <w:t xml:space="preserve"> a</w:t>
      </w:r>
      <w:r w:rsidR="00F52923">
        <w:t xml:space="preserve"> </w:t>
      </w:r>
      <w:r w:rsidR="005255B7">
        <w:t>built-in</w:t>
      </w:r>
      <w:r w:rsidR="00F52923">
        <w:t xml:space="preserve"> spray systems </w:t>
      </w:r>
      <w:r w:rsidR="00D456E7">
        <w:t>bar that spans the entire width of the conveyor</w:t>
      </w:r>
      <w:r w:rsidR="00B07019">
        <w:t xml:space="preserve">, </w:t>
      </w:r>
      <w:r w:rsidR="00F52923">
        <w:t>located above the crusher hammers</w:t>
      </w:r>
      <w:r w:rsidR="00B07019">
        <w:t xml:space="preserve"> to ensure a uniform distribution </w:t>
      </w:r>
      <w:r w:rsidR="00FB3161">
        <w:t>of spray</w:t>
      </w:r>
      <w:r w:rsidR="00154F98">
        <w:t xml:space="preserve">. The </w:t>
      </w:r>
      <w:sdt>
        <w:sdtPr>
          <w:id w:val="1807120167"/>
          <w:citation/>
        </w:sdtPr>
        <w:sdtContent>
          <w:r w:rsidR="00154F98">
            <w:fldChar w:fldCharType="begin"/>
          </w:r>
          <w:r w:rsidR="00154F98">
            <w:instrText xml:space="preserve"> CITATION Dep10 \l 2057 </w:instrText>
          </w:r>
          <w:r w:rsidR="00154F98">
            <w:fldChar w:fldCharType="separate"/>
          </w:r>
          <w:r w:rsidR="009C0026" w:rsidRPr="009C0026">
            <w:rPr>
              <w:noProof/>
            </w:rPr>
            <w:t>(Deparment of Health and Human Services, 2010)</w:t>
          </w:r>
          <w:r w:rsidR="00154F98">
            <w:fldChar w:fldCharType="end"/>
          </w:r>
        </w:sdtContent>
      </w:sdt>
      <w:r w:rsidR="00154F98">
        <w:t xml:space="preserve"> </w:t>
      </w:r>
      <w:r w:rsidR="00E243C8">
        <w:t>recommend water pressure operating below 60psi</w:t>
      </w:r>
      <w:r w:rsidR="00402FF2">
        <w:t>.</w:t>
      </w:r>
    </w:p>
    <w:p w14:paraId="292D2E3F" w14:textId="633BF723" w:rsidR="00402FF2" w:rsidRPr="008B3C80" w:rsidRDefault="00824D72" w:rsidP="008B3C80">
      <w:r w:rsidRPr="00F24F46">
        <w:rPr>
          <w:b/>
          <w:bCs/>
        </w:rPr>
        <w:t>Scrubber technology</w:t>
      </w:r>
      <w:r>
        <w:t xml:space="preserve"> – fan</w:t>
      </w:r>
      <w:r w:rsidR="008B2D95">
        <w:t>-</w:t>
      </w:r>
      <w:r>
        <w:t>powered or</w:t>
      </w:r>
      <w:r w:rsidR="00AB6598">
        <w:t xml:space="preserve"> high</w:t>
      </w:r>
      <w:r w:rsidR="008B2D95">
        <w:t>-</w:t>
      </w:r>
      <w:r w:rsidR="00AB6598">
        <w:t xml:space="preserve">pressure water-powered scrubber should be used to prevent </w:t>
      </w:r>
      <w:r w:rsidR="004C14BB">
        <w:t>fugitive dust from escaping the crusher area</w:t>
      </w:r>
      <w:r w:rsidR="00495ADE">
        <w:t xml:space="preserve"> </w:t>
      </w:r>
      <w:r w:rsidR="00D90CB5">
        <w:t>. Recommended flow rate</w:t>
      </w:r>
      <w:r w:rsidR="008B2D95">
        <w:t>s</w:t>
      </w:r>
      <w:r w:rsidR="00D90CB5">
        <w:t xml:space="preserve"> are typically 6,500cfm and 1,000psi for f</w:t>
      </w:r>
      <w:r w:rsidR="008B2D95">
        <w:t xml:space="preserve">an-powered and water-powered </w:t>
      </w:r>
      <w:r w:rsidR="00514E96">
        <w:t>scrubbers,</w:t>
      </w:r>
      <w:r w:rsidR="008B2D95">
        <w:t xml:space="preserve"> respectively.</w:t>
      </w:r>
      <w:r w:rsidR="00D40673">
        <w:t xml:space="preserve"> The inlets should be ducted from the crusher</w:t>
      </w:r>
      <w:r w:rsidR="00514E96">
        <w:t xml:space="preserve"> to belt transfer and the crusher discharge outlet.</w:t>
      </w:r>
      <w:r w:rsidR="009A36CE">
        <w:t xml:space="preserve"> </w:t>
      </w:r>
      <w:r w:rsidR="00270DDF">
        <w:t>Fiel</w:t>
      </w:r>
      <w:r w:rsidR="00DC6129">
        <w:t>d test</w:t>
      </w:r>
      <w:r w:rsidR="00F24F46">
        <w:t xml:space="preserve"> </w:t>
      </w:r>
      <w:r w:rsidR="00270DDF">
        <w:t>showed a reduction of more than 50%</w:t>
      </w:r>
      <w:r w:rsidR="00DC6129">
        <w:t xml:space="preserve"> dust emission through using scrubbers</w:t>
      </w:r>
      <w:r w:rsidR="00F24F46">
        <w:t xml:space="preserve"> </w:t>
      </w:r>
      <w:sdt>
        <w:sdtPr>
          <w:id w:val="-154077946"/>
          <w:citation/>
        </w:sdtPr>
        <w:sdtContent>
          <w:r w:rsidR="00F24F46">
            <w:fldChar w:fldCharType="begin"/>
          </w:r>
          <w:r w:rsidR="00F24F46">
            <w:instrText xml:space="preserve"> CITATION Dep10 \l 2057 </w:instrText>
          </w:r>
          <w:r w:rsidR="00F24F46">
            <w:fldChar w:fldCharType="separate"/>
          </w:r>
          <w:r w:rsidR="009C0026" w:rsidRPr="009C0026">
            <w:rPr>
              <w:noProof/>
            </w:rPr>
            <w:t>(Deparment of Health and Human Services, 2010)</w:t>
          </w:r>
          <w:r w:rsidR="00F24F46">
            <w:fldChar w:fldCharType="end"/>
          </w:r>
        </w:sdtContent>
      </w:sdt>
      <w:r w:rsidR="00DC6129">
        <w:t>.</w:t>
      </w:r>
    </w:p>
    <w:p w14:paraId="11DF0AE7" w14:textId="77777777" w:rsidR="007B1835" w:rsidRPr="007B1835" w:rsidRDefault="007B1835" w:rsidP="007B1835"/>
    <w:p w14:paraId="23EEF258" w14:textId="25C03FA8" w:rsidR="004A221D" w:rsidRDefault="007705A0" w:rsidP="006167B5">
      <w:pPr>
        <w:pStyle w:val="Heading2"/>
      </w:pPr>
      <w:bookmarkStart w:id="41" w:name="_Toc41062873"/>
      <w:r>
        <w:t xml:space="preserve">4.5. </w:t>
      </w:r>
      <w:r w:rsidR="007B1835">
        <w:t>Belt</w:t>
      </w:r>
      <w:r w:rsidR="00835955">
        <w:t xml:space="preserve"> Emission </w:t>
      </w:r>
      <w:r w:rsidR="006167B5">
        <w:t>management</w:t>
      </w:r>
      <w:r w:rsidR="007B1835">
        <w:t xml:space="preserve"> techniques</w:t>
      </w:r>
      <w:bookmarkEnd w:id="41"/>
    </w:p>
    <w:p w14:paraId="3E856286" w14:textId="1F45B56B" w:rsidR="00FB00AD" w:rsidRDefault="005B220B" w:rsidP="00FB00AD">
      <w:r>
        <w:t>The belt operations include transporting finely crushed material</w:t>
      </w:r>
      <w:r w:rsidR="001874C9">
        <w:t xml:space="preserve"> containing a higher percentage of PM within the respirable size category</w:t>
      </w:r>
      <w:r w:rsidR="00DD5648">
        <w:t xml:space="preserve"> illustrated in [Figure.</w:t>
      </w:r>
      <w:r w:rsidR="004C1B16">
        <w:t xml:space="preserve"> </w:t>
      </w:r>
      <w:r w:rsidR="00DD5648">
        <w:t>x]</w:t>
      </w:r>
      <w:r w:rsidR="00347456">
        <w:t>. Management techniques should include:</w:t>
      </w:r>
    </w:p>
    <w:p w14:paraId="25224B1F" w14:textId="11AD42C1" w:rsidR="008427C4" w:rsidRDefault="00BA1C40" w:rsidP="00FB00AD">
      <w:r w:rsidRPr="00017CB0">
        <w:rPr>
          <w:b/>
          <w:bCs/>
        </w:rPr>
        <w:t>Supressing dust particles</w:t>
      </w:r>
      <w:r>
        <w:t xml:space="preserve"> </w:t>
      </w:r>
      <w:r w:rsidR="00C07318">
        <w:t>–</w:t>
      </w:r>
      <w:r>
        <w:t xml:space="preserve"> </w:t>
      </w:r>
      <w:r w:rsidR="00C07318">
        <w:t>fl</w:t>
      </w:r>
      <w:r w:rsidR="007705A0">
        <w:t>a</w:t>
      </w:r>
      <w:r w:rsidR="00C07318">
        <w:t>t-fan sprays and cone nozzles are examples of the spraying technologies t</w:t>
      </w:r>
      <w:r w:rsidR="007705A0">
        <w:t>o</w:t>
      </w:r>
      <w:r w:rsidR="00C07318">
        <w:t xml:space="preserve"> increase the moisture percentage of the dust</w:t>
      </w:r>
      <w:r w:rsidR="0002558E">
        <w:t xml:space="preserve"> contained within the conveyor belt</w:t>
      </w:r>
      <w:r w:rsidR="00F37A53">
        <w:t xml:space="preserve">. Typical operating values include </w:t>
      </w:r>
      <w:r w:rsidR="0019685D">
        <w:t>1-4g/m</w:t>
      </w:r>
      <w:r w:rsidR="00017CB0">
        <w:t xml:space="preserve"> at a pressure of 50psi </w:t>
      </w:r>
      <w:sdt>
        <w:sdtPr>
          <w:id w:val="534936001"/>
          <w:citation/>
        </w:sdtPr>
        <w:sdtContent>
          <w:r w:rsidR="00017CB0">
            <w:fldChar w:fldCharType="begin"/>
          </w:r>
          <w:r w:rsidR="00017CB0">
            <w:instrText xml:space="preserve"> CITATION Dep10 \l 2057 </w:instrText>
          </w:r>
          <w:r w:rsidR="00017CB0">
            <w:fldChar w:fldCharType="separate"/>
          </w:r>
          <w:r w:rsidR="009C0026" w:rsidRPr="009C0026">
            <w:rPr>
              <w:noProof/>
            </w:rPr>
            <w:t>(Deparment of Health and Human Services, 2010)</w:t>
          </w:r>
          <w:r w:rsidR="00017CB0">
            <w:fldChar w:fldCharType="end"/>
          </w:r>
        </w:sdtContent>
      </w:sdt>
    </w:p>
    <w:p w14:paraId="048C8414" w14:textId="08C00A9E" w:rsidR="00017CB0" w:rsidRPr="00FB00AD" w:rsidRDefault="00017CB0" w:rsidP="00FB00AD">
      <w:r w:rsidRPr="004A07B1">
        <w:rPr>
          <w:b/>
          <w:bCs/>
        </w:rPr>
        <w:t>Regular maintenance regime</w:t>
      </w:r>
      <w:r>
        <w:t xml:space="preserve"> </w:t>
      </w:r>
      <w:r w:rsidR="00C2132A">
        <w:t>–</w:t>
      </w:r>
      <w:r>
        <w:t xml:space="preserve"> </w:t>
      </w:r>
      <w:r w:rsidR="00C2132A">
        <w:t>B</w:t>
      </w:r>
      <w:r w:rsidR="00A35482">
        <w:t>el</w:t>
      </w:r>
      <w:r w:rsidR="00C2132A">
        <w:t xml:space="preserve">t slippage, missing roller and worn belts cause misalignment and consequent particulate leakage </w:t>
      </w:r>
      <w:sdt>
        <w:sdtPr>
          <w:id w:val="-1150596514"/>
          <w:citation/>
        </w:sdtPr>
        <w:sdtContent>
          <w:r w:rsidR="00A35482">
            <w:fldChar w:fldCharType="begin"/>
          </w:r>
          <w:r w:rsidR="00A35482">
            <w:instrText xml:space="preserve"> CITATION Org99 \l 2057 </w:instrText>
          </w:r>
          <w:r w:rsidR="00A35482">
            <w:fldChar w:fldCharType="separate"/>
          </w:r>
          <w:r w:rsidR="009C0026" w:rsidRPr="009C0026">
            <w:rPr>
              <w:noProof/>
            </w:rPr>
            <w:t>(Organiscak, 1999)</w:t>
          </w:r>
          <w:r w:rsidR="00A35482">
            <w:fldChar w:fldCharType="end"/>
          </w:r>
        </w:sdtContent>
      </w:sdt>
      <w:r w:rsidR="00A35482">
        <w:t xml:space="preserve">. </w:t>
      </w:r>
      <w:r w:rsidR="00344286">
        <w:t xml:space="preserve">Regular maintenance and cleaning by scraping and washing </w:t>
      </w:r>
      <w:r w:rsidR="00084CBD">
        <w:t xml:space="preserve">should be performed to prevent fugitive dust becoming </w:t>
      </w:r>
      <w:r w:rsidR="004A07B1">
        <w:t>entrained</w:t>
      </w:r>
      <w:r w:rsidR="00084CBD">
        <w:t xml:space="preserve"> in </w:t>
      </w:r>
      <w:r w:rsidR="004A07B1">
        <w:t>the airstream.</w:t>
      </w:r>
      <w:r w:rsidR="00CE6346">
        <w:t xml:space="preserve"> Additionally, the use of a rotary brush to clean the conveying side</w:t>
      </w:r>
      <w:r w:rsidR="001119A1">
        <w:t xml:space="preserve"> located near the dump point will contribute to reducing dust levels.</w:t>
      </w:r>
    </w:p>
    <w:p w14:paraId="407A71A3" w14:textId="7F4336C3" w:rsidR="00955B8A" w:rsidRDefault="00955B8A" w:rsidP="00955B8A"/>
    <w:p w14:paraId="5098E5E1" w14:textId="14B7B924" w:rsidR="003A5DBD" w:rsidRDefault="003A5DBD" w:rsidP="00955B8A"/>
    <w:p w14:paraId="674649BB" w14:textId="0E8778DB" w:rsidR="003A5DBD" w:rsidRDefault="003A5DBD" w:rsidP="00955B8A"/>
    <w:p w14:paraId="7E342EF0" w14:textId="77777777" w:rsidR="003A5DBD" w:rsidRDefault="003A5DBD" w:rsidP="00955B8A"/>
    <w:p w14:paraId="56C17717" w14:textId="7F168C2A" w:rsidR="00955B8A" w:rsidRDefault="001F1814" w:rsidP="00015576">
      <w:pPr>
        <w:pStyle w:val="Heading1"/>
      </w:pPr>
      <w:bookmarkStart w:id="42" w:name="_Toc41062874"/>
      <w:r>
        <w:lastRenderedPageBreak/>
        <w:t xml:space="preserve">5. Clear Plan for </w:t>
      </w:r>
      <w:r w:rsidR="00015576">
        <w:t>PM management</w:t>
      </w:r>
      <w:bookmarkEnd w:id="42"/>
      <w:r w:rsidR="00015576">
        <w:t xml:space="preserve"> </w:t>
      </w:r>
    </w:p>
    <w:p w14:paraId="1F0C1854" w14:textId="76D9CFE2" w:rsidR="00015576" w:rsidRPr="00015576" w:rsidRDefault="00052AD2" w:rsidP="00015576">
      <w:r>
        <w:t xml:space="preserve">In conclusion, </w:t>
      </w:r>
      <w:r w:rsidR="003108FB">
        <w:t xml:space="preserve">Due to the varying </w:t>
      </w:r>
      <w:r w:rsidR="00E46EEE">
        <w:t>mechanics of the operations that take place across the mining site and the unpredictable nature of the factors influencing dust emission</w:t>
      </w:r>
      <w:r w:rsidR="00D01E70">
        <w:t>, the management objective can become difficult.</w:t>
      </w:r>
      <w:r w:rsidR="00D01E70" w:rsidRPr="00D01E70">
        <w:t xml:space="preserve"> </w:t>
      </w:r>
      <w:proofErr w:type="gramStart"/>
      <w:r w:rsidR="00D01E70">
        <w:t>In order to</w:t>
      </w:r>
      <w:proofErr w:type="gramEnd"/>
      <w:r w:rsidR="00D01E70">
        <w:t xml:space="preserve"> deploy and effective management</w:t>
      </w:r>
      <w:r w:rsidR="00024863">
        <w:t xml:space="preserve"> strategy across the whole plant, a combination of </w:t>
      </w:r>
      <w:r w:rsidR="00D01E70" w:rsidRPr="00D01E70">
        <w:t xml:space="preserve">all the </w:t>
      </w:r>
      <w:r w:rsidR="00216AFC">
        <w:t xml:space="preserve">management </w:t>
      </w:r>
      <w:r w:rsidR="00D01E70" w:rsidRPr="00D01E70">
        <w:t xml:space="preserve">strategies previously evaluated should be deployed and operated to satisfy the recommendations. </w:t>
      </w:r>
      <w:r w:rsidR="005A7308">
        <w:t xml:space="preserve">In all </w:t>
      </w:r>
      <w:r w:rsidR="00BE5028">
        <w:t>processes where strategies were deployed</w:t>
      </w:r>
      <w:r w:rsidR="005A7308">
        <w:t xml:space="preserve">, </w:t>
      </w:r>
      <w:r w:rsidR="00703B5F">
        <w:t>a reduction of 50% or more</w:t>
      </w:r>
      <w:r w:rsidR="00BE5028">
        <w:t xml:space="preserve"> PM was measured</w:t>
      </w:r>
      <w:r w:rsidR="003A5DBD">
        <w:t>.</w:t>
      </w:r>
      <w:r w:rsidR="003D1A8B">
        <w:t xml:space="preserve"> </w:t>
      </w:r>
      <w:r w:rsidR="008E39F5">
        <w:t>Additionally, site in</w:t>
      </w:r>
      <w:r w:rsidR="0041374E">
        <w:t xml:space="preserve">stallation </w:t>
      </w:r>
      <w:proofErr w:type="spellStart"/>
      <w:r w:rsidR="0041374E">
        <w:t>os</w:t>
      </w:r>
      <w:proofErr w:type="spellEnd"/>
      <w:r w:rsidR="0041374E">
        <w:t xml:space="preserve"> sampling technologies and strategies should be deployed to </w:t>
      </w:r>
      <w:r w:rsidR="00A031DC">
        <w:t xml:space="preserve">create more pragmatic objectives </w:t>
      </w:r>
      <w:r w:rsidR="00C2690E">
        <w:t>for maintaining reduced emission levels.</w:t>
      </w:r>
      <w:r w:rsidR="003F0A28">
        <w:t xml:space="preserve"> Therefore,</w:t>
      </w:r>
      <w:r w:rsidR="003D1A8B">
        <w:t xml:space="preserve"> through effectively deploying and maintain</w:t>
      </w:r>
      <w:r w:rsidR="003F0A28">
        <w:t>ing</w:t>
      </w:r>
      <w:r w:rsidR="003D1A8B">
        <w:t xml:space="preserve"> </w:t>
      </w:r>
      <w:r w:rsidR="003F0A28">
        <w:t xml:space="preserve">effective strategies </w:t>
      </w:r>
      <w:r w:rsidR="003D1A8B">
        <w:t>the</w:t>
      </w:r>
      <w:r w:rsidR="00216AFC">
        <w:t xml:space="preserve"> restriction</w:t>
      </w:r>
      <w:r w:rsidR="003F0A28">
        <w:t xml:space="preserve">s </w:t>
      </w:r>
      <w:r w:rsidR="00216AFC">
        <w:t>set by the local community and environmental agency can be adhered.</w:t>
      </w:r>
    </w:p>
    <w:p w14:paraId="651D407F" w14:textId="7B213279" w:rsidR="000D5AC0" w:rsidRDefault="000D5AC0" w:rsidP="00955B8A"/>
    <w:p w14:paraId="6B825376" w14:textId="77777777" w:rsidR="009C0026" w:rsidRDefault="009C0026"/>
    <w:bookmarkStart w:id="43" w:name="_Toc41062875" w:displacedByCustomXml="next"/>
    <w:sdt>
      <w:sdtPr>
        <w:id w:val="-649364732"/>
        <w:docPartObj>
          <w:docPartGallery w:val="Bibliographies"/>
          <w:docPartUnique/>
        </w:docPartObj>
      </w:sdtPr>
      <w:sdtEndPr>
        <w:rPr>
          <w:rFonts w:asciiTheme="minorHAnsi" w:eastAsiaTheme="minorHAnsi" w:hAnsiTheme="minorHAnsi" w:cstheme="minorBidi"/>
          <w:color w:val="auto"/>
          <w:sz w:val="22"/>
          <w:szCs w:val="22"/>
        </w:rPr>
      </w:sdtEndPr>
      <w:sdtContent>
        <w:p w14:paraId="11CB600E" w14:textId="7ADE51DD" w:rsidR="00B56121" w:rsidRDefault="006F1CEF">
          <w:pPr>
            <w:pStyle w:val="Heading1"/>
          </w:pPr>
          <w:r>
            <w:t>6. R</w:t>
          </w:r>
          <w:r w:rsidR="00B56121">
            <w:t>eferences</w:t>
          </w:r>
          <w:bookmarkEnd w:id="43"/>
        </w:p>
        <w:sdt>
          <w:sdtPr>
            <w:id w:val="-573587230"/>
            <w:bibliography/>
          </w:sdtPr>
          <w:sdtContent>
            <w:p w14:paraId="24F9F182" w14:textId="77777777" w:rsidR="009C0026" w:rsidRDefault="00B56121" w:rsidP="009C0026">
              <w:pPr>
                <w:pStyle w:val="Bibliography"/>
                <w:rPr>
                  <w:noProof/>
                  <w:sz w:val="24"/>
                  <w:szCs w:val="24"/>
                </w:rPr>
              </w:pPr>
              <w:r>
                <w:fldChar w:fldCharType="begin"/>
              </w:r>
              <w:r>
                <w:instrText xml:space="preserve"> BIBLIOGRAPHY </w:instrText>
              </w:r>
              <w:r>
                <w:fldChar w:fldCharType="separate"/>
              </w:r>
              <w:r w:rsidR="009C0026">
                <w:rPr>
                  <w:noProof/>
                </w:rPr>
                <w:t xml:space="preserve">Afework, B. H. J., 2018. </w:t>
              </w:r>
              <w:r w:rsidR="009C0026">
                <w:rPr>
                  <w:i/>
                  <w:iCs/>
                  <w:noProof/>
                </w:rPr>
                <w:t xml:space="preserve">Bituminous Coal. </w:t>
              </w:r>
              <w:r w:rsidR="009C0026">
                <w:rPr>
                  <w:noProof/>
                </w:rPr>
                <w:t xml:space="preserve">[Online] </w:t>
              </w:r>
              <w:r w:rsidR="009C0026">
                <w:rPr>
                  <w:noProof/>
                </w:rPr>
                <w:br/>
                <w:t xml:space="preserve">Available at: </w:t>
              </w:r>
              <w:r w:rsidR="009C0026">
                <w:rPr>
                  <w:noProof/>
                  <w:u w:val="single"/>
                </w:rPr>
                <w:t>https://energyeducation.ca/encyclopedia/Bituminous_coal</w:t>
              </w:r>
              <w:r w:rsidR="009C0026">
                <w:rPr>
                  <w:noProof/>
                </w:rPr>
                <w:br/>
                <w:t>[Accessed 20 05 2020].</w:t>
              </w:r>
            </w:p>
            <w:p w14:paraId="23B2DE19" w14:textId="77777777" w:rsidR="009C0026" w:rsidRDefault="009C0026" w:rsidP="009C0026">
              <w:pPr>
                <w:pStyle w:val="Bibliography"/>
                <w:rPr>
                  <w:noProof/>
                </w:rPr>
              </w:pPr>
              <w:r>
                <w:rPr>
                  <w:noProof/>
                </w:rPr>
                <w:t xml:space="preserve">Arenas-Lago, D. R.-S. A., 2017. Chapter 2 - A Multianalytical Approach for the Assessment of Toxic Element Distribution in Soils From Mine and Quarry Areas. In: J. B. C. &amp;. M. A. P. Bech, ed. </w:t>
              </w:r>
              <w:r>
                <w:rPr>
                  <w:i/>
                  <w:iCs/>
                  <w:noProof/>
                </w:rPr>
                <w:t xml:space="preserve">Assessment, Restoration and Reclamation of Mining Influenced Soils. </w:t>
              </w:r>
              <w:r>
                <w:rPr>
                  <w:noProof/>
                </w:rPr>
                <w:t>s.l.:Elsevier, pp. 33-62.</w:t>
              </w:r>
            </w:p>
            <w:p w14:paraId="1FFF1EB4" w14:textId="77777777" w:rsidR="009C0026" w:rsidRDefault="009C0026" w:rsidP="009C0026">
              <w:pPr>
                <w:pStyle w:val="Bibliography"/>
                <w:rPr>
                  <w:noProof/>
                </w:rPr>
              </w:pPr>
              <w:r>
                <w:rPr>
                  <w:noProof/>
                </w:rPr>
                <w:t xml:space="preserve">Arup Environmental, 1995. </w:t>
              </w:r>
              <w:r>
                <w:rPr>
                  <w:i/>
                  <w:iCs/>
                  <w:noProof/>
                </w:rPr>
                <w:t xml:space="preserve">The Environmental Effects of Dust From Surface Mineral Workings, </w:t>
              </w:r>
              <w:r>
                <w:rPr>
                  <w:noProof/>
                </w:rPr>
                <w:t>London: HMSO.</w:t>
              </w:r>
            </w:p>
            <w:p w14:paraId="1949AD05" w14:textId="77777777" w:rsidR="009C0026" w:rsidRDefault="009C0026" w:rsidP="009C0026">
              <w:pPr>
                <w:pStyle w:val="Bibliography"/>
                <w:rPr>
                  <w:noProof/>
                </w:rPr>
              </w:pPr>
              <w:r>
                <w:rPr>
                  <w:noProof/>
                </w:rPr>
                <w:t xml:space="preserve">Azarmi, F. K. P., 2014. The exposure to coarse, fine and ultrafine particle emissions from concrete mixing, drilling and cutting activities. </w:t>
              </w:r>
              <w:r>
                <w:rPr>
                  <w:i/>
                  <w:iCs/>
                  <w:noProof/>
                </w:rPr>
                <w:t xml:space="preserve">Journal of Hazardous Materials, </w:t>
              </w:r>
              <w:r>
                <w:rPr>
                  <w:noProof/>
                </w:rPr>
                <w:t>Volume 279, pp. 268-279.</w:t>
              </w:r>
            </w:p>
            <w:p w14:paraId="3A7F5330" w14:textId="77777777" w:rsidR="009C0026" w:rsidRDefault="009C0026" w:rsidP="009C0026">
              <w:pPr>
                <w:pStyle w:val="Bibliography"/>
                <w:rPr>
                  <w:noProof/>
                </w:rPr>
              </w:pPr>
              <w:r>
                <w:rPr>
                  <w:noProof/>
                </w:rPr>
                <w:t xml:space="preserve">Brusseau, M. F. G. A. J., 2004. Chemical Contaminants. In: J. a. B. M. Artiola, ed. </w:t>
              </w:r>
              <w:r>
                <w:rPr>
                  <w:i/>
                  <w:iCs/>
                  <w:noProof/>
                </w:rPr>
                <w:t xml:space="preserve">Environmental Monitoring and Characterization. </w:t>
              </w:r>
              <w:r>
                <w:rPr>
                  <w:noProof/>
                </w:rPr>
                <w:t>Arizona: Academic Press, pp. 299-312.</w:t>
              </w:r>
            </w:p>
            <w:p w14:paraId="41A71F05" w14:textId="77777777" w:rsidR="009C0026" w:rsidRDefault="009C0026" w:rsidP="009C0026">
              <w:pPr>
                <w:pStyle w:val="Bibliography"/>
                <w:rPr>
                  <w:noProof/>
                </w:rPr>
              </w:pPr>
              <w:r>
                <w:rPr>
                  <w:noProof/>
                </w:rPr>
                <w:t xml:space="preserve">BSI, 1994. Characterisation of Air Quality - part 2: Glossary, British Standard Institute, Great Britain. </w:t>
              </w:r>
              <w:r>
                <w:rPr>
                  <w:i/>
                  <w:iCs/>
                  <w:noProof/>
                </w:rPr>
                <w:t xml:space="preserve">BS 6069-2:1994/ISO 4225:, </w:t>
              </w:r>
              <w:r>
                <w:rPr>
                  <w:noProof/>
                </w:rPr>
                <w:t>pp. 1-18.</w:t>
              </w:r>
            </w:p>
            <w:p w14:paraId="435DE0B4" w14:textId="77777777" w:rsidR="009C0026" w:rsidRDefault="009C0026" w:rsidP="009C0026">
              <w:pPr>
                <w:pStyle w:val="Bibliography"/>
                <w:rPr>
                  <w:noProof/>
                </w:rPr>
              </w:pPr>
              <w:r>
                <w:rPr>
                  <w:noProof/>
                </w:rPr>
                <w:t xml:space="preserve">Chakraborty, M. A. M. S. R., 2002. Determination of the emission rate from various opencast mining operations. </w:t>
              </w:r>
              <w:r>
                <w:rPr>
                  <w:i/>
                  <w:iCs/>
                  <w:noProof/>
                </w:rPr>
                <w:t xml:space="preserve">Environmental Modelling &amp; Software, </w:t>
              </w:r>
              <w:r>
                <w:rPr>
                  <w:noProof/>
                </w:rPr>
                <w:t>17(5), pp. 467-480.</w:t>
              </w:r>
            </w:p>
            <w:p w14:paraId="038223B9" w14:textId="77777777" w:rsidR="009C0026" w:rsidRDefault="009C0026" w:rsidP="009C0026">
              <w:pPr>
                <w:pStyle w:val="Bibliography"/>
                <w:rPr>
                  <w:noProof/>
                </w:rPr>
              </w:pPr>
              <w:r>
                <w:rPr>
                  <w:noProof/>
                </w:rPr>
                <w:t xml:space="preserve">Chaulya, S., 2006. Emission rate formulae for surface iron ore mining activities. </w:t>
              </w:r>
              <w:r>
                <w:rPr>
                  <w:i/>
                  <w:iCs/>
                  <w:noProof/>
                </w:rPr>
                <w:t xml:space="preserve">Environmental Modelling &amp; Assessment, </w:t>
              </w:r>
              <w:r>
                <w:rPr>
                  <w:noProof/>
                </w:rPr>
                <w:t>11(4), pp. 361-370.</w:t>
              </w:r>
            </w:p>
            <w:p w14:paraId="32A12AE1" w14:textId="77777777" w:rsidR="009C0026" w:rsidRDefault="009C0026" w:rsidP="009C0026">
              <w:pPr>
                <w:pStyle w:val="Bibliography"/>
                <w:rPr>
                  <w:noProof/>
                </w:rPr>
              </w:pPr>
              <w:r>
                <w:rPr>
                  <w:noProof/>
                </w:rPr>
                <w:t xml:space="preserve">Deparment of Health and Human Services, 2010. Best Practices for Dust Control in Coal Mining. </w:t>
              </w:r>
              <w:r>
                <w:rPr>
                  <w:i/>
                  <w:iCs/>
                  <w:noProof/>
                </w:rPr>
                <w:t xml:space="preserve">IC 9517 INFORMATION CIRCULAR, </w:t>
              </w:r>
              <w:r>
                <w:rPr>
                  <w:noProof/>
                </w:rPr>
                <w:t>pp. 1-69.</w:t>
              </w:r>
            </w:p>
            <w:p w14:paraId="6BF6B5D4" w14:textId="77777777" w:rsidR="009C0026" w:rsidRDefault="009C0026" w:rsidP="009C0026">
              <w:pPr>
                <w:pStyle w:val="Bibliography"/>
                <w:rPr>
                  <w:noProof/>
                </w:rPr>
              </w:pPr>
              <w:r>
                <w:rPr>
                  <w:noProof/>
                </w:rPr>
                <w:t xml:space="preserve">Gautman, S., 2016. Particulate matter pollution in opencast coal mining areas: a threat to human health and environment. </w:t>
              </w:r>
              <w:r>
                <w:rPr>
                  <w:i/>
                  <w:iCs/>
                  <w:noProof/>
                </w:rPr>
                <w:t xml:space="preserve">International Journal of Mining, Reclamation and Environment, </w:t>
              </w:r>
              <w:r>
                <w:rPr>
                  <w:noProof/>
                </w:rPr>
                <w:t>32(2), pp. 75-92.</w:t>
              </w:r>
            </w:p>
            <w:p w14:paraId="72AA79C7" w14:textId="77777777" w:rsidR="009C0026" w:rsidRDefault="009C0026" w:rsidP="009C0026">
              <w:pPr>
                <w:pStyle w:val="Bibliography"/>
                <w:rPr>
                  <w:noProof/>
                </w:rPr>
              </w:pPr>
              <w:r>
                <w:rPr>
                  <w:noProof/>
                </w:rPr>
                <w:t xml:space="preserve">Ghose, M. M. S., 2007. Characteristics of hazardous airborne dust around an Indian surface coal mining area. </w:t>
              </w:r>
              <w:r>
                <w:rPr>
                  <w:i/>
                  <w:iCs/>
                  <w:noProof/>
                </w:rPr>
                <w:t xml:space="preserve">Environmental Monitoring and Assessment, </w:t>
              </w:r>
              <w:r>
                <w:rPr>
                  <w:noProof/>
                </w:rPr>
                <w:t>130(1-3), pp. 17-25.</w:t>
              </w:r>
            </w:p>
            <w:p w14:paraId="110EB990" w14:textId="77777777" w:rsidR="009C0026" w:rsidRDefault="009C0026" w:rsidP="009C0026">
              <w:pPr>
                <w:pStyle w:val="Bibliography"/>
                <w:rPr>
                  <w:noProof/>
                </w:rPr>
              </w:pPr>
              <w:r>
                <w:rPr>
                  <w:noProof/>
                </w:rPr>
                <w:lastRenderedPageBreak/>
                <w:t xml:space="preserve">Groppi, J., 2017. An introduction to the nature of coal. In: T. O. A. J. R. Robl, ed. </w:t>
              </w:r>
              <w:r>
                <w:rPr>
                  <w:i/>
                  <w:iCs/>
                  <w:noProof/>
                </w:rPr>
                <w:t xml:space="preserve">Coal Combustion Products (CCP's) Characteristics, Utilization and Beneficiation. </w:t>
              </w:r>
              <w:r>
                <w:rPr>
                  <w:noProof/>
                </w:rPr>
                <w:t>s.l.:Woodhead Publishing, pp. 3-20.</w:t>
              </w:r>
            </w:p>
            <w:p w14:paraId="7CF17CEF" w14:textId="77777777" w:rsidR="009C0026" w:rsidRDefault="009C0026" w:rsidP="009C0026">
              <w:pPr>
                <w:pStyle w:val="Bibliography"/>
                <w:rPr>
                  <w:noProof/>
                </w:rPr>
              </w:pPr>
              <w:r>
                <w:rPr>
                  <w:noProof/>
                </w:rPr>
                <w:t xml:space="preserve">Haldar, S. K., 2018. </w:t>
              </w:r>
              <w:r>
                <w:rPr>
                  <w:i/>
                  <w:iCs/>
                  <w:noProof/>
                </w:rPr>
                <w:t xml:space="preserve">Mineral Exploration: Principles and Applications. </w:t>
              </w:r>
              <w:r>
                <w:rPr>
                  <w:noProof/>
                </w:rPr>
                <w:t>2nd ed. s.l.:Elsevier.</w:t>
              </w:r>
            </w:p>
            <w:p w14:paraId="5752E2CB" w14:textId="77777777" w:rsidR="009C0026" w:rsidRDefault="009C0026" w:rsidP="009C0026">
              <w:pPr>
                <w:pStyle w:val="Bibliography"/>
                <w:rPr>
                  <w:noProof/>
                </w:rPr>
              </w:pPr>
              <w:r>
                <w:rPr>
                  <w:noProof/>
                </w:rPr>
                <w:t xml:space="preserve">Hinds, W., 1999. </w:t>
              </w:r>
              <w:r>
                <w:rPr>
                  <w:i/>
                  <w:iCs/>
                  <w:noProof/>
                </w:rPr>
                <w:t xml:space="preserve">Aerosol Technology: Properties, Behavior, and Meaurement of Airborne Particles. </w:t>
              </w:r>
              <w:r>
                <w:rPr>
                  <w:noProof/>
                </w:rPr>
                <w:t>2nd ed. New York: John Wiley &amp; Sons.</w:t>
              </w:r>
            </w:p>
            <w:p w14:paraId="21D37D42" w14:textId="77777777" w:rsidR="009C0026" w:rsidRDefault="009C0026" w:rsidP="009C0026">
              <w:pPr>
                <w:pStyle w:val="Bibliography"/>
                <w:rPr>
                  <w:noProof/>
                </w:rPr>
              </w:pPr>
              <w:r>
                <w:rPr>
                  <w:noProof/>
                </w:rPr>
                <w:t xml:space="preserve">Jones, T. B. P., 2002. CHARACTERISATION OF AIRBORNE PARTICLES COLLECTED WITHIN AND PROXIMAL TO AN OPENCAST COALMINE: SOUTHWALES, U.K.. </w:t>
              </w:r>
              <w:r>
                <w:rPr>
                  <w:i/>
                  <w:iCs/>
                  <w:noProof/>
                </w:rPr>
                <w:t xml:space="preserve">Environmental Monitoring and Assessment, </w:t>
              </w:r>
              <w:r>
                <w:rPr>
                  <w:noProof/>
                </w:rPr>
                <w:t>Volume 75, pp. 293-312.</w:t>
              </w:r>
            </w:p>
            <w:p w14:paraId="49791BF3" w14:textId="77777777" w:rsidR="009C0026" w:rsidRDefault="009C0026" w:rsidP="009C0026">
              <w:pPr>
                <w:pStyle w:val="Bibliography"/>
                <w:rPr>
                  <w:noProof/>
                </w:rPr>
              </w:pPr>
              <w:r>
                <w:rPr>
                  <w:noProof/>
                </w:rPr>
                <w:t xml:space="preserve">Kim, K.-H., 2015. A review on the human health impact of airborne particulate matter. </w:t>
              </w:r>
              <w:r>
                <w:rPr>
                  <w:i/>
                  <w:iCs/>
                  <w:noProof/>
                </w:rPr>
                <w:t xml:space="preserve">Environment International, </w:t>
              </w:r>
              <w:r>
                <w:rPr>
                  <w:noProof/>
                </w:rPr>
                <w:t>Volume 74, pp. 136-143.</w:t>
              </w:r>
            </w:p>
            <w:p w14:paraId="4632245A" w14:textId="77777777" w:rsidR="009C0026" w:rsidRDefault="009C0026" w:rsidP="009C0026">
              <w:pPr>
                <w:pStyle w:val="Bibliography"/>
                <w:rPr>
                  <w:noProof/>
                </w:rPr>
              </w:pPr>
              <w:r>
                <w:rPr>
                  <w:noProof/>
                </w:rPr>
                <w:t xml:space="preserve">Mandal, K. K. A., 2012. Characterization of different road dusts in opencast coal mining areas of India. </w:t>
              </w:r>
              <w:r>
                <w:rPr>
                  <w:i/>
                  <w:iCs/>
                  <w:noProof/>
                </w:rPr>
                <w:t xml:space="preserve">Environmental Monitoring &amp; Assessment , </w:t>
              </w:r>
              <w:r>
                <w:rPr>
                  <w:noProof/>
                </w:rPr>
                <w:t>184(6), pp. 3427-3441.</w:t>
              </w:r>
            </w:p>
            <w:p w14:paraId="0CA959D4" w14:textId="77777777" w:rsidR="009C0026" w:rsidRDefault="009C0026" w:rsidP="009C0026">
              <w:pPr>
                <w:pStyle w:val="Bibliography"/>
                <w:rPr>
                  <w:noProof/>
                </w:rPr>
              </w:pPr>
              <w:r>
                <w:rPr>
                  <w:noProof/>
                </w:rPr>
                <w:t xml:space="preserve">Mitra, R., 2012. Surface Coal Mining Methods in Australia. In: T. Onargan, ed. </w:t>
              </w:r>
              <w:r>
                <w:rPr>
                  <w:i/>
                  <w:iCs/>
                  <w:noProof/>
                </w:rPr>
                <w:t xml:space="preserve">Mining Methods. </w:t>
              </w:r>
              <w:r>
                <w:rPr>
                  <w:noProof/>
                </w:rPr>
                <w:t>Sydney: InTech, pp. 1-29.</w:t>
              </w:r>
            </w:p>
            <w:p w14:paraId="57E7D848" w14:textId="77777777" w:rsidR="009C0026" w:rsidRDefault="009C0026" w:rsidP="009C0026">
              <w:pPr>
                <w:pStyle w:val="Bibliography"/>
                <w:rPr>
                  <w:noProof/>
                </w:rPr>
              </w:pPr>
              <w:r>
                <w:rPr>
                  <w:noProof/>
                </w:rPr>
                <w:t xml:space="preserve">National Research Council, 2012. Chapter: 4 Uranium Mining, Processing, and Reclamation. In: </w:t>
              </w:r>
              <w:r>
                <w:rPr>
                  <w:i/>
                  <w:iCs/>
                  <w:noProof/>
                </w:rPr>
                <w:t xml:space="preserve">Uranium Mining in Virginia: Scientific, Technical, Environmental, Human Health and safety. </w:t>
              </w:r>
              <w:r>
                <w:rPr>
                  <w:noProof/>
                </w:rPr>
                <w:t>Washington DC: National Academy of Sciences, pp. 96-122.</w:t>
              </w:r>
            </w:p>
            <w:p w14:paraId="746119D2" w14:textId="77777777" w:rsidR="009C0026" w:rsidRDefault="009C0026" w:rsidP="009C0026">
              <w:pPr>
                <w:pStyle w:val="Bibliography"/>
                <w:rPr>
                  <w:noProof/>
                </w:rPr>
              </w:pPr>
              <w:r>
                <w:rPr>
                  <w:noProof/>
                </w:rPr>
                <w:t xml:space="preserve">Organiscak, J., 2004. Characteristics of fugitive dust generated from unpaved mine haulage roads. </w:t>
              </w:r>
              <w:r>
                <w:rPr>
                  <w:i/>
                  <w:iCs/>
                  <w:noProof/>
                </w:rPr>
                <w:t xml:space="preserve">International Surface Mining, Reclamation and Environment, </w:t>
              </w:r>
              <w:r>
                <w:rPr>
                  <w:noProof/>
                </w:rPr>
                <w:t>18(4), pp. 236-252.</w:t>
              </w:r>
            </w:p>
            <w:p w14:paraId="4C287B0F" w14:textId="77777777" w:rsidR="009C0026" w:rsidRDefault="009C0026" w:rsidP="009C0026">
              <w:pPr>
                <w:pStyle w:val="Bibliography"/>
                <w:rPr>
                  <w:noProof/>
                </w:rPr>
              </w:pPr>
              <w:r>
                <w:rPr>
                  <w:noProof/>
                </w:rPr>
                <w:t xml:space="preserve">Organiscak, J. P. S., 1999. Field assessment of control techniques and long-term dust variability for surface coal mine rock drills and bulldozers. </w:t>
              </w:r>
              <w:r>
                <w:rPr>
                  <w:i/>
                  <w:iCs/>
                  <w:noProof/>
                </w:rPr>
                <w:t xml:space="preserve">International Journal of Surface Mining, Reclamation and Environment, </w:t>
              </w:r>
              <w:r>
                <w:rPr>
                  <w:noProof/>
                </w:rPr>
                <w:t>13(4), pp. 165-172.</w:t>
              </w:r>
            </w:p>
            <w:p w14:paraId="4805CC56" w14:textId="77777777" w:rsidR="009C0026" w:rsidRDefault="009C0026" w:rsidP="009C0026">
              <w:pPr>
                <w:pStyle w:val="Bibliography"/>
                <w:rPr>
                  <w:noProof/>
                </w:rPr>
              </w:pPr>
              <w:r>
                <w:rPr>
                  <w:noProof/>
                </w:rPr>
                <w:t xml:space="preserve">Patra, A. G. S., 2016. Emissions and human health impact of particulate matter from surface mining operation—A review. </w:t>
              </w:r>
              <w:r>
                <w:rPr>
                  <w:i/>
                  <w:iCs/>
                  <w:noProof/>
                </w:rPr>
                <w:t xml:space="preserve">Environmental Technology &amp; Innovation, </w:t>
              </w:r>
              <w:r>
                <w:rPr>
                  <w:noProof/>
                </w:rPr>
                <w:t>Volume 5, pp. 233-249.</w:t>
              </w:r>
            </w:p>
            <w:p w14:paraId="217CC993" w14:textId="77777777" w:rsidR="009C0026" w:rsidRDefault="009C0026" w:rsidP="009C0026">
              <w:pPr>
                <w:pStyle w:val="Bibliography"/>
                <w:rPr>
                  <w:noProof/>
                </w:rPr>
              </w:pPr>
              <w:r>
                <w:rPr>
                  <w:noProof/>
                </w:rPr>
                <w:t xml:space="preserve">Petavratzi, E. K. S., 2005. Particulates from mining operations: A review of sources, effect and regulations. </w:t>
              </w:r>
              <w:r>
                <w:rPr>
                  <w:i/>
                  <w:iCs/>
                  <w:noProof/>
                </w:rPr>
                <w:t xml:space="preserve">Minerals Engineering, </w:t>
              </w:r>
              <w:r>
                <w:rPr>
                  <w:noProof/>
                </w:rPr>
                <w:t>Volume 18, pp. 1183-1199.</w:t>
              </w:r>
            </w:p>
            <w:p w14:paraId="4B4DC712" w14:textId="77777777" w:rsidR="009C0026" w:rsidRDefault="009C0026" w:rsidP="009C0026">
              <w:pPr>
                <w:pStyle w:val="Bibliography"/>
                <w:rPr>
                  <w:noProof/>
                </w:rPr>
              </w:pPr>
              <w:r>
                <w:rPr>
                  <w:noProof/>
                </w:rPr>
                <w:t xml:space="preserve">Silvester, S. L. I., 2009. A computational study of particulate emissions from an open pit quarry under neutral atmospheric conditions. </w:t>
              </w:r>
              <w:r>
                <w:rPr>
                  <w:i/>
                  <w:iCs/>
                  <w:noProof/>
                </w:rPr>
                <w:t xml:space="preserve">Atmospheric Environment, </w:t>
              </w:r>
              <w:r>
                <w:rPr>
                  <w:noProof/>
                </w:rPr>
                <w:t>43(40), pp. 6415-6424.</w:t>
              </w:r>
            </w:p>
            <w:p w14:paraId="01DAE000" w14:textId="77777777" w:rsidR="009C0026" w:rsidRDefault="009C0026" w:rsidP="009C0026">
              <w:pPr>
                <w:pStyle w:val="Bibliography"/>
                <w:rPr>
                  <w:noProof/>
                </w:rPr>
              </w:pPr>
              <w:r>
                <w:rPr>
                  <w:noProof/>
                </w:rPr>
                <w:t xml:space="preserve">Singh, G. p. A., 2009. Impact of mining on human health in and around Jhansi, Bhundelkhand region of Uttar Pradesh, India. </w:t>
              </w:r>
              <w:r>
                <w:rPr>
                  <w:i/>
                  <w:iCs/>
                  <w:noProof/>
                </w:rPr>
                <w:t xml:space="preserve">Journal of Ecophysiology and Health, </w:t>
              </w:r>
              <w:r>
                <w:rPr>
                  <w:noProof/>
                </w:rPr>
                <w:t>9(1-2), pp. 47-54.</w:t>
              </w:r>
            </w:p>
            <w:p w14:paraId="44D0070A" w14:textId="77777777" w:rsidR="009C0026" w:rsidRDefault="009C0026" w:rsidP="009C0026">
              <w:pPr>
                <w:pStyle w:val="Bibliography"/>
                <w:rPr>
                  <w:noProof/>
                </w:rPr>
              </w:pPr>
              <w:r>
                <w:rPr>
                  <w:noProof/>
                </w:rPr>
                <w:t xml:space="preserve">Trivedi, R. M. A., 2010. A Statistical analysis of ambient air quality around opencast coal projects in Warda valley coalfields, Western Coalfields Limited, India. </w:t>
              </w:r>
              <w:r>
                <w:rPr>
                  <w:i/>
                  <w:iCs/>
                  <w:noProof/>
                </w:rPr>
                <w:t xml:space="preserve">Indian J. Environmnetal Protection, </w:t>
              </w:r>
              <w:r>
                <w:rPr>
                  <w:noProof/>
                </w:rPr>
                <w:t>30(12), pp. 968-977.</w:t>
              </w:r>
            </w:p>
            <w:p w14:paraId="7BAAD676" w14:textId="77777777" w:rsidR="009C0026" w:rsidRDefault="009C0026" w:rsidP="009C0026">
              <w:pPr>
                <w:pStyle w:val="Bibliography"/>
                <w:rPr>
                  <w:noProof/>
                </w:rPr>
              </w:pPr>
              <w:r>
                <w:rPr>
                  <w:noProof/>
                </w:rPr>
                <w:t xml:space="preserve">UK Environment Agency, 2000. </w:t>
              </w:r>
              <w:r>
                <w:rPr>
                  <w:i/>
                  <w:iCs/>
                  <w:noProof/>
                </w:rPr>
                <w:t xml:space="preserve">Monitoring methods for ambient air., </w:t>
              </w:r>
              <w:r>
                <w:rPr>
                  <w:noProof/>
                </w:rPr>
                <w:t>Bristol: Environment Agency.</w:t>
              </w:r>
            </w:p>
            <w:p w14:paraId="63F256D0" w14:textId="77777777" w:rsidR="009C0026" w:rsidRDefault="009C0026" w:rsidP="009C0026">
              <w:pPr>
                <w:pStyle w:val="Bibliography"/>
                <w:rPr>
                  <w:noProof/>
                </w:rPr>
              </w:pPr>
              <w:r>
                <w:rPr>
                  <w:noProof/>
                </w:rPr>
                <w:t xml:space="preserve">Velan, M. P. M. N. V., 2018. Neyveli Lignite Mine Waste Rehabilitation for Sustainable Development. In: </w:t>
              </w:r>
              <w:r>
                <w:rPr>
                  <w:i/>
                  <w:iCs/>
                  <w:noProof/>
                </w:rPr>
                <w:t xml:space="preserve">Bio-Geotechnologies for Mine Site Rehabilitation. </w:t>
              </w:r>
              <w:r>
                <w:rPr>
                  <w:noProof/>
                </w:rPr>
                <w:t>s.l.:Elsevier, pp. 347-370.</w:t>
              </w:r>
            </w:p>
            <w:p w14:paraId="62F963C5" w14:textId="77777777" w:rsidR="009C0026" w:rsidRDefault="009C0026" w:rsidP="009C0026">
              <w:pPr>
                <w:pStyle w:val="Bibliography"/>
                <w:rPr>
                  <w:noProof/>
                </w:rPr>
              </w:pPr>
              <w:r>
                <w:rPr>
                  <w:noProof/>
                </w:rPr>
                <w:t xml:space="preserve">Zhao, B. W. S., 2013. Environmental effects of the recent emission changes in China: implications for particulate matter pollution and soil acidification. </w:t>
              </w:r>
              <w:r>
                <w:rPr>
                  <w:i/>
                  <w:iCs/>
                  <w:noProof/>
                </w:rPr>
                <w:t xml:space="preserve">Environmental Research Letters, </w:t>
              </w:r>
              <w:r>
                <w:rPr>
                  <w:noProof/>
                </w:rPr>
                <w:t>29 May.8(2).</w:t>
              </w:r>
            </w:p>
            <w:p w14:paraId="4230C1D7" w14:textId="6823A327" w:rsidR="00B56121" w:rsidRDefault="00B56121" w:rsidP="009C0026">
              <w:r>
                <w:rPr>
                  <w:b/>
                  <w:bCs/>
                  <w:noProof/>
                </w:rPr>
                <w:lastRenderedPageBreak/>
                <w:fldChar w:fldCharType="end"/>
              </w:r>
            </w:p>
          </w:sdtContent>
        </w:sdt>
      </w:sdtContent>
    </w:sdt>
    <w:p w14:paraId="7551B2A9" w14:textId="77777777" w:rsidR="00B56121" w:rsidRDefault="00B56121"/>
    <w:sectPr w:rsidR="00B56121" w:rsidSect="00C771A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F35F32"/>
    <w:multiLevelType w:val="hybridMultilevel"/>
    <w:tmpl w:val="8C38E6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033A5C"/>
    <w:multiLevelType w:val="hybridMultilevel"/>
    <w:tmpl w:val="2624A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1C4955"/>
    <w:multiLevelType w:val="hybridMultilevel"/>
    <w:tmpl w:val="FCA84A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824A59"/>
    <w:multiLevelType w:val="hybridMultilevel"/>
    <w:tmpl w:val="17E613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9135099"/>
    <w:multiLevelType w:val="hybridMultilevel"/>
    <w:tmpl w:val="C4626D82"/>
    <w:lvl w:ilvl="0" w:tplc="43EE7D1A">
      <w:start w:val="1"/>
      <w:numFmt w:val="decimal"/>
      <w:lvlText w:val="%1."/>
      <w:lvlJc w:val="left"/>
      <w:pPr>
        <w:ind w:left="1080" w:hanging="360"/>
      </w:pPr>
      <w:rPr>
        <w:rFonts w:hint="default"/>
        <w:i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47EC7E78"/>
    <w:multiLevelType w:val="hybridMultilevel"/>
    <w:tmpl w:val="21C4D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C627B8"/>
    <w:multiLevelType w:val="hybridMultilevel"/>
    <w:tmpl w:val="B0FEA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E80AAD"/>
    <w:multiLevelType w:val="hybridMultilevel"/>
    <w:tmpl w:val="2806B2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4A02007"/>
    <w:multiLevelType w:val="hybridMultilevel"/>
    <w:tmpl w:val="A1E08D2E"/>
    <w:lvl w:ilvl="0" w:tplc="4222946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4"/>
  </w:num>
  <w:num w:numId="2">
    <w:abstractNumId w:val="8"/>
  </w:num>
  <w:num w:numId="3">
    <w:abstractNumId w:val="2"/>
  </w:num>
  <w:num w:numId="4">
    <w:abstractNumId w:val="3"/>
  </w:num>
  <w:num w:numId="5">
    <w:abstractNumId w:val="6"/>
  </w:num>
  <w:num w:numId="6">
    <w:abstractNumId w:val="0"/>
  </w:num>
  <w:num w:numId="7">
    <w:abstractNumId w:val="1"/>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71A4"/>
    <w:rsid w:val="000017D4"/>
    <w:rsid w:val="00002B58"/>
    <w:rsid w:val="0000513A"/>
    <w:rsid w:val="00006858"/>
    <w:rsid w:val="00014F1B"/>
    <w:rsid w:val="00015576"/>
    <w:rsid w:val="0001565B"/>
    <w:rsid w:val="00016645"/>
    <w:rsid w:val="00017CB0"/>
    <w:rsid w:val="00021464"/>
    <w:rsid w:val="00024286"/>
    <w:rsid w:val="00024863"/>
    <w:rsid w:val="000251BA"/>
    <w:rsid w:val="0002558E"/>
    <w:rsid w:val="000273BC"/>
    <w:rsid w:val="00031D4E"/>
    <w:rsid w:val="00033C53"/>
    <w:rsid w:val="00035296"/>
    <w:rsid w:val="0003776F"/>
    <w:rsid w:val="000409A6"/>
    <w:rsid w:val="00041B37"/>
    <w:rsid w:val="000436DD"/>
    <w:rsid w:val="00045796"/>
    <w:rsid w:val="00045FD8"/>
    <w:rsid w:val="000474E3"/>
    <w:rsid w:val="00047C69"/>
    <w:rsid w:val="000516EF"/>
    <w:rsid w:val="00052AD2"/>
    <w:rsid w:val="00053E95"/>
    <w:rsid w:val="0005410B"/>
    <w:rsid w:val="00055078"/>
    <w:rsid w:val="000551A4"/>
    <w:rsid w:val="00055A19"/>
    <w:rsid w:val="00061C98"/>
    <w:rsid w:val="00062485"/>
    <w:rsid w:val="00063056"/>
    <w:rsid w:val="0006311D"/>
    <w:rsid w:val="00064079"/>
    <w:rsid w:val="00074F30"/>
    <w:rsid w:val="000752DC"/>
    <w:rsid w:val="000752E1"/>
    <w:rsid w:val="00076F0D"/>
    <w:rsid w:val="00082AC9"/>
    <w:rsid w:val="00084894"/>
    <w:rsid w:val="00084CBD"/>
    <w:rsid w:val="000908AA"/>
    <w:rsid w:val="00095EAF"/>
    <w:rsid w:val="00096F9A"/>
    <w:rsid w:val="0009754B"/>
    <w:rsid w:val="000A10AF"/>
    <w:rsid w:val="000A1976"/>
    <w:rsid w:val="000A1FF1"/>
    <w:rsid w:val="000A5BEC"/>
    <w:rsid w:val="000A62AB"/>
    <w:rsid w:val="000B03C3"/>
    <w:rsid w:val="000B1396"/>
    <w:rsid w:val="000B146E"/>
    <w:rsid w:val="000B3B29"/>
    <w:rsid w:val="000B441C"/>
    <w:rsid w:val="000B4F7B"/>
    <w:rsid w:val="000B5567"/>
    <w:rsid w:val="000B744A"/>
    <w:rsid w:val="000C1264"/>
    <w:rsid w:val="000C33CF"/>
    <w:rsid w:val="000C3522"/>
    <w:rsid w:val="000C57CB"/>
    <w:rsid w:val="000C59BC"/>
    <w:rsid w:val="000C6023"/>
    <w:rsid w:val="000D31C6"/>
    <w:rsid w:val="000D5AC0"/>
    <w:rsid w:val="000E01D9"/>
    <w:rsid w:val="000E0203"/>
    <w:rsid w:val="000E313F"/>
    <w:rsid w:val="000E4D51"/>
    <w:rsid w:val="000F0A2B"/>
    <w:rsid w:val="000F121D"/>
    <w:rsid w:val="000F2E64"/>
    <w:rsid w:val="000F328F"/>
    <w:rsid w:val="000F5C3E"/>
    <w:rsid w:val="000F682F"/>
    <w:rsid w:val="000F7A83"/>
    <w:rsid w:val="001063FA"/>
    <w:rsid w:val="0010685E"/>
    <w:rsid w:val="001072BD"/>
    <w:rsid w:val="001119A1"/>
    <w:rsid w:val="001137BD"/>
    <w:rsid w:val="00115A6B"/>
    <w:rsid w:val="001172BA"/>
    <w:rsid w:val="00121B4D"/>
    <w:rsid w:val="00122FCB"/>
    <w:rsid w:val="00126E04"/>
    <w:rsid w:val="00127D04"/>
    <w:rsid w:val="00133234"/>
    <w:rsid w:val="00133FA9"/>
    <w:rsid w:val="00134093"/>
    <w:rsid w:val="001362BA"/>
    <w:rsid w:val="0014060F"/>
    <w:rsid w:val="00141598"/>
    <w:rsid w:val="00141DCC"/>
    <w:rsid w:val="001446E7"/>
    <w:rsid w:val="001450C5"/>
    <w:rsid w:val="00146886"/>
    <w:rsid w:val="00146D06"/>
    <w:rsid w:val="00152FEB"/>
    <w:rsid w:val="00153640"/>
    <w:rsid w:val="00154F98"/>
    <w:rsid w:val="001553F6"/>
    <w:rsid w:val="00157405"/>
    <w:rsid w:val="00163B4D"/>
    <w:rsid w:val="00165DE3"/>
    <w:rsid w:val="001669F0"/>
    <w:rsid w:val="00171DA4"/>
    <w:rsid w:val="001736FF"/>
    <w:rsid w:val="00180CCD"/>
    <w:rsid w:val="00186E68"/>
    <w:rsid w:val="001874C9"/>
    <w:rsid w:val="001878E5"/>
    <w:rsid w:val="00190E50"/>
    <w:rsid w:val="001926B2"/>
    <w:rsid w:val="0019473D"/>
    <w:rsid w:val="00194B8F"/>
    <w:rsid w:val="00195F3A"/>
    <w:rsid w:val="0019685D"/>
    <w:rsid w:val="00196A9B"/>
    <w:rsid w:val="001976D7"/>
    <w:rsid w:val="001A4ECC"/>
    <w:rsid w:val="001A5C60"/>
    <w:rsid w:val="001A60AF"/>
    <w:rsid w:val="001B0B84"/>
    <w:rsid w:val="001B1CAD"/>
    <w:rsid w:val="001B2AB8"/>
    <w:rsid w:val="001B49DC"/>
    <w:rsid w:val="001B6928"/>
    <w:rsid w:val="001C3DED"/>
    <w:rsid w:val="001C4850"/>
    <w:rsid w:val="001C58CF"/>
    <w:rsid w:val="001C627E"/>
    <w:rsid w:val="001C72A6"/>
    <w:rsid w:val="001C7F25"/>
    <w:rsid w:val="001D1613"/>
    <w:rsid w:val="001D4539"/>
    <w:rsid w:val="001D599C"/>
    <w:rsid w:val="001D5FCA"/>
    <w:rsid w:val="001D6E3F"/>
    <w:rsid w:val="001E38B9"/>
    <w:rsid w:val="001E461C"/>
    <w:rsid w:val="001E4AC8"/>
    <w:rsid w:val="001E52DB"/>
    <w:rsid w:val="001E7057"/>
    <w:rsid w:val="001F1814"/>
    <w:rsid w:val="001F277E"/>
    <w:rsid w:val="001F7C6D"/>
    <w:rsid w:val="002039F4"/>
    <w:rsid w:val="0020493B"/>
    <w:rsid w:val="002061F6"/>
    <w:rsid w:val="00207F10"/>
    <w:rsid w:val="00210D29"/>
    <w:rsid w:val="00212354"/>
    <w:rsid w:val="0021405E"/>
    <w:rsid w:val="00216AA2"/>
    <w:rsid w:val="00216AFC"/>
    <w:rsid w:val="00216B11"/>
    <w:rsid w:val="00220A5C"/>
    <w:rsid w:val="00224E26"/>
    <w:rsid w:val="0022504C"/>
    <w:rsid w:val="00225A06"/>
    <w:rsid w:val="002271CB"/>
    <w:rsid w:val="00231DB8"/>
    <w:rsid w:val="0023245E"/>
    <w:rsid w:val="00234109"/>
    <w:rsid w:val="002349CA"/>
    <w:rsid w:val="00236D17"/>
    <w:rsid w:val="002408DB"/>
    <w:rsid w:val="0024247C"/>
    <w:rsid w:val="002432AA"/>
    <w:rsid w:val="00244DCE"/>
    <w:rsid w:val="00245CAC"/>
    <w:rsid w:val="00251AEE"/>
    <w:rsid w:val="00253603"/>
    <w:rsid w:val="00253D39"/>
    <w:rsid w:val="00254A1A"/>
    <w:rsid w:val="00256FC2"/>
    <w:rsid w:val="00260E7C"/>
    <w:rsid w:val="002611A3"/>
    <w:rsid w:val="00261DE2"/>
    <w:rsid w:val="00262A49"/>
    <w:rsid w:val="002634D3"/>
    <w:rsid w:val="00263940"/>
    <w:rsid w:val="00263DAB"/>
    <w:rsid w:val="002662A5"/>
    <w:rsid w:val="00266E7C"/>
    <w:rsid w:val="00270DDF"/>
    <w:rsid w:val="002716F7"/>
    <w:rsid w:val="0028058C"/>
    <w:rsid w:val="0028177E"/>
    <w:rsid w:val="0028250B"/>
    <w:rsid w:val="00284621"/>
    <w:rsid w:val="00284A7A"/>
    <w:rsid w:val="002852A1"/>
    <w:rsid w:val="002867BE"/>
    <w:rsid w:val="0029280A"/>
    <w:rsid w:val="0029399F"/>
    <w:rsid w:val="00293E9D"/>
    <w:rsid w:val="00294669"/>
    <w:rsid w:val="002947C0"/>
    <w:rsid w:val="00296C32"/>
    <w:rsid w:val="00297412"/>
    <w:rsid w:val="0029797E"/>
    <w:rsid w:val="002A084B"/>
    <w:rsid w:val="002A15BD"/>
    <w:rsid w:val="002A63E6"/>
    <w:rsid w:val="002A6C3C"/>
    <w:rsid w:val="002B4ECB"/>
    <w:rsid w:val="002B51A5"/>
    <w:rsid w:val="002B51C7"/>
    <w:rsid w:val="002B5908"/>
    <w:rsid w:val="002B74F8"/>
    <w:rsid w:val="002C1063"/>
    <w:rsid w:val="002C1691"/>
    <w:rsid w:val="002C2791"/>
    <w:rsid w:val="002C2A33"/>
    <w:rsid w:val="002C2E76"/>
    <w:rsid w:val="002C49D0"/>
    <w:rsid w:val="002C6154"/>
    <w:rsid w:val="002D053D"/>
    <w:rsid w:val="002D13D3"/>
    <w:rsid w:val="002D41AB"/>
    <w:rsid w:val="002E0BCE"/>
    <w:rsid w:val="002E2410"/>
    <w:rsid w:val="002E3323"/>
    <w:rsid w:val="002E6911"/>
    <w:rsid w:val="002F1351"/>
    <w:rsid w:val="002F1B64"/>
    <w:rsid w:val="002F207E"/>
    <w:rsid w:val="002F5073"/>
    <w:rsid w:val="002F64A6"/>
    <w:rsid w:val="002F64E6"/>
    <w:rsid w:val="003032C9"/>
    <w:rsid w:val="003036D5"/>
    <w:rsid w:val="00305683"/>
    <w:rsid w:val="003108FB"/>
    <w:rsid w:val="00310E9C"/>
    <w:rsid w:val="0031181A"/>
    <w:rsid w:val="00312AA8"/>
    <w:rsid w:val="00314561"/>
    <w:rsid w:val="00314567"/>
    <w:rsid w:val="00316ACF"/>
    <w:rsid w:val="003207CB"/>
    <w:rsid w:val="00320A1E"/>
    <w:rsid w:val="00320F1E"/>
    <w:rsid w:val="00321C88"/>
    <w:rsid w:val="00322AF3"/>
    <w:rsid w:val="003258BD"/>
    <w:rsid w:val="00325A9C"/>
    <w:rsid w:val="00333B78"/>
    <w:rsid w:val="003340B4"/>
    <w:rsid w:val="003343CF"/>
    <w:rsid w:val="00337B5D"/>
    <w:rsid w:val="00344286"/>
    <w:rsid w:val="0034547D"/>
    <w:rsid w:val="00347456"/>
    <w:rsid w:val="00350231"/>
    <w:rsid w:val="00351B06"/>
    <w:rsid w:val="00355283"/>
    <w:rsid w:val="00357846"/>
    <w:rsid w:val="003600F5"/>
    <w:rsid w:val="0036024A"/>
    <w:rsid w:val="003610BF"/>
    <w:rsid w:val="00365C37"/>
    <w:rsid w:val="00366FFB"/>
    <w:rsid w:val="0036716C"/>
    <w:rsid w:val="00367747"/>
    <w:rsid w:val="00372AF0"/>
    <w:rsid w:val="0037733B"/>
    <w:rsid w:val="0037791B"/>
    <w:rsid w:val="0037794A"/>
    <w:rsid w:val="00380164"/>
    <w:rsid w:val="00384931"/>
    <w:rsid w:val="00384EA7"/>
    <w:rsid w:val="00385FEC"/>
    <w:rsid w:val="003879B4"/>
    <w:rsid w:val="00387B95"/>
    <w:rsid w:val="003901AC"/>
    <w:rsid w:val="00391B38"/>
    <w:rsid w:val="00393268"/>
    <w:rsid w:val="00393759"/>
    <w:rsid w:val="00396406"/>
    <w:rsid w:val="00396FC0"/>
    <w:rsid w:val="003A0249"/>
    <w:rsid w:val="003A1735"/>
    <w:rsid w:val="003A1F17"/>
    <w:rsid w:val="003A4183"/>
    <w:rsid w:val="003A5BD4"/>
    <w:rsid w:val="003A5BDB"/>
    <w:rsid w:val="003A5C48"/>
    <w:rsid w:val="003A5DBD"/>
    <w:rsid w:val="003A6707"/>
    <w:rsid w:val="003A6DBB"/>
    <w:rsid w:val="003A719F"/>
    <w:rsid w:val="003B19AF"/>
    <w:rsid w:val="003B43E4"/>
    <w:rsid w:val="003B5841"/>
    <w:rsid w:val="003B6A28"/>
    <w:rsid w:val="003C26FD"/>
    <w:rsid w:val="003C336B"/>
    <w:rsid w:val="003C3A8F"/>
    <w:rsid w:val="003C4220"/>
    <w:rsid w:val="003C4AE1"/>
    <w:rsid w:val="003C506A"/>
    <w:rsid w:val="003C6BEF"/>
    <w:rsid w:val="003D1A8B"/>
    <w:rsid w:val="003D320F"/>
    <w:rsid w:val="003D375C"/>
    <w:rsid w:val="003D3782"/>
    <w:rsid w:val="003D5519"/>
    <w:rsid w:val="003D65A4"/>
    <w:rsid w:val="003D7751"/>
    <w:rsid w:val="003E0E70"/>
    <w:rsid w:val="003E4881"/>
    <w:rsid w:val="003E5A78"/>
    <w:rsid w:val="003E5FAD"/>
    <w:rsid w:val="003E611E"/>
    <w:rsid w:val="003E75A4"/>
    <w:rsid w:val="003F0A28"/>
    <w:rsid w:val="003F11B5"/>
    <w:rsid w:val="003F1F01"/>
    <w:rsid w:val="003F35CB"/>
    <w:rsid w:val="003F5659"/>
    <w:rsid w:val="003F5CEE"/>
    <w:rsid w:val="003F5ED8"/>
    <w:rsid w:val="003F74D4"/>
    <w:rsid w:val="00400906"/>
    <w:rsid w:val="0040184F"/>
    <w:rsid w:val="004019C6"/>
    <w:rsid w:val="00401FC8"/>
    <w:rsid w:val="00402FF2"/>
    <w:rsid w:val="004035C1"/>
    <w:rsid w:val="00411847"/>
    <w:rsid w:val="00413285"/>
    <w:rsid w:val="0041374E"/>
    <w:rsid w:val="00414690"/>
    <w:rsid w:val="00415662"/>
    <w:rsid w:val="00415AA7"/>
    <w:rsid w:val="00416677"/>
    <w:rsid w:val="00416687"/>
    <w:rsid w:val="00417119"/>
    <w:rsid w:val="00421D74"/>
    <w:rsid w:val="004248AC"/>
    <w:rsid w:val="00425444"/>
    <w:rsid w:val="004314D3"/>
    <w:rsid w:val="00433067"/>
    <w:rsid w:val="00433A79"/>
    <w:rsid w:val="00434959"/>
    <w:rsid w:val="00435830"/>
    <w:rsid w:val="00436CFE"/>
    <w:rsid w:val="00437DD7"/>
    <w:rsid w:val="0044225B"/>
    <w:rsid w:val="00443912"/>
    <w:rsid w:val="00443FE8"/>
    <w:rsid w:val="00444D35"/>
    <w:rsid w:val="00445D2D"/>
    <w:rsid w:val="00450253"/>
    <w:rsid w:val="00451ADF"/>
    <w:rsid w:val="00452205"/>
    <w:rsid w:val="00454915"/>
    <w:rsid w:val="00455601"/>
    <w:rsid w:val="00457373"/>
    <w:rsid w:val="00457C6E"/>
    <w:rsid w:val="00457E2A"/>
    <w:rsid w:val="00460B26"/>
    <w:rsid w:val="00462270"/>
    <w:rsid w:val="0046345E"/>
    <w:rsid w:val="00463C5D"/>
    <w:rsid w:val="00464313"/>
    <w:rsid w:val="0046748D"/>
    <w:rsid w:val="004679D8"/>
    <w:rsid w:val="00472F17"/>
    <w:rsid w:val="00474881"/>
    <w:rsid w:val="00476923"/>
    <w:rsid w:val="00476FA3"/>
    <w:rsid w:val="0048173A"/>
    <w:rsid w:val="00482A01"/>
    <w:rsid w:val="00482DC5"/>
    <w:rsid w:val="0048576A"/>
    <w:rsid w:val="004914A3"/>
    <w:rsid w:val="0049334A"/>
    <w:rsid w:val="004949BF"/>
    <w:rsid w:val="00495ADE"/>
    <w:rsid w:val="00497BC1"/>
    <w:rsid w:val="004A07B1"/>
    <w:rsid w:val="004A151B"/>
    <w:rsid w:val="004A221D"/>
    <w:rsid w:val="004A2600"/>
    <w:rsid w:val="004A2E2D"/>
    <w:rsid w:val="004A33F8"/>
    <w:rsid w:val="004A3625"/>
    <w:rsid w:val="004A58D7"/>
    <w:rsid w:val="004A611E"/>
    <w:rsid w:val="004A6C4B"/>
    <w:rsid w:val="004B04CB"/>
    <w:rsid w:val="004C14BB"/>
    <w:rsid w:val="004C15CB"/>
    <w:rsid w:val="004C168B"/>
    <w:rsid w:val="004C1B16"/>
    <w:rsid w:val="004C4F92"/>
    <w:rsid w:val="004C5393"/>
    <w:rsid w:val="004C5626"/>
    <w:rsid w:val="004C563A"/>
    <w:rsid w:val="004D448C"/>
    <w:rsid w:val="004D71B9"/>
    <w:rsid w:val="004D7F24"/>
    <w:rsid w:val="004E29EA"/>
    <w:rsid w:val="004E3F94"/>
    <w:rsid w:val="004E7416"/>
    <w:rsid w:val="004E7D54"/>
    <w:rsid w:val="004F0232"/>
    <w:rsid w:val="004F15BE"/>
    <w:rsid w:val="004F2D7F"/>
    <w:rsid w:val="004F2DD3"/>
    <w:rsid w:val="004F61D8"/>
    <w:rsid w:val="004F6A51"/>
    <w:rsid w:val="004F7CA2"/>
    <w:rsid w:val="005016B8"/>
    <w:rsid w:val="005019FC"/>
    <w:rsid w:val="00505DFA"/>
    <w:rsid w:val="0050729E"/>
    <w:rsid w:val="0050743B"/>
    <w:rsid w:val="00511271"/>
    <w:rsid w:val="00511628"/>
    <w:rsid w:val="005120B0"/>
    <w:rsid w:val="00513B0A"/>
    <w:rsid w:val="00514CA5"/>
    <w:rsid w:val="00514E96"/>
    <w:rsid w:val="00515793"/>
    <w:rsid w:val="005168E9"/>
    <w:rsid w:val="00517D15"/>
    <w:rsid w:val="00522943"/>
    <w:rsid w:val="00523E6A"/>
    <w:rsid w:val="005255B7"/>
    <w:rsid w:val="0052739A"/>
    <w:rsid w:val="005273DC"/>
    <w:rsid w:val="00530137"/>
    <w:rsid w:val="0053111B"/>
    <w:rsid w:val="00531D38"/>
    <w:rsid w:val="005327A6"/>
    <w:rsid w:val="00532BD1"/>
    <w:rsid w:val="005336C6"/>
    <w:rsid w:val="00536FB5"/>
    <w:rsid w:val="00536FC1"/>
    <w:rsid w:val="00545051"/>
    <w:rsid w:val="00547ED1"/>
    <w:rsid w:val="0055742F"/>
    <w:rsid w:val="0055751C"/>
    <w:rsid w:val="005602AC"/>
    <w:rsid w:val="00562534"/>
    <w:rsid w:val="005658A1"/>
    <w:rsid w:val="00566402"/>
    <w:rsid w:val="005670BC"/>
    <w:rsid w:val="005671B6"/>
    <w:rsid w:val="005679C4"/>
    <w:rsid w:val="00567ABB"/>
    <w:rsid w:val="005703B3"/>
    <w:rsid w:val="00571C3A"/>
    <w:rsid w:val="00573F04"/>
    <w:rsid w:val="00574645"/>
    <w:rsid w:val="0058217F"/>
    <w:rsid w:val="00584331"/>
    <w:rsid w:val="00586FBB"/>
    <w:rsid w:val="00587EF5"/>
    <w:rsid w:val="0059172E"/>
    <w:rsid w:val="0059450A"/>
    <w:rsid w:val="005946FD"/>
    <w:rsid w:val="00594718"/>
    <w:rsid w:val="00595978"/>
    <w:rsid w:val="00595FA5"/>
    <w:rsid w:val="00596F0D"/>
    <w:rsid w:val="005A2643"/>
    <w:rsid w:val="005A5B41"/>
    <w:rsid w:val="005A5B71"/>
    <w:rsid w:val="005A7308"/>
    <w:rsid w:val="005B0049"/>
    <w:rsid w:val="005B0DDA"/>
    <w:rsid w:val="005B220B"/>
    <w:rsid w:val="005C0354"/>
    <w:rsid w:val="005C2B61"/>
    <w:rsid w:val="005C2F1D"/>
    <w:rsid w:val="005C39FA"/>
    <w:rsid w:val="005C5FDE"/>
    <w:rsid w:val="005C6B59"/>
    <w:rsid w:val="005D0D8D"/>
    <w:rsid w:val="005D3353"/>
    <w:rsid w:val="005D3D26"/>
    <w:rsid w:val="005D5230"/>
    <w:rsid w:val="005D56E6"/>
    <w:rsid w:val="005D5BF3"/>
    <w:rsid w:val="005D6F87"/>
    <w:rsid w:val="005E0AEC"/>
    <w:rsid w:val="005E3144"/>
    <w:rsid w:val="005E3964"/>
    <w:rsid w:val="005E707C"/>
    <w:rsid w:val="005F1513"/>
    <w:rsid w:val="005F3B02"/>
    <w:rsid w:val="005F3DEF"/>
    <w:rsid w:val="005F619C"/>
    <w:rsid w:val="005F7204"/>
    <w:rsid w:val="005F722A"/>
    <w:rsid w:val="006004A1"/>
    <w:rsid w:val="006014CA"/>
    <w:rsid w:val="00604D76"/>
    <w:rsid w:val="00607886"/>
    <w:rsid w:val="00607C9C"/>
    <w:rsid w:val="0061114F"/>
    <w:rsid w:val="00613598"/>
    <w:rsid w:val="00613CC8"/>
    <w:rsid w:val="006141C2"/>
    <w:rsid w:val="00616382"/>
    <w:rsid w:val="006167B5"/>
    <w:rsid w:val="0061761B"/>
    <w:rsid w:val="00617B5F"/>
    <w:rsid w:val="0062048A"/>
    <w:rsid w:val="0062072E"/>
    <w:rsid w:val="00621006"/>
    <w:rsid w:val="006222CF"/>
    <w:rsid w:val="00623B71"/>
    <w:rsid w:val="0062530B"/>
    <w:rsid w:val="00625F63"/>
    <w:rsid w:val="006269E3"/>
    <w:rsid w:val="00630BEB"/>
    <w:rsid w:val="00636555"/>
    <w:rsid w:val="00637FAE"/>
    <w:rsid w:val="00640357"/>
    <w:rsid w:val="006439B7"/>
    <w:rsid w:val="00644098"/>
    <w:rsid w:val="00645338"/>
    <w:rsid w:val="006505BE"/>
    <w:rsid w:val="006535D0"/>
    <w:rsid w:val="006553DE"/>
    <w:rsid w:val="00656EE1"/>
    <w:rsid w:val="00662808"/>
    <w:rsid w:val="00663D42"/>
    <w:rsid w:val="00663E9A"/>
    <w:rsid w:val="0066444A"/>
    <w:rsid w:val="00665C10"/>
    <w:rsid w:val="00666826"/>
    <w:rsid w:val="0066769B"/>
    <w:rsid w:val="006678F3"/>
    <w:rsid w:val="0067486C"/>
    <w:rsid w:val="0067641F"/>
    <w:rsid w:val="0067701E"/>
    <w:rsid w:val="00677D18"/>
    <w:rsid w:val="00681435"/>
    <w:rsid w:val="00684DC4"/>
    <w:rsid w:val="00685073"/>
    <w:rsid w:val="006878A5"/>
    <w:rsid w:val="006A1135"/>
    <w:rsid w:val="006A1C17"/>
    <w:rsid w:val="006A22FF"/>
    <w:rsid w:val="006A372B"/>
    <w:rsid w:val="006A4CDB"/>
    <w:rsid w:val="006B322E"/>
    <w:rsid w:val="006B7DD4"/>
    <w:rsid w:val="006C0164"/>
    <w:rsid w:val="006C20F9"/>
    <w:rsid w:val="006C241D"/>
    <w:rsid w:val="006C6416"/>
    <w:rsid w:val="006D031A"/>
    <w:rsid w:val="006D1750"/>
    <w:rsid w:val="006D26A1"/>
    <w:rsid w:val="006D3B61"/>
    <w:rsid w:val="006D4815"/>
    <w:rsid w:val="006D591B"/>
    <w:rsid w:val="006D6418"/>
    <w:rsid w:val="006D6A90"/>
    <w:rsid w:val="006D6AC0"/>
    <w:rsid w:val="006E0B6B"/>
    <w:rsid w:val="006E1030"/>
    <w:rsid w:val="006E13DA"/>
    <w:rsid w:val="006E5D4F"/>
    <w:rsid w:val="006F1CEF"/>
    <w:rsid w:val="006F1D41"/>
    <w:rsid w:val="006F2F0B"/>
    <w:rsid w:val="006F4DE6"/>
    <w:rsid w:val="006F6E9A"/>
    <w:rsid w:val="006F6F48"/>
    <w:rsid w:val="00700C95"/>
    <w:rsid w:val="00700F20"/>
    <w:rsid w:val="007021BB"/>
    <w:rsid w:val="00703650"/>
    <w:rsid w:val="007036E6"/>
    <w:rsid w:val="00703B5F"/>
    <w:rsid w:val="00703EE2"/>
    <w:rsid w:val="007049E6"/>
    <w:rsid w:val="00706352"/>
    <w:rsid w:val="00706F84"/>
    <w:rsid w:val="00707254"/>
    <w:rsid w:val="00707DFF"/>
    <w:rsid w:val="0071249D"/>
    <w:rsid w:val="00713C5B"/>
    <w:rsid w:val="007144AD"/>
    <w:rsid w:val="00714F4E"/>
    <w:rsid w:val="007206FC"/>
    <w:rsid w:val="00723188"/>
    <w:rsid w:val="00723CB1"/>
    <w:rsid w:val="007277F5"/>
    <w:rsid w:val="00730772"/>
    <w:rsid w:val="00732157"/>
    <w:rsid w:val="00732F09"/>
    <w:rsid w:val="007330FC"/>
    <w:rsid w:val="00735C37"/>
    <w:rsid w:val="0074214E"/>
    <w:rsid w:val="00743775"/>
    <w:rsid w:val="007462C3"/>
    <w:rsid w:val="007473F0"/>
    <w:rsid w:val="00750F08"/>
    <w:rsid w:val="00752AAB"/>
    <w:rsid w:val="00756E0B"/>
    <w:rsid w:val="00757A6A"/>
    <w:rsid w:val="00762B06"/>
    <w:rsid w:val="007639D3"/>
    <w:rsid w:val="00764311"/>
    <w:rsid w:val="00764DA9"/>
    <w:rsid w:val="00766626"/>
    <w:rsid w:val="007705A0"/>
    <w:rsid w:val="00770E76"/>
    <w:rsid w:val="00777655"/>
    <w:rsid w:val="0077770E"/>
    <w:rsid w:val="00781F1F"/>
    <w:rsid w:val="007825DF"/>
    <w:rsid w:val="007833B3"/>
    <w:rsid w:val="007833FF"/>
    <w:rsid w:val="007866EC"/>
    <w:rsid w:val="00790E97"/>
    <w:rsid w:val="007923D5"/>
    <w:rsid w:val="007949C2"/>
    <w:rsid w:val="0079505E"/>
    <w:rsid w:val="00796939"/>
    <w:rsid w:val="00796E91"/>
    <w:rsid w:val="007A1191"/>
    <w:rsid w:val="007A163D"/>
    <w:rsid w:val="007A303B"/>
    <w:rsid w:val="007A32F1"/>
    <w:rsid w:val="007A5C1E"/>
    <w:rsid w:val="007A720E"/>
    <w:rsid w:val="007B13CE"/>
    <w:rsid w:val="007B1835"/>
    <w:rsid w:val="007B3677"/>
    <w:rsid w:val="007B40DE"/>
    <w:rsid w:val="007B52DC"/>
    <w:rsid w:val="007C3EA5"/>
    <w:rsid w:val="007C511C"/>
    <w:rsid w:val="007C62D2"/>
    <w:rsid w:val="007C7954"/>
    <w:rsid w:val="007C7C9E"/>
    <w:rsid w:val="007D1971"/>
    <w:rsid w:val="007D70A2"/>
    <w:rsid w:val="007E2706"/>
    <w:rsid w:val="007E4D8E"/>
    <w:rsid w:val="007E51BC"/>
    <w:rsid w:val="007E56A9"/>
    <w:rsid w:val="007E5C94"/>
    <w:rsid w:val="007E6C1D"/>
    <w:rsid w:val="007E7916"/>
    <w:rsid w:val="007F1771"/>
    <w:rsid w:val="007F397E"/>
    <w:rsid w:val="007F39D5"/>
    <w:rsid w:val="007F3FFA"/>
    <w:rsid w:val="007F5EE9"/>
    <w:rsid w:val="007F6A5E"/>
    <w:rsid w:val="007F7FF4"/>
    <w:rsid w:val="0080345B"/>
    <w:rsid w:val="00803E97"/>
    <w:rsid w:val="00804B55"/>
    <w:rsid w:val="0080538D"/>
    <w:rsid w:val="0080539F"/>
    <w:rsid w:val="00805882"/>
    <w:rsid w:val="00810283"/>
    <w:rsid w:val="00810955"/>
    <w:rsid w:val="00811604"/>
    <w:rsid w:val="00813885"/>
    <w:rsid w:val="008158E8"/>
    <w:rsid w:val="00815D0E"/>
    <w:rsid w:val="00815E3A"/>
    <w:rsid w:val="0081762D"/>
    <w:rsid w:val="008223FC"/>
    <w:rsid w:val="0082285A"/>
    <w:rsid w:val="00824D72"/>
    <w:rsid w:val="00824FFE"/>
    <w:rsid w:val="00826DC9"/>
    <w:rsid w:val="00835955"/>
    <w:rsid w:val="008374F4"/>
    <w:rsid w:val="0084190D"/>
    <w:rsid w:val="008427C4"/>
    <w:rsid w:val="008433FF"/>
    <w:rsid w:val="00844ABE"/>
    <w:rsid w:val="00846E1C"/>
    <w:rsid w:val="008526A4"/>
    <w:rsid w:val="0085446A"/>
    <w:rsid w:val="008544D0"/>
    <w:rsid w:val="008570B7"/>
    <w:rsid w:val="008571C5"/>
    <w:rsid w:val="00861BA4"/>
    <w:rsid w:val="0086475C"/>
    <w:rsid w:val="00864FC7"/>
    <w:rsid w:val="00864FE2"/>
    <w:rsid w:val="00870090"/>
    <w:rsid w:val="0087173F"/>
    <w:rsid w:val="00871B88"/>
    <w:rsid w:val="00871C5F"/>
    <w:rsid w:val="00872CA1"/>
    <w:rsid w:val="00873643"/>
    <w:rsid w:val="00884A98"/>
    <w:rsid w:val="0089008A"/>
    <w:rsid w:val="00890724"/>
    <w:rsid w:val="00891BA9"/>
    <w:rsid w:val="0089266C"/>
    <w:rsid w:val="00895B68"/>
    <w:rsid w:val="008961B4"/>
    <w:rsid w:val="00896CD4"/>
    <w:rsid w:val="008A0CAA"/>
    <w:rsid w:val="008A3EB0"/>
    <w:rsid w:val="008A4067"/>
    <w:rsid w:val="008A62C4"/>
    <w:rsid w:val="008A7E85"/>
    <w:rsid w:val="008B0611"/>
    <w:rsid w:val="008B137C"/>
    <w:rsid w:val="008B13FF"/>
    <w:rsid w:val="008B174D"/>
    <w:rsid w:val="008B26BC"/>
    <w:rsid w:val="008B283E"/>
    <w:rsid w:val="008B2D95"/>
    <w:rsid w:val="008B3C80"/>
    <w:rsid w:val="008B43B8"/>
    <w:rsid w:val="008B4640"/>
    <w:rsid w:val="008B479A"/>
    <w:rsid w:val="008B59DE"/>
    <w:rsid w:val="008C6CA3"/>
    <w:rsid w:val="008C7183"/>
    <w:rsid w:val="008C7560"/>
    <w:rsid w:val="008D07AC"/>
    <w:rsid w:val="008D17AD"/>
    <w:rsid w:val="008D3AB7"/>
    <w:rsid w:val="008E2494"/>
    <w:rsid w:val="008E2525"/>
    <w:rsid w:val="008E39F5"/>
    <w:rsid w:val="008E50E3"/>
    <w:rsid w:val="008E6F1C"/>
    <w:rsid w:val="008F3534"/>
    <w:rsid w:val="008F45D0"/>
    <w:rsid w:val="008F4710"/>
    <w:rsid w:val="008F5410"/>
    <w:rsid w:val="008F6F31"/>
    <w:rsid w:val="008F76C9"/>
    <w:rsid w:val="009004F6"/>
    <w:rsid w:val="00901621"/>
    <w:rsid w:val="00902108"/>
    <w:rsid w:val="00905DAA"/>
    <w:rsid w:val="009114C3"/>
    <w:rsid w:val="00913487"/>
    <w:rsid w:val="009149F8"/>
    <w:rsid w:val="0091779C"/>
    <w:rsid w:val="009224DC"/>
    <w:rsid w:val="00923BDD"/>
    <w:rsid w:val="00924236"/>
    <w:rsid w:val="009255D8"/>
    <w:rsid w:val="00926E7C"/>
    <w:rsid w:val="00927E5E"/>
    <w:rsid w:val="009306F9"/>
    <w:rsid w:val="00937096"/>
    <w:rsid w:val="00942BCA"/>
    <w:rsid w:val="00945578"/>
    <w:rsid w:val="00946382"/>
    <w:rsid w:val="00946D2B"/>
    <w:rsid w:val="00946E8B"/>
    <w:rsid w:val="00947778"/>
    <w:rsid w:val="009501F3"/>
    <w:rsid w:val="009521F5"/>
    <w:rsid w:val="00955B8A"/>
    <w:rsid w:val="00956D8A"/>
    <w:rsid w:val="009571A3"/>
    <w:rsid w:val="00963629"/>
    <w:rsid w:val="00963778"/>
    <w:rsid w:val="00963F0F"/>
    <w:rsid w:val="009648EC"/>
    <w:rsid w:val="0096597E"/>
    <w:rsid w:val="00965F17"/>
    <w:rsid w:val="0096616F"/>
    <w:rsid w:val="00971454"/>
    <w:rsid w:val="00974B6D"/>
    <w:rsid w:val="009815E5"/>
    <w:rsid w:val="0098476D"/>
    <w:rsid w:val="009861E9"/>
    <w:rsid w:val="00990EE0"/>
    <w:rsid w:val="009912E9"/>
    <w:rsid w:val="0099563A"/>
    <w:rsid w:val="009975A9"/>
    <w:rsid w:val="009A0EDB"/>
    <w:rsid w:val="009A1D60"/>
    <w:rsid w:val="009A275B"/>
    <w:rsid w:val="009A2C41"/>
    <w:rsid w:val="009A36CE"/>
    <w:rsid w:val="009A4D2E"/>
    <w:rsid w:val="009A68B6"/>
    <w:rsid w:val="009B0A36"/>
    <w:rsid w:val="009B0D2A"/>
    <w:rsid w:val="009B21CE"/>
    <w:rsid w:val="009B25EC"/>
    <w:rsid w:val="009B27CE"/>
    <w:rsid w:val="009B60A9"/>
    <w:rsid w:val="009B6FE6"/>
    <w:rsid w:val="009C0026"/>
    <w:rsid w:val="009C0250"/>
    <w:rsid w:val="009C1F18"/>
    <w:rsid w:val="009C238D"/>
    <w:rsid w:val="009C3A56"/>
    <w:rsid w:val="009C582F"/>
    <w:rsid w:val="009D1359"/>
    <w:rsid w:val="009D1ACB"/>
    <w:rsid w:val="009D2CA4"/>
    <w:rsid w:val="009D39CE"/>
    <w:rsid w:val="009D5E7D"/>
    <w:rsid w:val="009D6841"/>
    <w:rsid w:val="009E0EC7"/>
    <w:rsid w:val="009E1326"/>
    <w:rsid w:val="009E5B92"/>
    <w:rsid w:val="009E5BB5"/>
    <w:rsid w:val="009F39CB"/>
    <w:rsid w:val="009F3EBF"/>
    <w:rsid w:val="009F4170"/>
    <w:rsid w:val="009F430F"/>
    <w:rsid w:val="009F4D1D"/>
    <w:rsid w:val="009F561C"/>
    <w:rsid w:val="009F64FF"/>
    <w:rsid w:val="00A002F7"/>
    <w:rsid w:val="00A00CFC"/>
    <w:rsid w:val="00A0256B"/>
    <w:rsid w:val="00A031DC"/>
    <w:rsid w:val="00A04D04"/>
    <w:rsid w:val="00A062C1"/>
    <w:rsid w:val="00A07C43"/>
    <w:rsid w:val="00A105E5"/>
    <w:rsid w:val="00A1197D"/>
    <w:rsid w:val="00A1301E"/>
    <w:rsid w:val="00A15D35"/>
    <w:rsid w:val="00A15F2A"/>
    <w:rsid w:val="00A16C9B"/>
    <w:rsid w:val="00A17452"/>
    <w:rsid w:val="00A206C5"/>
    <w:rsid w:val="00A2168F"/>
    <w:rsid w:val="00A21A0D"/>
    <w:rsid w:val="00A23074"/>
    <w:rsid w:val="00A236BA"/>
    <w:rsid w:val="00A23F92"/>
    <w:rsid w:val="00A261B8"/>
    <w:rsid w:val="00A2629A"/>
    <w:rsid w:val="00A27492"/>
    <w:rsid w:val="00A27F18"/>
    <w:rsid w:val="00A30F76"/>
    <w:rsid w:val="00A32A3A"/>
    <w:rsid w:val="00A337AC"/>
    <w:rsid w:val="00A34293"/>
    <w:rsid w:val="00A35482"/>
    <w:rsid w:val="00A3615E"/>
    <w:rsid w:val="00A36B0F"/>
    <w:rsid w:val="00A37DC2"/>
    <w:rsid w:val="00A43A88"/>
    <w:rsid w:val="00A46524"/>
    <w:rsid w:val="00A51582"/>
    <w:rsid w:val="00A51AD1"/>
    <w:rsid w:val="00A523FD"/>
    <w:rsid w:val="00A55187"/>
    <w:rsid w:val="00A55C2B"/>
    <w:rsid w:val="00A574FB"/>
    <w:rsid w:val="00A605A9"/>
    <w:rsid w:val="00A60626"/>
    <w:rsid w:val="00A61BA3"/>
    <w:rsid w:val="00A627C4"/>
    <w:rsid w:val="00A62AD4"/>
    <w:rsid w:val="00A62ECA"/>
    <w:rsid w:val="00A643DC"/>
    <w:rsid w:val="00A646A0"/>
    <w:rsid w:val="00A6559C"/>
    <w:rsid w:val="00A669C4"/>
    <w:rsid w:val="00A71CCB"/>
    <w:rsid w:val="00A757AF"/>
    <w:rsid w:val="00A774CD"/>
    <w:rsid w:val="00A849A3"/>
    <w:rsid w:val="00A86AAD"/>
    <w:rsid w:val="00A8723E"/>
    <w:rsid w:val="00A90A64"/>
    <w:rsid w:val="00A92AB5"/>
    <w:rsid w:val="00A92D71"/>
    <w:rsid w:val="00A95F88"/>
    <w:rsid w:val="00A966E4"/>
    <w:rsid w:val="00A979D7"/>
    <w:rsid w:val="00AA0B8B"/>
    <w:rsid w:val="00AA347B"/>
    <w:rsid w:val="00AA3BF8"/>
    <w:rsid w:val="00AB0A4B"/>
    <w:rsid w:val="00AB2358"/>
    <w:rsid w:val="00AB4052"/>
    <w:rsid w:val="00AB565B"/>
    <w:rsid w:val="00AB6131"/>
    <w:rsid w:val="00AB6598"/>
    <w:rsid w:val="00AB65E1"/>
    <w:rsid w:val="00AB6D84"/>
    <w:rsid w:val="00AB7C99"/>
    <w:rsid w:val="00AC1019"/>
    <w:rsid w:val="00AC2CE6"/>
    <w:rsid w:val="00AC47AD"/>
    <w:rsid w:val="00AD174D"/>
    <w:rsid w:val="00AD2BCD"/>
    <w:rsid w:val="00AD79F9"/>
    <w:rsid w:val="00AE2E86"/>
    <w:rsid w:val="00AE37F9"/>
    <w:rsid w:val="00AE5CB0"/>
    <w:rsid w:val="00AE68AD"/>
    <w:rsid w:val="00AF2FA6"/>
    <w:rsid w:val="00AF3C94"/>
    <w:rsid w:val="00AF3DB9"/>
    <w:rsid w:val="00AF6AF3"/>
    <w:rsid w:val="00B03D5B"/>
    <w:rsid w:val="00B045CD"/>
    <w:rsid w:val="00B07019"/>
    <w:rsid w:val="00B120EE"/>
    <w:rsid w:val="00B13098"/>
    <w:rsid w:val="00B15496"/>
    <w:rsid w:val="00B172A6"/>
    <w:rsid w:val="00B205BF"/>
    <w:rsid w:val="00B20F52"/>
    <w:rsid w:val="00B217CA"/>
    <w:rsid w:val="00B21A83"/>
    <w:rsid w:val="00B21AFC"/>
    <w:rsid w:val="00B21B78"/>
    <w:rsid w:val="00B22010"/>
    <w:rsid w:val="00B2276B"/>
    <w:rsid w:val="00B22AFB"/>
    <w:rsid w:val="00B2395A"/>
    <w:rsid w:val="00B23BAE"/>
    <w:rsid w:val="00B25589"/>
    <w:rsid w:val="00B2699C"/>
    <w:rsid w:val="00B30AC0"/>
    <w:rsid w:val="00B3238F"/>
    <w:rsid w:val="00B34E0C"/>
    <w:rsid w:val="00B35A79"/>
    <w:rsid w:val="00B35E85"/>
    <w:rsid w:val="00B36AB2"/>
    <w:rsid w:val="00B37DBB"/>
    <w:rsid w:val="00B405DB"/>
    <w:rsid w:val="00B4092A"/>
    <w:rsid w:val="00B40D21"/>
    <w:rsid w:val="00B41F5E"/>
    <w:rsid w:val="00B42FE3"/>
    <w:rsid w:val="00B43A4C"/>
    <w:rsid w:val="00B442CD"/>
    <w:rsid w:val="00B453CF"/>
    <w:rsid w:val="00B45D1B"/>
    <w:rsid w:val="00B4646F"/>
    <w:rsid w:val="00B474C0"/>
    <w:rsid w:val="00B502FB"/>
    <w:rsid w:val="00B519FA"/>
    <w:rsid w:val="00B54A0B"/>
    <w:rsid w:val="00B55EB6"/>
    <w:rsid w:val="00B56121"/>
    <w:rsid w:val="00B577E5"/>
    <w:rsid w:val="00B62DB1"/>
    <w:rsid w:val="00B64561"/>
    <w:rsid w:val="00B65ACA"/>
    <w:rsid w:val="00B66B34"/>
    <w:rsid w:val="00B701A1"/>
    <w:rsid w:val="00B71A62"/>
    <w:rsid w:val="00B73173"/>
    <w:rsid w:val="00B74A1D"/>
    <w:rsid w:val="00B74BCE"/>
    <w:rsid w:val="00B76A55"/>
    <w:rsid w:val="00B77819"/>
    <w:rsid w:val="00B80842"/>
    <w:rsid w:val="00B83280"/>
    <w:rsid w:val="00B839DA"/>
    <w:rsid w:val="00B83B7D"/>
    <w:rsid w:val="00B8438A"/>
    <w:rsid w:val="00B85D4A"/>
    <w:rsid w:val="00B8768C"/>
    <w:rsid w:val="00B9104E"/>
    <w:rsid w:val="00B915AD"/>
    <w:rsid w:val="00B915D7"/>
    <w:rsid w:val="00B95930"/>
    <w:rsid w:val="00B96090"/>
    <w:rsid w:val="00B96AA1"/>
    <w:rsid w:val="00B974A4"/>
    <w:rsid w:val="00B97DE5"/>
    <w:rsid w:val="00BA04DA"/>
    <w:rsid w:val="00BA1C40"/>
    <w:rsid w:val="00BA6E9F"/>
    <w:rsid w:val="00BB354C"/>
    <w:rsid w:val="00BB4578"/>
    <w:rsid w:val="00BB5582"/>
    <w:rsid w:val="00BB6873"/>
    <w:rsid w:val="00BC0DEF"/>
    <w:rsid w:val="00BC2A51"/>
    <w:rsid w:val="00BC2A53"/>
    <w:rsid w:val="00BC4D5C"/>
    <w:rsid w:val="00BD2BC6"/>
    <w:rsid w:val="00BD657A"/>
    <w:rsid w:val="00BD7D83"/>
    <w:rsid w:val="00BE030E"/>
    <w:rsid w:val="00BE0907"/>
    <w:rsid w:val="00BE1B4A"/>
    <w:rsid w:val="00BE5028"/>
    <w:rsid w:val="00BE5913"/>
    <w:rsid w:val="00BF07B4"/>
    <w:rsid w:val="00BF0F77"/>
    <w:rsid w:val="00BF2313"/>
    <w:rsid w:val="00BF24C2"/>
    <w:rsid w:val="00BF511A"/>
    <w:rsid w:val="00BF6E43"/>
    <w:rsid w:val="00C0080C"/>
    <w:rsid w:val="00C016C3"/>
    <w:rsid w:val="00C03A75"/>
    <w:rsid w:val="00C03F0A"/>
    <w:rsid w:val="00C04633"/>
    <w:rsid w:val="00C05FB5"/>
    <w:rsid w:val="00C07318"/>
    <w:rsid w:val="00C13062"/>
    <w:rsid w:val="00C13FB1"/>
    <w:rsid w:val="00C2132A"/>
    <w:rsid w:val="00C21D03"/>
    <w:rsid w:val="00C2413F"/>
    <w:rsid w:val="00C24549"/>
    <w:rsid w:val="00C25C81"/>
    <w:rsid w:val="00C26273"/>
    <w:rsid w:val="00C2690E"/>
    <w:rsid w:val="00C26FDD"/>
    <w:rsid w:val="00C271F8"/>
    <w:rsid w:val="00C311B0"/>
    <w:rsid w:val="00C372AA"/>
    <w:rsid w:val="00C378DE"/>
    <w:rsid w:val="00C408F4"/>
    <w:rsid w:val="00C437A5"/>
    <w:rsid w:val="00C47EBC"/>
    <w:rsid w:val="00C50ECD"/>
    <w:rsid w:val="00C51DC1"/>
    <w:rsid w:val="00C524F4"/>
    <w:rsid w:val="00C55B81"/>
    <w:rsid w:val="00C55FB4"/>
    <w:rsid w:val="00C57B68"/>
    <w:rsid w:val="00C60397"/>
    <w:rsid w:val="00C60EEF"/>
    <w:rsid w:val="00C65CD4"/>
    <w:rsid w:val="00C669F0"/>
    <w:rsid w:val="00C70C45"/>
    <w:rsid w:val="00C7231C"/>
    <w:rsid w:val="00C73244"/>
    <w:rsid w:val="00C73333"/>
    <w:rsid w:val="00C76B9A"/>
    <w:rsid w:val="00C76D97"/>
    <w:rsid w:val="00C76F3C"/>
    <w:rsid w:val="00C770ED"/>
    <w:rsid w:val="00C771A4"/>
    <w:rsid w:val="00C80162"/>
    <w:rsid w:val="00C916F2"/>
    <w:rsid w:val="00C9462E"/>
    <w:rsid w:val="00C9560B"/>
    <w:rsid w:val="00C96EC2"/>
    <w:rsid w:val="00C9701E"/>
    <w:rsid w:val="00CA0911"/>
    <w:rsid w:val="00CA2A9C"/>
    <w:rsid w:val="00CA2B81"/>
    <w:rsid w:val="00CA5BBA"/>
    <w:rsid w:val="00CA674B"/>
    <w:rsid w:val="00CA6A70"/>
    <w:rsid w:val="00CA78AC"/>
    <w:rsid w:val="00CB0AB7"/>
    <w:rsid w:val="00CB1947"/>
    <w:rsid w:val="00CB2F1A"/>
    <w:rsid w:val="00CB2F77"/>
    <w:rsid w:val="00CB53AB"/>
    <w:rsid w:val="00CB64F9"/>
    <w:rsid w:val="00CC28B7"/>
    <w:rsid w:val="00CC2B68"/>
    <w:rsid w:val="00CC47A6"/>
    <w:rsid w:val="00CC6148"/>
    <w:rsid w:val="00CC7850"/>
    <w:rsid w:val="00CC7854"/>
    <w:rsid w:val="00CD2912"/>
    <w:rsid w:val="00CD2C85"/>
    <w:rsid w:val="00CD442A"/>
    <w:rsid w:val="00CD5416"/>
    <w:rsid w:val="00CD6418"/>
    <w:rsid w:val="00CE3D78"/>
    <w:rsid w:val="00CE3E2D"/>
    <w:rsid w:val="00CE6346"/>
    <w:rsid w:val="00CE7FAF"/>
    <w:rsid w:val="00CF3FD1"/>
    <w:rsid w:val="00CF57FE"/>
    <w:rsid w:val="00D00416"/>
    <w:rsid w:val="00D01E70"/>
    <w:rsid w:val="00D0212E"/>
    <w:rsid w:val="00D02333"/>
    <w:rsid w:val="00D03E0C"/>
    <w:rsid w:val="00D10DD1"/>
    <w:rsid w:val="00D13CD0"/>
    <w:rsid w:val="00D20E44"/>
    <w:rsid w:val="00D22810"/>
    <w:rsid w:val="00D26460"/>
    <w:rsid w:val="00D266D2"/>
    <w:rsid w:val="00D27A80"/>
    <w:rsid w:val="00D33CE4"/>
    <w:rsid w:val="00D34D46"/>
    <w:rsid w:val="00D35A01"/>
    <w:rsid w:val="00D35F9B"/>
    <w:rsid w:val="00D378ED"/>
    <w:rsid w:val="00D40673"/>
    <w:rsid w:val="00D409A8"/>
    <w:rsid w:val="00D40BF4"/>
    <w:rsid w:val="00D456E7"/>
    <w:rsid w:val="00D50DFD"/>
    <w:rsid w:val="00D5377C"/>
    <w:rsid w:val="00D55344"/>
    <w:rsid w:val="00D6630E"/>
    <w:rsid w:val="00D66509"/>
    <w:rsid w:val="00D708CF"/>
    <w:rsid w:val="00D70CB9"/>
    <w:rsid w:val="00D71674"/>
    <w:rsid w:val="00D73E42"/>
    <w:rsid w:val="00D751F5"/>
    <w:rsid w:val="00D7537E"/>
    <w:rsid w:val="00D76C5B"/>
    <w:rsid w:val="00D76F29"/>
    <w:rsid w:val="00D80550"/>
    <w:rsid w:val="00D82C3D"/>
    <w:rsid w:val="00D8340D"/>
    <w:rsid w:val="00D85BF3"/>
    <w:rsid w:val="00D90A2C"/>
    <w:rsid w:val="00D90CB5"/>
    <w:rsid w:val="00D91117"/>
    <w:rsid w:val="00D95CCF"/>
    <w:rsid w:val="00D97920"/>
    <w:rsid w:val="00D97A3B"/>
    <w:rsid w:val="00DA0122"/>
    <w:rsid w:val="00DA0F18"/>
    <w:rsid w:val="00DA14A4"/>
    <w:rsid w:val="00DA3A31"/>
    <w:rsid w:val="00DA5582"/>
    <w:rsid w:val="00DB21F2"/>
    <w:rsid w:val="00DB2920"/>
    <w:rsid w:val="00DB3E26"/>
    <w:rsid w:val="00DB46A0"/>
    <w:rsid w:val="00DB5101"/>
    <w:rsid w:val="00DB565C"/>
    <w:rsid w:val="00DC014A"/>
    <w:rsid w:val="00DC15B7"/>
    <w:rsid w:val="00DC175B"/>
    <w:rsid w:val="00DC59D5"/>
    <w:rsid w:val="00DC6129"/>
    <w:rsid w:val="00DC78E4"/>
    <w:rsid w:val="00DD3085"/>
    <w:rsid w:val="00DD5648"/>
    <w:rsid w:val="00DD7022"/>
    <w:rsid w:val="00DE3010"/>
    <w:rsid w:val="00DE7A01"/>
    <w:rsid w:val="00DF06FC"/>
    <w:rsid w:val="00DF2A07"/>
    <w:rsid w:val="00E0199E"/>
    <w:rsid w:val="00E03186"/>
    <w:rsid w:val="00E0368A"/>
    <w:rsid w:val="00E04716"/>
    <w:rsid w:val="00E14A0C"/>
    <w:rsid w:val="00E16926"/>
    <w:rsid w:val="00E16D7C"/>
    <w:rsid w:val="00E1756C"/>
    <w:rsid w:val="00E21313"/>
    <w:rsid w:val="00E21620"/>
    <w:rsid w:val="00E218B2"/>
    <w:rsid w:val="00E23852"/>
    <w:rsid w:val="00E243C8"/>
    <w:rsid w:val="00E258DD"/>
    <w:rsid w:val="00E31A1F"/>
    <w:rsid w:val="00E330E4"/>
    <w:rsid w:val="00E333AD"/>
    <w:rsid w:val="00E340BE"/>
    <w:rsid w:val="00E35B2D"/>
    <w:rsid w:val="00E36890"/>
    <w:rsid w:val="00E36ADD"/>
    <w:rsid w:val="00E42A84"/>
    <w:rsid w:val="00E4383D"/>
    <w:rsid w:val="00E43D7D"/>
    <w:rsid w:val="00E45F2F"/>
    <w:rsid w:val="00E46EEE"/>
    <w:rsid w:val="00E4773B"/>
    <w:rsid w:val="00E4786A"/>
    <w:rsid w:val="00E47C12"/>
    <w:rsid w:val="00E51895"/>
    <w:rsid w:val="00E518D2"/>
    <w:rsid w:val="00E540D1"/>
    <w:rsid w:val="00E561FD"/>
    <w:rsid w:val="00E57A9A"/>
    <w:rsid w:val="00E62109"/>
    <w:rsid w:val="00E63727"/>
    <w:rsid w:val="00E63A16"/>
    <w:rsid w:val="00E6490F"/>
    <w:rsid w:val="00E64F5E"/>
    <w:rsid w:val="00E65A0D"/>
    <w:rsid w:val="00E678CB"/>
    <w:rsid w:val="00E70C77"/>
    <w:rsid w:val="00E70FA3"/>
    <w:rsid w:val="00E71933"/>
    <w:rsid w:val="00E744BA"/>
    <w:rsid w:val="00E775BC"/>
    <w:rsid w:val="00E77812"/>
    <w:rsid w:val="00E77F26"/>
    <w:rsid w:val="00E81324"/>
    <w:rsid w:val="00E81552"/>
    <w:rsid w:val="00E824CB"/>
    <w:rsid w:val="00E87D0F"/>
    <w:rsid w:val="00E90799"/>
    <w:rsid w:val="00E91AB5"/>
    <w:rsid w:val="00E96442"/>
    <w:rsid w:val="00E96B48"/>
    <w:rsid w:val="00E97802"/>
    <w:rsid w:val="00EA0EB1"/>
    <w:rsid w:val="00EA1E21"/>
    <w:rsid w:val="00EA641C"/>
    <w:rsid w:val="00EA703E"/>
    <w:rsid w:val="00EA71F9"/>
    <w:rsid w:val="00EA779C"/>
    <w:rsid w:val="00EB02CD"/>
    <w:rsid w:val="00EB1682"/>
    <w:rsid w:val="00EB1A9E"/>
    <w:rsid w:val="00EB5871"/>
    <w:rsid w:val="00EB6AAC"/>
    <w:rsid w:val="00EB77AB"/>
    <w:rsid w:val="00EB79CC"/>
    <w:rsid w:val="00EB7DE3"/>
    <w:rsid w:val="00EC0F2C"/>
    <w:rsid w:val="00EC29C6"/>
    <w:rsid w:val="00EC47AA"/>
    <w:rsid w:val="00EC51C2"/>
    <w:rsid w:val="00EC60CC"/>
    <w:rsid w:val="00EC6BF4"/>
    <w:rsid w:val="00ED2B16"/>
    <w:rsid w:val="00ED3012"/>
    <w:rsid w:val="00EE0BB5"/>
    <w:rsid w:val="00EE2BE7"/>
    <w:rsid w:val="00EE2C75"/>
    <w:rsid w:val="00EE5ACD"/>
    <w:rsid w:val="00EE675B"/>
    <w:rsid w:val="00EE6BCE"/>
    <w:rsid w:val="00EF0D97"/>
    <w:rsid w:val="00EF1688"/>
    <w:rsid w:val="00EF2CE9"/>
    <w:rsid w:val="00EF45C9"/>
    <w:rsid w:val="00EF6CAB"/>
    <w:rsid w:val="00EF6FF1"/>
    <w:rsid w:val="00F0093A"/>
    <w:rsid w:val="00F03F6B"/>
    <w:rsid w:val="00F04615"/>
    <w:rsid w:val="00F05E39"/>
    <w:rsid w:val="00F06193"/>
    <w:rsid w:val="00F06949"/>
    <w:rsid w:val="00F109FA"/>
    <w:rsid w:val="00F12CC0"/>
    <w:rsid w:val="00F13E13"/>
    <w:rsid w:val="00F15EAB"/>
    <w:rsid w:val="00F16082"/>
    <w:rsid w:val="00F16AAD"/>
    <w:rsid w:val="00F21784"/>
    <w:rsid w:val="00F24F46"/>
    <w:rsid w:val="00F27272"/>
    <w:rsid w:val="00F30317"/>
    <w:rsid w:val="00F336B1"/>
    <w:rsid w:val="00F3439B"/>
    <w:rsid w:val="00F35A6F"/>
    <w:rsid w:val="00F37139"/>
    <w:rsid w:val="00F37242"/>
    <w:rsid w:val="00F37463"/>
    <w:rsid w:val="00F37A53"/>
    <w:rsid w:val="00F4227B"/>
    <w:rsid w:val="00F434CD"/>
    <w:rsid w:val="00F43A0B"/>
    <w:rsid w:val="00F44A7E"/>
    <w:rsid w:val="00F4684D"/>
    <w:rsid w:val="00F46E26"/>
    <w:rsid w:val="00F47390"/>
    <w:rsid w:val="00F4744D"/>
    <w:rsid w:val="00F47B9C"/>
    <w:rsid w:val="00F508AB"/>
    <w:rsid w:val="00F51D01"/>
    <w:rsid w:val="00F52923"/>
    <w:rsid w:val="00F5374B"/>
    <w:rsid w:val="00F545EB"/>
    <w:rsid w:val="00F54F9C"/>
    <w:rsid w:val="00F56505"/>
    <w:rsid w:val="00F57752"/>
    <w:rsid w:val="00F57C7E"/>
    <w:rsid w:val="00F62EB1"/>
    <w:rsid w:val="00F64D19"/>
    <w:rsid w:val="00F73C8F"/>
    <w:rsid w:val="00F75B22"/>
    <w:rsid w:val="00F77F58"/>
    <w:rsid w:val="00F83677"/>
    <w:rsid w:val="00F83B6F"/>
    <w:rsid w:val="00F84639"/>
    <w:rsid w:val="00F90E38"/>
    <w:rsid w:val="00F918A6"/>
    <w:rsid w:val="00F93C68"/>
    <w:rsid w:val="00F93ED6"/>
    <w:rsid w:val="00F95C2F"/>
    <w:rsid w:val="00F97D36"/>
    <w:rsid w:val="00FA18AF"/>
    <w:rsid w:val="00FA34CA"/>
    <w:rsid w:val="00FA51FA"/>
    <w:rsid w:val="00FA5C29"/>
    <w:rsid w:val="00FA6238"/>
    <w:rsid w:val="00FA6CFF"/>
    <w:rsid w:val="00FB00AD"/>
    <w:rsid w:val="00FB2C9F"/>
    <w:rsid w:val="00FB3161"/>
    <w:rsid w:val="00FB43DF"/>
    <w:rsid w:val="00FB4523"/>
    <w:rsid w:val="00FB635F"/>
    <w:rsid w:val="00FB6792"/>
    <w:rsid w:val="00FB7613"/>
    <w:rsid w:val="00FC0968"/>
    <w:rsid w:val="00FC0C7E"/>
    <w:rsid w:val="00FC145D"/>
    <w:rsid w:val="00FC3310"/>
    <w:rsid w:val="00FC4A10"/>
    <w:rsid w:val="00FC6F4D"/>
    <w:rsid w:val="00FD024B"/>
    <w:rsid w:val="00FD316A"/>
    <w:rsid w:val="00FD710D"/>
    <w:rsid w:val="00FD74F1"/>
    <w:rsid w:val="00FD778E"/>
    <w:rsid w:val="00FE42F7"/>
    <w:rsid w:val="00FE5829"/>
    <w:rsid w:val="00FE765E"/>
    <w:rsid w:val="00FE7D38"/>
    <w:rsid w:val="00FF2AA9"/>
    <w:rsid w:val="00FF2FBA"/>
    <w:rsid w:val="00FF5197"/>
    <w:rsid w:val="00FF61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42862"/>
  <w15:chartTrackingRefBased/>
  <w15:docId w15:val="{445E5A93-E6E9-4148-8EB7-C38D62AAD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765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A779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A779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771A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771A4"/>
    <w:rPr>
      <w:rFonts w:eastAsiaTheme="minorEastAsia"/>
      <w:lang w:val="en-US"/>
    </w:rPr>
  </w:style>
  <w:style w:type="character" w:customStyle="1" w:styleId="Heading1Char">
    <w:name w:val="Heading 1 Char"/>
    <w:basedOn w:val="DefaultParagraphFont"/>
    <w:link w:val="Heading1"/>
    <w:uiPriority w:val="9"/>
    <w:rsid w:val="0077765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77655"/>
    <w:pPr>
      <w:outlineLvl w:val="9"/>
    </w:pPr>
    <w:rPr>
      <w:lang w:val="en-US"/>
    </w:rPr>
  </w:style>
  <w:style w:type="character" w:customStyle="1" w:styleId="Heading2Char">
    <w:name w:val="Heading 2 Char"/>
    <w:basedOn w:val="DefaultParagraphFont"/>
    <w:link w:val="Heading2"/>
    <w:uiPriority w:val="9"/>
    <w:rsid w:val="00EA779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A779C"/>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6D591B"/>
    <w:pPr>
      <w:spacing w:after="100"/>
    </w:pPr>
  </w:style>
  <w:style w:type="paragraph" w:styleId="TOC2">
    <w:name w:val="toc 2"/>
    <w:basedOn w:val="Normal"/>
    <w:next w:val="Normal"/>
    <w:autoRedefine/>
    <w:uiPriority w:val="39"/>
    <w:unhideWhenUsed/>
    <w:rsid w:val="006D591B"/>
    <w:pPr>
      <w:spacing w:after="100"/>
      <w:ind w:left="220"/>
    </w:pPr>
  </w:style>
  <w:style w:type="paragraph" w:styleId="TOC3">
    <w:name w:val="toc 3"/>
    <w:basedOn w:val="Normal"/>
    <w:next w:val="Normal"/>
    <w:autoRedefine/>
    <w:uiPriority w:val="39"/>
    <w:unhideWhenUsed/>
    <w:rsid w:val="006D591B"/>
    <w:pPr>
      <w:spacing w:after="100"/>
      <w:ind w:left="440"/>
    </w:pPr>
  </w:style>
  <w:style w:type="character" w:styleId="Hyperlink">
    <w:name w:val="Hyperlink"/>
    <w:basedOn w:val="DefaultParagraphFont"/>
    <w:uiPriority w:val="99"/>
    <w:unhideWhenUsed/>
    <w:rsid w:val="006D591B"/>
    <w:rPr>
      <w:color w:val="0563C1" w:themeColor="hyperlink"/>
      <w:u w:val="single"/>
    </w:rPr>
  </w:style>
  <w:style w:type="paragraph" w:styleId="ListParagraph">
    <w:name w:val="List Paragraph"/>
    <w:basedOn w:val="Normal"/>
    <w:uiPriority w:val="34"/>
    <w:qFormat/>
    <w:rsid w:val="00035296"/>
    <w:pPr>
      <w:ind w:left="720"/>
      <w:contextualSpacing/>
    </w:pPr>
  </w:style>
  <w:style w:type="table" w:styleId="TableGrid">
    <w:name w:val="Table Grid"/>
    <w:basedOn w:val="TableNormal"/>
    <w:uiPriority w:val="39"/>
    <w:rsid w:val="005A26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8A62C4"/>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96616F"/>
    <w:rPr>
      <w:color w:val="605E5C"/>
      <w:shd w:val="clear" w:color="auto" w:fill="E1DFDD"/>
    </w:rPr>
  </w:style>
  <w:style w:type="paragraph" w:styleId="Bibliography">
    <w:name w:val="Bibliography"/>
    <w:basedOn w:val="Normal"/>
    <w:next w:val="Normal"/>
    <w:uiPriority w:val="37"/>
    <w:unhideWhenUsed/>
    <w:rsid w:val="00B56121"/>
  </w:style>
  <w:style w:type="paragraph" w:styleId="TableofFigures">
    <w:name w:val="table of figures"/>
    <w:basedOn w:val="Normal"/>
    <w:next w:val="Normal"/>
    <w:uiPriority w:val="99"/>
    <w:unhideWhenUsed/>
    <w:rsid w:val="00B97DE5"/>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728331">
      <w:bodyDiv w:val="1"/>
      <w:marLeft w:val="0"/>
      <w:marRight w:val="0"/>
      <w:marTop w:val="0"/>
      <w:marBottom w:val="0"/>
      <w:divBdr>
        <w:top w:val="none" w:sz="0" w:space="0" w:color="auto"/>
        <w:left w:val="none" w:sz="0" w:space="0" w:color="auto"/>
        <w:bottom w:val="none" w:sz="0" w:space="0" w:color="auto"/>
        <w:right w:val="none" w:sz="0" w:space="0" w:color="auto"/>
      </w:divBdr>
    </w:div>
    <w:div w:id="11420715">
      <w:bodyDiv w:val="1"/>
      <w:marLeft w:val="0"/>
      <w:marRight w:val="0"/>
      <w:marTop w:val="0"/>
      <w:marBottom w:val="0"/>
      <w:divBdr>
        <w:top w:val="none" w:sz="0" w:space="0" w:color="auto"/>
        <w:left w:val="none" w:sz="0" w:space="0" w:color="auto"/>
        <w:bottom w:val="none" w:sz="0" w:space="0" w:color="auto"/>
        <w:right w:val="none" w:sz="0" w:space="0" w:color="auto"/>
      </w:divBdr>
    </w:div>
    <w:div w:id="18045400">
      <w:bodyDiv w:val="1"/>
      <w:marLeft w:val="0"/>
      <w:marRight w:val="0"/>
      <w:marTop w:val="0"/>
      <w:marBottom w:val="0"/>
      <w:divBdr>
        <w:top w:val="none" w:sz="0" w:space="0" w:color="auto"/>
        <w:left w:val="none" w:sz="0" w:space="0" w:color="auto"/>
        <w:bottom w:val="none" w:sz="0" w:space="0" w:color="auto"/>
        <w:right w:val="none" w:sz="0" w:space="0" w:color="auto"/>
      </w:divBdr>
    </w:div>
    <w:div w:id="94400586">
      <w:bodyDiv w:val="1"/>
      <w:marLeft w:val="0"/>
      <w:marRight w:val="0"/>
      <w:marTop w:val="0"/>
      <w:marBottom w:val="0"/>
      <w:divBdr>
        <w:top w:val="none" w:sz="0" w:space="0" w:color="auto"/>
        <w:left w:val="none" w:sz="0" w:space="0" w:color="auto"/>
        <w:bottom w:val="none" w:sz="0" w:space="0" w:color="auto"/>
        <w:right w:val="none" w:sz="0" w:space="0" w:color="auto"/>
      </w:divBdr>
    </w:div>
    <w:div w:id="101457796">
      <w:bodyDiv w:val="1"/>
      <w:marLeft w:val="0"/>
      <w:marRight w:val="0"/>
      <w:marTop w:val="0"/>
      <w:marBottom w:val="0"/>
      <w:divBdr>
        <w:top w:val="none" w:sz="0" w:space="0" w:color="auto"/>
        <w:left w:val="none" w:sz="0" w:space="0" w:color="auto"/>
        <w:bottom w:val="none" w:sz="0" w:space="0" w:color="auto"/>
        <w:right w:val="none" w:sz="0" w:space="0" w:color="auto"/>
      </w:divBdr>
    </w:div>
    <w:div w:id="119230300">
      <w:bodyDiv w:val="1"/>
      <w:marLeft w:val="0"/>
      <w:marRight w:val="0"/>
      <w:marTop w:val="0"/>
      <w:marBottom w:val="0"/>
      <w:divBdr>
        <w:top w:val="none" w:sz="0" w:space="0" w:color="auto"/>
        <w:left w:val="none" w:sz="0" w:space="0" w:color="auto"/>
        <w:bottom w:val="none" w:sz="0" w:space="0" w:color="auto"/>
        <w:right w:val="none" w:sz="0" w:space="0" w:color="auto"/>
      </w:divBdr>
    </w:div>
    <w:div w:id="129909010">
      <w:bodyDiv w:val="1"/>
      <w:marLeft w:val="0"/>
      <w:marRight w:val="0"/>
      <w:marTop w:val="0"/>
      <w:marBottom w:val="0"/>
      <w:divBdr>
        <w:top w:val="none" w:sz="0" w:space="0" w:color="auto"/>
        <w:left w:val="none" w:sz="0" w:space="0" w:color="auto"/>
        <w:bottom w:val="none" w:sz="0" w:space="0" w:color="auto"/>
        <w:right w:val="none" w:sz="0" w:space="0" w:color="auto"/>
      </w:divBdr>
    </w:div>
    <w:div w:id="162206179">
      <w:bodyDiv w:val="1"/>
      <w:marLeft w:val="0"/>
      <w:marRight w:val="0"/>
      <w:marTop w:val="0"/>
      <w:marBottom w:val="0"/>
      <w:divBdr>
        <w:top w:val="none" w:sz="0" w:space="0" w:color="auto"/>
        <w:left w:val="none" w:sz="0" w:space="0" w:color="auto"/>
        <w:bottom w:val="none" w:sz="0" w:space="0" w:color="auto"/>
        <w:right w:val="none" w:sz="0" w:space="0" w:color="auto"/>
      </w:divBdr>
    </w:div>
    <w:div w:id="164908107">
      <w:bodyDiv w:val="1"/>
      <w:marLeft w:val="0"/>
      <w:marRight w:val="0"/>
      <w:marTop w:val="0"/>
      <w:marBottom w:val="0"/>
      <w:divBdr>
        <w:top w:val="none" w:sz="0" w:space="0" w:color="auto"/>
        <w:left w:val="none" w:sz="0" w:space="0" w:color="auto"/>
        <w:bottom w:val="none" w:sz="0" w:space="0" w:color="auto"/>
        <w:right w:val="none" w:sz="0" w:space="0" w:color="auto"/>
      </w:divBdr>
    </w:div>
    <w:div w:id="181825538">
      <w:bodyDiv w:val="1"/>
      <w:marLeft w:val="0"/>
      <w:marRight w:val="0"/>
      <w:marTop w:val="0"/>
      <w:marBottom w:val="0"/>
      <w:divBdr>
        <w:top w:val="none" w:sz="0" w:space="0" w:color="auto"/>
        <w:left w:val="none" w:sz="0" w:space="0" w:color="auto"/>
        <w:bottom w:val="none" w:sz="0" w:space="0" w:color="auto"/>
        <w:right w:val="none" w:sz="0" w:space="0" w:color="auto"/>
      </w:divBdr>
    </w:div>
    <w:div w:id="184055182">
      <w:bodyDiv w:val="1"/>
      <w:marLeft w:val="0"/>
      <w:marRight w:val="0"/>
      <w:marTop w:val="0"/>
      <w:marBottom w:val="0"/>
      <w:divBdr>
        <w:top w:val="none" w:sz="0" w:space="0" w:color="auto"/>
        <w:left w:val="none" w:sz="0" w:space="0" w:color="auto"/>
        <w:bottom w:val="none" w:sz="0" w:space="0" w:color="auto"/>
        <w:right w:val="none" w:sz="0" w:space="0" w:color="auto"/>
      </w:divBdr>
    </w:div>
    <w:div w:id="192352884">
      <w:bodyDiv w:val="1"/>
      <w:marLeft w:val="0"/>
      <w:marRight w:val="0"/>
      <w:marTop w:val="0"/>
      <w:marBottom w:val="0"/>
      <w:divBdr>
        <w:top w:val="none" w:sz="0" w:space="0" w:color="auto"/>
        <w:left w:val="none" w:sz="0" w:space="0" w:color="auto"/>
        <w:bottom w:val="none" w:sz="0" w:space="0" w:color="auto"/>
        <w:right w:val="none" w:sz="0" w:space="0" w:color="auto"/>
      </w:divBdr>
    </w:div>
    <w:div w:id="193807300">
      <w:bodyDiv w:val="1"/>
      <w:marLeft w:val="0"/>
      <w:marRight w:val="0"/>
      <w:marTop w:val="0"/>
      <w:marBottom w:val="0"/>
      <w:divBdr>
        <w:top w:val="none" w:sz="0" w:space="0" w:color="auto"/>
        <w:left w:val="none" w:sz="0" w:space="0" w:color="auto"/>
        <w:bottom w:val="none" w:sz="0" w:space="0" w:color="auto"/>
        <w:right w:val="none" w:sz="0" w:space="0" w:color="auto"/>
      </w:divBdr>
    </w:div>
    <w:div w:id="195697116">
      <w:bodyDiv w:val="1"/>
      <w:marLeft w:val="0"/>
      <w:marRight w:val="0"/>
      <w:marTop w:val="0"/>
      <w:marBottom w:val="0"/>
      <w:divBdr>
        <w:top w:val="none" w:sz="0" w:space="0" w:color="auto"/>
        <w:left w:val="none" w:sz="0" w:space="0" w:color="auto"/>
        <w:bottom w:val="none" w:sz="0" w:space="0" w:color="auto"/>
        <w:right w:val="none" w:sz="0" w:space="0" w:color="auto"/>
      </w:divBdr>
    </w:div>
    <w:div w:id="201291589">
      <w:bodyDiv w:val="1"/>
      <w:marLeft w:val="0"/>
      <w:marRight w:val="0"/>
      <w:marTop w:val="0"/>
      <w:marBottom w:val="0"/>
      <w:divBdr>
        <w:top w:val="none" w:sz="0" w:space="0" w:color="auto"/>
        <w:left w:val="none" w:sz="0" w:space="0" w:color="auto"/>
        <w:bottom w:val="none" w:sz="0" w:space="0" w:color="auto"/>
        <w:right w:val="none" w:sz="0" w:space="0" w:color="auto"/>
      </w:divBdr>
    </w:div>
    <w:div w:id="231891203">
      <w:bodyDiv w:val="1"/>
      <w:marLeft w:val="0"/>
      <w:marRight w:val="0"/>
      <w:marTop w:val="0"/>
      <w:marBottom w:val="0"/>
      <w:divBdr>
        <w:top w:val="none" w:sz="0" w:space="0" w:color="auto"/>
        <w:left w:val="none" w:sz="0" w:space="0" w:color="auto"/>
        <w:bottom w:val="none" w:sz="0" w:space="0" w:color="auto"/>
        <w:right w:val="none" w:sz="0" w:space="0" w:color="auto"/>
      </w:divBdr>
    </w:div>
    <w:div w:id="236935995">
      <w:bodyDiv w:val="1"/>
      <w:marLeft w:val="0"/>
      <w:marRight w:val="0"/>
      <w:marTop w:val="0"/>
      <w:marBottom w:val="0"/>
      <w:divBdr>
        <w:top w:val="none" w:sz="0" w:space="0" w:color="auto"/>
        <w:left w:val="none" w:sz="0" w:space="0" w:color="auto"/>
        <w:bottom w:val="none" w:sz="0" w:space="0" w:color="auto"/>
        <w:right w:val="none" w:sz="0" w:space="0" w:color="auto"/>
      </w:divBdr>
    </w:div>
    <w:div w:id="257105294">
      <w:bodyDiv w:val="1"/>
      <w:marLeft w:val="0"/>
      <w:marRight w:val="0"/>
      <w:marTop w:val="0"/>
      <w:marBottom w:val="0"/>
      <w:divBdr>
        <w:top w:val="none" w:sz="0" w:space="0" w:color="auto"/>
        <w:left w:val="none" w:sz="0" w:space="0" w:color="auto"/>
        <w:bottom w:val="none" w:sz="0" w:space="0" w:color="auto"/>
        <w:right w:val="none" w:sz="0" w:space="0" w:color="auto"/>
      </w:divBdr>
    </w:div>
    <w:div w:id="272177910">
      <w:bodyDiv w:val="1"/>
      <w:marLeft w:val="0"/>
      <w:marRight w:val="0"/>
      <w:marTop w:val="0"/>
      <w:marBottom w:val="0"/>
      <w:divBdr>
        <w:top w:val="none" w:sz="0" w:space="0" w:color="auto"/>
        <w:left w:val="none" w:sz="0" w:space="0" w:color="auto"/>
        <w:bottom w:val="none" w:sz="0" w:space="0" w:color="auto"/>
        <w:right w:val="none" w:sz="0" w:space="0" w:color="auto"/>
      </w:divBdr>
    </w:div>
    <w:div w:id="277949152">
      <w:bodyDiv w:val="1"/>
      <w:marLeft w:val="0"/>
      <w:marRight w:val="0"/>
      <w:marTop w:val="0"/>
      <w:marBottom w:val="0"/>
      <w:divBdr>
        <w:top w:val="none" w:sz="0" w:space="0" w:color="auto"/>
        <w:left w:val="none" w:sz="0" w:space="0" w:color="auto"/>
        <w:bottom w:val="none" w:sz="0" w:space="0" w:color="auto"/>
        <w:right w:val="none" w:sz="0" w:space="0" w:color="auto"/>
      </w:divBdr>
    </w:div>
    <w:div w:id="290214071">
      <w:bodyDiv w:val="1"/>
      <w:marLeft w:val="0"/>
      <w:marRight w:val="0"/>
      <w:marTop w:val="0"/>
      <w:marBottom w:val="0"/>
      <w:divBdr>
        <w:top w:val="none" w:sz="0" w:space="0" w:color="auto"/>
        <w:left w:val="none" w:sz="0" w:space="0" w:color="auto"/>
        <w:bottom w:val="none" w:sz="0" w:space="0" w:color="auto"/>
        <w:right w:val="none" w:sz="0" w:space="0" w:color="auto"/>
      </w:divBdr>
    </w:div>
    <w:div w:id="306201607">
      <w:bodyDiv w:val="1"/>
      <w:marLeft w:val="0"/>
      <w:marRight w:val="0"/>
      <w:marTop w:val="0"/>
      <w:marBottom w:val="0"/>
      <w:divBdr>
        <w:top w:val="none" w:sz="0" w:space="0" w:color="auto"/>
        <w:left w:val="none" w:sz="0" w:space="0" w:color="auto"/>
        <w:bottom w:val="none" w:sz="0" w:space="0" w:color="auto"/>
        <w:right w:val="none" w:sz="0" w:space="0" w:color="auto"/>
      </w:divBdr>
    </w:div>
    <w:div w:id="310521147">
      <w:bodyDiv w:val="1"/>
      <w:marLeft w:val="0"/>
      <w:marRight w:val="0"/>
      <w:marTop w:val="0"/>
      <w:marBottom w:val="0"/>
      <w:divBdr>
        <w:top w:val="none" w:sz="0" w:space="0" w:color="auto"/>
        <w:left w:val="none" w:sz="0" w:space="0" w:color="auto"/>
        <w:bottom w:val="none" w:sz="0" w:space="0" w:color="auto"/>
        <w:right w:val="none" w:sz="0" w:space="0" w:color="auto"/>
      </w:divBdr>
    </w:div>
    <w:div w:id="312489351">
      <w:bodyDiv w:val="1"/>
      <w:marLeft w:val="0"/>
      <w:marRight w:val="0"/>
      <w:marTop w:val="0"/>
      <w:marBottom w:val="0"/>
      <w:divBdr>
        <w:top w:val="none" w:sz="0" w:space="0" w:color="auto"/>
        <w:left w:val="none" w:sz="0" w:space="0" w:color="auto"/>
        <w:bottom w:val="none" w:sz="0" w:space="0" w:color="auto"/>
        <w:right w:val="none" w:sz="0" w:space="0" w:color="auto"/>
      </w:divBdr>
    </w:div>
    <w:div w:id="325014756">
      <w:bodyDiv w:val="1"/>
      <w:marLeft w:val="0"/>
      <w:marRight w:val="0"/>
      <w:marTop w:val="0"/>
      <w:marBottom w:val="0"/>
      <w:divBdr>
        <w:top w:val="none" w:sz="0" w:space="0" w:color="auto"/>
        <w:left w:val="none" w:sz="0" w:space="0" w:color="auto"/>
        <w:bottom w:val="none" w:sz="0" w:space="0" w:color="auto"/>
        <w:right w:val="none" w:sz="0" w:space="0" w:color="auto"/>
      </w:divBdr>
    </w:div>
    <w:div w:id="325130313">
      <w:bodyDiv w:val="1"/>
      <w:marLeft w:val="0"/>
      <w:marRight w:val="0"/>
      <w:marTop w:val="0"/>
      <w:marBottom w:val="0"/>
      <w:divBdr>
        <w:top w:val="none" w:sz="0" w:space="0" w:color="auto"/>
        <w:left w:val="none" w:sz="0" w:space="0" w:color="auto"/>
        <w:bottom w:val="none" w:sz="0" w:space="0" w:color="auto"/>
        <w:right w:val="none" w:sz="0" w:space="0" w:color="auto"/>
      </w:divBdr>
    </w:div>
    <w:div w:id="341854522">
      <w:bodyDiv w:val="1"/>
      <w:marLeft w:val="0"/>
      <w:marRight w:val="0"/>
      <w:marTop w:val="0"/>
      <w:marBottom w:val="0"/>
      <w:divBdr>
        <w:top w:val="none" w:sz="0" w:space="0" w:color="auto"/>
        <w:left w:val="none" w:sz="0" w:space="0" w:color="auto"/>
        <w:bottom w:val="none" w:sz="0" w:space="0" w:color="auto"/>
        <w:right w:val="none" w:sz="0" w:space="0" w:color="auto"/>
      </w:divBdr>
    </w:div>
    <w:div w:id="352463520">
      <w:bodyDiv w:val="1"/>
      <w:marLeft w:val="0"/>
      <w:marRight w:val="0"/>
      <w:marTop w:val="0"/>
      <w:marBottom w:val="0"/>
      <w:divBdr>
        <w:top w:val="none" w:sz="0" w:space="0" w:color="auto"/>
        <w:left w:val="none" w:sz="0" w:space="0" w:color="auto"/>
        <w:bottom w:val="none" w:sz="0" w:space="0" w:color="auto"/>
        <w:right w:val="none" w:sz="0" w:space="0" w:color="auto"/>
      </w:divBdr>
    </w:div>
    <w:div w:id="387383549">
      <w:bodyDiv w:val="1"/>
      <w:marLeft w:val="0"/>
      <w:marRight w:val="0"/>
      <w:marTop w:val="0"/>
      <w:marBottom w:val="0"/>
      <w:divBdr>
        <w:top w:val="none" w:sz="0" w:space="0" w:color="auto"/>
        <w:left w:val="none" w:sz="0" w:space="0" w:color="auto"/>
        <w:bottom w:val="none" w:sz="0" w:space="0" w:color="auto"/>
        <w:right w:val="none" w:sz="0" w:space="0" w:color="auto"/>
      </w:divBdr>
    </w:div>
    <w:div w:id="392199249">
      <w:bodyDiv w:val="1"/>
      <w:marLeft w:val="0"/>
      <w:marRight w:val="0"/>
      <w:marTop w:val="0"/>
      <w:marBottom w:val="0"/>
      <w:divBdr>
        <w:top w:val="none" w:sz="0" w:space="0" w:color="auto"/>
        <w:left w:val="none" w:sz="0" w:space="0" w:color="auto"/>
        <w:bottom w:val="none" w:sz="0" w:space="0" w:color="auto"/>
        <w:right w:val="none" w:sz="0" w:space="0" w:color="auto"/>
      </w:divBdr>
    </w:div>
    <w:div w:id="395515923">
      <w:bodyDiv w:val="1"/>
      <w:marLeft w:val="0"/>
      <w:marRight w:val="0"/>
      <w:marTop w:val="0"/>
      <w:marBottom w:val="0"/>
      <w:divBdr>
        <w:top w:val="none" w:sz="0" w:space="0" w:color="auto"/>
        <w:left w:val="none" w:sz="0" w:space="0" w:color="auto"/>
        <w:bottom w:val="none" w:sz="0" w:space="0" w:color="auto"/>
        <w:right w:val="none" w:sz="0" w:space="0" w:color="auto"/>
      </w:divBdr>
    </w:div>
    <w:div w:id="411703908">
      <w:bodyDiv w:val="1"/>
      <w:marLeft w:val="0"/>
      <w:marRight w:val="0"/>
      <w:marTop w:val="0"/>
      <w:marBottom w:val="0"/>
      <w:divBdr>
        <w:top w:val="none" w:sz="0" w:space="0" w:color="auto"/>
        <w:left w:val="none" w:sz="0" w:space="0" w:color="auto"/>
        <w:bottom w:val="none" w:sz="0" w:space="0" w:color="auto"/>
        <w:right w:val="none" w:sz="0" w:space="0" w:color="auto"/>
      </w:divBdr>
    </w:div>
    <w:div w:id="432091624">
      <w:bodyDiv w:val="1"/>
      <w:marLeft w:val="0"/>
      <w:marRight w:val="0"/>
      <w:marTop w:val="0"/>
      <w:marBottom w:val="0"/>
      <w:divBdr>
        <w:top w:val="none" w:sz="0" w:space="0" w:color="auto"/>
        <w:left w:val="none" w:sz="0" w:space="0" w:color="auto"/>
        <w:bottom w:val="none" w:sz="0" w:space="0" w:color="auto"/>
        <w:right w:val="none" w:sz="0" w:space="0" w:color="auto"/>
      </w:divBdr>
    </w:div>
    <w:div w:id="433864065">
      <w:bodyDiv w:val="1"/>
      <w:marLeft w:val="0"/>
      <w:marRight w:val="0"/>
      <w:marTop w:val="0"/>
      <w:marBottom w:val="0"/>
      <w:divBdr>
        <w:top w:val="none" w:sz="0" w:space="0" w:color="auto"/>
        <w:left w:val="none" w:sz="0" w:space="0" w:color="auto"/>
        <w:bottom w:val="none" w:sz="0" w:space="0" w:color="auto"/>
        <w:right w:val="none" w:sz="0" w:space="0" w:color="auto"/>
      </w:divBdr>
    </w:div>
    <w:div w:id="435559436">
      <w:bodyDiv w:val="1"/>
      <w:marLeft w:val="0"/>
      <w:marRight w:val="0"/>
      <w:marTop w:val="0"/>
      <w:marBottom w:val="0"/>
      <w:divBdr>
        <w:top w:val="none" w:sz="0" w:space="0" w:color="auto"/>
        <w:left w:val="none" w:sz="0" w:space="0" w:color="auto"/>
        <w:bottom w:val="none" w:sz="0" w:space="0" w:color="auto"/>
        <w:right w:val="none" w:sz="0" w:space="0" w:color="auto"/>
      </w:divBdr>
    </w:div>
    <w:div w:id="440035924">
      <w:bodyDiv w:val="1"/>
      <w:marLeft w:val="0"/>
      <w:marRight w:val="0"/>
      <w:marTop w:val="0"/>
      <w:marBottom w:val="0"/>
      <w:divBdr>
        <w:top w:val="none" w:sz="0" w:space="0" w:color="auto"/>
        <w:left w:val="none" w:sz="0" w:space="0" w:color="auto"/>
        <w:bottom w:val="none" w:sz="0" w:space="0" w:color="auto"/>
        <w:right w:val="none" w:sz="0" w:space="0" w:color="auto"/>
      </w:divBdr>
    </w:div>
    <w:div w:id="468717158">
      <w:bodyDiv w:val="1"/>
      <w:marLeft w:val="0"/>
      <w:marRight w:val="0"/>
      <w:marTop w:val="0"/>
      <w:marBottom w:val="0"/>
      <w:divBdr>
        <w:top w:val="none" w:sz="0" w:space="0" w:color="auto"/>
        <w:left w:val="none" w:sz="0" w:space="0" w:color="auto"/>
        <w:bottom w:val="none" w:sz="0" w:space="0" w:color="auto"/>
        <w:right w:val="none" w:sz="0" w:space="0" w:color="auto"/>
      </w:divBdr>
    </w:div>
    <w:div w:id="469633455">
      <w:bodyDiv w:val="1"/>
      <w:marLeft w:val="0"/>
      <w:marRight w:val="0"/>
      <w:marTop w:val="0"/>
      <w:marBottom w:val="0"/>
      <w:divBdr>
        <w:top w:val="none" w:sz="0" w:space="0" w:color="auto"/>
        <w:left w:val="none" w:sz="0" w:space="0" w:color="auto"/>
        <w:bottom w:val="none" w:sz="0" w:space="0" w:color="auto"/>
        <w:right w:val="none" w:sz="0" w:space="0" w:color="auto"/>
      </w:divBdr>
    </w:div>
    <w:div w:id="483861713">
      <w:bodyDiv w:val="1"/>
      <w:marLeft w:val="0"/>
      <w:marRight w:val="0"/>
      <w:marTop w:val="0"/>
      <w:marBottom w:val="0"/>
      <w:divBdr>
        <w:top w:val="none" w:sz="0" w:space="0" w:color="auto"/>
        <w:left w:val="none" w:sz="0" w:space="0" w:color="auto"/>
        <w:bottom w:val="none" w:sz="0" w:space="0" w:color="auto"/>
        <w:right w:val="none" w:sz="0" w:space="0" w:color="auto"/>
      </w:divBdr>
    </w:div>
    <w:div w:id="486359666">
      <w:bodyDiv w:val="1"/>
      <w:marLeft w:val="0"/>
      <w:marRight w:val="0"/>
      <w:marTop w:val="0"/>
      <w:marBottom w:val="0"/>
      <w:divBdr>
        <w:top w:val="none" w:sz="0" w:space="0" w:color="auto"/>
        <w:left w:val="none" w:sz="0" w:space="0" w:color="auto"/>
        <w:bottom w:val="none" w:sz="0" w:space="0" w:color="auto"/>
        <w:right w:val="none" w:sz="0" w:space="0" w:color="auto"/>
      </w:divBdr>
    </w:div>
    <w:div w:id="492529573">
      <w:bodyDiv w:val="1"/>
      <w:marLeft w:val="0"/>
      <w:marRight w:val="0"/>
      <w:marTop w:val="0"/>
      <w:marBottom w:val="0"/>
      <w:divBdr>
        <w:top w:val="none" w:sz="0" w:space="0" w:color="auto"/>
        <w:left w:val="none" w:sz="0" w:space="0" w:color="auto"/>
        <w:bottom w:val="none" w:sz="0" w:space="0" w:color="auto"/>
        <w:right w:val="none" w:sz="0" w:space="0" w:color="auto"/>
      </w:divBdr>
    </w:div>
    <w:div w:id="493767998">
      <w:bodyDiv w:val="1"/>
      <w:marLeft w:val="0"/>
      <w:marRight w:val="0"/>
      <w:marTop w:val="0"/>
      <w:marBottom w:val="0"/>
      <w:divBdr>
        <w:top w:val="none" w:sz="0" w:space="0" w:color="auto"/>
        <w:left w:val="none" w:sz="0" w:space="0" w:color="auto"/>
        <w:bottom w:val="none" w:sz="0" w:space="0" w:color="auto"/>
        <w:right w:val="none" w:sz="0" w:space="0" w:color="auto"/>
      </w:divBdr>
    </w:div>
    <w:div w:id="509494737">
      <w:bodyDiv w:val="1"/>
      <w:marLeft w:val="0"/>
      <w:marRight w:val="0"/>
      <w:marTop w:val="0"/>
      <w:marBottom w:val="0"/>
      <w:divBdr>
        <w:top w:val="none" w:sz="0" w:space="0" w:color="auto"/>
        <w:left w:val="none" w:sz="0" w:space="0" w:color="auto"/>
        <w:bottom w:val="none" w:sz="0" w:space="0" w:color="auto"/>
        <w:right w:val="none" w:sz="0" w:space="0" w:color="auto"/>
      </w:divBdr>
    </w:div>
    <w:div w:id="536967873">
      <w:bodyDiv w:val="1"/>
      <w:marLeft w:val="0"/>
      <w:marRight w:val="0"/>
      <w:marTop w:val="0"/>
      <w:marBottom w:val="0"/>
      <w:divBdr>
        <w:top w:val="none" w:sz="0" w:space="0" w:color="auto"/>
        <w:left w:val="none" w:sz="0" w:space="0" w:color="auto"/>
        <w:bottom w:val="none" w:sz="0" w:space="0" w:color="auto"/>
        <w:right w:val="none" w:sz="0" w:space="0" w:color="auto"/>
      </w:divBdr>
    </w:div>
    <w:div w:id="559250275">
      <w:bodyDiv w:val="1"/>
      <w:marLeft w:val="0"/>
      <w:marRight w:val="0"/>
      <w:marTop w:val="0"/>
      <w:marBottom w:val="0"/>
      <w:divBdr>
        <w:top w:val="none" w:sz="0" w:space="0" w:color="auto"/>
        <w:left w:val="none" w:sz="0" w:space="0" w:color="auto"/>
        <w:bottom w:val="none" w:sz="0" w:space="0" w:color="auto"/>
        <w:right w:val="none" w:sz="0" w:space="0" w:color="auto"/>
      </w:divBdr>
    </w:div>
    <w:div w:id="564799496">
      <w:bodyDiv w:val="1"/>
      <w:marLeft w:val="0"/>
      <w:marRight w:val="0"/>
      <w:marTop w:val="0"/>
      <w:marBottom w:val="0"/>
      <w:divBdr>
        <w:top w:val="none" w:sz="0" w:space="0" w:color="auto"/>
        <w:left w:val="none" w:sz="0" w:space="0" w:color="auto"/>
        <w:bottom w:val="none" w:sz="0" w:space="0" w:color="auto"/>
        <w:right w:val="none" w:sz="0" w:space="0" w:color="auto"/>
      </w:divBdr>
    </w:div>
    <w:div w:id="567347280">
      <w:bodyDiv w:val="1"/>
      <w:marLeft w:val="0"/>
      <w:marRight w:val="0"/>
      <w:marTop w:val="0"/>
      <w:marBottom w:val="0"/>
      <w:divBdr>
        <w:top w:val="none" w:sz="0" w:space="0" w:color="auto"/>
        <w:left w:val="none" w:sz="0" w:space="0" w:color="auto"/>
        <w:bottom w:val="none" w:sz="0" w:space="0" w:color="auto"/>
        <w:right w:val="none" w:sz="0" w:space="0" w:color="auto"/>
      </w:divBdr>
    </w:div>
    <w:div w:id="571744342">
      <w:bodyDiv w:val="1"/>
      <w:marLeft w:val="0"/>
      <w:marRight w:val="0"/>
      <w:marTop w:val="0"/>
      <w:marBottom w:val="0"/>
      <w:divBdr>
        <w:top w:val="none" w:sz="0" w:space="0" w:color="auto"/>
        <w:left w:val="none" w:sz="0" w:space="0" w:color="auto"/>
        <w:bottom w:val="none" w:sz="0" w:space="0" w:color="auto"/>
        <w:right w:val="none" w:sz="0" w:space="0" w:color="auto"/>
      </w:divBdr>
    </w:div>
    <w:div w:id="572082739">
      <w:bodyDiv w:val="1"/>
      <w:marLeft w:val="0"/>
      <w:marRight w:val="0"/>
      <w:marTop w:val="0"/>
      <w:marBottom w:val="0"/>
      <w:divBdr>
        <w:top w:val="none" w:sz="0" w:space="0" w:color="auto"/>
        <w:left w:val="none" w:sz="0" w:space="0" w:color="auto"/>
        <w:bottom w:val="none" w:sz="0" w:space="0" w:color="auto"/>
        <w:right w:val="none" w:sz="0" w:space="0" w:color="auto"/>
      </w:divBdr>
    </w:div>
    <w:div w:id="586690876">
      <w:bodyDiv w:val="1"/>
      <w:marLeft w:val="0"/>
      <w:marRight w:val="0"/>
      <w:marTop w:val="0"/>
      <w:marBottom w:val="0"/>
      <w:divBdr>
        <w:top w:val="none" w:sz="0" w:space="0" w:color="auto"/>
        <w:left w:val="none" w:sz="0" w:space="0" w:color="auto"/>
        <w:bottom w:val="none" w:sz="0" w:space="0" w:color="auto"/>
        <w:right w:val="none" w:sz="0" w:space="0" w:color="auto"/>
      </w:divBdr>
    </w:div>
    <w:div w:id="608510792">
      <w:bodyDiv w:val="1"/>
      <w:marLeft w:val="0"/>
      <w:marRight w:val="0"/>
      <w:marTop w:val="0"/>
      <w:marBottom w:val="0"/>
      <w:divBdr>
        <w:top w:val="none" w:sz="0" w:space="0" w:color="auto"/>
        <w:left w:val="none" w:sz="0" w:space="0" w:color="auto"/>
        <w:bottom w:val="none" w:sz="0" w:space="0" w:color="auto"/>
        <w:right w:val="none" w:sz="0" w:space="0" w:color="auto"/>
      </w:divBdr>
    </w:div>
    <w:div w:id="618682239">
      <w:bodyDiv w:val="1"/>
      <w:marLeft w:val="0"/>
      <w:marRight w:val="0"/>
      <w:marTop w:val="0"/>
      <w:marBottom w:val="0"/>
      <w:divBdr>
        <w:top w:val="none" w:sz="0" w:space="0" w:color="auto"/>
        <w:left w:val="none" w:sz="0" w:space="0" w:color="auto"/>
        <w:bottom w:val="none" w:sz="0" w:space="0" w:color="auto"/>
        <w:right w:val="none" w:sz="0" w:space="0" w:color="auto"/>
      </w:divBdr>
    </w:div>
    <w:div w:id="643124739">
      <w:bodyDiv w:val="1"/>
      <w:marLeft w:val="0"/>
      <w:marRight w:val="0"/>
      <w:marTop w:val="0"/>
      <w:marBottom w:val="0"/>
      <w:divBdr>
        <w:top w:val="none" w:sz="0" w:space="0" w:color="auto"/>
        <w:left w:val="none" w:sz="0" w:space="0" w:color="auto"/>
        <w:bottom w:val="none" w:sz="0" w:space="0" w:color="auto"/>
        <w:right w:val="none" w:sz="0" w:space="0" w:color="auto"/>
      </w:divBdr>
    </w:div>
    <w:div w:id="649092103">
      <w:bodyDiv w:val="1"/>
      <w:marLeft w:val="0"/>
      <w:marRight w:val="0"/>
      <w:marTop w:val="0"/>
      <w:marBottom w:val="0"/>
      <w:divBdr>
        <w:top w:val="none" w:sz="0" w:space="0" w:color="auto"/>
        <w:left w:val="none" w:sz="0" w:space="0" w:color="auto"/>
        <w:bottom w:val="none" w:sz="0" w:space="0" w:color="auto"/>
        <w:right w:val="none" w:sz="0" w:space="0" w:color="auto"/>
      </w:divBdr>
    </w:div>
    <w:div w:id="657850566">
      <w:bodyDiv w:val="1"/>
      <w:marLeft w:val="0"/>
      <w:marRight w:val="0"/>
      <w:marTop w:val="0"/>
      <w:marBottom w:val="0"/>
      <w:divBdr>
        <w:top w:val="none" w:sz="0" w:space="0" w:color="auto"/>
        <w:left w:val="none" w:sz="0" w:space="0" w:color="auto"/>
        <w:bottom w:val="none" w:sz="0" w:space="0" w:color="auto"/>
        <w:right w:val="none" w:sz="0" w:space="0" w:color="auto"/>
      </w:divBdr>
    </w:div>
    <w:div w:id="663707692">
      <w:bodyDiv w:val="1"/>
      <w:marLeft w:val="0"/>
      <w:marRight w:val="0"/>
      <w:marTop w:val="0"/>
      <w:marBottom w:val="0"/>
      <w:divBdr>
        <w:top w:val="none" w:sz="0" w:space="0" w:color="auto"/>
        <w:left w:val="none" w:sz="0" w:space="0" w:color="auto"/>
        <w:bottom w:val="none" w:sz="0" w:space="0" w:color="auto"/>
        <w:right w:val="none" w:sz="0" w:space="0" w:color="auto"/>
      </w:divBdr>
    </w:div>
    <w:div w:id="684944448">
      <w:bodyDiv w:val="1"/>
      <w:marLeft w:val="0"/>
      <w:marRight w:val="0"/>
      <w:marTop w:val="0"/>
      <w:marBottom w:val="0"/>
      <w:divBdr>
        <w:top w:val="none" w:sz="0" w:space="0" w:color="auto"/>
        <w:left w:val="none" w:sz="0" w:space="0" w:color="auto"/>
        <w:bottom w:val="none" w:sz="0" w:space="0" w:color="auto"/>
        <w:right w:val="none" w:sz="0" w:space="0" w:color="auto"/>
      </w:divBdr>
    </w:div>
    <w:div w:id="689570244">
      <w:bodyDiv w:val="1"/>
      <w:marLeft w:val="0"/>
      <w:marRight w:val="0"/>
      <w:marTop w:val="0"/>
      <w:marBottom w:val="0"/>
      <w:divBdr>
        <w:top w:val="none" w:sz="0" w:space="0" w:color="auto"/>
        <w:left w:val="none" w:sz="0" w:space="0" w:color="auto"/>
        <w:bottom w:val="none" w:sz="0" w:space="0" w:color="auto"/>
        <w:right w:val="none" w:sz="0" w:space="0" w:color="auto"/>
      </w:divBdr>
    </w:div>
    <w:div w:id="691344937">
      <w:bodyDiv w:val="1"/>
      <w:marLeft w:val="0"/>
      <w:marRight w:val="0"/>
      <w:marTop w:val="0"/>
      <w:marBottom w:val="0"/>
      <w:divBdr>
        <w:top w:val="none" w:sz="0" w:space="0" w:color="auto"/>
        <w:left w:val="none" w:sz="0" w:space="0" w:color="auto"/>
        <w:bottom w:val="none" w:sz="0" w:space="0" w:color="auto"/>
        <w:right w:val="none" w:sz="0" w:space="0" w:color="auto"/>
      </w:divBdr>
    </w:div>
    <w:div w:id="710346548">
      <w:bodyDiv w:val="1"/>
      <w:marLeft w:val="0"/>
      <w:marRight w:val="0"/>
      <w:marTop w:val="0"/>
      <w:marBottom w:val="0"/>
      <w:divBdr>
        <w:top w:val="none" w:sz="0" w:space="0" w:color="auto"/>
        <w:left w:val="none" w:sz="0" w:space="0" w:color="auto"/>
        <w:bottom w:val="none" w:sz="0" w:space="0" w:color="auto"/>
        <w:right w:val="none" w:sz="0" w:space="0" w:color="auto"/>
      </w:divBdr>
    </w:div>
    <w:div w:id="763846447">
      <w:bodyDiv w:val="1"/>
      <w:marLeft w:val="0"/>
      <w:marRight w:val="0"/>
      <w:marTop w:val="0"/>
      <w:marBottom w:val="0"/>
      <w:divBdr>
        <w:top w:val="none" w:sz="0" w:space="0" w:color="auto"/>
        <w:left w:val="none" w:sz="0" w:space="0" w:color="auto"/>
        <w:bottom w:val="none" w:sz="0" w:space="0" w:color="auto"/>
        <w:right w:val="none" w:sz="0" w:space="0" w:color="auto"/>
      </w:divBdr>
    </w:div>
    <w:div w:id="764961081">
      <w:bodyDiv w:val="1"/>
      <w:marLeft w:val="0"/>
      <w:marRight w:val="0"/>
      <w:marTop w:val="0"/>
      <w:marBottom w:val="0"/>
      <w:divBdr>
        <w:top w:val="none" w:sz="0" w:space="0" w:color="auto"/>
        <w:left w:val="none" w:sz="0" w:space="0" w:color="auto"/>
        <w:bottom w:val="none" w:sz="0" w:space="0" w:color="auto"/>
        <w:right w:val="none" w:sz="0" w:space="0" w:color="auto"/>
      </w:divBdr>
    </w:div>
    <w:div w:id="773131016">
      <w:bodyDiv w:val="1"/>
      <w:marLeft w:val="0"/>
      <w:marRight w:val="0"/>
      <w:marTop w:val="0"/>
      <w:marBottom w:val="0"/>
      <w:divBdr>
        <w:top w:val="none" w:sz="0" w:space="0" w:color="auto"/>
        <w:left w:val="none" w:sz="0" w:space="0" w:color="auto"/>
        <w:bottom w:val="none" w:sz="0" w:space="0" w:color="auto"/>
        <w:right w:val="none" w:sz="0" w:space="0" w:color="auto"/>
      </w:divBdr>
    </w:div>
    <w:div w:id="782385055">
      <w:bodyDiv w:val="1"/>
      <w:marLeft w:val="0"/>
      <w:marRight w:val="0"/>
      <w:marTop w:val="0"/>
      <w:marBottom w:val="0"/>
      <w:divBdr>
        <w:top w:val="none" w:sz="0" w:space="0" w:color="auto"/>
        <w:left w:val="none" w:sz="0" w:space="0" w:color="auto"/>
        <w:bottom w:val="none" w:sz="0" w:space="0" w:color="auto"/>
        <w:right w:val="none" w:sz="0" w:space="0" w:color="auto"/>
      </w:divBdr>
    </w:div>
    <w:div w:id="782919967">
      <w:bodyDiv w:val="1"/>
      <w:marLeft w:val="0"/>
      <w:marRight w:val="0"/>
      <w:marTop w:val="0"/>
      <w:marBottom w:val="0"/>
      <w:divBdr>
        <w:top w:val="none" w:sz="0" w:space="0" w:color="auto"/>
        <w:left w:val="none" w:sz="0" w:space="0" w:color="auto"/>
        <w:bottom w:val="none" w:sz="0" w:space="0" w:color="auto"/>
        <w:right w:val="none" w:sz="0" w:space="0" w:color="auto"/>
      </w:divBdr>
    </w:div>
    <w:div w:id="786579003">
      <w:bodyDiv w:val="1"/>
      <w:marLeft w:val="0"/>
      <w:marRight w:val="0"/>
      <w:marTop w:val="0"/>
      <w:marBottom w:val="0"/>
      <w:divBdr>
        <w:top w:val="none" w:sz="0" w:space="0" w:color="auto"/>
        <w:left w:val="none" w:sz="0" w:space="0" w:color="auto"/>
        <w:bottom w:val="none" w:sz="0" w:space="0" w:color="auto"/>
        <w:right w:val="none" w:sz="0" w:space="0" w:color="auto"/>
      </w:divBdr>
    </w:div>
    <w:div w:id="792867559">
      <w:bodyDiv w:val="1"/>
      <w:marLeft w:val="0"/>
      <w:marRight w:val="0"/>
      <w:marTop w:val="0"/>
      <w:marBottom w:val="0"/>
      <w:divBdr>
        <w:top w:val="none" w:sz="0" w:space="0" w:color="auto"/>
        <w:left w:val="none" w:sz="0" w:space="0" w:color="auto"/>
        <w:bottom w:val="none" w:sz="0" w:space="0" w:color="auto"/>
        <w:right w:val="none" w:sz="0" w:space="0" w:color="auto"/>
      </w:divBdr>
    </w:div>
    <w:div w:id="793328598">
      <w:bodyDiv w:val="1"/>
      <w:marLeft w:val="0"/>
      <w:marRight w:val="0"/>
      <w:marTop w:val="0"/>
      <w:marBottom w:val="0"/>
      <w:divBdr>
        <w:top w:val="none" w:sz="0" w:space="0" w:color="auto"/>
        <w:left w:val="none" w:sz="0" w:space="0" w:color="auto"/>
        <w:bottom w:val="none" w:sz="0" w:space="0" w:color="auto"/>
        <w:right w:val="none" w:sz="0" w:space="0" w:color="auto"/>
      </w:divBdr>
    </w:div>
    <w:div w:id="794253939">
      <w:bodyDiv w:val="1"/>
      <w:marLeft w:val="0"/>
      <w:marRight w:val="0"/>
      <w:marTop w:val="0"/>
      <w:marBottom w:val="0"/>
      <w:divBdr>
        <w:top w:val="none" w:sz="0" w:space="0" w:color="auto"/>
        <w:left w:val="none" w:sz="0" w:space="0" w:color="auto"/>
        <w:bottom w:val="none" w:sz="0" w:space="0" w:color="auto"/>
        <w:right w:val="none" w:sz="0" w:space="0" w:color="auto"/>
      </w:divBdr>
    </w:div>
    <w:div w:id="808471767">
      <w:bodyDiv w:val="1"/>
      <w:marLeft w:val="0"/>
      <w:marRight w:val="0"/>
      <w:marTop w:val="0"/>
      <w:marBottom w:val="0"/>
      <w:divBdr>
        <w:top w:val="none" w:sz="0" w:space="0" w:color="auto"/>
        <w:left w:val="none" w:sz="0" w:space="0" w:color="auto"/>
        <w:bottom w:val="none" w:sz="0" w:space="0" w:color="auto"/>
        <w:right w:val="none" w:sz="0" w:space="0" w:color="auto"/>
      </w:divBdr>
    </w:div>
    <w:div w:id="814302377">
      <w:bodyDiv w:val="1"/>
      <w:marLeft w:val="0"/>
      <w:marRight w:val="0"/>
      <w:marTop w:val="0"/>
      <w:marBottom w:val="0"/>
      <w:divBdr>
        <w:top w:val="none" w:sz="0" w:space="0" w:color="auto"/>
        <w:left w:val="none" w:sz="0" w:space="0" w:color="auto"/>
        <w:bottom w:val="none" w:sz="0" w:space="0" w:color="auto"/>
        <w:right w:val="none" w:sz="0" w:space="0" w:color="auto"/>
      </w:divBdr>
    </w:div>
    <w:div w:id="860624373">
      <w:bodyDiv w:val="1"/>
      <w:marLeft w:val="0"/>
      <w:marRight w:val="0"/>
      <w:marTop w:val="0"/>
      <w:marBottom w:val="0"/>
      <w:divBdr>
        <w:top w:val="none" w:sz="0" w:space="0" w:color="auto"/>
        <w:left w:val="none" w:sz="0" w:space="0" w:color="auto"/>
        <w:bottom w:val="none" w:sz="0" w:space="0" w:color="auto"/>
        <w:right w:val="none" w:sz="0" w:space="0" w:color="auto"/>
      </w:divBdr>
    </w:div>
    <w:div w:id="861668390">
      <w:bodyDiv w:val="1"/>
      <w:marLeft w:val="0"/>
      <w:marRight w:val="0"/>
      <w:marTop w:val="0"/>
      <w:marBottom w:val="0"/>
      <w:divBdr>
        <w:top w:val="none" w:sz="0" w:space="0" w:color="auto"/>
        <w:left w:val="none" w:sz="0" w:space="0" w:color="auto"/>
        <w:bottom w:val="none" w:sz="0" w:space="0" w:color="auto"/>
        <w:right w:val="none" w:sz="0" w:space="0" w:color="auto"/>
      </w:divBdr>
    </w:div>
    <w:div w:id="879174787">
      <w:bodyDiv w:val="1"/>
      <w:marLeft w:val="0"/>
      <w:marRight w:val="0"/>
      <w:marTop w:val="0"/>
      <w:marBottom w:val="0"/>
      <w:divBdr>
        <w:top w:val="none" w:sz="0" w:space="0" w:color="auto"/>
        <w:left w:val="none" w:sz="0" w:space="0" w:color="auto"/>
        <w:bottom w:val="none" w:sz="0" w:space="0" w:color="auto"/>
        <w:right w:val="none" w:sz="0" w:space="0" w:color="auto"/>
      </w:divBdr>
    </w:div>
    <w:div w:id="897478285">
      <w:bodyDiv w:val="1"/>
      <w:marLeft w:val="0"/>
      <w:marRight w:val="0"/>
      <w:marTop w:val="0"/>
      <w:marBottom w:val="0"/>
      <w:divBdr>
        <w:top w:val="none" w:sz="0" w:space="0" w:color="auto"/>
        <w:left w:val="none" w:sz="0" w:space="0" w:color="auto"/>
        <w:bottom w:val="none" w:sz="0" w:space="0" w:color="auto"/>
        <w:right w:val="none" w:sz="0" w:space="0" w:color="auto"/>
      </w:divBdr>
    </w:div>
    <w:div w:id="905645449">
      <w:bodyDiv w:val="1"/>
      <w:marLeft w:val="0"/>
      <w:marRight w:val="0"/>
      <w:marTop w:val="0"/>
      <w:marBottom w:val="0"/>
      <w:divBdr>
        <w:top w:val="none" w:sz="0" w:space="0" w:color="auto"/>
        <w:left w:val="none" w:sz="0" w:space="0" w:color="auto"/>
        <w:bottom w:val="none" w:sz="0" w:space="0" w:color="auto"/>
        <w:right w:val="none" w:sz="0" w:space="0" w:color="auto"/>
      </w:divBdr>
    </w:div>
    <w:div w:id="911356810">
      <w:bodyDiv w:val="1"/>
      <w:marLeft w:val="0"/>
      <w:marRight w:val="0"/>
      <w:marTop w:val="0"/>
      <w:marBottom w:val="0"/>
      <w:divBdr>
        <w:top w:val="none" w:sz="0" w:space="0" w:color="auto"/>
        <w:left w:val="none" w:sz="0" w:space="0" w:color="auto"/>
        <w:bottom w:val="none" w:sz="0" w:space="0" w:color="auto"/>
        <w:right w:val="none" w:sz="0" w:space="0" w:color="auto"/>
      </w:divBdr>
    </w:div>
    <w:div w:id="914047054">
      <w:bodyDiv w:val="1"/>
      <w:marLeft w:val="0"/>
      <w:marRight w:val="0"/>
      <w:marTop w:val="0"/>
      <w:marBottom w:val="0"/>
      <w:divBdr>
        <w:top w:val="none" w:sz="0" w:space="0" w:color="auto"/>
        <w:left w:val="none" w:sz="0" w:space="0" w:color="auto"/>
        <w:bottom w:val="none" w:sz="0" w:space="0" w:color="auto"/>
        <w:right w:val="none" w:sz="0" w:space="0" w:color="auto"/>
      </w:divBdr>
    </w:div>
    <w:div w:id="914167586">
      <w:bodyDiv w:val="1"/>
      <w:marLeft w:val="0"/>
      <w:marRight w:val="0"/>
      <w:marTop w:val="0"/>
      <w:marBottom w:val="0"/>
      <w:divBdr>
        <w:top w:val="none" w:sz="0" w:space="0" w:color="auto"/>
        <w:left w:val="none" w:sz="0" w:space="0" w:color="auto"/>
        <w:bottom w:val="none" w:sz="0" w:space="0" w:color="auto"/>
        <w:right w:val="none" w:sz="0" w:space="0" w:color="auto"/>
      </w:divBdr>
    </w:div>
    <w:div w:id="916597381">
      <w:bodyDiv w:val="1"/>
      <w:marLeft w:val="0"/>
      <w:marRight w:val="0"/>
      <w:marTop w:val="0"/>
      <w:marBottom w:val="0"/>
      <w:divBdr>
        <w:top w:val="none" w:sz="0" w:space="0" w:color="auto"/>
        <w:left w:val="none" w:sz="0" w:space="0" w:color="auto"/>
        <w:bottom w:val="none" w:sz="0" w:space="0" w:color="auto"/>
        <w:right w:val="none" w:sz="0" w:space="0" w:color="auto"/>
      </w:divBdr>
    </w:div>
    <w:div w:id="937375404">
      <w:bodyDiv w:val="1"/>
      <w:marLeft w:val="0"/>
      <w:marRight w:val="0"/>
      <w:marTop w:val="0"/>
      <w:marBottom w:val="0"/>
      <w:divBdr>
        <w:top w:val="none" w:sz="0" w:space="0" w:color="auto"/>
        <w:left w:val="none" w:sz="0" w:space="0" w:color="auto"/>
        <w:bottom w:val="none" w:sz="0" w:space="0" w:color="auto"/>
        <w:right w:val="none" w:sz="0" w:space="0" w:color="auto"/>
      </w:divBdr>
    </w:div>
    <w:div w:id="956957095">
      <w:bodyDiv w:val="1"/>
      <w:marLeft w:val="0"/>
      <w:marRight w:val="0"/>
      <w:marTop w:val="0"/>
      <w:marBottom w:val="0"/>
      <w:divBdr>
        <w:top w:val="none" w:sz="0" w:space="0" w:color="auto"/>
        <w:left w:val="none" w:sz="0" w:space="0" w:color="auto"/>
        <w:bottom w:val="none" w:sz="0" w:space="0" w:color="auto"/>
        <w:right w:val="none" w:sz="0" w:space="0" w:color="auto"/>
      </w:divBdr>
    </w:div>
    <w:div w:id="957562602">
      <w:bodyDiv w:val="1"/>
      <w:marLeft w:val="0"/>
      <w:marRight w:val="0"/>
      <w:marTop w:val="0"/>
      <w:marBottom w:val="0"/>
      <w:divBdr>
        <w:top w:val="none" w:sz="0" w:space="0" w:color="auto"/>
        <w:left w:val="none" w:sz="0" w:space="0" w:color="auto"/>
        <w:bottom w:val="none" w:sz="0" w:space="0" w:color="auto"/>
        <w:right w:val="none" w:sz="0" w:space="0" w:color="auto"/>
      </w:divBdr>
    </w:div>
    <w:div w:id="959150268">
      <w:bodyDiv w:val="1"/>
      <w:marLeft w:val="0"/>
      <w:marRight w:val="0"/>
      <w:marTop w:val="0"/>
      <w:marBottom w:val="0"/>
      <w:divBdr>
        <w:top w:val="none" w:sz="0" w:space="0" w:color="auto"/>
        <w:left w:val="none" w:sz="0" w:space="0" w:color="auto"/>
        <w:bottom w:val="none" w:sz="0" w:space="0" w:color="auto"/>
        <w:right w:val="none" w:sz="0" w:space="0" w:color="auto"/>
      </w:divBdr>
    </w:div>
    <w:div w:id="974259684">
      <w:bodyDiv w:val="1"/>
      <w:marLeft w:val="0"/>
      <w:marRight w:val="0"/>
      <w:marTop w:val="0"/>
      <w:marBottom w:val="0"/>
      <w:divBdr>
        <w:top w:val="none" w:sz="0" w:space="0" w:color="auto"/>
        <w:left w:val="none" w:sz="0" w:space="0" w:color="auto"/>
        <w:bottom w:val="none" w:sz="0" w:space="0" w:color="auto"/>
        <w:right w:val="none" w:sz="0" w:space="0" w:color="auto"/>
      </w:divBdr>
    </w:div>
    <w:div w:id="987172224">
      <w:bodyDiv w:val="1"/>
      <w:marLeft w:val="0"/>
      <w:marRight w:val="0"/>
      <w:marTop w:val="0"/>
      <w:marBottom w:val="0"/>
      <w:divBdr>
        <w:top w:val="none" w:sz="0" w:space="0" w:color="auto"/>
        <w:left w:val="none" w:sz="0" w:space="0" w:color="auto"/>
        <w:bottom w:val="none" w:sz="0" w:space="0" w:color="auto"/>
        <w:right w:val="none" w:sz="0" w:space="0" w:color="auto"/>
      </w:divBdr>
    </w:div>
    <w:div w:id="988166676">
      <w:bodyDiv w:val="1"/>
      <w:marLeft w:val="0"/>
      <w:marRight w:val="0"/>
      <w:marTop w:val="0"/>
      <w:marBottom w:val="0"/>
      <w:divBdr>
        <w:top w:val="none" w:sz="0" w:space="0" w:color="auto"/>
        <w:left w:val="none" w:sz="0" w:space="0" w:color="auto"/>
        <w:bottom w:val="none" w:sz="0" w:space="0" w:color="auto"/>
        <w:right w:val="none" w:sz="0" w:space="0" w:color="auto"/>
      </w:divBdr>
    </w:div>
    <w:div w:id="1003626257">
      <w:bodyDiv w:val="1"/>
      <w:marLeft w:val="0"/>
      <w:marRight w:val="0"/>
      <w:marTop w:val="0"/>
      <w:marBottom w:val="0"/>
      <w:divBdr>
        <w:top w:val="none" w:sz="0" w:space="0" w:color="auto"/>
        <w:left w:val="none" w:sz="0" w:space="0" w:color="auto"/>
        <w:bottom w:val="none" w:sz="0" w:space="0" w:color="auto"/>
        <w:right w:val="none" w:sz="0" w:space="0" w:color="auto"/>
      </w:divBdr>
    </w:div>
    <w:div w:id="1012991267">
      <w:bodyDiv w:val="1"/>
      <w:marLeft w:val="0"/>
      <w:marRight w:val="0"/>
      <w:marTop w:val="0"/>
      <w:marBottom w:val="0"/>
      <w:divBdr>
        <w:top w:val="none" w:sz="0" w:space="0" w:color="auto"/>
        <w:left w:val="none" w:sz="0" w:space="0" w:color="auto"/>
        <w:bottom w:val="none" w:sz="0" w:space="0" w:color="auto"/>
        <w:right w:val="none" w:sz="0" w:space="0" w:color="auto"/>
      </w:divBdr>
    </w:div>
    <w:div w:id="1019117477">
      <w:bodyDiv w:val="1"/>
      <w:marLeft w:val="0"/>
      <w:marRight w:val="0"/>
      <w:marTop w:val="0"/>
      <w:marBottom w:val="0"/>
      <w:divBdr>
        <w:top w:val="none" w:sz="0" w:space="0" w:color="auto"/>
        <w:left w:val="none" w:sz="0" w:space="0" w:color="auto"/>
        <w:bottom w:val="none" w:sz="0" w:space="0" w:color="auto"/>
        <w:right w:val="none" w:sz="0" w:space="0" w:color="auto"/>
      </w:divBdr>
    </w:div>
    <w:div w:id="1032146220">
      <w:bodyDiv w:val="1"/>
      <w:marLeft w:val="0"/>
      <w:marRight w:val="0"/>
      <w:marTop w:val="0"/>
      <w:marBottom w:val="0"/>
      <w:divBdr>
        <w:top w:val="none" w:sz="0" w:space="0" w:color="auto"/>
        <w:left w:val="none" w:sz="0" w:space="0" w:color="auto"/>
        <w:bottom w:val="none" w:sz="0" w:space="0" w:color="auto"/>
        <w:right w:val="none" w:sz="0" w:space="0" w:color="auto"/>
      </w:divBdr>
    </w:div>
    <w:div w:id="1032420730">
      <w:bodyDiv w:val="1"/>
      <w:marLeft w:val="0"/>
      <w:marRight w:val="0"/>
      <w:marTop w:val="0"/>
      <w:marBottom w:val="0"/>
      <w:divBdr>
        <w:top w:val="none" w:sz="0" w:space="0" w:color="auto"/>
        <w:left w:val="none" w:sz="0" w:space="0" w:color="auto"/>
        <w:bottom w:val="none" w:sz="0" w:space="0" w:color="auto"/>
        <w:right w:val="none" w:sz="0" w:space="0" w:color="auto"/>
      </w:divBdr>
    </w:div>
    <w:div w:id="1035884208">
      <w:bodyDiv w:val="1"/>
      <w:marLeft w:val="0"/>
      <w:marRight w:val="0"/>
      <w:marTop w:val="0"/>
      <w:marBottom w:val="0"/>
      <w:divBdr>
        <w:top w:val="none" w:sz="0" w:space="0" w:color="auto"/>
        <w:left w:val="none" w:sz="0" w:space="0" w:color="auto"/>
        <w:bottom w:val="none" w:sz="0" w:space="0" w:color="auto"/>
        <w:right w:val="none" w:sz="0" w:space="0" w:color="auto"/>
      </w:divBdr>
    </w:div>
    <w:div w:id="1058820364">
      <w:bodyDiv w:val="1"/>
      <w:marLeft w:val="0"/>
      <w:marRight w:val="0"/>
      <w:marTop w:val="0"/>
      <w:marBottom w:val="0"/>
      <w:divBdr>
        <w:top w:val="none" w:sz="0" w:space="0" w:color="auto"/>
        <w:left w:val="none" w:sz="0" w:space="0" w:color="auto"/>
        <w:bottom w:val="none" w:sz="0" w:space="0" w:color="auto"/>
        <w:right w:val="none" w:sz="0" w:space="0" w:color="auto"/>
      </w:divBdr>
    </w:div>
    <w:div w:id="1076512111">
      <w:bodyDiv w:val="1"/>
      <w:marLeft w:val="0"/>
      <w:marRight w:val="0"/>
      <w:marTop w:val="0"/>
      <w:marBottom w:val="0"/>
      <w:divBdr>
        <w:top w:val="none" w:sz="0" w:space="0" w:color="auto"/>
        <w:left w:val="none" w:sz="0" w:space="0" w:color="auto"/>
        <w:bottom w:val="none" w:sz="0" w:space="0" w:color="auto"/>
        <w:right w:val="none" w:sz="0" w:space="0" w:color="auto"/>
      </w:divBdr>
    </w:div>
    <w:div w:id="1100295139">
      <w:bodyDiv w:val="1"/>
      <w:marLeft w:val="0"/>
      <w:marRight w:val="0"/>
      <w:marTop w:val="0"/>
      <w:marBottom w:val="0"/>
      <w:divBdr>
        <w:top w:val="none" w:sz="0" w:space="0" w:color="auto"/>
        <w:left w:val="none" w:sz="0" w:space="0" w:color="auto"/>
        <w:bottom w:val="none" w:sz="0" w:space="0" w:color="auto"/>
        <w:right w:val="none" w:sz="0" w:space="0" w:color="auto"/>
      </w:divBdr>
    </w:div>
    <w:div w:id="1106463792">
      <w:bodyDiv w:val="1"/>
      <w:marLeft w:val="0"/>
      <w:marRight w:val="0"/>
      <w:marTop w:val="0"/>
      <w:marBottom w:val="0"/>
      <w:divBdr>
        <w:top w:val="none" w:sz="0" w:space="0" w:color="auto"/>
        <w:left w:val="none" w:sz="0" w:space="0" w:color="auto"/>
        <w:bottom w:val="none" w:sz="0" w:space="0" w:color="auto"/>
        <w:right w:val="none" w:sz="0" w:space="0" w:color="auto"/>
      </w:divBdr>
    </w:div>
    <w:div w:id="1121339916">
      <w:bodyDiv w:val="1"/>
      <w:marLeft w:val="0"/>
      <w:marRight w:val="0"/>
      <w:marTop w:val="0"/>
      <w:marBottom w:val="0"/>
      <w:divBdr>
        <w:top w:val="none" w:sz="0" w:space="0" w:color="auto"/>
        <w:left w:val="none" w:sz="0" w:space="0" w:color="auto"/>
        <w:bottom w:val="none" w:sz="0" w:space="0" w:color="auto"/>
        <w:right w:val="none" w:sz="0" w:space="0" w:color="auto"/>
      </w:divBdr>
    </w:div>
    <w:div w:id="1127119769">
      <w:bodyDiv w:val="1"/>
      <w:marLeft w:val="0"/>
      <w:marRight w:val="0"/>
      <w:marTop w:val="0"/>
      <w:marBottom w:val="0"/>
      <w:divBdr>
        <w:top w:val="none" w:sz="0" w:space="0" w:color="auto"/>
        <w:left w:val="none" w:sz="0" w:space="0" w:color="auto"/>
        <w:bottom w:val="none" w:sz="0" w:space="0" w:color="auto"/>
        <w:right w:val="none" w:sz="0" w:space="0" w:color="auto"/>
      </w:divBdr>
    </w:div>
    <w:div w:id="1127696375">
      <w:bodyDiv w:val="1"/>
      <w:marLeft w:val="0"/>
      <w:marRight w:val="0"/>
      <w:marTop w:val="0"/>
      <w:marBottom w:val="0"/>
      <w:divBdr>
        <w:top w:val="none" w:sz="0" w:space="0" w:color="auto"/>
        <w:left w:val="none" w:sz="0" w:space="0" w:color="auto"/>
        <w:bottom w:val="none" w:sz="0" w:space="0" w:color="auto"/>
        <w:right w:val="none" w:sz="0" w:space="0" w:color="auto"/>
      </w:divBdr>
    </w:div>
    <w:div w:id="1137532951">
      <w:bodyDiv w:val="1"/>
      <w:marLeft w:val="0"/>
      <w:marRight w:val="0"/>
      <w:marTop w:val="0"/>
      <w:marBottom w:val="0"/>
      <w:divBdr>
        <w:top w:val="none" w:sz="0" w:space="0" w:color="auto"/>
        <w:left w:val="none" w:sz="0" w:space="0" w:color="auto"/>
        <w:bottom w:val="none" w:sz="0" w:space="0" w:color="auto"/>
        <w:right w:val="none" w:sz="0" w:space="0" w:color="auto"/>
      </w:divBdr>
    </w:div>
    <w:div w:id="1137845264">
      <w:bodyDiv w:val="1"/>
      <w:marLeft w:val="0"/>
      <w:marRight w:val="0"/>
      <w:marTop w:val="0"/>
      <w:marBottom w:val="0"/>
      <w:divBdr>
        <w:top w:val="none" w:sz="0" w:space="0" w:color="auto"/>
        <w:left w:val="none" w:sz="0" w:space="0" w:color="auto"/>
        <w:bottom w:val="none" w:sz="0" w:space="0" w:color="auto"/>
        <w:right w:val="none" w:sz="0" w:space="0" w:color="auto"/>
      </w:divBdr>
    </w:div>
    <w:div w:id="1144469459">
      <w:bodyDiv w:val="1"/>
      <w:marLeft w:val="0"/>
      <w:marRight w:val="0"/>
      <w:marTop w:val="0"/>
      <w:marBottom w:val="0"/>
      <w:divBdr>
        <w:top w:val="none" w:sz="0" w:space="0" w:color="auto"/>
        <w:left w:val="none" w:sz="0" w:space="0" w:color="auto"/>
        <w:bottom w:val="none" w:sz="0" w:space="0" w:color="auto"/>
        <w:right w:val="none" w:sz="0" w:space="0" w:color="auto"/>
      </w:divBdr>
    </w:div>
    <w:div w:id="1149371189">
      <w:bodyDiv w:val="1"/>
      <w:marLeft w:val="0"/>
      <w:marRight w:val="0"/>
      <w:marTop w:val="0"/>
      <w:marBottom w:val="0"/>
      <w:divBdr>
        <w:top w:val="none" w:sz="0" w:space="0" w:color="auto"/>
        <w:left w:val="none" w:sz="0" w:space="0" w:color="auto"/>
        <w:bottom w:val="none" w:sz="0" w:space="0" w:color="auto"/>
        <w:right w:val="none" w:sz="0" w:space="0" w:color="auto"/>
      </w:divBdr>
    </w:div>
    <w:div w:id="1150975693">
      <w:bodyDiv w:val="1"/>
      <w:marLeft w:val="0"/>
      <w:marRight w:val="0"/>
      <w:marTop w:val="0"/>
      <w:marBottom w:val="0"/>
      <w:divBdr>
        <w:top w:val="none" w:sz="0" w:space="0" w:color="auto"/>
        <w:left w:val="none" w:sz="0" w:space="0" w:color="auto"/>
        <w:bottom w:val="none" w:sz="0" w:space="0" w:color="auto"/>
        <w:right w:val="none" w:sz="0" w:space="0" w:color="auto"/>
      </w:divBdr>
    </w:div>
    <w:div w:id="1152334689">
      <w:bodyDiv w:val="1"/>
      <w:marLeft w:val="0"/>
      <w:marRight w:val="0"/>
      <w:marTop w:val="0"/>
      <w:marBottom w:val="0"/>
      <w:divBdr>
        <w:top w:val="none" w:sz="0" w:space="0" w:color="auto"/>
        <w:left w:val="none" w:sz="0" w:space="0" w:color="auto"/>
        <w:bottom w:val="none" w:sz="0" w:space="0" w:color="auto"/>
        <w:right w:val="none" w:sz="0" w:space="0" w:color="auto"/>
      </w:divBdr>
    </w:div>
    <w:div w:id="1156804672">
      <w:bodyDiv w:val="1"/>
      <w:marLeft w:val="0"/>
      <w:marRight w:val="0"/>
      <w:marTop w:val="0"/>
      <w:marBottom w:val="0"/>
      <w:divBdr>
        <w:top w:val="none" w:sz="0" w:space="0" w:color="auto"/>
        <w:left w:val="none" w:sz="0" w:space="0" w:color="auto"/>
        <w:bottom w:val="none" w:sz="0" w:space="0" w:color="auto"/>
        <w:right w:val="none" w:sz="0" w:space="0" w:color="auto"/>
      </w:divBdr>
    </w:div>
    <w:div w:id="1172719315">
      <w:bodyDiv w:val="1"/>
      <w:marLeft w:val="0"/>
      <w:marRight w:val="0"/>
      <w:marTop w:val="0"/>
      <w:marBottom w:val="0"/>
      <w:divBdr>
        <w:top w:val="none" w:sz="0" w:space="0" w:color="auto"/>
        <w:left w:val="none" w:sz="0" w:space="0" w:color="auto"/>
        <w:bottom w:val="none" w:sz="0" w:space="0" w:color="auto"/>
        <w:right w:val="none" w:sz="0" w:space="0" w:color="auto"/>
      </w:divBdr>
    </w:div>
    <w:div w:id="1198422312">
      <w:bodyDiv w:val="1"/>
      <w:marLeft w:val="0"/>
      <w:marRight w:val="0"/>
      <w:marTop w:val="0"/>
      <w:marBottom w:val="0"/>
      <w:divBdr>
        <w:top w:val="none" w:sz="0" w:space="0" w:color="auto"/>
        <w:left w:val="none" w:sz="0" w:space="0" w:color="auto"/>
        <w:bottom w:val="none" w:sz="0" w:space="0" w:color="auto"/>
        <w:right w:val="none" w:sz="0" w:space="0" w:color="auto"/>
      </w:divBdr>
    </w:div>
    <w:div w:id="1201624715">
      <w:bodyDiv w:val="1"/>
      <w:marLeft w:val="0"/>
      <w:marRight w:val="0"/>
      <w:marTop w:val="0"/>
      <w:marBottom w:val="0"/>
      <w:divBdr>
        <w:top w:val="none" w:sz="0" w:space="0" w:color="auto"/>
        <w:left w:val="none" w:sz="0" w:space="0" w:color="auto"/>
        <w:bottom w:val="none" w:sz="0" w:space="0" w:color="auto"/>
        <w:right w:val="none" w:sz="0" w:space="0" w:color="auto"/>
      </w:divBdr>
    </w:div>
    <w:div w:id="1246721412">
      <w:bodyDiv w:val="1"/>
      <w:marLeft w:val="0"/>
      <w:marRight w:val="0"/>
      <w:marTop w:val="0"/>
      <w:marBottom w:val="0"/>
      <w:divBdr>
        <w:top w:val="none" w:sz="0" w:space="0" w:color="auto"/>
        <w:left w:val="none" w:sz="0" w:space="0" w:color="auto"/>
        <w:bottom w:val="none" w:sz="0" w:space="0" w:color="auto"/>
        <w:right w:val="none" w:sz="0" w:space="0" w:color="auto"/>
      </w:divBdr>
    </w:div>
    <w:div w:id="1249658936">
      <w:bodyDiv w:val="1"/>
      <w:marLeft w:val="0"/>
      <w:marRight w:val="0"/>
      <w:marTop w:val="0"/>
      <w:marBottom w:val="0"/>
      <w:divBdr>
        <w:top w:val="none" w:sz="0" w:space="0" w:color="auto"/>
        <w:left w:val="none" w:sz="0" w:space="0" w:color="auto"/>
        <w:bottom w:val="none" w:sz="0" w:space="0" w:color="auto"/>
        <w:right w:val="none" w:sz="0" w:space="0" w:color="auto"/>
      </w:divBdr>
    </w:div>
    <w:div w:id="1262103269">
      <w:bodyDiv w:val="1"/>
      <w:marLeft w:val="0"/>
      <w:marRight w:val="0"/>
      <w:marTop w:val="0"/>
      <w:marBottom w:val="0"/>
      <w:divBdr>
        <w:top w:val="none" w:sz="0" w:space="0" w:color="auto"/>
        <w:left w:val="none" w:sz="0" w:space="0" w:color="auto"/>
        <w:bottom w:val="none" w:sz="0" w:space="0" w:color="auto"/>
        <w:right w:val="none" w:sz="0" w:space="0" w:color="auto"/>
      </w:divBdr>
    </w:div>
    <w:div w:id="1264455761">
      <w:bodyDiv w:val="1"/>
      <w:marLeft w:val="0"/>
      <w:marRight w:val="0"/>
      <w:marTop w:val="0"/>
      <w:marBottom w:val="0"/>
      <w:divBdr>
        <w:top w:val="none" w:sz="0" w:space="0" w:color="auto"/>
        <w:left w:val="none" w:sz="0" w:space="0" w:color="auto"/>
        <w:bottom w:val="none" w:sz="0" w:space="0" w:color="auto"/>
        <w:right w:val="none" w:sz="0" w:space="0" w:color="auto"/>
      </w:divBdr>
    </w:div>
    <w:div w:id="1273590544">
      <w:bodyDiv w:val="1"/>
      <w:marLeft w:val="0"/>
      <w:marRight w:val="0"/>
      <w:marTop w:val="0"/>
      <w:marBottom w:val="0"/>
      <w:divBdr>
        <w:top w:val="none" w:sz="0" w:space="0" w:color="auto"/>
        <w:left w:val="none" w:sz="0" w:space="0" w:color="auto"/>
        <w:bottom w:val="none" w:sz="0" w:space="0" w:color="auto"/>
        <w:right w:val="none" w:sz="0" w:space="0" w:color="auto"/>
      </w:divBdr>
    </w:div>
    <w:div w:id="1290015455">
      <w:bodyDiv w:val="1"/>
      <w:marLeft w:val="0"/>
      <w:marRight w:val="0"/>
      <w:marTop w:val="0"/>
      <w:marBottom w:val="0"/>
      <w:divBdr>
        <w:top w:val="none" w:sz="0" w:space="0" w:color="auto"/>
        <w:left w:val="none" w:sz="0" w:space="0" w:color="auto"/>
        <w:bottom w:val="none" w:sz="0" w:space="0" w:color="auto"/>
        <w:right w:val="none" w:sz="0" w:space="0" w:color="auto"/>
      </w:divBdr>
    </w:div>
    <w:div w:id="1295329725">
      <w:bodyDiv w:val="1"/>
      <w:marLeft w:val="0"/>
      <w:marRight w:val="0"/>
      <w:marTop w:val="0"/>
      <w:marBottom w:val="0"/>
      <w:divBdr>
        <w:top w:val="none" w:sz="0" w:space="0" w:color="auto"/>
        <w:left w:val="none" w:sz="0" w:space="0" w:color="auto"/>
        <w:bottom w:val="none" w:sz="0" w:space="0" w:color="auto"/>
        <w:right w:val="none" w:sz="0" w:space="0" w:color="auto"/>
      </w:divBdr>
    </w:div>
    <w:div w:id="1299341912">
      <w:bodyDiv w:val="1"/>
      <w:marLeft w:val="0"/>
      <w:marRight w:val="0"/>
      <w:marTop w:val="0"/>
      <w:marBottom w:val="0"/>
      <w:divBdr>
        <w:top w:val="none" w:sz="0" w:space="0" w:color="auto"/>
        <w:left w:val="none" w:sz="0" w:space="0" w:color="auto"/>
        <w:bottom w:val="none" w:sz="0" w:space="0" w:color="auto"/>
        <w:right w:val="none" w:sz="0" w:space="0" w:color="auto"/>
      </w:divBdr>
    </w:div>
    <w:div w:id="1319260486">
      <w:bodyDiv w:val="1"/>
      <w:marLeft w:val="0"/>
      <w:marRight w:val="0"/>
      <w:marTop w:val="0"/>
      <w:marBottom w:val="0"/>
      <w:divBdr>
        <w:top w:val="none" w:sz="0" w:space="0" w:color="auto"/>
        <w:left w:val="none" w:sz="0" w:space="0" w:color="auto"/>
        <w:bottom w:val="none" w:sz="0" w:space="0" w:color="auto"/>
        <w:right w:val="none" w:sz="0" w:space="0" w:color="auto"/>
      </w:divBdr>
    </w:div>
    <w:div w:id="1320420865">
      <w:bodyDiv w:val="1"/>
      <w:marLeft w:val="0"/>
      <w:marRight w:val="0"/>
      <w:marTop w:val="0"/>
      <w:marBottom w:val="0"/>
      <w:divBdr>
        <w:top w:val="none" w:sz="0" w:space="0" w:color="auto"/>
        <w:left w:val="none" w:sz="0" w:space="0" w:color="auto"/>
        <w:bottom w:val="none" w:sz="0" w:space="0" w:color="auto"/>
        <w:right w:val="none" w:sz="0" w:space="0" w:color="auto"/>
      </w:divBdr>
    </w:div>
    <w:div w:id="1333609877">
      <w:bodyDiv w:val="1"/>
      <w:marLeft w:val="0"/>
      <w:marRight w:val="0"/>
      <w:marTop w:val="0"/>
      <w:marBottom w:val="0"/>
      <w:divBdr>
        <w:top w:val="none" w:sz="0" w:space="0" w:color="auto"/>
        <w:left w:val="none" w:sz="0" w:space="0" w:color="auto"/>
        <w:bottom w:val="none" w:sz="0" w:space="0" w:color="auto"/>
        <w:right w:val="none" w:sz="0" w:space="0" w:color="auto"/>
      </w:divBdr>
    </w:div>
    <w:div w:id="1341807959">
      <w:bodyDiv w:val="1"/>
      <w:marLeft w:val="0"/>
      <w:marRight w:val="0"/>
      <w:marTop w:val="0"/>
      <w:marBottom w:val="0"/>
      <w:divBdr>
        <w:top w:val="none" w:sz="0" w:space="0" w:color="auto"/>
        <w:left w:val="none" w:sz="0" w:space="0" w:color="auto"/>
        <w:bottom w:val="none" w:sz="0" w:space="0" w:color="auto"/>
        <w:right w:val="none" w:sz="0" w:space="0" w:color="auto"/>
      </w:divBdr>
    </w:div>
    <w:div w:id="1350449433">
      <w:bodyDiv w:val="1"/>
      <w:marLeft w:val="0"/>
      <w:marRight w:val="0"/>
      <w:marTop w:val="0"/>
      <w:marBottom w:val="0"/>
      <w:divBdr>
        <w:top w:val="none" w:sz="0" w:space="0" w:color="auto"/>
        <w:left w:val="none" w:sz="0" w:space="0" w:color="auto"/>
        <w:bottom w:val="none" w:sz="0" w:space="0" w:color="auto"/>
        <w:right w:val="none" w:sz="0" w:space="0" w:color="auto"/>
      </w:divBdr>
    </w:div>
    <w:div w:id="1363551843">
      <w:bodyDiv w:val="1"/>
      <w:marLeft w:val="0"/>
      <w:marRight w:val="0"/>
      <w:marTop w:val="0"/>
      <w:marBottom w:val="0"/>
      <w:divBdr>
        <w:top w:val="none" w:sz="0" w:space="0" w:color="auto"/>
        <w:left w:val="none" w:sz="0" w:space="0" w:color="auto"/>
        <w:bottom w:val="none" w:sz="0" w:space="0" w:color="auto"/>
        <w:right w:val="none" w:sz="0" w:space="0" w:color="auto"/>
      </w:divBdr>
    </w:div>
    <w:div w:id="1367369361">
      <w:bodyDiv w:val="1"/>
      <w:marLeft w:val="0"/>
      <w:marRight w:val="0"/>
      <w:marTop w:val="0"/>
      <w:marBottom w:val="0"/>
      <w:divBdr>
        <w:top w:val="none" w:sz="0" w:space="0" w:color="auto"/>
        <w:left w:val="none" w:sz="0" w:space="0" w:color="auto"/>
        <w:bottom w:val="none" w:sz="0" w:space="0" w:color="auto"/>
        <w:right w:val="none" w:sz="0" w:space="0" w:color="auto"/>
      </w:divBdr>
    </w:div>
    <w:div w:id="1371422594">
      <w:bodyDiv w:val="1"/>
      <w:marLeft w:val="0"/>
      <w:marRight w:val="0"/>
      <w:marTop w:val="0"/>
      <w:marBottom w:val="0"/>
      <w:divBdr>
        <w:top w:val="none" w:sz="0" w:space="0" w:color="auto"/>
        <w:left w:val="none" w:sz="0" w:space="0" w:color="auto"/>
        <w:bottom w:val="none" w:sz="0" w:space="0" w:color="auto"/>
        <w:right w:val="none" w:sz="0" w:space="0" w:color="auto"/>
      </w:divBdr>
    </w:div>
    <w:div w:id="1379621874">
      <w:bodyDiv w:val="1"/>
      <w:marLeft w:val="0"/>
      <w:marRight w:val="0"/>
      <w:marTop w:val="0"/>
      <w:marBottom w:val="0"/>
      <w:divBdr>
        <w:top w:val="none" w:sz="0" w:space="0" w:color="auto"/>
        <w:left w:val="none" w:sz="0" w:space="0" w:color="auto"/>
        <w:bottom w:val="none" w:sz="0" w:space="0" w:color="auto"/>
        <w:right w:val="none" w:sz="0" w:space="0" w:color="auto"/>
      </w:divBdr>
    </w:div>
    <w:div w:id="1387605084">
      <w:bodyDiv w:val="1"/>
      <w:marLeft w:val="0"/>
      <w:marRight w:val="0"/>
      <w:marTop w:val="0"/>
      <w:marBottom w:val="0"/>
      <w:divBdr>
        <w:top w:val="none" w:sz="0" w:space="0" w:color="auto"/>
        <w:left w:val="none" w:sz="0" w:space="0" w:color="auto"/>
        <w:bottom w:val="none" w:sz="0" w:space="0" w:color="auto"/>
        <w:right w:val="none" w:sz="0" w:space="0" w:color="auto"/>
      </w:divBdr>
    </w:div>
    <w:div w:id="1400399226">
      <w:bodyDiv w:val="1"/>
      <w:marLeft w:val="0"/>
      <w:marRight w:val="0"/>
      <w:marTop w:val="0"/>
      <w:marBottom w:val="0"/>
      <w:divBdr>
        <w:top w:val="none" w:sz="0" w:space="0" w:color="auto"/>
        <w:left w:val="none" w:sz="0" w:space="0" w:color="auto"/>
        <w:bottom w:val="none" w:sz="0" w:space="0" w:color="auto"/>
        <w:right w:val="none" w:sz="0" w:space="0" w:color="auto"/>
      </w:divBdr>
    </w:div>
    <w:div w:id="1403019266">
      <w:bodyDiv w:val="1"/>
      <w:marLeft w:val="0"/>
      <w:marRight w:val="0"/>
      <w:marTop w:val="0"/>
      <w:marBottom w:val="0"/>
      <w:divBdr>
        <w:top w:val="none" w:sz="0" w:space="0" w:color="auto"/>
        <w:left w:val="none" w:sz="0" w:space="0" w:color="auto"/>
        <w:bottom w:val="none" w:sz="0" w:space="0" w:color="auto"/>
        <w:right w:val="none" w:sz="0" w:space="0" w:color="auto"/>
      </w:divBdr>
    </w:div>
    <w:div w:id="1403991690">
      <w:bodyDiv w:val="1"/>
      <w:marLeft w:val="0"/>
      <w:marRight w:val="0"/>
      <w:marTop w:val="0"/>
      <w:marBottom w:val="0"/>
      <w:divBdr>
        <w:top w:val="none" w:sz="0" w:space="0" w:color="auto"/>
        <w:left w:val="none" w:sz="0" w:space="0" w:color="auto"/>
        <w:bottom w:val="none" w:sz="0" w:space="0" w:color="auto"/>
        <w:right w:val="none" w:sz="0" w:space="0" w:color="auto"/>
      </w:divBdr>
    </w:div>
    <w:div w:id="1404331391">
      <w:bodyDiv w:val="1"/>
      <w:marLeft w:val="0"/>
      <w:marRight w:val="0"/>
      <w:marTop w:val="0"/>
      <w:marBottom w:val="0"/>
      <w:divBdr>
        <w:top w:val="none" w:sz="0" w:space="0" w:color="auto"/>
        <w:left w:val="none" w:sz="0" w:space="0" w:color="auto"/>
        <w:bottom w:val="none" w:sz="0" w:space="0" w:color="auto"/>
        <w:right w:val="none" w:sz="0" w:space="0" w:color="auto"/>
      </w:divBdr>
    </w:div>
    <w:div w:id="1404838331">
      <w:bodyDiv w:val="1"/>
      <w:marLeft w:val="0"/>
      <w:marRight w:val="0"/>
      <w:marTop w:val="0"/>
      <w:marBottom w:val="0"/>
      <w:divBdr>
        <w:top w:val="none" w:sz="0" w:space="0" w:color="auto"/>
        <w:left w:val="none" w:sz="0" w:space="0" w:color="auto"/>
        <w:bottom w:val="none" w:sz="0" w:space="0" w:color="auto"/>
        <w:right w:val="none" w:sz="0" w:space="0" w:color="auto"/>
      </w:divBdr>
    </w:div>
    <w:div w:id="1405103471">
      <w:bodyDiv w:val="1"/>
      <w:marLeft w:val="0"/>
      <w:marRight w:val="0"/>
      <w:marTop w:val="0"/>
      <w:marBottom w:val="0"/>
      <w:divBdr>
        <w:top w:val="none" w:sz="0" w:space="0" w:color="auto"/>
        <w:left w:val="none" w:sz="0" w:space="0" w:color="auto"/>
        <w:bottom w:val="none" w:sz="0" w:space="0" w:color="auto"/>
        <w:right w:val="none" w:sz="0" w:space="0" w:color="auto"/>
      </w:divBdr>
    </w:div>
    <w:div w:id="1411350520">
      <w:bodyDiv w:val="1"/>
      <w:marLeft w:val="0"/>
      <w:marRight w:val="0"/>
      <w:marTop w:val="0"/>
      <w:marBottom w:val="0"/>
      <w:divBdr>
        <w:top w:val="none" w:sz="0" w:space="0" w:color="auto"/>
        <w:left w:val="none" w:sz="0" w:space="0" w:color="auto"/>
        <w:bottom w:val="none" w:sz="0" w:space="0" w:color="auto"/>
        <w:right w:val="none" w:sz="0" w:space="0" w:color="auto"/>
      </w:divBdr>
    </w:div>
    <w:div w:id="1412579775">
      <w:bodyDiv w:val="1"/>
      <w:marLeft w:val="0"/>
      <w:marRight w:val="0"/>
      <w:marTop w:val="0"/>
      <w:marBottom w:val="0"/>
      <w:divBdr>
        <w:top w:val="none" w:sz="0" w:space="0" w:color="auto"/>
        <w:left w:val="none" w:sz="0" w:space="0" w:color="auto"/>
        <w:bottom w:val="none" w:sz="0" w:space="0" w:color="auto"/>
        <w:right w:val="none" w:sz="0" w:space="0" w:color="auto"/>
      </w:divBdr>
    </w:div>
    <w:div w:id="1425998575">
      <w:bodyDiv w:val="1"/>
      <w:marLeft w:val="0"/>
      <w:marRight w:val="0"/>
      <w:marTop w:val="0"/>
      <w:marBottom w:val="0"/>
      <w:divBdr>
        <w:top w:val="none" w:sz="0" w:space="0" w:color="auto"/>
        <w:left w:val="none" w:sz="0" w:space="0" w:color="auto"/>
        <w:bottom w:val="none" w:sz="0" w:space="0" w:color="auto"/>
        <w:right w:val="none" w:sz="0" w:space="0" w:color="auto"/>
      </w:divBdr>
    </w:div>
    <w:div w:id="1429302843">
      <w:bodyDiv w:val="1"/>
      <w:marLeft w:val="0"/>
      <w:marRight w:val="0"/>
      <w:marTop w:val="0"/>
      <w:marBottom w:val="0"/>
      <w:divBdr>
        <w:top w:val="none" w:sz="0" w:space="0" w:color="auto"/>
        <w:left w:val="none" w:sz="0" w:space="0" w:color="auto"/>
        <w:bottom w:val="none" w:sz="0" w:space="0" w:color="auto"/>
        <w:right w:val="none" w:sz="0" w:space="0" w:color="auto"/>
      </w:divBdr>
    </w:div>
    <w:div w:id="1444763316">
      <w:bodyDiv w:val="1"/>
      <w:marLeft w:val="0"/>
      <w:marRight w:val="0"/>
      <w:marTop w:val="0"/>
      <w:marBottom w:val="0"/>
      <w:divBdr>
        <w:top w:val="none" w:sz="0" w:space="0" w:color="auto"/>
        <w:left w:val="none" w:sz="0" w:space="0" w:color="auto"/>
        <w:bottom w:val="none" w:sz="0" w:space="0" w:color="auto"/>
        <w:right w:val="none" w:sz="0" w:space="0" w:color="auto"/>
      </w:divBdr>
    </w:div>
    <w:div w:id="1467432089">
      <w:bodyDiv w:val="1"/>
      <w:marLeft w:val="0"/>
      <w:marRight w:val="0"/>
      <w:marTop w:val="0"/>
      <w:marBottom w:val="0"/>
      <w:divBdr>
        <w:top w:val="none" w:sz="0" w:space="0" w:color="auto"/>
        <w:left w:val="none" w:sz="0" w:space="0" w:color="auto"/>
        <w:bottom w:val="none" w:sz="0" w:space="0" w:color="auto"/>
        <w:right w:val="none" w:sz="0" w:space="0" w:color="auto"/>
      </w:divBdr>
    </w:div>
    <w:div w:id="1481576418">
      <w:bodyDiv w:val="1"/>
      <w:marLeft w:val="0"/>
      <w:marRight w:val="0"/>
      <w:marTop w:val="0"/>
      <w:marBottom w:val="0"/>
      <w:divBdr>
        <w:top w:val="none" w:sz="0" w:space="0" w:color="auto"/>
        <w:left w:val="none" w:sz="0" w:space="0" w:color="auto"/>
        <w:bottom w:val="none" w:sz="0" w:space="0" w:color="auto"/>
        <w:right w:val="none" w:sz="0" w:space="0" w:color="auto"/>
      </w:divBdr>
    </w:div>
    <w:div w:id="1488788698">
      <w:bodyDiv w:val="1"/>
      <w:marLeft w:val="0"/>
      <w:marRight w:val="0"/>
      <w:marTop w:val="0"/>
      <w:marBottom w:val="0"/>
      <w:divBdr>
        <w:top w:val="none" w:sz="0" w:space="0" w:color="auto"/>
        <w:left w:val="none" w:sz="0" w:space="0" w:color="auto"/>
        <w:bottom w:val="none" w:sz="0" w:space="0" w:color="auto"/>
        <w:right w:val="none" w:sz="0" w:space="0" w:color="auto"/>
      </w:divBdr>
    </w:div>
    <w:div w:id="1489861115">
      <w:bodyDiv w:val="1"/>
      <w:marLeft w:val="0"/>
      <w:marRight w:val="0"/>
      <w:marTop w:val="0"/>
      <w:marBottom w:val="0"/>
      <w:divBdr>
        <w:top w:val="none" w:sz="0" w:space="0" w:color="auto"/>
        <w:left w:val="none" w:sz="0" w:space="0" w:color="auto"/>
        <w:bottom w:val="none" w:sz="0" w:space="0" w:color="auto"/>
        <w:right w:val="none" w:sz="0" w:space="0" w:color="auto"/>
      </w:divBdr>
    </w:div>
    <w:div w:id="1513644100">
      <w:bodyDiv w:val="1"/>
      <w:marLeft w:val="0"/>
      <w:marRight w:val="0"/>
      <w:marTop w:val="0"/>
      <w:marBottom w:val="0"/>
      <w:divBdr>
        <w:top w:val="none" w:sz="0" w:space="0" w:color="auto"/>
        <w:left w:val="none" w:sz="0" w:space="0" w:color="auto"/>
        <w:bottom w:val="none" w:sz="0" w:space="0" w:color="auto"/>
        <w:right w:val="none" w:sz="0" w:space="0" w:color="auto"/>
      </w:divBdr>
    </w:div>
    <w:div w:id="1515459400">
      <w:bodyDiv w:val="1"/>
      <w:marLeft w:val="0"/>
      <w:marRight w:val="0"/>
      <w:marTop w:val="0"/>
      <w:marBottom w:val="0"/>
      <w:divBdr>
        <w:top w:val="none" w:sz="0" w:space="0" w:color="auto"/>
        <w:left w:val="none" w:sz="0" w:space="0" w:color="auto"/>
        <w:bottom w:val="none" w:sz="0" w:space="0" w:color="auto"/>
        <w:right w:val="none" w:sz="0" w:space="0" w:color="auto"/>
      </w:divBdr>
    </w:div>
    <w:div w:id="1515805382">
      <w:bodyDiv w:val="1"/>
      <w:marLeft w:val="0"/>
      <w:marRight w:val="0"/>
      <w:marTop w:val="0"/>
      <w:marBottom w:val="0"/>
      <w:divBdr>
        <w:top w:val="none" w:sz="0" w:space="0" w:color="auto"/>
        <w:left w:val="none" w:sz="0" w:space="0" w:color="auto"/>
        <w:bottom w:val="none" w:sz="0" w:space="0" w:color="auto"/>
        <w:right w:val="none" w:sz="0" w:space="0" w:color="auto"/>
      </w:divBdr>
    </w:div>
    <w:div w:id="1524510502">
      <w:bodyDiv w:val="1"/>
      <w:marLeft w:val="0"/>
      <w:marRight w:val="0"/>
      <w:marTop w:val="0"/>
      <w:marBottom w:val="0"/>
      <w:divBdr>
        <w:top w:val="none" w:sz="0" w:space="0" w:color="auto"/>
        <w:left w:val="none" w:sz="0" w:space="0" w:color="auto"/>
        <w:bottom w:val="none" w:sz="0" w:space="0" w:color="auto"/>
        <w:right w:val="none" w:sz="0" w:space="0" w:color="auto"/>
      </w:divBdr>
    </w:div>
    <w:div w:id="1548301644">
      <w:bodyDiv w:val="1"/>
      <w:marLeft w:val="0"/>
      <w:marRight w:val="0"/>
      <w:marTop w:val="0"/>
      <w:marBottom w:val="0"/>
      <w:divBdr>
        <w:top w:val="none" w:sz="0" w:space="0" w:color="auto"/>
        <w:left w:val="none" w:sz="0" w:space="0" w:color="auto"/>
        <w:bottom w:val="none" w:sz="0" w:space="0" w:color="auto"/>
        <w:right w:val="none" w:sz="0" w:space="0" w:color="auto"/>
      </w:divBdr>
    </w:div>
    <w:div w:id="1551920016">
      <w:bodyDiv w:val="1"/>
      <w:marLeft w:val="0"/>
      <w:marRight w:val="0"/>
      <w:marTop w:val="0"/>
      <w:marBottom w:val="0"/>
      <w:divBdr>
        <w:top w:val="none" w:sz="0" w:space="0" w:color="auto"/>
        <w:left w:val="none" w:sz="0" w:space="0" w:color="auto"/>
        <w:bottom w:val="none" w:sz="0" w:space="0" w:color="auto"/>
        <w:right w:val="none" w:sz="0" w:space="0" w:color="auto"/>
      </w:divBdr>
    </w:div>
    <w:div w:id="1592199433">
      <w:bodyDiv w:val="1"/>
      <w:marLeft w:val="0"/>
      <w:marRight w:val="0"/>
      <w:marTop w:val="0"/>
      <w:marBottom w:val="0"/>
      <w:divBdr>
        <w:top w:val="none" w:sz="0" w:space="0" w:color="auto"/>
        <w:left w:val="none" w:sz="0" w:space="0" w:color="auto"/>
        <w:bottom w:val="none" w:sz="0" w:space="0" w:color="auto"/>
        <w:right w:val="none" w:sz="0" w:space="0" w:color="auto"/>
      </w:divBdr>
    </w:div>
    <w:div w:id="1592855765">
      <w:bodyDiv w:val="1"/>
      <w:marLeft w:val="0"/>
      <w:marRight w:val="0"/>
      <w:marTop w:val="0"/>
      <w:marBottom w:val="0"/>
      <w:divBdr>
        <w:top w:val="none" w:sz="0" w:space="0" w:color="auto"/>
        <w:left w:val="none" w:sz="0" w:space="0" w:color="auto"/>
        <w:bottom w:val="none" w:sz="0" w:space="0" w:color="auto"/>
        <w:right w:val="none" w:sz="0" w:space="0" w:color="auto"/>
      </w:divBdr>
    </w:div>
    <w:div w:id="1609897113">
      <w:bodyDiv w:val="1"/>
      <w:marLeft w:val="0"/>
      <w:marRight w:val="0"/>
      <w:marTop w:val="0"/>
      <w:marBottom w:val="0"/>
      <w:divBdr>
        <w:top w:val="none" w:sz="0" w:space="0" w:color="auto"/>
        <w:left w:val="none" w:sz="0" w:space="0" w:color="auto"/>
        <w:bottom w:val="none" w:sz="0" w:space="0" w:color="auto"/>
        <w:right w:val="none" w:sz="0" w:space="0" w:color="auto"/>
      </w:divBdr>
    </w:div>
    <w:div w:id="1632664512">
      <w:bodyDiv w:val="1"/>
      <w:marLeft w:val="0"/>
      <w:marRight w:val="0"/>
      <w:marTop w:val="0"/>
      <w:marBottom w:val="0"/>
      <w:divBdr>
        <w:top w:val="none" w:sz="0" w:space="0" w:color="auto"/>
        <w:left w:val="none" w:sz="0" w:space="0" w:color="auto"/>
        <w:bottom w:val="none" w:sz="0" w:space="0" w:color="auto"/>
        <w:right w:val="none" w:sz="0" w:space="0" w:color="auto"/>
      </w:divBdr>
    </w:div>
    <w:div w:id="1640264773">
      <w:bodyDiv w:val="1"/>
      <w:marLeft w:val="0"/>
      <w:marRight w:val="0"/>
      <w:marTop w:val="0"/>
      <w:marBottom w:val="0"/>
      <w:divBdr>
        <w:top w:val="none" w:sz="0" w:space="0" w:color="auto"/>
        <w:left w:val="none" w:sz="0" w:space="0" w:color="auto"/>
        <w:bottom w:val="none" w:sz="0" w:space="0" w:color="auto"/>
        <w:right w:val="none" w:sz="0" w:space="0" w:color="auto"/>
      </w:divBdr>
    </w:div>
    <w:div w:id="1646422792">
      <w:bodyDiv w:val="1"/>
      <w:marLeft w:val="0"/>
      <w:marRight w:val="0"/>
      <w:marTop w:val="0"/>
      <w:marBottom w:val="0"/>
      <w:divBdr>
        <w:top w:val="none" w:sz="0" w:space="0" w:color="auto"/>
        <w:left w:val="none" w:sz="0" w:space="0" w:color="auto"/>
        <w:bottom w:val="none" w:sz="0" w:space="0" w:color="auto"/>
        <w:right w:val="none" w:sz="0" w:space="0" w:color="auto"/>
      </w:divBdr>
    </w:div>
    <w:div w:id="1663047368">
      <w:bodyDiv w:val="1"/>
      <w:marLeft w:val="0"/>
      <w:marRight w:val="0"/>
      <w:marTop w:val="0"/>
      <w:marBottom w:val="0"/>
      <w:divBdr>
        <w:top w:val="none" w:sz="0" w:space="0" w:color="auto"/>
        <w:left w:val="none" w:sz="0" w:space="0" w:color="auto"/>
        <w:bottom w:val="none" w:sz="0" w:space="0" w:color="auto"/>
        <w:right w:val="none" w:sz="0" w:space="0" w:color="auto"/>
      </w:divBdr>
    </w:div>
    <w:div w:id="1669866240">
      <w:bodyDiv w:val="1"/>
      <w:marLeft w:val="0"/>
      <w:marRight w:val="0"/>
      <w:marTop w:val="0"/>
      <w:marBottom w:val="0"/>
      <w:divBdr>
        <w:top w:val="none" w:sz="0" w:space="0" w:color="auto"/>
        <w:left w:val="none" w:sz="0" w:space="0" w:color="auto"/>
        <w:bottom w:val="none" w:sz="0" w:space="0" w:color="auto"/>
        <w:right w:val="none" w:sz="0" w:space="0" w:color="auto"/>
      </w:divBdr>
    </w:div>
    <w:div w:id="1698509020">
      <w:bodyDiv w:val="1"/>
      <w:marLeft w:val="0"/>
      <w:marRight w:val="0"/>
      <w:marTop w:val="0"/>
      <w:marBottom w:val="0"/>
      <w:divBdr>
        <w:top w:val="none" w:sz="0" w:space="0" w:color="auto"/>
        <w:left w:val="none" w:sz="0" w:space="0" w:color="auto"/>
        <w:bottom w:val="none" w:sz="0" w:space="0" w:color="auto"/>
        <w:right w:val="none" w:sz="0" w:space="0" w:color="auto"/>
      </w:divBdr>
    </w:div>
    <w:div w:id="1701665054">
      <w:bodyDiv w:val="1"/>
      <w:marLeft w:val="0"/>
      <w:marRight w:val="0"/>
      <w:marTop w:val="0"/>
      <w:marBottom w:val="0"/>
      <w:divBdr>
        <w:top w:val="none" w:sz="0" w:space="0" w:color="auto"/>
        <w:left w:val="none" w:sz="0" w:space="0" w:color="auto"/>
        <w:bottom w:val="none" w:sz="0" w:space="0" w:color="auto"/>
        <w:right w:val="none" w:sz="0" w:space="0" w:color="auto"/>
      </w:divBdr>
    </w:div>
    <w:div w:id="1702129491">
      <w:bodyDiv w:val="1"/>
      <w:marLeft w:val="0"/>
      <w:marRight w:val="0"/>
      <w:marTop w:val="0"/>
      <w:marBottom w:val="0"/>
      <w:divBdr>
        <w:top w:val="none" w:sz="0" w:space="0" w:color="auto"/>
        <w:left w:val="none" w:sz="0" w:space="0" w:color="auto"/>
        <w:bottom w:val="none" w:sz="0" w:space="0" w:color="auto"/>
        <w:right w:val="none" w:sz="0" w:space="0" w:color="auto"/>
      </w:divBdr>
    </w:div>
    <w:div w:id="1739942146">
      <w:bodyDiv w:val="1"/>
      <w:marLeft w:val="0"/>
      <w:marRight w:val="0"/>
      <w:marTop w:val="0"/>
      <w:marBottom w:val="0"/>
      <w:divBdr>
        <w:top w:val="none" w:sz="0" w:space="0" w:color="auto"/>
        <w:left w:val="none" w:sz="0" w:space="0" w:color="auto"/>
        <w:bottom w:val="none" w:sz="0" w:space="0" w:color="auto"/>
        <w:right w:val="none" w:sz="0" w:space="0" w:color="auto"/>
      </w:divBdr>
    </w:div>
    <w:div w:id="1740596384">
      <w:bodyDiv w:val="1"/>
      <w:marLeft w:val="0"/>
      <w:marRight w:val="0"/>
      <w:marTop w:val="0"/>
      <w:marBottom w:val="0"/>
      <w:divBdr>
        <w:top w:val="none" w:sz="0" w:space="0" w:color="auto"/>
        <w:left w:val="none" w:sz="0" w:space="0" w:color="auto"/>
        <w:bottom w:val="none" w:sz="0" w:space="0" w:color="auto"/>
        <w:right w:val="none" w:sz="0" w:space="0" w:color="auto"/>
      </w:divBdr>
    </w:div>
    <w:div w:id="1752383133">
      <w:bodyDiv w:val="1"/>
      <w:marLeft w:val="0"/>
      <w:marRight w:val="0"/>
      <w:marTop w:val="0"/>
      <w:marBottom w:val="0"/>
      <w:divBdr>
        <w:top w:val="none" w:sz="0" w:space="0" w:color="auto"/>
        <w:left w:val="none" w:sz="0" w:space="0" w:color="auto"/>
        <w:bottom w:val="none" w:sz="0" w:space="0" w:color="auto"/>
        <w:right w:val="none" w:sz="0" w:space="0" w:color="auto"/>
      </w:divBdr>
    </w:div>
    <w:div w:id="1764915808">
      <w:bodyDiv w:val="1"/>
      <w:marLeft w:val="0"/>
      <w:marRight w:val="0"/>
      <w:marTop w:val="0"/>
      <w:marBottom w:val="0"/>
      <w:divBdr>
        <w:top w:val="none" w:sz="0" w:space="0" w:color="auto"/>
        <w:left w:val="none" w:sz="0" w:space="0" w:color="auto"/>
        <w:bottom w:val="none" w:sz="0" w:space="0" w:color="auto"/>
        <w:right w:val="none" w:sz="0" w:space="0" w:color="auto"/>
      </w:divBdr>
    </w:div>
    <w:div w:id="1769228273">
      <w:bodyDiv w:val="1"/>
      <w:marLeft w:val="0"/>
      <w:marRight w:val="0"/>
      <w:marTop w:val="0"/>
      <w:marBottom w:val="0"/>
      <w:divBdr>
        <w:top w:val="none" w:sz="0" w:space="0" w:color="auto"/>
        <w:left w:val="none" w:sz="0" w:space="0" w:color="auto"/>
        <w:bottom w:val="none" w:sz="0" w:space="0" w:color="auto"/>
        <w:right w:val="none" w:sz="0" w:space="0" w:color="auto"/>
      </w:divBdr>
    </w:div>
    <w:div w:id="1773011578">
      <w:bodyDiv w:val="1"/>
      <w:marLeft w:val="0"/>
      <w:marRight w:val="0"/>
      <w:marTop w:val="0"/>
      <w:marBottom w:val="0"/>
      <w:divBdr>
        <w:top w:val="none" w:sz="0" w:space="0" w:color="auto"/>
        <w:left w:val="none" w:sz="0" w:space="0" w:color="auto"/>
        <w:bottom w:val="none" w:sz="0" w:space="0" w:color="auto"/>
        <w:right w:val="none" w:sz="0" w:space="0" w:color="auto"/>
      </w:divBdr>
    </w:div>
    <w:div w:id="1773089124">
      <w:bodyDiv w:val="1"/>
      <w:marLeft w:val="0"/>
      <w:marRight w:val="0"/>
      <w:marTop w:val="0"/>
      <w:marBottom w:val="0"/>
      <w:divBdr>
        <w:top w:val="none" w:sz="0" w:space="0" w:color="auto"/>
        <w:left w:val="none" w:sz="0" w:space="0" w:color="auto"/>
        <w:bottom w:val="none" w:sz="0" w:space="0" w:color="auto"/>
        <w:right w:val="none" w:sz="0" w:space="0" w:color="auto"/>
      </w:divBdr>
    </w:div>
    <w:div w:id="1810974172">
      <w:bodyDiv w:val="1"/>
      <w:marLeft w:val="0"/>
      <w:marRight w:val="0"/>
      <w:marTop w:val="0"/>
      <w:marBottom w:val="0"/>
      <w:divBdr>
        <w:top w:val="none" w:sz="0" w:space="0" w:color="auto"/>
        <w:left w:val="none" w:sz="0" w:space="0" w:color="auto"/>
        <w:bottom w:val="none" w:sz="0" w:space="0" w:color="auto"/>
        <w:right w:val="none" w:sz="0" w:space="0" w:color="auto"/>
      </w:divBdr>
    </w:div>
    <w:div w:id="1816801952">
      <w:bodyDiv w:val="1"/>
      <w:marLeft w:val="0"/>
      <w:marRight w:val="0"/>
      <w:marTop w:val="0"/>
      <w:marBottom w:val="0"/>
      <w:divBdr>
        <w:top w:val="none" w:sz="0" w:space="0" w:color="auto"/>
        <w:left w:val="none" w:sz="0" w:space="0" w:color="auto"/>
        <w:bottom w:val="none" w:sz="0" w:space="0" w:color="auto"/>
        <w:right w:val="none" w:sz="0" w:space="0" w:color="auto"/>
      </w:divBdr>
    </w:div>
    <w:div w:id="1819615932">
      <w:bodyDiv w:val="1"/>
      <w:marLeft w:val="0"/>
      <w:marRight w:val="0"/>
      <w:marTop w:val="0"/>
      <w:marBottom w:val="0"/>
      <w:divBdr>
        <w:top w:val="none" w:sz="0" w:space="0" w:color="auto"/>
        <w:left w:val="none" w:sz="0" w:space="0" w:color="auto"/>
        <w:bottom w:val="none" w:sz="0" w:space="0" w:color="auto"/>
        <w:right w:val="none" w:sz="0" w:space="0" w:color="auto"/>
      </w:divBdr>
    </w:div>
    <w:div w:id="1836452333">
      <w:bodyDiv w:val="1"/>
      <w:marLeft w:val="0"/>
      <w:marRight w:val="0"/>
      <w:marTop w:val="0"/>
      <w:marBottom w:val="0"/>
      <w:divBdr>
        <w:top w:val="none" w:sz="0" w:space="0" w:color="auto"/>
        <w:left w:val="none" w:sz="0" w:space="0" w:color="auto"/>
        <w:bottom w:val="none" w:sz="0" w:space="0" w:color="auto"/>
        <w:right w:val="none" w:sz="0" w:space="0" w:color="auto"/>
      </w:divBdr>
    </w:div>
    <w:div w:id="1837725868">
      <w:bodyDiv w:val="1"/>
      <w:marLeft w:val="0"/>
      <w:marRight w:val="0"/>
      <w:marTop w:val="0"/>
      <w:marBottom w:val="0"/>
      <w:divBdr>
        <w:top w:val="none" w:sz="0" w:space="0" w:color="auto"/>
        <w:left w:val="none" w:sz="0" w:space="0" w:color="auto"/>
        <w:bottom w:val="none" w:sz="0" w:space="0" w:color="auto"/>
        <w:right w:val="none" w:sz="0" w:space="0" w:color="auto"/>
      </w:divBdr>
    </w:div>
    <w:div w:id="1838229554">
      <w:bodyDiv w:val="1"/>
      <w:marLeft w:val="0"/>
      <w:marRight w:val="0"/>
      <w:marTop w:val="0"/>
      <w:marBottom w:val="0"/>
      <w:divBdr>
        <w:top w:val="none" w:sz="0" w:space="0" w:color="auto"/>
        <w:left w:val="none" w:sz="0" w:space="0" w:color="auto"/>
        <w:bottom w:val="none" w:sz="0" w:space="0" w:color="auto"/>
        <w:right w:val="none" w:sz="0" w:space="0" w:color="auto"/>
      </w:divBdr>
    </w:div>
    <w:div w:id="1847088724">
      <w:bodyDiv w:val="1"/>
      <w:marLeft w:val="0"/>
      <w:marRight w:val="0"/>
      <w:marTop w:val="0"/>
      <w:marBottom w:val="0"/>
      <w:divBdr>
        <w:top w:val="none" w:sz="0" w:space="0" w:color="auto"/>
        <w:left w:val="none" w:sz="0" w:space="0" w:color="auto"/>
        <w:bottom w:val="none" w:sz="0" w:space="0" w:color="auto"/>
        <w:right w:val="none" w:sz="0" w:space="0" w:color="auto"/>
      </w:divBdr>
    </w:div>
    <w:div w:id="1862889629">
      <w:bodyDiv w:val="1"/>
      <w:marLeft w:val="0"/>
      <w:marRight w:val="0"/>
      <w:marTop w:val="0"/>
      <w:marBottom w:val="0"/>
      <w:divBdr>
        <w:top w:val="none" w:sz="0" w:space="0" w:color="auto"/>
        <w:left w:val="none" w:sz="0" w:space="0" w:color="auto"/>
        <w:bottom w:val="none" w:sz="0" w:space="0" w:color="auto"/>
        <w:right w:val="none" w:sz="0" w:space="0" w:color="auto"/>
      </w:divBdr>
    </w:div>
    <w:div w:id="1879510197">
      <w:bodyDiv w:val="1"/>
      <w:marLeft w:val="0"/>
      <w:marRight w:val="0"/>
      <w:marTop w:val="0"/>
      <w:marBottom w:val="0"/>
      <w:divBdr>
        <w:top w:val="none" w:sz="0" w:space="0" w:color="auto"/>
        <w:left w:val="none" w:sz="0" w:space="0" w:color="auto"/>
        <w:bottom w:val="none" w:sz="0" w:space="0" w:color="auto"/>
        <w:right w:val="none" w:sz="0" w:space="0" w:color="auto"/>
      </w:divBdr>
    </w:div>
    <w:div w:id="1903834148">
      <w:bodyDiv w:val="1"/>
      <w:marLeft w:val="0"/>
      <w:marRight w:val="0"/>
      <w:marTop w:val="0"/>
      <w:marBottom w:val="0"/>
      <w:divBdr>
        <w:top w:val="none" w:sz="0" w:space="0" w:color="auto"/>
        <w:left w:val="none" w:sz="0" w:space="0" w:color="auto"/>
        <w:bottom w:val="none" w:sz="0" w:space="0" w:color="auto"/>
        <w:right w:val="none" w:sz="0" w:space="0" w:color="auto"/>
      </w:divBdr>
    </w:div>
    <w:div w:id="1927229260">
      <w:bodyDiv w:val="1"/>
      <w:marLeft w:val="0"/>
      <w:marRight w:val="0"/>
      <w:marTop w:val="0"/>
      <w:marBottom w:val="0"/>
      <w:divBdr>
        <w:top w:val="none" w:sz="0" w:space="0" w:color="auto"/>
        <w:left w:val="none" w:sz="0" w:space="0" w:color="auto"/>
        <w:bottom w:val="none" w:sz="0" w:space="0" w:color="auto"/>
        <w:right w:val="none" w:sz="0" w:space="0" w:color="auto"/>
      </w:divBdr>
    </w:div>
    <w:div w:id="1941404370">
      <w:bodyDiv w:val="1"/>
      <w:marLeft w:val="0"/>
      <w:marRight w:val="0"/>
      <w:marTop w:val="0"/>
      <w:marBottom w:val="0"/>
      <w:divBdr>
        <w:top w:val="none" w:sz="0" w:space="0" w:color="auto"/>
        <w:left w:val="none" w:sz="0" w:space="0" w:color="auto"/>
        <w:bottom w:val="none" w:sz="0" w:space="0" w:color="auto"/>
        <w:right w:val="none" w:sz="0" w:space="0" w:color="auto"/>
      </w:divBdr>
    </w:div>
    <w:div w:id="1943410961">
      <w:bodyDiv w:val="1"/>
      <w:marLeft w:val="0"/>
      <w:marRight w:val="0"/>
      <w:marTop w:val="0"/>
      <w:marBottom w:val="0"/>
      <w:divBdr>
        <w:top w:val="none" w:sz="0" w:space="0" w:color="auto"/>
        <w:left w:val="none" w:sz="0" w:space="0" w:color="auto"/>
        <w:bottom w:val="none" w:sz="0" w:space="0" w:color="auto"/>
        <w:right w:val="none" w:sz="0" w:space="0" w:color="auto"/>
      </w:divBdr>
    </w:div>
    <w:div w:id="1965384255">
      <w:bodyDiv w:val="1"/>
      <w:marLeft w:val="0"/>
      <w:marRight w:val="0"/>
      <w:marTop w:val="0"/>
      <w:marBottom w:val="0"/>
      <w:divBdr>
        <w:top w:val="none" w:sz="0" w:space="0" w:color="auto"/>
        <w:left w:val="none" w:sz="0" w:space="0" w:color="auto"/>
        <w:bottom w:val="none" w:sz="0" w:space="0" w:color="auto"/>
        <w:right w:val="none" w:sz="0" w:space="0" w:color="auto"/>
      </w:divBdr>
    </w:div>
    <w:div w:id="1966613506">
      <w:bodyDiv w:val="1"/>
      <w:marLeft w:val="0"/>
      <w:marRight w:val="0"/>
      <w:marTop w:val="0"/>
      <w:marBottom w:val="0"/>
      <w:divBdr>
        <w:top w:val="none" w:sz="0" w:space="0" w:color="auto"/>
        <w:left w:val="none" w:sz="0" w:space="0" w:color="auto"/>
        <w:bottom w:val="none" w:sz="0" w:space="0" w:color="auto"/>
        <w:right w:val="none" w:sz="0" w:space="0" w:color="auto"/>
      </w:divBdr>
    </w:div>
    <w:div w:id="1973822832">
      <w:bodyDiv w:val="1"/>
      <w:marLeft w:val="0"/>
      <w:marRight w:val="0"/>
      <w:marTop w:val="0"/>
      <w:marBottom w:val="0"/>
      <w:divBdr>
        <w:top w:val="none" w:sz="0" w:space="0" w:color="auto"/>
        <w:left w:val="none" w:sz="0" w:space="0" w:color="auto"/>
        <w:bottom w:val="none" w:sz="0" w:space="0" w:color="auto"/>
        <w:right w:val="none" w:sz="0" w:space="0" w:color="auto"/>
      </w:divBdr>
    </w:div>
    <w:div w:id="1979799436">
      <w:bodyDiv w:val="1"/>
      <w:marLeft w:val="0"/>
      <w:marRight w:val="0"/>
      <w:marTop w:val="0"/>
      <w:marBottom w:val="0"/>
      <w:divBdr>
        <w:top w:val="none" w:sz="0" w:space="0" w:color="auto"/>
        <w:left w:val="none" w:sz="0" w:space="0" w:color="auto"/>
        <w:bottom w:val="none" w:sz="0" w:space="0" w:color="auto"/>
        <w:right w:val="none" w:sz="0" w:space="0" w:color="auto"/>
      </w:divBdr>
    </w:div>
    <w:div w:id="1996103435">
      <w:bodyDiv w:val="1"/>
      <w:marLeft w:val="0"/>
      <w:marRight w:val="0"/>
      <w:marTop w:val="0"/>
      <w:marBottom w:val="0"/>
      <w:divBdr>
        <w:top w:val="none" w:sz="0" w:space="0" w:color="auto"/>
        <w:left w:val="none" w:sz="0" w:space="0" w:color="auto"/>
        <w:bottom w:val="none" w:sz="0" w:space="0" w:color="auto"/>
        <w:right w:val="none" w:sz="0" w:space="0" w:color="auto"/>
      </w:divBdr>
    </w:div>
    <w:div w:id="1998144177">
      <w:bodyDiv w:val="1"/>
      <w:marLeft w:val="0"/>
      <w:marRight w:val="0"/>
      <w:marTop w:val="0"/>
      <w:marBottom w:val="0"/>
      <w:divBdr>
        <w:top w:val="none" w:sz="0" w:space="0" w:color="auto"/>
        <w:left w:val="none" w:sz="0" w:space="0" w:color="auto"/>
        <w:bottom w:val="none" w:sz="0" w:space="0" w:color="auto"/>
        <w:right w:val="none" w:sz="0" w:space="0" w:color="auto"/>
      </w:divBdr>
    </w:div>
    <w:div w:id="2003462898">
      <w:bodyDiv w:val="1"/>
      <w:marLeft w:val="0"/>
      <w:marRight w:val="0"/>
      <w:marTop w:val="0"/>
      <w:marBottom w:val="0"/>
      <w:divBdr>
        <w:top w:val="none" w:sz="0" w:space="0" w:color="auto"/>
        <w:left w:val="none" w:sz="0" w:space="0" w:color="auto"/>
        <w:bottom w:val="none" w:sz="0" w:space="0" w:color="auto"/>
        <w:right w:val="none" w:sz="0" w:space="0" w:color="auto"/>
      </w:divBdr>
    </w:div>
    <w:div w:id="2009016783">
      <w:bodyDiv w:val="1"/>
      <w:marLeft w:val="0"/>
      <w:marRight w:val="0"/>
      <w:marTop w:val="0"/>
      <w:marBottom w:val="0"/>
      <w:divBdr>
        <w:top w:val="none" w:sz="0" w:space="0" w:color="auto"/>
        <w:left w:val="none" w:sz="0" w:space="0" w:color="auto"/>
        <w:bottom w:val="none" w:sz="0" w:space="0" w:color="auto"/>
        <w:right w:val="none" w:sz="0" w:space="0" w:color="auto"/>
      </w:divBdr>
    </w:div>
    <w:div w:id="2027631912">
      <w:bodyDiv w:val="1"/>
      <w:marLeft w:val="0"/>
      <w:marRight w:val="0"/>
      <w:marTop w:val="0"/>
      <w:marBottom w:val="0"/>
      <w:divBdr>
        <w:top w:val="none" w:sz="0" w:space="0" w:color="auto"/>
        <w:left w:val="none" w:sz="0" w:space="0" w:color="auto"/>
        <w:bottom w:val="none" w:sz="0" w:space="0" w:color="auto"/>
        <w:right w:val="none" w:sz="0" w:space="0" w:color="auto"/>
      </w:divBdr>
    </w:div>
    <w:div w:id="2033917134">
      <w:bodyDiv w:val="1"/>
      <w:marLeft w:val="0"/>
      <w:marRight w:val="0"/>
      <w:marTop w:val="0"/>
      <w:marBottom w:val="0"/>
      <w:divBdr>
        <w:top w:val="none" w:sz="0" w:space="0" w:color="auto"/>
        <w:left w:val="none" w:sz="0" w:space="0" w:color="auto"/>
        <w:bottom w:val="none" w:sz="0" w:space="0" w:color="auto"/>
        <w:right w:val="none" w:sz="0" w:space="0" w:color="auto"/>
      </w:divBdr>
    </w:div>
    <w:div w:id="2066299133">
      <w:bodyDiv w:val="1"/>
      <w:marLeft w:val="0"/>
      <w:marRight w:val="0"/>
      <w:marTop w:val="0"/>
      <w:marBottom w:val="0"/>
      <w:divBdr>
        <w:top w:val="none" w:sz="0" w:space="0" w:color="auto"/>
        <w:left w:val="none" w:sz="0" w:space="0" w:color="auto"/>
        <w:bottom w:val="none" w:sz="0" w:space="0" w:color="auto"/>
        <w:right w:val="none" w:sz="0" w:space="0" w:color="auto"/>
      </w:divBdr>
    </w:div>
    <w:div w:id="2085374577">
      <w:bodyDiv w:val="1"/>
      <w:marLeft w:val="0"/>
      <w:marRight w:val="0"/>
      <w:marTop w:val="0"/>
      <w:marBottom w:val="0"/>
      <w:divBdr>
        <w:top w:val="none" w:sz="0" w:space="0" w:color="auto"/>
        <w:left w:val="none" w:sz="0" w:space="0" w:color="auto"/>
        <w:bottom w:val="none" w:sz="0" w:space="0" w:color="auto"/>
        <w:right w:val="none" w:sz="0" w:space="0" w:color="auto"/>
      </w:divBdr>
    </w:div>
    <w:div w:id="2088726581">
      <w:bodyDiv w:val="1"/>
      <w:marLeft w:val="0"/>
      <w:marRight w:val="0"/>
      <w:marTop w:val="0"/>
      <w:marBottom w:val="0"/>
      <w:divBdr>
        <w:top w:val="none" w:sz="0" w:space="0" w:color="auto"/>
        <w:left w:val="none" w:sz="0" w:space="0" w:color="auto"/>
        <w:bottom w:val="none" w:sz="0" w:space="0" w:color="auto"/>
        <w:right w:val="none" w:sz="0" w:space="0" w:color="auto"/>
      </w:divBdr>
    </w:div>
    <w:div w:id="2103404211">
      <w:bodyDiv w:val="1"/>
      <w:marLeft w:val="0"/>
      <w:marRight w:val="0"/>
      <w:marTop w:val="0"/>
      <w:marBottom w:val="0"/>
      <w:divBdr>
        <w:top w:val="none" w:sz="0" w:space="0" w:color="auto"/>
        <w:left w:val="none" w:sz="0" w:space="0" w:color="auto"/>
        <w:bottom w:val="none" w:sz="0" w:space="0" w:color="auto"/>
        <w:right w:val="none" w:sz="0" w:space="0" w:color="auto"/>
      </w:divBdr>
    </w:div>
    <w:div w:id="2115203077">
      <w:bodyDiv w:val="1"/>
      <w:marLeft w:val="0"/>
      <w:marRight w:val="0"/>
      <w:marTop w:val="0"/>
      <w:marBottom w:val="0"/>
      <w:divBdr>
        <w:top w:val="none" w:sz="0" w:space="0" w:color="auto"/>
        <w:left w:val="none" w:sz="0" w:space="0" w:color="auto"/>
        <w:bottom w:val="none" w:sz="0" w:space="0" w:color="auto"/>
        <w:right w:val="none" w:sz="0" w:space="0" w:color="auto"/>
      </w:divBdr>
    </w:div>
    <w:div w:id="2139759192">
      <w:bodyDiv w:val="1"/>
      <w:marLeft w:val="0"/>
      <w:marRight w:val="0"/>
      <w:marTop w:val="0"/>
      <w:marBottom w:val="0"/>
      <w:divBdr>
        <w:top w:val="none" w:sz="0" w:space="0" w:color="auto"/>
        <w:left w:val="none" w:sz="0" w:space="0" w:color="auto"/>
        <w:bottom w:val="none" w:sz="0" w:space="0" w:color="auto"/>
        <w:right w:val="none" w:sz="0" w:space="0" w:color="auto"/>
      </w:divBdr>
    </w:div>
    <w:div w:id="2146504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uowtsd-my.sharepoint.com/personal/sevans_150600_student_uwtsd_ac_uk/Documents/Particulate%20Emission%20Management.docx" TargetMode="External"/><Relationship Id="rId18" Type="http://schemas.openxmlformats.org/officeDocument/2006/relationships/hyperlink" Target="https://uowtsd-my.sharepoint.com/personal/sevans_150600_student_uwtsd_ac_uk/Documents/Particulate%20Emission%20Management.docx" TargetMode="External"/><Relationship Id="rId26"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hyperlink" Target="https://uowtsd-my.sharepoint.com/personal/sevans_150600_student_uwtsd_ac_uk/Documents/Particulate%20Emission%20Management.docx"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uowtsd-my.sharepoint.com/personal/sevans_150600_student_uwtsd_ac_uk/Documents/Particulate%20Emission%20Management.docx" TargetMode="External"/><Relationship Id="rId17" Type="http://schemas.openxmlformats.org/officeDocument/2006/relationships/hyperlink" Target="https://uowtsd-my.sharepoint.com/personal/sevans_150600_student_uwtsd_ac_uk/Documents/Particulate%20Emission%20Management.docx" TargetMode="External"/><Relationship Id="rId25" Type="http://schemas.openxmlformats.org/officeDocument/2006/relationships/image" Target="media/image6.png"/><Relationship Id="rId33" Type="http://schemas.openxmlformats.org/officeDocument/2006/relationships/image" Target="media/image14.png"/><Relationship Id="rId2" Type="http://schemas.openxmlformats.org/officeDocument/2006/relationships/customXml" Target="../customXml/item2.xml"/><Relationship Id="rId16" Type="http://schemas.openxmlformats.org/officeDocument/2006/relationships/hyperlink" Target="https://uowtsd-my.sharepoint.com/personal/sevans_150600_student_uwtsd_ac_uk/Documents/Particulate%20Emission%20Management.docx" TargetMode="External"/><Relationship Id="rId20" Type="http://schemas.openxmlformats.org/officeDocument/2006/relationships/hyperlink" Target="https://uowtsd-my.sharepoint.com/personal/sevans_150600_student_uwtsd_ac_uk/Documents/Particulate%20Emission%20Management.docx" TargetMode="External"/><Relationship Id="rId29"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24" Type="http://schemas.openxmlformats.org/officeDocument/2006/relationships/image" Target="media/image5.png"/><Relationship Id="rId32" Type="http://schemas.openxmlformats.org/officeDocument/2006/relationships/image" Target="media/image13.png"/><Relationship Id="rId5" Type="http://schemas.openxmlformats.org/officeDocument/2006/relationships/numbering" Target="numbering.xml"/><Relationship Id="rId15" Type="http://schemas.openxmlformats.org/officeDocument/2006/relationships/hyperlink" Target="https://uowtsd-my.sharepoint.com/personal/sevans_150600_student_uwtsd_ac_uk/Documents/Particulate%20Emission%20Management.docx" TargetMode="External"/><Relationship Id="rId23" Type="http://schemas.openxmlformats.org/officeDocument/2006/relationships/image" Target="media/image4.jpeg"/><Relationship Id="rId28" Type="http://schemas.openxmlformats.org/officeDocument/2006/relationships/image" Target="media/image9.png"/><Relationship Id="rId10" Type="http://schemas.openxmlformats.org/officeDocument/2006/relationships/image" Target="media/image2.jpeg"/><Relationship Id="rId19" Type="http://schemas.openxmlformats.org/officeDocument/2006/relationships/hyperlink" Target="https://uowtsd-my.sharepoint.com/personal/sevans_150600_student_uwtsd_ac_uk/Documents/Particulate%20Emission%20Management.docx" TargetMode="External"/><Relationship Id="rId31" Type="http://schemas.openxmlformats.org/officeDocument/2006/relationships/image" Target="media/image1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s://uowtsd-my.sharepoint.com/personal/sevans_150600_student_uwtsd_ac_uk/Documents/Particulate%20Emission%20Management.docx" TargetMode="External"/><Relationship Id="rId22" Type="http://schemas.openxmlformats.org/officeDocument/2006/relationships/hyperlink" Target="https://uowtsd-my.sharepoint.com/personal/sevans_150600_student_uwtsd_ac_uk/Documents/Particulate%20Emission%20Management.docx" TargetMode="External"/><Relationship Id="rId27" Type="http://schemas.openxmlformats.org/officeDocument/2006/relationships/image" Target="media/image8.png"/><Relationship Id="rId30" Type="http://schemas.openxmlformats.org/officeDocument/2006/relationships/image" Target="media/image11.pn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DD474D77448BA4AA75BA3F3B269BE11" ma:contentTypeVersion="7" ma:contentTypeDescription="Create a new document." ma:contentTypeScope="" ma:versionID="293e8d329b135a9c98c23151b448645b">
  <xsd:schema xmlns:xsd="http://www.w3.org/2001/XMLSchema" xmlns:xs="http://www.w3.org/2001/XMLSchema" xmlns:p="http://schemas.microsoft.com/office/2006/metadata/properties" xmlns:ns3="1c03a1d9-70c4-477b-aef0-fd07cc731e16" xmlns:ns4="faa71f4d-89e4-4bc7-bae8-eb8f92ec0efb" targetNamespace="http://schemas.microsoft.com/office/2006/metadata/properties" ma:root="true" ma:fieldsID="ea39ea624f39fe54aad7071f57916cd0" ns3:_="" ns4:_="">
    <xsd:import namespace="1c03a1d9-70c4-477b-aef0-fd07cc731e16"/>
    <xsd:import namespace="faa71f4d-89e4-4bc7-bae8-eb8f92ec0ef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03a1d9-70c4-477b-aef0-fd07cc731e1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aa71f4d-89e4-4bc7-bae8-eb8f92ec0ef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BSI94</b:Tag>
    <b:SourceType>JournalArticle</b:SourceType>
    <b:Guid>{CE0448CE-D1FE-4B28-8934-8A1A57F24361}</b:Guid>
    <b:Title>Characterisation of Air Quality - part 2: Glossary, British Standard Institute, Great Britain</b:Title>
    <b:Year>1994</b:Year>
    <b:Author>
      <b:Author>
        <b:Corporate>BSI</b:Corporate>
      </b:Author>
    </b:Author>
    <b:JournalName>BS 6069-2:1994/ISO 4225:</b:JournalName>
    <b:Pages>1-18</b:Pages>
    <b:RefOrder>4</b:RefOrder>
  </b:Source>
  <b:Source>
    <b:Tag>Mit12</b:Tag>
    <b:SourceType>BookSection</b:SourceType>
    <b:Guid>{18AA13FA-9AEC-4DE5-BD74-7C7A8B887396}</b:Guid>
    <b:Title>Surface Coal Mining Methods in Australia</b:Title>
    <b:Year>2012</b:Year>
    <b:Publisher>InTech</b:Publisher>
    <b:City>Sydney</b:City>
    <b:Author>
      <b:Author>
        <b:NameList>
          <b:Person>
            <b:Last>Mitra</b:Last>
            <b:First>Rudrajit.</b:First>
          </b:Person>
        </b:NameList>
      </b:Author>
      <b:Editor>
        <b:NameList>
          <b:Person>
            <b:Last>Onargan</b:Last>
            <b:First>Turgay</b:First>
          </b:Person>
        </b:NameList>
      </b:Editor>
    </b:Author>
    <b:BookTitle>Mining Methods</b:BookTitle>
    <b:Pages>1-29</b:Pages>
    <b:RefOrder>5</b:RefOrder>
  </b:Source>
  <b:Source>
    <b:Tag>Vel18</b:Tag>
    <b:SourceType>BookSection</b:SourceType>
    <b:Guid>{200FD4CE-2557-4432-A5B6-62A81D4D1040}</b:Guid>
    <b:Title>Neyveli Lignite Mine Waste Rehabilitation for Sustainable Development</b:Title>
    <b:BookTitle>Bio-Geotechnologies for Mine Site Rehabilitation</b:BookTitle>
    <b:Year>2018</b:Year>
    <b:Pages>347-370</b:Pages>
    <b:Publisher>Elsevier</b:Publisher>
    <b:Author>
      <b:Author>
        <b:NameList>
          <b:Person>
            <b:Last>Velan</b:Last>
            <b:First>Munirathinam.,</b:First>
            <b:Middle>Prasad, Majeti N. V.</b:Middle>
          </b:Person>
        </b:NameList>
      </b:Author>
    </b:Author>
    <b:JournalName>Bio-Geotechnologies for Mine Site Rehabilitation</b:JournalName>
    <b:RefOrder>3</b:RefOrder>
  </b:Source>
  <b:Source>
    <b:Tag>Are17</b:Tag>
    <b:SourceType>BookSection</b:SourceType>
    <b:Guid>{02A1F369-6A1A-42B9-8915-00EF0E62863A}</b:Guid>
    <b:Author>
      <b:Author>
        <b:NameList>
          <b:Person>
            <b:Last>Arenas-Lago</b:Last>
            <b:First>D.,</b:First>
            <b:Middle>Rodriguez-Seijo, A.</b:Middle>
          </b:Person>
        </b:NameList>
      </b:Author>
      <b:Editor>
        <b:NameList>
          <b:Person>
            <b:Last>Bech</b:Last>
            <b:First>Jaume.,</b:First>
            <b:Middle>Bini, Claudio. &amp; Mariya A. Pashkevich</b:Middle>
          </b:Person>
        </b:NameList>
      </b:Editor>
    </b:Author>
    <b:Title>Chapter 2 - A Multianalytical Approach for the Assessment of Toxic Element Distribution in Soils From Mine and Quarry Areas</b:Title>
    <b:BookTitle>Assessment, Restoration and Reclamation of Mining Influenced Soils</b:BookTitle>
    <b:Year>2017</b:Year>
    <b:Pages>33-62</b:Pages>
    <b:Publisher>Elsevier</b:Publisher>
    <b:RefOrder>2</b:RefOrder>
  </b:Source>
  <b:Source>
    <b:Tag>Hal18</b:Tag>
    <b:SourceType>Book</b:SourceType>
    <b:Guid>{792ACB1C-C40C-4ED1-B70B-460FDA743B3E}</b:Guid>
    <b:Title>Mineral Exploration: Principles and Applications</b:Title>
    <b:Year>2018</b:Year>
    <b:Publisher>Elsevier</b:Publisher>
    <b:Author>
      <b:Author>
        <b:NameList>
          <b:Person>
            <b:Last>Haldar</b:Last>
            <b:First>Swapan</b:First>
            <b:Middle>Kumar.</b:Middle>
          </b:Person>
        </b:NameList>
      </b:Author>
    </b:Author>
    <b:Edition>2nd</b:Edition>
    <b:RefOrder>26</b:RefOrder>
  </b:Source>
  <b:Source>
    <b:Tag>Nat12</b:Tag>
    <b:SourceType>BookSection</b:SourceType>
    <b:Guid>{40031249-49AC-4C07-BB04-508C8906A380}</b:Guid>
    <b:Title>Chapter: 4 Uranium Mining, Processing, and Reclamation</b:Title>
    <b:Year>2012</b:Year>
    <b:City>Washington DC</b:City>
    <b:Publisher>National Academy of Sciences</b:Publisher>
    <b:Author>
      <b:Author>
        <b:Corporate>National Research Council</b:Corporate>
      </b:Author>
    </b:Author>
    <b:BookTitle>Uranium Mining in Virginia: Scientific, Technical, Environmental, Human Health and safety</b:BookTitle>
    <b:Pages>96-122</b:Pages>
    <b:RefOrder>27</b:RefOrder>
  </b:Source>
  <b:Source>
    <b:Tag>Kim15</b:Tag>
    <b:SourceType>JournalArticle</b:SourceType>
    <b:Guid>{0915F197-F769-4850-A893-286CD62558D8}</b:Guid>
    <b:Title>A review on the human health impact of airborne particulate matter</b:Title>
    <b:Year>2015</b:Year>
    <b:Author>
      <b:Author>
        <b:NameList>
          <b:Person>
            <b:Last>Kim</b:Last>
            <b:First>Ki-Hyun</b:First>
          </b:Person>
        </b:NameList>
      </b:Author>
    </b:Author>
    <b:JournalName>Environment International</b:JournalName>
    <b:Pages>136-143</b:Pages>
    <b:Volume>74</b:Volume>
    <b:RefOrder>9</b:RefOrder>
  </b:Source>
  <b:Source>
    <b:Tag>Tri10</b:Tag>
    <b:SourceType>JournalArticle</b:SourceType>
    <b:Guid>{B20B69E3-EDAB-45F3-B01A-4534E0CA1B7A}</b:Guid>
    <b:Author>
      <b:Author>
        <b:NameList>
          <b:Person>
            <b:Last>Trivedi</b:Last>
            <b:First>R.,</b:First>
            <b:Middle>Mondal, A.,</b:Middle>
          </b:Person>
        </b:NameList>
      </b:Author>
    </b:Author>
    <b:Title>A Statistical analysis of ambient air quality around opencast coal projects in Warda valley coalfields, Western Coalfields Limited, India</b:Title>
    <b:JournalName>Indian J. Environmnetal Protection</b:JournalName>
    <b:Year>2010</b:Year>
    <b:Pages>968-977</b:Pages>
    <b:Volume>30</b:Volume>
    <b:Issue>12</b:Issue>
    <b:RefOrder>6</b:RefOrder>
  </b:Source>
  <b:Source>
    <b:Tag>Gho07</b:Tag>
    <b:SourceType>JournalArticle</b:SourceType>
    <b:Guid>{B807EC7A-E3EA-48D8-A039-E11EC37C774E}</b:Guid>
    <b:Author>
      <b:Author>
        <b:NameList>
          <b:Person>
            <b:Last>Ghose</b:Last>
            <b:First>M.K.,</b:First>
            <b:Middle>Majee, S.R.</b:Middle>
          </b:Person>
        </b:NameList>
      </b:Author>
    </b:Author>
    <b:Title>Characteristics of hazardous airborne dust around an Indian surface coal mining area</b:Title>
    <b:JournalName>Environmental Monitoring and Assessment</b:JournalName>
    <b:Year>2007</b:Year>
    <b:Pages>17-25</b:Pages>
    <b:Volume>130</b:Volume>
    <b:Issue>1-3</b:Issue>
    <b:RefOrder>7</b:RefOrder>
  </b:Source>
  <b:Source>
    <b:Tag>Sin09</b:Tag>
    <b:SourceType>JournalArticle</b:SourceType>
    <b:Guid>{F828E42C-E930-4218-83B2-F7FC38A08F0C}</b:Guid>
    <b:Author>
      <b:Author>
        <b:NameList>
          <b:Person>
            <b:Last>Singh</b:Last>
            <b:First>G.,</b:First>
            <b:Middle>pal, A.</b:Middle>
          </b:Person>
        </b:NameList>
      </b:Author>
    </b:Author>
    <b:Title>Impact of mining on human health in and around Jhansi, Bhundelkhand region of Uttar Pradesh, India</b:Title>
    <b:JournalName>Journal of Ecophysiology and Health</b:JournalName>
    <b:Year>2009</b:Year>
    <b:Pages>47-54</b:Pages>
    <b:Volume>9</b:Volume>
    <b:Issue>1-2</b:Issue>
    <b:RefOrder>8</b:RefOrder>
  </b:Source>
  <b:Source>
    <b:Tag>Pet05</b:Tag>
    <b:SourceType>JournalArticle</b:SourceType>
    <b:Guid>{AE90E491-AB3C-4CF8-8EEE-53FEA9601571}</b:Guid>
    <b:Author>
      <b:Author>
        <b:NameList>
          <b:Person>
            <b:Last>Petavratzi</b:Last>
            <b:First>E.</b:First>
            <b:Middle>Kingman, S.</b:Middle>
          </b:Person>
        </b:NameList>
      </b:Author>
    </b:Author>
    <b:Title>Particulates from mining operations: A review of sources, effect and regulations</b:Title>
    <b:JournalName>Minerals Engineering</b:JournalName>
    <b:Year>2005</b:Year>
    <b:Pages>1183-1199</b:Pages>
    <b:Volume>18</b:Volume>
    <b:RefOrder>12</b:RefOrder>
  </b:Source>
  <b:Source>
    <b:Tag>Bru04</b:Tag>
    <b:SourceType>BookSection</b:SourceType>
    <b:Guid>{E38B3869-9D42-4F16-BD7A-D1378FD946D2}</b:Guid>
    <b:Title>Chemical Contaminants</b:Title>
    <b:Year>2004</b:Year>
    <b:Pages>299-312</b:Pages>
    <b:Author>
      <b:Author>
        <b:NameList>
          <b:Person>
            <b:Last>Brusseau</b:Last>
            <b:First>M.L.,</b:First>
            <b:Middle>Famisan, G.B., Artiola, J.F.</b:Middle>
          </b:Person>
        </b:NameList>
      </b:Author>
      <b:Editor>
        <b:NameList>
          <b:Person>
            <b:Last>Artiola</b:Last>
            <b:First>J.F.</b:First>
            <b:Middle>and Brusseau, M.L.</b:Middle>
          </b:Person>
        </b:NameList>
      </b:Editor>
    </b:Author>
    <b:BookTitle>Environmental Monitoring and Characterization</b:BookTitle>
    <b:City>Arizona</b:City>
    <b:Publisher>Academic Press</b:Publisher>
    <b:RefOrder>17</b:RefOrder>
  </b:Source>
  <b:Source>
    <b:Tag>Aru95</b:Tag>
    <b:SourceType>Report</b:SourceType>
    <b:Guid>{854B559B-E192-4D01-90F9-198D908B90FD}</b:Guid>
    <b:Title>The Environmental Effects of Dust From Surface Mineral Workings</b:Title>
    <b:Year>1995</b:Year>
    <b:City>London</b:City>
    <b:Publisher>HMSO</b:Publisher>
    <b:Author>
      <b:Author>
        <b:Corporate>Arup Environmental</b:Corporate>
      </b:Author>
    </b:Author>
    <b:RefOrder>11</b:RefOrder>
  </b:Source>
  <b:Source>
    <b:Tag>Jon02</b:Tag>
    <b:SourceType>JournalArticle</b:SourceType>
    <b:Guid>{BA113158-C275-4989-9ED2-CF5E5A399FC2}</b:Guid>
    <b:Title>CHARACTERISATION OF AIRBORNE PARTICLES COLLECTED WITHIN AND PROXIMAL TO AN OPENCAST COALMINE: SOUTHWALES, U.K.</b:Title>
    <b:Year>2002</b:Year>
    <b:Author>
      <b:Author>
        <b:NameList>
          <b:Person>
            <b:Last>Jones</b:Last>
            <b:First>T.,</b:First>
            <b:Middle>Blackmore, Pete.</b:Middle>
          </b:Person>
        </b:NameList>
      </b:Author>
    </b:Author>
    <b:JournalName>Environmental Monitoring and Assessment</b:JournalName>
    <b:Pages>293-312</b:Pages>
    <b:Volume>75</b:Volume>
    <b:RefOrder>28</b:RefOrder>
  </b:Source>
  <b:Source>
    <b:Tag>Sil09</b:Tag>
    <b:SourceType>JournalArticle</b:SourceType>
    <b:Guid>{C599CECF-FD02-476B-B472-DDB380BA2D63}</b:Guid>
    <b:Title>A computational study of particulate emissions from an open pit quarry under neutral atmospheric conditions</b:Title>
    <b:Year>2009</b:Year>
    <b:Author>
      <b:Author>
        <b:NameList>
          <b:Person>
            <b:Last>Silvester</b:Last>
            <b:First>S.A.,</b:First>
            <b:Middle>Lowndes, I.S</b:Middle>
          </b:Person>
        </b:NameList>
      </b:Author>
    </b:Author>
    <b:JournalName>Atmospheric Environment</b:JournalName>
    <b:Pages>6415-6424</b:Pages>
    <b:Volume>43</b:Volume>
    <b:Issue>40</b:Issue>
    <b:RefOrder>13</b:RefOrder>
  </b:Source>
  <b:Source>
    <b:Tag>Aza14</b:Tag>
    <b:SourceType>JournalArticle</b:SourceType>
    <b:Guid>{8903C794-CECB-40FE-B64C-38943F9BFB79}</b:Guid>
    <b:Author>
      <b:Author>
        <b:NameList>
          <b:Person>
            <b:Last>Azarmi</b:Last>
            <b:First>F.,</b:First>
            <b:Middle>Kumar, P.</b:Middle>
          </b:Person>
        </b:NameList>
      </b:Author>
    </b:Author>
    <b:Title>The exposure to coarse, fine and ultrafine particle emissions from concrete mixing, drilling and cutting activities</b:Title>
    <b:JournalName>Journal of Hazardous Materials</b:JournalName>
    <b:Year>2014</b:Year>
    <b:Pages>268-279</b:Pages>
    <b:Volume>279</b:Volume>
    <b:RefOrder>14</b:RefOrder>
  </b:Source>
  <b:Source>
    <b:Tag>Cha06</b:Tag>
    <b:SourceType>JournalArticle</b:SourceType>
    <b:Guid>{ABD933A6-7BE8-45F9-B3EE-4E98B2786D67}</b:Guid>
    <b:Author>
      <b:Author>
        <b:NameList>
          <b:Person>
            <b:Last>Chaulya</b:Last>
            <b:First>S.K</b:First>
          </b:Person>
        </b:NameList>
      </b:Author>
    </b:Author>
    <b:Title>Emission rate formulae for surface iron ore mining activities</b:Title>
    <b:JournalName>Environmental Modelling &amp; Assessment</b:JournalName>
    <b:Year>2006</b:Year>
    <b:Pages>361-370</b:Pages>
    <b:Volume>11</b:Volume>
    <b:Issue>4</b:Issue>
    <b:RefOrder>15</b:RefOrder>
  </b:Source>
  <b:Source>
    <b:Tag>Man12</b:Tag>
    <b:SourceType>JournalArticle</b:SourceType>
    <b:Guid>{D0E84E72-EC41-4A9C-B6B6-187CC8A32AFC}</b:Guid>
    <b:Author>
      <b:Author>
        <b:NameList>
          <b:Person>
            <b:Last>Mandal</b:Last>
            <b:First>K.,</b:First>
            <b:Middle>Kumar, A.</b:Middle>
          </b:Person>
        </b:NameList>
      </b:Author>
    </b:Author>
    <b:Title>Characterization of different road dusts in opencast coal mining areas of India</b:Title>
    <b:JournalName>Environmental Monitoring &amp; Assessment </b:JournalName>
    <b:Year>2012</b:Year>
    <b:Pages>3427-3441</b:Pages>
    <b:Volume>184</b:Volume>
    <b:Issue>6</b:Issue>
    <b:RefOrder>16</b:RefOrder>
  </b:Source>
  <b:Source>
    <b:Tag>Pat16</b:Tag>
    <b:SourceType>JournalArticle</b:SourceType>
    <b:Guid>{83442ACD-1E5F-48E6-AB49-5A8A57E4BC31}</b:Guid>
    <b:Author>
      <b:Author>
        <b:NameList>
          <b:Person>
            <b:Last>Patra</b:Last>
            <b:First>A.K.,</b:First>
            <b:Middle>Gautam, S.</b:Middle>
          </b:Person>
        </b:NameList>
      </b:Author>
    </b:Author>
    <b:Title>Emissions and human health impact of particulate matter from surface mining operation—A review</b:Title>
    <b:JournalName>Environmental Technology &amp; Innovation</b:JournalName>
    <b:Year>2016</b:Year>
    <b:Pages>233-249</b:Pages>
    <b:Volume>5</b:Volume>
    <b:RefOrder>10</b:RefOrder>
  </b:Source>
  <b:Source>
    <b:Tag>Gro17</b:Tag>
    <b:SourceType>BookSection</b:SourceType>
    <b:Guid>{9E3C89F6-8583-445E-BB5D-AED56EC99BA6}</b:Guid>
    <b:Title>An introduction to the nature of coal</b:Title>
    <b:Year>2017</b:Year>
    <b:Pages>3-20</b:Pages>
    <b:Author>
      <b:Author>
        <b:NameList>
          <b:Person>
            <b:Last>Groppi</b:Last>
            <b:First>J.</b:First>
          </b:Person>
        </b:NameList>
      </b:Author>
      <b:Editor>
        <b:NameList>
          <b:Person>
            <b:Last>Robl</b:Last>
            <b:First>T.,</b:First>
            <b:Middle>Oberlink, A., Jones, R.</b:Middle>
          </b:Person>
        </b:NameList>
      </b:Editor>
    </b:Author>
    <b:BookTitle>Coal Combustion Products (CCP's) Characteristics, Utilization and Beneficiation</b:BookTitle>
    <b:Publisher>Woodhead Publishing</b:Publisher>
    <b:RefOrder>19</b:RefOrder>
  </b:Source>
  <b:Source>
    <b:Tag>Afe18</b:Tag>
    <b:SourceType>DocumentFromInternetSite</b:SourceType>
    <b:Guid>{17BAA91A-D762-4AE2-80AE-6E070BCDCC8E}</b:Guid>
    <b:Title>Bituminous Coal</b:Title>
    <b:Year>2018</b:Year>
    <b:Author>
      <b:Author>
        <b:NameList>
          <b:Person>
            <b:Last>Afework</b:Last>
            <b:First>B.,</b:First>
            <b:Middle>Hanania, J.</b:Middle>
          </b:Person>
        </b:NameList>
      </b:Author>
    </b:Author>
    <b:Month>08</b:Month>
    <b:Day>21</b:Day>
    <b:YearAccessed>2020</b:YearAccessed>
    <b:MonthAccessed>05</b:MonthAccessed>
    <b:DayAccessed>20</b:DayAccessed>
    <b:URL>https://energyeducation.ca/encyclopedia/Bituminous_coal</b:URL>
    <b:RefOrder>18</b:RefOrder>
  </b:Source>
  <b:Source>
    <b:Tag>Dep10</b:Tag>
    <b:SourceType>JournalArticle</b:SourceType>
    <b:Guid>{728FA619-4CB6-490F-B972-4600AE1FA37E}</b:Guid>
    <b:Title>Best Practices for Dust Control in Coal Mining</b:Title>
    <b:Year>2010</b:Year>
    <b:Author>
      <b:Author>
        <b:Corporate>Deparment of Health and Human Services</b:Corporate>
      </b:Author>
    </b:Author>
    <b:JournalName>IC 9517 INFORMATION CIRCULAR</b:JournalName>
    <b:Pages>1-69</b:Pages>
    <b:RefOrder>20</b:RefOrder>
  </b:Source>
  <b:Source>
    <b:Tag>Gau16</b:Tag>
    <b:SourceType>JournalArticle</b:SourceType>
    <b:Guid>{E99B0E06-C3F5-4CB6-BD42-FD94B27B4975}</b:Guid>
    <b:Author>
      <b:Author>
        <b:NameList>
          <b:Person>
            <b:Last>Gautman</b:Last>
            <b:First>S.</b:First>
          </b:Person>
        </b:NameList>
      </b:Author>
    </b:Author>
    <b:Title>Particulate matter pollution in opencast coal mining areas: a threat to human health and environment</b:Title>
    <b:JournalName>International Journal of Mining, Reclamation and Environment</b:JournalName>
    <b:Year>2016</b:Year>
    <b:Pages>75-92</b:Pages>
    <b:Volume>32</b:Volume>
    <b:Issue>2</b:Issue>
    <b:RefOrder>29</b:RefOrder>
  </b:Source>
  <b:Source>
    <b:Tag>Org99</b:Tag>
    <b:SourceType>JournalArticle</b:SourceType>
    <b:Guid>{784BC158-3A9B-4AC8-AC00-24A8E9BB812C}</b:Guid>
    <b:Author>
      <b:Author>
        <b:NameList>
          <b:Person>
            <b:Last>Organiscak</b:Last>
            <b:First>J.A.,</b:First>
            <b:Middle>Page, S.J.</b:Middle>
          </b:Person>
        </b:NameList>
      </b:Author>
    </b:Author>
    <b:Title>Field assessment of control techniques and long-term dust variability for surface coal mine rock drills and bulldozers</b:Title>
    <b:JournalName>International Journal of Surface Mining, Reclamation and Environment</b:JournalName>
    <b:Year>1999</b:Year>
    <b:Pages>165-172</b:Pages>
    <b:Volume>13</b:Volume>
    <b:Issue>4</b:Issue>
    <b:RefOrder>24</b:RefOrder>
  </b:Source>
  <b:Source>
    <b:Tag>Cha02</b:Tag>
    <b:SourceType>JournalArticle</b:SourceType>
    <b:Guid>{D2C8CDF6-A057-4403-9357-C11233FE5149}</b:Guid>
    <b:Author>
      <b:Author>
        <b:NameList>
          <b:Person>
            <b:Last>Chakraborty</b:Last>
            <b:First>M.K.,</b:First>
            <b:Middle>Ahmed, M., Singh, R.S</b:Middle>
          </b:Person>
        </b:NameList>
      </b:Author>
    </b:Author>
    <b:Title>Determination of the emission rate from various opencast mining operations</b:Title>
    <b:JournalName>Environmental Modelling &amp; Software</b:JournalName>
    <b:Year>2002</b:Year>
    <b:Pages>467-480</b:Pages>
    <b:Volume>17</b:Volume>
    <b:Issue>5</b:Issue>
    <b:RefOrder>23</b:RefOrder>
  </b:Source>
  <b:Source>
    <b:Tag>Zha13</b:Tag>
    <b:SourceType>JournalArticle</b:SourceType>
    <b:Guid>{A39F5CF3-BC26-4C7B-971E-2B1AA570A7E4}</b:Guid>
    <b:Author>
      <b:Author>
        <b:NameList>
          <b:Person>
            <b:Last>Zhao</b:Last>
            <b:First>Bin.</b:First>
            <b:Middle>Wang, Shuxiao.</b:Middle>
          </b:Person>
        </b:NameList>
      </b:Author>
    </b:Author>
    <b:Title>Environmental effects of the recent emission changes in China: implications for particulate matter pollution and soil acidification</b:Title>
    <b:JournalName>Environmental Research Letters</b:JournalName>
    <b:Year>2013</b:Year>
    <b:Volume>8</b:Volume>
    <b:Issue>2</b:Issue>
    <b:Month>May</b:Month>
    <b:Day>29</b:Day>
    <b:YearAccessed>2020</b:YearAccessed>
    <b:MonthAccessed>May</b:MonthAccessed>
    <b:DayAccessed>20</b:DayAccessed>
    <b:URL>https://iopscience.iop.org/article/10.1088/1748-9326/8/2/024031/meta</b:URL>
    <b:Publisher>IOP Publishing Ltd</b:Publisher>
    <b:RefOrder>30</b:RefOrder>
  </b:Source>
  <b:Source>
    <b:Tag>Org04</b:Tag>
    <b:SourceType>JournalArticle</b:SourceType>
    <b:Guid>{9F62807C-B12C-4266-969A-703D60576D6B}</b:Guid>
    <b:Author>
      <b:Author>
        <b:NameList>
          <b:Person>
            <b:Last>Organiscak</b:Last>
            <b:First>J.A</b:First>
          </b:Person>
        </b:NameList>
      </b:Author>
    </b:Author>
    <b:Title>Characteristics of fugitive dust generated from unpaved mine haulage roads</b:Title>
    <b:JournalName>International Surface Mining, Reclamation and Environment</b:JournalName>
    <b:Year>2004</b:Year>
    <b:Pages>236-252</b:Pages>
    <b:Volume>18</b:Volume>
    <b:Issue>4</b:Issue>
    <b:RefOrder>25</b:RefOrder>
  </b:Source>
  <b:Source>
    <b:Tag>Hin99</b:Tag>
    <b:SourceType>Book</b:SourceType>
    <b:Guid>{50C8173E-FB29-4AD8-BD8F-4FDEAE087E66}</b:Guid>
    <b:Title>Aerosol Technology: Properties, Behavior, and Meaurement of Airborne Particles</b:Title>
    <b:Year>1999</b:Year>
    <b:Author>
      <b:Author>
        <b:NameList>
          <b:Person>
            <b:Last>Hinds</b:Last>
            <b:First>W.C</b:First>
          </b:Person>
        </b:NameList>
      </b:Author>
    </b:Author>
    <b:City>New York</b:City>
    <b:Publisher>John Wiley &amp; Sons</b:Publisher>
    <b:Edition>2nd</b:Edition>
    <b:RefOrder>21</b:RefOrder>
  </b:Source>
  <b:Source>
    <b:Tag>UKE00</b:Tag>
    <b:SourceType>Report</b:SourceType>
    <b:Guid>{30BE5EC9-239F-4D74-ACFA-63BD66AC8147}</b:Guid>
    <b:Title>Monitoring methods for ambient air.</b:Title>
    <b:Year>2000</b:Year>
    <b:City>Bristol</b:City>
    <b:Publisher>Environment Agency</b:Publisher>
    <b:Author>
      <b:Author>
        <b:Corporate>UK Environment Agency</b:Corporate>
      </b:Author>
    </b:Author>
    <b:RefOrder>22</b:RefOrder>
  </b:Source>
  <b:Source>
    <b:Tag>Bob19</b:Tag>
    <b:SourceType>Report</b:SourceType>
    <b:Guid>{0A57ADC6-70A4-4D34-BB43-39CF2AC9B5C3}</b:Guid>
    <b:Title>BP Statistical Review of World Energy</b:Title>
    <b:Year>2019</b:Year>
    <b:Author>
      <b:Author>
        <b:NameList>
          <b:Person>
            <b:Last>Dudley</b:Last>
            <b:First>Bob</b:First>
          </b:Person>
        </b:NameList>
      </b:Author>
    </b:Author>
    <b:Publisher>BP p.l.c</b:Publisher>
    <b:RefOrder>1</b:RefOrder>
  </b:Source>
</b:Sources>
</file>

<file path=customXml/itemProps1.xml><?xml version="1.0" encoding="utf-8"?>
<ds:datastoreItem xmlns:ds="http://schemas.openxmlformats.org/officeDocument/2006/customXml" ds:itemID="{36E47A8B-7785-4933-9F80-E7307A5A95E3}">
  <ds:schemaRefs>
    <ds:schemaRef ds:uri="http://purl.org/dc/elements/1.1/"/>
    <ds:schemaRef ds:uri="faa71f4d-89e4-4bc7-bae8-eb8f92ec0efb"/>
    <ds:schemaRef ds:uri="1c03a1d9-70c4-477b-aef0-fd07cc731e16"/>
    <ds:schemaRef ds:uri="http://purl.org/dc/dcmitype/"/>
    <ds:schemaRef ds:uri="http://schemas.microsoft.com/office/infopath/2007/PartnerControls"/>
    <ds:schemaRef ds:uri="http://schemas.microsoft.com/office/2006/documentManagement/types"/>
    <ds:schemaRef ds:uri="http://schemas.microsoft.com/office/2006/metadata/properties"/>
    <ds:schemaRef ds:uri="http://schemas.openxmlformats.org/package/2006/metadata/core-properties"/>
    <ds:schemaRef ds:uri="http://www.w3.org/XML/1998/namespace"/>
    <ds:schemaRef ds:uri="http://purl.org/dc/terms/"/>
  </ds:schemaRefs>
</ds:datastoreItem>
</file>

<file path=customXml/itemProps2.xml><?xml version="1.0" encoding="utf-8"?>
<ds:datastoreItem xmlns:ds="http://schemas.openxmlformats.org/officeDocument/2006/customXml" ds:itemID="{F021815D-ED51-4DE7-9BBC-B88A952BBAE7}">
  <ds:schemaRefs>
    <ds:schemaRef ds:uri="http://schemas.microsoft.com/sharepoint/v3/contenttype/forms"/>
  </ds:schemaRefs>
</ds:datastoreItem>
</file>

<file path=customXml/itemProps3.xml><?xml version="1.0" encoding="utf-8"?>
<ds:datastoreItem xmlns:ds="http://schemas.openxmlformats.org/officeDocument/2006/customXml" ds:itemID="{6E907DAF-DA3F-4B37-B1D0-F3AD03FBA8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03a1d9-70c4-477b-aef0-fd07cc731e16"/>
    <ds:schemaRef ds:uri="faa71f4d-89e4-4bc7-bae8-eb8f92ec0e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936F482-49D8-47C0-83E9-8359F9AF86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19</Pages>
  <Words>5657</Words>
  <Characters>32249</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particulate emissions management strategies: Open-cast coal mining</vt:lpstr>
    </vt:vector>
  </TitlesOfParts>
  <Company/>
  <LinksUpToDate>false</LinksUpToDate>
  <CharactersWithSpaces>37831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particulate emissions management strategies: Open-cast coal mining</dc:title>
  <dc:subject/>
  <dc:creator>Sion Evans (P150600)</dc:creator>
  <cp:keywords/>
  <dc:description/>
  <cp:lastModifiedBy>Sion Evans (P150600)</cp:lastModifiedBy>
  <cp:revision>2</cp:revision>
  <dcterms:created xsi:type="dcterms:W3CDTF">2020-05-22T17:32:00Z</dcterms:created>
  <dcterms:modified xsi:type="dcterms:W3CDTF">2020-05-22T17:32:00Z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0x0101003DD474D77448BA4AA75BA3F3B269BE11</vt:lpwstr>
  </property>
</Properties>
</file>