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A6A" w:rsidRDefault="00E43078" w:rsidP="00E43078">
      <w:pPr>
        <w:jc w:val="center"/>
        <w:rPr>
          <w:b/>
          <w:sz w:val="28"/>
        </w:rPr>
      </w:pPr>
      <w:r>
        <w:rPr>
          <w:b/>
          <w:sz w:val="28"/>
        </w:rPr>
        <w:t>Critically discuss Cel</w:t>
      </w:r>
      <w:r w:rsidR="008658A8">
        <w:rPr>
          <w:b/>
          <w:sz w:val="28"/>
        </w:rPr>
        <w:t xml:space="preserve">tic coinage in the </w:t>
      </w:r>
      <w:proofErr w:type="spellStart"/>
      <w:r w:rsidR="008658A8">
        <w:rPr>
          <w:b/>
          <w:sz w:val="28"/>
        </w:rPr>
        <w:t>Tectosage</w:t>
      </w:r>
      <w:proofErr w:type="spellEnd"/>
      <w:r>
        <w:rPr>
          <w:b/>
          <w:sz w:val="28"/>
        </w:rPr>
        <w:t xml:space="preserve"> area shows the influence of the Greeks and Romans in the 3</w:t>
      </w:r>
      <w:r w:rsidRPr="00E43078">
        <w:rPr>
          <w:b/>
          <w:sz w:val="28"/>
          <w:vertAlign w:val="superscript"/>
        </w:rPr>
        <w:t>rd</w:t>
      </w:r>
      <w:r>
        <w:rPr>
          <w:b/>
          <w:sz w:val="28"/>
        </w:rPr>
        <w:t>- 1</w:t>
      </w:r>
      <w:r w:rsidRPr="00E43078">
        <w:rPr>
          <w:b/>
          <w:sz w:val="28"/>
          <w:vertAlign w:val="superscript"/>
        </w:rPr>
        <w:t>st</w:t>
      </w:r>
      <w:r>
        <w:rPr>
          <w:b/>
          <w:sz w:val="28"/>
        </w:rPr>
        <w:t xml:space="preserve"> century BC</w:t>
      </w:r>
    </w:p>
    <w:p w:rsidR="00E43078" w:rsidRDefault="00E43078" w:rsidP="00E43078">
      <w:pPr>
        <w:rPr>
          <w:sz w:val="24"/>
        </w:rPr>
      </w:pPr>
      <w:bookmarkStart w:id="0" w:name="_GoBack"/>
    </w:p>
    <w:bookmarkEnd w:id="0"/>
    <w:p w:rsidR="00862D02" w:rsidRDefault="00E43078" w:rsidP="00E43078">
      <w:pPr>
        <w:rPr>
          <w:sz w:val="24"/>
        </w:rPr>
      </w:pPr>
      <w:r>
        <w:rPr>
          <w:sz w:val="24"/>
        </w:rPr>
        <w:t xml:space="preserve">Coinage is a good </w:t>
      </w:r>
      <w:r w:rsidR="005823AA">
        <w:rPr>
          <w:sz w:val="24"/>
        </w:rPr>
        <w:t xml:space="preserve">part of the archaeological record </w:t>
      </w:r>
      <w:r>
        <w:rPr>
          <w:sz w:val="24"/>
        </w:rPr>
        <w:t xml:space="preserve">to look at when searching for Roman or Greek influences in the Celtic world. This is because you can clearly look for similarities and difference in the iconography and language choices, in some areas you can see where the Celts have taken an image or idea from a Roman or Greek coin and made it more abstract to fit with the La </w:t>
      </w:r>
      <w:proofErr w:type="spellStart"/>
      <w:r>
        <w:rPr>
          <w:sz w:val="24"/>
        </w:rPr>
        <w:t>Tene</w:t>
      </w:r>
      <w:proofErr w:type="spellEnd"/>
      <w:r>
        <w:rPr>
          <w:sz w:val="24"/>
        </w:rPr>
        <w:t xml:space="preserve"> art style</w:t>
      </w:r>
      <w:r w:rsidR="003171D5">
        <w:rPr>
          <w:sz w:val="24"/>
        </w:rPr>
        <w:t xml:space="preserve"> of the iron age</w:t>
      </w:r>
      <w:r>
        <w:rPr>
          <w:sz w:val="24"/>
        </w:rPr>
        <w:t>.</w:t>
      </w:r>
      <w:r w:rsidR="00F278D3">
        <w:rPr>
          <w:sz w:val="24"/>
        </w:rPr>
        <w:t xml:space="preserve"> The idea of coins also comes from the contact between the Celtic world and that of the Mediterranean, this is observed where first minted by the Celts being</w:t>
      </w:r>
      <w:r w:rsidR="003171D5">
        <w:rPr>
          <w:sz w:val="24"/>
        </w:rPr>
        <w:t xml:space="preserve"> around</w:t>
      </w:r>
      <w:r w:rsidR="00F278D3">
        <w:rPr>
          <w:sz w:val="24"/>
        </w:rPr>
        <w:t xml:space="preserve"> the same size and weight as the Greek coins used in trade (</w:t>
      </w:r>
      <w:r w:rsidR="00F278D3">
        <w:rPr>
          <w:sz w:val="24"/>
        </w:rPr>
        <w:t>Hong, 2001</w:t>
      </w:r>
      <w:r w:rsidR="00F278D3">
        <w:rPr>
          <w:sz w:val="24"/>
        </w:rPr>
        <w:t>). The fact that they also put the local or Greek ruler on the coin depending on its purpose also adds credence to the coins coming from a Mediterranean influence (Hong, 2001).</w:t>
      </w:r>
      <w:r w:rsidR="003171D5">
        <w:rPr>
          <w:sz w:val="24"/>
        </w:rPr>
        <w:t xml:space="preserve"> The appearance of Greek and Roman coins in Temperate Europe Oppidum’s shows contact between nations and a spread of influence.</w:t>
      </w:r>
    </w:p>
    <w:p w:rsidR="00DB4EEA" w:rsidRDefault="00DB4EEA" w:rsidP="00E43078">
      <w:pPr>
        <w:rPr>
          <w:sz w:val="24"/>
        </w:rPr>
      </w:pPr>
      <w:r>
        <w:rPr>
          <w:sz w:val="24"/>
        </w:rPr>
        <w:t xml:space="preserve">Coins in </w:t>
      </w:r>
      <w:r w:rsidR="0074275D">
        <w:rPr>
          <w:sz w:val="24"/>
        </w:rPr>
        <w:t>the ancient world were made</w:t>
      </w:r>
      <w:r w:rsidR="003171D5">
        <w:rPr>
          <w:sz w:val="24"/>
        </w:rPr>
        <w:t xml:space="preserve"> by casting a</w:t>
      </w:r>
      <w:r>
        <w:rPr>
          <w:sz w:val="24"/>
        </w:rPr>
        <w:t xml:space="preserve"> metal into a mo</w:t>
      </w:r>
      <w:r w:rsidR="003171D5">
        <w:rPr>
          <w:sz w:val="24"/>
        </w:rPr>
        <w:t>u</w:t>
      </w:r>
      <w:r>
        <w:rPr>
          <w:sz w:val="24"/>
        </w:rPr>
        <w:t xml:space="preserve">ld with the image and inscriptions </w:t>
      </w:r>
      <w:r w:rsidR="00F5712B">
        <w:rPr>
          <w:sz w:val="24"/>
        </w:rPr>
        <w:t>relevant</w:t>
      </w:r>
      <w:r>
        <w:rPr>
          <w:sz w:val="24"/>
        </w:rPr>
        <w:t xml:space="preserve"> to the local area or to signify</w:t>
      </w:r>
      <w:r w:rsidR="003171D5">
        <w:rPr>
          <w:sz w:val="24"/>
        </w:rPr>
        <w:t>ing</w:t>
      </w:r>
      <w:r>
        <w:rPr>
          <w:sz w:val="24"/>
        </w:rPr>
        <w:t xml:space="preserve"> which mint the coins where created at</w:t>
      </w:r>
      <w:r w:rsidR="0074275D">
        <w:rPr>
          <w:sz w:val="24"/>
        </w:rPr>
        <w:t>, for example a local plant which is used in trade and special for the area (</w:t>
      </w:r>
      <w:r w:rsidR="0074275D">
        <w:rPr>
          <w:sz w:val="24"/>
        </w:rPr>
        <w:t>Rivera. et al. 2001</w:t>
      </w:r>
      <w:r w:rsidR="0074275D">
        <w:rPr>
          <w:sz w:val="24"/>
        </w:rPr>
        <w:t>)</w:t>
      </w:r>
      <w:r>
        <w:rPr>
          <w:sz w:val="24"/>
        </w:rPr>
        <w:t>. The ancient coins could also be made by striking between engraved dies, again to leave the intended mix of images, symbols and inscriptions (</w:t>
      </w:r>
      <w:r w:rsidR="00C70D32">
        <w:rPr>
          <w:sz w:val="24"/>
        </w:rPr>
        <w:t>Rivera. et al. 2001</w:t>
      </w:r>
      <w:r>
        <w:rPr>
          <w:sz w:val="24"/>
        </w:rPr>
        <w:t>). This process allowed hundreds of coins this the same set of inscriptions to be made</w:t>
      </w:r>
      <w:r w:rsidR="003171D5">
        <w:rPr>
          <w:sz w:val="24"/>
        </w:rPr>
        <w:t>, though those made later may have more faded or less clear images due to worn indents in the mould. Using n</w:t>
      </w:r>
      <w:r>
        <w:rPr>
          <w:sz w:val="24"/>
        </w:rPr>
        <w:t xml:space="preserve">umismatics archaeologist aim to be able to tell the location of the coin production due to the images on the coins and their </w:t>
      </w:r>
      <w:r w:rsidRPr="00862D02">
        <w:rPr>
          <w:sz w:val="24"/>
        </w:rPr>
        <w:t>metallurgical</w:t>
      </w:r>
      <w:r>
        <w:rPr>
          <w:sz w:val="24"/>
        </w:rPr>
        <w:t xml:space="preserve"> composition</w:t>
      </w:r>
      <w:r w:rsidR="00F5712B">
        <w:rPr>
          <w:sz w:val="24"/>
        </w:rPr>
        <w:t xml:space="preserve"> </w:t>
      </w:r>
      <w:r w:rsidR="003171D5">
        <w:rPr>
          <w:sz w:val="24"/>
        </w:rPr>
        <w:t xml:space="preserve">rather than the location of the hoard </w:t>
      </w:r>
      <w:r w:rsidR="00F5712B">
        <w:rPr>
          <w:sz w:val="24"/>
        </w:rPr>
        <w:t>(</w:t>
      </w:r>
      <w:r w:rsidR="00C70D32">
        <w:rPr>
          <w:sz w:val="24"/>
        </w:rPr>
        <w:t>Rivera</w:t>
      </w:r>
      <w:r w:rsidR="00C70D32">
        <w:rPr>
          <w:sz w:val="24"/>
        </w:rPr>
        <w:t>.</w:t>
      </w:r>
      <w:r w:rsidR="00C70D32">
        <w:rPr>
          <w:sz w:val="24"/>
        </w:rPr>
        <w:t xml:space="preserve"> et al. 2001</w:t>
      </w:r>
      <w:r w:rsidR="00F5712B">
        <w:rPr>
          <w:sz w:val="24"/>
        </w:rPr>
        <w:t>). This is significant to finding out the Hellenistic influences on Temperate Europe during the 3</w:t>
      </w:r>
      <w:r w:rsidR="00F5712B" w:rsidRPr="00F5712B">
        <w:rPr>
          <w:sz w:val="24"/>
          <w:vertAlign w:val="superscript"/>
        </w:rPr>
        <w:t>rd</w:t>
      </w:r>
      <w:r w:rsidR="00F5712B">
        <w:rPr>
          <w:sz w:val="24"/>
        </w:rPr>
        <w:t xml:space="preserve"> to 1</w:t>
      </w:r>
      <w:r w:rsidR="00F5712B" w:rsidRPr="00F5712B">
        <w:rPr>
          <w:sz w:val="24"/>
          <w:vertAlign w:val="superscript"/>
        </w:rPr>
        <w:t>st</w:t>
      </w:r>
      <w:r w:rsidR="00F5712B">
        <w:rPr>
          <w:sz w:val="24"/>
        </w:rPr>
        <w:t xml:space="preserve"> century BC because hoe the coins spread and how far they go can help archaeologists find clear similarities in the </w:t>
      </w:r>
      <w:r w:rsidR="003171D5">
        <w:rPr>
          <w:sz w:val="24"/>
        </w:rPr>
        <w:t>i</w:t>
      </w:r>
      <w:r w:rsidR="00F5712B">
        <w:rPr>
          <w:sz w:val="24"/>
        </w:rPr>
        <w:t xml:space="preserve">mages </w:t>
      </w:r>
      <w:r w:rsidR="003171D5">
        <w:rPr>
          <w:sz w:val="24"/>
        </w:rPr>
        <w:t>or</w:t>
      </w:r>
      <w:r w:rsidR="00F5712B">
        <w:rPr>
          <w:sz w:val="24"/>
        </w:rPr>
        <w:t xml:space="preserve"> inscription style</w:t>
      </w:r>
      <w:r w:rsidR="003171D5">
        <w:rPr>
          <w:sz w:val="24"/>
        </w:rPr>
        <w:t xml:space="preserve"> (language)</w:t>
      </w:r>
      <w:r w:rsidR="00F5712B">
        <w:rPr>
          <w:sz w:val="24"/>
        </w:rPr>
        <w:t xml:space="preserve">. </w:t>
      </w:r>
    </w:p>
    <w:p w:rsidR="00862D02" w:rsidRDefault="00862D02" w:rsidP="00E43078">
      <w:pPr>
        <w:rPr>
          <w:sz w:val="24"/>
        </w:rPr>
      </w:pPr>
      <w:r>
        <w:rPr>
          <w:sz w:val="24"/>
        </w:rPr>
        <w:t>Celtic coins before Roman occupation or working as mercenaries is thought to have been used a tributes, bride prices and such, not like money we see today</w:t>
      </w:r>
      <w:r w:rsidR="003171D5">
        <w:rPr>
          <w:sz w:val="24"/>
        </w:rPr>
        <w:t xml:space="preserve"> (</w:t>
      </w:r>
      <w:proofErr w:type="spellStart"/>
      <w:r w:rsidR="003171D5">
        <w:rPr>
          <w:sz w:val="24"/>
        </w:rPr>
        <w:t>Tapavički-Ilić</w:t>
      </w:r>
      <w:proofErr w:type="spellEnd"/>
      <w:r w:rsidR="003171D5">
        <w:rPr>
          <w:sz w:val="24"/>
        </w:rPr>
        <w:t>, 2005</w:t>
      </w:r>
      <w:r w:rsidR="003171D5">
        <w:rPr>
          <w:sz w:val="24"/>
        </w:rPr>
        <w:t>)</w:t>
      </w:r>
      <w:r>
        <w:rPr>
          <w:sz w:val="24"/>
        </w:rPr>
        <w:t xml:space="preserve">. These early coins were made of gold and silver I is only when the </w:t>
      </w:r>
      <w:r w:rsidR="00D20D8A">
        <w:rPr>
          <w:sz w:val="24"/>
        </w:rPr>
        <w:t>Hellenistic</w:t>
      </w:r>
      <w:r>
        <w:rPr>
          <w:sz w:val="24"/>
        </w:rPr>
        <w:t xml:space="preserve"> world beings to have a greater influence on the </w:t>
      </w:r>
      <w:r w:rsidR="004E3B65">
        <w:rPr>
          <w:sz w:val="24"/>
        </w:rPr>
        <w:t>Celtic</w:t>
      </w:r>
      <w:r>
        <w:rPr>
          <w:sz w:val="24"/>
        </w:rPr>
        <w:t xml:space="preserve"> peoples that we see bronze and </w:t>
      </w:r>
      <w:proofErr w:type="spellStart"/>
      <w:r>
        <w:rPr>
          <w:sz w:val="24"/>
        </w:rPr>
        <w:t>potin</w:t>
      </w:r>
      <w:proofErr w:type="spellEnd"/>
      <w:r>
        <w:rPr>
          <w:sz w:val="24"/>
        </w:rPr>
        <w:t xml:space="preserve"> coins being minted (</w:t>
      </w:r>
      <w:proofErr w:type="spellStart"/>
      <w:r>
        <w:rPr>
          <w:sz w:val="24"/>
        </w:rPr>
        <w:t>Tapavički-Ilić</w:t>
      </w:r>
      <w:proofErr w:type="spellEnd"/>
      <w:r>
        <w:rPr>
          <w:sz w:val="24"/>
        </w:rPr>
        <w:t>, 2005</w:t>
      </w:r>
      <w:r>
        <w:rPr>
          <w:sz w:val="24"/>
        </w:rPr>
        <w:t>).</w:t>
      </w:r>
      <w:r w:rsidR="00D20D8A">
        <w:rPr>
          <w:sz w:val="24"/>
        </w:rPr>
        <w:t xml:space="preserve"> </w:t>
      </w:r>
      <w:r>
        <w:rPr>
          <w:sz w:val="24"/>
        </w:rPr>
        <w:t xml:space="preserve">The fact that the </w:t>
      </w:r>
      <w:r w:rsidR="004E3B65">
        <w:rPr>
          <w:sz w:val="24"/>
        </w:rPr>
        <w:t>Celts</w:t>
      </w:r>
      <w:r>
        <w:rPr>
          <w:sz w:val="24"/>
        </w:rPr>
        <w:t xml:space="preserve"> are known as mercenaries in Ancient </w:t>
      </w:r>
      <w:r w:rsidR="004E3B65">
        <w:rPr>
          <w:sz w:val="24"/>
        </w:rPr>
        <w:t>Europe can be seen in the coi</w:t>
      </w:r>
      <w:r>
        <w:rPr>
          <w:sz w:val="24"/>
        </w:rPr>
        <w:t>nage with the coins depicted Phillip II spreading wide over Temperate Europe due to ‘Celts’ taken part in the Hellenistic army (</w:t>
      </w:r>
      <w:proofErr w:type="spellStart"/>
      <w:r>
        <w:rPr>
          <w:sz w:val="24"/>
        </w:rPr>
        <w:t>Tapavički-Ilić</w:t>
      </w:r>
      <w:proofErr w:type="spellEnd"/>
      <w:r>
        <w:rPr>
          <w:sz w:val="24"/>
        </w:rPr>
        <w:t>, 2005</w:t>
      </w:r>
      <w:r>
        <w:rPr>
          <w:sz w:val="24"/>
        </w:rPr>
        <w:t xml:space="preserve">). </w:t>
      </w:r>
    </w:p>
    <w:p w:rsidR="004E3B65" w:rsidRDefault="003171D5" w:rsidP="00E43078">
      <w:pPr>
        <w:rPr>
          <w:sz w:val="24"/>
        </w:rPr>
      </w:pPr>
      <w:r>
        <w:rPr>
          <w:sz w:val="24"/>
        </w:rPr>
        <w:t>One of the</w:t>
      </w:r>
      <w:r w:rsidR="00631598">
        <w:rPr>
          <w:sz w:val="24"/>
        </w:rPr>
        <w:t xml:space="preserve"> main </w:t>
      </w:r>
      <w:r w:rsidR="004E3B65">
        <w:rPr>
          <w:sz w:val="24"/>
        </w:rPr>
        <w:t>site</w:t>
      </w:r>
      <w:r>
        <w:rPr>
          <w:sz w:val="24"/>
        </w:rPr>
        <w:t>s</w:t>
      </w:r>
      <w:r w:rsidR="004E3B65">
        <w:rPr>
          <w:sz w:val="24"/>
        </w:rPr>
        <w:t xml:space="preserve"> from the </w:t>
      </w:r>
      <w:proofErr w:type="spellStart"/>
      <w:r w:rsidR="004E3B65">
        <w:rPr>
          <w:sz w:val="24"/>
        </w:rPr>
        <w:t>Tectosage</w:t>
      </w:r>
      <w:proofErr w:type="spellEnd"/>
      <w:r w:rsidR="004E3B65">
        <w:rPr>
          <w:sz w:val="24"/>
        </w:rPr>
        <w:t xml:space="preserve"> area (which is the south of France on the Mediterranean</w:t>
      </w:r>
      <w:r w:rsidR="00631598">
        <w:rPr>
          <w:sz w:val="24"/>
        </w:rPr>
        <w:t xml:space="preserve"> near Marseille, along the coast until the Pyrenees) that I am looking at is </w:t>
      </w:r>
      <w:proofErr w:type="spellStart"/>
      <w:r w:rsidR="00631598">
        <w:rPr>
          <w:sz w:val="24"/>
        </w:rPr>
        <w:t>Latara</w:t>
      </w:r>
      <w:proofErr w:type="spellEnd"/>
      <w:r w:rsidR="00631598">
        <w:rPr>
          <w:sz w:val="24"/>
        </w:rPr>
        <w:t>. I chose this site because they have catalogued over 6,000 coins in 4 hoards (</w:t>
      </w:r>
      <w:r>
        <w:rPr>
          <w:sz w:val="24"/>
        </w:rPr>
        <w:t xml:space="preserve">totalling </w:t>
      </w:r>
      <w:r w:rsidR="00631598">
        <w:rPr>
          <w:sz w:val="24"/>
        </w:rPr>
        <w:t>5,185</w:t>
      </w:r>
      <w:r>
        <w:rPr>
          <w:sz w:val="24"/>
        </w:rPr>
        <w:t>coins</w:t>
      </w:r>
      <w:r w:rsidR="00631598">
        <w:rPr>
          <w:sz w:val="24"/>
        </w:rPr>
        <w:t>) and individual</w:t>
      </w:r>
      <w:r>
        <w:rPr>
          <w:sz w:val="24"/>
        </w:rPr>
        <w:t>ly throughout the settlement</w:t>
      </w:r>
      <w:r w:rsidR="00631598">
        <w:rPr>
          <w:sz w:val="24"/>
        </w:rPr>
        <w:t xml:space="preserve"> (</w:t>
      </w:r>
      <w:r>
        <w:rPr>
          <w:sz w:val="24"/>
        </w:rPr>
        <w:t xml:space="preserve">totalling </w:t>
      </w:r>
      <w:r w:rsidR="00631598">
        <w:rPr>
          <w:sz w:val="24"/>
        </w:rPr>
        <w:t>1,618</w:t>
      </w:r>
      <w:r>
        <w:rPr>
          <w:sz w:val="24"/>
        </w:rPr>
        <w:t xml:space="preserve"> coins</w:t>
      </w:r>
      <w:r w:rsidR="00631598">
        <w:rPr>
          <w:sz w:val="24"/>
        </w:rPr>
        <w:t>) (</w:t>
      </w:r>
      <w:proofErr w:type="spellStart"/>
      <w:r w:rsidR="00631598">
        <w:rPr>
          <w:sz w:val="24"/>
        </w:rPr>
        <w:t>Luley</w:t>
      </w:r>
      <w:proofErr w:type="spellEnd"/>
      <w:r w:rsidR="00631598">
        <w:rPr>
          <w:sz w:val="24"/>
        </w:rPr>
        <w:t>, 2008</w:t>
      </w:r>
      <w:r w:rsidR="00631598">
        <w:rPr>
          <w:sz w:val="24"/>
        </w:rPr>
        <w:t xml:space="preserve">). </w:t>
      </w:r>
      <w:r w:rsidR="00D20D8A">
        <w:rPr>
          <w:sz w:val="24"/>
        </w:rPr>
        <w:t xml:space="preserve">The majority of the coins found at this site where minted at </w:t>
      </w:r>
      <w:proofErr w:type="spellStart"/>
      <w:r w:rsidR="00D20D8A">
        <w:rPr>
          <w:sz w:val="24"/>
        </w:rPr>
        <w:t>Massalia</w:t>
      </w:r>
      <w:proofErr w:type="spellEnd"/>
      <w:r w:rsidR="00D20D8A">
        <w:rPr>
          <w:sz w:val="24"/>
        </w:rPr>
        <w:t xml:space="preserve"> (</w:t>
      </w:r>
      <w:proofErr w:type="spellStart"/>
      <w:r w:rsidR="00D20D8A">
        <w:rPr>
          <w:sz w:val="24"/>
        </w:rPr>
        <w:t>Marsielle</w:t>
      </w:r>
      <w:proofErr w:type="spellEnd"/>
      <w:r w:rsidR="00D20D8A">
        <w:rPr>
          <w:sz w:val="24"/>
        </w:rPr>
        <w:t xml:space="preserve">), the minority from Languedoc and other places around Gaul and occasionally further </w:t>
      </w:r>
      <w:r w:rsidR="0004510B">
        <w:rPr>
          <w:sz w:val="24"/>
        </w:rPr>
        <w:t>from the Hellenistic</w:t>
      </w:r>
      <w:r>
        <w:rPr>
          <w:sz w:val="24"/>
        </w:rPr>
        <w:t xml:space="preserve"> world</w:t>
      </w:r>
      <w:r w:rsidR="00D20D8A">
        <w:rPr>
          <w:sz w:val="24"/>
        </w:rPr>
        <w:t>. During the period 3</w:t>
      </w:r>
      <w:r w:rsidR="00D20D8A" w:rsidRPr="00D20D8A">
        <w:rPr>
          <w:sz w:val="24"/>
          <w:vertAlign w:val="superscript"/>
        </w:rPr>
        <w:t>rd</w:t>
      </w:r>
      <w:r w:rsidR="00D20D8A">
        <w:rPr>
          <w:sz w:val="24"/>
        </w:rPr>
        <w:t xml:space="preserve"> to 1</w:t>
      </w:r>
      <w:r w:rsidR="00D20D8A" w:rsidRPr="00D20D8A">
        <w:rPr>
          <w:sz w:val="24"/>
          <w:vertAlign w:val="superscript"/>
        </w:rPr>
        <w:t>st</w:t>
      </w:r>
      <w:r w:rsidR="00D20D8A">
        <w:rPr>
          <w:sz w:val="24"/>
        </w:rPr>
        <w:t xml:space="preserve"> century BC the amount of evidence for coins </w:t>
      </w:r>
      <w:r w:rsidR="00D20D8A">
        <w:rPr>
          <w:sz w:val="24"/>
        </w:rPr>
        <w:lastRenderedPageBreak/>
        <w:t xml:space="preserve">goes up with over 100 coins minted in </w:t>
      </w:r>
      <w:proofErr w:type="spellStart"/>
      <w:r w:rsidR="00D20D8A">
        <w:rPr>
          <w:sz w:val="24"/>
        </w:rPr>
        <w:t>Massalia</w:t>
      </w:r>
      <w:proofErr w:type="spellEnd"/>
      <w:r w:rsidR="00D20D8A">
        <w:rPr>
          <w:sz w:val="24"/>
        </w:rPr>
        <w:t xml:space="preserve"> found sating to come in the 1</w:t>
      </w:r>
      <w:r w:rsidR="00D20D8A" w:rsidRPr="00D20D8A">
        <w:rPr>
          <w:sz w:val="24"/>
          <w:vertAlign w:val="superscript"/>
        </w:rPr>
        <w:t>st</w:t>
      </w:r>
      <w:r w:rsidR="00D20D8A">
        <w:rPr>
          <w:sz w:val="24"/>
        </w:rPr>
        <w:t xml:space="preserve"> century BC (</w:t>
      </w:r>
      <w:proofErr w:type="spellStart"/>
      <w:r w:rsidR="00D20D8A">
        <w:rPr>
          <w:sz w:val="24"/>
        </w:rPr>
        <w:t>Luley</w:t>
      </w:r>
      <w:proofErr w:type="spellEnd"/>
      <w:r w:rsidR="00D20D8A">
        <w:rPr>
          <w:sz w:val="24"/>
        </w:rPr>
        <w:t>, 2008</w:t>
      </w:r>
      <w:r w:rsidR="00D20D8A">
        <w:rPr>
          <w:sz w:val="24"/>
        </w:rPr>
        <w:t xml:space="preserve">). These dates can be gotten using the weight of the coins </w:t>
      </w:r>
      <w:r w:rsidR="0040434C">
        <w:rPr>
          <w:sz w:val="24"/>
        </w:rPr>
        <w:t>because the earlier they are the heavier they are, (</w:t>
      </w:r>
      <w:proofErr w:type="spellStart"/>
      <w:r w:rsidR="0040434C">
        <w:rPr>
          <w:sz w:val="24"/>
        </w:rPr>
        <w:t>Tapavički-Ilić</w:t>
      </w:r>
      <w:proofErr w:type="spellEnd"/>
      <w:r w:rsidR="0040434C">
        <w:rPr>
          <w:sz w:val="24"/>
        </w:rPr>
        <w:t>, 2005.)</w:t>
      </w:r>
      <w:r w:rsidR="0040434C">
        <w:rPr>
          <w:sz w:val="24"/>
        </w:rPr>
        <w:t xml:space="preserve"> </w:t>
      </w:r>
      <w:r w:rsidR="00D20D8A">
        <w:rPr>
          <w:sz w:val="24"/>
        </w:rPr>
        <w:t xml:space="preserve">along with where they are situated in the Archaeological record, however having coins in </w:t>
      </w:r>
      <w:proofErr w:type="spellStart"/>
      <w:r w:rsidR="00D20D8A">
        <w:rPr>
          <w:sz w:val="24"/>
        </w:rPr>
        <w:t>situe</w:t>
      </w:r>
      <w:proofErr w:type="spellEnd"/>
      <w:r w:rsidR="00D20D8A">
        <w:rPr>
          <w:sz w:val="24"/>
        </w:rPr>
        <w:t xml:space="preserve"> is difficult as seen in the 4</w:t>
      </w:r>
      <w:r w:rsidR="00D20D8A" w:rsidRPr="00D20D8A">
        <w:rPr>
          <w:sz w:val="24"/>
          <w:vertAlign w:val="superscript"/>
        </w:rPr>
        <w:t>th</w:t>
      </w:r>
      <w:r w:rsidR="00D20D8A">
        <w:rPr>
          <w:sz w:val="24"/>
        </w:rPr>
        <w:t xml:space="preserve"> hoard from </w:t>
      </w:r>
      <w:proofErr w:type="spellStart"/>
      <w:r w:rsidR="00D20D8A">
        <w:rPr>
          <w:sz w:val="24"/>
        </w:rPr>
        <w:t>Latara</w:t>
      </w:r>
      <w:proofErr w:type="spellEnd"/>
      <w:r w:rsidR="00D20D8A">
        <w:rPr>
          <w:sz w:val="24"/>
        </w:rPr>
        <w:t xml:space="preserve"> which was disturbed heavily by ploughing</w:t>
      </w:r>
      <w:r w:rsidR="0040434C">
        <w:rPr>
          <w:sz w:val="24"/>
        </w:rPr>
        <w:t xml:space="preserve"> (</w:t>
      </w:r>
      <w:proofErr w:type="spellStart"/>
      <w:r w:rsidR="0040434C">
        <w:rPr>
          <w:sz w:val="24"/>
        </w:rPr>
        <w:t>Luley</w:t>
      </w:r>
      <w:proofErr w:type="spellEnd"/>
      <w:r w:rsidR="0040434C">
        <w:rPr>
          <w:sz w:val="24"/>
        </w:rPr>
        <w:t>, 2008</w:t>
      </w:r>
      <w:r w:rsidR="0040434C">
        <w:rPr>
          <w:sz w:val="24"/>
        </w:rPr>
        <w:t>)</w:t>
      </w:r>
      <w:r w:rsidR="00D20D8A">
        <w:rPr>
          <w:sz w:val="24"/>
        </w:rPr>
        <w:t xml:space="preserve">. </w:t>
      </w:r>
      <w:r w:rsidR="0004510B">
        <w:rPr>
          <w:sz w:val="24"/>
        </w:rPr>
        <w:t xml:space="preserve">What we must be aware of it that many of the coins found in rubble or individual site in </w:t>
      </w:r>
      <w:proofErr w:type="spellStart"/>
      <w:r w:rsidR="0004510B">
        <w:rPr>
          <w:sz w:val="24"/>
        </w:rPr>
        <w:t>Latara</w:t>
      </w:r>
      <w:proofErr w:type="spellEnd"/>
      <w:r w:rsidR="0004510B">
        <w:rPr>
          <w:sz w:val="24"/>
        </w:rPr>
        <w:t xml:space="preserve"> </w:t>
      </w:r>
      <w:r w:rsidR="007A6BBA">
        <w:rPr>
          <w:sz w:val="24"/>
        </w:rPr>
        <w:t>are there due to being left behind at the abandonment of the area or being forgotten or lost by those in occupation (</w:t>
      </w:r>
      <w:proofErr w:type="spellStart"/>
      <w:r w:rsidR="007A6BBA">
        <w:rPr>
          <w:sz w:val="24"/>
        </w:rPr>
        <w:t>Luley</w:t>
      </w:r>
      <w:proofErr w:type="spellEnd"/>
      <w:r w:rsidR="007A6BBA">
        <w:rPr>
          <w:sz w:val="24"/>
        </w:rPr>
        <w:t>, 2008).</w:t>
      </w:r>
    </w:p>
    <w:p w:rsidR="00F278D3" w:rsidRDefault="00862D02" w:rsidP="00E43078">
      <w:pPr>
        <w:rPr>
          <w:sz w:val="24"/>
        </w:rPr>
      </w:pPr>
      <w:r w:rsidRPr="008658A8">
        <w:rPr>
          <w:noProof/>
          <w:sz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48126</wp:posOffset>
            </wp:positionV>
            <wp:extent cx="5389880" cy="578104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9880" cy="5781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44F2" w:rsidRDefault="0004510B" w:rsidP="003D44F2">
      <w:pPr>
        <w:spacing w:after="0"/>
        <w:rPr>
          <w:sz w:val="24"/>
        </w:rPr>
      </w:pPr>
      <w:r>
        <w:rPr>
          <w:sz w:val="24"/>
        </w:rPr>
        <w:t>Image above is of a sample of</w:t>
      </w:r>
      <w:r w:rsidR="008658A8">
        <w:rPr>
          <w:sz w:val="24"/>
        </w:rPr>
        <w:t xml:space="preserve"> coins found in </w:t>
      </w:r>
      <w:proofErr w:type="spellStart"/>
      <w:r w:rsidR="008658A8">
        <w:rPr>
          <w:sz w:val="24"/>
        </w:rPr>
        <w:t>Lattara</w:t>
      </w:r>
      <w:proofErr w:type="spellEnd"/>
      <w:r w:rsidR="008658A8">
        <w:rPr>
          <w:sz w:val="24"/>
        </w:rPr>
        <w:t xml:space="preserve">, near </w:t>
      </w:r>
      <w:proofErr w:type="spellStart"/>
      <w:r w:rsidR="008658A8">
        <w:rPr>
          <w:sz w:val="24"/>
        </w:rPr>
        <w:t>Masalia</w:t>
      </w:r>
      <w:proofErr w:type="spellEnd"/>
      <w:r w:rsidR="008658A8">
        <w:rPr>
          <w:sz w:val="24"/>
        </w:rPr>
        <w:t xml:space="preserve"> in the </w:t>
      </w:r>
      <w:proofErr w:type="spellStart"/>
      <w:r w:rsidR="008658A8">
        <w:rPr>
          <w:sz w:val="24"/>
        </w:rPr>
        <w:t>Tectosage</w:t>
      </w:r>
      <w:proofErr w:type="spellEnd"/>
      <w:r w:rsidR="008658A8">
        <w:rPr>
          <w:sz w:val="24"/>
        </w:rPr>
        <w:t xml:space="preserve"> area.</w:t>
      </w:r>
    </w:p>
    <w:p w:rsidR="003D44F2" w:rsidRDefault="008658A8" w:rsidP="003D44F2">
      <w:pPr>
        <w:spacing w:after="0"/>
        <w:rPr>
          <w:sz w:val="24"/>
        </w:rPr>
      </w:pPr>
      <w:r w:rsidRPr="008658A8">
        <w:rPr>
          <w:sz w:val="24"/>
        </w:rPr>
        <w:t xml:space="preserve">1–2, silver </w:t>
      </w:r>
      <w:proofErr w:type="spellStart"/>
      <w:r w:rsidRPr="008658A8">
        <w:rPr>
          <w:sz w:val="24"/>
        </w:rPr>
        <w:t>Massalian</w:t>
      </w:r>
      <w:proofErr w:type="spellEnd"/>
      <w:r w:rsidRPr="008658A8">
        <w:rPr>
          <w:sz w:val="24"/>
        </w:rPr>
        <w:t xml:space="preserve"> obols. </w:t>
      </w:r>
      <w:r>
        <w:rPr>
          <w:sz w:val="24"/>
        </w:rPr>
        <w:t xml:space="preserve">One side has the </w:t>
      </w:r>
      <w:r w:rsidRPr="008658A8">
        <w:rPr>
          <w:sz w:val="24"/>
        </w:rPr>
        <w:t xml:space="preserve">head of </w:t>
      </w:r>
      <w:r w:rsidRPr="008658A8">
        <w:rPr>
          <w:sz w:val="24"/>
        </w:rPr>
        <w:t>juvenile;</w:t>
      </w:r>
      <w:r>
        <w:rPr>
          <w:sz w:val="24"/>
        </w:rPr>
        <w:t xml:space="preserve"> the reverse has a wheel with MA. </w:t>
      </w:r>
    </w:p>
    <w:p w:rsidR="003D44F2" w:rsidRDefault="008658A8" w:rsidP="003D44F2">
      <w:pPr>
        <w:spacing w:after="0"/>
        <w:rPr>
          <w:sz w:val="24"/>
        </w:rPr>
      </w:pPr>
      <w:r>
        <w:rPr>
          <w:sz w:val="24"/>
        </w:rPr>
        <w:t xml:space="preserve">3-4, are silver </w:t>
      </w:r>
      <w:proofErr w:type="spellStart"/>
      <w:r>
        <w:rPr>
          <w:sz w:val="24"/>
        </w:rPr>
        <w:t>monnaies</w:t>
      </w:r>
      <w:proofErr w:type="spellEnd"/>
      <w:r>
        <w:rPr>
          <w:sz w:val="24"/>
        </w:rPr>
        <w:t xml:space="preserve"> </w:t>
      </w:r>
      <w:r w:rsidRPr="008658A8">
        <w:rPr>
          <w:sz w:val="24"/>
        </w:rPr>
        <w:t>`a</w:t>
      </w:r>
      <w:r>
        <w:rPr>
          <w:sz w:val="24"/>
        </w:rPr>
        <w:t xml:space="preserve"> la </w:t>
      </w:r>
      <w:proofErr w:type="spellStart"/>
      <w:r>
        <w:rPr>
          <w:sz w:val="24"/>
        </w:rPr>
        <w:t>croix</w:t>
      </w:r>
      <w:proofErr w:type="spellEnd"/>
      <w:r>
        <w:rPr>
          <w:sz w:val="24"/>
        </w:rPr>
        <w:t xml:space="preserve">. One side has an unknown head (could be a god, hero or local leader); the reverse side has a cross and motifs </w:t>
      </w:r>
      <w:r w:rsidR="000311CF">
        <w:rPr>
          <w:sz w:val="24"/>
        </w:rPr>
        <w:t xml:space="preserve">in the </w:t>
      </w:r>
      <w:proofErr w:type="spellStart"/>
      <w:r w:rsidR="000311CF">
        <w:rPr>
          <w:sz w:val="24"/>
        </w:rPr>
        <w:t>conons</w:t>
      </w:r>
      <w:proofErr w:type="spellEnd"/>
      <w:r w:rsidR="000311CF">
        <w:rPr>
          <w:sz w:val="24"/>
        </w:rPr>
        <w:t>.</w:t>
      </w:r>
    </w:p>
    <w:p w:rsidR="003D44F2" w:rsidRDefault="000311CF" w:rsidP="003D44F2">
      <w:pPr>
        <w:spacing w:after="0"/>
        <w:rPr>
          <w:sz w:val="24"/>
        </w:rPr>
      </w:pPr>
      <w:r>
        <w:rPr>
          <w:sz w:val="24"/>
        </w:rPr>
        <w:lastRenderedPageBreak/>
        <w:t xml:space="preserve">5, is a silver obol from </w:t>
      </w:r>
      <w:proofErr w:type="spellStart"/>
      <w:r>
        <w:rPr>
          <w:sz w:val="24"/>
        </w:rPr>
        <w:t>Nemausus</w:t>
      </w:r>
      <w:proofErr w:type="spellEnd"/>
      <w:r>
        <w:rPr>
          <w:sz w:val="24"/>
        </w:rPr>
        <w:t xml:space="preserve"> (in the colonial period, pre-Augustus). One side has a bearded head with a helmet; the reverse side has the </w:t>
      </w:r>
      <w:proofErr w:type="spellStart"/>
      <w:r>
        <w:rPr>
          <w:sz w:val="24"/>
        </w:rPr>
        <w:t>latin</w:t>
      </w:r>
      <w:proofErr w:type="spellEnd"/>
      <w:r>
        <w:rPr>
          <w:sz w:val="24"/>
        </w:rPr>
        <w:t xml:space="preserve"> legend “NEM COL”. </w:t>
      </w:r>
    </w:p>
    <w:p w:rsidR="003D44F2" w:rsidRDefault="000311CF" w:rsidP="003D44F2">
      <w:pPr>
        <w:spacing w:after="0"/>
        <w:rPr>
          <w:sz w:val="24"/>
        </w:rPr>
      </w:pPr>
      <w:r>
        <w:rPr>
          <w:sz w:val="24"/>
        </w:rPr>
        <w:t>6</w:t>
      </w:r>
      <w:r w:rsidR="00E468BE">
        <w:rPr>
          <w:sz w:val="24"/>
        </w:rPr>
        <w:t>,</w:t>
      </w:r>
      <w:r>
        <w:rPr>
          <w:sz w:val="24"/>
        </w:rPr>
        <w:t xml:space="preserve"> is a silver </w:t>
      </w:r>
      <w:proofErr w:type="spellStart"/>
      <w:r>
        <w:rPr>
          <w:sz w:val="24"/>
        </w:rPr>
        <w:t>Massaliann</w:t>
      </w:r>
      <w:proofErr w:type="spellEnd"/>
      <w:r>
        <w:rPr>
          <w:sz w:val="24"/>
        </w:rPr>
        <w:t xml:space="preserve"> drachma (so is from the local area). One side has a bust o Artemis; the reverse has a lion with the legend “MA</w:t>
      </w:r>
      <w:r>
        <w:rPr>
          <w:rFonts w:cstheme="minorHAnsi"/>
          <w:sz w:val="24"/>
        </w:rPr>
        <w:t>∑∑</w:t>
      </w:r>
      <w:r>
        <w:rPr>
          <w:sz w:val="24"/>
        </w:rPr>
        <w:t>(A)” above and “</w:t>
      </w:r>
      <w:r>
        <w:rPr>
          <w:rFonts w:cstheme="minorHAnsi"/>
          <w:sz w:val="24"/>
        </w:rPr>
        <w:t>Λ</w:t>
      </w:r>
      <w:r w:rsidR="00E468BE">
        <w:rPr>
          <w:sz w:val="24"/>
        </w:rPr>
        <w:t>IHT</w:t>
      </w:r>
      <w:r w:rsidR="00E468BE">
        <w:rPr>
          <w:rFonts w:cstheme="minorHAnsi"/>
          <w:sz w:val="24"/>
        </w:rPr>
        <w:t>Ω</w:t>
      </w:r>
      <w:r w:rsidR="00E468BE">
        <w:rPr>
          <w:sz w:val="24"/>
        </w:rPr>
        <w:t xml:space="preserve">N” below. </w:t>
      </w:r>
    </w:p>
    <w:p w:rsidR="003D44F2" w:rsidRDefault="0004510B" w:rsidP="003D44F2">
      <w:pPr>
        <w:spacing w:after="0"/>
        <w:rPr>
          <w:rFonts w:cstheme="minorHAnsi"/>
          <w:sz w:val="24"/>
        </w:rPr>
      </w:pPr>
      <w:r>
        <w:rPr>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2111731</wp:posOffset>
                </wp:positionH>
                <wp:positionV relativeFrom="paragraph">
                  <wp:posOffset>295756</wp:posOffset>
                </wp:positionV>
                <wp:extent cx="65607" cy="0"/>
                <wp:effectExtent l="0" t="0" r="29845" b="19050"/>
                <wp:wrapNone/>
                <wp:docPr id="3" name="Straight Connector 3"/>
                <wp:cNvGraphicFramePr/>
                <a:graphic xmlns:a="http://schemas.openxmlformats.org/drawingml/2006/main">
                  <a:graphicData uri="http://schemas.microsoft.com/office/word/2010/wordprocessingShape">
                    <wps:wsp>
                      <wps:cNvCnPr/>
                      <wps:spPr>
                        <a:xfrm>
                          <a:off x="0" y="0"/>
                          <a:ext cx="6560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EB59AD"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3pt,23.3pt" to="171.4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Ou8vgEAAMUDAAAOAAAAZHJzL2Uyb0RvYy54bWysU8GO0zAQvSPxD5bvNGlXLRA13UNXcEFQ&#10;scsHeB27sbA91tg06d8zdtosAoRWKy5ObL/3Zt7LZHs7OstOCqMB3/LlouZMeQmd8ceWf3v48OYd&#10;ZzEJ3wkLXrX8rCK/3b1+tR1Co1bQg+0UMhLxsRlCy/uUQlNVUfbKibiAoDxdakAnEm3xWHUoBlJ3&#10;tlrV9aYaALuAIFWMdHo3XfJd0ddayfRF66gSsy2n3lJZsayPea12W9EcUYTeyEsb4gVdOGE8FZ2l&#10;7kQS7AeaP6SckQgRdFpIcBVobaQqHsjNsv7NzX0vgipeKJwY5pji/5OVn08HZKZr+Q1nXjj6RPcJ&#10;hTn2ie3BewoQkN3knIYQG4Lv/QEvuxgOmE2PGl1+kh02lmzPc7ZqTEzS4Wa9qd9yJq831RMtYEwf&#10;FTiWX1pujc+mRSNOn2KiUgS9QvKx9Wxo+fv1ap27qnJbUyPlLZ2tmlBflSZjVHpZ1MpIqb1FdhI0&#10;DN33ZaFnPUJmijbWzqT636QLNtNUGbPnEmd0qQg+zURnPODfqqbx2qqe8FfXk9ds+xG6c/ksJQ6a&#10;lZLaZa7zMP66L/Snv2/3EwAA//8DAFBLAwQUAAYACAAAACEAUlse8t4AAAAJAQAADwAAAGRycy9k&#10;b3ducmV2LnhtbEyPwU7DMAyG70i8Q2QkbixdOxUoTacKCcGBC6UHjllj2mqN0zVZ1/H0GHGAk2X7&#10;0+/P+Xaxg5hx8r0jBetVBAKpcaanVkH9/nRzB8IHTUYPjlDBGT1si8uLXGfGnegN5yq0gkPIZ1pB&#10;F8KYSembDq32Kzci8e7TTVYHbqdWmkmfONwOMo6iVFrdE1/o9IiPHTb76mgVvH5Vh8jb5/0c6sM6&#10;LsuXc337odT11VI+gAi4hD8YfvRZHQp22rkjGS8GBUkSp4wq2KRcGUg28T2I3e9AFrn8/0HxDQAA&#10;//8DAFBLAQItABQABgAIAAAAIQC2gziS/gAAAOEBAAATAAAAAAAAAAAAAAAAAAAAAABbQ29udGVu&#10;dF9UeXBlc10ueG1sUEsBAi0AFAAGAAgAAAAhADj9If/WAAAAlAEAAAsAAAAAAAAAAAAAAAAALwEA&#10;AF9yZWxzLy5yZWxzUEsBAi0AFAAGAAgAAAAhADck67y+AQAAxQMAAA4AAAAAAAAAAAAAAAAALgIA&#10;AGRycy9lMm9Eb2MueG1sUEsBAi0AFAAGAAgAAAAhAFJbHvLeAAAACQEAAA8AAAAAAAAAAAAAAAAA&#10;GAQAAGRycy9kb3ducmV2LnhtbFBLBQYAAAAABAAEAPMAAAAjBQAAAAA=&#10;" strokecolor="black [3200]">
                <v:stroke joinstyle="miter"/>
              </v:line>
            </w:pict>
          </mc:Fallback>
        </mc:AlternateContent>
      </w:r>
      <w:r w:rsidR="00E468BE">
        <w:rPr>
          <w:sz w:val="24"/>
        </w:rPr>
        <w:t xml:space="preserve">7, is a </w:t>
      </w:r>
      <w:proofErr w:type="spellStart"/>
      <w:r w:rsidR="00E468BE">
        <w:rPr>
          <w:sz w:val="24"/>
        </w:rPr>
        <w:t>Massalian</w:t>
      </w:r>
      <w:proofErr w:type="spellEnd"/>
      <w:r w:rsidR="00E468BE">
        <w:rPr>
          <w:sz w:val="24"/>
        </w:rPr>
        <w:t xml:space="preserve"> small bronze. One side has the head of Apollo; the reverse has a bull with the legend “MA</w:t>
      </w:r>
      <w:r w:rsidR="00E468BE">
        <w:rPr>
          <w:rFonts w:cstheme="minorHAnsi"/>
          <w:sz w:val="24"/>
        </w:rPr>
        <w:t>∑∑</w:t>
      </w:r>
      <w:r w:rsidR="00E468BE">
        <w:rPr>
          <w:sz w:val="24"/>
        </w:rPr>
        <w:t>A” above and “</w:t>
      </w:r>
      <w:r w:rsidR="00E468BE">
        <w:rPr>
          <w:rFonts w:cstheme="minorHAnsi"/>
          <w:sz w:val="24"/>
        </w:rPr>
        <w:t xml:space="preserve">꙱A” below. </w:t>
      </w:r>
    </w:p>
    <w:p w:rsidR="00F278D3" w:rsidRDefault="00E468BE" w:rsidP="003D44F2">
      <w:pPr>
        <w:rPr>
          <w:sz w:val="24"/>
        </w:rPr>
      </w:pPr>
      <w:r>
        <w:rPr>
          <w:rFonts w:cstheme="minorHAnsi"/>
          <w:sz w:val="24"/>
        </w:rPr>
        <w:t xml:space="preserve">8, is a bronze coin from </w:t>
      </w:r>
      <w:proofErr w:type="spellStart"/>
      <w:r>
        <w:rPr>
          <w:rFonts w:cstheme="minorHAnsi"/>
          <w:sz w:val="24"/>
        </w:rPr>
        <w:t>Ibero</w:t>
      </w:r>
      <w:proofErr w:type="spellEnd"/>
      <w:r>
        <w:rPr>
          <w:rFonts w:cstheme="minorHAnsi"/>
          <w:sz w:val="24"/>
        </w:rPr>
        <w:t xml:space="preserve">-Languedoc (which is to the west and </w:t>
      </w:r>
      <w:r w:rsidR="0004510B">
        <w:rPr>
          <w:rFonts w:cstheme="minorHAnsi"/>
          <w:sz w:val="24"/>
        </w:rPr>
        <w:t>further</w:t>
      </w:r>
      <w:r>
        <w:rPr>
          <w:rFonts w:cstheme="minorHAnsi"/>
          <w:sz w:val="24"/>
        </w:rPr>
        <w:t xml:space="preserve"> into modern day </w:t>
      </w:r>
      <w:r w:rsidR="0004510B">
        <w:rPr>
          <w:rFonts w:cstheme="minorHAnsi"/>
          <w:sz w:val="24"/>
        </w:rPr>
        <w:t>S</w:t>
      </w:r>
      <w:r>
        <w:rPr>
          <w:rFonts w:cstheme="minorHAnsi"/>
          <w:sz w:val="24"/>
        </w:rPr>
        <w:t xml:space="preserve">pain). One side has the head of a women (she could be a </w:t>
      </w:r>
      <w:r w:rsidR="006A4DCB">
        <w:rPr>
          <w:rFonts w:cstheme="minorHAnsi"/>
          <w:sz w:val="24"/>
        </w:rPr>
        <w:t xml:space="preserve">goddess, </w:t>
      </w:r>
      <w:r>
        <w:rPr>
          <w:rFonts w:cstheme="minorHAnsi"/>
          <w:sz w:val="24"/>
        </w:rPr>
        <w:t xml:space="preserve">queen, leader, priestess </w:t>
      </w:r>
      <w:r w:rsidR="006A4DCB">
        <w:rPr>
          <w:rFonts w:cstheme="minorHAnsi"/>
          <w:sz w:val="24"/>
        </w:rPr>
        <w:t xml:space="preserve">or daughter of a hero or god); on the reverse is a running bull with a wreath above and an Iberian inscription below. </w:t>
      </w:r>
      <w:r w:rsidR="008658A8" w:rsidRPr="008658A8">
        <w:rPr>
          <w:sz w:val="24"/>
        </w:rPr>
        <w:t>The identification and descriptions of the coin</w:t>
      </w:r>
      <w:r w:rsidR="006A4DCB">
        <w:rPr>
          <w:sz w:val="24"/>
        </w:rPr>
        <w:t xml:space="preserve">s are based on </w:t>
      </w:r>
      <w:proofErr w:type="spellStart"/>
      <w:r w:rsidR="006A4DCB">
        <w:rPr>
          <w:sz w:val="24"/>
        </w:rPr>
        <w:t>Py</w:t>
      </w:r>
      <w:proofErr w:type="spellEnd"/>
      <w:r w:rsidR="006A4DCB">
        <w:rPr>
          <w:sz w:val="24"/>
        </w:rPr>
        <w:t xml:space="preserve"> (2006) (photo is </w:t>
      </w:r>
      <w:r w:rsidR="008658A8" w:rsidRPr="008658A8">
        <w:rPr>
          <w:sz w:val="24"/>
        </w:rPr>
        <w:t>courtesy of Lattes excavations).</w:t>
      </w:r>
      <w:r w:rsidR="006A4DCB">
        <w:rPr>
          <w:sz w:val="24"/>
        </w:rPr>
        <w:t xml:space="preserve"> (</w:t>
      </w:r>
      <w:proofErr w:type="spellStart"/>
      <w:r w:rsidR="006A4DCB">
        <w:rPr>
          <w:sz w:val="24"/>
        </w:rPr>
        <w:t>Luley</w:t>
      </w:r>
      <w:proofErr w:type="spellEnd"/>
      <w:r w:rsidR="006A4DCB">
        <w:rPr>
          <w:sz w:val="24"/>
        </w:rPr>
        <w:t>, 2008)</w:t>
      </w:r>
    </w:p>
    <w:p w:rsidR="006A4DCB" w:rsidRDefault="006A4DCB" w:rsidP="008658A8">
      <w:pPr>
        <w:rPr>
          <w:sz w:val="24"/>
        </w:rPr>
      </w:pPr>
      <w:r>
        <w:rPr>
          <w:sz w:val="24"/>
        </w:rPr>
        <w:t xml:space="preserve">Using the image above I can draw comparisons between Greek and more Celtic coins while also attempting to understand the influence the area had on the coins. I can do this because </w:t>
      </w:r>
      <w:proofErr w:type="spellStart"/>
      <w:r w:rsidR="00E26005">
        <w:rPr>
          <w:sz w:val="24"/>
        </w:rPr>
        <w:t>Massalia</w:t>
      </w:r>
      <w:proofErr w:type="spellEnd"/>
      <w:r w:rsidR="00E26005">
        <w:rPr>
          <w:sz w:val="24"/>
        </w:rPr>
        <w:t xml:space="preserve"> was a Greek </w:t>
      </w:r>
      <w:r w:rsidR="003D44F2">
        <w:rPr>
          <w:sz w:val="24"/>
        </w:rPr>
        <w:t>city, so the coins that are ‘</w:t>
      </w:r>
      <w:proofErr w:type="spellStart"/>
      <w:r w:rsidR="003D44F2">
        <w:rPr>
          <w:sz w:val="24"/>
        </w:rPr>
        <w:t>Massalian</w:t>
      </w:r>
      <w:proofErr w:type="spellEnd"/>
      <w:r w:rsidR="003D44F2">
        <w:rPr>
          <w:sz w:val="24"/>
        </w:rPr>
        <w:t xml:space="preserve">’ have been more greatly influenced by Greek coinage style. That there is a </w:t>
      </w:r>
      <w:proofErr w:type="spellStart"/>
      <w:r w:rsidR="003D44F2">
        <w:rPr>
          <w:sz w:val="24"/>
        </w:rPr>
        <w:t>Massalian</w:t>
      </w:r>
      <w:proofErr w:type="spellEnd"/>
      <w:r w:rsidR="003D44F2">
        <w:rPr>
          <w:sz w:val="24"/>
        </w:rPr>
        <w:t xml:space="preserve"> ‘drachma’ which is the currency of the Greek’ wold we can definitely say that the Hellenistic world had an influence on the coinage minted in this area. We can see that the influence has spread into the Iberian world because all the coins depicted above have a head or bust on one side, though we can clearly identify those with a greater connection to the Hellenistic world though how detailed the heads are and how similar the art style is that of Greek and Roman statuary. </w:t>
      </w:r>
      <w:r w:rsidR="0040434C">
        <w:rPr>
          <w:sz w:val="24"/>
        </w:rPr>
        <w:t xml:space="preserve">We can see this with how the hair is positioned and curly, the fact that according to </w:t>
      </w:r>
      <w:proofErr w:type="spellStart"/>
      <w:r w:rsidR="0040434C">
        <w:rPr>
          <w:sz w:val="24"/>
        </w:rPr>
        <w:t>Py’s</w:t>
      </w:r>
      <w:proofErr w:type="spellEnd"/>
      <w:r w:rsidR="0040434C">
        <w:rPr>
          <w:sz w:val="24"/>
        </w:rPr>
        <w:t xml:space="preserve"> interpretation of the coins, 6 and 7 are supposed to have the head of a Greek goddess and god </w:t>
      </w:r>
      <w:r w:rsidR="000369A3">
        <w:rPr>
          <w:sz w:val="24"/>
        </w:rPr>
        <w:t xml:space="preserve">depicted on them also shows influence that the </w:t>
      </w:r>
      <w:proofErr w:type="spellStart"/>
      <w:r w:rsidR="000369A3">
        <w:rPr>
          <w:sz w:val="24"/>
        </w:rPr>
        <w:t>Helenistic</w:t>
      </w:r>
      <w:proofErr w:type="spellEnd"/>
      <w:r w:rsidR="000369A3">
        <w:rPr>
          <w:sz w:val="24"/>
        </w:rPr>
        <w:t xml:space="preserve"> world is spreading with </w:t>
      </w:r>
      <w:proofErr w:type="spellStart"/>
      <w:r w:rsidR="000369A3">
        <w:rPr>
          <w:sz w:val="24"/>
        </w:rPr>
        <w:t>Massalia</w:t>
      </w:r>
      <w:proofErr w:type="spellEnd"/>
      <w:r w:rsidR="000369A3">
        <w:rPr>
          <w:sz w:val="24"/>
        </w:rPr>
        <w:t xml:space="preserve"> being a Greek named city or oppida.</w:t>
      </w:r>
    </w:p>
    <w:p w:rsidR="00A65B98" w:rsidRDefault="0074275D" w:rsidP="008658A8">
      <w:pPr>
        <w:rPr>
          <w:sz w:val="24"/>
        </w:rPr>
      </w:pPr>
      <w:r>
        <w:rPr>
          <w:sz w:val="24"/>
        </w:rPr>
        <w:t xml:space="preserve">In conclusion, by using coins found in </w:t>
      </w:r>
      <w:proofErr w:type="spellStart"/>
      <w:r>
        <w:rPr>
          <w:sz w:val="24"/>
        </w:rPr>
        <w:t>Lattara</w:t>
      </w:r>
      <w:proofErr w:type="spellEnd"/>
      <w:r>
        <w:rPr>
          <w:sz w:val="24"/>
        </w:rPr>
        <w:t xml:space="preserve">, </w:t>
      </w:r>
      <w:r w:rsidR="004E3B65">
        <w:rPr>
          <w:sz w:val="24"/>
        </w:rPr>
        <w:t xml:space="preserve">we can observe how great the influence from the Greek and Roman worlds was. We can see it in the change of material and </w:t>
      </w:r>
      <w:r w:rsidR="00AC43F7">
        <w:rPr>
          <w:sz w:val="24"/>
        </w:rPr>
        <w:t xml:space="preserve">perhaps </w:t>
      </w:r>
      <w:r w:rsidR="004E3B65">
        <w:rPr>
          <w:sz w:val="24"/>
        </w:rPr>
        <w:t>the development of a monetary economy based on coins</w:t>
      </w:r>
      <w:r w:rsidR="00AC43F7">
        <w:rPr>
          <w:sz w:val="24"/>
        </w:rPr>
        <w:t xml:space="preserve"> in the area</w:t>
      </w:r>
      <w:r w:rsidR="004E3B65">
        <w:rPr>
          <w:sz w:val="24"/>
        </w:rPr>
        <w:t>. The coin’s similar iconography of heads on one side and an inscription of where the coin was made along with an image important to the place</w:t>
      </w:r>
      <w:r w:rsidR="00AC43F7">
        <w:rPr>
          <w:sz w:val="24"/>
        </w:rPr>
        <w:t xml:space="preserve"> show many similarities with Hellenistic coins, and as such are examples of their influence in the Celtic world</w:t>
      </w:r>
      <w:r w:rsidR="004E3B65">
        <w:rPr>
          <w:sz w:val="24"/>
        </w:rPr>
        <w:t xml:space="preserve">. The language of the inscription also gives us a chance to see if Greek or Latin were making their way into temperate Europe furthering the influence of the Hellenistic world. </w:t>
      </w:r>
      <w:r w:rsidR="00AC43F7">
        <w:rPr>
          <w:sz w:val="24"/>
        </w:rPr>
        <w:t xml:space="preserve">Overall, I think that the Greeks and Romans played a large part in the influence of coinage in the </w:t>
      </w:r>
      <w:proofErr w:type="spellStart"/>
      <w:r w:rsidR="00AC43F7">
        <w:rPr>
          <w:sz w:val="24"/>
        </w:rPr>
        <w:t>Tectosage</w:t>
      </w:r>
      <w:proofErr w:type="spellEnd"/>
      <w:r w:rsidR="00AC43F7">
        <w:rPr>
          <w:sz w:val="24"/>
        </w:rPr>
        <w:t xml:space="preserve"> area of Temperate Europe.</w:t>
      </w:r>
    </w:p>
    <w:p w:rsidR="00A65B98" w:rsidRDefault="00A65B98" w:rsidP="008658A8">
      <w:pPr>
        <w:rPr>
          <w:sz w:val="24"/>
        </w:rPr>
      </w:pPr>
    </w:p>
    <w:p w:rsidR="00F278D3" w:rsidRDefault="00F278D3" w:rsidP="00E43078">
      <w:pPr>
        <w:rPr>
          <w:b/>
          <w:sz w:val="28"/>
        </w:rPr>
      </w:pPr>
      <w:r>
        <w:rPr>
          <w:b/>
          <w:sz w:val="28"/>
        </w:rPr>
        <w:t>Bibliography</w:t>
      </w:r>
    </w:p>
    <w:p w:rsidR="00F278D3" w:rsidRDefault="00F278D3" w:rsidP="00F278D3">
      <w:pPr>
        <w:pStyle w:val="ListParagraph"/>
        <w:numPr>
          <w:ilvl w:val="0"/>
          <w:numId w:val="1"/>
        </w:numPr>
        <w:rPr>
          <w:sz w:val="24"/>
        </w:rPr>
      </w:pPr>
      <w:r w:rsidRPr="00F278D3">
        <w:rPr>
          <w:sz w:val="24"/>
        </w:rPr>
        <w:t>Hong, K.E.</w:t>
      </w:r>
      <w:r>
        <w:rPr>
          <w:sz w:val="24"/>
        </w:rPr>
        <w:t xml:space="preserve"> 2001. </w:t>
      </w:r>
      <w:r>
        <w:rPr>
          <w:b/>
          <w:sz w:val="24"/>
        </w:rPr>
        <w:t xml:space="preserve">Technology, tools and trade. </w:t>
      </w:r>
      <w:r>
        <w:rPr>
          <w:sz w:val="24"/>
        </w:rPr>
        <w:t xml:space="preserve">In. Calliope. </w:t>
      </w:r>
      <w:r w:rsidRPr="00F278D3">
        <w:rPr>
          <w:sz w:val="24"/>
        </w:rPr>
        <w:t>Vol. 12</w:t>
      </w:r>
      <w:r>
        <w:rPr>
          <w:sz w:val="24"/>
        </w:rPr>
        <w:t>(</w:t>
      </w:r>
      <w:r w:rsidRPr="00F278D3">
        <w:rPr>
          <w:sz w:val="24"/>
        </w:rPr>
        <w:t>3</w:t>
      </w:r>
      <w:r>
        <w:rPr>
          <w:sz w:val="24"/>
        </w:rPr>
        <w:t>). p37. Cricket Media.</w:t>
      </w:r>
    </w:p>
    <w:p w:rsidR="00EB01E4" w:rsidRDefault="006A4DCB" w:rsidP="00C70D32">
      <w:pPr>
        <w:pStyle w:val="ListParagraph"/>
        <w:numPr>
          <w:ilvl w:val="0"/>
          <w:numId w:val="1"/>
        </w:numPr>
        <w:rPr>
          <w:sz w:val="24"/>
        </w:rPr>
      </w:pPr>
      <w:proofErr w:type="spellStart"/>
      <w:r>
        <w:rPr>
          <w:sz w:val="24"/>
        </w:rPr>
        <w:t>Luley</w:t>
      </w:r>
      <w:proofErr w:type="spellEnd"/>
      <w:r>
        <w:rPr>
          <w:sz w:val="24"/>
        </w:rPr>
        <w:t xml:space="preserve">, B. 2008. </w:t>
      </w:r>
      <w:r>
        <w:rPr>
          <w:b/>
          <w:sz w:val="24"/>
        </w:rPr>
        <w:t xml:space="preserve">Using archaeological context to understand ancient coins. </w:t>
      </w:r>
      <w:r>
        <w:rPr>
          <w:sz w:val="24"/>
        </w:rPr>
        <w:t>In. Archaeological Dialogues. Vol. 15(2). p.174-195.</w:t>
      </w:r>
      <w:r w:rsidR="00C70D32">
        <w:rPr>
          <w:sz w:val="24"/>
        </w:rPr>
        <w:t xml:space="preserve"> </w:t>
      </w:r>
      <w:hyperlink r:id="rId6" w:history="1">
        <w:r w:rsidR="00C70D32" w:rsidRPr="00564650">
          <w:rPr>
            <w:rStyle w:val="Hyperlink"/>
            <w:sz w:val="24"/>
          </w:rPr>
          <w:t>https://search-proquest-com.ezproxy.uwtsd.ac.uk/docview/198925979/fulltextPDF/C3CFB958668C4863PQ/1?accountid=130472</w:t>
        </w:r>
      </w:hyperlink>
      <w:r w:rsidR="00C70D32">
        <w:rPr>
          <w:sz w:val="24"/>
        </w:rPr>
        <w:t xml:space="preserve"> </w:t>
      </w:r>
      <w:r w:rsidR="00C70D32">
        <w:rPr>
          <w:sz w:val="24"/>
        </w:rPr>
        <w:t>Accessed: 03.02.19</w:t>
      </w:r>
    </w:p>
    <w:p w:rsidR="00EB01E4" w:rsidRDefault="00EB01E4" w:rsidP="00C70D32">
      <w:pPr>
        <w:pStyle w:val="ListParagraph"/>
        <w:numPr>
          <w:ilvl w:val="0"/>
          <w:numId w:val="1"/>
        </w:numPr>
        <w:rPr>
          <w:sz w:val="24"/>
        </w:rPr>
      </w:pPr>
      <w:proofErr w:type="spellStart"/>
      <w:r>
        <w:rPr>
          <w:sz w:val="24"/>
        </w:rPr>
        <w:lastRenderedPageBreak/>
        <w:t>Tapavički-Ilić</w:t>
      </w:r>
      <w:proofErr w:type="spellEnd"/>
      <w:r>
        <w:rPr>
          <w:sz w:val="24"/>
        </w:rPr>
        <w:t xml:space="preserve">, M. 2005. </w:t>
      </w:r>
      <w:proofErr w:type="spellStart"/>
      <w:r>
        <w:rPr>
          <w:b/>
          <w:sz w:val="24"/>
        </w:rPr>
        <w:t>Reations</w:t>
      </w:r>
      <w:proofErr w:type="spellEnd"/>
      <w:r>
        <w:rPr>
          <w:b/>
          <w:sz w:val="24"/>
        </w:rPr>
        <w:t xml:space="preserve"> of Celtic minting to Roman monetary system: Show on the example of </w:t>
      </w:r>
      <w:proofErr w:type="spellStart"/>
      <w:r>
        <w:rPr>
          <w:b/>
          <w:sz w:val="24"/>
        </w:rPr>
        <w:t>Scordisci</w:t>
      </w:r>
      <w:proofErr w:type="spellEnd"/>
      <w:r>
        <w:rPr>
          <w:b/>
          <w:sz w:val="24"/>
        </w:rPr>
        <w:t xml:space="preserve"> and </w:t>
      </w:r>
      <w:proofErr w:type="spellStart"/>
      <w:r>
        <w:rPr>
          <w:b/>
          <w:sz w:val="24"/>
        </w:rPr>
        <w:t>Treveri</w:t>
      </w:r>
      <w:proofErr w:type="spellEnd"/>
      <w:r>
        <w:rPr>
          <w:b/>
          <w:sz w:val="24"/>
        </w:rPr>
        <w:t>.</w:t>
      </w:r>
      <w:r>
        <w:rPr>
          <w:sz w:val="24"/>
        </w:rPr>
        <w:t xml:space="preserve"> In. </w:t>
      </w:r>
      <w:proofErr w:type="spellStart"/>
      <w:r>
        <w:rPr>
          <w:sz w:val="24"/>
        </w:rPr>
        <w:t>Starinar</w:t>
      </w:r>
      <w:proofErr w:type="spellEnd"/>
      <w:r>
        <w:rPr>
          <w:sz w:val="24"/>
        </w:rPr>
        <w:t>. Vol.2005(55). p.35-51.</w:t>
      </w:r>
      <w:r w:rsidR="00C70D32">
        <w:rPr>
          <w:sz w:val="24"/>
        </w:rPr>
        <w:t xml:space="preserve"> </w:t>
      </w:r>
      <w:hyperlink r:id="rId7" w:history="1">
        <w:r w:rsidR="00C70D32" w:rsidRPr="00564650">
          <w:rPr>
            <w:rStyle w:val="Hyperlink"/>
            <w:sz w:val="24"/>
          </w:rPr>
          <w:t>http://www.doiserbia.nb.rs/img/doi/0350-0241/2005/0350-02410555035T.pdf</w:t>
        </w:r>
      </w:hyperlink>
      <w:r w:rsidR="00C70D32">
        <w:rPr>
          <w:sz w:val="24"/>
        </w:rPr>
        <w:t xml:space="preserve"> Accessed: </w:t>
      </w:r>
      <w:r w:rsidR="00C70D32">
        <w:rPr>
          <w:sz w:val="24"/>
        </w:rPr>
        <w:t>03.02.19</w:t>
      </w:r>
    </w:p>
    <w:p w:rsidR="00F278D3" w:rsidRDefault="00F5712B" w:rsidP="003C0362">
      <w:pPr>
        <w:pStyle w:val="ListParagraph"/>
        <w:numPr>
          <w:ilvl w:val="0"/>
          <w:numId w:val="1"/>
        </w:numPr>
        <w:rPr>
          <w:sz w:val="24"/>
        </w:rPr>
      </w:pPr>
      <w:r w:rsidRPr="00124D03">
        <w:rPr>
          <w:sz w:val="24"/>
        </w:rPr>
        <w:t xml:space="preserve">Rivera, D. </w:t>
      </w:r>
      <w:proofErr w:type="spellStart"/>
      <w:r w:rsidRPr="00124D03">
        <w:rPr>
          <w:sz w:val="24"/>
        </w:rPr>
        <w:t>Obón</w:t>
      </w:r>
      <w:proofErr w:type="spellEnd"/>
      <w:r w:rsidRPr="00124D03">
        <w:rPr>
          <w:sz w:val="24"/>
        </w:rPr>
        <w:t>, C.</w:t>
      </w:r>
      <w:r w:rsidRPr="00124D03">
        <w:rPr>
          <w:sz w:val="24"/>
        </w:rPr>
        <w:t xml:space="preserve"> </w:t>
      </w:r>
      <w:proofErr w:type="spellStart"/>
      <w:r w:rsidRPr="00124D03">
        <w:rPr>
          <w:sz w:val="24"/>
        </w:rPr>
        <w:t>Alcaraz</w:t>
      </w:r>
      <w:proofErr w:type="spellEnd"/>
      <w:r w:rsidRPr="00124D03">
        <w:rPr>
          <w:sz w:val="24"/>
        </w:rPr>
        <w:t>, F</w:t>
      </w:r>
      <w:r w:rsidRPr="00124D03">
        <w:rPr>
          <w:sz w:val="24"/>
        </w:rPr>
        <w:t xml:space="preserve"> et al. 2001. </w:t>
      </w:r>
      <w:r w:rsidRPr="00124D03">
        <w:rPr>
          <w:b/>
          <w:sz w:val="24"/>
        </w:rPr>
        <w:t xml:space="preserve">Date-palm (Phoenix, </w:t>
      </w:r>
      <w:proofErr w:type="spellStart"/>
      <w:r w:rsidRPr="00124D03">
        <w:rPr>
          <w:b/>
          <w:sz w:val="24"/>
        </w:rPr>
        <w:t>Arecaceae</w:t>
      </w:r>
      <w:proofErr w:type="spellEnd"/>
      <w:r w:rsidRPr="00124D03">
        <w:rPr>
          <w:b/>
          <w:sz w:val="24"/>
        </w:rPr>
        <w:t xml:space="preserve">) iconography in coin from the Mediterranean and West Asia (485BC-1189AD). </w:t>
      </w:r>
      <w:r w:rsidRPr="00124D03">
        <w:rPr>
          <w:sz w:val="24"/>
        </w:rPr>
        <w:t xml:space="preserve">In. Journal of cultural Heritage. </w:t>
      </w:r>
      <w:hyperlink r:id="rId8" w:history="1">
        <w:r w:rsidRPr="00124D03">
          <w:rPr>
            <w:rStyle w:val="Hyperlink"/>
            <w:sz w:val="24"/>
          </w:rPr>
          <w:t>https://www-sciencedirect-com.ezproxy.uwtsd.ac.uk/science/article/pii/S1296207418305429</w:t>
        </w:r>
      </w:hyperlink>
      <w:r w:rsidRPr="00124D03">
        <w:rPr>
          <w:sz w:val="24"/>
        </w:rPr>
        <w:t xml:space="preserve"> Accessed: 03.02.19</w:t>
      </w:r>
    </w:p>
    <w:p w:rsidR="0004510B" w:rsidRPr="0004510B" w:rsidRDefault="0004510B" w:rsidP="0004510B">
      <w:pPr>
        <w:pStyle w:val="ListParagraph"/>
        <w:numPr>
          <w:ilvl w:val="0"/>
          <w:numId w:val="1"/>
        </w:numPr>
        <w:rPr>
          <w:sz w:val="24"/>
        </w:rPr>
      </w:pPr>
      <w:proofErr w:type="spellStart"/>
      <w:r>
        <w:rPr>
          <w:sz w:val="24"/>
        </w:rPr>
        <w:t>Py</w:t>
      </w:r>
      <w:proofErr w:type="spellEnd"/>
      <w:r>
        <w:rPr>
          <w:sz w:val="24"/>
        </w:rPr>
        <w:t>, M. 2006.</w:t>
      </w:r>
      <w:r w:rsidRPr="0004510B">
        <w:rPr>
          <w:sz w:val="24"/>
        </w:rPr>
        <w:t xml:space="preserve"> </w:t>
      </w:r>
      <w:r w:rsidRPr="0004510B">
        <w:rPr>
          <w:b/>
          <w:sz w:val="24"/>
        </w:rPr>
        <w:t xml:space="preserve">Les </w:t>
      </w:r>
      <w:proofErr w:type="spellStart"/>
      <w:r w:rsidRPr="0004510B">
        <w:rPr>
          <w:b/>
          <w:sz w:val="24"/>
        </w:rPr>
        <w:t>Monnaies</w:t>
      </w:r>
      <w:proofErr w:type="spellEnd"/>
      <w:r w:rsidRPr="0004510B">
        <w:rPr>
          <w:b/>
          <w:sz w:val="24"/>
        </w:rPr>
        <w:t xml:space="preserve"> </w:t>
      </w:r>
      <w:proofErr w:type="spellStart"/>
      <w:r w:rsidRPr="0004510B">
        <w:rPr>
          <w:b/>
          <w:sz w:val="24"/>
        </w:rPr>
        <w:t>pr´eaugust´eennes</w:t>
      </w:r>
      <w:proofErr w:type="spellEnd"/>
      <w:r w:rsidRPr="0004510B">
        <w:rPr>
          <w:b/>
          <w:sz w:val="24"/>
        </w:rPr>
        <w:t xml:space="preserve"> de Lattes et la circulation</w:t>
      </w:r>
      <w:r w:rsidRPr="0004510B">
        <w:rPr>
          <w:b/>
          <w:sz w:val="24"/>
        </w:rPr>
        <w:t xml:space="preserve"> </w:t>
      </w:r>
      <w:proofErr w:type="spellStart"/>
      <w:r w:rsidRPr="0004510B">
        <w:rPr>
          <w:b/>
          <w:sz w:val="24"/>
        </w:rPr>
        <w:t>mon´etaire</w:t>
      </w:r>
      <w:proofErr w:type="spellEnd"/>
      <w:r w:rsidRPr="0004510B">
        <w:rPr>
          <w:b/>
          <w:sz w:val="24"/>
        </w:rPr>
        <w:t xml:space="preserve"> </w:t>
      </w:r>
      <w:proofErr w:type="spellStart"/>
      <w:r w:rsidRPr="0004510B">
        <w:rPr>
          <w:b/>
          <w:sz w:val="24"/>
        </w:rPr>
        <w:t>protohistorique</w:t>
      </w:r>
      <w:proofErr w:type="spellEnd"/>
      <w:r w:rsidRPr="0004510B">
        <w:rPr>
          <w:b/>
          <w:sz w:val="24"/>
        </w:rPr>
        <w:t xml:space="preserve"> </w:t>
      </w:r>
      <w:proofErr w:type="spellStart"/>
      <w:r w:rsidRPr="0004510B">
        <w:rPr>
          <w:b/>
          <w:sz w:val="24"/>
        </w:rPr>
        <w:t>en</w:t>
      </w:r>
      <w:proofErr w:type="spellEnd"/>
      <w:r w:rsidRPr="0004510B">
        <w:rPr>
          <w:b/>
          <w:sz w:val="24"/>
        </w:rPr>
        <w:t xml:space="preserve"> </w:t>
      </w:r>
      <w:proofErr w:type="spellStart"/>
      <w:r w:rsidRPr="0004510B">
        <w:rPr>
          <w:b/>
          <w:sz w:val="24"/>
        </w:rPr>
        <w:t>Gaule</w:t>
      </w:r>
      <w:proofErr w:type="spellEnd"/>
      <w:r w:rsidRPr="0004510B">
        <w:rPr>
          <w:b/>
          <w:sz w:val="24"/>
        </w:rPr>
        <w:t xml:space="preserve"> </w:t>
      </w:r>
      <w:proofErr w:type="spellStart"/>
      <w:r w:rsidRPr="0004510B">
        <w:rPr>
          <w:b/>
          <w:sz w:val="24"/>
        </w:rPr>
        <w:t>m´eridionale</w:t>
      </w:r>
      <w:proofErr w:type="spellEnd"/>
      <w:r>
        <w:rPr>
          <w:sz w:val="24"/>
        </w:rPr>
        <w:t>.</w:t>
      </w:r>
      <w:r w:rsidRPr="0004510B">
        <w:rPr>
          <w:sz w:val="24"/>
        </w:rPr>
        <w:t xml:space="preserve"> </w:t>
      </w:r>
      <w:proofErr w:type="spellStart"/>
      <w:r w:rsidRPr="0004510B">
        <w:rPr>
          <w:sz w:val="24"/>
        </w:rPr>
        <w:t>Lattara</w:t>
      </w:r>
      <w:proofErr w:type="spellEnd"/>
      <w:r w:rsidRPr="0004510B">
        <w:rPr>
          <w:sz w:val="24"/>
        </w:rPr>
        <w:t xml:space="preserve"> 19.</w:t>
      </w:r>
    </w:p>
    <w:sectPr w:rsidR="0004510B" w:rsidRPr="00045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825D6"/>
    <w:multiLevelType w:val="hybridMultilevel"/>
    <w:tmpl w:val="626AD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6A"/>
    <w:rsid w:val="000311CF"/>
    <w:rsid w:val="000369A3"/>
    <w:rsid w:val="0004510B"/>
    <w:rsid w:val="00124D03"/>
    <w:rsid w:val="003171D5"/>
    <w:rsid w:val="003D44F2"/>
    <w:rsid w:val="0040434C"/>
    <w:rsid w:val="004E3B65"/>
    <w:rsid w:val="005823AA"/>
    <w:rsid w:val="00631598"/>
    <w:rsid w:val="006A4DCB"/>
    <w:rsid w:val="0074275D"/>
    <w:rsid w:val="007A6BBA"/>
    <w:rsid w:val="00862D02"/>
    <w:rsid w:val="008658A8"/>
    <w:rsid w:val="00A65B98"/>
    <w:rsid w:val="00AC43F7"/>
    <w:rsid w:val="00C70D32"/>
    <w:rsid w:val="00D20D8A"/>
    <w:rsid w:val="00D56A6A"/>
    <w:rsid w:val="00DB4EEA"/>
    <w:rsid w:val="00E26005"/>
    <w:rsid w:val="00E43078"/>
    <w:rsid w:val="00E468BE"/>
    <w:rsid w:val="00EB01E4"/>
    <w:rsid w:val="00F278D3"/>
    <w:rsid w:val="00F5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35C7"/>
  <w15:chartTrackingRefBased/>
  <w15:docId w15:val="{94DE5550-4DCF-4811-8563-0EC6AEE5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8D3"/>
    <w:pPr>
      <w:ind w:left="720"/>
      <w:contextualSpacing/>
    </w:pPr>
  </w:style>
  <w:style w:type="character" w:styleId="Hyperlink">
    <w:name w:val="Hyperlink"/>
    <w:basedOn w:val="DefaultParagraphFont"/>
    <w:uiPriority w:val="99"/>
    <w:unhideWhenUsed/>
    <w:rsid w:val="00F571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179537">
      <w:bodyDiv w:val="1"/>
      <w:marLeft w:val="0"/>
      <w:marRight w:val="0"/>
      <w:marTop w:val="0"/>
      <w:marBottom w:val="0"/>
      <w:divBdr>
        <w:top w:val="none" w:sz="0" w:space="0" w:color="auto"/>
        <w:left w:val="none" w:sz="0" w:space="0" w:color="auto"/>
        <w:bottom w:val="none" w:sz="0" w:space="0" w:color="auto"/>
        <w:right w:val="none" w:sz="0" w:space="0" w:color="auto"/>
      </w:divBdr>
      <w:divsChild>
        <w:div w:id="1894654629">
          <w:marLeft w:val="0"/>
          <w:marRight w:val="0"/>
          <w:marTop w:val="0"/>
          <w:marBottom w:val="0"/>
          <w:divBdr>
            <w:top w:val="none" w:sz="0" w:space="0" w:color="auto"/>
            <w:left w:val="none" w:sz="0" w:space="0" w:color="auto"/>
            <w:bottom w:val="none" w:sz="0" w:space="0" w:color="auto"/>
            <w:right w:val="none" w:sz="0" w:space="0" w:color="auto"/>
          </w:divBdr>
          <w:divsChild>
            <w:div w:id="710301281">
              <w:marLeft w:val="0"/>
              <w:marRight w:val="0"/>
              <w:marTop w:val="0"/>
              <w:marBottom w:val="0"/>
              <w:divBdr>
                <w:top w:val="none" w:sz="0" w:space="0" w:color="auto"/>
                <w:left w:val="none" w:sz="0" w:space="0" w:color="auto"/>
                <w:bottom w:val="none" w:sz="0" w:space="0" w:color="auto"/>
                <w:right w:val="none" w:sz="0" w:space="0" w:color="auto"/>
              </w:divBdr>
              <w:divsChild>
                <w:div w:id="1163203450">
                  <w:marLeft w:val="0"/>
                  <w:marRight w:val="0"/>
                  <w:marTop w:val="0"/>
                  <w:marBottom w:val="0"/>
                  <w:divBdr>
                    <w:top w:val="none" w:sz="0" w:space="0" w:color="auto"/>
                    <w:left w:val="none" w:sz="0" w:space="0" w:color="auto"/>
                    <w:bottom w:val="none" w:sz="0" w:space="0" w:color="auto"/>
                    <w:right w:val="none" w:sz="0" w:space="0" w:color="auto"/>
                  </w:divBdr>
                  <w:divsChild>
                    <w:div w:id="6952339">
                      <w:marLeft w:val="0"/>
                      <w:marRight w:val="0"/>
                      <w:marTop w:val="0"/>
                      <w:marBottom w:val="0"/>
                      <w:divBdr>
                        <w:top w:val="none" w:sz="0" w:space="0" w:color="auto"/>
                        <w:left w:val="none" w:sz="0" w:space="0" w:color="auto"/>
                        <w:bottom w:val="none" w:sz="0" w:space="0" w:color="auto"/>
                        <w:right w:val="none" w:sz="0" w:space="0" w:color="auto"/>
                      </w:divBdr>
                      <w:divsChild>
                        <w:div w:id="652834007">
                          <w:marLeft w:val="0"/>
                          <w:marRight w:val="0"/>
                          <w:marTop w:val="0"/>
                          <w:marBottom w:val="0"/>
                          <w:divBdr>
                            <w:top w:val="none" w:sz="0" w:space="0" w:color="auto"/>
                            <w:left w:val="none" w:sz="0" w:space="0" w:color="auto"/>
                            <w:bottom w:val="none" w:sz="0" w:space="0" w:color="auto"/>
                            <w:right w:val="none" w:sz="0" w:space="0" w:color="auto"/>
                          </w:divBdr>
                          <w:divsChild>
                            <w:div w:id="1343320066">
                              <w:marLeft w:val="0"/>
                              <w:marRight w:val="0"/>
                              <w:marTop w:val="0"/>
                              <w:marBottom w:val="0"/>
                              <w:divBdr>
                                <w:top w:val="none" w:sz="0" w:space="0" w:color="auto"/>
                                <w:left w:val="none" w:sz="0" w:space="0" w:color="auto"/>
                                <w:bottom w:val="none" w:sz="0" w:space="0" w:color="auto"/>
                                <w:right w:val="none" w:sz="0" w:space="0" w:color="auto"/>
                              </w:divBdr>
                              <w:divsChild>
                                <w:div w:id="644967887">
                                  <w:marLeft w:val="0"/>
                                  <w:marRight w:val="0"/>
                                  <w:marTop w:val="0"/>
                                  <w:marBottom w:val="0"/>
                                  <w:divBdr>
                                    <w:top w:val="none" w:sz="0" w:space="0" w:color="auto"/>
                                    <w:left w:val="none" w:sz="0" w:space="0" w:color="auto"/>
                                    <w:bottom w:val="none" w:sz="0" w:space="0" w:color="auto"/>
                                    <w:right w:val="none" w:sz="0" w:space="0" w:color="auto"/>
                                  </w:divBdr>
                                  <w:divsChild>
                                    <w:div w:id="143816360">
                                      <w:marLeft w:val="0"/>
                                      <w:marRight w:val="0"/>
                                      <w:marTop w:val="0"/>
                                      <w:marBottom w:val="0"/>
                                      <w:divBdr>
                                        <w:top w:val="none" w:sz="0" w:space="0" w:color="auto"/>
                                        <w:left w:val="none" w:sz="0" w:space="0" w:color="auto"/>
                                        <w:bottom w:val="none" w:sz="0" w:space="0" w:color="auto"/>
                                        <w:right w:val="none" w:sz="0" w:space="0" w:color="auto"/>
                                      </w:divBdr>
                                      <w:divsChild>
                                        <w:div w:id="1535191106">
                                          <w:marLeft w:val="0"/>
                                          <w:marRight w:val="0"/>
                                          <w:marTop w:val="0"/>
                                          <w:marBottom w:val="0"/>
                                          <w:divBdr>
                                            <w:top w:val="none" w:sz="0" w:space="0" w:color="auto"/>
                                            <w:left w:val="none" w:sz="0" w:space="0" w:color="auto"/>
                                            <w:bottom w:val="none" w:sz="0" w:space="0" w:color="auto"/>
                                            <w:right w:val="none" w:sz="0" w:space="0" w:color="auto"/>
                                          </w:divBdr>
                                          <w:divsChild>
                                            <w:div w:id="892815000">
                                              <w:marLeft w:val="0"/>
                                              <w:marRight w:val="0"/>
                                              <w:marTop w:val="0"/>
                                              <w:marBottom w:val="0"/>
                                              <w:divBdr>
                                                <w:top w:val="none" w:sz="0" w:space="0" w:color="auto"/>
                                                <w:left w:val="none" w:sz="0" w:space="0" w:color="auto"/>
                                                <w:bottom w:val="none" w:sz="0" w:space="0" w:color="auto"/>
                                                <w:right w:val="none" w:sz="0" w:space="0" w:color="auto"/>
                                              </w:divBdr>
                                              <w:divsChild>
                                                <w:div w:id="300312998">
                                                  <w:marLeft w:val="0"/>
                                                  <w:marRight w:val="0"/>
                                                  <w:marTop w:val="0"/>
                                                  <w:marBottom w:val="0"/>
                                                  <w:divBdr>
                                                    <w:top w:val="none" w:sz="0" w:space="0" w:color="auto"/>
                                                    <w:left w:val="none" w:sz="0" w:space="0" w:color="auto"/>
                                                    <w:bottom w:val="none" w:sz="0" w:space="0" w:color="auto"/>
                                                    <w:right w:val="none" w:sz="0" w:space="0" w:color="auto"/>
                                                  </w:divBdr>
                                                  <w:divsChild>
                                                    <w:div w:id="328676908">
                                                      <w:marLeft w:val="0"/>
                                                      <w:marRight w:val="0"/>
                                                      <w:marTop w:val="0"/>
                                                      <w:marBottom w:val="0"/>
                                                      <w:divBdr>
                                                        <w:top w:val="none" w:sz="0" w:space="0" w:color="auto"/>
                                                        <w:left w:val="none" w:sz="0" w:space="0" w:color="auto"/>
                                                        <w:bottom w:val="none" w:sz="0" w:space="0" w:color="auto"/>
                                                        <w:right w:val="none" w:sz="0" w:space="0" w:color="auto"/>
                                                      </w:divBdr>
                                                    </w:div>
                                                    <w:div w:id="11791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2390313">
      <w:bodyDiv w:val="1"/>
      <w:marLeft w:val="0"/>
      <w:marRight w:val="0"/>
      <w:marTop w:val="0"/>
      <w:marBottom w:val="0"/>
      <w:divBdr>
        <w:top w:val="none" w:sz="0" w:space="0" w:color="auto"/>
        <w:left w:val="none" w:sz="0" w:space="0" w:color="auto"/>
        <w:bottom w:val="none" w:sz="0" w:space="0" w:color="auto"/>
        <w:right w:val="none" w:sz="0" w:space="0" w:color="auto"/>
      </w:divBdr>
      <w:divsChild>
        <w:div w:id="552474010">
          <w:marLeft w:val="0"/>
          <w:marRight w:val="0"/>
          <w:marTop w:val="0"/>
          <w:marBottom w:val="0"/>
          <w:divBdr>
            <w:top w:val="none" w:sz="0" w:space="0" w:color="auto"/>
            <w:left w:val="none" w:sz="0" w:space="0" w:color="auto"/>
            <w:bottom w:val="none" w:sz="0" w:space="0" w:color="auto"/>
            <w:right w:val="none" w:sz="0" w:space="0" w:color="auto"/>
          </w:divBdr>
          <w:divsChild>
            <w:div w:id="760026141">
              <w:marLeft w:val="0"/>
              <w:marRight w:val="0"/>
              <w:marTop w:val="0"/>
              <w:marBottom w:val="0"/>
              <w:divBdr>
                <w:top w:val="none" w:sz="0" w:space="0" w:color="auto"/>
                <w:left w:val="none" w:sz="0" w:space="0" w:color="auto"/>
                <w:bottom w:val="none" w:sz="0" w:space="0" w:color="auto"/>
                <w:right w:val="none" w:sz="0" w:space="0" w:color="auto"/>
              </w:divBdr>
              <w:divsChild>
                <w:div w:id="2124034413">
                  <w:marLeft w:val="0"/>
                  <w:marRight w:val="0"/>
                  <w:marTop w:val="0"/>
                  <w:marBottom w:val="0"/>
                  <w:divBdr>
                    <w:top w:val="none" w:sz="0" w:space="0" w:color="auto"/>
                    <w:left w:val="none" w:sz="0" w:space="0" w:color="auto"/>
                    <w:bottom w:val="none" w:sz="0" w:space="0" w:color="auto"/>
                    <w:right w:val="none" w:sz="0" w:space="0" w:color="auto"/>
                  </w:divBdr>
                  <w:divsChild>
                    <w:div w:id="1527328404">
                      <w:marLeft w:val="0"/>
                      <w:marRight w:val="0"/>
                      <w:marTop w:val="0"/>
                      <w:marBottom w:val="0"/>
                      <w:divBdr>
                        <w:top w:val="none" w:sz="0" w:space="0" w:color="auto"/>
                        <w:left w:val="none" w:sz="0" w:space="0" w:color="auto"/>
                        <w:bottom w:val="none" w:sz="0" w:space="0" w:color="auto"/>
                        <w:right w:val="none" w:sz="0" w:space="0" w:color="auto"/>
                      </w:divBdr>
                      <w:divsChild>
                        <w:div w:id="679818733">
                          <w:marLeft w:val="0"/>
                          <w:marRight w:val="0"/>
                          <w:marTop w:val="0"/>
                          <w:marBottom w:val="0"/>
                          <w:divBdr>
                            <w:top w:val="none" w:sz="0" w:space="0" w:color="auto"/>
                            <w:left w:val="none" w:sz="0" w:space="0" w:color="auto"/>
                            <w:bottom w:val="none" w:sz="0" w:space="0" w:color="auto"/>
                            <w:right w:val="none" w:sz="0" w:space="0" w:color="auto"/>
                          </w:divBdr>
                          <w:divsChild>
                            <w:div w:id="1741174769">
                              <w:marLeft w:val="0"/>
                              <w:marRight w:val="0"/>
                              <w:marTop w:val="0"/>
                              <w:marBottom w:val="0"/>
                              <w:divBdr>
                                <w:top w:val="none" w:sz="0" w:space="0" w:color="auto"/>
                                <w:left w:val="none" w:sz="0" w:space="0" w:color="auto"/>
                                <w:bottom w:val="none" w:sz="0" w:space="0" w:color="auto"/>
                                <w:right w:val="none" w:sz="0" w:space="0" w:color="auto"/>
                              </w:divBdr>
                              <w:divsChild>
                                <w:div w:id="907424901">
                                  <w:marLeft w:val="0"/>
                                  <w:marRight w:val="0"/>
                                  <w:marTop w:val="0"/>
                                  <w:marBottom w:val="0"/>
                                  <w:divBdr>
                                    <w:top w:val="none" w:sz="0" w:space="0" w:color="auto"/>
                                    <w:left w:val="none" w:sz="0" w:space="0" w:color="auto"/>
                                    <w:bottom w:val="none" w:sz="0" w:space="0" w:color="auto"/>
                                    <w:right w:val="none" w:sz="0" w:space="0" w:color="auto"/>
                                  </w:divBdr>
                                  <w:divsChild>
                                    <w:div w:id="351810705">
                                      <w:marLeft w:val="0"/>
                                      <w:marRight w:val="0"/>
                                      <w:marTop w:val="0"/>
                                      <w:marBottom w:val="0"/>
                                      <w:divBdr>
                                        <w:top w:val="none" w:sz="0" w:space="0" w:color="auto"/>
                                        <w:left w:val="none" w:sz="0" w:space="0" w:color="auto"/>
                                        <w:bottom w:val="none" w:sz="0" w:space="0" w:color="auto"/>
                                        <w:right w:val="none" w:sz="0" w:space="0" w:color="auto"/>
                                      </w:divBdr>
                                      <w:divsChild>
                                        <w:div w:id="2137990701">
                                          <w:marLeft w:val="0"/>
                                          <w:marRight w:val="0"/>
                                          <w:marTop w:val="0"/>
                                          <w:marBottom w:val="0"/>
                                          <w:divBdr>
                                            <w:top w:val="none" w:sz="0" w:space="0" w:color="auto"/>
                                            <w:left w:val="none" w:sz="0" w:space="0" w:color="auto"/>
                                            <w:bottom w:val="none" w:sz="0" w:space="0" w:color="auto"/>
                                            <w:right w:val="none" w:sz="0" w:space="0" w:color="auto"/>
                                          </w:divBdr>
                                          <w:divsChild>
                                            <w:div w:id="115753882">
                                              <w:marLeft w:val="0"/>
                                              <w:marRight w:val="0"/>
                                              <w:marTop w:val="0"/>
                                              <w:marBottom w:val="0"/>
                                              <w:divBdr>
                                                <w:top w:val="none" w:sz="0" w:space="0" w:color="auto"/>
                                                <w:left w:val="none" w:sz="0" w:space="0" w:color="auto"/>
                                                <w:bottom w:val="none" w:sz="0" w:space="0" w:color="auto"/>
                                                <w:right w:val="none" w:sz="0" w:space="0" w:color="auto"/>
                                              </w:divBdr>
                                              <w:divsChild>
                                                <w:div w:id="696270108">
                                                  <w:marLeft w:val="0"/>
                                                  <w:marRight w:val="0"/>
                                                  <w:marTop w:val="0"/>
                                                  <w:marBottom w:val="0"/>
                                                  <w:divBdr>
                                                    <w:top w:val="none" w:sz="0" w:space="0" w:color="auto"/>
                                                    <w:left w:val="none" w:sz="0" w:space="0" w:color="auto"/>
                                                    <w:bottom w:val="none" w:sz="0" w:space="0" w:color="auto"/>
                                                    <w:right w:val="none" w:sz="0" w:space="0" w:color="auto"/>
                                                  </w:divBdr>
                                                  <w:divsChild>
                                                    <w:div w:id="1658993278">
                                                      <w:marLeft w:val="0"/>
                                                      <w:marRight w:val="0"/>
                                                      <w:marTop w:val="0"/>
                                                      <w:marBottom w:val="0"/>
                                                      <w:divBdr>
                                                        <w:top w:val="none" w:sz="0" w:space="0" w:color="auto"/>
                                                        <w:left w:val="none" w:sz="0" w:space="0" w:color="auto"/>
                                                        <w:bottom w:val="none" w:sz="0" w:space="0" w:color="auto"/>
                                                        <w:right w:val="none" w:sz="0" w:space="0" w:color="auto"/>
                                                      </w:divBdr>
                                                    </w:div>
                                                    <w:div w:id="30454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8327393">
      <w:bodyDiv w:val="1"/>
      <w:marLeft w:val="0"/>
      <w:marRight w:val="0"/>
      <w:marTop w:val="0"/>
      <w:marBottom w:val="0"/>
      <w:divBdr>
        <w:top w:val="none" w:sz="0" w:space="0" w:color="auto"/>
        <w:left w:val="none" w:sz="0" w:space="0" w:color="auto"/>
        <w:bottom w:val="none" w:sz="0" w:space="0" w:color="auto"/>
        <w:right w:val="none" w:sz="0" w:space="0" w:color="auto"/>
      </w:divBdr>
      <w:divsChild>
        <w:div w:id="2060392292">
          <w:marLeft w:val="0"/>
          <w:marRight w:val="0"/>
          <w:marTop w:val="0"/>
          <w:marBottom w:val="0"/>
          <w:divBdr>
            <w:top w:val="none" w:sz="0" w:space="0" w:color="auto"/>
            <w:left w:val="none" w:sz="0" w:space="0" w:color="auto"/>
            <w:bottom w:val="none" w:sz="0" w:space="0" w:color="auto"/>
            <w:right w:val="none" w:sz="0" w:space="0" w:color="auto"/>
          </w:divBdr>
          <w:divsChild>
            <w:div w:id="336272052">
              <w:marLeft w:val="0"/>
              <w:marRight w:val="0"/>
              <w:marTop w:val="0"/>
              <w:marBottom w:val="0"/>
              <w:divBdr>
                <w:top w:val="none" w:sz="0" w:space="0" w:color="auto"/>
                <w:left w:val="none" w:sz="0" w:space="0" w:color="auto"/>
                <w:bottom w:val="none" w:sz="0" w:space="0" w:color="auto"/>
                <w:right w:val="none" w:sz="0" w:space="0" w:color="auto"/>
              </w:divBdr>
              <w:divsChild>
                <w:div w:id="625744071">
                  <w:marLeft w:val="0"/>
                  <w:marRight w:val="0"/>
                  <w:marTop w:val="0"/>
                  <w:marBottom w:val="0"/>
                  <w:divBdr>
                    <w:top w:val="none" w:sz="0" w:space="0" w:color="auto"/>
                    <w:left w:val="none" w:sz="0" w:space="0" w:color="auto"/>
                    <w:bottom w:val="none" w:sz="0" w:space="0" w:color="auto"/>
                    <w:right w:val="none" w:sz="0" w:space="0" w:color="auto"/>
                  </w:divBdr>
                  <w:divsChild>
                    <w:div w:id="1606645522">
                      <w:marLeft w:val="0"/>
                      <w:marRight w:val="0"/>
                      <w:marTop w:val="0"/>
                      <w:marBottom w:val="0"/>
                      <w:divBdr>
                        <w:top w:val="none" w:sz="0" w:space="0" w:color="auto"/>
                        <w:left w:val="none" w:sz="0" w:space="0" w:color="auto"/>
                        <w:bottom w:val="none" w:sz="0" w:space="0" w:color="auto"/>
                        <w:right w:val="none" w:sz="0" w:space="0" w:color="auto"/>
                      </w:divBdr>
                      <w:divsChild>
                        <w:div w:id="454716433">
                          <w:marLeft w:val="0"/>
                          <w:marRight w:val="0"/>
                          <w:marTop w:val="0"/>
                          <w:marBottom w:val="0"/>
                          <w:divBdr>
                            <w:top w:val="none" w:sz="0" w:space="0" w:color="auto"/>
                            <w:left w:val="none" w:sz="0" w:space="0" w:color="auto"/>
                            <w:bottom w:val="none" w:sz="0" w:space="0" w:color="auto"/>
                            <w:right w:val="none" w:sz="0" w:space="0" w:color="auto"/>
                          </w:divBdr>
                          <w:divsChild>
                            <w:div w:id="67073213">
                              <w:marLeft w:val="0"/>
                              <w:marRight w:val="0"/>
                              <w:marTop w:val="0"/>
                              <w:marBottom w:val="0"/>
                              <w:divBdr>
                                <w:top w:val="none" w:sz="0" w:space="0" w:color="auto"/>
                                <w:left w:val="none" w:sz="0" w:space="0" w:color="auto"/>
                                <w:bottom w:val="none" w:sz="0" w:space="0" w:color="auto"/>
                                <w:right w:val="none" w:sz="0" w:space="0" w:color="auto"/>
                              </w:divBdr>
                              <w:divsChild>
                                <w:div w:id="103888249">
                                  <w:marLeft w:val="0"/>
                                  <w:marRight w:val="0"/>
                                  <w:marTop w:val="0"/>
                                  <w:marBottom w:val="0"/>
                                  <w:divBdr>
                                    <w:top w:val="none" w:sz="0" w:space="0" w:color="auto"/>
                                    <w:left w:val="none" w:sz="0" w:space="0" w:color="auto"/>
                                    <w:bottom w:val="none" w:sz="0" w:space="0" w:color="auto"/>
                                    <w:right w:val="none" w:sz="0" w:space="0" w:color="auto"/>
                                  </w:divBdr>
                                  <w:divsChild>
                                    <w:div w:id="441267794">
                                      <w:marLeft w:val="0"/>
                                      <w:marRight w:val="0"/>
                                      <w:marTop w:val="0"/>
                                      <w:marBottom w:val="0"/>
                                      <w:divBdr>
                                        <w:top w:val="none" w:sz="0" w:space="0" w:color="auto"/>
                                        <w:left w:val="none" w:sz="0" w:space="0" w:color="auto"/>
                                        <w:bottom w:val="none" w:sz="0" w:space="0" w:color="auto"/>
                                        <w:right w:val="none" w:sz="0" w:space="0" w:color="auto"/>
                                      </w:divBdr>
                                      <w:divsChild>
                                        <w:div w:id="1621451483">
                                          <w:marLeft w:val="0"/>
                                          <w:marRight w:val="0"/>
                                          <w:marTop w:val="0"/>
                                          <w:marBottom w:val="0"/>
                                          <w:divBdr>
                                            <w:top w:val="none" w:sz="0" w:space="0" w:color="auto"/>
                                            <w:left w:val="none" w:sz="0" w:space="0" w:color="auto"/>
                                            <w:bottom w:val="none" w:sz="0" w:space="0" w:color="auto"/>
                                            <w:right w:val="none" w:sz="0" w:space="0" w:color="auto"/>
                                          </w:divBdr>
                                          <w:divsChild>
                                            <w:div w:id="1367635175">
                                              <w:marLeft w:val="0"/>
                                              <w:marRight w:val="0"/>
                                              <w:marTop w:val="0"/>
                                              <w:marBottom w:val="0"/>
                                              <w:divBdr>
                                                <w:top w:val="none" w:sz="0" w:space="0" w:color="auto"/>
                                                <w:left w:val="none" w:sz="0" w:space="0" w:color="auto"/>
                                                <w:bottom w:val="none" w:sz="0" w:space="0" w:color="auto"/>
                                                <w:right w:val="none" w:sz="0" w:space="0" w:color="auto"/>
                                              </w:divBdr>
                                              <w:divsChild>
                                                <w:div w:id="473838214">
                                                  <w:marLeft w:val="0"/>
                                                  <w:marRight w:val="0"/>
                                                  <w:marTop w:val="0"/>
                                                  <w:marBottom w:val="0"/>
                                                  <w:divBdr>
                                                    <w:top w:val="none" w:sz="0" w:space="0" w:color="auto"/>
                                                    <w:left w:val="none" w:sz="0" w:space="0" w:color="auto"/>
                                                    <w:bottom w:val="none" w:sz="0" w:space="0" w:color="auto"/>
                                                    <w:right w:val="none" w:sz="0" w:space="0" w:color="auto"/>
                                                  </w:divBdr>
                                                  <w:divsChild>
                                                    <w:div w:id="1256354509">
                                                      <w:marLeft w:val="0"/>
                                                      <w:marRight w:val="0"/>
                                                      <w:marTop w:val="0"/>
                                                      <w:marBottom w:val="0"/>
                                                      <w:divBdr>
                                                        <w:top w:val="none" w:sz="0" w:space="0" w:color="auto"/>
                                                        <w:left w:val="none" w:sz="0" w:space="0" w:color="auto"/>
                                                        <w:bottom w:val="none" w:sz="0" w:space="0" w:color="auto"/>
                                                        <w:right w:val="none" w:sz="0" w:space="0" w:color="auto"/>
                                                      </w:divBdr>
                                                    </w:div>
                                                    <w:div w:id="11580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7213250">
      <w:bodyDiv w:val="1"/>
      <w:marLeft w:val="0"/>
      <w:marRight w:val="0"/>
      <w:marTop w:val="0"/>
      <w:marBottom w:val="0"/>
      <w:divBdr>
        <w:top w:val="none" w:sz="0" w:space="0" w:color="auto"/>
        <w:left w:val="none" w:sz="0" w:space="0" w:color="auto"/>
        <w:bottom w:val="none" w:sz="0" w:space="0" w:color="auto"/>
        <w:right w:val="none" w:sz="0" w:space="0" w:color="auto"/>
      </w:divBdr>
      <w:divsChild>
        <w:div w:id="45178286">
          <w:marLeft w:val="0"/>
          <w:marRight w:val="0"/>
          <w:marTop w:val="0"/>
          <w:marBottom w:val="0"/>
          <w:divBdr>
            <w:top w:val="none" w:sz="0" w:space="0" w:color="auto"/>
            <w:left w:val="none" w:sz="0" w:space="0" w:color="auto"/>
            <w:bottom w:val="none" w:sz="0" w:space="0" w:color="auto"/>
            <w:right w:val="none" w:sz="0" w:space="0" w:color="auto"/>
          </w:divBdr>
          <w:divsChild>
            <w:div w:id="1767270437">
              <w:marLeft w:val="0"/>
              <w:marRight w:val="0"/>
              <w:marTop w:val="100"/>
              <w:marBottom w:val="100"/>
              <w:divBdr>
                <w:top w:val="none" w:sz="0" w:space="0" w:color="auto"/>
                <w:left w:val="none" w:sz="0" w:space="0" w:color="auto"/>
                <w:bottom w:val="none" w:sz="0" w:space="0" w:color="auto"/>
                <w:right w:val="none" w:sz="0" w:space="0" w:color="auto"/>
              </w:divBdr>
              <w:divsChild>
                <w:div w:id="665594589">
                  <w:marLeft w:val="0"/>
                  <w:marRight w:val="0"/>
                  <w:marTop w:val="0"/>
                  <w:marBottom w:val="0"/>
                  <w:divBdr>
                    <w:top w:val="none" w:sz="0" w:space="0" w:color="auto"/>
                    <w:left w:val="none" w:sz="0" w:space="0" w:color="auto"/>
                    <w:bottom w:val="none" w:sz="0" w:space="0" w:color="auto"/>
                    <w:right w:val="none" w:sz="0" w:space="0" w:color="auto"/>
                  </w:divBdr>
                  <w:divsChild>
                    <w:div w:id="351613486">
                      <w:marLeft w:val="0"/>
                      <w:marRight w:val="0"/>
                      <w:marTop w:val="0"/>
                      <w:marBottom w:val="0"/>
                      <w:divBdr>
                        <w:top w:val="none" w:sz="0" w:space="0" w:color="auto"/>
                        <w:left w:val="none" w:sz="0" w:space="0" w:color="auto"/>
                        <w:bottom w:val="none" w:sz="0" w:space="0" w:color="auto"/>
                        <w:right w:val="none" w:sz="0" w:space="0" w:color="auto"/>
                      </w:divBdr>
                      <w:divsChild>
                        <w:div w:id="391857364">
                          <w:marLeft w:val="0"/>
                          <w:marRight w:val="0"/>
                          <w:marTop w:val="100"/>
                          <w:marBottom w:val="100"/>
                          <w:divBdr>
                            <w:top w:val="none" w:sz="0" w:space="0" w:color="auto"/>
                            <w:left w:val="none" w:sz="0" w:space="0" w:color="auto"/>
                            <w:bottom w:val="none" w:sz="0" w:space="0" w:color="auto"/>
                            <w:right w:val="none" w:sz="0" w:space="0" w:color="auto"/>
                          </w:divBdr>
                          <w:divsChild>
                            <w:div w:id="1899394273">
                              <w:marLeft w:val="0"/>
                              <w:marRight w:val="0"/>
                              <w:marTop w:val="0"/>
                              <w:marBottom w:val="0"/>
                              <w:divBdr>
                                <w:top w:val="none" w:sz="0" w:space="0" w:color="auto"/>
                                <w:left w:val="none" w:sz="0" w:space="0" w:color="auto"/>
                                <w:bottom w:val="none" w:sz="0" w:space="0" w:color="auto"/>
                                <w:right w:val="none" w:sz="0" w:space="0" w:color="auto"/>
                              </w:divBdr>
                              <w:divsChild>
                                <w:div w:id="10966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1296207418305429" TargetMode="External"/><Relationship Id="rId3" Type="http://schemas.openxmlformats.org/officeDocument/2006/relationships/settings" Target="settings.xml"/><Relationship Id="rId7" Type="http://schemas.openxmlformats.org/officeDocument/2006/relationships/hyperlink" Target="http://www.doiserbia.nb.rs/img/doi/0350-0241/2005/0350-02410555035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proquest-com.ezproxy.uwtsd.ac.uk/docview/198925979/fulltextPDF/C3CFB958668C4863PQ/1?accountid=130472"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4</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9</cp:revision>
  <dcterms:created xsi:type="dcterms:W3CDTF">2019-02-03T15:21:00Z</dcterms:created>
  <dcterms:modified xsi:type="dcterms:W3CDTF">2019-02-03T22:56:00Z</dcterms:modified>
</cp:coreProperties>
</file>