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ED9DA" w14:textId="1DD84958" w:rsidR="00115D68" w:rsidRDefault="00390684" w:rsidP="00115D68">
      <w:r>
        <w:t xml:space="preserve">In </w:t>
      </w:r>
      <w:r w:rsidR="0071443D">
        <w:t>researching</w:t>
      </w:r>
      <w:r>
        <w:t xml:space="preserve"> e</w:t>
      </w:r>
      <w:r w:rsidR="00200689" w:rsidRPr="00200689">
        <w:t>ssential academic and employment skills</w:t>
      </w:r>
      <w:r w:rsidR="00AE7A19">
        <w:t>,</w:t>
      </w:r>
      <w:r w:rsidR="00115D68">
        <w:t xml:space="preserve"> </w:t>
      </w:r>
      <w:r w:rsidR="00115D68">
        <w:t xml:space="preserve">a few </w:t>
      </w:r>
      <w:proofErr w:type="gramStart"/>
      <w:r w:rsidR="00115D68">
        <w:t>common areas</w:t>
      </w:r>
      <w:proofErr w:type="gramEnd"/>
      <w:r w:rsidR="00115D68">
        <w:t xml:space="preserve"> </w:t>
      </w:r>
      <w:r w:rsidR="00AE7A19">
        <w:t xml:space="preserve">are </w:t>
      </w:r>
      <w:r w:rsidR="00115D68">
        <w:t xml:space="preserve">discussed. Communication, </w:t>
      </w:r>
      <w:r w:rsidR="00AE7A19">
        <w:t>and</w:t>
      </w:r>
      <w:r w:rsidR="00115D68">
        <w:t xml:space="preserve"> </w:t>
      </w:r>
      <w:r w:rsidR="00115D68">
        <w:t>Critical Thinking</w:t>
      </w:r>
      <w:r w:rsidR="00AE7A19">
        <w:t xml:space="preserve"> app</w:t>
      </w:r>
      <w:r w:rsidR="0071443D">
        <w:t>ear regularly</w:t>
      </w:r>
      <w:r w:rsidR="00115D68">
        <w:t>.</w:t>
      </w:r>
      <w:r w:rsidR="00F37CB2">
        <w:t xml:space="preserve"> </w:t>
      </w:r>
      <w:sdt>
        <w:sdtPr>
          <w:id w:val="1086113767"/>
          <w:citation/>
        </w:sdtPr>
        <w:sdtContent>
          <w:r w:rsidR="00F832F6">
            <w:fldChar w:fldCharType="begin"/>
          </w:r>
          <w:r w:rsidR="00F832F6">
            <w:instrText xml:space="preserve"> CITATION Ste19 \l 2057 </w:instrText>
          </w:r>
          <w:r w:rsidR="00F832F6">
            <w:fldChar w:fldCharType="separate"/>
          </w:r>
          <w:r w:rsidR="00233CAD" w:rsidRPr="00233CAD">
            <w:rPr>
              <w:noProof/>
            </w:rPr>
            <w:t>[1]</w:t>
          </w:r>
          <w:r w:rsidR="00F832F6">
            <w:fldChar w:fldCharType="end"/>
          </w:r>
        </w:sdtContent>
      </w:sdt>
      <w:sdt>
        <w:sdtPr>
          <w:id w:val="1121653506"/>
          <w:citation/>
        </w:sdtPr>
        <w:sdtContent>
          <w:r w:rsidR="00F832F6">
            <w:fldChar w:fldCharType="begin"/>
          </w:r>
          <w:r w:rsidR="00F832F6">
            <w:instrText xml:space="preserve"> CITATION Kel21 \l 2057 </w:instrText>
          </w:r>
          <w:r w:rsidR="00F832F6">
            <w:fldChar w:fldCharType="separate"/>
          </w:r>
          <w:r w:rsidR="00233CAD">
            <w:rPr>
              <w:noProof/>
            </w:rPr>
            <w:t xml:space="preserve"> </w:t>
          </w:r>
          <w:r w:rsidR="00233CAD" w:rsidRPr="00233CAD">
            <w:rPr>
              <w:noProof/>
            </w:rPr>
            <w:t>[2]</w:t>
          </w:r>
          <w:r w:rsidR="00F832F6">
            <w:fldChar w:fldCharType="end"/>
          </w:r>
        </w:sdtContent>
      </w:sdt>
      <w:r w:rsidR="00E90CB1">
        <w:t xml:space="preserve"> </w:t>
      </w:r>
      <w:sdt>
        <w:sdtPr>
          <w:id w:val="-558553446"/>
          <w:citation/>
        </w:sdtPr>
        <w:sdtContent>
          <w:r w:rsidR="00E90CB1">
            <w:fldChar w:fldCharType="begin"/>
          </w:r>
          <w:r w:rsidR="00E90CB1">
            <w:instrText xml:space="preserve"> CITATION Jef12 \l 2057 </w:instrText>
          </w:r>
          <w:r w:rsidR="00E90CB1">
            <w:fldChar w:fldCharType="separate"/>
          </w:r>
          <w:r w:rsidR="00233CAD" w:rsidRPr="00233CAD">
            <w:rPr>
              <w:noProof/>
            </w:rPr>
            <w:t>[3]</w:t>
          </w:r>
          <w:r w:rsidR="00E90CB1">
            <w:fldChar w:fldCharType="end"/>
          </w:r>
        </w:sdtContent>
      </w:sdt>
    </w:p>
    <w:p w14:paraId="0AD6877A" w14:textId="54C63F50" w:rsidR="004657F2" w:rsidRDefault="004657F2" w:rsidP="004657F2">
      <w:r>
        <w:t xml:space="preserve">As </w:t>
      </w:r>
      <w:r w:rsidR="00EF74EB">
        <w:t xml:space="preserve">the world </w:t>
      </w:r>
      <w:r>
        <w:t>move</w:t>
      </w:r>
      <w:r w:rsidR="00EF74EB">
        <w:t>s</w:t>
      </w:r>
      <w:r>
        <w:t xml:space="preserve"> into an era w</w:t>
      </w:r>
      <w:r w:rsidR="001B2C92">
        <w:t>h</w:t>
      </w:r>
      <w:r>
        <w:t>ere technology makes it easier to communicate with people, it also brings with it a greater op</w:t>
      </w:r>
      <w:r w:rsidR="0054058B">
        <w:t>p</w:t>
      </w:r>
      <w:r w:rsidR="00B56063">
        <w:t xml:space="preserve">ortunity </w:t>
      </w:r>
      <w:r>
        <w:t xml:space="preserve">of </w:t>
      </w:r>
      <w:proofErr w:type="gramStart"/>
      <w:r>
        <w:t>being misunderstood</w:t>
      </w:r>
      <w:proofErr w:type="gramEnd"/>
      <w:r>
        <w:t xml:space="preserve">. </w:t>
      </w:r>
    </w:p>
    <w:p w14:paraId="63180987" w14:textId="268FD277" w:rsidR="004657F2" w:rsidRDefault="004657F2" w:rsidP="004657F2">
      <w:r>
        <w:t xml:space="preserve">Take this very assessment as an example. </w:t>
      </w:r>
      <w:r w:rsidR="00304964">
        <w:t>There is</w:t>
      </w:r>
      <w:r>
        <w:t xml:space="preserve"> a great and easy to use portal available, however the information is only as good as the original user has uploaded. </w:t>
      </w:r>
    </w:p>
    <w:p w14:paraId="63D43989" w14:textId="77777777" w:rsidR="00F204F8" w:rsidRDefault="004657F2" w:rsidP="00F204F8">
      <w:pPr>
        <w:keepNext/>
      </w:pPr>
      <w:r>
        <w:rPr>
          <w:noProof/>
        </w:rPr>
        <w:drawing>
          <wp:inline distT="0" distB="0" distL="0" distR="0" wp14:anchorId="0EF0F94A" wp14:editId="4D984E6B">
            <wp:extent cx="5731510" cy="1869440"/>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stretch>
                      <a:fillRect/>
                    </a:stretch>
                  </pic:blipFill>
                  <pic:spPr>
                    <a:xfrm>
                      <a:off x="0" y="0"/>
                      <a:ext cx="5731510" cy="1869440"/>
                    </a:xfrm>
                    <a:prstGeom prst="rect">
                      <a:avLst/>
                    </a:prstGeom>
                  </pic:spPr>
                </pic:pic>
              </a:graphicData>
            </a:graphic>
          </wp:inline>
        </w:drawing>
      </w:r>
    </w:p>
    <w:p w14:paraId="2C327D10" w14:textId="413FC202" w:rsidR="004657F2" w:rsidRDefault="00F204F8" w:rsidP="00F204F8">
      <w:pPr>
        <w:pStyle w:val="Caption"/>
      </w:pPr>
      <w:r>
        <w:t xml:space="preserve">Figure </w:t>
      </w:r>
      <w:fldSimple w:instr=" SEQ Figure \* ARABIC ">
        <w:r>
          <w:rPr>
            <w:noProof/>
          </w:rPr>
          <w:t>1</w:t>
        </w:r>
      </w:fldSimple>
      <w:r w:rsidR="00017DFC">
        <w:t xml:space="preserve"> </w:t>
      </w:r>
      <w:sdt>
        <w:sdtPr>
          <w:id w:val="1999848071"/>
          <w:citation/>
        </w:sdtPr>
        <w:sdtContent>
          <w:r w:rsidR="00017DFC">
            <w:fldChar w:fldCharType="begin"/>
          </w:r>
          <w:r w:rsidR="00017DFC">
            <w:instrText xml:space="preserve"> CITATION Uni22 \l 2057 </w:instrText>
          </w:r>
          <w:r w:rsidR="00017DFC">
            <w:fldChar w:fldCharType="separate"/>
          </w:r>
          <w:r w:rsidR="00233CAD" w:rsidRPr="00233CAD">
            <w:rPr>
              <w:noProof/>
            </w:rPr>
            <w:t>[4]</w:t>
          </w:r>
          <w:r w:rsidR="00017DFC">
            <w:fldChar w:fldCharType="end"/>
          </w:r>
        </w:sdtContent>
      </w:sdt>
    </w:p>
    <w:p w14:paraId="6D7B9CEB" w14:textId="77777777" w:rsidR="004657F2" w:rsidRDefault="004657F2" w:rsidP="004657F2">
      <w:pPr>
        <w:rPr>
          <w:color w:val="FF0000"/>
        </w:rPr>
      </w:pPr>
    </w:p>
    <w:p w14:paraId="3E7AC20D" w14:textId="55ABFC84" w:rsidR="004657F2" w:rsidRDefault="004657F2" w:rsidP="004657F2">
      <w:r>
        <w:t xml:space="preserve">As is clear in the figure above, this ease of being able to communicate is dependent on accurate information in the original source. </w:t>
      </w:r>
    </w:p>
    <w:p w14:paraId="42032600" w14:textId="10095B27" w:rsidR="003B3C19" w:rsidRDefault="006A15C5" w:rsidP="004657F2">
      <w:r>
        <w:t xml:space="preserve">From </w:t>
      </w:r>
      <w:r w:rsidR="002A32F0">
        <w:t>fig. 1, it</w:t>
      </w:r>
      <w:r w:rsidR="00E8185B">
        <w:t xml:space="preserve"> i</w:t>
      </w:r>
      <w:r>
        <w:t xml:space="preserve">s clear </w:t>
      </w:r>
      <w:r w:rsidR="00E8185B">
        <w:t xml:space="preserve">an ability to </w:t>
      </w:r>
      <w:r w:rsidR="00F14639">
        <w:t xml:space="preserve">process </w:t>
      </w:r>
      <w:r w:rsidR="00E25101">
        <w:t xml:space="preserve">information </w:t>
      </w:r>
      <w:proofErr w:type="gramStart"/>
      <w:r w:rsidR="00E25101">
        <w:t xml:space="preserve">is also </w:t>
      </w:r>
      <w:r w:rsidR="00DD615D">
        <w:t>required</w:t>
      </w:r>
      <w:proofErr w:type="gramEnd"/>
      <w:r w:rsidR="00DD615D">
        <w:t xml:space="preserve">. This </w:t>
      </w:r>
      <w:proofErr w:type="gramStart"/>
      <w:r w:rsidR="00DD615D">
        <w:t>is commonly referred</w:t>
      </w:r>
      <w:proofErr w:type="gramEnd"/>
      <w:r w:rsidR="00DD615D">
        <w:t xml:space="preserve"> to as Cr</w:t>
      </w:r>
      <w:r w:rsidR="0052444B">
        <w:t>itical thinking.</w:t>
      </w:r>
      <w:r w:rsidR="00F14639">
        <w:t xml:space="preserve"> </w:t>
      </w:r>
    </w:p>
    <w:p w14:paraId="4FDCA1A9" w14:textId="20533218" w:rsidR="0014671B" w:rsidRDefault="00403978" w:rsidP="004657F2">
      <w:r>
        <w:t>Critical Thinking can be described as h</w:t>
      </w:r>
      <w:r w:rsidR="004657F2">
        <w:t xml:space="preserve">ow information </w:t>
      </w:r>
      <w:r w:rsidR="00DB7F36">
        <w:t>is</w:t>
      </w:r>
      <w:r w:rsidR="00EF74EB">
        <w:t xml:space="preserve"> found </w:t>
      </w:r>
      <w:r w:rsidR="004657F2">
        <w:t>and assess</w:t>
      </w:r>
      <w:r w:rsidR="00EF74EB">
        <w:t>ed to ensure</w:t>
      </w:r>
      <w:r w:rsidR="004657F2">
        <w:t xml:space="preserve"> if </w:t>
      </w:r>
      <w:proofErr w:type="gramStart"/>
      <w:r w:rsidR="004657F2">
        <w:t>it’s</w:t>
      </w:r>
      <w:proofErr w:type="gramEnd"/>
      <w:r w:rsidR="004657F2">
        <w:t xml:space="preserve"> valid and accurate. </w:t>
      </w:r>
      <w:r w:rsidR="008F7DF9">
        <w:t>W</w:t>
      </w:r>
      <w:r w:rsidR="004657F2">
        <w:t>ith</w:t>
      </w:r>
      <w:r w:rsidR="008F7DF9">
        <w:t xml:space="preserve"> </w:t>
      </w:r>
      <w:r w:rsidR="004657F2">
        <w:t xml:space="preserve">technology </w:t>
      </w:r>
      <w:r w:rsidR="00857721">
        <w:t>enabling</w:t>
      </w:r>
      <w:r w:rsidR="004657F2">
        <w:t xml:space="preserve"> communicat</w:t>
      </w:r>
      <w:r w:rsidR="00857721">
        <w:t>ion</w:t>
      </w:r>
      <w:r w:rsidR="004657F2">
        <w:t xml:space="preserve"> to </w:t>
      </w:r>
      <w:r w:rsidR="00857721">
        <w:t>wide</w:t>
      </w:r>
      <w:r w:rsidR="004657F2">
        <w:t xml:space="preserve"> audience</w:t>
      </w:r>
      <w:r w:rsidR="00857721">
        <w:t>s</w:t>
      </w:r>
      <w:r w:rsidR="004657F2">
        <w:t xml:space="preserve">, the ease of either false or deliberately misleading information to spread </w:t>
      </w:r>
      <w:proofErr w:type="gramStart"/>
      <w:r w:rsidR="004657F2">
        <w:t>is also facilitated</w:t>
      </w:r>
      <w:proofErr w:type="gramEnd"/>
      <w:r w:rsidR="004657F2">
        <w:t xml:space="preserve">. </w:t>
      </w:r>
    </w:p>
    <w:p w14:paraId="17F003CD" w14:textId="6E9C807C" w:rsidR="00553173" w:rsidRDefault="004657F2" w:rsidP="004657F2">
      <w:r>
        <w:t xml:space="preserve">One technique </w:t>
      </w:r>
      <w:r w:rsidR="00553173">
        <w:t xml:space="preserve">designed </w:t>
      </w:r>
      <w:r>
        <w:t xml:space="preserve">to assess </w:t>
      </w:r>
      <w:r w:rsidR="00553173">
        <w:t>information by is the CRAAP test</w:t>
      </w:r>
      <w:r w:rsidR="003A1C57">
        <w:t xml:space="preserve">, as described by </w:t>
      </w:r>
      <w:proofErr w:type="spellStart"/>
      <w:r w:rsidR="003A1C57">
        <w:t>Duby</w:t>
      </w:r>
      <w:proofErr w:type="spellEnd"/>
      <w:r w:rsidR="006F5B00">
        <w:t>:</w:t>
      </w:r>
    </w:p>
    <w:p w14:paraId="473E38AF" w14:textId="042302A5" w:rsidR="009A3F4D" w:rsidRPr="00FB7112" w:rsidRDefault="009A3F4D" w:rsidP="00BF408F">
      <w:pPr>
        <w:ind w:left="720"/>
      </w:pPr>
      <w:r w:rsidRPr="00FB7112">
        <w:t>When I was a baby librarian, one of the gold standards of information evaluation was the CRAAP Test wherein an evaluator would rate the information based upon the Currency, the Relevance, the Authority, the Accuracy, and the Purpose of the source at hand</w:t>
      </w:r>
      <w:proofErr w:type="gramStart"/>
      <w:r w:rsidRPr="00FB7112">
        <w:t xml:space="preserve">.  </w:t>
      </w:r>
      <w:proofErr w:type="gramEnd"/>
      <w:sdt>
        <w:sdtPr>
          <w:id w:val="-724989297"/>
          <w:citation/>
        </w:sdtPr>
        <w:sdtContent>
          <w:r w:rsidR="00017DFC" w:rsidRPr="00FB7112">
            <w:fldChar w:fldCharType="begin"/>
          </w:r>
          <w:r w:rsidR="00017DFC" w:rsidRPr="00FB7112">
            <w:instrText xml:space="preserve"> CITATION HRD18 \l 2057 </w:instrText>
          </w:r>
          <w:r w:rsidR="00017DFC" w:rsidRPr="00FB7112">
            <w:fldChar w:fldCharType="separate"/>
          </w:r>
          <w:r w:rsidR="00233CAD" w:rsidRPr="00FB7112">
            <w:rPr>
              <w:noProof/>
            </w:rPr>
            <w:t>[5]</w:t>
          </w:r>
          <w:r w:rsidR="00017DFC" w:rsidRPr="00FB7112">
            <w:fldChar w:fldCharType="end"/>
          </w:r>
        </w:sdtContent>
      </w:sdt>
      <w:r w:rsidRPr="00FB7112">
        <w:rPr>
          <w:color w:val="FF0000"/>
        </w:rPr>
        <w:t xml:space="preserve"> </w:t>
      </w:r>
    </w:p>
    <w:p w14:paraId="17026F85" w14:textId="2196EB05" w:rsidR="00256A00" w:rsidRDefault="00241BFB" w:rsidP="004657F2">
      <w:r>
        <w:t xml:space="preserve">To conclude </w:t>
      </w:r>
      <w:r w:rsidR="00354170">
        <w:t xml:space="preserve">it can </w:t>
      </w:r>
      <w:proofErr w:type="gramStart"/>
      <w:r w:rsidR="00354170">
        <w:t>be said</w:t>
      </w:r>
      <w:proofErr w:type="gramEnd"/>
      <w:r w:rsidR="00540C2E">
        <w:t xml:space="preserve"> tha</w:t>
      </w:r>
      <w:r w:rsidR="008E64A8">
        <w:t>t</w:t>
      </w:r>
      <w:r w:rsidR="00540C2E">
        <w:t xml:space="preserve"> </w:t>
      </w:r>
      <w:r w:rsidR="006D292E">
        <w:t xml:space="preserve">by </w:t>
      </w:r>
      <w:r w:rsidR="005D0AA9">
        <w:t xml:space="preserve">developing a good </w:t>
      </w:r>
      <w:r w:rsidR="00E63181">
        <w:t>foundation</w:t>
      </w:r>
      <w:r w:rsidR="008F20F3">
        <w:t xml:space="preserve"> and the ability to continue to </w:t>
      </w:r>
      <w:r w:rsidR="00E63181">
        <w:t>improve</w:t>
      </w:r>
      <w:r w:rsidR="00256A00">
        <w:t xml:space="preserve"> these</w:t>
      </w:r>
      <w:r w:rsidR="00A70022">
        <w:t xml:space="preserve"> </w:t>
      </w:r>
      <w:r w:rsidR="00CB33CE">
        <w:t>traits</w:t>
      </w:r>
      <w:r w:rsidR="00256A00">
        <w:t xml:space="preserve"> is</w:t>
      </w:r>
      <w:r w:rsidR="00CB33CE">
        <w:t xml:space="preserve"> highly valued</w:t>
      </w:r>
      <w:r w:rsidR="00475E93">
        <w:t xml:space="preserve"> in both academia and employment.</w:t>
      </w:r>
      <w:sdt>
        <w:sdtPr>
          <w:id w:val="1362547843"/>
          <w:citation/>
        </w:sdtPr>
        <w:sdtContent>
          <w:r w:rsidR="00233CAD">
            <w:fldChar w:fldCharType="begin"/>
          </w:r>
          <w:r w:rsidR="00233CAD">
            <w:instrText xml:space="preserve"> CITATION Lui21 \l 2057 </w:instrText>
          </w:r>
          <w:r w:rsidR="00233CAD">
            <w:fldChar w:fldCharType="separate"/>
          </w:r>
          <w:r w:rsidR="00233CAD">
            <w:rPr>
              <w:noProof/>
            </w:rPr>
            <w:t xml:space="preserve"> </w:t>
          </w:r>
          <w:r w:rsidR="00233CAD" w:rsidRPr="00233CAD">
            <w:rPr>
              <w:noProof/>
            </w:rPr>
            <w:t>[6]</w:t>
          </w:r>
          <w:r w:rsidR="00233CAD">
            <w:fldChar w:fldCharType="end"/>
          </w:r>
        </w:sdtContent>
      </w:sdt>
    </w:p>
    <w:p w14:paraId="174A255F" w14:textId="1BA36399" w:rsidR="00C24C79" w:rsidRDefault="00475E93" w:rsidP="004657F2">
      <w:r>
        <w:t xml:space="preserve"> </w:t>
      </w:r>
      <w:r w:rsidR="001D31AC">
        <w:t xml:space="preserve"> </w:t>
      </w:r>
    </w:p>
    <w:p w14:paraId="66309489" w14:textId="77777777" w:rsidR="00C24C79" w:rsidRDefault="00C24C79">
      <w:r>
        <w:br w:type="page"/>
      </w:r>
    </w:p>
    <w:sdt>
      <w:sdtPr>
        <w:id w:val="1161199670"/>
        <w:docPartObj>
          <w:docPartGallery w:val="Bibliographies"/>
          <w:docPartUnique/>
        </w:docPartObj>
      </w:sdtPr>
      <w:sdtEndPr>
        <w:rPr>
          <w:rFonts w:asciiTheme="minorHAnsi" w:eastAsiaTheme="minorHAnsi" w:hAnsiTheme="minorHAnsi" w:cstheme="minorBidi"/>
          <w:b/>
          <w:bCs/>
          <w:color w:val="auto"/>
          <w:sz w:val="22"/>
          <w:szCs w:val="22"/>
          <w:lang w:val="en-GB"/>
        </w:rPr>
      </w:sdtEndPr>
      <w:sdtContent>
        <w:p w14:paraId="23D10C0C" w14:textId="7528358E" w:rsidR="00362397" w:rsidRDefault="00362397">
          <w:pPr>
            <w:pStyle w:val="Heading1"/>
          </w:pPr>
          <w:r>
            <w:t>Works Cited</w:t>
          </w:r>
        </w:p>
        <w:p w14:paraId="54B49E65" w14:textId="77777777" w:rsidR="00233CAD" w:rsidRDefault="0036239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33CAD" w14:paraId="38E42E78" w14:textId="77777777">
            <w:trPr>
              <w:divId w:val="955020414"/>
              <w:tblCellSpacing w:w="15" w:type="dxa"/>
            </w:trPr>
            <w:tc>
              <w:tcPr>
                <w:tcW w:w="50" w:type="pct"/>
                <w:hideMark/>
              </w:tcPr>
              <w:p w14:paraId="2D2F7BCC" w14:textId="0DDC3A48" w:rsidR="00233CAD" w:rsidRDefault="00233CAD">
                <w:pPr>
                  <w:pStyle w:val="Bibliography"/>
                  <w:rPr>
                    <w:noProof/>
                    <w:sz w:val="24"/>
                    <w:szCs w:val="24"/>
                    <w:lang w:val="en-US"/>
                  </w:rPr>
                </w:pPr>
                <w:r>
                  <w:rPr>
                    <w:noProof/>
                    <w:lang w:val="en-US"/>
                  </w:rPr>
                  <w:t xml:space="preserve">[1] </w:t>
                </w:r>
              </w:p>
            </w:tc>
            <w:tc>
              <w:tcPr>
                <w:tcW w:w="0" w:type="auto"/>
                <w:hideMark/>
              </w:tcPr>
              <w:p w14:paraId="11AD1AA7" w14:textId="77777777" w:rsidR="00233CAD" w:rsidRDefault="00233CAD">
                <w:pPr>
                  <w:pStyle w:val="Bibliography"/>
                  <w:rPr>
                    <w:noProof/>
                    <w:lang w:val="en-US"/>
                  </w:rPr>
                </w:pPr>
                <w:r>
                  <w:rPr>
                    <w:noProof/>
                    <w:lang w:val="en-US"/>
                  </w:rPr>
                  <w:t xml:space="preserve">S. Cottrell, The Study Skills Handbook, London: Red Globe Press, 2019. </w:t>
                </w:r>
              </w:p>
            </w:tc>
          </w:tr>
          <w:tr w:rsidR="00233CAD" w14:paraId="39DBB69C" w14:textId="77777777">
            <w:trPr>
              <w:divId w:val="955020414"/>
              <w:tblCellSpacing w:w="15" w:type="dxa"/>
            </w:trPr>
            <w:tc>
              <w:tcPr>
                <w:tcW w:w="50" w:type="pct"/>
                <w:hideMark/>
              </w:tcPr>
              <w:p w14:paraId="24D7751B" w14:textId="77777777" w:rsidR="00233CAD" w:rsidRDefault="00233CAD">
                <w:pPr>
                  <w:pStyle w:val="Bibliography"/>
                  <w:rPr>
                    <w:noProof/>
                    <w:lang w:val="en-US"/>
                  </w:rPr>
                </w:pPr>
                <w:r>
                  <w:rPr>
                    <w:noProof/>
                    <w:lang w:val="en-US"/>
                  </w:rPr>
                  <w:t xml:space="preserve">[2] </w:t>
                </w:r>
              </w:p>
            </w:tc>
            <w:tc>
              <w:tcPr>
                <w:tcW w:w="0" w:type="auto"/>
                <w:hideMark/>
              </w:tcPr>
              <w:p w14:paraId="78B45988" w14:textId="77777777" w:rsidR="00233CAD" w:rsidRDefault="00233CAD">
                <w:pPr>
                  <w:pStyle w:val="Bibliography"/>
                  <w:rPr>
                    <w:noProof/>
                    <w:lang w:val="en-US"/>
                  </w:rPr>
                </w:pPr>
                <w:r>
                  <w:rPr>
                    <w:noProof/>
                    <w:lang w:val="en-US"/>
                  </w:rPr>
                  <w:t xml:space="preserve">T. Kelley-Kemple, "Critical Thinking," </w:t>
                </w:r>
                <w:r>
                  <w:rPr>
                    <w:i/>
                    <w:iCs/>
                    <w:noProof/>
                    <w:lang w:val="en-US"/>
                  </w:rPr>
                  <w:t xml:space="preserve">Harvard Educational Review, </w:t>
                </w:r>
                <w:r>
                  <w:rPr>
                    <w:noProof/>
                    <w:lang w:val="en-US"/>
                  </w:rPr>
                  <w:t xml:space="preserve">vol. 91, no. 1, pp. 133-135, 2021. </w:t>
                </w:r>
              </w:p>
            </w:tc>
          </w:tr>
          <w:tr w:rsidR="00233CAD" w14:paraId="5EFC1689" w14:textId="77777777">
            <w:trPr>
              <w:divId w:val="955020414"/>
              <w:tblCellSpacing w:w="15" w:type="dxa"/>
            </w:trPr>
            <w:tc>
              <w:tcPr>
                <w:tcW w:w="50" w:type="pct"/>
                <w:hideMark/>
              </w:tcPr>
              <w:p w14:paraId="3CF9506B" w14:textId="77777777" w:rsidR="00233CAD" w:rsidRDefault="00233CAD">
                <w:pPr>
                  <w:pStyle w:val="Bibliography"/>
                  <w:rPr>
                    <w:noProof/>
                    <w:lang w:val="en-US"/>
                  </w:rPr>
                </w:pPr>
                <w:r>
                  <w:rPr>
                    <w:noProof/>
                    <w:lang w:val="en-US"/>
                  </w:rPr>
                  <w:t xml:space="preserve">[3] </w:t>
                </w:r>
              </w:p>
            </w:tc>
            <w:tc>
              <w:tcPr>
                <w:tcW w:w="0" w:type="auto"/>
                <w:hideMark/>
              </w:tcPr>
              <w:p w14:paraId="438EF93B" w14:textId="77777777" w:rsidR="00233CAD" w:rsidRDefault="00233CAD">
                <w:pPr>
                  <w:pStyle w:val="Bibliography"/>
                  <w:rPr>
                    <w:noProof/>
                    <w:lang w:val="en-US"/>
                  </w:rPr>
                </w:pPr>
                <w:r>
                  <w:rPr>
                    <w:noProof/>
                    <w:lang w:val="en-US"/>
                  </w:rPr>
                  <w:t xml:space="preserve">J. A. Heck, Director, </w:t>
                </w:r>
                <w:r>
                  <w:rPr>
                    <w:i/>
                    <w:iCs/>
                    <w:noProof/>
                    <w:lang w:val="en-US"/>
                  </w:rPr>
                  <w:t xml:space="preserve">Workplace Communication Skills. </w:t>
                </w:r>
                <w:r>
                  <w:rPr>
                    <w:noProof/>
                    <w:lang w:val="en-US"/>
                  </w:rPr>
                  <w:t xml:space="preserve">[Film]. United States of America: JIST Career Solutoins, 2012. </w:t>
                </w:r>
              </w:p>
            </w:tc>
          </w:tr>
          <w:tr w:rsidR="00233CAD" w14:paraId="4E18E063" w14:textId="77777777">
            <w:trPr>
              <w:divId w:val="955020414"/>
              <w:tblCellSpacing w:w="15" w:type="dxa"/>
            </w:trPr>
            <w:tc>
              <w:tcPr>
                <w:tcW w:w="50" w:type="pct"/>
                <w:hideMark/>
              </w:tcPr>
              <w:p w14:paraId="07F97844" w14:textId="77777777" w:rsidR="00233CAD" w:rsidRDefault="00233CAD">
                <w:pPr>
                  <w:pStyle w:val="Bibliography"/>
                  <w:rPr>
                    <w:noProof/>
                    <w:lang w:val="en-US"/>
                  </w:rPr>
                </w:pPr>
                <w:r>
                  <w:rPr>
                    <w:noProof/>
                    <w:lang w:val="en-US"/>
                  </w:rPr>
                  <w:t xml:space="preserve">[4] </w:t>
                </w:r>
              </w:p>
            </w:tc>
            <w:tc>
              <w:tcPr>
                <w:tcW w:w="0" w:type="auto"/>
                <w:hideMark/>
              </w:tcPr>
              <w:p w14:paraId="08876ACD" w14:textId="77777777" w:rsidR="00233CAD" w:rsidRDefault="00233CAD">
                <w:pPr>
                  <w:pStyle w:val="Bibliography"/>
                  <w:rPr>
                    <w:noProof/>
                    <w:lang w:val="en-US"/>
                  </w:rPr>
                </w:pPr>
                <w:r>
                  <w:rPr>
                    <w:noProof/>
                    <w:lang w:val="en-US"/>
                  </w:rPr>
                  <w:t>University of Wales, Trinty Saint David, "L4 - (Embedded Elec) Learning In The Digital Era (ACCA4025)," 2022. [Online]. Available: https://moodle.uwtsd.ac.uk/course/view.php?id=10256. [Accessed 28 10 2022].</w:t>
                </w:r>
              </w:p>
            </w:tc>
          </w:tr>
          <w:tr w:rsidR="00233CAD" w14:paraId="04E404A6" w14:textId="77777777">
            <w:trPr>
              <w:divId w:val="955020414"/>
              <w:tblCellSpacing w:w="15" w:type="dxa"/>
            </w:trPr>
            <w:tc>
              <w:tcPr>
                <w:tcW w:w="50" w:type="pct"/>
                <w:hideMark/>
              </w:tcPr>
              <w:p w14:paraId="2B650C5C" w14:textId="77777777" w:rsidR="00233CAD" w:rsidRDefault="00233CAD">
                <w:pPr>
                  <w:pStyle w:val="Bibliography"/>
                  <w:rPr>
                    <w:noProof/>
                    <w:lang w:val="en-US"/>
                  </w:rPr>
                </w:pPr>
                <w:r>
                  <w:rPr>
                    <w:noProof/>
                    <w:lang w:val="en-US"/>
                  </w:rPr>
                  <w:t xml:space="preserve">[5] </w:t>
                </w:r>
              </w:p>
            </w:tc>
            <w:tc>
              <w:tcPr>
                <w:tcW w:w="0" w:type="auto"/>
                <w:hideMark/>
              </w:tcPr>
              <w:p w14:paraId="5E97E975" w14:textId="77777777" w:rsidR="00233CAD" w:rsidRDefault="00233CAD">
                <w:pPr>
                  <w:pStyle w:val="Bibliography"/>
                  <w:rPr>
                    <w:noProof/>
                    <w:lang w:val="en-US"/>
                  </w:rPr>
                </w:pPr>
                <w:r>
                  <w:rPr>
                    <w:noProof/>
                    <w:lang w:val="en-US"/>
                  </w:rPr>
                  <w:t xml:space="preserve">H. Duby, ""What a Load of CRAAP: Evaluating Information in an Era of "Fake News"," </w:t>
                </w:r>
                <w:r>
                  <w:rPr>
                    <w:i/>
                    <w:iCs/>
                    <w:noProof/>
                    <w:lang w:val="en-US"/>
                  </w:rPr>
                  <w:t xml:space="preserve">Tennessee Libraries, </w:t>
                </w:r>
                <w:r>
                  <w:rPr>
                    <w:noProof/>
                    <w:lang w:val="en-US"/>
                  </w:rPr>
                  <w:t xml:space="preserve">vol. 68, no. 4, 2018. </w:t>
                </w:r>
              </w:p>
            </w:tc>
          </w:tr>
          <w:tr w:rsidR="00233CAD" w14:paraId="4B2AD905" w14:textId="77777777">
            <w:trPr>
              <w:divId w:val="955020414"/>
              <w:tblCellSpacing w:w="15" w:type="dxa"/>
            </w:trPr>
            <w:tc>
              <w:tcPr>
                <w:tcW w:w="50" w:type="pct"/>
                <w:hideMark/>
              </w:tcPr>
              <w:p w14:paraId="3A93114C" w14:textId="77777777" w:rsidR="00233CAD" w:rsidRDefault="00233CAD">
                <w:pPr>
                  <w:pStyle w:val="Bibliography"/>
                  <w:rPr>
                    <w:noProof/>
                    <w:lang w:val="en-US"/>
                  </w:rPr>
                </w:pPr>
                <w:r>
                  <w:rPr>
                    <w:noProof/>
                    <w:lang w:val="en-US"/>
                  </w:rPr>
                  <w:t xml:space="preserve">[6] </w:t>
                </w:r>
              </w:p>
            </w:tc>
            <w:tc>
              <w:tcPr>
                <w:tcW w:w="0" w:type="auto"/>
                <w:hideMark/>
              </w:tcPr>
              <w:p w14:paraId="370B64E8" w14:textId="77777777" w:rsidR="00233CAD" w:rsidRDefault="00233CAD">
                <w:pPr>
                  <w:pStyle w:val="Bibliography"/>
                  <w:rPr>
                    <w:noProof/>
                    <w:lang w:val="en-US"/>
                  </w:rPr>
                </w:pPr>
                <w:r>
                  <w:rPr>
                    <w:noProof/>
                    <w:lang w:val="en-US"/>
                  </w:rPr>
                  <w:t xml:space="preserve">G. Lui, "Moving up the ladder of source assessment: Expanding the CRAAP test with critical thinking and metacognition.," </w:t>
                </w:r>
                <w:r>
                  <w:rPr>
                    <w:i/>
                    <w:iCs/>
                    <w:noProof/>
                    <w:lang w:val="en-US"/>
                  </w:rPr>
                  <w:t xml:space="preserve">College &amp; Research Libraries News, </w:t>
                </w:r>
                <w:r>
                  <w:rPr>
                    <w:noProof/>
                    <w:lang w:val="en-US"/>
                  </w:rPr>
                  <w:t xml:space="preserve">vol. 82, no. 2, pp. 75-79, 2021. </w:t>
                </w:r>
              </w:p>
            </w:tc>
          </w:tr>
        </w:tbl>
        <w:p w14:paraId="45D46C42" w14:textId="77777777" w:rsidR="00233CAD" w:rsidRDefault="00233CAD">
          <w:pPr>
            <w:divId w:val="955020414"/>
            <w:rPr>
              <w:rFonts w:eastAsia="Times New Roman"/>
              <w:noProof/>
            </w:rPr>
          </w:pPr>
        </w:p>
        <w:p w14:paraId="25C7F829" w14:textId="3737DD0E" w:rsidR="00362397" w:rsidRDefault="00362397">
          <w:r>
            <w:rPr>
              <w:b/>
              <w:bCs/>
            </w:rPr>
            <w:fldChar w:fldCharType="end"/>
          </w:r>
        </w:p>
      </w:sdtContent>
    </w:sdt>
    <w:p w14:paraId="2EC6CC96" w14:textId="77777777" w:rsidR="00553173" w:rsidRDefault="00553173" w:rsidP="004657F2"/>
    <w:sectPr w:rsidR="0055317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0E67AB" w14:textId="77777777" w:rsidR="004F3F3D" w:rsidRDefault="004F3F3D" w:rsidP="00F47E40">
      <w:pPr>
        <w:spacing w:after="0" w:line="240" w:lineRule="auto"/>
      </w:pPr>
      <w:r>
        <w:separator/>
      </w:r>
    </w:p>
  </w:endnote>
  <w:endnote w:type="continuationSeparator" w:id="0">
    <w:p w14:paraId="1A5344DA" w14:textId="77777777" w:rsidR="004F3F3D" w:rsidRDefault="004F3F3D" w:rsidP="00F47E40">
      <w:pPr>
        <w:spacing w:after="0" w:line="240" w:lineRule="auto"/>
      </w:pPr>
      <w:r>
        <w:continuationSeparator/>
      </w:r>
    </w:p>
  </w:endnote>
  <w:endnote w:type="continuationNotice" w:id="1">
    <w:p w14:paraId="7A65F641" w14:textId="77777777" w:rsidR="004F3F3D" w:rsidRDefault="004F3F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5827F" w14:textId="77777777" w:rsidR="004F3F3D" w:rsidRDefault="004F3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3596D" w14:textId="77777777" w:rsidR="004F3F3D" w:rsidRDefault="004F3F3D" w:rsidP="00F47E40">
      <w:pPr>
        <w:spacing w:after="0" w:line="240" w:lineRule="auto"/>
      </w:pPr>
      <w:r>
        <w:separator/>
      </w:r>
    </w:p>
  </w:footnote>
  <w:footnote w:type="continuationSeparator" w:id="0">
    <w:p w14:paraId="2D1AEA9C" w14:textId="77777777" w:rsidR="004F3F3D" w:rsidRDefault="004F3F3D" w:rsidP="00F47E40">
      <w:pPr>
        <w:spacing w:after="0" w:line="240" w:lineRule="auto"/>
      </w:pPr>
      <w:r>
        <w:continuationSeparator/>
      </w:r>
    </w:p>
  </w:footnote>
  <w:footnote w:type="continuationNotice" w:id="1">
    <w:p w14:paraId="3E0DFEB6" w14:textId="77777777" w:rsidR="004F3F3D" w:rsidRDefault="004F3F3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96493" w14:textId="77777777" w:rsidR="004F3F3D" w:rsidRDefault="004F3F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7F2"/>
    <w:rsid w:val="000012C9"/>
    <w:rsid w:val="0000436F"/>
    <w:rsid w:val="00017DFC"/>
    <w:rsid w:val="00085D81"/>
    <w:rsid w:val="000F520D"/>
    <w:rsid w:val="000F7972"/>
    <w:rsid w:val="00115D68"/>
    <w:rsid w:val="0014671B"/>
    <w:rsid w:val="00185C94"/>
    <w:rsid w:val="001B2C92"/>
    <w:rsid w:val="001D31AC"/>
    <w:rsid w:val="001F2197"/>
    <w:rsid w:val="00200689"/>
    <w:rsid w:val="00206DAD"/>
    <w:rsid w:val="00233CAD"/>
    <w:rsid w:val="00241BFB"/>
    <w:rsid w:val="00256A00"/>
    <w:rsid w:val="002A32F0"/>
    <w:rsid w:val="00304964"/>
    <w:rsid w:val="00335CF6"/>
    <w:rsid w:val="00354170"/>
    <w:rsid w:val="00354C80"/>
    <w:rsid w:val="00362397"/>
    <w:rsid w:val="0037589B"/>
    <w:rsid w:val="00390684"/>
    <w:rsid w:val="003A1C57"/>
    <w:rsid w:val="003B3C19"/>
    <w:rsid w:val="00403978"/>
    <w:rsid w:val="004230E0"/>
    <w:rsid w:val="004657F2"/>
    <w:rsid w:val="00475E93"/>
    <w:rsid w:val="004771C4"/>
    <w:rsid w:val="00493D68"/>
    <w:rsid w:val="004B2A27"/>
    <w:rsid w:val="004B6E29"/>
    <w:rsid w:val="004E3D0A"/>
    <w:rsid w:val="004F2ED6"/>
    <w:rsid w:val="004F3F3D"/>
    <w:rsid w:val="0052444B"/>
    <w:rsid w:val="0054058B"/>
    <w:rsid w:val="00540C2E"/>
    <w:rsid w:val="00553173"/>
    <w:rsid w:val="00587E5F"/>
    <w:rsid w:val="005A1867"/>
    <w:rsid w:val="005D0AA9"/>
    <w:rsid w:val="00602F3D"/>
    <w:rsid w:val="006716B1"/>
    <w:rsid w:val="006A15C5"/>
    <w:rsid w:val="006A1774"/>
    <w:rsid w:val="006C1428"/>
    <w:rsid w:val="006D00B2"/>
    <w:rsid w:val="006D292E"/>
    <w:rsid w:val="006F1355"/>
    <w:rsid w:val="006F5B00"/>
    <w:rsid w:val="00700D00"/>
    <w:rsid w:val="0071443D"/>
    <w:rsid w:val="00774285"/>
    <w:rsid w:val="008377B0"/>
    <w:rsid w:val="00857721"/>
    <w:rsid w:val="0089266A"/>
    <w:rsid w:val="008A1BF8"/>
    <w:rsid w:val="008B6EDB"/>
    <w:rsid w:val="008E64A8"/>
    <w:rsid w:val="008F20F3"/>
    <w:rsid w:val="008F7DF9"/>
    <w:rsid w:val="0090127A"/>
    <w:rsid w:val="00927606"/>
    <w:rsid w:val="009A3F4D"/>
    <w:rsid w:val="009F57AA"/>
    <w:rsid w:val="00A138C9"/>
    <w:rsid w:val="00A20539"/>
    <w:rsid w:val="00A70022"/>
    <w:rsid w:val="00A863D2"/>
    <w:rsid w:val="00A87A65"/>
    <w:rsid w:val="00AB1640"/>
    <w:rsid w:val="00AE7A19"/>
    <w:rsid w:val="00AF1F16"/>
    <w:rsid w:val="00B11DFF"/>
    <w:rsid w:val="00B36995"/>
    <w:rsid w:val="00B56063"/>
    <w:rsid w:val="00B80752"/>
    <w:rsid w:val="00BD3637"/>
    <w:rsid w:val="00BF408F"/>
    <w:rsid w:val="00BF745B"/>
    <w:rsid w:val="00C02933"/>
    <w:rsid w:val="00C103CF"/>
    <w:rsid w:val="00C24C79"/>
    <w:rsid w:val="00C5527A"/>
    <w:rsid w:val="00C96A22"/>
    <w:rsid w:val="00CB33CE"/>
    <w:rsid w:val="00CD691D"/>
    <w:rsid w:val="00D651BA"/>
    <w:rsid w:val="00D84436"/>
    <w:rsid w:val="00D950FC"/>
    <w:rsid w:val="00DB7F36"/>
    <w:rsid w:val="00DC5A3E"/>
    <w:rsid w:val="00DD615D"/>
    <w:rsid w:val="00DF6947"/>
    <w:rsid w:val="00E25101"/>
    <w:rsid w:val="00E520E5"/>
    <w:rsid w:val="00E63181"/>
    <w:rsid w:val="00E70D0A"/>
    <w:rsid w:val="00E73B26"/>
    <w:rsid w:val="00E8185B"/>
    <w:rsid w:val="00E90CB1"/>
    <w:rsid w:val="00EF74EB"/>
    <w:rsid w:val="00F14639"/>
    <w:rsid w:val="00F204F8"/>
    <w:rsid w:val="00F367BC"/>
    <w:rsid w:val="00F37CB2"/>
    <w:rsid w:val="00F47E40"/>
    <w:rsid w:val="00F832F6"/>
    <w:rsid w:val="00FB7112"/>
    <w:rsid w:val="00FD3A2C"/>
    <w:rsid w:val="00FE2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FDE24"/>
  <w15:chartTrackingRefBased/>
  <w15:docId w15:val="{055ACEED-C798-4866-A1CE-F77722CC9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7F2"/>
  </w:style>
  <w:style w:type="paragraph" w:styleId="Heading1">
    <w:name w:val="heading 1"/>
    <w:basedOn w:val="Normal"/>
    <w:next w:val="Normal"/>
    <w:link w:val="Heading1Char"/>
    <w:uiPriority w:val="9"/>
    <w:qFormat/>
    <w:rsid w:val="0036239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F47E4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47E40"/>
    <w:rPr>
      <w:sz w:val="20"/>
      <w:szCs w:val="20"/>
    </w:rPr>
  </w:style>
  <w:style w:type="character" w:styleId="EndnoteReference">
    <w:name w:val="endnote reference"/>
    <w:basedOn w:val="DefaultParagraphFont"/>
    <w:uiPriority w:val="99"/>
    <w:semiHidden/>
    <w:unhideWhenUsed/>
    <w:rsid w:val="00F47E40"/>
    <w:rPr>
      <w:vertAlign w:val="superscript"/>
    </w:rPr>
  </w:style>
  <w:style w:type="paragraph" w:styleId="Header">
    <w:name w:val="header"/>
    <w:basedOn w:val="Normal"/>
    <w:link w:val="HeaderChar"/>
    <w:uiPriority w:val="99"/>
    <w:unhideWhenUsed/>
    <w:rsid w:val="004F3F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F3D"/>
  </w:style>
  <w:style w:type="paragraph" w:styleId="Footer">
    <w:name w:val="footer"/>
    <w:basedOn w:val="Normal"/>
    <w:link w:val="FooterChar"/>
    <w:uiPriority w:val="99"/>
    <w:unhideWhenUsed/>
    <w:rsid w:val="004F3F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F3D"/>
  </w:style>
  <w:style w:type="paragraph" w:styleId="Revision">
    <w:name w:val="Revision"/>
    <w:hidden/>
    <w:uiPriority w:val="99"/>
    <w:semiHidden/>
    <w:rsid w:val="004F3F3D"/>
    <w:pPr>
      <w:spacing w:after="0" w:line="240" w:lineRule="auto"/>
    </w:pPr>
  </w:style>
  <w:style w:type="paragraph" w:styleId="Caption">
    <w:name w:val="caption"/>
    <w:basedOn w:val="Normal"/>
    <w:next w:val="Normal"/>
    <w:uiPriority w:val="35"/>
    <w:unhideWhenUsed/>
    <w:qFormat/>
    <w:rsid w:val="00F204F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6239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623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9033">
      <w:bodyDiv w:val="1"/>
      <w:marLeft w:val="0"/>
      <w:marRight w:val="0"/>
      <w:marTop w:val="0"/>
      <w:marBottom w:val="0"/>
      <w:divBdr>
        <w:top w:val="none" w:sz="0" w:space="0" w:color="auto"/>
        <w:left w:val="none" w:sz="0" w:space="0" w:color="auto"/>
        <w:bottom w:val="none" w:sz="0" w:space="0" w:color="auto"/>
        <w:right w:val="none" w:sz="0" w:space="0" w:color="auto"/>
      </w:divBdr>
    </w:div>
    <w:div w:id="15498314">
      <w:bodyDiv w:val="1"/>
      <w:marLeft w:val="0"/>
      <w:marRight w:val="0"/>
      <w:marTop w:val="0"/>
      <w:marBottom w:val="0"/>
      <w:divBdr>
        <w:top w:val="none" w:sz="0" w:space="0" w:color="auto"/>
        <w:left w:val="none" w:sz="0" w:space="0" w:color="auto"/>
        <w:bottom w:val="none" w:sz="0" w:space="0" w:color="auto"/>
        <w:right w:val="none" w:sz="0" w:space="0" w:color="auto"/>
      </w:divBdr>
    </w:div>
    <w:div w:id="28997274">
      <w:bodyDiv w:val="1"/>
      <w:marLeft w:val="0"/>
      <w:marRight w:val="0"/>
      <w:marTop w:val="0"/>
      <w:marBottom w:val="0"/>
      <w:divBdr>
        <w:top w:val="none" w:sz="0" w:space="0" w:color="auto"/>
        <w:left w:val="none" w:sz="0" w:space="0" w:color="auto"/>
        <w:bottom w:val="none" w:sz="0" w:space="0" w:color="auto"/>
        <w:right w:val="none" w:sz="0" w:space="0" w:color="auto"/>
      </w:divBdr>
    </w:div>
    <w:div w:id="65999455">
      <w:bodyDiv w:val="1"/>
      <w:marLeft w:val="0"/>
      <w:marRight w:val="0"/>
      <w:marTop w:val="0"/>
      <w:marBottom w:val="0"/>
      <w:divBdr>
        <w:top w:val="none" w:sz="0" w:space="0" w:color="auto"/>
        <w:left w:val="none" w:sz="0" w:space="0" w:color="auto"/>
        <w:bottom w:val="none" w:sz="0" w:space="0" w:color="auto"/>
        <w:right w:val="none" w:sz="0" w:space="0" w:color="auto"/>
      </w:divBdr>
    </w:div>
    <w:div w:id="133526885">
      <w:bodyDiv w:val="1"/>
      <w:marLeft w:val="0"/>
      <w:marRight w:val="0"/>
      <w:marTop w:val="0"/>
      <w:marBottom w:val="0"/>
      <w:divBdr>
        <w:top w:val="none" w:sz="0" w:space="0" w:color="auto"/>
        <w:left w:val="none" w:sz="0" w:space="0" w:color="auto"/>
        <w:bottom w:val="none" w:sz="0" w:space="0" w:color="auto"/>
        <w:right w:val="none" w:sz="0" w:space="0" w:color="auto"/>
      </w:divBdr>
    </w:div>
    <w:div w:id="167403289">
      <w:bodyDiv w:val="1"/>
      <w:marLeft w:val="0"/>
      <w:marRight w:val="0"/>
      <w:marTop w:val="0"/>
      <w:marBottom w:val="0"/>
      <w:divBdr>
        <w:top w:val="none" w:sz="0" w:space="0" w:color="auto"/>
        <w:left w:val="none" w:sz="0" w:space="0" w:color="auto"/>
        <w:bottom w:val="none" w:sz="0" w:space="0" w:color="auto"/>
        <w:right w:val="none" w:sz="0" w:space="0" w:color="auto"/>
      </w:divBdr>
    </w:div>
    <w:div w:id="320930702">
      <w:bodyDiv w:val="1"/>
      <w:marLeft w:val="0"/>
      <w:marRight w:val="0"/>
      <w:marTop w:val="0"/>
      <w:marBottom w:val="0"/>
      <w:divBdr>
        <w:top w:val="none" w:sz="0" w:space="0" w:color="auto"/>
        <w:left w:val="none" w:sz="0" w:space="0" w:color="auto"/>
        <w:bottom w:val="none" w:sz="0" w:space="0" w:color="auto"/>
        <w:right w:val="none" w:sz="0" w:space="0" w:color="auto"/>
      </w:divBdr>
    </w:div>
    <w:div w:id="341399518">
      <w:bodyDiv w:val="1"/>
      <w:marLeft w:val="0"/>
      <w:marRight w:val="0"/>
      <w:marTop w:val="0"/>
      <w:marBottom w:val="0"/>
      <w:divBdr>
        <w:top w:val="none" w:sz="0" w:space="0" w:color="auto"/>
        <w:left w:val="none" w:sz="0" w:space="0" w:color="auto"/>
        <w:bottom w:val="none" w:sz="0" w:space="0" w:color="auto"/>
        <w:right w:val="none" w:sz="0" w:space="0" w:color="auto"/>
      </w:divBdr>
    </w:div>
    <w:div w:id="433939685">
      <w:bodyDiv w:val="1"/>
      <w:marLeft w:val="0"/>
      <w:marRight w:val="0"/>
      <w:marTop w:val="0"/>
      <w:marBottom w:val="0"/>
      <w:divBdr>
        <w:top w:val="none" w:sz="0" w:space="0" w:color="auto"/>
        <w:left w:val="none" w:sz="0" w:space="0" w:color="auto"/>
        <w:bottom w:val="none" w:sz="0" w:space="0" w:color="auto"/>
        <w:right w:val="none" w:sz="0" w:space="0" w:color="auto"/>
      </w:divBdr>
    </w:div>
    <w:div w:id="524639596">
      <w:bodyDiv w:val="1"/>
      <w:marLeft w:val="0"/>
      <w:marRight w:val="0"/>
      <w:marTop w:val="0"/>
      <w:marBottom w:val="0"/>
      <w:divBdr>
        <w:top w:val="none" w:sz="0" w:space="0" w:color="auto"/>
        <w:left w:val="none" w:sz="0" w:space="0" w:color="auto"/>
        <w:bottom w:val="none" w:sz="0" w:space="0" w:color="auto"/>
        <w:right w:val="none" w:sz="0" w:space="0" w:color="auto"/>
      </w:divBdr>
    </w:div>
    <w:div w:id="594243679">
      <w:bodyDiv w:val="1"/>
      <w:marLeft w:val="0"/>
      <w:marRight w:val="0"/>
      <w:marTop w:val="0"/>
      <w:marBottom w:val="0"/>
      <w:divBdr>
        <w:top w:val="none" w:sz="0" w:space="0" w:color="auto"/>
        <w:left w:val="none" w:sz="0" w:space="0" w:color="auto"/>
        <w:bottom w:val="none" w:sz="0" w:space="0" w:color="auto"/>
        <w:right w:val="none" w:sz="0" w:space="0" w:color="auto"/>
      </w:divBdr>
    </w:div>
    <w:div w:id="609045088">
      <w:bodyDiv w:val="1"/>
      <w:marLeft w:val="0"/>
      <w:marRight w:val="0"/>
      <w:marTop w:val="0"/>
      <w:marBottom w:val="0"/>
      <w:divBdr>
        <w:top w:val="none" w:sz="0" w:space="0" w:color="auto"/>
        <w:left w:val="none" w:sz="0" w:space="0" w:color="auto"/>
        <w:bottom w:val="none" w:sz="0" w:space="0" w:color="auto"/>
        <w:right w:val="none" w:sz="0" w:space="0" w:color="auto"/>
      </w:divBdr>
    </w:div>
    <w:div w:id="623267787">
      <w:bodyDiv w:val="1"/>
      <w:marLeft w:val="0"/>
      <w:marRight w:val="0"/>
      <w:marTop w:val="0"/>
      <w:marBottom w:val="0"/>
      <w:divBdr>
        <w:top w:val="none" w:sz="0" w:space="0" w:color="auto"/>
        <w:left w:val="none" w:sz="0" w:space="0" w:color="auto"/>
        <w:bottom w:val="none" w:sz="0" w:space="0" w:color="auto"/>
        <w:right w:val="none" w:sz="0" w:space="0" w:color="auto"/>
      </w:divBdr>
    </w:div>
    <w:div w:id="640041945">
      <w:bodyDiv w:val="1"/>
      <w:marLeft w:val="0"/>
      <w:marRight w:val="0"/>
      <w:marTop w:val="0"/>
      <w:marBottom w:val="0"/>
      <w:divBdr>
        <w:top w:val="none" w:sz="0" w:space="0" w:color="auto"/>
        <w:left w:val="none" w:sz="0" w:space="0" w:color="auto"/>
        <w:bottom w:val="none" w:sz="0" w:space="0" w:color="auto"/>
        <w:right w:val="none" w:sz="0" w:space="0" w:color="auto"/>
      </w:divBdr>
    </w:div>
    <w:div w:id="948045422">
      <w:bodyDiv w:val="1"/>
      <w:marLeft w:val="0"/>
      <w:marRight w:val="0"/>
      <w:marTop w:val="0"/>
      <w:marBottom w:val="0"/>
      <w:divBdr>
        <w:top w:val="none" w:sz="0" w:space="0" w:color="auto"/>
        <w:left w:val="none" w:sz="0" w:space="0" w:color="auto"/>
        <w:bottom w:val="none" w:sz="0" w:space="0" w:color="auto"/>
        <w:right w:val="none" w:sz="0" w:space="0" w:color="auto"/>
      </w:divBdr>
    </w:div>
    <w:div w:id="955020414">
      <w:bodyDiv w:val="1"/>
      <w:marLeft w:val="0"/>
      <w:marRight w:val="0"/>
      <w:marTop w:val="0"/>
      <w:marBottom w:val="0"/>
      <w:divBdr>
        <w:top w:val="none" w:sz="0" w:space="0" w:color="auto"/>
        <w:left w:val="none" w:sz="0" w:space="0" w:color="auto"/>
        <w:bottom w:val="none" w:sz="0" w:space="0" w:color="auto"/>
        <w:right w:val="none" w:sz="0" w:space="0" w:color="auto"/>
      </w:divBdr>
    </w:div>
    <w:div w:id="969287250">
      <w:bodyDiv w:val="1"/>
      <w:marLeft w:val="0"/>
      <w:marRight w:val="0"/>
      <w:marTop w:val="0"/>
      <w:marBottom w:val="0"/>
      <w:divBdr>
        <w:top w:val="none" w:sz="0" w:space="0" w:color="auto"/>
        <w:left w:val="none" w:sz="0" w:space="0" w:color="auto"/>
        <w:bottom w:val="none" w:sz="0" w:space="0" w:color="auto"/>
        <w:right w:val="none" w:sz="0" w:space="0" w:color="auto"/>
      </w:divBdr>
    </w:div>
    <w:div w:id="1099713256">
      <w:bodyDiv w:val="1"/>
      <w:marLeft w:val="0"/>
      <w:marRight w:val="0"/>
      <w:marTop w:val="0"/>
      <w:marBottom w:val="0"/>
      <w:divBdr>
        <w:top w:val="none" w:sz="0" w:space="0" w:color="auto"/>
        <w:left w:val="none" w:sz="0" w:space="0" w:color="auto"/>
        <w:bottom w:val="none" w:sz="0" w:space="0" w:color="auto"/>
        <w:right w:val="none" w:sz="0" w:space="0" w:color="auto"/>
      </w:divBdr>
    </w:div>
    <w:div w:id="1134132741">
      <w:bodyDiv w:val="1"/>
      <w:marLeft w:val="0"/>
      <w:marRight w:val="0"/>
      <w:marTop w:val="0"/>
      <w:marBottom w:val="0"/>
      <w:divBdr>
        <w:top w:val="none" w:sz="0" w:space="0" w:color="auto"/>
        <w:left w:val="none" w:sz="0" w:space="0" w:color="auto"/>
        <w:bottom w:val="none" w:sz="0" w:space="0" w:color="auto"/>
        <w:right w:val="none" w:sz="0" w:space="0" w:color="auto"/>
      </w:divBdr>
    </w:div>
    <w:div w:id="1269585843">
      <w:bodyDiv w:val="1"/>
      <w:marLeft w:val="0"/>
      <w:marRight w:val="0"/>
      <w:marTop w:val="0"/>
      <w:marBottom w:val="0"/>
      <w:divBdr>
        <w:top w:val="none" w:sz="0" w:space="0" w:color="auto"/>
        <w:left w:val="none" w:sz="0" w:space="0" w:color="auto"/>
        <w:bottom w:val="none" w:sz="0" w:space="0" w:color="auto"/>
        <w:right w:val="none" w:sz="0" w:space="0" w:color="auto"/>
      </w:divBdr>
    </w:div>
    <w:div w:id="1400326183">
      <w:bodyDiv w:val="1"/>
      <w:marLeft w:val="0"/>
      <w:marRight w:val="0"/>
      <w:marTop w:val="0"/>
      <w:marBottom w:val="0"/>
      <w:divBdr>
        <w:top w:val="none" w:sz="0" w:space="0" w:color="auto"/>
        <w:left w:val="none" w:sz="0" w:space="0" w:color="auto"/>
        <w:bottom w:val="none" w:sz="0" w:space="0" w:color="auto"/>
        <w:right w:val="none" w:sz="0" w:space="0" w:color="auto"/>
      </w:divBdr>
    </w:div>
    <w:div w:id="1467162221">
      <w:bodyDiv w:val="1"/>
      <w:marLeft w:val="0"/>
      <w:marRight w:val="0"/>
      <w:marTop w:val="0"/>
      <w:marBottom w:val="0"/>
      <w:divBdr>
        <w:top w:val="none" w:sz="0" w:space="0" w:color="auto"/>
        <w:left w:val="none" w:sz="0" w:space="0" w:color="auto"/>
        <w:bottom w:val="none" w:sz="0" w:space="0" w:color="auto"/>
        <w:right w:val="none" w:sz="0" w:space="0" w:color="auto"/>
      </w:divBdr>
    </w:div>
    <w:div w:id="1496140890">
      <w:bodyDiv w:val="1"/>
      <w:marLeft w:val="0"/>
      <w:marRight w:val="0"/>
      <w:marTop w:val="0"/>
      <w:marBottom w:val="0"/>
      <w:divBdr>
        <w:top w:val="none" w:sz="0" w:space="0" w:color="auto"/>
        <w:left w:val="none" w:sz="0" w:space="0" w:color="auto"/>
        <w:bottom w:val="none" w:sz="0" w:space="0" w:color="auto"/>
        <w:right w:val="none" w:sz="0" w:space="0" w:color="auto"/>
      </w:divBdr>
    </w:div>
    <w:div w:id="1534607642">
      <w:bodyDiv w:val="1"/>
      <w:marLeft w:val="0"/>
      <w:marRight w:val="0"/>
      <w:marTop w:val="0"/>
      <w:marBottom w:val="0"/>
      <w:divBdr>
        <w:top w:val="none" w:sz="0" w:space="0" w:color="auto"/>
        <w:left w:val="none" w:sz="0" w:space="0" w:color="auto"/>
        <w:bottom w:val="none" w:sz="0" w:space="0" w:color="auto"/>
        <w:right w:val="none" w:sz="0" w:space="0" w:color="auto"/>
      </w:divBdr>
    </w:div>
    <w:div w:id="1535457841">
      <w:bodyDiv w:val="1"/>
      <w:marLeft w:val="0"/>
      <w:marRight w:val="0"/>
      <w:marTop w:val="0"/>
      <w:marBottom w:val="0"/>
      <w:divBdr>
        <w:top w:val="none" w:sz="0" w:space="0" w:color="auto"/>
        <w:left w:val="none" w:sz="0" w:space="0" w:color="auto"/>
        <w:bottom w:val="none" w:sz="0" w:space="0" w:color="auto"/>
        <w:right w:val="none" w:sz="0" w:space="0" w:color="auto"/>
      </w:divBdr>
    </w:div>
    <w:div w:id="1581406888">
      <w:bodyDiv w:val="1"/>
      <w:marLeft w:val="0"/>
      <w:marRight w:val="0"/>
      <w:marTop w:val="0"/>
      <w:marBottom w:val="0"/>
      <w:divBdr>
        <w:top w:val="none" w:sz="0" w:space="0" w:color="auto"/>
        <w:left w:val="none" w:sz="0" w:space="0" w:color="auto"/>
        <w:bottom w:val="none" w:sz="0" w:space="0" w:color="auto"/>
        <w:right w:val="none" w:sz="0" w:space="0" w:color="auto"/>
      </w:divBdr>
    </w:div>
    <w:div w:id="1789010708">
      <w:bodyDiv w:val="1"/>
      <w:marLeft w:val="0"/>
      <w:marRight w:val="0"/>
      <w:marTop w:val="0"/>
      <w:marBottom w:val="0"/>
      <w:divBdr>
        <w:top w:val="none" w:sz="0" w:space="0" w:color="auto"/>
        <w:left w:val="none" w:sz="0" w:space="0" w:color="auto"/>
        <w:bottom w:val="none" w:sz="0" w:space="0" w:color="auto"/>
        <w:right w:val="none" w:sz="0" w:space="0" w:color="auto"/>
      </w:divBdr>
    </w:div>
    <w:div w:id="1934580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55ED0E-9CCE-4B81-BF03-40F585132E85}">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6" ma:contentTypeDescription="Create a new document." ma:contentTypeScope="" ma:versionID="d6b12fb60caa198e6a0dbe2b9edc8e0c">
  <xsd:schema xmlns:xsd="http://www.w3.org/2001/XMLSchema" xmlns:xs="http://www.w3.org/2001/XMLSchema" xmlns:p="http://schemas.microsoft.com/office/2006/metadata/properties" xmlns:ns3="da3f2772-8f1e-4acb-bd98-3a0ee892f48a" targetNamespace="http://schemas.microsoft.com/office/2006/metadata/properties" ma:root="true" ma:fieldsID="ee8e51a0d9241d5968ab9842e1575c3b"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Placeholder1</b:Tag>
    <b:RefOrder>7</b:RefOrder>
  </b:Source>
  <b:Source>
    <b:Tag>HRD18</b:Tag>
    <b:SourceType>JournalArticle</b:SourceType>
    <b:Guid>{90C14AF6-AADC-4B38-976F-6217C7547DF7}</b:Guid>
    <b:Author>
      <b:Author>
        <b:NameList>
          <b:Person>
            <b:Last>Duby</b:Last>
            <b:First>H.R</b:First>
          </b:Person>
        </b:NameList>
      </b:Author>
    </b:Author>
    <b:Title>"What a Load of CRAAP: Evaluating Information in an Era of "Fake News"</b:Title>
    <b:JournalName>Tennessee Libraries</b:JournalName>
    <b:Year>2018</b:Year>
    <b:Volume>68</b:Volume>
    <b:Issue>4</b:Issue>
    <b:RefOrder>5</b:RefOrder>
  </b:Source>
  <b:Source>
    <b:Tag>Ste19</b:Tag>
    <b:SourceType>Book</b:SourceType>
    <b:Guid>{F5E6F6A6-4E85-41D2-AFFD-7A71A0635F69}</b:Guid>
    <b:Title>The Study Skills Handbook</b:Title>
    <b:Year>2019</b:Year>
    <b:Author>
      <b:Author>
        <b:NameList>
          <b:Person>
            <b:Last>Cottrell</b:Last>
            <b:First>Stella</b:First>
          </b:Person>
        </b:NameList>
      </b:Author>
    </b:Author>
    <b:City>London</b:City>
    <b:Publisher>Red Globe Press</b:Publisher>
    <b:RefOrder>1</b:RefOrder>
  </b:Source>
  <b:Source>
    <b:Tag>Kel21</b:Tag>
    <b:SourceType>JournalArticle</b:SourceType>
    <b:Guid>{72780EA8-7441-45EE-BC7A-D2A4066B91DA}</b:Guid>
    <b:Title>Critical Thinking</b:Title>
    <b:Year>2021</b:Year>
    <b:Author>
      <b:Author>
        <b:NameList>
          <b:Person>
            <b:Last>Kelley-Kemple</b:Last>
            <b:First>Thomas</b:First>
          </b:Person>
        </b:NameList>
      </b:Author>
    </b:Author>
    <b:JournalName>Harvard Educational Review</b:JournalName>
    <b:Pages>133-135</b:Pages>
    <b:Volume>91</b:Volume>
    <b:Issue>1</b:Issue>
    <b:RefOrder>2</b:RefOrder>
  </b:Source>
  <b:Source>
    <b:Tag>Uni22</b:Tag>
    <b:SourceType>InternetSite</b:SourceType>
    <b:Guid>{77AB33B9-3D6C-46EF-8395-4CD1E1BAF51D}</b:Guid>
    <b:Title>L4 - (Embedded Elec) Learning In The Digital Era (ACCA4025)</b:Title>
    <b:Year>2022</b:Year>
    <b:Author>
      <b:Author>
        <b:Corporate>University of Wales, Trinty Saint David</b:Corporate>
      </b:Author>
    </b:Author>
    <b:YearAccessed>2022</b:YearAccessed>
    <b:MonthAccessed>10</b:MonthAccessed>
    <b:DayAccessed>28</b:DayAccessed>
    <b:URL>https://moodle.uwtsd.ac.uk/course/view.php?id=10256</b:URL>
    <b:RefOrder>4</b:RefOrder>
  </b:Source>
  <b:Source>
    <b:Tag>Jef12</b:Tag>
    <b:SourceType>Film</b:SourceType>
    <b:Guid>{C28358C3-4D74-449F-A544-E202D377FE5E}</b:Guid>
    <b:Title>Workplace Communication Skills</b:Title>
    <b:ProductionCompany>JIST Career Solutoins</b:ProductionCompany>
    <b:Year>2012</b:Year>
    <b:CountryRegion>United States of America</b:CountryRegion>
    <b:Author>
      <b:Director>
        <b:NameList>
          <b:Person>
            <b:Last>Heck</b:Last>
            <b:First>Jeffery</b:First>
            <b:Middle>A.</b:Middle>
          </b:Person>
        </b:NameList>
      </b:Director>
    </b:Author>
    <b:RefOrder>3</b:RefOrder>
  </b:Source>
  <b:Source>
    <b:Tag>Lui21</b:Tag>
    <b:SourceType>JournalArticle</b:SourceType>
    <b:Guid>{3C57590C-59BC-4F9C-8915-10CCE391E14A}</b:Guid>
    <b:Title>Moving up the ladder of source assessment: Expanding the CRAAP test with critical thinking and metacognition.</b:Title>
    <b:Year>2021</b:Year>
    <b:Author>
      <b:Author>
        <b:NameList>
          <b:Person>
            <b:Last>Lui</b:Last>
            <b:First>Grace</b:First>
          </b:Person>
        </b:NameList>
      </b:Author>
    </b:Author>
    <b:JournalName>College &amp; Research Libraries News</b:JournalName>
    <b:Pages>75-79</b:Pages>
    <b:Volume>82</b:Volume>
    <b:Issue>2</b:Issue>
    <b:RefOrder>6</b:RefOrder>
  </b:Source>
</b:Sources>
</file>

<file path=customXml/itemProps1.xml><?xml version="1.0" encoding="utf-8"?>
<ds:datastoreItem xmlns:ds="http://schemas.openxmlformats.org/officeDocument/2006/customXml" ds:itemID="{F58C7CDE-2ABC-45B0-9523-13F7502B015A}">
  <ds:schemaRefs>
    <ds:schemaRef ds:uri="http://purl.org/dc/dcmitype/"/>
    <ds:schemaRef ds:uri="http://schemas.microsoft.com/office/2006/documentManagement/types"/>
    <ds:schemaRef ds:uri="http://schemas.microsoft.com/office/2006/metadata/properties"/>
    <ds:schemaRef ds:uri="http://schemas.openxmlformats.org/package/2006/metadata/core-properties"/>
    <ds:schemaRef ds:uri="da3f2772-8f1e-4acb-bd98-3a0ee892f48a"/>
    <ds:schemaRef ds:uri="http://purl.org/dc/terms/"/>
    <ds:schemaRef ds:uri="http://www.w3.org/XML/1998/namespace"/>
    <ds:schemaRef ds:uri="http://schemas.microsoft.com/office/infopath/2007/PartnerControls"/>
    <ds:schemaRef ds:uri="http://purl.org/dc/elements/1.1/"/>
  </ds:schemaRefs>
</ds:datastoreItem>
</file>

<file path=customXml/itemProps2.xml><?xml version="1.0" encoding="utf-8"?>
<ds:datastoreItem xmlns:ds="http://schemas.openxmlformats.org/officeDocument/2006/customXml" ds:itemID="{A2B9FC3B-A452-482F-986F-67395FB5A8EF}">
  <ds:schemaRefs>
    <ds:schemaRef ds:uri="http://schemas.microsoft.com/sharepoint/v3/contenttype/forms"/>
  </ds:schemaRefs>
</ds:datastoreItem>
</file>

<file path=customXml/itemProps3.xml><?xml version="1.0" encoding="utf-8"?>
<ds:datastoreItem xmlns:ds="http://schemas.openxmlformats.org/officeDocument/2006/customXml" ds:itemID="{953299E9-56A5-46A7-946A-08E2849B4F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64A289A-772C-45D7-89E3-1E8C459EB1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395</Words>
  <Characters>2253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Hunt (2215832)</dc:creator>
  <cp:keywords/>
  <dc:description/>
  <cp:lastModifiedBy>James Hunt (2215832)</cp:lastModifiedBy>
  <cp:revision>2</cp:revision>
  <dcterms:created xsi:type="dcterms:W3CDTF">2022-11-04T11:52:00Z</dcterms:created>
  <dcterms:modified xsi:type="dcterms:W3CDTF">2022-11-04T11:52:00Z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