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443A8" w14:textId="77777777" w:rsidR="003F720E" w:rsidRDefault="003F720E" w:rsidP="00CE0041">
      <w:pPr>
        <w:spacing w:before="100" w:beforeAutospacing="1" w:after="100" w:afterAutospacing="1"/>
        <w:rPr>
          <w:rFonts w:ascii="Verdana Ref" w:hAnsi="Verdana Ref" w:cs="Arial"/>
          <w:bCs/>
        </w:rPr>
      </w:pPr>
      <w:r>
        <w:rPr>
          <w:rFonts w:ascii="Verdana Ref" w:hAnsi="Verdana Ref" w:cs="Arial"/>
          <w:bCs/>
        </w:rPr>
        <w:t>Learning and development needs</w:t>
      </w:r>
    </w:p>
    <w:p w14:paraId="0A8487D5" w14:textId="77777777" w:rsidR="004E2B7D" w:rsidRPr="004E2B7D" w:rsidRDefault="004E2B7D" w:rsidP="00CE0041">
      <w:pPr>
        <w:spacing w:before="100" w:beforeAutospacing="1" w:after="100" w:afterAutospacing="1"/>
        <w:rPr>
          <w:rFonts w:ascii="Verdana Ref" w:hAnsi="Verdana Ref" w:cs="Arial"/>
          <w:bCs/>
        </w:rPr>
      </w:pPr>
      <w:r w:rsidRPr="004E2B7D">
        <w:rPr>
          <w:rFonts w:ascii="Verdana Ref" w:hAnsi="Verdana Ref" w:cs="Arial"/>
          <w:bCs/>
        </w:rPr>
        <w:t>I see the aim of this paper as exploring how learning providers, with this term being taken in its widest sense can identify the devel</w:t>
      </w:r>
      <w:r w:rsidR="004A0671" w:rsidRPr="004E2B7D">
        <w:rPr>
          <w:rFonts w:ascii="Verdana Ref" w:hAnsi="Verdana Ref" w:cs="Arial"/>
          <w:bCs/>
        </w:rPr>
        <w:t>opment and subsequent learning needs of individuals and groups</w:t>
      </w:r>
      <w:r w:rsidR="004A0671">
        <w:rPr>
          <w:rFonts w:ascii="Verdana Ref" w:hAnsi="Verdana Ref" w:cs="Arial"/>
          <w:bCs/>
        </w:rPr>
        <w:t xml:space="preserve"> the traditional top-down approach to organising service delivery where the state decided what was good for people and delivered is insufficient to meet the real needs and preferences of individuals, families, and groups</w:t>
      </w:r>
      <w:r w:rsidRPr="004E2B7D">
        <w:rPr>
          <w:rFonts w:ascii="Verdana Ref" w:hAnsi="Verdana Ref" w:cs="Arial"/>
          <w:bCs/>
        </w:rPr>
        <w:t>.</w:t>
      </w:r>
      <w:r>
        <w:rPr>
          <w:rFonts w:ascii="Verdana Ref" w:hAnsi="Verdana Ref" w:cs="Arial"/>
          <w:bCs/>
        </w:rPr>
        <w:t xml:space="preserve">  This argument is predicated upon </w:t>
      </w:r>
      <w:r w:rsidR="004A0671">
        <w:rPr>
          <w:rFonts w:ascii="Verdana Ref" w:hAnsi="Verdana Ref" w:cs="Arial"/>
          <w:bCs/>
        </w:rPr>
        <w:t xml:space="preserve">a social justice approach and </w:t>
      </w:r>
      <w:r>
        <w:rPr>
          <w:rFonts w:ascii="Verdana Ref" w:hAnsi="Verdana Ref" w:cs="Arial"/>
          <w:bCs/>
        </w:rPr>
        <w:t>the understanding that</w:t>
      </w:r>
      <w:r w:rsidR="004A0671">
        <w:rPr>
          <w:rFonts w:ascii="Verdana Ref" w:hAnsi="Verdana Ref" w:cs="Arial"/>
          <w:bCs/>
        </w:rPr>
        <w:t>:</w:t>
      </w:r>
      <w:r>
        <w:rPr>
          <w:rFonts w:ascii="Verdana Ref" w:hAnsi="Verdana Ref" w:cs="Arial"/>
          <w:bCs/>
        </w:rPr>
        <w:t xml:space="preserve"> </w:t>
      </w:r>
    </w:p>
    <w:p w14:paraId="195BBD57" w14:textId="77777777" w:rsidR="00CE0041" w:rsidRPr="004E2B7D" w:rsidRDefault="004A0671" w:rsidP="004E2B7D">
      <w:pPr>
        <w:spacing w:before="100" w:beforeAutospacing="1" w:after="100" w:afterAutospacing="1"/>
        <w:ind w:left="741" w:right="1245"/>
        <w:jc w:val="both"/>
        <w:rPr>
          <w:rFonts w:ascii="Verdana Ref" w:hAnsi="Verdana Ref"/>
        </w:rPr>
      </w:pPr>
      <w:r>
        <w:rPr>
          <w:rFonts w:ascii="Verdana Ref" w:hAnsi="Verdana Ref" w:cs="Arial"/>
          <w:bCs/>
        </w:rPr>
        <w:t>t</w:t>
      </w:r>
      <w:r w:rsidR="00CE0041" w:rsidRPr="004E2B7D">
        <w:rPr>
          <w:rFonts w:ascii="Verdana Ref" w:hAnsi="Verdana Ref" w:cs="Arial"/>
          <w:bCs/>
        </w:rPr>
        <w:t xml:space="preserve">he foundation of a free society is the equal worth of all citizens, expressed most basically in political and civil liberties, equal rights before the law and so on. Second, the argument that everyone is entitled, as a right of citizenship, to be able to meet their basic needs for income, shelter and other necessities…Third, self-respect and equal citizenship demand more than the meeting of basic needs: they demand opportunities and life chances. Finally, … we must recognise that although not all inequalities are unjust … unjust inequalities should be reduced and where possible eliminated’ </w:t>
      </w:r>
    </w:p>
    <w:p w14:paraId="6F7B669A" w14:textId="77777777" w:rsidR="00CE0041" w:rsidRPr="004E2B7D" w:rsidRDefault="00CE0041" w:rsidP="00CE0041">
      <w:pPr>
        <w:spacing w:before="100" w:beforeAutospacing="1" w:after="100" w:afterAutospacing="1"/>
        <w:ind w:left="709"/>
        <w:rPr>
          <w:rFonts w:ascii="Verdana Ref" w:hAnsi="Verdana Ref"/>
        </w:rPr>
      </w:pPr>
      <w:r w:rsidRPr="004E2B7D">
        <w:rPr>
          <w:rFonts w:ascii="Verdana Ref" w:hAnsi="Verdana Ref" w:cs="Arial"/>
          <w:bCs/>
        </w:rPr>
        <w:t xml:space="preserve">(Commission on Social Justice, 1994, pp. 17-18). </w:t>
      </w:r>
    </w:p>
    <w:p w14:paraId="6C1C2465" w14:textId="77777777" w:rsidR="003F720E" w:rsidRDefault="003F720E" w:rsidP="00CE0041">
      <w:pPr>
        <w:spacing w:before="240"/>
        <w:rPr>
          <w:rFonts w:ascii="Verdana Ref" w:hAnsi="Verdana Ref"/>
          <w:lang w:val="en-GB"/>
        </w:rPr>
      </w:pPr>
    </w:p>
    <w:p w14:paraId="0EAD19AD" w14:textId="77777777" w:rsidR="00EC0FC4" w:rsidRDefault="00EC0FC4" w:rsidP="00CE0041">
      <w:pPr>
        <w:spacing w:before="240"/>
        <w:rPr>
          <w:rFonts w:ascii="Verdana Ref" w:hAnsi="Verdana Ref"/>
          <w:lang w:val="en-GB"/>
        </w:rPr>
      </w:pPr>
      <w:proofErr w:type="spellStart"/>
      <w:r>
        <w:rPr>
          <w:rFonts w:ascii="Verdana Ref" w:hAnsi="Verdana Ref"/>
          <w:lang w:val="en-GB"/>
        </w:rPr>
        <w:t>Titmuss</w:t>
      </w:r>
      <w:proofErr w:type="spellEnd"/>
      <w:r>
        <w:rPr>
          <w:rFonts w:ascii="Verdana Ref" w:hAnsi="Verdana Ref"/>
          <w:lang w:val="en-GB"/>
        </w:rPr>
        <w:t xml:space="preserve"> (1976: 135) offers that the real challenge is in developing a particular infrastructure of universal services in order to provide a framework within and around which can be developed socially acceptable services aiming to discriminate positively with the minimum risk of stigma in favour of those whose needs are greatest.</w:t>
      </w:r>
    </w:p>
    <w:p w14:paraId="21BEB361" w14:textId="77777777" w:rsidR="00EC0FC4" w:rsidRDefault="00EC0FC4" w:rsidP="00CE0041">
      <w:pPr>
        <w:spacing w:before="240"/>
        <w:rPr>
          <w:rFonts w:ascii="Verdana Ref" w:hAnsi="Verdana Ref"/>
          <w:lang w:val="en-GB"/>
        </w:rPr>
      </w:pPr>
    </w:p>
    <w:p w14:paraId="2BF44630" w14:textId="77777777" w:rsidR="00CE0041" w:rsidRPr="004E2B7D" w:rsidRDefault="00CE0041" w:rsidP="00CE0041">
      <w:pPr>
        <w:spacing w:before="240"/>
        <w:rPr>
          <w:rFonts w:ascii="Verdana Ref" w:hAnsi="Verdana Ref"/>
          <w:lang w:val="en-GB"/>
        </w:rPr>
      </w:pPr>
      <w:r w:rsidRPr="004E2B7D">
        <w:rPr>
          <w:rFonts w:ascii="Verdana Ref" w:hAnsi="Verdana Ref"/>
          <w:lang w:val="en-GB"/>
        </w:rPr>
        <w:t xml:space="preserve">While the school and the LEA have the option of implementing provision which would better suit the child, as summarised in the Special Educational Needs Code of Practice for Wales, ‘educational provision which is additional to, or otherwise different from, the educational provision made generally for children of their age in schools maintained by the LEA’ (Humphries, 2002).  However, in my opinion it is an illustration of the continuance of the old power structures that only after every form of school based provision has proved not sufficiently effective, the School special educational needs coordinator </w:t>
      </w:r>
      <w:r w:rsidRPr="004E2B7D">
        <w:rPr>
          <w:rFonts w:ascii="Verdana Ref" w:hAnsi="Verdana Ref"/>
          <w:i/>
          <w:lang w:val="en-GB"/>
        </w:rPr>
        <w:t xml:space="preserve">may </w:t>
      </w:r>
      <w:r w:rsidRPr="004E2B7D">
        <w:rPr>
          <w:rFonts w:ascii="Verdana Ref" w:hAnsi="Verdana Ref"/>
          <w:lang w:val="en-GB"/>
        </w:rPr>
        <w:t xml:space="preserve">(my emphasis) wish to involve other agencies. </w:t>
      </w:r>
    </w:p>
    <w:p w14:paraId="553570E2" w14:textId="77777777" w:rsidR="006E05EB" w:rsidRPr="004E2B7D" w:rsidRDefault="006E05EB">
      <w:pPr>
        <w:rPr>
          <w:rFonts w:ascii="Verdana Ref" w:hAnsi="Verdana Ref"/>
          <w:lang w:val="en-GB"/>
        </w:rPr>
      </w:pPr>
    </w:p>
    <w:p w14:paraId="7E3878F2" w14:textId="77777777" w:rsidR="00CE0041" w:rsidRPr="004E2B7D" w:rsidRDefault="00CE0041">
      <w:pPr>
        <w:rPr>
          <w:rFonts w:ascii="Verdana Ref" w:hAnsi="Verdana Ref"/>
          <w:lang w:val="en-GB"/>
        </w:rPr>
      </w:pPr>
    </w:p>
    <w:p w14:paraId="5784DCDD" w14:textId="77777777" w:rsidR="00CE0041" w:rsidRPr="004E2B7D" w:rsidRDefault="00CE0041" w:rsidP="00CE0041">
      <w:pPr>
        <w:pStyle w:val="Heading2"/>
        <w:rPr>
          <w:rFonts w:ascii="Verdana Ref" w:hAnsi="Verdana Ref"/>
          <w:b w:val="0"/>
          <w:i w:val="0"/>
          <w:szCs w:val="24"/>
        </w:rPr>
      </w:pPr>
      <w:r w:rsidRPr="004E2B7D">
        <w:rPr>
          <w:rFonts w:ascii="Verdana Ref" w:hAnsi="Verdana Ref"/>
          <w:b w:val="0"/>
          <w:i w:val="0"/>
          <w:szCs w:val="24"/>
        </w:rPr>
        <w:t xml:space="preserve">Table 2 is included as it contains specific data on the ward rank among the 865 electoral wards in </w:t>
      </w:r>
      <w:smartTag w:uri="urn:schemas-microsoft-com:office:smarttags" w:element="place">
        <w:smartTag w:uri="urn:schemas-microsoft-com:office:smarttags" w:element="country-region">
          <w:r w:rsidRPr="004E2B7D">
            <w:rPr>
              <w:rFonts w:ascii="Verdana Ref" w:hAnsi="Verdana Ref"/>
              <w:b w:val="0"/>
              <w:i w:val="0"/>
              <w:szCs w:val="24"/>
            </w:rPr>
            <w:t>Wales</w:t>
          </w:r>
        </w:smartTag>
      </w:smartTag>
      <w:r w:rsidRPr="004E2B7D">
        <w:rPr>
          <w:rFonts w:ascii="Verdana Ref" w:hAnsi="Verdana Ref"/>
          <w:b w:val="0"/>
          <w:i w:val="0"/>
          <w:szCs w:val="24"/>
        </w:rPr>
        <w:t>.  Factors of deprivation in domains are intrinsically linked to the lives of the group and, as such need to be a key aspect of assessing their development needs.</w:t>
      </w:r>
    </w:p>
    <w:p w14:paraId="1F19FB5B" w14:textId="77777777" w:rsidR="00CE0041" w:rsidRPr="004E2B7D" w:rsidRDefault="00CE0041">
      <w:pPr>
        <w:rPr>
          <w:rFonts w:ascii="Verdana Ref" w:hAnsi="Verdana Ref"/>
          <w:lang w:val="en-GB"/>
        </w:rPr>
      </w:pPr>
    </w:p>
    <w:p w14:paraId="42CC8935" w14:textId="77777777" w:rsidR="003F720E" w:rsidRDefault="003F720E" w:rsidP="00CE0041">
      <w:pPr>
        <w:pStyle w:val="Heading4"/>
        <w:rPr>
          <w:rFonts w:ascii="Verdana Ref" w:hAnsi="Verdana Ref"/>
          <w:b w:val="0"/>
          <w:sz w:val="24"/>
          <w:szCs w:val="24"/>
        </w:rPr>
      </w:pPr>
    </w:p>
    <w:p w14:paraId="3BB8841B" w14:textId="77777777" w:rsidR="00CE0041" w:rsidRPr="004E2B7D" w:rsidRDefault="00CE0041" w:rsidP="00CE0041">
      <w:pPr>
        <w:pStyle w:val="Heading4"/>
        <w:rPr>
          <w:rFonts w:ascii="Verdana Ref" w:hAnsi="Verdana Ref"/>
          <w:b w:val="0"/>
          <w:sz w:val="24"/>
          <w:szCs w:val="24"/>
        </w:rPr>
      </w:pPr>
      <w:r w:rsidRPr="004E2B7D">
        <w:rPr>
          <w:rFonts w:ascii="Verdana Ref" w:hAnsi="Verdana Ref"/>
          <w:b w:val="0"/>
          <w:sz w:val="24"/>
          <w:szCs w:val="24"/>
        </w:rPr>
        <w:t>Table 2. The Group</w:t>
      </w:r>
      <w:r w:rsidR="004B64D1">
        <w:rPr>
          <w:rFonts w:ascii="Verdana Ref" w:hAnsi="Verdana Ref"/>
          <w:b w:val="0"/>
          <w:sz w:val="24"/>
          <w:szCs w:val="24"/>
        </w:rPr>
        <w:t>’</w:t>
      </w:r>
      <w:r w:rsidRPr="004E2B7D">
        <w:rPr>
          <w:rFonts w:ascii="Verdana Ref" w:hAnsi="Verdana Ref"/>
          <w:b w:val="0"/>
          <w:sz w:val="24"/>
          <w:szCs w:val="24"/>
        </w:rPr>
        <w:t>s Involvement with other Agencies</w:t>
      </w:r>
    </w:p>
    <w:p w14:paraId="30B0CF16" w14:textId="77777777" w:rsidR="00CE0041" w:rsidRPr="004E2B7D" w:rsidRDefault="00CE0041" w:rsidP="00CE0041">
      <w:pPr>
        <w:jc w:val="center"/>
        <w:rPr>
          <w:rFonts w:ascii="Verdana Ref" w:hAnsi="Verdana Ref"/>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1417"/>
        <w:gridCol w:w="993"/>
        <w:gridCol w:w="1045"/>
      </w:tblGrid>
      <w:tr w:rsidR="00CE0041" w:rsidRPr="004E2B7D" w14:paraId="056C81E1" w14:textId="77777777">
        <w:tc>
          <w:tcPr>
            <w:tcW w:w="4928" w:type="dxa"/>
          </w:tcPr>
          <w:p w14:paraId="0A053937" w14:textId="77777777" w:rsidR="00CE0041" w:rsidRPr="004E2B7D" w:rsidRDefault="00CE0041" w:rsidP="00824592">
            <w:pPr>
              <w:rPr>
                <w:rFonts w:ascii="Verdana Ref" w:hAnsi="Verdana Ref"/>
                <w:lang w:val="en-GB"/>
              </w:rPr>
            </w:pPr>
            <w:r w:rsidRPr="004E2B7D">
              <w:rPr>
                <w:rFonts w:ascii="Verdana Ref" w:hAnsi="Verdana Ref"/>
                <w:lang w:val="en-GB"/>
              </w:rPr>
              <w:t>Agency</w:t>
            </w:r>
          </w:p>
        </w:tc>
        <w:tc>
          <w:tcPr>
            <w:tcW w:w="1417" w:type="dxa"/>
          </w:tcPr>
          <w:p w14:paraId="0570ABA1" w14:textId="77777777" w:rsidR="00CE0041" w:rsidRPr="004E2B7D" w:rsidRDefault="00CE0041" w:rsidP="00824592">
            <w:pPr>
              <w:jc w:val="center"/>
              <w:rPr>
                <w:rFonts w:ascii="Verdana Ref" w:hAnsi="Verdana Ref"/>
                <w:lang w:val="en-GB"/>
              </w:rPr>
            </w:pPr>
            <w:r w:rsidRPr="004E2B7D">
              <w:rPr>
                <w:rFonts w:ascii="Verdana Ref" w:hAnsi="Verdana Ref"/>
                <w:lang w:val="en-GB"/>
              </w:rPr>
              <w:t>No. of the group involved</w:t>
            </w:r>
          </w:p>
        </w:tc>
        <w:tc>
          <w:tcPr>
            <w:tcW w:w="993" w:type="dxa"/>
          </w:tcPr>
          <w:p w14:paraId="4E74FF40" w14:textId="77777777" w:rsidR="00CE0041" w:rsidRPr="004E2B7D" w:rsidRDefault="00CE0041" w:rsidP="00824592">
            <w:pPr>
              <w:jc w:val="center"/>
              <w:rPr>
                <w:rFonts w:ascii="Verdana Ref" w:hAnsi="Verdana Ref"/>
                <w:lang w:val="en-GB"/>
              </w:rPr>
            </w:pPr>
            <w:r w:rsidRPr="004E2B7D">
              <w:rPr>
                <w:rFonts w:ascii="Verdana Ref" w:hAnsi="Verdana Ref"/>
                <w:lang w:val="en-GB"/>
              </w:rPr>
              <w:t>Male</w:t>
            </w:r>
          </w:p>
        </w:tc>
        <w:tc>
          <w:tcPr>
            <w:tcW w:w="1045" w:type="dxa"/>
          </w:tcPr>
          <w:p w14:paraId="79712A31" w14:textId="77777777" w:rsidR="00CE0041" w:rsidRPr="004E2B7D" w:rsidRDefault="00CE0041" w:rsidP="00824592">
            <w:pPr>
              <w:jc w:val="center"/>
              <w:rPr>
                <w:rFonts w:ascii="Verdana Ref" w:hAnsi="Verdana Ref"/>
                <w:lang w:val="en-GB"/>
              </w:rPr>
            </w:pPr>
            <w:r w:rsidRPr="004E2B7D">
              <w:rPr>
                <w:rFonts w:ascii="Verdana Ref" w:hAnsi="Verdana Ref"/>
                <w:lang w:val="en-GB"/>
              </w:rPr>
              <w:t>Female</w:t>
            </w:r>
          </w:p>
        </w:tc>
      </w:tr>
      <w:tr w:rsidR="00CE0041" w:rsidRPr="004E2B7D" w14:paraId="07B0D34D" w14:textId="77777777">
        <w:tc>
          <w:tcPr>
            <w:tcW w:w="4928" w:type="dxa"/>
          </w:tcPr>
          <w:p w14:paraId="2EBF53C1" w14:textId="77777777" w:rsidR="00CE0041" w:rsidRPr="004E2B7D" w:rsidRDefault="00CE0041" w:rsidP="00824592">
            <w:pPr>
              <w:rPr>
                <w:rFonts w:ascii="Verdana Ref" w:hAnsi="Verdana Ref"/>
                <w:lang w:val="en-GB"/>
              </w:rPr>
            </w:pPr>
            <w:r w:rsidRPr="004E2B7D">
              <w:rPr>
                <w:rFonts w:ascii="Verdana Ref" w:hAnsi="Verdana Ref"/>
                <w:lang w:val="en-GB"/>
              </w:rPr>
              <w:t>Educational Psychology</w:t>
            </w:r>
          </w:p>
        </w:tc>
        <w:tc>
          <w:tcPr>
            <w:tcW w:w="1417" w:type="dxa"/>
          </w:tcPr>
          <w:p w14:paraId="7CFCE3BC" w14:textId="77777777" w:rsidR="00CE0041" w:rsidRPr="004E2B7D" w:rsidRDefault="00CE0041" w:rsidP="00824592">
            <w:pPr>
              <w:jc w:val="center"/>
              <w:rPr>
                <w:rFonts w:ascii="Verdana Ref" w:hAnsi="Verdana Ref"/>
                <w:lang w:val="en-GB"/>
              </w:rPr>
            </w:pPr>
            <w:r w:rsidRPr="004E2B7D">
              <w:rPr>
                <w:rFonts w:ascii="Verdana Ref" w:hAnsi="Verdana Ref"/>
                <w:lang w:val="en-GB"/>
              </w:rPr>
              <w:t>6</w:t>
            </w:r>
          </w:p>
        </w:tc>
        <w:tc>
          <w:tcPr>
            <w:tcW w:w="993" w:type="dxa"/>
          </w:tcPr>
          <w:p w14:paraId="0CB98E39"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c>
          <w:tcPr>
            <w:tcW w:w="1045" w:type="dxa"/>
          </w:tcPr>
          <w:p w14:paraId="4591DBFA"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14:paraId="245000E7" w14:textId="77777777">
        <w:tc>
          <w:tcPr>
            <w:tcW w:w="4928" w:type="dxa"/>
          </w:tcPr>
          <w:p w14:paraId="25A6DD68" w14:textId="77777777" w:rsidR="00CE0041" w:rsidRPr="004E2B7D" w:rsidRDefault="00CE0041" w:rsidP="00824592">
            <w:pPr>
              <w:rPr>
                <w:rFonts w:ascii="Verdana Ref" w:hAnsi="Verdana Ref"/>
                <w:lang w:val="en-GB"/>
              </w:rPr>
            </w:pPr>
            <w:r w:rsidRPr="004E2B7D">
              <w:rPr>
                <w:rFonts w:ascii="Verdana Ref" w:hAnsi="Verdana Ref"/>
                <w:lang w:val="en-GB"/>
              </w:rPr>
              <w:t>Bereavement Counselling</w:t>
            </w:r>
          </w:p>
        </w:tc>
        <w:tc>
          <w:tcPr>
            <w:tcW w:w="1417" w:type="dxa"/>
          </w:tcPr>
          <w:p w14:paraId="0D88AD9C" w14:textId="77777777" w:rsidR="00CE0041" w:rsidRPr="004E2B7D" w:rsidRDefault="00CE0041" w:rsidP="00824592">
            <w:pPr>
              <w:jc w:val="center"/>
              <w:rPr>
                <w:rFonts w:ascii="Verdana Ref" w:hAnsi="Verdana Ref"/>
                <w:lang w:val="en-GB"/>
              </w:rPr>
            </w:pPr>
            <w:r w:rsidRPr="004E2B7D">
              <w:rPr>
                <w:rFonts w:ascii="Verdana Ref" w:hAnsi="Verdana Ref"/>
                <w:lang w:val="en-GB"/>
              </w:rPr>
              <w:t>1</w:t>
            </w:r>
          </w:p>
        </w:tc>
        <w:tc>
          <w:tcPr>
            <w:tcW w:w="993" w:type="dxa"/>
          </w:tcPr>
          <w:p w14:paraId="4F78F072" w14:textId="77777777" w:rsidR="00CE0041" w:rsidRPr="004E2B7D" w:rsidRDefault="00CE0041" w:rsidP="00824592">
            <w:pPr>
              <w:jc w:val="center"/>
              <w:rPr>
                <w:rFonts w:ascii="Verdana Ref" w:hAnsi="Verdana Ref"/>
                <w:lang w:val="en-GB"/>
              </w:rPr>
            </w:pPr>
          </w:p>
        </w:tc>
        <w:tc>
          <w:tcPr>
            <w:tcW w:w="1045" w:type="dxa"/>
          </w:tcPr>
          <w:p w14:paraId="6DAD16C9" w14:textId="77777777" w:rsidR="00CE0041" w:rsidRPr="004E2B7D" w:rsidRDefault="00CE0041" w:rsidP="00824592">
            <w:pPr>
              <w:jc w:val="center"/>
              <w:rPr>
                <w:rFonts w:ascii="Verdana Ref" w:hAnsi="Verdana Ref"/>
                <w:lang w:val="en-GB"/>
              </w:rPr>
            </w:pPr>
            <w:r w:rsidRPr="004E2B7D">
              <w:rPr>
                <w:rFonts w:ascii="Verdana Ref" w:hAnsi="Verdana Ref"/>
                <w:lang w:val="en-GB"/>
              </w:rPr>
              <w:t>1</w:t>
            </w:r>
          </w:p>
        </w:tc>
      </w:tr>
      <w:tr w:rsidR="00CE0041" w:rsidRPr="004E2B7D" w14:paraId="465CEBA9" w14:textId="77777777">
        <w:tc>
          <w:tcPr>
            <w:tcW w:w="4928" w:type="dxa"/>
          </w:tcPr>
          <w:p w14:paraId="2C3F5657" w14:textId="77777777" w:rsidR="00CE0041" w:rsidRPr="004E2B7D" w:rsidRDefault="00CE0041" w:rsidP="00824592">
            <w:pPr>
              <w:rPr>
                <w:rFonts w:ascii="Verdana Ref" w:hAnsi="Verdana Ref"/>
                <w:lang w:val="en-GB"/>
              </w:rPr>
            </w:pPr>
            <w:r w:rsidRPr="004E2B7D">
              <w:rPr>
                <w:rFonts w:ascii="Verdana Ref" w:hAnsi="Verdana Ref"/>
                <w:lang w:val="en-GB"/>
              </w:rPr>
              <w:t>Acceptable Behaviour Contracts*</w:t>
            </w:r>
          </w:p>
        </w:tc>
        <w:tc>
          <w:tcPr>
            <w:tcW w:w="1417" w:type="dxa"/>
          </w:tcPr>
          <w:p w14:paraId="14E018D5"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993" w:type="dxa"/>
          </w:tcPr>
          <w:p w14:paraId="742552F5"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14:paraId="56EC67F4" w14:textId="77777777" w:rsidR="00CE0041" w:rsidRPr="004E2B7D" w:rsidRDefault="00CE0041" w:rsidP="00824592">
            <w:pPr>
              <w:jc w:val="center"/>
              <w:rPr>
                <w:rFonts w:ascii="Verdana Ref" w:hAnsi="Verdana Ref"/>
                <w:lang w:val="en-GB"/>
              </w:rPr>
            </w:pPr>
          </w:p>
        </w:tc>
      </w:tr>
      <w:tr w:rsidR="00CE0041" w:rsidRPr="004E2B7D" w14:paraId="2731B213" w14:textId="77777777">
        <w:tc>
          <w:tcPr>
            <w:tcW w:w="4928" w:type="dxa"/>
          </w:tcPr>
          <w:p w14:paraId="75C97B12" w14:textId="77777777" w:rsidR="00CE0041" w:rsidRPr="004E2B7D" w:rsidRDefault="00CE0041" w:rsidP="00824592">
            <w:pPr>
              <w:rPr>
                <w:rFonts w:ascii="Verdana Ref" w:hAnsi="Verdana Ref"/>
                <w:lang w:val="en-GB"/>
              </w:rPr>
            </w:pPr>
            <w:r w:rsidRPr="004E2B7D">
              <w:rPr>
                <w:rFonts w:ascii="Verdana Ref" w:hAnsi="Verdana Ref"/>
                <w:lang w:val="en-GB"/>
              </w:rPr>
              <w:t>Education Welfare Service</w:t>
            </w:r>
          </w:p>
        </w:tc>
        <w:tc>
          <w:tcPr>
            <w:tcW w:w="1417" w:type="dxa"/>
          </w:tcPr>
          <w:p w14:paraId="4D836915" w14:textId="77777777"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14:paraId="45633B19"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14:paraId="0ADEFA36"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14:paraId="23D13207" w14:textId="77777777">
        <w:tc>
          <w:tcPr>
            <w:tcW w:w="4928" w:type="dxa"/>
          </w:tcPr>
          <w:p w14:paraId="38894F2E" w14:textId="77777777" w:rsidR="00CE0041" w:rsidRPr="004E2B7D" w:rsidRDefault="00CE0041" w:rsidP="00824592">
            <w:pPr>
              <w:rPr>
                <w:rFonts w:ascii="Verdana Ref" w:hAnsi="Verdana Ref"/>
                <w:lang w:val="en-GB"/>
              </w:rPr>
            </w:pPr>
            <w:r w:rsidRPr="004E2B7D">
              <w:rPr>
                <w:rFonts w:ascii="Verdana Ref" w:hAnsi="Verdana Ref"/>
                <w:lang w:val="en-GB"/>
              </w:rPr>
              <w:t>Voluntary Sector Youth Provision</w:t>
            </w:r>
          </w:p>
        </w:tc>
        <w:tc>
          <w:tcPr>
            <w:tcW w:w="1417" w:type="dxa"/>
          </w:tcPr>
          <w:p w14:paraId="06AF6E1B" w14:textId="77777777"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14:paraId="131FC5D9"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14:paraId="44F5C69C"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14:paraId="5683DB66" w14:textId="77777777">
        <w:tc>
          <w:tcPr>
            <w:tcW w:w="4928" w:type="dxa"/>
          </w:tcPr>
          <w:p w14:paraId="2B790AD7" w14:textId="77777777" w:rsidR="00CE0041" w:rsidRPr="004E2B7D" w:rsidRDefault="00CE0041" w:rsidP="00824592">
            <w:pPr>
              <w:rPr>
                <w:rFonts w:ascii="Verdana Ref" w:hAnsi="Verdana Ref"/>
                <w:lang w:val="en-GB"/>
              </w:rPr>
            </w:pPr>
            <w:r w:rsidRPr="004E2B7D">
              <w:rPr>
                <w:rFonts w:ascii="Verdana Ref" w:hAnsi="Verdana Ref"/>
                <w:lang w:val="en-GB"/>
              </w:rPr>
              <w:t>Local Authority Youth Centre</w:t>
            </w:r>
          </w:p>
        </w:tc>
        <w:tc>
          <w:tcPr>
            <w:tcW w:w="1417" w:type="dxa"/>
          </w:tcPr>
          <w:p w14:paraId="5DA19AD8" w14:textId="77777777"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14:paraId="1BBE27EA"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14:paraId="690DEE82"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14:paraId="3C22696C" w14:textId="77777777">
        <w:tc>
          <w:tcPr>
            <w:tcW w:w="4928" w:type="dxa"/>
          </w:tcPr>
          <w:p w14:paraId="1B84C0A8" w14:textId="77777777" w:rsidR="00CE0041" w:rsidRPr="004E2B7D" w:rsidRDefault="00CE0041" w:rsidP="00824592">
            <w:pPr>
              <w:rPr>
                <w:rFonts w:ascii="Verdana Ref" w:hAnsi="Verdana Ref"/>
                <w:lang w:val="en-GB"/>
              </w:rPr>
            </w:pPr>
            <w:r w:rsidRPr="004E2B7D">
              <w:rPr>
                <w:rFonts w:ascii="Verdana Ref" w:hAnsi="Verdana Ref"/>
                <w:lang w:val="en-GB"/>
              </w:rPr>
              <w:t>Not in Education, Training or Employment</w:t>
            </w:r>
          </w:p>
        </w:tc>
        <w:tc>
          <w:tcPr>
            <w:tcW w:w="1417" w:type="dxa"/>
          </w:tcPr>
          <w:p w14:paraId="4EDFB663" w14:textId="77777777" w:rsidR="00CE0041" w:rsidRPr="004E2B7D" w:rsidRDefault="00CE0041" w:rsidP="00824592">
            <w:pPr>
              <w:jc w:val="center"/>
              <w:rPr>
                <w:rFonts w:ascii="Verdana Ref" w:hAnsi="Verdana Ref"/>
                <w:lang w:val="en-GB"/>
              </w:rPr>
            </w:pPr>
            <w:r w:rsidRPr="004E2B7D">
              <w:rPr>
                <w:rFonts w:ascii="Verdana Ref" w:hAnsi="Verdana Ref"/>
                <w:lang w:val="en-GB"/>
              </w:rPr>
              <w:t>1</w:t>
            </w:r>
          </w:p>
        </w:tc>
        <w:tc>
          <w:tcPr>
            <w:tcW w:w="993" w:type="dxa"/>
          </w:tcPr>
          <w:p w14:paraId="7764C722" w14:textId="77777777" w:rsidR="00CE0041" w:rsidRPr="004E2B7D" w:rsidRDefault="00CE0041" w:rsidP="00824592">
            <w:pPr>
              <w:jc w:val="center"/>
              <w:rPr>
                <w:rFonts w:ascii="Verdana Ref" w:hAnsi="Verdana Ref"/>
                <w:lang w:val="en-GB"/>
              </w:rPr>
            </w:pPr>
          </w:p>
        </w:tc>
        <w:tc>
          <w:tcPr>
            <w:tcW w:w="1045" w:type="dxa"/>
          </w:tcPr>
          <w:p w14:paraId="70385504" w14:textId="77777777" w:rsidR="00CE0041" w:rsidRPr="004E2B7D" w:rsidRDefault="00CE0041" w:rsidP="00824592">
            <w:pPr>
              <w:jc w:val="center"/>
              <w:rPr>
                <w:rFonts w:ascii="Verdana Ref" w:hAnsi="Verdana Ref"/>
                <w:lang w:val="en-GB"/>
              </w:rPr>
            </w:pPr>
            <w:r w:rsidRPr="004E2B7D">
              <w:rPr>
                <w:rFonts w:ascii="Verdana Ref" w:hAnsi="Verdana Ref"/>
                <w:lang w:val="en-GB"/>
              </w:rPr>
              <w:t>1</w:t>
            </w:r>
          </w:p>
        </w:tc>
      </w:tr>
      <w:tr w:rsidR="00CE0041" w:rsidRPr="004E2B7D" w14:paraId="5C4B9D6C" w14:textId="77777777">
        <w:tc>
          <w:tcPr>
            <w:tcW w:w="4928" w:type="dxa"/>
          </w:tcPr>
          <w:p w14:paraId="0F332E87" w14:textId="77777777" w:rsidR="00CE0041" w:rsidRPr="004E2B7D" w:rsidRDefault="00CE0041" w:rsidP="00824592">
            <w:pPr>
              <w:rPr>
                <w:rFonts w:ascii="Verdana Ref" w:hAnsi="Verdana Ref"/>
                <w:lang w:val="en-GB"/>
              </w:rPr>
            </w:pPr>
            <w:r w:rsidRPr="004E2B7D">
              <w:rPr>
                <w:rFonts w:ascii="Verdana Ref" w:hAnsi="Verdana Ref"/>
                <w:lang w:val="en-GB"/>
              </w:rPr>
              <w:t>Educated Otherwise than at School</w:t>
            </w:r>
          </w:p>
        </w:tc>
        <w:tc>
          <w:tcPr>
            <w:tcW w:w="1417" w:type="dxa"/>
          </w:tcPr>
          <w:p w14:paraId="398C9FCD" w14:textId="77777777"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993" w:type="dxa"/>
          </w:tcPr>
          <w:p w14:paraId="62DB3C22" w14:textId="77777777" w:rsidR="00CE0041" w:rsidRPr="004E2B7D" w:rsidRDefault="00CE0041" w:rsidP="00824592">
            <w:pPr>
              <w:jc w:val="center"/>
              <w:rPr>
                <w:rFonts w:ascii="Verdana Ref" w:hAnsi="Verdana Ref"/>
                <w:lang w:val="en-GB"/>
              </w:rPr>
            </w:pPr>
            <w:r w:rsidRPr="004E2B7D">
              <w:rPr>
                <w:rFonts w:ascii="Verdana Ref" w:hAnsi="Verdana Ref"/>
                <w:lang w:val="en-GB"/>
              </w:rPr>
              <w:t>3</w:t>
            </w:r>
          </w:p>
        </w:tc>
        <w:tc>
          <w:tcPr>
            <w:tcW w:w="1045" w:type="dxa"/>
          </w:tcPr>
          <w:p w14:paraId="0F9EDB31" w14:textId="77777777" w:rsidR="00CE0041" w:rsidRPr="004E2B7D" w:rsidRDefault="00CE0041" w:rsidP="00824592">
            <w:pPr>
              <w:jc w:val="center"/>
              <w:rPr>
                <w:rFonts w:ascii="Verdana Ref" w:hAnsi="Verdana Ref"/>
                <w:lang w:val="en-GB"/>
              </w:rPr>
            </w:pPr>
            <w:r w:rsidRPr="004E2B7D">
              <w:rPr>
                <w:rFonts w:ascii="Verdana Ref" w:hAnsi="Verdana Ref"/>
                <w:lang w:val="en-GB"/>
              </w:rPr>
              <w:t>1</w:t>
            </w:r>
          </w:p>
        </w:tc>
      </w:tr>
    </w:tbl>
    <w:p w14:paraId="5BE32208" w14:textId="77777777" w:rsidR="00713453" w:rsidRDefault="00713453" w:rsidP="00CE0041">
      <w:pPr>
        <w:rPr>
          <w:rFonts w:ascii="Verdana Ref" w:hAnsi="Verdana Ref"/>
          <w:lang w:val="en-GB"/>
        </w:rPr>
      </w:pPr>
    </w:p>
    <w:p w14:paraId="339D7907" w14:textId="77777777" w:rsidR="00CE0041" w:rsidRPr="004E2B7D" w:rsidRDefault="00CE0041" w:rsidP="00CE0041">
      <w:pPr>
        <w:rPr>
          <w:rFonts w:ascii="Verdana Ref" w:hAnsi="Verdana Ref"/>
          <w:lang w:val="en-GB"/>
        </w:rPr>
      </w:pPr>
      <w:r w:rsidRPr="004E2B7D">
        <w:rPr>
          <w:rFonts w:ascii="Verdana Ref" w:hAnsi="Verdana Ref"/>
          <w:lang w:val="en-GB"/>
        </w:rPr>
        <w:t xml:space="preserve">This exclusion is one aspect of the effect of their antisocial behaviour.  </w:t>
      </w:r>
      <w:r w:rsidR="00006150">
        <w:rPr>
          <w:rFonts w:ascii="Verdana Ref" w:hAnsi="Verdana Ref"/>
          <w:lang w:val="en-GB"/>
        </w:rPr>
        <w:t>A</w:t>
      </w:r>
      <w:r w:rsidRPr="004E2B7D">
        <w:rPr>
          <w:rFonts w:ascii="Verdana Ref" w:hAnsi="Verdana Ref"/>
          <w:lang w:val="en-GB"/>
        </w:rPr>
        <w:t xml:space="preserve">ntisocial behaviour has many signs.  As Rutter et al. (1998) state, ‘acknowledging the heterogeneity of antisocial behaviour has obvious consequences for the way it is studied and dealt with’.  This heterogeneity will be a key factor when teasing out development needs and subsequent learning needs of the group.  A construct for framing learning needs is provided by van der Zee (1996: 163).  </w:t>
      </w:r>
    </w:p>
    <w:p w14:paraId="3B38DF81" w14:textId="77777777" w:rsidR="00CE0041" w:rsidRPr="004E2B7D" w:rsidRDefault="00CE0041">
      <w:pPr>
        <w:rPr>
          <w:rFonts w:ascii="Verdana Ref" w:hAnsi="Verdana Ref"/>
          <w:lang w:val="en-GB"/>
        </w:rPr>
      </w:pPr>
    </w:p>
    <w:p w14:paraId="0FE3292A" w14:textId="77777777" w:rsidR="00CE0041" w:rsidRPr="004E2B7D" w:rsidRDefault="00CE0041" w:rsidP="00CE0041">
      <w:pPr>
        <w:rPr>
          <w:rFonts w:ascii="Verdana Ref" w:hAnsi="Verdana Ref"/>
          <w:lang w:val="en-GB"/>
        </w:rPr>
      </w:pPr>
      <w:r w:rsidRPr="004E2B7D">
        <w:rPr>
          <w:rFonts w:ascii="Verdana Ref" w:hAnsi="Verdana Ref"/>
          <w:lang w:val="en-GB"/>
        </w:rPr>
        <w:t>The latest ward-level socio-economic information available is over 10 years old.  This is wholly unsatisfactory.  There are other weaknesses in statistical information, inasmuch as it does not describe pockets of relative deprivation at a sub-ward level.  The Social Exclusion Unit Neighbourhood Renewal Strategy consultation stated that ‘m</w:t>
      </w:r>
      <w:r w:rsidRPr="004E2B7D">
        <w:rPr>
          <w:rFonts w:ascii="Verdana Ref" w:hAnsi="Verdana Ref"/>
        </w:rPr>
        <w:t xml:space="preserve">any local authority districts suffer from extreme deprivation.  But the most severe extremes occur within smaller areas – </w:t>
      </w:r>
      <w:proofErr w:type="spellStart"/>
      <w:r w:rsidRPr="004E2B7D">
        <w:rPr>
          <w:rFonts w:ascii="Verdana Ref" w:hAnsi="Verdana Ref"/>
        </w:rPr>
        <w:t>neighbourhoods</w:t>
      </w:r>
      <w:proofErr w:type="spellEnd"/>
      <w:r w:rsidRPr="004E2B7D">
        <w:rPr>
          <w:rFonts w:ascii="Verdana Ref" w:hAnsi="Verdana Ref"/>
        </w:rPr>
        <w:t>’.</w:t>
      </w:r>
      <w:r w:rsidRPr="004E2B7D">
        <w:rPr>
          <w:rFonts w:ascii="Verdana Ref" w:hAnsi="Verdana Ref"/>
          <w:lang w:val="en-GB"/>
        </w:rPr>
        <w:t xml:space="preserve">  Also, misinterpretation of the needs can occur if data is poorly analysed, or if inappropriate data is sourced in the first place.</w:t>
      </w:r>
    </w:p>
    <w:p w14:paraId="18AEE6CF" w14:textId="77777777" w:rsidR="00CE0041" w:rsidRPr="004E2B7D" w:rsidRDefault="00CE0041">
      <w:pPr>
        <w:rPr>
          <w:rFonts w:ascii="Verdana Ref" w:hAnsi="Verdana Ref"/>
          <w:lang w:val="en-GB"/>
        </w:rPr>
      </w:pPr>
    </w:p>
    <w:p w14:paraId="08D94FAC" w14:textId="77777777" w:rsidR="00CE0041" w:rsidRPr="004E2B7D" w:rsidRDefault="00CE0041" w:rsidP="00CE0041">
      <w:pPr>
        <w:pStyle w:val="Heading2"/>
        <w:rPr>
          <w:rFonts w:ascii="Verdana Ref" w:hAnsi="Verdana Ref"/>
          <w:b w:val="0"/>
          <w:szCs w:val="24"/>
        </w:rPr>
      </w:pPr>
      <w:r w:rsidRPr="004E2B7D">
        <w:rPr>
          <w:rFonts w:ascii="Verdana Ref" w:hAnsi="Verdana Ref"/>
          <w:b w:val="0"/>
          <w:szCs w:val="24"/>
        </w:rPr>
        <w:t>Estimating Development Needs</w:t>
      </w:r>
    </w:p>
    <w:p w14:paraId="13D21D01" w14:textId="77777777" w:rsidR="00CE0041" w:rsidRPr="004E2B7D" w:rsidRDefault="00CE0041" w:rsidP="00CE0041">
      <w:pPr>
        <w:rPr>
          <w:rFonts w:ascii="Verdana Ref" w:hAnsi="Verdana Ref"/>
          <w:lang w:val="en-GB"/>
        </w:rPr>
      </w:pPr>
    </w:p>
    <w:p w14:paraId="7EAF6695" w14:textId="77777777" w:rsidR="00CE0041" w:rsidRPr="004E2B7D" w:rsidRDefault="00CE0041" w:rsidP="00CE0041">
      <w:pPr>
        <w:rPr>
          <w:rFonts w:ascii="Verdana Ref" w:hAnsi="Verdana Ref"/>
          <w:lang w:val="en-GB"/>
        </w:rPr>
      </w:pPr>
      <w:r w:rsidRPr="004E2B7D">
        <w:rPr>
          <w:rFonts w:ascii="Verdana Ref" w:hAnsi="Verdana Ref"/>
          <w:lang w:val="en-GB"/>
        </w:rPr>
        <w:t xml:space="preserve">Assessing need is a complex process.  It involves making judgements, and to a certain extent assumptions about the circumstances affecting individuals. </w:t>
      </w:r>
    </w:p>
    <w:p w14:paraId="29FF5D50" w14:textId="77777777" w:rsidR="00CE0041" w:rsidRPr="004E2B7D" w:rsidRDefault="00CE0041" w:rsidP="00CE0041">
      <w:pPr>
        <w:rPr>
          <w:rFonts w:ascii="Verdana Ref" w:hAnsi="Verdana Ref"/>
          <w:lang w:val="en-GB"/>
        </w:rPr>
      </w:pPr>
    </w:p>
    <w:p w14:paraId="44AB9137" w14:textId="77777777" w:rsidR="00CE0041" w:rsidRPr="004E2B7D" w:rsidRDefault="00CE0041" w:rsidP="00CE0041">
      <w:pPr>
        <w:rPr>
          <w:rFonts w:ascii="Verdana Ref" w:hAnsi="Verdana Ref"/>
          <w:lang w:val="en-GB"/>
        </w:rPr>
      </w:pPr>
      <w:r w:rsidRPr="004E2B7D">
        <w:rPr>
          <w:rFonts w:ascii="Verdana Ref" w:hAnsi="Verdana Ref"/>
          <w:lang w:val="en-GB"/>
        </w:rPr>
        <w:t>The group are aware of the circumstances of their lives and feel strongly the relative deprivation separating them from others within the wider community.  Future interventions will seek to enable individuals to succeed, to make inroads into this sense of hopelessness.  In order to grow, to develop, future interventions should allow every opportunity for regular opportunities to achieve.</w:t>
      </w:r>
    </w:p>
    <w:p w14:paraId="04EECBF1" w14:textId="77777777" w:rsidR="00CE0041" w:rsidRPr="004E2B7D" w:rsidRDefault="00CE0041" w:rsidP="00CE0041">
      <w:pPr>
        <w:rPr>
          <w:rFonts w:ascii="Verdana Ref" w:hAnsi="Verdana Ref"/>
          <w:lang w:val="en-GB"/>
        </w:rPr>
      </w:pPr>
    </w:p>
    <w:p w14:paraId="581291AC" w14:textId="77777777" w:rsidR="00CE0041" w:rsidRPr="004E2B7D" w:rsidRDefault="00CE0041" w:rsidP="00CE0041">
      <w:pPr>
        <w:rPr>
          <w:rFonts w:ascii="Verdana Ref" w:hAnsi="Verdana Ref"/>
          <w:lang w:val="en-GB"/>
        </w:rPr>
      </w:pPr>
      <w:r w:rsidRPr="004E2B7D">
        <w:rPr>
          <w:rFonts w:ascii="Verdana Ref" w:hAnsi="Verdana Ref"/>
          <w:lang w:val="en-GB"/>
        </w:rPr>
        <w:t xml:space="preserve">In developing any hypothesis about community it is important to develop a holistic understanding of group and community based on information which is primary and secondary, both qualitative and quantitative.  One of the </w:t>
      </w:r>
      <w:r w:rsidRPr="004E2B7D">
        <w:rPr>
          <w:rFonts w:ascii="Verdana Ref" w:hAnsi="Verdana Ref"/>
          <w:lang w:val="en-GB"/>
        </w:rPr>
        <w:lastRenderedPageBreak/>
        <w:t xml:space="preserve">shortcomings of the philosophy of Cresswell (1992) was the ‘problem’ oriented approach adopted.  </w:t>
      </w:r>
    </w:p>
    <w:p w14:paraId="5B6B6B5E" w14:textId="77777777" w:rsidR="00CE0041" w:rsidRPr="004E2B7D" w:rsidRDefault="00CE0041" w:rsidP="00CE0041">
      <w:pPr>
        <w:rPr>
          <w:rFonts w:ascii="Verdana Ref" w:hAnsi="Verdana Ref"/>
          <w:lang w:val="en-GB"/>
        </w:rPr>
      </w:pPr>
    </w:p>
    <w:p w14:paraId="4302E6F7" w14:textId="77777777" w:rsidR="00CE0041" w:rsidRPr="004E2B7D" w:rsidRDefault="00CE0041" w:rsidP="00CE0041">
      <w:pPr>
        <w:pStyle w:val="Heading2"/>
        <w:rPr>
          <w:rFonts w:ascii="Verdana Ref" w:hAnsi="Verdana Ref"/>
          <w:b w:val="0"/>
          <w:szCs w:val="24"/>
        </w:rPr>
      </w:pPr>
      <w:r w:rsidRPr="004E2B7D">
        <w:rPr>
          <w:rFonts w:ascii="Verdana Ref" w:hAnsi="Verdana Ref"/>
          <w:b w:val="0"/>
          <w:szCs w:val="24"/>
        </w:rPr>
        <w:t>Conclusions</w:t>
      </w:r>
    </w:p>
    <w:p w14:paraId="61636832" w14:textId="77777777" w:rsidR="00CE0041" w:rsidRPr="004E2B7D" w:rsidRDefault="00CE0041" w:rsidP="00CE0041">
      <w:pPr>
        <w:rPr>
          <w:rFonts w:ascii="Verdana Ref" w:hAnsi="Verdana Ref"/>
          <w:i/>
          <w:lang w:val="en-GB"/>
        </w:rPr>
      </w:pPr>
    </w:p>
    <w:p w14:paraId="3DA13788" w14:textId="77777777" w:rsidR="00CE0041" w:rsidRPr="004E2B7D" w:rsidRDefault="00CE0041" w:rsidP="00CE0041">
      <w:pPr>
        <w:rPr>
          <w:rFonts w:ascii="Verdana Ref" w:hAnsi="Verdana Ref"/>
          <w:lang w:val="en-GB"/>
        </w:rPr>
      </w:pPr>
      <w:r w:rsidRPr="004E2B7D">
        <w:rPr>
          <w:rFonts w:ascii="Verdana Ref" w:hAnsi="Verdana Ref"/>
          <w:lang w:val="en-GB"/>
        </w:rPr>
        <w:t xml:space="preserve">A great deal has been learned about the situation of the young people within the group, aspects of their personalities, likes and dislikes, about their learning styles and their norms.  It has become apparent that almost all the group need to enhance their emotional intelligence (Handy, 1997: 212). It has been learned that positive outcomes can be gained from the groups active involvement in planning, monitoring and evaluating work.  It is difficult to prove a link but the recent holiday scheme run in the village was the first where none of the group have been sent home from trips or excluded from activities, it was the first they had been actively involved in putting together.  </w:t>
      </w:r>
    </w:p>
    <w:p w14:paraId="6CDC2F6D" w14:textId="77777777" w:rsidR="00CE0041" w:rsidRPr="004E2B7D" w:rsidRDefault="00CE0041" w:rsidP="00CE0041">
      <w:pPr>
        <w:rPr>
          <w:rFonts w:ascii="Verdana Ref" w:hAnsi="Verdana Ref"/>
          <w:lang w:val="en-GB"/>
        </w:rPr>
      </w:pPr>
    </w:p>
    <w:p w14:paraId="56144C54" w14:textId="77777777" w:rsidR="00CE0041" w:rsidRPr="004E2B7D" w:rsidRDefault="00CE0041" w:rsidP="00CE0041">
      <w:pPr>
        <w:rPr>
          <w:rFonts w:ascii="Verdana Ref" w:hAnsi="Verdana Ref"/>
          <w:lang w:val="en-GB"/>
        </w:rPr>
      </w:pPr>
      <w:r w:rsidRPr="004E2B7D">
        <w:rPr>
          <w:rFonts w:ascii="Verdana Ref" w:hAnsi="Verdana Ref"/>
          <w:lang w:val="en-GB"/>
        </w:rPr>
        <w:t>It was reassuring to hear from community workers that they are open to ways of working that are responsive to needs.  One Community Educator said ‘Young people are the ro</w:t>
      </w:r>
      <w:r w:rsidR="00D036D1">
        <w:rPr>
          <w:rFonts w:ascii="Verdana Ref" w:hAnsi="Verdana Ref"/>
          <w:lang w:val="en-GB"/>
        </w:rPr>
        <w:t>ot</w:t>
      </w:r>
      <w:r w:rsidRPr="004E2B7D">
        <w:rPr>
          <w:rFonts w:ascii="Verdana Ref" w:hAnsi="Verdana Ref"/>
          <w:lang w:val="en-GB"/>
        </w:rPr>
        <w:t xml:space="preserve"> of all issues, at the moment they have very limited options, they need things to do’.  This is reinforced by a consultation carried out by the Streetwise project (2000). </w:t>
      </w:r>
    </w:p>
    <w:p w14:paraId="63C1035D" w14:textId="77777777" w:rsidR="00CE0041" w:rsidRPr="004E2B7D" w:rsidRDefault="00CE0041" w:rsidP="00CE0041">
      <w:pPr>
        <w:rPr>
          <w:rFonts w:ascii="Verdana Ref" w:hAnsi="Verdana Ref"/>
          <w:lang w:val="en-GB"/>
        </w:rPr>
      </w:pPr>
    </w:p>
    <w:p w14:paraId="7EAAE03F" w14:textId="77777777" w:rsidR="00CE0041" w:rsidRPr="004E2B7D" w:rsidRDefault="00CE0041" w:rsidP="00CE0041">
      <w:pPr>
        <w:rPr>
          <w:rFonts w:ascii="Verdana Ref" w:hAnsi="Verdana Ref"/>
          <w:lang w:val="en-GB"/>
        </w:rPr>
      </w:pPr>
      <w:r w:rsidRPr="004E2B7D">
        <w:rPr>
          <w:rFonts w:ascii="Verdana Ref" w:hAnsi="Verdana Ref"/>
          <w:lang w:val="en-GB"/>
        </w:rPr>
        <w:t xml:space="preserve">Evidence shows that the group have acute development needs, this is supported by the fact that they have limited social skills and a difficulty coping with their role and, indeed, their rights and responsibilities within both the neighbourhood and the wider community.  In order to work with them to bring about change it will be necessary to increase their knowledge, skills and abilities. </w:t>
      </w:r>
    </w:p>
    <w:p w14:paraId="7C69CC71" w14:textId="77777777" w:rsidR="00CE0041" w:rsidRPr="004E2B7D" w:rsidRDefault="00CE0041" w:rsidP="00CE0041">
      <w:pPr>
        <w:rPr>
          <w:rFonts w:ascii="Verdana Ref" w:hAnsi="Verdana Ref"/>
          <w:lang w:val="en-GB"/>
        </w:rPr>
      </w:pPr>
    </w:p>
    <w:p w14:paraId="01D4F920" w14:textId="77777777" w:rsidR="00CE0041" w:rsidRPr="004E2B7D" w:rsidRDefault="00CE0041" w:rsidP="00CE0041">
      <w:pPr>
        <w:rPr>
          <w:rFonts w:ascii="Verdana Ref" w:hAnsi="Verdana Ref"/>
          <w:lang w:val="en-GB"/>
        </w:rPr>
      </w:pPr>
      <w:r w:rsidRPr="004E2B7D">
        <w:rPr>
          <w:rFonts w:ascii="Verdana Ref" w:hAnsi="Verdana Ref"/>
          <w:lang w:val="en-GB"/>
        </w:rPr>
        <w:t>It has become apparent in sessions three and four that the females in the group sometimes feel intimidated in the group.  This came out as a result of a visit to the groupwork by an older group of young men. This issue of intimidation will be a focus of work with the young women.</w:t>
      </w:r>
    </w:p>
    <w:p w14:paraId="6265EDA8" w14:textId="77777777" w:rsidR="00CE0041" w:rsidRPr="004E2B7D" w:rsidRDefault="00CE0041" w:rsidP="00CE0041">
      <w:pPr>
        <w:rPr>
          <w:rFonts w:ascii="Verdana Ref" w:hAnsi="Verdana Ref"/>
          <w:lang w:val="en-GB"/>
        </w:rPr>
      </w:pPr>
    </w:p>
    <w:p w14:paraId="7B5B263D" w14:textId="77777777" w:rsidR="00CE0041" w:rsidRPr="004E2B7D" w:rsidRDefault="00CE0041" w:rsidP="00CE0041">
      <w:pPr>
        <w:rPr>
          <w:rFonts w:ascii="Verdana Ref" w:hAnsi="Verdana Ref"/>
          <w:lang w:val="en-GB"/>
        </w:rPr>
      </w:pPr>
      <w:r w:rsidRPr="004E2B7D">
        <w:rPr>
          <w:rFonts w:ascii="Verdana Ref" w:hAnsi="Verdana Ref"/>
          <w:lang w:val="en-GB"/>
        </w:rPr>
        <w:t>The need to increase skills and knowledge is not confined to the young people, but also extends to parents and decision makers.  In relation to a question on gaps between needs and resources, the response from a Community Educator was ‘we don’t know what resources are available, perhaps we need to carry out political lobbying’.  In terms of moving forward this agenda, a series of meetings have been arranged between key organisations to agree how the organisations can work together in the village in an empowering way.</w:t>
      </w:r>
    </w:p>
    <w:p w14:paraId="72D6EBB1" w14:textId="77777777" w:rsidR="00CE0041" w:rsidRPr="004E2B7D" w:rsidRDefault="00CE0041" w:rsidP="00CE0041">
      <w:pPr>
        <w:rPr>
          <w:rFonts w:ascii="Verdana Ref" w:hAnsi="Verdana Ref"/>
          <w:lang w:val="en-GB"/>
        </w:rPr>
      </w:pPr>
    </w:p>
    <w:p w14:paraId="3A1CD71E" w14:textId="77777777" w:rsidR="00CE0041" w:rsidRPr="004E2B7D" w:rsidRDefault="00CE0041" w:rsidP="00CE0041">
      <w:pPr>
        <w:rPr>
          <w:rFonts w:ascii="Verdana Ref" w:hAnsi="Verdana Ref"/>
          <w:lang w:val="en-GB"/>
        </w:rPr>
      </w:pPr>
      <w:r w:rsidRPr="004E2B7D">
        <w:rPr>
          <w:rFonts w:ascii="Verdana Ref" w:hAnsi="Verdana Ref"/>
          <w:lang w:val="en-GB"/>
        </w:rPr>
        <w:t xml:space="preserve">Some of the young men within the group frequently commit low-level criminal acts.  The average age of these young men is 14 years.  Recognising that the peak age of offending for young men is 18 years (Coleman and Hendry: 182).  One approach might involve teaching social skills linked to a programme emphasising the personal benefits of avoidance of offending. Another appropriate intervention at this stage could offer a mixed programme including social skills development work; confidence building and citizenship skills as well as fun activities. </w:t>
      </w:r>
    </w:p>
    <w:p w14:paraId="7F757070" w14:textId="77777777" w:rsidR="00CE0041" w:rsidRPr="004E2B7D" w:rsidRDefault="00CE0041" w:rsidP="00CE0041">
      <w:pPr>
        <w:rPr>
          <w:rFonts w:ascii="Verdana Ref" w:hAnsi="Verdana Ref"/>
          <w:lang w:val="en-GB"/>
        </w:rPr>
      </w:pPr>
    </w:p>
    <w:p w14:paraId="57677105" w14:textId="77777777" w:rsidR="00CE0041" w:rsidRPr="004E2B7D" w:rsidRDefault="00CE0041" w:rsidP="00CE0041">
      <w:pPr>
        <w:rPr>
          <w:rFonts w:ascii="Verdana Ref" w:hAnsi="Verdana Ref"/>
          <w:lang w:val="en-GB"/>
        </w:rPr>
      </w:pPr>
      <w:r w:rsidRPr="004E2B7D">
        <w:rPr>
          <w:rFonts w:ascii="Verdana Ref" w:hAnsi="Verdana Ref"/>
          <w:lang w:val="en-GB"/>
        </w:rPr>
        <w:t>A number of the group have significant caring responsibilities for younger siblings.  One development need is illustrated by the fact that these young people are expected to carry out this role for which they may have some of the skills, but perhaps not the necessary knowledge or ability to cope in a difficult situation.</w:t>
      </w:r>
    </w:p>
    <w:p w14:paraId="3667C23B" w14:textId="77777777" w:rsidR="00CE0041" w:rsidRPr="004E2B7D" w:rsidRDefault="00CE0041" w:rsidP="00CE0041">
      <w:pPr>
        <w:rPr>
          <w:rFonts w:ascii="Verdana Ref" w:hAnsi="Verdana Ref"/>
          <w:lang w:val="en-GB"/>
        </w:rPr>
      </w:pPr>
    </w:p>
    <w:p w14:paraId="45931D1C" w14:textId="77777777" w:rsidR="00CE0041" w:rsidRPr="004E2B7D" w:rsidRDefault="00CE0041" w:rsidP="00CE0041">
      <w:pPr>
        <w:rPr>
          <w:rFonts w:ascii="Verdana Ref" w:hAnsi="Verdana Ref"/>
          <w:lang w:val="en-GB"/>
        </w:rPr>
      </w:pPr>
      <w:r w:rsidRPr="004E2B7D">
        <w:rPr>
          <w:rFonts w:ascii="Verdana Ref" w:hAnsi="Verdana Ref"/>
          <w:lang w:val="en-GB"/>
        </w:rPr>
        <w:t>There is a need for members of the group to develop a greater awareness of responsible health behaviours and a more positive attitude toward their own health and that of other group members.  A programme of issue based work will be developed to raise and address issues of risky behaviour.  Some aspects of this may be taken forward using gender based methods (Batsleer, 1996).</w:t>
      </w:r>
    </w:p>
    <w:p w14:paraId="37D0A68C" w14:textId="77777777" w:rsidR="00CE0041" w:rsidRPr="004E2B7D" w:rsidRDefault="00CE0041" w:rsidP="00CE0041">
      <w:pPr>
        <w:rPr>
          <w:rFonts w:ascii="Verdana Ref" w:hAnsi="Verdana Ref"/>
          <w:lang w:val="en-GB"/>
        </w:rPr>
      </w:pPr>
    </w:p>
    <w:p w14:paraId="5A920780" w14:textId="77777777" w:rsidR="00CE0041" w:rsidRPr="004E2B7D" w:rsidRDefault="00CE0041" w:rsidP="00CE0041">
      <w:pPr>
        <w:rPr>
          <w:rFonts w:ascii="Verdana Ref" w:hAnsi="Verdana Ref"/>
          <w:lang w:val="en-GB"/>
        </w:rPr>
      </w:pPr>
      <w:r w:rsidRPr="004E2B7D">
        <w:rPr>
          <w:rFonts w:ascii="Verdana Ref" w:hAnsi="Verdana Ref"/>
          <w:lang w:val="en-GB"/>
        </w:rPr>
        <w:t>The findings of this profile will be used to increase colleague</w:t>
      </w:r>
      <w:r w:rsidR="00006150">
        <w:rPr>
          <w:rFonts w:ascii="Verdana Ref" w:hAnsi="Verdana Ref"/>
          <w:lang w:val="en-GB"/>
        </w:rPr>
        <w:t>’</w:t>
      </w:r>
      <w:r w:rsidRPr="004E2B7D">
        <w:rPr>
          <w:rFonts w:ascii="Verdana Ref" w:hAnsi="Verdana Ref"/>
          <w:lang w:val="en-GB"/>
        </w:rPr>
        <w:t>s awareness of some of the needs of the group in order to enable a multi-modal intervention.  One Community Educator was keen to say that ‘the needs of the community are not currently being met’. One means of responding to the needs of families is to put a programme of work in place which meets their diverse needs.  Subsequently, a programme of Community Education which will look to intervene on a family level (Coleman and Hendry, 1999: 187), a peer group level and a neighbourhood level could be developed, taking into account the five points suggested by van der Zee (1996: 165) for the development of a learning society.</w:t>
      </w:r>
    </w:p>
    <w:p w14:paraId="2F368DA5" w14:textId="77777777" w:rsidR="00CE0041" w:rsidRPr="004E2B7D" w:rsidRDefault="00CE0041" w:rsidP="00CE0041">
      <w:pPr>
        <w:rPr>
          <w:rFonts w:ascii="Verdana Ref" w:hAnsi="Verdana Ref"/>
          <w:lang w:val="en-GB"/>
        </w:rPr>
      </w:pPr>
    </w:p>
    <w:p w14:paraId="5AE4CC1B" w14:textId="77777777" w:rsidR="00CE0041" w:rsidRPr="004E2B7D" w:rsidRDefault="00CE0041" w:rsidP="00CE0041">
      <w:pPr>
        <w:rPr>
          <w:rFonts w:ascii="Verdana Ref" w:hAnsi="Verdana Ref"/>
          <w:lang w:val="en-GB"/>
        </w:rPr>
      </w:pPr>
      <w:r w:rsidRPr="004E2B7D">
        <w:rPr>
          <w:rFonts w:ascii="Verdana Ref" w:hAnsi="Verdana Ref"/>
          <w:lang w:val="en-GB"/>
        </w:rPr>
        <w:t xml:space="preserve">There is a great deal of evidence to show that employment is among the most powerful of all options in combating antisocial behaviour (Lipsey, 1995).  Any subsequent programme of issue based work could contain content on securing and maintaining employment. </w:t>
      </w:r>
    </w:p>
    <w:p w14:paraId="1677077F" w14:textId="77777777" w:rsidR="00CE0041" w:rsidRPr="004E2B7D" w:rsidRDefault="00CE0041" w:rsidP="00CE0041">
      <w:pPr>
        <w:rPr>
          <w:rFonts w:ascii="Verdana Ref" w:hAnsi="Verdana Ref"/>
          <w:lang w:val="en-GB"/>
        </w:rPr>
      </w:pPr>
    </w:p>
    <w:p w14:paraId="6F6744E3" w14:textId="77777777" w:rsidR="00CE0041" w:rsidRPr="004E2B7D" w:rsidRDefault="00CE0041" w:rsidP="00CE0041">
      <w:pPr>
        <w:rPr>
          <w:rFonts w:ascii="Verdana Ref" w:hAnsi="Verdana Ref"/>
          <w:lang w:val="en-GB"/>
        </w:rPr>
      </w:pPr>
      <w:r w:rsidRPr="004E2B7D">
        <w:rPr>
          <w:rFonts w:ascii="Verdana Ref" w:hAnsi="Verdana Ref"/>
          <w:lang w:val="en-GB"/>
        </w:rPr>
        <w:t>The group feel harassed by the police in the wider community.  The programme of issue based work will contain detail on young people’s rights and responsibilities and the effect of enhanced social skills.</w:t>
      </w:r>
    </w:p>
    <w:p w14:paraId="67CAA9AE" w14:textId="77777777" w:rsidR="00CE0041" w:rsidRPr="004E2B7D" w:rsidRDefault="00CE0041" w:rsidP="00CE0041">
      <w:pPr>
        <w:rPr>
          <w:rFonts w:ascii="Verdana Ref" w:hAnsi="Verdana Ref"/>
          <w:lang w:val="en-GB"/>
        </w:rPr>
      </w:pPr>
    </w:p>
    <w:p w14:paraId="64DC63BB" w14:textId="77777777" w:rsidR="00CE0041" w:rsidRPr="004E2B7D" w:rsidRDefault="00CE0041" w:rsidP="00CE0041">
      <w:pPr>
        <w:rPr>
          <w:rFonts w:ascii="Verdana Ref" w:hAnsi="Verdana Ref"/>
          <w:lang w:val="en-GB"/>
        </w:rPr>
      </w:pPr>
      <w:r w:rsidRPr="004E2B7D">
        <w:rPr>
          <w:rFonts w:ascii="Verdana Ref" w:hAnsi="Verdana Ref"/>
          <w:lang w:val="en-GB"/>
        </w:rPr>
        <w:t xml:space="preserve">A comprehensive needs analysis will be carried out in the village in the next few months as part of the Welsh Assembly Government Communities First agenda.  One Community Educator was keen to point out that ‘Funding should be provided but as well as using questionnaires, it is vital to carry out research on a one to one basis.  Only then will the power shift, if families in communities are actively involved’.    </w:t>
      </w:r>
    </w:p>
    <w:p w14:paraId="75EAEFDF" w14:textId="77777777" w:rsidR="00CE0041" w:rsidRPr="004E2B7D" w:rsidRDefault="00CE0041" w:rsidP="00CE0041">
      <w:pPr>
        <w:rPr>
          <w:rFonts w:ascii="Verdana Ref" w:hAnsi="Verdana Ref"/>
          <w:lang w:val="en-GB"/>
        </w:rPr>
      </w:pPr>
    </w:p>
    <w:p w14:paraId="51013047" w14:textId="77777777" w:rsidR="00CE0041" w:rsidRPr="004E2B7D" w:rsidRDefault="00CE0041" w:rsidP="00CE0041">
      <w:pPr>
        <w:rPr>
          <w:rFonts w:ascii="Verdana Ref" w:hAnsi="Verdana Ref"/>
          <w:lang w:val="en-GB"/>
        </w:rPr>
      </w:pPr>
      <w:r w:rsidRPr="004E2B7D">
        <w:rPr>
          <w:rFonts w:ascii="Verdana Ref" w:hAnsi="Verdana Ref"/>
          <w:lang w:val="en-GB"/>
        </w:rPr>
        <w:t xml:space="preserve">Individuals within the group and their parents have significant contact with professionals.  A greater understanding of the legislation, policies and guidelines which apply to their lives and with a greater ability to communicate effectively, will benefit all concerned.  This would enable young people and their parents to better understand and negotiate the detail of the services they receive from agencies.  Ultimately, this would achieve a more effective end result for the individuals, their families and the community.  To quote Freire (1972) in Dalrymple and Burke (1995: 15) ‘In order for the oppressed to be able to wage the struggle for their liberation they must perceive the </w:t>
      </w:r>
      <w:r w:rsidRPr="004E2B7D">
        <w:rPr>
          <w:rFonts w:ascii="Verdana Ref" w:hAnsi="Verdana Ref"/>
          <w:lang w:val="en-GB"/>
        </w:rPr>
        <w:lastRenderedPageBreak/>
        <w:t>reality of oppression, not as a closed world from which there is no exit, but as a limited situation which they can transform’.</w:t>
      </w:r>
    </w:p>
    <w:p w14:paraId="35A5EDC8" w14:textId="77777777" w:rsidR="00CE0041" w:rsidRPr="004E2B7D" w:rsidRDefault="00CE0041" w:rsidP="00CE0041">
      <w:pPr>
        <w:rPr>
          <w:rFonts w:ascii="Verdana Ref" w:hAnsi="Verdana Ref"/>
          <w:lang w:val="en-GB"/>
        </w:rPr>
      </w:pPr>
    </w:p>
    <w:p w14:paraId="399FF144" w14:textId="77777777" w:rsidR="00CE0041" w:rsidRPr="004E2B7D" w:rsidRDefault="00CE0041" w:rsidP="00CE0041">
      <w:pPr>
        <w:rPr>
          <w:rFonts w:ascii="Verdana Ref" w:hAnsi="Verdana Ref"/>
          <w:lang w:val="en-GB"/>
        </w:rPr>
      </w:pPr>
      <w:r w:rsidRPr="004E2B7D">
        <w:rPr>
          <w:rFonts w:ascii="Verdana Ref" w:hAnsi="Verdana Ref"/>
          <w:lang w:val="en-GB"/>
        </w:rPr>
        <w:t>These conclusions will be further discussed with the group and key individuals to establish a programme for joint working at a neighbourhood level, taking into account local capacity and regeneration initiatives such as Communities First, Objective 1 funding and additional funding as appropriate.</w:t>
      </w:r>
    </w:p>
    <w:p w14:paraId="47F78EDA" w14:textId="77777777" w:rsidR="00CE0041" w:rsidRPr="004E2B7D" w:rsidRDefault="00CE0041" w:rsidP="00CE0041">
      <w:pPr>
        <w:rPr>
          <w:rFonts w:ascii="Verdana Ref" w:hAnsi="Verdana Ref"/>
          <w:lang w:val="en-GB"/>
        </w:rPr>
      </w:pPr>
    </w:p>
    <w:sectPr w:rsidR="00CE0041" w:rsidRPr="004E2B7D" w:rsidSect="008D79A2">
      <w:pgSz w:w="11907" w:h="16840" w:code="9"/>
      <w:pgMar w:top="1079" w:right="1797" w:bottom="1258"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6D7D9" w14:textId="77777777" w:rsidR="002F71E8" w:rsidRDefault="002F71E8" w:rsidP="002F71E8">
      <w:r>
        <w:separator/>
      </w:r>
    </w:p>
  </w:endnote>
  <w:endnote w:type="continuationSeparator" w:id="0">
    <w:p w14:paraId="422F620B" w14:textId="77777777" w:rsidR="002F71E8" w:rsidRDefault="002F71E8" w:rsidP="002F7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Ref">
    <w:altName w:val="Tahoma"/>
    <w:charset w:val="00"/>
    <w:family w:val="swiss"/>
    <w:pitch w:val="variable"/>
    <w:sig w:usb0="20000287" w:usb1="00000000"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46D00" w14:textId="77777777" w:rsidR="002F71E8" w:rsidRDefault="002F71E8" w:rsidP="002F71E8">
      <w:r>
        <w:separator/>
      </w:r>
    </w:p>
  </w:footnote>
  <w:footnote w:type="continuationSeparator" w:id="0">
    <w:p w14:paraId="40717C37" w14:textId="77777777" w:rsidR="002F71E8" w:rsidRDefault="002F71E8" w:rsidP="002F71E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7A6"/>
    <w:rsid w:val="00006150"/>
    <w:rsid w:val="000766C2"/>
    <w:rsid w:val="000C5AB8"/>
    <w:rsid w:val="000D7D9C"/>
    <w:rsid w:val="00103AA5"/>
    <w:rsid w:val="0013162C"/>
    <w:rsid w:val="00132C30"/>
    <w:rsid w:val="00161859"/>
    <w:rsid w:val="00166AC6"/>
    <w:rsid w:val="001F6DD7"/>
    <w:rsid w:val="002D4889"/>
    <w:rsid w:val="002F71E8"/>
    <w:rsid w:val="003226C2"/>
    <w:rsid w:val="0039021D"/>
    <w:rsid w:val="0039314D"/>
    <w:rsid w:val="003942B8"/>
    <w:rsid w:val="003A7B07"/>
    <w:rsid w:val="003F720E"/>
    <w:rsid w:val="00413553"/>
    <w:rsid w:val="0044755E"/>
    <w:rsid w:val="00473AA2"/>
    <w:rsid w:val="00481B5D"/>
    <w:rsid w:val="004A0671"/>
    <w:rsid w:val="004A5258"/>
    <w:rsid w:val="004B64D1"/>
    <w:rsid w:val="004E2B7D"/>
    <w:rsid w:val="005235D1"/>
    <w:rsid w:val="00586E9E"/>
    <w:rsid w:val="005B3B89"/>
    <w:rsid w:val="005B4DB3"/>
    <w:rsid w:val="006367F9"/>
    <w:rsid w:val="00690CE9"/>
    <w:rsid w:val="006B11E8"/>
    <w:rsid w:val="006B67A6"/>
    <w:rsid w:val="006E05EB"/>
    <w:rsid w:val="006F2755"/>
    <w:rsid w:val="00713453"/>
    <w:rsid w:val="007308A5"/>
    <w:rsid w:val="007564DA"/>
    <w:rsid w:val="00774BB3"/>
    <w:rsid w:val="007B5485"/>
    <w:rsid w:val="007D319E"/>
    <w:rsid w:val="007E362D"/>
    <w:rsid w:val="007E48AF"/>
    <w:rsid w:val="00824592"/>
    <w:rsid w:val="0086274E"/>
    <w:rsid w:val="00867150"/>
    <w:rsid w:val="00871E51"/>
    <w:rsid w:val="008921A1"/>
    <w:rsid w:val="008971FF"/>
    <w:rsid w:val="008D79A2"/>
    <w:rsid w:val="0090390B"/>
    <w:rsid w:val="00971AC1"/>
    <w:rsid w:val="009A4FE9"/>
    <w:rsid w:val="00A5416C"/>
    <w:rsid w:val="00A7499A"/>
    <w:rsid w:val="00AF1B88"/>
    <w:rsid w:val="00B456A3"/>
    <w:rsid w:val="00B85569"/>
    <w:rsid w:val="00B95D0C"/>
    <w:rsid w:val="00B97981"/>
    <w:rsid w:val="00BA7615"/>
    <w:rsid w:val="00BB0C15"/>
    <w:rsid w:val="00BB5383"/>
    <w:rsid w:val="00C06A7F"/>
    <w:rsid w:val="00C45A0A"/>
    <w:rsid w:val="00C4613D"/>
    <w:rsid w:val="00C8602D"/>
    <w:rsid w:val="00C94E79"/>
    <w:rsid w:val="00CE0041"/>
    <w:rsid w:val="00D036D1"/>
    <w:rsid w:val="00D16AF7"/>
    <w:rsid w:val="00D308D3"/>
    <w:rsid w:val="00D71CB7"/>
    <w:rsid w:val="00D74FF4"/>
    <w:rsid w:val="00D85428"/>
    <w:rsid w:val="00DE7913"/>
    <w:rsid w:val="00E16E8A"/>
    <w:rsid w:val="00E2781E"/>
    <w:rsid w:val="00E76F5E"/>
    <w:rsid w:val="00E80EC9"/>
    <w:rsid w:val="00EC0FC4"/>
    <w:rsid w:val="00EC4659"/>
    <w:rsid w:val="00F01F82"/>
    <w:rsid w:val="00F23E80"/>
    <w:rsid w:val="00F37115"/>
    <w:rsid w:val="00FD3DBE"/>
    <w:rsid w:val="00FF4B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2049"/>
    <o:shapelayout v:ext="edit">
      <o:idmap v:ext="edit" data="1"/>
    </o:shapelayout>
  </w:shapeDefaults>
  <w:decimalSymbol w:val="."/>
  <w:listSeparator w:val=","/>
  <w14:docId w14:val="23272986"/>
  <w15:docId w15:val="{87CE0E34-73AB-4DEB-BB14-AEEC2387F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041"/>
    <w:rPr>
      <w:rFonts w:ascii="Comic Sans MS" w:hAnsi="Comic Sans MS"/>
      <w:sz w:val="24"/>
      <w:szCs w:val="24"/>
      <w:lang w:val="en-US" w:eastAsia="en-US"/>
    </w:rPr>
  </w:style>
  <w:style w:type="paragraph" w:styleId="Heading2">
    <w:name w:val="heading 2"/>
    <w:basedOn w:val="Normal"/>
    <w:next w:val="Normal"/>
    <w:qFormat/>
    <w:rsid w:val="00CE0041"/>
    <w:pPr>
      <w:keepNext/>
      <w:outlineLvl w:val="1"/>
    </w:pPr>
    <w:rPr>
      <w:b/>
      <w:i/>
      <w:szCs w:val="20"/>
      <w:lang w:val="en-GB"/>
    </w:rPr>
  </w:style>
  <w:style w:type="paragraph" w:styleId="Heading4">
    <w:name w:val="heading 4"/>
    <w:basedOn w:val="Normal"/>
    <w:next w:val="Normal"/>
    <w:qFormat/>
    <w:rsid w:val="00CE0041"/>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36D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6D1"/>
    <w:rPr>
      <w:rFonts w:ascii="Segoe UI" w:hAnsi="Segoe UI" w:cs="Segoe UI"/>
      <w:sz w:val="18"/>
      <w:szCs w:val="18"/>
      <w:lang w:val="en-US" w:eastAsia="en-US"/>
    </w:rPr>
  </w:style>
  <w:style w:type="paragraph" w:styleId="Header">
    <w:name w:val="header"/>
    <w:basedOn w:val="Normal"/>
    <w:link w:val="HeaderChar"/>
    <w:uiPriority w:val="99"/>
    <w:unhideWhenUsed/>
    <w:rsid w:val="002F71E8"/>
    <w:pPr>
      <w:tabs>
        <w:tab w:val="center" w:pos="4513"/>
        <w:tab w:val="right" w:pos="9026"/>
      </w:tabs>
    </w:pPr>
  </w:style>
  <w:style w:type="character" w:customStyle="1" w:styleId="HeaderChar">
    <w:name w:val="Header Char"/>
    <w:basedOn w:val="DefaultParagraphFont"/>
    <w:link w:val="Header"/>
    <w:uiPriority w:val="99"/>
    <w:rsid w:val="002F71E8"/>
    <w:rPr>
      <w:rFonts w:ascii="Comic Sans MS" w:hAnsi="Comic Sans MS"/>
      <w:sz w:val="24"/>
      <w:szCs w:val="24"/>
      <w:lang w:val="en-US" w:eastAsia="en-US"/>
    </w:rPr>
  </w:style>
  <w:style w:type="paragraph" w:styleId="Footer">
    <w:name w:val="footer"/>
    <w:basedOn w:val="Normal"/>
    <w:link w:val="FooterChar"/>
    <w:uiPriority w:val="99"/>
    <w:unhideWhenUsed/>
    <w:rsid w:val="002F71E8"/>
    <w:pPr>
      <w:tabs>
        <w:tab w:val="center" w:pos="4513"/>
        <w:tab w:val="right" w:pos="9026"/>
      </w:tabs>
    </w:pPr>
  </w:style>
  <w:style w:type="character" w:customStyle="1" w:styleId="FooterChar">
    <w:name w:val="Footer Char"/>
    <w:basedOn w:val="DefaultParagraphFont"/>
    <w:link w:val="Footer"/>
    <w:uiPriority w:val="99"/>
    <w:rsid w:val="002F71E8"/>
    <w:rPr>
      <w:rFonts w:ascii="Comic Sans MS" w:hAnsi="Comic Sans M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1645</Words>
  <Characters>9379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I see the aim of this paper as exploring how learning providers, with this term being taken in its widest sense can identify t</vt:lpstr>
    </vt:vector>
  </TitlesOfParts>
  <Company>FSC</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 see the aim of this paper as exploring how learning providers, with this term being taken in its widest sense can identify t</dc:title>
  <dc:subject/>
  <dc:creator>FSC</dc:creator>
  <cp:keywords/>
  <dc:description/>
  <cp:lastModifiedBy>Darrel Williams</cp:lastModifiedBy>
  <cp:revision>2</cp:revision>
  <cp:lastPrinted>2019-12-03T11:07:00Z</cp:lastPrinted>
  <dcterms:created xsi:type="dcterms:W3CDTF">2026-04-23T08:02:00Z</dcterms:created>
  <dcterms:modified xsi:type="dcterms:W3CDTF">2026-04-23T08:02:00Z</dcterms:modified>
</cp:coreProperties>
</file>