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61D57" w14:textId="07EFBA4E" w:rsidR="009C76B8" w:rsidRDefault="003B051D" w:rsidP="00AA686A">
      <w:pPr>
        <w:spacing w:after="400"/>
        <w:rPr>
          <w:sz w:val="22"/>
          <w:szCs w:val="22"/>
        </w:rPr>
      </w:pPr>
      <w:r>
        <w:rPr>
          <w:noProof/>
        </w:rPr>
        <mc:AlternateContent>
          <mc:Choice Requires="wpg">
            <w:drawing>
              <wp:anchor distT="0" distB="0" distL="114300" distR="114300" simplePos="0" relativeHeight="251659264" behindDoc="1" locked="0" layoutInCell="1" allowOverlap="1" wp14:anchorId="671364A0" wp14:editId="7FD14D95">
                <wp:simplePos x="0" y="0"/>
                <wp:positionH relativeFrom="margin">
                  <wp:align>left</wp:align>
                </wp:positionH>
                <wp:positionV relativeFrom="page">
                  <wp:posOffset>1333500</wp:posOffset>
                </wp:positionV>
                <wp:extent cx="2171700" cy="9730740"/>
                <wp:effectExtent l="0" t="0" r="0" b="22860"/>
                <wp:wrapNone/>
                <wp:docPr id="2" name="Group 26"/>
                <wp:cNvGraphicFramePr/>
                <a:graphic xmlns:a="http://schemas.openxmlformats.org/drawingml/2006/main">
                  <a:graphicData uri="http://schemas.microsoft.com/office/word/2010/wordprocessingGroup">
                    <wpg:wgp>
                      <wpg:cNvGrpSpPr/>
                      <wpg:grpSpPr>
                        <a:xfrm>
                          <a:off x="0" y="0"/>
                          <a:ext cx="2171700" cy="973074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10T00:00:00Z">
                                  <w:dateFormat w:val="M/d/yyyy"/>
                                  <w:lid w:val="en-US"/>
                                  <w:storeMappedDataAs w:val="dateTime"/>
                                  <w:calendar w:val="gregorian"/>
                                </w:date>
                              </w:sdtPr>
                              <w:sdtContent>
                                <w:p w14:paraId="1500AEE2" w14:textId="77777777" w:rsidR="00524A79" w:rsidRDefault="00524A79" w:rsidP="00524A7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71364A0" id="Group 26" o:spid="_x0000_s1026" style="position:absolute;margin-left:0;margin-top:105pt;width:171pt;height:766.2pt;z-index:-251657216;mso-position-horizontal:left;mso-position-horizontal-relative:margin;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BnVCQAAF4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10T00:00:00Z">
                            <w:dateFormat w:val="M/d/yyyy"/>
                            <w:lid w:val="en-US"/>
                            <w:storeMappedDataAs w:val="dateTime"/>
                            <w:calendar w:val="gregorian"/>
                          </w:date>
                        </w:sdtPr>
                        <w:sdtContent>
                          <w:p w14:paraId="1500AEE2" w14:textId="77777777" w:rsidR="00524A79" w:rsidRDefault="00524A79" w:rsidP="00524A7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margin" anchory="page"/>
              </v:group>
            </w:pict>
          </mc:Fallback>
        </mc:AlternateContent>
      </w:r>
    </w:p>
    <w:p w14:paraId="5F0A2A99" w14:textId="77777777" w:rsidR="00AA686A" w:rsidRPr="00AA686A" w:rsidRDefault="003B051D" w:rsidP="00AA686A">
      <w:pPr>
        <w:spacing w:after="200"/>
        <w:jc w:val="right"/>
        <w:rPr>
          <w:rFonts w:ascii="Calibri" w:hAnsi="Calibri" w:cs="Calibri"/>
          <w:b/>
          <w:bCs/>
          <w:sz w:val="32"/>
          <w:szCs w:val="32"/>
        </w:rPr>
      </w:pPr>
      <w:r w:rsidRPr="00AA686A">
        <w:rPr>
          <w:rFonts w:ascii="Calibri" w:hAnsi="Calibri" w:cs="Calibri"/>
          <w:b/>
          <w:bCs/>
          <w:sz w:val="32"/>
          <w:szCs w:val="32"/>
        </w:rPr>
        <w:t>Data Security Framework</w:t>
      </w:r>
    </w:p>
    <w:p w14:paraId="4A0503CE" w14:textId="36B5299D" w:rsidR="003B051D" w:rsidRPr="00AA686A" w:rsidRDefault="003B051D" w:rsidP="00AA686A">
      <w:pPr>
        <w:spacing w:after="200"/>
        <w:jc w:val="right"/>
        <w:rPr>
          <w:rFonts w:ascii="Calibri" w:hAnsi="Calibri" w:cs="Calibri"/>
        </w:rPr>
      </w:pPr>
      <w:r w:rsidRPr="00AA686A">
        <w:rPr>
          <w:rFonts w:ascii="Calibri" w:hAnsi="Calibri" w:cs="Calibri"/>
          <w:b/>
          <w:bCs/>
          <w:sz w:val="32"/>
          <w:szCs w:val="32"/>
        </w:rPr>
        <w:t xml:space="preserve"> for </w:t>
      </w:r>
      <w:r w:rsidRPr="00AA686A">
        <w:rPr>
          <w:rFonts w:ascii="Calibri" w:hAnsi="Calibri" w:cs="Calibri"/>
          <w:b/>
          <w:bCs/>
          <w:sz w:val="32"/>
          <w:szCs w:val="32"/>
        </w:rPr>
        <w:t>Health Plus</w:t>
      </w:r>
      <w:r w:rsidRPr="00AA686A">
        <w:rPr>
          <w:rFonts w:ascii="Calibri" w:hAnsi="Calibri" w:cs="Calibri"/>
          <w:b/>
          <w:bCs/>
          <w:sz w:val="32"/>
          <w:szCs w:val="32"/>
        </w:rPr>
        <w:t xml:space="preserve"> Analytics:</w:t>
      </w:r>
    </w:p>
    <w:p w14:paraId="0FF3DE6A" w14:textId="77777777" w:rsidR="005009E6" w:rsidRDefault="005009E6" w:rsidP="00AA686A">
      <w:pPr>
        <w:spacing w:after="400"/>
        <w:jc w:val="right"/>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33C6C7" w14:textId="72AA5C54" w:rsidR="009C76B8" w:rsidRDefault="005009E6">
      <w:pPr>
        <w:spacing w:after="400"/>
        <w:jc w:val="center"/>
        <w:rPr>
          <w:sz w:val="22"/>
          <w:szCs w:val="22"/>
        </w:rPr>
      </w:pPr>
      <w:r w:rsidRPr="00AA686A">
        <w:rPr>
          <w:rFonts w:ascii="Calibri" w:hAnsi="Calibri" w:cs="Calibri"/>
          <w:noProof/>
          <w:color w:val="215E99" w:themeColor="text2" w:themeTint="B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1552" behindDoc="0" locked="0" layoutInCell="1" allowOverlap="1" wp14:anchorId="6F85B915" wp14:editId="47B93D4B">
                <wp:simplePos x="0" y="0"/>
                <wp:positionH relativeFrom="column">
                  <wp:posOffset>164087</wp:posOffset>
                </wp:positionH>
                <wp:positionV relativeFrom="paragraph">
                  <wp:posOffset>240030</wp:posOffset>
                </wp:positionV>
                <wp:extent cx="1740535" cy="552450"/>
                <wp:effectExtent l="0" t="0" r="1206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0535" cy="552450"/>
                        </a:xfrm>
                        <a:prstGeom prst="rect">
                          <a:avLst/>
                        </a:prstGeom>
                        <a:solidFill>
                          <a:srgbClr val="0070C0"/>
                        </a:solidFill>
                        <a:ln w="9525">
                          <a:solidFill>
                            <a:srgbClr val="000000"/>
                          </a:solidFill>
                          <a:miter lim="800000"/>
                          <a:headEnd/>
                          <a:tailEnd/>
                        </a:ln>
                      </wps:spPr>
                      <wps:txbx>
                        <w:txbxContent>
                          <w:p w14:paraId="772707AF" w14:textId="77777777" w:rsidR="005009E6" w:rsidRPr="00AA686A" w:rsidRDefault="005009E6" w:rsidP="005009E6">
                            <w:pPr>
                              <w:jc w:val="center"/>
                              <w:rPr>
                                <w:b/>
                                <w:bCs/>
                                <w:color w:val="FFFF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686A">
                              <w:rPr>
                                <w:b/>
                                <w:bCs/>
                                <w:color w:val="FFFF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85B915" id="_x0000_t202" coordsize="21600,21600" o:spt="202" path="m,l,21600r21600,l21600,xe">
                <v:stroke joinstyle="miter"/>
                <v:path gradientshapeok="t" o:connecttype="rect"/>
              </v:shapetype>
              <v:shape id="Text Box 2" o:spid="_x0000_s1055" type="#_x0000_t202" style="position:absolute;left:0;text-align:left;margin-left:12.9pt;margin-top:18.9pt;width:137.05pt;height:4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" fillcolor="#0070c0">
                <v:textbox>
                  <w:txbxContent>
                    <w:p w14:paraId="772707AF" w14:textId="77777777" w:rsidR="005009E6" w:rsidRPr="00AA686A" w:rsidRDefault="005009E6" w:rsidP="005009E6">
                      <w:pPr>
                        <w:jc w:val="center"/>
                        <w:rPr>
                          <w:b/>
                          <w:bCs/>
                          <w:color w:val="FFFF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686A">
                        <w:rPr>
                          <w:b/>
                          <w:bCs/>
                          <w:color w:val="FFFF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xbxContent>
                </v:textbox>
                <w10:wrap type="square"/>
              </v:shape>
            </w:pict>
          </mc:Fallback>
        </mc:AlternateContent>
      </w:r>
    </w:p>
    <w:p w14:paraId="16B5C910" w14:textId="1158F483" w:rsidR="00AA686A" w:rsidRDefault="00AA686A">
      <w:pPr>
        <w:spacing w:after="400"/>
        <w:jc w:val="center"/>
        <w:rPr>
          <w:sz w:val="22"/>
          <w:szCs w:val="22"/>
        </w:rPr>
      </w:pPr>
    </w:p>
    <w:p w14:paraId="3285DF39" w14:textId="413ED268" w:rsidR="00AA686A" w:rsidRDefault="00AA686A">
      <w:pPr>
        <w:spacing w:after="400"/>
        <w:jc w:val="center"/>
        <w:rPr>
          <w:sz w:val="22"/>
          <w:szCs w:val="22"/>
        </w:rPr>
      </w:pPr>
    </w:p>
    <w:p w14:paraId="5EE41851" w14:textId="076CB127" w:rsidR="005009E6" w:rsidRPr="005009E6" w:rsidRDefault="005009E6" w:rsidP="005009E6">
      <w:pPr>
        <w:spacing w:after="400"/>
        <w:jc w:val="right"/>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A686A">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Comprehensive Approach to </w:t>
      </w:r>
      <w:r>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A686A">
        <w:rPr>
          <w:rFonts w:ascii="Calibri" w:hAnsi="Calibri" w:cs="Calibri"/>
          <w:bCs/>
          <w:color w:val="215E99" w:themeColor="text2" w:themeTint="B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Protecting Patient Data</w:t>
      </w:r>
    </w:p>
    <w:p w14:paraId="7E9B4D41" w14:textId="77777777" w:rsidR="00AA686A" w:rsidRDefault="00AA686A">
      <w:pPr>
        <w:spacing w:after="400"/>
        <w:jc w:val="center"/>
        <w:rPr>
          <w:sz w:val="22"/>
          <w:szCs w:val="22"/>
        </w:rPr>
      </w:pPr>
    </w:p>
    <w:p w14:paraId="77C894BD" w14:textId="77777777" w:rsidR="007B4518" w:rsidRPr="00AA686A" w:rsidRDefault="007B4518" w:rsidP="00AA686A">
      <w:pPr>
        <w:spacing w:after="100"/>
        <w:jc w:val="right"/>
        <w:rPr>
          <w:rFonts w:ascii="Calibri" w:hAnsi="Calibri" w:cs="Calibri"/>
          <w:sz w:val="32"/>
          <w:szCs w:val="32"/>
        </w:rPr>
      </w:pPr>
      <w:r w:rsidRPr="00AA686A">
        <w:rPr>
          <w:rFonts w:ascii="Calibri" w:hAnsi="Calibri" w:cs="Calibri"/>
          <w:b/>
          <w:bCs/>
          <w:sz w:val="32"/>
          <w:szCs w:val="32"/>
        </w:rPr>
        <w:t>Module:</w:t>
      </w:r>
      <w:r w:rsidRPr="00AA686A">
        <w:rPr>
          <w:rFonts w:ascii="Calibri" w:hAnsi="Calibri" w:cs="Calibri"/>
          <w:sz w:val="32"/>
          <w:szCs w:val="32"/>
        </w:rPr>
        <w:t xml:space="preserve"> Networks and Cyber Security Essentials </w:t>
      </w:r>
    </w:p>
    <w:p w14:paraId="03E03883" w14:textId="66842D3E" w:rsidR="007B4518" w:rsidRPr="00AA686A" w:rsidRDefault="007B4518" w:rsidP="00AA686A">
      <w:pPr>
        <w:spacing w:after="100"/>
        <w:jc w:val="right"/>
        <w:rPr>
          <w:rFonts w:ascii="Calibri" w:hAnsi="Calibri" w:cs="Calibri"/>
          <w:sz w:val="32"/>
          <w:szCs w:val="32"/>
        </w:rPr>
      </w:pPr>
      <w:r w:rsidRPr="00AA686A">
        <w:rPr>
          <w:rFonts w:ascii="Calibri" w:hAnsi="Calibri" w:cs="Calibri"/>
          <w:sz w:val="32"/>
          <w:szCs w:val="32"/>
        </w:rPr>
        <w:t>(ACCA4024)</w:t>
      </w:r>
    </w:p>
    <w:p w14:paraId="4BE49BC2" w14:textId="6E4B0E49" w:rsidR="007B4518" w:rsidRPr="00AA686A" w:rsidRDefault="007B4518" w:rsidP="00AA686A">
      <w:pPr>
        <w:spacing w:after="100"/>
        <w:jc w:val="right"/>
        <w:rPr>
          <w:rFonts w:ascii="Calibri" w:hAnsi="Calibri" w:cs="Calibri"/>
          <w:sz w:val="32"/>
          <w:szCs w:val="32"/>
        </w:rPr>
      </w:pPr>
      <w:r w:rsidRPr="00AA686A">
        <w:rPr>
          <w:rFonts w:ascii="Calibri" w:hAnsi="Calibri" w:cs="Calibri"/>
          <w:sz w:val="32"/>
          <w:szCs w:val="32"/>
        </w:rPr>
        <w:t xml:space="preserve"> </w:t>
      </w:r>
      <w:proofErr w:type="spellStart"/>
      <w:r w:rsidRPr="00AA686A">
        <w:rPr>
          <w:rFonts w:ascii="Calibri" w:hAnsi="Calibri" w:cs="Calibri"/>
          <w:sz w:val="32"/>
          <w:szCs w:val="32"/>
        </w:rPr>
        <w:t>CertHE</w:t>
      </w:r>
      <w:proofErr w:type="spellEnd"/>
      <w:r w:rsidRPr="00AA686A">
        <w:rPr>
          <w:rFonts w:ascii="Calibri" w:hAnsi="Calibri" w:cs="Calibri"/>
          <w:sz w:val="32"/>
          <w:szCs w:val="32"/>
        </w:rPr>
        <w:t xml:space="preserve"> Computing Skills for Workplace</w:t>
      </w:r>
    </w:p>
    <w:p w14:paraId="07CDF9E3" w14:textId="77777777" w:rsidR="00AA686A" w:rsidRPr="00AA686A" w:rsidRDefault="00AA686A" w:rsidP="00AA686A">
      <w:pPr>
        <w:spacing w:after="100"/>
        <w:jc w:val="right"/>
        <w:rPr>
          <w:rFonts w:ascii="Calibri" w:hAnsi="Calibri" w:cs="Calibri"/>
          <w:sz w:val="32"/>
          <w:szCs w:val="32"/>
        </w:rPr>
      </w:pPr>
    </w:p>
    <w:p w14:paraId="63EF1F10" w14:textId="600B0E63" w:rsidR="00AA686A" w:rsidRPr="00AA686A" w:rsidRDefault="00AA686A" w:rsidP="00AA686A">
      <w:pPr>
        <w:spacing w:after="100"/>
        <w:jc w:val="right"/>
        <w:rPr>
          <w:rFonts w:ascii="Calibri" w:hAnsi="Calibri" w:cs="Calibri"/>
          <w:sz w:val="32"/>
          <w:szCs w:val="32"/>
          <w:lang w:val="en-GB"/>
        </w:rPr>
      </w:pPr>
      <w:r w:rsidRPr="00AA686A">
        <w:rPr>
          <w:rFonts w:ascii="Calibri" w:hAnsi="Calibri" w:cs="Calibri"/>
          <w:b/>
          <w:bCs/>
          <w:sz w:val="32"/>
          <w:szCs w:val="32"/>
        </w:rPr>
        <w:t>Student</w:t>
      </w:r>
      <w:r w:rsidRPr="00AA686A">
        <w:rPr>
          <w:rFonts w:ascii="Calibri" w:hAnsi="Calibri" w:cs="Calibri"/>
          <w:sz w:val="32"/>
          <w:szCs w:val="32"/>
          <w:lang w:val="en-GB"/>
        </w:rPr>
        <w:t>- Olha Kozmenko</w:t>
      </w:r>
    </w:p>
    <w:p w14:paraId="5EDB5F05" w14:textId="2BF66031" w:rsidR="009C76B8" w:rsidRPr="00AA686A" w:rsidRDefault="00AA686A" w:rsidP="00AA686A">
      <w:pPr>
        <w:spacing w:after="100"/>
        <w:jc w:val="right"/>
        <w:rPr>
          <w:rFonts w:ascii="Calibri" w:hAnsi="Calibri" w:cs="Calibri"/>
          <w:sz w:val="32"/>
          <w:szCs w:val="32"/>
          <w:lang w:val="en-GB"/>
        </w:rPr>
      </w:pPr>
      <w:r w:rsidRPr="00AA686A">
        <w:rPr>
          <w:rFonts w:ascii="Calibri" w:hAnsi="Calibri" w:cs="Calibri"/>
          <w:b/>
          <w:bCs/>
          <w:sz w:val="32"/>
          <w:szCs w:val="32"/>
          <w:lang w:val="en-GB"/>
        </w:rPr>
        <w:t>ID</w:t>
      </w:r>
      <w:r w:rsidRPr="00AA686A">
        <w:rPr>
          <w:rFonts w:ascii="Calibri" w:hAnsi="Calibri" w:cs="Calibri"/>
          <w:sz w:val="32"/>
          <w:szCs w:val="32"/>
          <w:lang w:val="en-GB"/>
        </w:rPr>
        <w:t>- 2335644</w:t>
      </w:r>
    </w:p>
    <w:p w14:paraId="4865FA14" w14:textId="77777777" w:rsidR="009C76B8" w:rsidRPr="003B051D" w:rsidRDefault="009C76B8">
      <w:pPr>
        <w:spacing w:after="400"/>
        <w:jc w:val="center"/>
      </w:pPr>
    </w:p>
    <w:p w14:paraId="469E11A7" w14:textId="77777777" w:rsidR="00524A79" w:rsidRPr="003B051D" w:rsidRDefault="00524A79">
      <w:pPr>
        <w:spacing w:after="400"/>
        <w:jc w:val="center"/>
      </w:pPr>
    </w:p>
    <w:p w14:paraId="6C40B515" w14:textId="77777777" w:rsidR="00524A79" w:rsidRPr="003B051D" w:rsidRDefault="00524A79">
      <w:pPr>
        <w:spacing w:after="400"/>
        <w:jc w:val="center"/>
      </w:pPr>
    </w:p>
    <w:p w14:paraId="2519C993" w14:textId="77777777" w:rsidR="00524A79" w:rsidRPr="003B051D" w:rsidRDefault="00524A79">
      <w:pPr>
        <w:spacing w:after="400"/>
        <w:jc w:val="center"/>
      </w:pPr>
    </w:p>
    <w:p w14:paraId="2FAAB31D" w14:textId="77777777" w:rsidR="00524A79" w:rsidRPr="003B051D" w:rsidRDefault="00524A79">
      <w:pPr>
        <w:spacing w:after="400"/>
        <w:jc w:val="center"/>
      </w:pPr>
    </w:p>
    <w:p w14:paraId="649D4550" w14:textId="6FD4CF5A" w:rsidR="00524A79" w:rsidRPr="003572AD" w:rsidRDefault="003B051D" w:rsidP="005009E6">
      <w:pPr>
        <w:spacing w:after="400"/>
        <w:jc w:val="center"/>
        <w:rPr>
          <w:sz w:val="28"/>
          <w:szCs w:val="28"/>
          <w:lang w:val="ru-RU"/>
        </w:rPr>
      </w:pPr>
      <w:r w:rsidRPr="007B4518">
        <w:rPr>
          <w:noProof/>
          <w:sz w:val="28"/>
          <w:szCs w:val="28"/>
        </w:rPr>
        <w:t>2026</w:t>
      </w:r>
    </w:p>
    <w:sdt>
      <w:sdtPr>
        <w:id w:val="-2111033926"/>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2EE22D79" w14:textId="2DA22948" w:rsidR="005009E6" w:rsidRDefault="005009E6">
          <w:pPr>
            <w:pStyle w:val="TOCHeading"/>
          </w:pPr>
          <w:r>
            <w:t>Contents</w:t>
          </w:r>
        </w:p>
        <w:p w14:paraId="3ED268BB" w14:textId="17C73C25"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255968" w:history="1">
            <w:r w:rsidRPr="00D87CC1">
              <w:rPr>
                <w:rStyle w:val="Hyperlink"/>
                <w:rFonts w:ascii="Calibri" w:hAnsi="Calibri" w:cs="Calibri"/>
                <w:noProof/>
              </w:rPr>
              <w:t>1. Abstract</w:t>
            </w:r>
            <w:r>
              <w:rPr>
                <w:noProof/>
                <w:webHidden/>
              </w:rPr>
              <w:tab/>
            </w:r>
            <w:r>
              <w:rPr>
                <w:noProof/>
                <w:webHidden/>
              </w:rPr>
              <w:fldChar w:fldCharType="begin"/>
            </w:r>
            <w:r>
              <w:rPr>
                <w:noProof/>
                <w:webHidden/>
              </w:rPr>
              <w:instrText xml:space="preserve"> PAGEREF _Toc227255968 \h </w:instrText>
            </w:r>
            <w:r>
              <w:rPr>
                <w:noProof/>
                <w:webHidden/>
              </w:rPr>
            </w:r>
            <w:r>
              <w:rPr>
                <w:noProof/>
                <w:webHidden/>
              </w:rPr>
              <w:fldChar w:fldCharType="separate"/>
            </w:r>
            <w:r>
              <w:rPr>
                <w:noProof/>
                <w:webHidden/>
              </w:rPr>
              <w:t>3</w:t>
            </w:r>
            <w:r>
              <w:rPr>
                <w:noProof/>
                <w:webHidden/>
              </w:rPr>
              <w:fldChar w:fldCharType="end"/>
            </w:r>
          </w:hyperlink>
        </w:p>
        <w:p w14:paraId="29089CAF" w14:textId="2E9EB572"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69" w:history="1">
            <w:r w:rsidRPr="00D87CC1">
              <w:rPr>
                <w:rStyle w:val="Hyperlink"/>
                <w:rFonts w:ascii="Calibri" w:hAnsi="Calibri" w:cs="Calibri"/>
                <w:noProof/>
              </w:rPr>
              <w:t>2. Introduction</w:t>
            </w:r>
            <w:r>
              <w:rPr>
                <w:noProof/>
                <w:webHidden/>
              </w:rPr>
              <w:tab/>
            </w:r>
            <w:r>
              <w:rPr>
                <w:noProof/>
                <w:webHidden/>
              </w:rPr>
              <w:fldChar w:fldCharType="begin"/>
            </w:r>
            <w:r>
              <w:rPr>
                <w:noProof/>
                <w:webHidden/>
              </w:rPr>
              <w:instrText xml:space="preserve"> PAGEREF _Toc227255969 \h </w:instrText>
            </w:r>
            <w:r>
              <w:rPr>
                <w:noProof/>
                <w:webHidden/>
              </w:rPr>
            </w:r>
            <w:r>
              <w:rPr>
                <w:noProof/>
                <w:webHidden/>
              </w:rPr>
              <w:fldChar w:fldCharType="separate"/>
            </w:r>
            <w:r>
              <w:rPr>
                <w:noProof/>
                <w:webHidden/>
              </w:rPr>
              <w:t>3</w:t>
            </w:r>
            <w:r>
              <w:rPr>
                <w:noProof/>
                <w:webHidden/>
              </w:rPr>
              <w:fldChar w:fldCharType="end"/>
            </w:r>
          </w:hyperlink>
        </w:p>
        <w:p w14:paraId="4A6FBBBE" w14:textId="37F55C0E"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70" w:history="1">
            <w:r w:rsidRPr="00D87CC1">
              <w:rPr>
                <w:rStyle w:val="Hyperlink"/>
                <w:rFonts w:ascii="Calibri" w:hAnsi="Calibri" w:cs="Calibri"/>
                <w:noProof/>
              </w:rPr>
              <w:t>3. Threat Identification</w:t>
            </w:r>
            <w:r>
              <w:rPr>
                <w:noProof/>
                <w:webHidden/>
              </w:rPr>
              <w:tab/>
            </w:r>
            <w:r>
              <w:rPr>
                <w:noProof/>
                <w:webHidden/>
              </w:rPr>
              <w:fldChar w:fldCharType="begin"/>
            </w:r>
            <w:r>
              <w:rPr>
                <w:noProof/>
                <w:webHidden/>
              </w:rPr>
              <w:instrText xml:space="preserve"> PAGEREF _Toc227255970 \h </w:instrText>
            </w:r>
            <w:r>
              <w:rPr>
                <w:noProof/>
                <w:webHidden/>
              </w:rPr>
            </w:r>
            <w:r>
              <w:rPr>
                <w:noProof/>
                <w:webHidden/>
              </w:rPr>
              <w:fldChar w:fldCharType="separate"/>
            </w:r>
            <w:r>
              <w:rPr>
                <w:noProof/>
                <w:webHidden/>
              </w:rPr>
              <w:t>3</w:t>
            </w:r>
            <w:r>
              <w:rPr>
                <w:noProof/>
                <w:webHidden/>
              </w:rPr>
              <w:fldChar w:fldCharType="end"/>
            </w:r>
          </w:hyperlink>
        </w:p>
        <w:p w14:paraId="3B823D84" w14:textId="5C1949F0"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1" w:history="1">
            <w:r w:rsidRPr="00D87CC1">
              <w:rPr>
                <w:rStyle w:val="Hyperlink"/>
                <w:rFonts w:ascii="Calibri" w:hAnsi="Calibri" w:cs="Calibri"/>
                <w:noProof/>
              </w:rPr>
              <w:t>3.1 External Threats</w:t>
            </w:r>
            <w:r>
              <w:rPr>
                <w:noProof/>
                <w:webHidden/>
              </w:rPr>
              <w:tab/>
            </w:r>
            <w:r>
              <w:rPr>
                <w:noProof/>
                <w:webHidden/>
              </w:rPr>
              <w:fldChar w:fldCharType="begin"/>
            </w:r>
            <w:r>
              <w:rPr>
                <w:noProof/>
                <w:webHidden/>
              </w:rPr>
              <w:instrText xml:space="preserve"> PAGEREF _Toc227255971 \h </w:instrText>
            </w:r>
            <w:r>
              <w:rPr>
                <w:noProof/>
                <w:webHidden/>
              </w:rPr>
            </w:r>
            <w:r>
              <w:rPr>
                <w:noProof/>
                <w:webHidden/>
              </w:rPr>
              <w:fldChar w:fldCharType="separate"/>
            </w:r>
            <w:r>
              <w:rPr>
                <w:noProof/>
                <w:webHidden/>
              </w:rPr>
              <w:t>4</w:t>
            </w:r>
            <w:r>
              <w:rPr>
                <w:noProof/>
                <w:webHidden/>
              </w:rPr>
              <w:fldChar w:fldCharType="end"/>
            </w:r>
          </w:hyperlink>
        </w:p>
        <w:p w14:paraId="0E7ED476" w14:textId="2E8065D8"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2" w:history="1">
            <w:r w:rsidRPr="00D87CC1">
              <w:rPr>
                <w:rStyle w:val="Hyperlink"/>
                <w:rFonts w:ascii="Calibri" w:hAnsi="Calibri" w:cs="Calibri"/>
                <w:noProof/>
              </w:rPr>
              <w:t>3.2 Internal Threats</w:t>
            </w:r>
            <w:r>
              <w:rPr>
                <w:noProof/>
                <w:webHidden/>
              </w:rPr>
              <w:tab/>
            </w:r>
            <w:r>
              <w:rPr>
                <w:noProof/>
                <w:webHidden/>
              </w:rPr>
              <w:fldChar w:fldCharType="begin"/>
            </w:r>
            <w:r>
              <w:rPr>
                <w:noProof/>
                <w:webHidden/>
              </w:rPr>
              <w:instrText xml:space="preserve"> PAGEREF _Toc227255972 \h </w:instrText>
            </w:r>
            <w:r>
              <w:rPr>
                <w:noProof/>
                <w:webHidden/>
              </w:rPr>
            </w:r>
            <w:r>
              <w:rPr>
                <w:noProof/>
                <w:webHidden/>
              </w:rPr>
              <w:fldChar w:fldCharType="separate"/>
            </w:r>
            <w:r>
              <w:rPr>
                <w:noProof/>
                <w:webHidden/>
              </w:rPr>
              <w:t>4</w:t>
            </w:r>
            <w:r>
              <w:rPr>
                <w:noProof/>
                <w:webHidden/>
              </w:rPr>
              <w:fldChar w:fldCharType="end"/>
            </w:r>
          </w:hyperlink>
        </w:p>
        <w:p w14:paraId="32A96EBC" w14:textId="55C994D0"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73" w:history="1">
            <w:r w:rsidRPr="00D87CC1">
              <w:rPr>
                <w:rStyle w:val="Hyperlink"/>
                <w:rFonts w:ascii="Calibri" w:hAnsi="Calibri" w:cs="Calibri"/>
                <w:noProof/>
              </w:rPr>
              <w:t>4. Security Policies</w:t>
            </w:r>
            <w:r>
              <w:rPr>
                <w:noProof/>
                <w:webHidden/>
              </w:rPr>
              <w:tab/>
            </w:r>
            <w:r>
              <w:rPr>
                <w:noProof/>
                <w:webHidden/>
              </w:rPr>
              <w:fldChar w:fldCharType="begin"/>
            </w:r>
            <w:r>
              <w:rPr>
                <w:noProof/>
                <w:webHidden/>
              </w:rPr>
              <w:instrText xml:space="preserve"> PAGEREF _Toc227255973 \h </w:instrText>
            </w:r>
            <w:r>
              <w:rPr>
                <w:noProof/>
                <w:webHidden/>
              </w:rPr>
            </w:r>
            <w:r>
              <w:rPr>
                <w:noProof/>
                <w:webHidden/>
              </w:rPr>
              <w:fldChar w:fldCharType="separate"/>
            </w:r>
            <w:r>
              <w:rPr>
                <w:noProof/>
                <w:webHidden/>
              </w:rPr>
              <w:t>5</w:t>
            </w:r>
            <w:r>
              <w:rPr>
                <w:noProof/>
                <w:webHidden/>
              </w:rPr>
              <w:fldChar w:fldCharType="end"/>
            </w:r>
          </w:hyperlink>
        </w:p>
        <w:p w14:paraId="290A0128" w14:textId="20B3F44D"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4" w:history="1">
            <w:r w:rsidRPr="00D87CC1">
              <w:rPr>
                <w:rStyle w:val="Hyperlink"/>
                <w:rFonts w:ascii="Calibri" w:hAnsi="Calibri" w:cs="Calibri"/>
                <w:noProof/>
              </w:rPr>
              <w:t>4.1 Data Protection Policy</w:t>
            </w:r>
            <w:r>
              <w:rPr>
                <w:noProof/>
                <w:webHidden/>
              </w:rPr>
              <w:tab/>
            </w:r>
            <w:r>
              <w:rPr>
                <w:noProof/>
                <w:webHidden/>
              </w:rPr>
              <w:fldChar w:fldCharType="begin"/>
            </w:r>
            <w:r>
              <w:rPr>
                <w:noProof/>
                <w:webHidden/>
              </w:rPr>
              <w:instrText xml:space="preserve"> PAGEREF _Toc227255974 \h </w:instrText>
            </w:r>
            <w:r>
              <w:rPr>
                <w:noProof/>
                <w:webHidden/>
              </w:rPr>
            </w:r>
            <w:r>
              <w:rPr>
                <w:noProof/>
                <w:webHidden/>
              </w:rPr>
              <w:fldChar w:fldCharType="separate"/>
            </w:r>
            <w:r>
              <w:rPr>
                <w:noProof/>
                <w:webHidden/>
              </w:rPr>
              <w:t>5</w:t>
            </w:r>
            <w:r>
              <w:rPr>
                <w:noProof/>
                <w:webHidden/>
              </w:rPr>
              <w:fldChar w:fldCharType="end"/>
            </w:r>
          </w:hyperlink>
        </w:p>
        <w:p w14:paraId="7FDB33B8" w14:textId="240940AE"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5" w:history="1">
            <w:r w:rsidRPr="00D87CC1">
              <w:rPr>
                <w:rStyle w:val="Hyperlink"/>
                <w:rFonts w:ascii="Calibri" w:hAnsi="Calibri" w:cs="Calibri"/>
                <w:noProof/>
              </w:rPr>
              <w:t>4.2 Access Control Policy</w:t>
            </w:r>
            <w:r>
              <w:rPr>
                <w:noProof/>
                <w:webHidden/>
              </w:rPr>
              <w:tab/>
            </w:r>
            <w:r>
              <w:rPr>
                <w:noProof/>
                <w:webHidden/>
              </w:rPr>
              <w:fldChar w:fldCharType="begin"/>
            </w:r>
            <w:r>
              <w:rPr>
                <w:noProof/>
                <w:webHidden/>
              </w:rPr>
              <w:instrText xml:space="preserve"> PAGEREF _Toc227255975 \h </w:instrText>
            </w:r>
            <w:r>
              <w:rPr>
                <w:noProof/>
                <w:webHidden/>
              </w:rPr>
            </w:r>
            <w:r>
              <w:rPr>
                <w:noProof/>
                <w:webHidden/>
              </w:rPr>
              <w:fldChar w:fldCharType="separate"/>
            </w:r>
            <w:r>
              <w:rPr>
                <w:noProof/>
                <w:webHidden/>
              </w:rPr>
              <w:t>5</w:t>
            </w:r>
            <w:r>
              <w:rPr>
                <w:noProof/>
                <w:webHidden/>
              </w:rPr>
              <w:fldChar w:fldCharType="end"/>
            </w:r>
          </w:hyperlink>
        </w:p>
        <w:p w14:paraId="175C1208" w14:textId="1AD0AC58"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6" w:history="1">
            <w:r w:rsidRPr="00D87CC1">
              <w:rPr>
                <w:rStyle w:val="Hyperlink"/>
                <w:rFonts w:ascii="Calibri" w:hAnsi="Calibri" w:cs="Calibri"/>
                <w:noProof/>
              </w:rPr>
              <w:t>4.3 Acceptable Use Policy</w:t>
            </w:r>
            <w:r>
              <w:rPr>
                <w:noProof/>
                <w:webHidden/>
              </w:rPr>
              <w:tab/>
            </w:r>
            <w:r>
              <w:rPr>
                <w:noProof/>
                <w:webHidden/>
              </w:rPr>
              <w:fldChar w:fldCharType="begin"/>
            </w:r>
            <w:r>
              <w:rPr>
                <w:noProof/>
                <w:webHidden/>
              </w:rPr>
              <w:instrText xml:space="preserve"> PAGEREF _Toc227255976 \h </w:instrText>
            </w:r>
            <w:r>
              <w:rPr>
                <w:noProof/>
                <w:webHidden/>
              </w:rPr>
            </w:r>
            <w:r>
              <w:rPr>
                <w:noProof/>
                <w:webHidden/>
              </w:rPr>
              <w:fldChar w:fldCharType="separate"/>
            </w:r>
            <w:r>
              <w:rPr>
                <w:noProof/>
                <w:webHidden/>
              </w:rPr>
              <w:t>5</w:t>
            </w:r>
            <w:r>
              <w:rPr>
                <w:noProof/>
                <w:webHidden/>
              </w:rPr>
              <w:fldChar w:fldCharType="end"/>
            </w:r>
          </w:hyperlink>
        </w:p>
        <w:p w14:paraId="422C7DDF" w14:textId="3BF08B40" w:rsidR="005009E6" w:rsidRDefault="005009E6">
          <w:pPr>
            <w:pStyle w:val="TOC2"/>
            <w:tabs>
              <w:tab w:val="right" w:leader="dot" w:pos="9016"/>
            </w:tabs>
            <w:rPr>
              <w:rFonts w:asciiTheme="minorHAnsi" w:eastAsiaTheme="minorEastAsia" w:hAnsiTheme="minorHAnsi" w:cstheme="minorBidi"/>
              <w:noProof/>
              <w:kern w:val="2"/>
              <w14:ligatures w14:val="standardContextual"/>
            </w:rPr>
          </w:pPr>
          <w:hyperlink w:anchor="_Toc227255977" w:history="1">
            <w:r w:rsidRPr="00D87CC1">
              <w:rPr>
                <w:rStyle w:val="Hyperlink"/>
                <w:rFonts w:ascii="Calibri" w:hAnsi="Calibri" w:cs="Calibri"/>
                <w:noProof/>
              </w:rPr>
              <w:t>4.4 Incident Response Policy</w:t>
            </w:r>
            <w:r>
              <w:rPr>
                <w:noProof/>
                <w:webHidden/>
              </w:rPr>
              <w:tab/>
            </w:r>
            <w:r>
              <w:rPr>
                <w:noProof/>
                <w:webHidden/>
              </w:rPr>
              <w:fldChar w:fldCharType="begin"/>
            </w:r>
            <w:r>
              <w:rPr>
                <w:noProof/>
                <w:webHidden/>
              </w:rPr>
              <w:instrText xml:space="preserve"> PAGEREF _Toc227255977 \h </w:instrText>
            </w:r>
            <w:r>
              <w:rPr>
                <w:noProof/>
                <w:webHidden/>
              </w:rPr>
            </w:r>
            <w:r>
              <w:rPr>
                <w:noProof/>
                <w:webHidden/>
              </w:rPr>
              <w:fldChar w:fldCharType="separate"/>
            </w:r>
            <w:r>
              <w:rPr>
                <w:noProof/>
                <w:webHidden/>
              </w:rPr>
              <w:t>5</w:t>
            </w:r>
            <w:r>
              <w:rPr>
                <w:noProof/>
                <w:webHidden/>
              </w:rPr>
              <w:fldChar w:fldCharType="end"/>
            </w:r>
          </w:hyperlink>
        </w:p>
        <w:p w14:paraId="3FE599FF" w14:textId="22375701"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78" w:history="1">
            <w:r w:rsidRPr="00D87CC1">
              <w:rPr>
                <w:rStyle w:val="Hyperlink"/>
                <w:rFonts w:ascii="Calibri" w:hAnsi="Calibri" w:cs="Calibri"/>
                <w:noProof/>
              </w:rPr>
              <w:t>5. Mitigation Measures</w:t>
            </w:r>
            <w:r>
              <w:rPr>
                <w:noProof/>
                <w:webHidden/>
              </w:rPr>
              <w:tab/>
            </w:r>
            <w:r>
              <w:rPr>
                <w:noProof/>
                <w:webHidden/>
              </w:rPr>
              <w:fldChar w:fldCharType="begin"/>
            </w:r>
            <w:r>
              <w:rPr>
                <w:noProof/>
                <w:webHidden/>
              </w:rPr>
              <w:instrText xml:space="preserve"> PAGEREF _Toc227255978 \h </w:instrText>
            </w:r>
            <w:r>
              <w:rPr>
                <w:noProof/>
                <w:webHidden/>
              </w:rPr>
            </w:r>
            <w:r>
              <w:rPr>
                <w:noProof/>
                <w:webHidden/>
              </w:rPr>
              <w:fldChar w:fldCharType="separate"/>
            </w:r>
            <w:r>
              <w:rPr>
                <w:noProof/>
                <w:webHidden/>
              </w:rPr>
              <w:t>6</w:t>
            </w:r>
            <w:r>
              <w:rPr>
                <w:noProof/>
                <w:webHidden/>
              </w:rPr>
              <w:fldChar w:fldCharType="end"/>
            </w:r>
          </w:hyperlink>
        </w:p>
        <w:p w14:paraId="66519823" w14:textId="7B5FAF62"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79" w:history="1">
            <w:r w:rsidRPr="00D87CC1">
              <w:rPr>
                <w:rStyle w:val="Hyperlink"/>
                <w:rFonts w:ascii="Calibri" w:hAnsi="Calibri" w:cs="Calibri"/>
                <w:noProof/>
              </w:rPr>
              <w:t>6. Monitoring and Incident Response</w:t>
            </w:r>
            <w:r>
              <w:rPr>
                <w:noProof/>
                <w:webHidden/>
              </w:rPr>
              <w:tab/>
            </w:r>
            <w:r>
              <w:rPr>
                <w:noProof/>
                <w:webHidden/>
              </w:rPr>
              <w:fldChar w:fldCharType="begin"/>
            </w:r>
            <w:r>
              <w:rPr>
                <w:noProof/>
                <w:webHidden/>
              </w:rPr>
              <w:instrText xml:space="preserve"> PAGEREF _Toc227255979 \h </w:instrText>
            </w:r>
            <w:r>
              <w:rPr>
                <w:noProof/>
                <w:webHidden/>
              </w:rPr>
            </w:r>
            <w:r>
              <w:rPr>
                <w:noProof/>
                <w:webHidden/>
              </w:rPr>
              <w:fldChar w:fldCharType="separate"/>
            </w:r>
            <w:r>
              <w:rPr>
                <w:noProof/>
                <w:webHidden/>
              </w:rPr>
              <w:t>6</w:t>
            </w:r>
            <w:r>
              <w:rPr>
                <w:noProof/>
                <w:webHidden/>
              </w:rPr>
              <w:fldChar w:fldCharType="end"/>
            </w:r>
          </w:hyperlink>
        </w:p>
        <w:p w14:paraId="63466203" w14:textId="220F1B74"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80" w:history="1">
            <w:r w:rsidRPr="00D87CC1">
              <w:rPr>
                <w:rStyle w:val="Hyperlink"/>
                <w:rFonts w:ascii="Calibri" w:hAnsi="Calibri" w:cs="Calibri"/>
                <w:noProof/>
              </w:rPr>
              <w:t>7. Staff Training Program</w:t>
            </w:r>
            <w:r>
              <w:rPr>
                <w:noProof/>
                <w:webHidden/>
              </w:rPr>
              <w:tab/>
            </w:r>
            <w:r>
              <w:rPr>
                <w:noProof/>
                <w:webHidden/>
              </w:rPr>
              <w:fldChar w:fldCharType="begin"/>
            </w:r>
            <w:r>
              <w:rPr>
                <w:noProof/>
                <w:webHidden/>
              </w:rPr>
              <w:instrText xml:space="preserve"> PAGEREF _Toc227255980 \h </w:instrText>
            </w:r>
            <w:r>
              <w:rPr>
                <w:noProof/>
                <w:webHidden/>
              </w:rPr>
            </w:r>
            <w:r>
              <w:rPr>
                <w:noProof/>
                <w:webHidden/>
              </w:rPr>
              <w:fldChar w:fldCharType="separate"/>
            </w:r>
            <w:r>
              <w:rPr>
                <w:noProof/>
                <w:webHidden/>
              </w:rPr>
              <w:t>7</w:t>
            </w:r>
            <w:r>
              <w:rPr>
                <w:noProof/>
                <w:webHidden/>
              </w:rPr>
              <w:fldChar w:fldCharType="end"/>
            </w:r>
          </w:hyperlink>
        </w:p>
        <w:p w14:paraId="1E2AEB21" w14:textId="76546F0F"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81" w:history="1">
            <w:r w:rsidRPr="00D87CC1">
              <w:rPr>
                <w:rStyle w:val="Hyperlink"/>
                <w:rFonts w:ascii="Calibri" w:hAnsi="Calibri" w:cs="Calibri"/>
                <w:noProof/>
              </w:rPr>
              <w:t>8. Conclusion</w:t>
            </w:r>
            <w:r>
              <w:rPr>
                <w:noProof/>
                <w:webHidden/>
              </w:rPr>
              <w:tab/>
            </w:r>
            <w:r>
              <w:rPr>
                <w:noProof/>
                <w:webHidden/>
              </w:rPr>
              <w:fldChar w:fldCharType="begin"/>
            </w:r>
            <w:r>
              <w:rPr>
                <w:noProof/>
                <w:webHidden/>
              </w:rPr>
              <w:instrText xml:space="preserve"> PAGEREF _Toc227255981 \h </w:instrText>
            </w:r>
            <w:r>
              <w:rPr>
                <w:noProof/>
                <w:webHidden/>
              </w:rPr>
            </w:r>
            <w:r>
              <w:rPr>
                <w:noProof/>
                <w:webHidden/>
              </w:rPr>
              <w:fldChar w:fldCharType="separate"/>
            </w:r>
            <w:r>
              <w:rPr>
                <w:noProof/>
                <w:webHidden/>
              </w:rPr>
              <w:t>8</w:t>
            </w:r>
            <w:r>
              <w:rPr>
                <w:noProof/>
                <w:webHidden/>
              </w:rPr>
              <w:fldChar w:fldCharType="end"/>
            </w:r>
          </w:hyperlink>
        </w:p>
        <w:p w14:paraId="6F8B02E3" w14:textId="4050D8F9"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82" w:history="1">
            <w:r w:rsidRPr="00D87CC1">
              <w:rPr>
                <w:rStyle w:val="Hyperlink"/>
                <w:rFonts w:ascii="Calibri" w:hAnsi="Calibri" w:cs="Calibri"/>
                <w:noProof/>
              </w:rPr>
              <w:t>9. References</w:t>
            </w:r>
            <w:r>
              <w:rPr>
                <w:noProof/>
                <w:webHidden/>
              </w:rPr>
              <w:tab/>
            </w:r>
            <w:r>
              <w:rPr>
                <w:noProof/>
                <w:webHidden/>
              </w:rPr>
              <w:fldChar w:fldCharType="begin"/>
            </w:r>
            <w:r>
              <w:rPr>
                <w:noProof/>
                <w:webHidden/>
              </w:rPr>
              <w:instrText xml:space="preserve"> PAGEREF _Toc227255982 \h </w:instrText>
            </w:r>
            <w:r>
              <w:rPr>
                <w:noProof/>
                <w:webHidden/>
              </w:rPr>
            </w:r>
            <w:r>
              <w:rPr>
                <w:noProof/>
                <w:webHidden/>
              </w:rPr>
              <w:fldChar w:fldCharType="separate"/>
            </w:r>
            <w:r>
              <w:rPr>
                <w:noProof/>
                <w:webHidden/>
              </w:rPr>
              <w:t>9</w:t>
            </w:r>
            <w:r>
              <w:rPr>
                <w:noProof/>
                <w:webHidden/>
              </w:rPr>
              <w:fldChar w:fldCharType="end"/>
            </w:r>
          </w:hyperlink>
        </w:p>
        <w:p w14:paraId="42FABD9E" w14:textId="12B02B74" w:rsidR="005009E6" w:rsidRDefault="005009E6">
          <w:pPr>
            <w:pStyle w:val="TOC1"/>
            <w:tabs>
              <w:tab w:val="right" w:leader="dot" w:pos="9016"/>
            </w:tabs>
            <w:rPr>
              <w:rFonts w:asciiTheme="minorHAnsi" w:eastAsiaTheme="minorEastAsia" w:hAnsiTheme="minorHAnsi" w:cstheme="minorBidi"/>
              <w:noProof/>
              <w:kern w:val="2"/>
              <w14:ligatures w14:val="standardContextual"/>
            </w:rPr>
          </w:pPr>
          <w:hyperlink w:anchor="_Toc227255983" w:history="1">
            <w:r w:rsidRPr="00D87CC1">
              <w:rPr>
                <w:rStyle w:val="Hyperlink"/>
                <w:noProof/>
              </w:rPr>
              <w:t xml:space="preserve">10. Appendix </w:t>
            </w:r>
            <w:r w:rsidR="00A038B2">
              <w:rPr>
                <w:rStyle w:val="Hyperlink"/>
                <w:noProof/>
                <w:lang w:val="ru-RU"/>
              </w:rPr>
              <w:t>-</w:t>
            </w:r>
            <w:r w:rsidRPr="00D87CC1">
              <w:rPr>
                <w:rStyle w:val="Hyperlink"/>
                <w:noProof/>
              </w:rPr>
              <w:t xml:space="preserve"> Board Presentation</w:t>
            </w:r>
            <w:r>
              <w:rPr>
                <w:noProof/>
                <w:webHidden/>
              </w:rPr>
              <w:tab/>
            </w:r>
            <w:r>
              <w:rPr>
                <w:noProof/>
                <w:webHidden/>
              </w:rPr>
              <w:fldChar w:fldCharType="begin"/>
            </w:r>
            <w:r>
              <w:rPr>
                <w:noProof/>
                <w:webHidden/>
              </w:rPr>
              <w:instrText xml:space="preserve"> PAGEREF _Toc227255983 \h </w:instrText>
            </w:r>
            <w:r>
              <w:rPr>
                <w:noProof/>
                <w:webHidden/>
              </w:rPr>
            </w:r>
            <w:r>
              <w:rPr>
                <w:noProof/>
                <w:webHidden/>
              </w:rPr>
              <w:fldChar w:fldCharType="separate"/>
            </w:r>
            <w:r>
              <w:rPr>
                <w:noProof/>
                <w:webHidden/>
              </w:rPr>
              <w:t>10</w:t>
            </w:r>
            <w:r>
              <w:rPr>
                <w:noProof/>
                <w:webHidden/>
              </w:rPr>
              <w:fldChar w:fldCharType="end"/>
            </w:r>
          </w:hyperlink>
        </w:p>
        <w:p w14:paraId="35F73FE4" w14:textId="284939AE" w:rsidR="005009E6" w:rsidRDefault="005009E6">
          <w:r>
            <w:rPr>
              <w:b/>
              <w:bCs/>
              <w:noProof/>
            </w:rPr>
            <w:fldChar w:fldCharType="end"/>
          </w:r>
        </w:p>
      </w:sdtContent>
    </w:sdt>
    <w:p w14:paraId="63F3468B" w14:textId="77777777" w:rsidR="00AA686A" w:rsidRPr="00642510" w:rsidRDefault="00AA686A">
      <w:pPr>
        <w:spacing w:after="300"/>
        <w:rPr>
          <w:rFonts w:ascii="Calibri" w:hAnsi="Calibri" w:cs="Calibri"/>
        </w:rPr>
      </w:pPr>
    </w:p>
    <w:p w14:paraId="4912B04A" w14:textId="77777777" w:rsidR="00AA686A" w:rsidRPr="00642510" w:rsidRDefault="00AA686A">
      <w:pPr>
        <w:spacing w:after="300"/>
        <w:rPr>
          <w:rFonts w:ascii="Calibri" w:hAnsi="Calibri" w:cs="Calibri"/>
        </w:rPr>
      </w:pPr>
    </w:p>
    <w:p w14:paraId="79C6C584" w14:textId="77777777" w:rsidR="00AA686A" w:rsidRPr="00642510" w:rsidRDefault="00AA686A">
      <w:pPr>
        <w:spacing w:after="300"/>
        <w:rPr>
          <w:rFonts w:ascii="Calibri" w:hAnsi="Calibri" w:cs="Calibri"/>
        </w:rPr>
      </w:pPr>
    </w:p>
    <w:p w14:paraId="2BD99D85" w14:textId="77777777" w:rsidR="00AA686A" w:rsidRPr="00642510" w:rsidRDefault="00AA686A">
      <w:pPr>
        <w:spacing w:after="300"/>
        <w:rPr>
          <w:rFonts w:ascii="Calibri" w:hAnsi="Calibri" w:cs="Calibri"/>
        </w:rPr>
      </w:pPr>
    </w:p>
    <w:p w14:paraId="0BDB6F71" w14:textId="77777777" w:rsidR="00AA686A" w:rsidRPr="00642510" w:rsidRDefault="00AA686A">
      <w:pPr>
        <w:spacing w:after="300"/>
        <w:rPr>
          <w:rFonts w:ascii="Calibri" w:hAnsi="Calibri" w:cs="Calibri"/>
        </w:rPr>
      </w:pPr>
    </w:p>
    <w:p w14:paraId="7CF464CA" w14:textId="77777777" w:rsidR="00AA686A" w:rsidRPr="00642510" w:rsidRDefault="00AA686A">
      <w:pPr>
        <w:spacing w:after="300"/>
        <w:rPr>
          <w:rFonts w:ascii="Calibri" w:hAnsi="Calibri" w:cs="Calibri"/>
        </w:rPr>
      </w:pPr>
    </w:p>
    <w:p w14:paraId="0962FD2D" w14:textId="77777777" w:rsidR="00AA686A" w:rsidRPr="00642510" w:rsidRDefault="00AA686A">
      <w:pPr>
        <w:spacing w:after="300"/>
        <w:rPr>
          <w:rFonts w:ascii="Calibri" w:hAnsi="Calibri" w:cs="Calibri"/>
        </w:rPr>
      </w:pPr>
    </w:p>
    <w:p w14:paraId="56EFB073" w14:textId="77777777" w:rsidR="00AA686A" w:rsidRPr="00642510" w:rsidRDefault="00AA686A">
      <w:pPr>
        <w:spacing w:after="300"/>
        <w:rPr>
          <w:rFonts w:ascii="Calibri" w:hAnsi="Calibri" w:cs="Calibri"/>
        </w:rPr>
      </w:pPr>
    </w:p>
    <w:p w14:paraId="73E3E979" w14:textId="77777777" w:rsidR="00AA686A" w:rsidRPr="00642510" w:rsidRDefault="00AA686A">
      <w:pPr>
        <w:spacing w:after="300"/>
        <w:rPr>
          <w:rFonts w:ascii="Calibri" w:hAnsi="Calibri" w:cs="Calibri"/>
        </w:rPr>
      </w:pPr>
    </w:p>
    <w:p w14:paraId="2993C207" w14:textId="77777777" w:rsidR="00AA686A" w:rsidRPr="00642510" w:rsidRDefault="00AA686A">
      <w:pPr>
        <w:spacing w:after="300"/>
        <w:rPr>
          <w:rFonts w:ascii="Calibri" w:hAnsi="Calibri" w:cs="Calibri"/>
        </w:rPr>
      </w:pPr>
    </w:p>
    <w:p w14:paraId="78418481" w14:textId="77777777" w:rsidR="00AA686A" w:rsidRPr="00642510" w:rsidRDefault="00AA686A">
      <w:pPr>
        <w:spacing w:after="300"/>
        <w:rPr>
          <w:rFonts w:ascii="Calibri" w:hAnsi="Calibri" w:cs="Calibri"/>
        </w:rPr>
      </w:pPr>
    </w:p>
    <w:p w14:paraId="0CA929A0" w14:textId="77777777" w:rsidR="00AA686A" w:rsidRPr="00642510" w:rsidRDefault="00AA686A">
      <w:pPr>
        <w:spacing w:after="300"/>
        <w:rPr>
          <w:rFonts w:ascii="Calibri" w:hAnsi="Calibri" w:cs="Calibri"/>
        </w:rPr>
      </w:pPr>
    </w:p>
    <w:p w14:paraId="70D2B996" w14:textId="77777777" w:rsidR="00074E6A" w:rsidRPr="00642510" w:rsidRDefault="00000000">
      <w:pPr>
        <w:pStyle w:val="Heading1"/>
        <w:rPr>
          <w:rFonts w:ascii="Calibri" w:hAnsi="Calibri" w:cs="Calibri"/>
          <w:sz w:val="24"/>
          <w:szCs w:val="24"/>
        </w:rPr>
      </w:pPr>
      <w:bookmarkStart w:id="0" w:name="_Toc227255968"/>
      <w:r w:rsidRPr="00642510">
        <w:rPr>
          <w:rFonts w:ascii="Calibri" w:hAnsi="Calibri" w:cs="Calibri"/>
          <w:sz w:val="24"/>
          <w:szCs w:val="24"/>
        </w:rPr>
        <w:lastRenderedPageBreak/>
        <w:t>1. Abstract</w:t>
      </w:r>
      <w:bookmarkEnd w:id="0"/>
    </w:p>
    <w:p w14:paraId="5F269D56" w14:textId="77777777" w:rsidR="00074E6A" w:rsidRPr="00642510" w:rsidRDefault="00000000">
      <w:pPr>
        <w:spacing w:after="200"/>
        <w:rPr>
          <w:rFonts w:ascii="Calibri" w:hAnsi="Calibri" w:cs="Calibri"/>
        </w:rPr>
      </w:pPr>
      <w:r w:rsidRPr="00642510">
        <w:rPr>
          <w:rFonts w:ascii="Calibri" w:hAnsi="Calibri" w:cs="Calibri"/>
        </w:rPr>
        <w:t>Healthcare companies are a popular target for cyber criminals because they have valuable patient data. HealthPlus Analytics (HPA) is a UK company that stores medical information for hospitals. Recently, HPA had two security problems: attackers accessed patient data in the cloud, and ransomware locked the analytics servers. These events show that the company needs better protection.</w:t>
      </w:r>
    </w:p>
    <w:p w14:paraId="676ED12B" w14:textId="77777777" w:rsidR="00074E6A" w:rsidRPr="00642510" w:rsidRDefault="00000000">
      <w:pPr>
        <w:spacing w:after="200"/>
        <w:rPr>
          <w:rFonts w:ascii="Calibri" w:hAnsi="Calibri" w:cs="Calibri"/>
        </w:rPr>
      </w:pPr>
      <w:r w:rsidRPr="00642510">
        <w:rPr>
          <w:rFonts w:ascii="Calibri" w:hAnsi="Calibri" w:cs="Calibri"/>
        </w:rPr>
        <w:t>In this report, I look at what threats HPA faces from outside and inside the organization. I then suggest four security policies that follow ISO 27001 and UK GDPR rules. The report also describes technical solutions like encryption and multi-factor authentication. There is a plan for watching the network and responding to attacks, based on the NIST framework. Finally, I explain a training program to teach employees about security.</w:t>
      </w:r>
    </w:p>
    <w:p w14:paraId="215B522A" w14:textId="77777777" w:rsidR="00074E6A" w:rsidRPr="00642510" w:rsidRDefault="00000000">
      <w:pPr>
        <w:spacing w:after="300"/>
        <w:rPr>
          <w:rFonts w:ascii="Calibri" w:hAnsi="Calibri" w:cs="Calibri"/>
        </w:rPr>
      </w:pPr>
      <w:r w:rsidRPr="00642510">
        <w:rPr>
          <w:rFonts w:ascii="Calibri" w:hAnsi="Calibri" w:cs="Calibri"/>
        </w:rPr>
        <w:t>If HPA follows these recommendations, it can protect patient data better, avoid legal problems, and keep the trust of its hospital partners.</w:t>
      </w:r>
    </w:p>
    <w:p w14:paraId="476BCC2E" w14:textId="77777777" w:rsidR="00074E6A" w:rsidRPr="00642510" w:rsidRDefault="00000000">
      <w:pPr>
        <w:pStyle w:val="Heading1"/>
        <w:rPr>
          <w:rFonts w:ascii="Calibri" w:hAnsi="Calibri" w:cs="Calibri"/>
          <w:sz w:val="24"/>
          <w:szCs w:val="24"/>
        </w:rPr>
      </w:pPr>
      <w:bookmarkStart w:id="1" w:name="_Toc227255969"/>
      <w:r w:rsidRPr="00642510">
        <w:rPr>
          <w:rFonts w:ascii="Calibri" w:hAnsi="Calibri" w:cs="Calibri"/>
          <w:sz w:val="24"/>
          <w:szCs w:val="24"/>
        </w:rPr>
        <w:t>2. Introduction</w:t>
      </w:r>
      <w:bookmarkEnd w:id="1"/>
    </w:p>
    <w:p w14:paraId="0D84E006" w14:textId="77777777" w:rsidR="00074E6A" w:rsidRPr="00642510" w:rsidRDefault="00000000">
      <w:pPr>
        <w:spacing w:after="200"/>
        <w:rPr>
          <w:rFonts w:ascii="Calibri" w:hAnsi="Calibri" w:cs="Calibri"/>
        </w:rPr>
      </w:pPr>
      <w:r w:rsidRPr="00642510">
        <w:rPr>
          <w:rFonts w:ascii="Calibri" w:hAnsi="Calibri" w:cs="Calibri"/>
        </w:rPr>
        <w:t>The healthcare industry has become one of the main targets for cyber attacks. According to the Verizon Data Breach Investigations Report, healthcare organizations experience more security incidents every year [6]. Criminals want to steal patient data because it is very valuable on the black market. One patient record can be sold for much more money than a credit card number.</w:t>
      </w:r>
    </w:p>
    <w:p w14:paraId="3D92FB74" w14:textId="77777777" w:rsidR="00074E6A" w:rsidRPr="00642510" w:rsidRDefault="00000000">
      <w:pPr>
        <w:spacing w:after="200"/>
        <w:rPr>
          <w:rFonts w:ascii="Calibri" w:hAnsi="Calibri" w:cs="Calibri"/>
        </w:rPr>
      </w:pPr>
      <w:r w:rsidRPr="00642510">
        <w:rPr>
          <w:rFonts w:ascii="Calibri" w:hAnsi="Calibri" w:cs="Calibri"/>
        </w:rPr>
        <w:t xml:space="preserve">HealthPlus Analytics works with sensitive medical information from UK hospitals and clinics. The company uses cloud services and analytics software to process this data. In the past few months, HPA experienced two serious incidents. First, there was unauthorized access to patient records stored in the cloud. The investigation showed that </w:t>
      </w:r>
      <w:proofErr w:type="gramStart"/>
      <w:r w:rsidRPr="00642510">
        <w:rPr>
          <w:rFonts w:ascii="Calibri" w:hAnsi="Calibri" w:cs="Calibri"/>
        </w:rPr>
        <w:t>the cloud</w:t>
      </w:r>
      <w:proofErr w:type="gramEnd"/>
      <w:r w:rsidRPr="00642510">
        <w:rPr>
          <w:rFonts w:ascii="Calibri" w:hAnsi="Calibri" w:cs="Calibri"/>
        </w:rPr>
        <w:t xml:space="preserve"> storage was not configured correctly. Second, a ransomware attack encrypted files on the analytics servers and stopped work for several days.</w:t>
      </w:r>
    </w:p>
    <w:p w14:paraId="4AC57099" w14:textId="77777777" w:rsidR="00074E6A" w:rsidRPr="00642510" w:rsidRDefault="00000000">
      <w:pPr>
        <w:spacing w:after="200"/>
        <w:rPr>
          <w:rFonts w:ascii="Calibri" w:hAnsi="Calibri" w:cs="Calibri"/>
        </w:rPr>
      </w:pPr>
      <w:r w:rsidRPr="00642510">
        <w:rPr>
          <w:rFonts w:ascii="Calibri" w:hAnsi="Calibri" w:cs="Calibri"/>
        </w:rPr>
        <w:t>These incidents have serious consequences. UK GDPR requires companies to protect personal data, and the Information Commissioner's Office can give fines up to 17.5 million pounds or 4% of annual turnover [3]. NHS partners also expect their suppliers to follow the Data Security and Protection Toolkit standards [4]. If HPA cannot demonstrate good security, it may lose important contracts.</w:t>
      </w:r>
    </w:p>
    <w:p w14:paraId="137D8729" w14:textId="77777777" w:rsidR="00074E6A" w:rsidRPr="00642510" w:rsidRDefault="00000000">
      <w:pPr>
        <w:spacing w:after="300"/>
        <w:rPr>
          <w:rFonts w:ascii="Calibri" w:hAnsi="Calibri" w:cs="Calibri"/>
        </w:rPr>
      </w:pPr>
      <w:r w:rsidRPr="00642510">
        <w:rPr>
          <w:rFonts w:ascii="Calibri" w:hAnsi="Calibri" w:cs="Calibri"/>
        </w:rPr>
        <w:t xml:space="preserve">The board of directors asked me to create a security framework for the company. This report presents my analysis of the </w:t>
      </w:r>
      <w:proofErr w:type="gramStart"/>
      <w:r w:rsidRPr="00642510">
        <w:rPr>
          <w:rFonts w:ascii="Calibri" w:hAnsi="Calibri" w:cs="Calibri"/>
        </w:rPr>
        <w:t>threats,</w:t>
      </w:r>
      <w:proofErr w:type="gramEnd"/>
      <w:r w:rsidRPr="00642510">
        <w:rPr>
          <w:rFonts w:ascii="Calibri" w:hAnsi="Calibri" w:cs="Calibri"/>
        </w:rPr>
        <w:t xml:space="preserve"> proposed policies, and practical recommendations. The goal is to build a system that protects data and creates a culture where everyone understands their responsibility for security.</w:t>
      </w:r>
    </w:p>
    <w:p w14:paraId="51B6E0BF" w14:textId="77777777" w:rsidR="00074E6A" w:rsidRPr="00642510" w:rsidRDefault="00000000">
      <w:pPr>
        <w:pStyle w:val="Heading1"/>
        <w:rPr>
          <w:rFonts w:ascii="Calibri" w:hAnsi="Calibri" w:cs="Calibri"/>
          <w:sz w:val="24"/>
          <w:szCs w:val="24"/>
        </w:rPr>
      </w:pPr>
      <w:bookmarkStart w:id="2" w:name="_Toc227255970"/>
      <w:r w:rsidRPr="00642510">
        <w:rPr>
          <w:rFonts w:ascii="Calibri" w:hAnsi="Calibri" w:cs="Calibri"/>
          <w:sz w:val="24"/>
          <w:szCs w:val="24"/>
        </w:rPr>
        <w:t>3. Threat Identification</w:t>
      </w:r>
      <w:bookmarkEnd w:id="2"/>
    </w:p>
    <w:p w14:paraId="6FD8E9B5" w14:textId="77777777" w:rsidR="00074E6A" w:rsidRPr="00642510" w:rsidRDefault="00000000">
      <w:pPr>
        <w:spacing w:after="200"/>
        <w:rPr>
          <w:rFonts w:ascii="Calibri" w:hAnsi="Calibri" w:cs="Calibri"/>
        </w:rPr>
      </w:pPr>
      <w:r w:rsidRPr="00642510">
        <w:rPr>
          <w:rFonts w:ascii="Calibri" w:hAnsi="Calibri" w:cs="Calibri"/>
        </w:rPr>
        <w:t xml:space="preserve">Before we can protect the company, we need to understand what we are protecting against. Security experts use the CIA Triad model to think about this [2]. CIA stands for Confidentiality (only authorized people can see the data), Integrity (the data is correct and not changed), and Availability (systems work when needed). Different attacks target </w:t>
      </w:r>
      <w:r w:rsidRPr="00642510">
        <w:rPr>
          <w:rFonts w:ascii="Calibri" w:hAnsi="Calibri" w:cs="Calibri"/>
        </w:rPr>
        <w:lastRenderedPageBreak/>
        <w:t>different parts of this triad. For example, a data breach attacks confidentiality, while ransomware attacks availability.</w:t>
      </w:r>
    </w:p>
    <w:p w14:paraId="6F8ABB4A" w14:textId="77777777" w:rsidR="00074E6A" w:rsidRPr="00642510" w:rsidRDefault="00000000">
      <w:pPr>
        <w:pStyle w:val="Heading2"/>
        <w:rPr>
          <w:rFonts w:ascii="Calibri" w:hAnsi="Calibri" w:cs="Calibri"/>
        </w:rPr>
      </w:pPr>
      <w:bookmarkStart w:id="3" w:name="_Toc227255971"/>
      <w:r w:rsidRPr="00642510">
        <w:rPr>
          <w:rFonts w:ascii="Calibri" w:hAnsi="Calibri" w:cs="Calibri"/>
        </w:rPr>
        <w:t>3.1 External Threats</w:t>
      </w:r>
      <w:bookmarkEnd w:id="3"/>
    </w:p>
    <w:p w14:paraId="383FED82" w14:textId="77777777" w:rsidR="00074E6A" w:rsidRPr="00642510" w:rsidRDefault="00000000">
      <w:pPr>
        <w:spacing w:after="200"/>
        <w:rPr>
          <w:rFonts w:ascii="Calibri" w:hAnsi="Calibri" w:cs="Calibri"/>
        </w:rPr>
      </w:pPr>
      <w:r w:rsidRPr="00642510">
        <w:rPr>
          <w:rFonts w:ascii="Calibri" w:hAnsi="Calibri" w:cs="Calibri"/>
        </w:rPr>
        <w:t>External threats come from criminals, hackers, and sometimes even governments who try to attack from outside the company network.</w:t>
      </w:r>
    </w:p>
    <w:p w14:paraId="07877629" w14:textId="77777777" w:rsidR="00074E6A" w:rsidRPr="00642510" w:rsidRDefault="00000000">
      <w:pPr>
        <w:spacing w:after="150"/>
        <w:rPr>
          <w:rFonts w:ascii="Calibri" w:hAnsi="Calibri" w:cs="Calibri"/>
        </w:rPr>
      </w:pPr>
      <w:r w:rsidRPr="00642510">
        <w:rPr>
          <w:rFonts w:ascii="Calibri" w:hAnsi="Calibri" w:cs="Calibri"/>
          <w:b/>
          <w:bCs/>
        </w:rPr>
        <w:t xml:space="preserve">Ransomware </w:t>
      </w:r>
      <w:r w:rsidRPr="00642510">
        <w:rPr>
          <w:rFonts w:ascii="Calibri" w:hAnsi="Calibri" w:cs="Calibri"/>
        </w:rPr>
        <w:t>is now the biggest threat to healthcare organizations. In 2023, the Verizon report found that ransomware was involved in 24% of all healthcare breaches [6]. Attackers encrypt company files and demand payment, usually in cryptocurrency. Healthcare companies often pay because they cannot work without their data. The WannaCry attack in 2017 showed how much damage ransomware can do to the NHS. HPA already experienced this type of attack, which proves it is a real danger.</w:t>
      </w:r>
    </w:p>
    <w:p w14:paraId="72CCC5E1" w14:textId="77777777" w:rsidR="00074E6A" w:rsidRPr="00642510" w:rsidRDefault="00000000">
      <w:pPr>
        <w:spacing w:after="150"/>
        <w:rPr>
          <w:rFonts w:ascii="Calibri" w:hAnsi="Calibri" w:cs="Calibri"/>
        </w:rPr>
      </w:pPr>
      <w:r w:rsidRPr="00642510">
        <w:rPr>
          <w:rFonts w:ascii="Calibri" w:hAnsi="Calibri" w:cs="Calibri"/>
          <w:b/>
          <w:bCs/>
        </w:rPr>
        <w:t xml:space="preserve">Phishing </w:t>
      </w:r>
      <w:r w:rsidRPr="00642510">
        <w:rPr>
          <w:rFonts w:ascii="Calibri" w:hAnsi="Calibri" w:cs="Calibri"/>
        </w:rPr>
        <w:t>remains the most common way attackers get into systems. ENISA reports that 94% of malware is delivered through email [5]. Criminals send emails that look like they come from trusted sources. When an employee clicks a bad link or opens an infected file, the attacker gains access. Healthcare workers are busy and may not always check emails carefully, which makes them easy targets.</w:t>
      </w:r>
    </w:p>
    <w:p w14:paraId="34D0316A" w14:textId="6810196A" w:rsidR="00074E6A" w:rsidRPr="00642510" w:rsidRDefault="00000000">
      <w:pPr>
        <w:spacing w:after="150"/>
        <w:rPr>
          <w:rFonts w:ascii="Calibri" w:hAnsi="Calibri" w:cs="Calibri"/>
        </w:rPr>
      </w:pPr>
      <w:r w:rsidRPr="00642510">
        <w:rPr>
          <w:rFonts w:ascii="Calibri" w:hAnsi="Calibri" w:cs="Calibri"/>
          <w:b/>
          <w:bCs/>
        </w:rPr>
        <w:t xml:space="preserve">Cloud misconfigurations </w:t>
      </w:r>
      <w:r w:rsidRPr="00642510">
        <w:rPr>
          <w:rFonts w:ascii="Calibri" w:hAnsi="Calibri" w:cs="Calibri"/>
        </w:rPr>
        <w:t xml:space="preserve">are a growing problem as more companies move data to cloud services. If storage buckets or databases are not set up correctly, anyone on the internet might access them. This is what happened at HPA. Many organizations do not fully understand the shared responsibility model, where the cloud provider secures the </w:t>
      </w:r>
      <w:r w:rsidR="005009E6" w:rsidRPr="00642510">
        <w:rPr>
          <w:rFonts w:ascii="Calibri" w:hAnsi="Calibri" w:cs="Calibri"/>
        </w:rPr>
        <w:t>infrastructure,</w:t>
      </w:r>
      <w:r w:rsidRPr="00642510">
        <w:rPr>
          <w:rFonts w:ascii="Calibri" w:hAnsi="Calibri" w:cs="Calibri"/>
        </w:rPr>
        <w:t xml:space="preserve"> but the customer must secure their own data and settings.</w:t>
      </w:r>
    </w:p>
    <w:p w14:paraId="32047FE8" w14:textId="77777777" w:rsidR="00074E6A" w:rsidRPr="00642510" w:rsidRDefault="00000000">
      <w:pPr>
        <w:spacing w:after="300"/>
        <w:rPr>
          <w:rFonts w:ascii="Calibri" w:hAnsi="Calibri" w:cs="Calibri"/>
        </w:rPr>
      </w:pPr>
      <w:r w:rsidRPr="00642510">
        <w:rPr>
          <w:rFonts w:ascii="Calibri" w:hAnsi="Calibri" w:cs="Calibri"/>
          <w:b/>
          <w:bCs/>
        </w:rPr>
        <w:t xml:space="preserve">Supply chain attacks </w:t>
      </w:r>
      <w:r w:rsidRPr="00642510">
        <w:rPr>
          <w:rFonts w:ascii="Calibri" w:hAnsi="Calibri" w:cs="Calibri"/>
        </w:rPr>
        <w:t>happen when criminals compromise software or services that a company uses. The SolarWinds attack in 2020 showed how dangerous this can be. If HPA uses third-party analytics tools or libraries, an attacker might inject malicious code through an update.</w:t>
      </w:r>
    </w:p>
    <w:p w14:paraId="71ABBD4C" w14:textId="77777777" w:rsidR="00074E6A" w:rsidRPr="00642510" w:rsidRDefault="00000000">
      <w:pPr>
        <w:pStyle w:val="Heading2"/>
        <w:rPr>
          <w:rFonts w:ascii="Calibri" w:hAnsi="Calibri" w:cs="Calibri"/>
        </w:rPr>
      </w:pPr>
      <w:bookmarkStart w:id="4" w:name="_Toc227255972"/>
      <w:r w:rsidRPr="00642510">
        <w:rPr>
          <w:rFonts w:ascii="Calibri" w:hAnsi="Calibri" w:cs="Calibri"/>
        </w:rPr>
        <w:t>3.2 Internal Threats</w:t>
      </w:r>
      <w:bookmarkEnd w:id="4"/>
    </w:p>
    <w:p w14:paraId="6489FA87" w14:textId="77777777" w:rsidR="00074E6A" w:rsidRPr="00642510" w:rsidRDefault="00000000">
      <w:pPr>
        <w:spacing w:after="200"/>
        <w:rPr>
          <w:rFonts w:ascii="Calibri" w:hAnsi="Calibri" w:cs="Calibri"/>
        </w:rPr>
      </w:pPr>
      <w:r w:rsidRPr="00642510">
        <w:rPr>
          <w:rFonts w:ascii="Calibri" w:hAnsi="Calibri" w:cs="Calibri"/>
        </w:rPr>
        <w:t>Not all threats come from outside. Sometimes the danger is inside the company. Internal threats can be accidental or intentional.</w:t>
      </w:r>
    </w:p>
    <w:p w14:paraId="1C5CF8DE" w14:textId="77777777" w:rsidR="00074E6A" w:rsidRPr="00642510" w:rsidRDefault="00000000">
      <w:pPr>
        <w:spacing w:after="150"/>
        <w:rPr>
          <w:rFonts w:ascii="Calibri" w:hAnsi="Calibri" w:cs="Calibri"/>
        </w:rPr>
      </w:pPr>
      <w:r w:rsidRPr="00642510">
        <w:rPr>
          <w:rFonts w:ascii="Calibri" w:hAnsi="Calibri" w:cs="Calibri"/>
          <w:b/>
          <w:bCs/>
        </w:rPr>
        <w:t xml:space="preserve">Human error </w:t>
      </w:r>
      <w:r w:rsidRPr="00642510">
        <w:rPr>
          <w:rFonts w:ascii="Calibri" w:hAnsi="Calibri" w:cs="Calibri"/>
        </w:rPr>
        <w:t xml:space="preserve">causes most data breaches. The Verizon report found that 74% of breaches involve a human element [6]. Employees may send emails to wrong addresses, use weak passwords, lose laptops with patient data, or click on phishing links. These mistakes are not malicious, but they can cause serious damage. At HPA, </w:t>
      </w:r>
      <w:proofErr w:type="gramStart"/>
      <w:r w:rsidRPr="00642510">
        <w:rPr>
          <w:rFonts w:ascii="Calibri" w:hAnsi="Calibri" w:cs="Calibri"/>
        </w:rPr>
        <w:t>the cloud</w:t>
      </w:r>
      <w:proofErr w:type="gramEnd"/>
      <w:r w:rsidRPr="00642510">
        <w:rPr>
          <w:rFonts w:ascii="Calibri" w:hAnsi="Calibri" w:cs="Calibri"/>
        </w:rPr>
        <w:t xml:space="preserve"> misconfiguration was probably also a result of human error during setup.</w:t>
      </w:r>
    </w:p>
    <w:p w14:paraId="35C41EBC" w14:textId="77777777" w:rsidR="00074E6A" w:rsidRPr="00642510" w:rsidRDefault="00000000">
      <w:pPr>
        <w:spacing w:after="150"/>
        <w:rPr>
          <w:rFonts w:ascii="Calibri" w:hAnsi="Calibri" w:cs="Calibri"/>
        </w:rPr>
      </w:pPr>
      <w:r w:rsidRPr="00642510">
        <w:rPr>
          <w:rFonts w:ascii="Calibri" w:hAnsi="Calibri" w:cs="Calibri"/>
          <w:b/>
          <w:bCs/>
        </w:rPr>
        <w:t xml:space="preserve">Malicious insiders </w:t>
      </w:r>
      <w:r w:rsidRPr="00642510">
        <w:rPr>
          <w:rFonts w:ascii="Calibri" w:hAnsi="Calibri" w:cs="Calibri"/>
        </w:rPr>
        <w:t>are employees who deliberately steal or damage data. This might be for money, revenge after a conflict with management, or because they are leaving to work for a competitor. Healthcare data is valuable, and a dishonest employee with database access could copy thousands of patient records.</w:t>
      </w:r>
    </w:p>
    <w:p w14:paraId="3FDBF414" w14:textId="77777777" w:rsidR="00074E6A" w:rsidRPr="00642510" w:rsidRDefault="00000000">
      <w:pPr>
        <w:spacing w:after="300"/>
        <w:rPr>
          <w:rFonts w:ascii="Calibri" w:hAnsi="Calibri" w:cs="Calibri"/>
        </w:rPr>
      </w:pPr>
      <w:r w:rsidRPr="00642510">
        <w:rPr>
          <w:rFonts w:ascii="Calibri" w:hAnsi="Calibri" w:cs="Calibri"/>
          <w:b/>
          <w:bCs/>
        </w:rPr>
        <w:t xml:space="preserve">BYOD (Bring Your Own Device) risks </w:t>
      </w:r>
      <w:r w:rsidRPr="00642510">
        <w:rPr>
          <w:rFonts w:ascii="Calibri" w:hAnsi="Calibri" w:cs="Calibri"/>
        </w:rPr>
        <w:t>appear when employees use personal phones, tablets, or laptops for work. These devices may not have security software, may connect to unsafe networks, or may be shared with family members. If an employee accesses patient data on a personal phone that gets stolen, this creates a data breach.</w:t>
      </w:r>
    </w:p>
    <w:p w14:paraId="742F7EAD" w14:textId="77777777" w:rsidR="00074E6A" w:rsidRPr="00642510" w:rsidRDefault="00000000">
      <w:pPr>
        <w:pStyle w:val="Heading1"/>
        <w:rPr>
          <w:rFonts w:ascii="Calibri" w:hAnsi="Calibri" w:cs="Calibri"/>
          <w:sz w:val="24"/>
          <w:szCs w:val="24"/>
        </w:rPr>
      </w:pPr>
      <w:bookmarkStart w:id="5" w:name="_Toc227255973"/>
      <w:r w:rsidRPr="00642510">
        <w:rPr>
          <w:rFonts w:ascii="Calibri" w:hAnsi="Calibri" w:cs="Calibri"/>
          <w:sz w:val="24"/>
          <w:szCs w:val="24"/>
        </w:rPr>
        <w:lastRenderedPageBreak/>
        <w:t>4. Security Policies</w:t>
      </w:r>
      <w:bookmarkEnd w:id="5"/>
    </w:p>
    <w:p w14:paraId="5D1BA3C3" w14:textId="77777777" w:rsidR="00074E6A" w:rsidRPr="00642510" w:rsidRDefault="00000000">
      <w:pPr>
        <w:spacing w:after="200"/>
        <w:rPr>
          <w:rFonts w:ascii="Calibri" w:hAnsi="Calibri" w:cs="Calibri"/>
        </w:rPr>
      </w:pPr>
      <w:r w:rsidRPr="00642510">
        <w:rPr>
          <w:rFonts w:ascii="Calibri" w:hAnsi="Calibri" w:cs="Calibri"/>
        </w:rPr>
        <w:t>Policies are the foundation of any security program. They tell everyone in the organization what they must do and what they cannot do. Good policies are based on international standards. ISO 27001 is the main standard for information security management systems [1]. UK GDPR sets legal requirements for protecting personal data [3]. The following four policies cover the most important areas for HPA.</w:t>
      </w:r>
    </w:p>
    <w:p w14:paraId="086665DB" w14:textId="77777777" w:rsidR="00074E6A" w:rsidRPr="00642510" w:rsidRDefault="00000000">
      <w:pPr>
        <w:pStyle w:val="Heading2"/>
        <w:rPr>
          <w:rFonts w:ascii="Calibri" w:hAnsi="Calibri" w:cs="Calibri"/>
        </w:rPr>
      </w:pPr>
      <w:bookmarkStart w:id="6" w:name="_Toc227255974"/>
      <w:r w:rsidRPr="00642510">
        <w:rPr>
          <w:rFonts w:ascii="Calibri" w:hAnsi="Calibri" w:cs="Calibri"/>
        </w:rPr>
        <w:t>4.1 Data Protection Policy</w:t>
      </w:r>
      <w:bookmarkEnd w:id="6"/>
    </w:p>
    <w:p w14:paraId="5B5E3941" w14:textId="77A7A833" w:rsidR="00074E6A" w:rsidRPr="00642510" w:rsidRDefault="00000000">
      <w:pPr>
        <w:spacing w:after="200"/>
        <w:rPr>
          <w:rFonts w:ascii="Calibri" w:hAnsi="Calibri" w:cs="Calibri"/>
        </w:rPr>
      </w:pPr>
      <w:r w:rsidRPr="00642510">
        <w:rPr>
          <w:rFonts w:ascii="Calibri" w:hAnsi="Calibri" w:cs="Calibri"/>
        </w:rPr>
        <w:t xml:space="preserve">Patient data is the most </w:t>
      </w:r>
      <w:r w:rsidR="005009E6" w:rsidRPr="00642510">
        <w:rPr>
          <w:rFonts w:ascii="Calibri" w:hAnsi="Calibri" w:cs="Calibri"/>
        </w:rPr>
        <w:t>asset</w:t>
      </w:r>
      <w:r w:rsidRPr="00642510">
        <w:rPr>
          <w:rFonts w:ascii="Calibri" w:hAnsi="Calibri" w:cs="Calibri"/>
        </w:rPr>
        <w:t xml:space="preserve"> HPA has, </w:t>
      </w:r>
      <w:proofErr w:type="gramStart"/>
      <w:r w:rsidRPr="00642510">
        <w:rPr>
          <w:rFonts w:ascii="Calibri" w:hAnsi="Calibri" w:cs="Calibri"/>
        </w:rPr>
        <w:t>and also</w:t>
      </w:r>
      <w:proofErr w:type="gramEnd"/>
      <w:r w:rsidRPr="00642510">
        <w:rPr>
          <w:rFonts w:ascii="Calibri" w:hAnsi="Calibri" w:cs="Calibri"/>
        </w:rPr>
        <w:t xml:space="preserve"> the most sensitive. This policy sets rules for how to handle it throughout its lifecycle. First, all data must be classified into categories: highly sensitive (patient medical records), sensitive (contact information), and internal (business documents). Each category has different protection requirements. Highly sensitive data must always be encrypted using AES-256 standard, both when stored and when sent over networks. Staff can only access data they need for their specific job tasks — ISO 27001 calls this the principle of least privilege [1]. When data is no longer needed, it must be destroyed securely, not just deleted. HPA will keep records of all data processing activities as UK GDPR Article 30 requires [3].</w:t>
      </w:r>
    </w:p>
    <w:p w14:paraId="48C76361" w14:textId="77777777" w:rsidR="00074E6A" w:rsidRPr="00642510" w:rsidRDefault="00000000">
      <w:pPr>
        <w:pStyle w:val="Heading2"/>
        <w:rPr>
          <w:rFonts w:ascii="Calibri" w:hAnsi="Calibri" w:cs="Calibri"/>
        </w:rPr>
      </w:pPr>
      <w:bookmarkStart w:id="7" w:name="_Toc227255975"/>
      <w:r w:rsidRPr="00642510">
        <w:rPr>
          <w:rFonts w:ascii="Calibri" w:hAnsi="Calibri" w:cs="Calibri"/>
        </w:rPr>
        <w:t>4.2 Access Control Policy</w:t>
      </w:r>
      <w:bookmarkEnd w:id="7"/>
    </w:p>
    <w:p w14:paraId="243C683E" w14:textId="19208AF7" w:rsidR="00074E6A" w:rsidRPr="00642510" w:rsidRDefault="00000000">
      <w:pPr>
        <w:spacing w:after="200"/>
        <w:rPr>
          <w:rFonts w:ascii="Calibri" w:hAnsi="Calibri" w:cs="Calibri"/>
        </w:rPr>
      </w:pPr>
      <w:r w:rsidRPr="00642510">
        <w:rPr>
          <w:rFonts w:ascii="Calibri" w:hAnsi="Calibri" w:cs="Calibri"/>
        </w:rPr>
        <w:t xml:space="preserve">Controlling who can access systems and data is critical for preventing both external attacks and insider threats. Every person who uses HPA systems must have a unique user account </w:t>
      </w:r>
      <w:r w:rsidR="00A038B2" w:rsidRPr="00A038B2">
        <w:rPr>
          <w:rFonts w:ascii="Calibri" w:hAnsi="Calibri" w:cs="Calibri"/>
        </w:rPr>
        <w:t>-</w:t>
      </w:r>
      <w:r w:rsidRPr="00642510">
        <w:rPr>
          <w:rFonts w:ascii="Calibri" w:hAnsi="Calibri" w:cs="Calibri"/>
        </w:rPr>
        <w:t xml:space="preserve"> shared accounts are not allowed. Passwords must be at least 12 characters with a mix of letters, numbers, and symbols. For any system that contains patient data, multi-factor authentication (MFA) is mandatory. This means users need both a password and a second factor like a code on their phone. Access rights will follow the Role-Based Access Control (RBAC) model, where permissions are assigned to job roles rather than individuals. The IT team will review all access rights every quarter and remove unnecessary permissions. When an employee leaves the company, their access must be disabled within 24 hours </w:t>
      </w:r>
      <w:r w:rsidR="00A038B2" w:rsidRPr="00A038B2">
        <w:rPr>
          <w:rFonts w:ascii="Calibri" w:hAnsi="Calibri" w:cs="Calibri"/>
        </w:rPr>
        <w:t>-</w:t>
      </w:r>
      <w:r w:rsidRPr="00642510">
        <w:rPr>
          <w:rFonts w:ascii="Calibri" w:hAnsi="Calibri" w:cs="Calibri"/>
        </w:rPr>
        <w:t xml:space="preserve"> not at some point in the future.</w:t>
      </w:r>
    </w:p>
    <w:p w14:paraId="3C77CA7F" w14:textId="77777777" w:rsidR="00074E6A" w:rsidRPr="00642510" w:rsidRDefault="00000000">
      <w:pPr>
        <w:pStyle w:val="Heading2"/>
        <w:rPr>
          <w:rFonts w:ascii="Calibri" w:hAnsi="Calibri" w:cs="Calibri"/>
        </w:rPr>
      </w:pPr>
      <w:bookmarkStart w:id="8" w:name="_Toc227255976"/>
      <w:r w:rsidRPr="00642510">
        <w:rPr>
          <w:rFonts w:ascii="Calibri" w:hAnsi="Calibri" w:cs="Calibri"/>
        </w:rPr>
        <w:t>4.3 Acceptable Use Policy</w:t>
      </w:r>
      <w:bookmarkEnd w:id="8"/>
    </w:p>
    <w:p w14:paraId="5AA037E9" w14:textId="77777777" w:rsidR="00074E6A" w:rsidRPr="00642510" w:rsidRDefault="00000000">
      <w:pPr>
        <w:spacing w:after="200"/>
        <w:rPr>
          <w:rFonts w:ascii="Calibri" w:hAnsi="Calibri" w:cs="Calibri"/>
        </w:rPr>
      </w:pPr>
      <w:r w:rsidRPr="00642510">
        <w:rPr>
          <w:rFonts w:ascii="Calibri" w:hAnsi="Calibri" w:cs="Calibri"/>
        </w:rPr>
        <w:t>This policy explains what employees can and cannot do with company equipment and systems. Company laptops and phones are for work purposes. Personal use should be minimal and must never involve activities that create security risks. Employees must not install software without IT approval, as unauthorized programs might contain malware. They must not connect to public WiFi networks when working with patient data, unless using the company VPN. Passwords must never be shared with colleagues, written on sticky notes, or sent by email. Computers must be locked when leaving the desk, even for a short time. Any suspicious emails or security concerns must be reported to IT immediately. Employees who break these rules may face disciplinary action, and serious violations can lead to dismissal.</w:t>
      </w:r>
    </w:p>
    <w:p w14:paraId="4F8DD450" w14:textId="77777777" w:rsidR="00074E6A" w:rsidRPr="00642510" w:rsidRDefault="00000000">
      <w:pPr>
        <w:pStyle w:val="Heading2"/>
        <w:rPr>
          <w:rFonts w:ascii="Calibri" w:hAnsi="Calibri" w:cs="Calibri"/>
        </w:rPr>
      </w:pPr>
      <w:bookmarkStart w:id="9" w:name="_Toc227255977"/>
      <w:r w:rsidRPr="00642510">
        <w:rPr>
          <w:rFonts w:ascii="Calibri" w:hAnsi="Calibri" w:cs="Calibri"/>
        </w:rPr>
        <w:t>4.4 Incident Response Policy</w:t>
      </w:r>
      <w:bookmarkEnd w:id="9"/>
    </w:p>
    <w:p w14:paraId="0F16E5C5" w14:textId="77777777" w:rsidR="00074E6A" w:rsidRPr="00642510" w:rsidRDefault="00000000">
      <w:pPr>
        <w:spacing w:after="300"/>
        <w:rPr>
          <w:rFonts w:ascii="Calibri" w:hAnsi="Calibri" w:cs="Calibri"/>
        </w:rPr>
      </w:pPr>
      <w:r w:rsidRPr="00642510">
        <w:rPr>
          <w:rFonts w:ascii="Calibri" w:hAnsi="Calibri" w:cs="Calibri"/>
        </w:rPr>
        <w:t xml:space="preserve">When a security incident happens, fast and organized </w:t>
      </w:r>
      <w:proofErr w:type="gramStart"/>
      <w:r w:rsidRPr="00642510">
        <w:rPr>
          <w:rFonts w:ascii="Calibri" w:hAnsi="Calibri" w:cs="Calibri"/>
        </w:rPr>
        <w:t>response</w:t>
      </w:r>
      <w:proofErr w:type="gramEnd"/>
      <w:r w:rsidRPr="00642510">
        <w:rPr>
          <w:rFonts w:ascii="Calibri" w:hAnsi="Calibri" w:cs="Calibri"/>
        </w:rPr>
        <w:t xml:space="preserve"> can limit the damage. This policy defines what counts as an incident: any event that threatens confidentiality, integrity, or availability of data or systems. All employees must report potential incidents immediately </w:t>
      </w:r>
      <w:r w:rsidRPr="00642510">
        <w:rPr>
          <w:rFonts w:ascii="Calibri" w:hAnsi="Calibri" w:cs="Calibri"/>
        </w:rPr>
        <w:lastRenderedPageBreak/>
        <w:t xml:space="preserve">to the IT Security team using email or a dedicated phone number. The security team must assess the severity within one hour. Serious incidents require notification </w:t>
      </w:r>
      <w:proofErr w:type="gramStart"/>
      <w:r w:rsidRPr="00642510">
        <w:rPr>
          <w:rFonts w:ascii="Calibri" w:hAnsi="Calibri" w:cs="Calibri"/>
        </w:rPr>
        <w:t>to</w:t>
      </w:r>
      <w:proofErr w:type="gramEnd"/>
      <w:r w:rsidRPr="00642510">
        <w:rPr>
          <w:rFonts w:ascii="Calibri" w:hAnsi="Calibri" w:cs="Calibri"/>
        </w:rPr>
        <w:t xml:space="preserve"> senior management right away. UK GDPR requires that personal data breaches be reported to the ICO within 72 hours, so documentation must be accurate from the start [3]. After each incident is resolved, the team will conduct a review to find the root cause and prevent similar incidents. All incident records will be kept for at least three years.</w:t>
      </w:r>
    </w:p>
    <w:p w14:paraId="7C796ED6" w14:textId="77777777" w:rsidR="00074E6A" w:rsidRPr="00642510" w:rsidRDefault="00000000">
      <w:pPr>
        <w:pStyle w:val="Heading1"/>
        <w:rPr>
          <w:rFonts w:ascii="Calibri" w:hAnsi="Calibri" w:cs="Calibri"/>
          <w:sz w:val="24"/>
          <w:szCs w:val="24"/>
        </w:rPr>
      </w:pPr>
      <w:bookmarkStart w:id="10" w:name="_Toc227255978"/>
      <w:r w:rsidRPr="00642510">
        <w:rPr>
          <w:rFonts w:ascii="Calibri" w:hAnsi="Calibri" w:cs="Calibri"/>
          <w:sz w:val="24"/>
          <w:szCs w:val="24"/>
        </w:rPr>
        <w:t>5. Mitigation Measures</w:t>
      </w:r>
      <w:bookmarkEnd w:id="10"/>
    </w:p>
    <w:p w14:paraId="599DF164" w14:textId="77777777" w:rsidR="00074E6A" w:rsidRPr="00642510" w:rsidRDefault="00000000">
      <w:pPr>
        <w:spacing w:after="200"/>
        <w:rPr>
          <w:rFonts w:ascii="Calibri" w:hAnsi="Calibri" w:cs="Calibri"/>
        </w:rPr>
      </w:pPr>
      <w:r w:rsidRPr="00642510">
        <w:rPr>
          <w:rFonts w:ascii="Calibri" w:hAnsi="Calibri" w:cs="Calibri"/>
        </w:rPr>
        <w:t>Policies tell people what to do, but we also need technical and organizational measures to enforce them and add extra layers of protection. Table 1 shows how each identified threat maps to specific countermeasures.</w:t>
      </w:r>
    </w:p>
    <w:p w14:paraId="1B4267AA" w14:textId="77777777" w:rsidR="00074E6A" w:rsidRPr="00642510" w:rsidRDefault="00000000">
      <w:pPr>
        <w:spacing w:before="200" w:after="100"/>
        <w:jc w:val="center"/>
        <w:rPr>
          <w:rFonts w:ascii="Calibri" w:hAnsi="Calibri" w:cs="Calibri"/>
        </w:rPr>
      </w:pPr>
      <w:r w:rsidRPr="00642510">
        <w:rPr>
          <w:rFonts w:ascii="Calibri" w:hAnsi="Calibri" w:cs="Calibri"/>
          <w:b/>
          <w:bCs/>
        </w:rPr>
        <w:t>Table 1: Mapping of Threats to Mitigation Measures</w:t>
      </w:r>
    </w:p>
    <w:tbl>
      <w:tblPr>
        <w:tblStyle w:val="Normal"/>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26"/>
      </w:tblGrid>
      <w:tr w:rsidR="000A7E7C" w:rsidRPr="00642510" w14:paraId="6B9A7CE6" w14:textId="77777777">
        <w:tc>
          <w:tcPr>
            <w:tcW w:w="2800" w:type="dxa"/>
            <w:shd w:val="clear" w:color="auto" w:fill="D9D9D9"/>
          </w:tcPr>
          <w:p w14:paraId="5D8FB288" w14:textId="77777777" w:rsidR="00074E6A" w:rsidRPr="00642510" w:rsidRDefault="00000000">
            <w:pPr>
              <w:rPr>
                <w:rFonts w:ascii="Calibri" w:hAnsi="Calibri" w:cs="Calibri"/>
              </w:rPr>
            </w:pPr>
            <w:r w:rsidRPr="00642510">
              <w:rPr>
                <w:rFonts w:ascii="Calibri" w:hAnsi="Calibri" w:cs="Calibri"/>
                <w:b/>
                <w:bCs/>
              </w:rPr>
              <w:t>Threat</w:t>
            </w:r>
          </w:p>
        </w:tc>
        <w:tc>
          <w:tcPr>
            <w:tcW w:w="6226" w:type="dxa"/>
            <w:shd w:val="clear" w:color="auto" w:fill="D9D9D9"/>
          </w:tcPr>
          <w:p w14:paraId="6CC0FA13" w14:textId="77777777" w:rsidR="00074E6A" w:rsidRPr="00642510" w:rsidRDefault="00000000">
            <w:pPr>
              <w:rPr>
                <w:rFonts w:ascii="Calibri" w:hAnsi="Calibri" w:cs="Calibri"/>
              </w:rPr>
            </w:pPr>
            <w:r w:rsidRPr="00642510">
              <w:rPr>
                <w:rFonts w:ascii="Calibri" w:hAnsi="Calibri" w:cs="Calibri"/>
                <w:b/>
                <w:bCs/>
              </w:rPr>
              <w:t>Mitigation Measures</w:t>
            </w:r>
          </w:p>
        </w:tc>
      </w:tr>
    </w:tbl>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26"/>
      </w:tblGrid>
      <w:tr w:rsidR="000A7E7C" w:rsidRPr="00642510" w14:paraId="130F30A4" w14:textId="77777777">
        <w:tblPrEx>
          <w:tblCellMar>
            <w:top w:w="0" w:type="dxa"/>
            <w:bottom w:w="0" w:type="dxa"/>
          </w:tblCellMar>
        </w:tblPrEx>
        <w:tc>
          <w:tcPr>
            <w:tcW w:w="2800" w:type="dxa"/>
          </w:tcPr>
          <w:p w14:paraId="28000BF2" w14:textId="77777777" w:rsidR="00074E6A" w:rsidRPr="00642510" w:rsidRDefault="00000000">
            <w:pPr>
              <w:rPr>
                <w:rFonts w:ascii="Calibri" w:hAnsi="Calibri" w:cs="Calibri"/>
              </w:rPr>
            </w:pPr>
            <w:r w:rsidRPr="00642510">
              <w:rPr>
                <w:rFonts w:ascii="Calibri" w:hAnsi="Calibri" w:cs="Calibri"/>
              </w:rPr>
              <w:t>Ransomware</w:t>
            </w:r>
          </w:p>
        </w:tc>
        <w:tc>
          <w:tcPr>
            <w:tcW w:w="6226" w:type="dxa"/>
          </w:tcPr>
          <w:p w14:paraId="24D70634" w14:textId="77777777" w:rsidR="00074E6A" w:rsidRPr="00642510" w:rsidRDefault="00000000">
            <w:pPr>
              <w:rPr>
                <w:rFonts w:ascii="Calibri" w:hAnsi="Calibri" w:cs="Calibri"/>
              </w:rPr>
            </w:pPr>
            <w:r w:rsidRPr="00642510">
              <w:rPr>
                <w:rFonts w:ascii="Calibri" w:hAnsi="Calibri" w:cs="Calibri"/>
              </w:rPr>
              <w:t>Daily offline backups, endpoint detection and response (EDR), network segmentation to limit spread</w:t>
            </w:r>
          </w:p>
        </w:tc>
      </w:tr>
      <w:tr w:rsidR="000A7E7C" w:rsidRPr="00642510" w14:paraId="7DF080B6" w14:textId="77777777">
        <w:tblPrEx>
          <w:tblCellMar>
            <w:top w:w="0" w:type="dxa"/>
            <w:bottom w:w="0" w:type="dxa"/>
          </w:tblCellMar>
        </w:tblPrEx>
        <w:tc>
          <w:tcPr>
            <w:tcW w:w="2800" w:type="dxa"/>
          </w:tcPr>
          <w:p w14:paraId="23291C52" w14:textId="77777777" w:rsidR="00074E6A" w:rsidRPr="00642510" w:rsidRDefault="00000000">
            <w:pPr>
              <w:rPr>
                <w:rFonts w:ascii="Calibri" w:hAnsi="Calibri" w:cs="Calibri"/>
              </w:rPr>
            </w:pPr>
            <w:r w:rsidRPr="00642510">
              <w:rPr>
                <w:rFonts w:ascii="Calibri" w:hAnsi="Calibri" w:cs="Calibri"/>
              </w:rPr>
              <w:t>Phishing</w:t>
            </w:r>
          </w:p>
        </w:tc>
        <w:tc>
          <w:tcPr>
            <w:tcW w:w="6226" w:type="dxa"/>
          </w:tcPr>
          <w:p w14:paraId="7B304655" w14:textId="77777777" w:rsidR="00074E6A" w:rsidRPr="00642510" w:rsidRDefault="00000000">
            <w:pPr>
              <w:rPr>
                <w:rFonts w:ascii="Calibri" w:hAnsi="Calibri" w:cs="Calibri"/>
              </w:rPr>
            </w:pPr>
            <w:r w:rsidRPr="00642510">
              <w:rPr>
                <w:rFonts w:ascii="Calibri" w:hAnsi="Calibri" w:cs="Calibri"/>
              </w:rPr>
              <w:t>Email filtering with anti-phishing rules, MFA to reduce impact of stolen credentials, regular staff training</w:t>
            </w:r>
          </w:p>
        </w:tc>
      </w:tr>
      <w:tr w:rsidR="000A7E7C" w:rsidRPr="00642510" w14:paraId="624AF6C8" w14:textId="77777777">
        <w:tblPrEx>
          <w:tblCellMar>
            <w:top w:w="0" w:type="dxa"/>
            <w:bottom w:w="0" w:type="dxa"/>
          </w:tblCellMar>
        </w:tblPrEx>
        <w:tc>
          <w:tcPr>
            <w:tcW w:w="2800" w:type="dxa"/>
          </w:tcPr>
          <w:p w14:paraId="5D90A4FD" w14:textId="77777777" w:rsidR="00074E6A" w:rsidRPr="00642510" w:rsidRDefault="00000000">
            <w:pPr>
              <w:rPr>
                <w:rFonts w:ascii="Calibri" w:hAnsi="Calibri" w:cs="Calibri"/>
              </w:rPr>
            </w:pPr>
            <w:r w:rsidRPr="00642510">
              <w:rPr>
                <w:rFonts w:ascii="Calibri" w:hAnsi="Calibri" w:cs="Calibri"/>
              </w:rPr>
              <w:t>Cloud misconfiguration</w:t>
            </w:r>
          </w:p>
        </w:tc>
        <w:tc>
          <w:tcPr>
            <w:tcW w:w="6226" w:type="dxa"/>
          </w:tcPr>
          <w:p w14:paraId="11167859" w14:textId="77777777" w:rsidR="00074E6A" w:rsidRPr="00642510" w:rsidRDefault="00000000">
            <w:pPr>
              <w:rPr>
                <w:rFonts w:ascii="Calibri" w:hAnsi="Calibri" w:cs="Calibri"/>
              </w:rPr>
            </w:pPr>
            <w:r w:rsidRPr="00642510">
              <w:rPr>
                <w:rFonts w:ascii="Calibri" w:hAnsi="Calibri" w:cs="Calibri"/>
              </w:rPr>
              <w:t>Cloud security posture management tools, configuration audits, encryption of all stored data</w:t>
            </w:r>
          </w:p>
        </w:tc>
      </w:tr>
      <w:tr w:rsidR="000A7E7C" w:rsidRPr="00642510" w14:paraId="63A0E651" w14:textId="77777777">
        <w:tblPrEx>
          <w:tblCellMar>
            <w:top w:w="0" w:type="dxa"/>
            <w:bottom w:w="0" w:type="dxa"/>
          </w:tblCellMar>
        </w:tblPrEx>
        <w:tc>
          <w:tcPr>
            <w:tcW w:w="2800" w:type="dxa"/>
          </w:tcPr>
          <w:p w14:paraId="590E2110" w14:textId="77777777" w:rsidR="00074E6A" w:rsidRPr="00642510" w:rsidRDefault="00000000">
            <w:pPr>
              <w:rPr>
                <w:rFonts w:ascii="Calibri" w:hAnsi="Calibri" w:cs="Calibri"/>
              </w:rPr>
            </w:pPr>
            <w:r w:rsidRPr="00642510">
              <w:rPr>
                <w:rFonts w:ascii="Calibri" w:hAnsi="Calibri" w:cs="Calibri"/>
              </w:rPr>
              <w:t>Human error</w:t>
            </w:r>
          </w:p>
        </w:tc>
        <w:tc>
          <w:tcPr>
            <w:tcW w:w="6226" w:type="dxa"/>
          </w:tcPr>
          <w:p w14:paraId="0E173A8F" w14:textId="77777777" w:rsidR="00074E6A" w:rsidRPr="00642510" w:rsidRDefault="00000000">
            <w:pPr>
              <w:rPr>
                <w:rFonts w:ascii="Calibri" w:hAnsi="Calibri" w:cs="Calibri"/>
              </w:rPr>
            </w:pPr>
            <w:r w:rsidRPr="00642510">
              <w:rPr>
                <w:rFonts w:ascii="Calibri" w:hAnsi="Calibri" w:cs="Calibri"/>
              </w:rPr>
              <w:t>Security awareness training, data loss prevention (DLP) software, email encryption for sensitive data</w:t>
            </w:r>
          </w:p>
        </w:tc>
      </w:tr>
      <w:tr w:rsidR="000A7E7C" w:rsidRPr="00642510" w14:paraId="465FBB6D" w14:textId="77777777">
        <w:tblPrEx>
          <w:tblCellMar>
            <w:top w:w="0" w:type="dxa"/>
            <w:bottom w:w="0" w:type="dxa"/>
          </w:tblCellMar>
        </w:tblPrEx>
        <w:tc>
          <w:tcPr>
            <w:tcW w:w="2800" w:type="dxa"/>
          </w:tcPr>
          <w:p w14:paraId="01BFE20F" w14:textId="77777777" w:rsidR="00074E6A" w:rsidRPr="00642510" w:rsidRDefault="00000000">
            <w:pPr>
              <w:rPr>
                <w:rFonts w:ascii="Calibri" w:hAnsi="Calibri" w:cs="Calibri"/>
              </w:rPr>
            </w:pPr>
            <w:r w:rsidRPr="00642510">
              <w:rPr>
                <w:rFonts w:ascii="Calibri" w:hAnsi="Calibri" w:cs="Calibri"/>
              </w:rPr>
              <w:t>Malicious insider</w:t>
            </w:r>
          </w:p>
        </w:tc>
        <w:tc>
          <w:tcPr>
            <w:tcW w:w="6226" w:type="dxa"/>
          </w:tcPr>
          <w:p w14:paraId="39501D2F" w14:textId="77777777" w:rsidR="00074E6A" w:rsidRPr="00642510" w:rsidRDefault="00000000">
            <w:pPr>
              <w:rPr>
                <w:rFonts w:ascii="Calibri" w:hAnsi="Calibri" w:cs="Calibri"/>
              </w:rPr>
            </w:pPr>
            <w:r w:rsidRPr="00642510">
              <w:rPr>
                <w:rFonts w:ascii="Calibri" w:hAnsi="Calibri" w:cs="Calibri"/>
              </w:rPr>
              <w:t>Least privilege access, user activity monitoring, background checks for sensitive roles</w:t>
            </w:r>
          </w:p>
        </w:tc>
      </w:tr>
      <w:tr w:rsidR="000A7E7C" w:rsidRPr="00642510" w14:paraId="3D2F7D42" w14:textId="77777777">
        <w:tblPrEx>
          <w:tblCellMar>
            <w:top w:w="0" w:type="dxa"/>
            <w:bottom w:w="0" w:type="dxa"/>
          </w:tblCellMar>
        </w:tblPrEx>
        <w:tc>
          <w:tcPr>
            <w:tcW w:w="2800" w:type="dxa"/>
          </w:tcPr>
          <w:p w14:paraId="2EBC853C" w14:textId="77777777" w:rsidR="00074E6A" w:rsidRPr="00642510" w:rsidRDefault="00000000">
            <w:pPr>
              <w:rPr>
                <w:rFonts w:ascii="Calibri" w:hAnsi="Calibri" w:cs="Calibri"/>
              </w:rPr>
            </w:pPr>
            <w:r w:rsidRPr="00642510">
              <w:rPr>
                <w:rFonts w:ascii="Calibri" w:hAnsi="Calibri" w:cs="Calibri"/>
              </w:rPr>
              <w:t>BYOD risks</w:t>
            </w:r>
          </w:p>
        </w:tc>
        <w:tc>
          <w:tcPr>
            <w:tcW w:w="6226" w:type="dxa"/>
          </w:tcPr>
          <w:p w14:paraId="11501888" w14:textId="77777777" w:rsidR="00074E6A" w:rsidRPr="00642510" w:rsidRDefault="00000000">
            <w:pPr>
              <w:rPr>
                <w:rFonts w:ascii="Calibri" w:hAnsi="Calibri" w:cs="Calibri"/>
              </w:rPr>
            </w:pPr>
            <w:r w:rsidRPr="00642510">
              <w:rPr>
                <w:rFonts w:ascii="Calibri" w:hAnsi="Calibri" w:cs="Calibri"/>
              </w:rPr>
              <w:t>Mobile device management (MDM), mandatory VPN, remote wipe capability for lost devices</w:t>
            </w:r>
          </w:p>
        </w:tc>
      </w:tr>
    </w:tbl>
    <w:p w14:paraId="7F3EDD5C" w14:textId="77777777" w:rsidR="00074E6A" w:rsidRPr="00642510" w:rsidRDefault="00074E6A">
      <w:pPr>
        <w:spacing w:after="200"/>
        <w:rPr>
          <w:rFonts w:ascii="Calibri" w:hAnsi="Calibri" w:cs="Calibri"/>
        </w:rPr>
      </w:pPr>
    </w:p>
    <w:p w14:paraId="29BF0331" w14:textId="77777777" w:rsidR="00074E6A" w:rsidRPr="00642510" w:rsidRDefault="00000000">
      <w:pPr>
        <w:spacing w:after="200"/>
        <w:rPr>
          <w:rFonts w:ascii="Calibri" w:hAnsi="Calibri" w:cs="Calibri"/>
        </w:rPr>
      </w:pPr>
      <w:r w:rsidRPr="00642510">
        <w:rPr>
          <w:rFonts w:ascii="Calibri" w:hAnsi="Calibri" w:cs="Calibri"/>
        </w:rPr>
        <w:t xml:space="preserve">The most important technical measure is </w:t>
      </w:r>
      <w:proofErr w:type="gramStart"/>
      <w:r w:rsidRPr="00642510">
        <w:rPr>
          <w:rFonts w:ascii="Calibri" w:hAnsi="Calibri" w:cs="Calibri"/>
        </w:rPr>
        <w:t>a Security</w:t>
      </w:r>
      <w:proofErr w:type="gramEnd"/>
      <w:r w:rsidRPr="00642510">
        <w:rPr>
          <w:rFonts w:ascii="Calibri" w:hAnsi="Calibri" w:cs="Calibri"/>
        </w:rPr>
        <w:t xml:space="preserve"> Information and Event Management (SIEM) system. This tool collects log data from all systems across the network and uses rules and machine learning to detect suspicious patterns [2]. For example, it can </w:t>
      </w:r>
      <w:proofErr w:type="gramStart"/>
      <w:r w:rsidRPr="00642510">
        <w:rPr>
          <w:rFonts w:ascii="Calibri" w:hAnsi="Calibri" w:cs="Calibri"/>
        </w:rPr>
        <w:t>alert</w:t>
      </w:r>
      <w:proofErr w:type="gramEnd"/>
      <w:r w:rsidRPr="00642510">
        <w:rPr>
          <w:rFonts w:ascii="Calibri" w:hAnsi="Calibri" w:cs="Calibri"/>
        </w:rPr>
        <w:t xml:space="preserve"> when someone tries to access systems outside normal working hours or when large amounts of data are being copied. HPA should also conduct penetration testing at least once a year, where ethical hackers try to break into the systems to find weaknesses before real criminals do.</w:t>
      </w:r>
    </w:p>
    <w:p w14:paraId="1FEA3084" w14:textId="77777777" w:rsidR="00074E6A" w:rsidRPr="00642510" w:rsidRDefault="00000000">
      <w:pPr>
        <w:pStyle w:val="Heading1"/>
        <w:rPr>
          <w:rFonts w:ascii="Calibri" w:hAnsi="Calibri" w:cs="Calibri"/>
          <w:sz w:val="24"/>
          <w:szCs w:val="24"/>
        </w:rPr>
      </w:pPr>
      <w:bookmarkStart w:id="11" w:name="_Toc227255979"/>
      <w:r w:rsidRPr="00642510">
        <w:rPr>
          <w:rFonts w:ascii="Calibri" w:hAnsi="Calibri" w:cs="Calibri"/>
          <w:sz w:val="24"/>
          <w:szCs w:val="24"/>
        </w:rPr>
        <w:t>6. Monitoring and Incident Response</w:t>
      </w:r>
      <w:bookmarkEnd w:id="11"/>
    </w:p>
    <w:p w14:paraId="7653F6E4" w14:textId="77777777" w:rsidR="00074E6A" w:rsidRPr="00642510" w:rsidRDefault="00000000">
      <w:pPr>
        <w:spacing w:after="200"/>
        <w:rPr>
          <w:rFonts w:ascii="Calibri" w:hAnsi="Calibri" w:cs="Calibri"/>
        </w:rPr>
      </w:pPr>
      <w:r w:rsidRPr="00642510">
        <w:rPr>
          <w:rFonts w:ascii="Calibri" w:hAnsi="Calibri" w:cs="Calibri"/>
        </w:rPr>
        <w:t>Security is not something you set up once and forget. Threats evolve, new vulnerabilities appear, and attackers become more sophisticated. HPA needs continuous monitoring to detect problems early and a clear process to respond when something goes wrong.</w:t>
      </w:r>
    </w:p>
    <w:p w14:paraId="0E3378D9" w14:textId="77777777" w:rsidR="00074E6A" w:rsidRPr="00642510" w:rsidRDefault="00000000">
      <w:pPr>
        <w:spacing w:after="200"/>
        <w:rPr>
          <w:rFonts w:ascii="Calibri" w:hAnsi="Calibri" w:cs="Calibri"/>
        </w:rPr>
      </w:pPr>
      <w:r w:rsidRPr="00642510">
        <w:rPr>
          <w:rFonts w:ascii="Calibri" w:hAnsi="Calibri" w:cs="Calibri"/>
        </w:rPr>
        <w:t xml:space="preserve">The SIEM system will run 24 hours a day, 7 days a week. It will collect logs from firewalls, servers, cloud services, and user workstations. The security team will configure rules to detect common attack patterns: multiple failed </w:t>
      </w:r>
      <w:proofErr w:type="gramStart"/>
      <w:r w:rsidRPr="00642510">
        <w:rPr>
          <w:rFonts w:ascii="Calibri" w:hAnsi="Calibri" w:cs="Calibri"/>
        </w:rPr>
        <w:t>login</w:t>
      </w:r>
      <w:proofErr w:type="gramEnd"/>
      <w:r w:rsidRPr="00642510">
        <w:rPr>
          <w:rFonts w:ascii="Calibri" w:hAnsi="Calibri" w:cs="Calibri"/>
        </w:rPr>
        <w:t xml:space="preserve"> attempts that might indicate password guessing, connections to known malicious IP addresses, unusual data transfers outside </w:t>
      </w:r>
      <w:r w:rsidRPr="00642510">
        <w:rPr>
          <w:rFonts w:ascii="Calibri" w:hAnsi="Calibri" w:cs="Calibri"/>
        </w:rPr>
        <w:lastRenderedPageBreak/>
        <w:t>working hours, and changes to critical system files. When the SIEM detects something suspicious, it sends an alert to the security team for investigation.</w:t>
      </w:r>
    </w:p>
    <w:p w14:paraId="483FD311" w14:textId="2AFE86D2" w:rsidR="009C76B8" w:rsidRPr="00642510" w:rsidRDefault="00000000">
      <w:pPr>
        <w:spacing w:after="200"/>
        <w:rPr>
          <w:rFonts w:ascii="Calibri" w:hAnsi="Calibri" w:cs="Calibri"/>
          <w:lang w:val="en-GB"/>
        </w:rPr>
      </w:pPr>
      <w:r w:rsidRPr="00642510">
        <w:rPr>
          <w:rFonts w:ascii="Calibri" w:hAnsi="Calibri" w:cs="Calibri"/>
        </w:rPr>
        <w:t>For incident response, HPA will follow the NIST Cybersecurity Framework which has six phases [2]. Figure 1 shows this process. (1) Preparation means having tools, trained people, and documented procedures ready before an incident happens. (2) Identification is about detecting that something bad is happening and understanding what kind of attack it is. (3) Containment focuses on stopping the attack from spreading — for example, disconnecting an infected computer from the network. (4) Eradication removes the threat completely, such as deleting malware and closing the vulnerability that allowed entry. (5) Recovery brings systems back to normal operation safely, often from clean backups. (6) Lessons Learned is a review after the incident to understand what happened and improve defenses.</w:t>
      </w:r>
    </w:p>
    <w:p w14:paraId="6FD74067" w14:textId="0186E96E" w:rsidR="009C76B8" w:rsidRPr="00642510" w:rsidRDefault="009C76B8">
      <w:pPr>
        <w:spacing w:after="200"/>
        <w:rPr>
          <w:rFonts w:ascii="Calibri" w:hAnsi="Calibri" w:cs="Calibri"/>
          <w:lang w:val="en-GB"/>
        </w:rPr>
      </w:pPr>
      <w:r w:rsidRPr="00642510">
        <w:rPr>
          <w:rFonts w:ascii="Calibri" w:hAnsi="Calibri" w:cs="Calibri"/>
        </w:rPr>
        <w:drawing>
          <wp:inline distT="0" distB="0" distL="0" distR="0" wp14:anchorId="224EFEC6" wp14:editId="148DCCA7">
            <wp:extent cx="2857456" cy="2637790"/>
            <wp:effectExtent l="0" t="0" r="635" b="0"/>
            <wp:docPr id="197638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88709" name=""/>
                    <pic:cNvPicPr/>
                  </pic:nvPicPr>
                  <pic:blipFill>
                    <a:blip r:embed="rId8"/>
                    <a:stretch>
                      <a:fillRect/>
                    </a:stretch>
                  </pic:blipFill>
                  <pic:spPr>
                    <a:xfrm>
                      <a:off x="0" y="0"/>
                      <a:ext cx="2891844" cy="2669535"/>
                    </a:xfrm>
                    <a:prstGeom prst="rect">
                      <a:avLst/>
                    </a:prstGeom>
                  </pic:spPr>
                </pic:pic>
              </a:graphicData>
            </a:graphic>
          </wp:inline>
        </w:drawing>
      </w:r>
    </w:p>
    <w:p w14:paraId="57B7E6D9" w14:textId="77777777" w:rsidR="00074E6A" w:rsidRDefault="00000000">
      <w:pPr>
        <w:spacing w:after="200"/>
        <w:jc w:val="center"/>
        <w:rPr>
          <w:rFonts w:ascii="Calibri" w:hAnsi="Calibri" w:cs="Calibri"/>
        </w:rPr>
      </w:pPr>
      <w:r w:rsidRPr="00642510">
        <w:rPr>
          <w:rFonts w:ascii="Calibri" w:hAnsi="Calibri" w:cs="Calibri"/>
          <w:b/>
          <w:bCs/>
        </w:rPr>
        <w:t xml:space="preserve">Figure 1: </w:t>
      </w:r>
      <w:r w:rsidRPr="00642510">
        <w:rPr>
          <w:rFonts w:ascii="Calibri" w:hAnsi="Calibri" w:cs="Calibri"/>
        </w:rPr>
        <w:t>NIST incident response lifecycle. The process is circular because lessons from each incident improve future preparation [2].</w:t>
      </w:r>
    </w:p>
    <w:p w14:paraId="6C33AEE9" w14:textId="77777777" w:rsidR="00642510" w:rsidRPr="00642510" w:rsidRDefault="00642510">
      <w:pPr>
        <w:spacing w:after="200"/>
        <w:jc w:val="center"/>
        <w:rPr>
          <w:rFonts w:ascii="Calibri" w:hAnsi="Calibri" w:cs="Calibri"/>
        </w:rPr>
      </w:pPr>
    </w:p>
    <w:p w14:paraId="451FFEBB" w14:textId="77777777" w:rsidR="00074E6A" w:rsidRPr="00642510" w:rsidRDefault="00000000">
      <w:pPr>
        <w:spacing w:after="300"/>
        <w:rPr>
          <w:rFonts w:ascii="Calibri" w:hAnsi="Calibri" w:cs="Calibri"/>
        </w:rPr>
      </w:pPr>
      <w:r w:rsidRPr="00642510">
        <w:rPr>
          <w:rFonts w:ascii="Calibri" w:hAnsi="Calibri" w:cs="Calibri"/>
        </w:rPr>
        <w:t>HPA will create an Incident Response Team with members from IT, legal, HR, and communications departments. Each person will have a specific role defined in advance, so there is no confusion during a real crisis.</w:t>
      </w:r>
    </w:p>
    <w:p w14:paraId="777C14FC" w14:textId="77777777" w:rsidR="00074E6A" w:rsidRPr="00642510" w:rsidRDefault="00000000">
      <w:pPr>
        <w:pStyle w:val="Heading1"/>
        <w:rPr>
          <w:rFonts w:ascii="Calibri" w:hAnsi="Calibri" w:cs="Calibri"/>
          <w:sz w:val="24"/>
          <w:szCs w:val="24"/>
        </w:rPr>
      </w:pPr>
      <w:bookmarkStart w:id="12" w:name="_Toc227255980"/>
      <w:r w:rsidRPr="00642510">
        <w:rPr>
          <w:rFonts w:ascii="Calibri" w:hAnsi="Calibri" w:cs="Calibri"/>
          <w:sz w:val="24"/>
          <w:szCs w:val="24"/>
        </w:rPr>
        <w:t>7. Staff Training Program</w:t>
      </w:r>
      <w:bookmarkEnd w:id="12"/>
    </w:p>
    <w:p w14:paraId="6E3E0B91" w14:textId="77777777" w:rsidR="00074E6A" w:rsidRPr="00642510" w:rsidRDefault="00000000">
      <w:pPr>
        <w:spacing w:after="200"/>
        <w:rPr>
          <w:rFonts w:ascii="Calibri" w:hAnsi="Calibri" w:cs="Calibri"/>
        </w:rPr>
      </w:pPr>
      <w:r w:rsidRPr="00642510">
        <w:rPr>
          <w:rFonts w:ascii="Calibri" w:hAnsi="Calibri" w:cs="Calibri"/>
        </w:rPr>
        <w:t>Technology alone cannot make HPA secure. The Verizon report shows that 74% of breaches involve human factors [6]. Employees who do not understand security risks will make mistakes that even the best technical controls cannot prevent. A comprehensive training program is essential to create a security-aware culture.</w:t>
      </w:r>
    </w:p>
    <w:p w14:paraId="5D4EBBFA" w14:textId="77777777" w:rsidR="00074E6A" w:rsidRPr="00642510" w:rsidRDefault="00000000">
      <w:pPr>
        <w:spacing w:after="200"/>
        <w:rPr>
          <w:rFonts w:ascii="Calibri" w:hAnsi="Calibri" w:cs="Calibri"/>
        </w:rPr>
      </w:pPr>
      <w:r w:rsidRPr="00642510">
        <w:rPr>
          <w:rFonts w:ascii="Calibri" w:hAnsi="Calibri" w:cs="Calibri"/>
          <w:b/>
          <w:bCs/>
        </w:rPr>
        <w:t xml:space="preserve">Onboarding Training: </w:t>
      </w:r>
      <w:r w:rsidRPr="00642510">
        <w:rPr>
          <w:rFonts w:ascii="Calibri" w:hAnsi="Calibri" w:cs="Calibri"/>
        </w:rPr>
        <w:t xml:space="preserve">Every new employee must complete security training before they get access to any systems. This is not optional. The training will take approximately four hours and cover: why security matters for healthcare, the four main company policies, how to recognize phishing emails with real examples, rules for handling patient data, password best </w:t>
      </w:r>
      <w:r w:rsidRPr="00642510">
        <w:rPr>
          <w:rFonts w:ascii="Calibri" w:hAnsi="Calibri" w:cs="Calibri"/>
        </w:rPr>
        <w:lastRenderedPageBreak/>
        <w:t>practices, and how to report security concerns. At the end, employees must pass a quiz with at least 80% correct answers.</w:t>
      </w:r>
    </w:p>
    <w:p w14:paraId="308E3ADD" w14:textId="77777777" w:rsidR="00074E6A" w:rsidRPr="00642510" w:rsidRDefault="00000000">
      <w:pPr>
        <w:spacing w:after="200"/>
        <w:rPr>
          <w:rFonts w:ascii="Calibri" w:hAnsi="Calibri" w:cs="Calibri"/>
        </w:rPr>
      </w:pPr>
      <w:r w:rsidRPr="00642510">
        <w:rPr>
          <w:rFonts w:ascii="Calibri" w:hAnsi="Calibri" w:cs="Calibri"/>
          <w:b/>
          <w:bCs/>
        </w:rPr>
        <w:t xml:space="preserve">Quarterly Refresher Sessions: </w:t>
      </w:r>
      <w:r w:rsidRPr="00642510">
        <w:rPr>
          <w:rFonts w:ascii="Calibri" w:hAnsi="Calibri" w:cs="Calibri"/>
        </w:rPr>
        <w:t>Security threats change rapidly. What was safe last year might be dangerous today. Every three months, all employees will attend a one-hour session that covers new types of attacks seen in the industry, any security incidents that happened at HPA (anonymized), reminders about key policies, and updates to procedures. Attendance will be tracked, and managers will follow up with anyone who misses sessions.</w:t>
      </w:r>
    </w:p>
    <w:p w14:paraId="5B751058" w14:textId="15E19F3A" w:rsidR="00074E6A" w:rsidRPr="00642510" w:rsidRDefault="00000000">
      <w:pPr>
        <w:spacing w:after="200"/>
        <w:rPr>
          <w:rFonts w:ascii="Calibri" w:hAnsi="Calibri" w:cs="Calibri"/>
        </w:rPr>
      </w:pPr>
      <w:r w:rsidRPr="00642510">
        <w:rPr>
          <w:rFonts w:ascii="Calibri" w:hAnsi="Calibri" w:cs="Calibri"/>
          <w:b/>
          <w:bCs/>
        </w:rPr>
        <w:t xml:space="preserve">Phishing Simulations: </w:t>
      </w:r>
      <w:r w:rsidRPr="00642510">
        <w:rPr>
          <w:rFonts w:ascii="Calibri" w:hAnsi="Calibri" w:cs="Calibri"/>
        </w:rPr>
        <w:t xml:space="preserve">Reading about phishing is not enough </w:t>
      </w:r>
      <w:r w:rsidR="00A038B2" w:rsidRPr="00A038B2">
        <w:rPr>
          <w:rFonts w:ascii="Calibri" w:hAnsi="Calibri" w:cs="Calibri"/>
        </w:rPr>
        <w:t>-</w:t>
      </w:r>
      <w:r w:rsidRPr="00642510">
        <w:rPr>
          <w:rFonts w:ascii="Calibri" w:hAnsi="Calibri" w:cs="Calibri"/>
        </w:rPr>
        <w:t xml:space="preserve"> people need to practice spotting it. The IT security team will send fake phishing emails to employees throughout the year without warning. These emails will look realistic but will be harmless. Employees who click on links will immediately see a message explaining what happened and offering additional training. ENISA recommends this approach as one of the most effective ways to reduce phishing risk [5]. Results will be tracked over time to measure improvement.</w:t>
      </w:r>
    </w:p>
    <w:p w14:paraId="3500D490" w14:textId="77777777" w:rsidR="00074E6A" w:rsidRPr="00642510" w:rsidRDefault="00000000">
      <w:pPr>
        <w:spacing w:after="200"/>
        <w:rPr>
          <w:rFonts w:ascii="Calibri" w:hAnsi="Calibri" w:cs="Calibri"/>
        </w:rPr>
      </w:pPr>
      <w:r w:rsidRPr="00642510">
        <w:rPr>
          <w:rFonts w:ascii="Calibri" w:hAnsi="Calibri" w:cs="Calibri"/>
          <w:b/>
          <w:bCs/>
        </w:rPr>
        <w:t xml:space="preserve">Role-Specific Training: </w:t>
      </w:r>
      <w:r w:rsidRPr="00642510">
        <w:rPr>
          <w:rFonts w:ascii="Calibri" w:hAnsi="Calibri" w:cs="Calibri"/>
        </w:rPr>
        <w:t>Different jobs have different risks. IT administrators need deep technical training on secure configurations, patch management, and log analysis. Staff who work directly with patient data need extra training on UK GDPR requirements, data minimization, and secure data transfer. Managers need to understand their responsibility for their team's compliance and how to handle security incidents in their department. Each group will have specialized training modules.</w:t>
      </w:r>
    </w:p>
    <w:p w14:paraId="7BE774EC" w14:textId="77777777" w:rsidR="00074E6A" w:rsidRPr="00642510" w:rsidRDefault="00000000">
      <w:pPr>
        <w:spacing w:after="200"/>
        <w:rPr>
          <w:rFonts w:ascii="Calibri" w:hAnsi="Calibri" w:cs="Calibri"/>
        </w:rPr>
      </w:pPr>
      <w:r w:rsidRPr="00642510">
        <w:rPr>
          <w:rFonts w:ascii="Calibri" w:hAnsi="Calibri" w:cs="Calibri"/>
          <w:b/>
          <w:bCs/>
        </w:rPr>
        <w:t xml:space="preserve">Measuring Effectiveness: </w:t>
      </w:r>
      <w:r w:rsidRPr="00642510">
        <w:rPr>
          <w:rFonts w:ascii="Calibri" w:hAnsi="Calibri" w:cs="Calibri"/>
        </w:rPr>
        <w:t>The training program will be evaluated using several metrics: phishing simulation click rates (target: below 5%), time to report real suspicious emails, number of policy violations, scores on annual security assessments, and employee feedback on training quality. If click rates are not improving, the training content and methods will be reviewed and updated.</w:t>
      </w:r>
    </w:p>
    <w:p w14:paraId="797D6F0D" w14:textId="77777777" w:rsidR="00074E6A" w:rsidRPr="00642510" w:rsidRDefault="00000000">
      <w:pPr>
        <w:spacing w:before="200" w:after="100"/>
        <w:jc w:val="center"/>
        <w:rPr>
          <w:rFonts w:ascii="Calibri" w:hAnsi="Calibri" w:cs="Calibri"/>
        </w:rPr>
      </w:pPr>
      <w:r w:rsidRPr="00642510">
        <w:rPr>
          <w:rFonts w:ascii="Calibri" w:hAnsi="Calibri" w:cs="Calibri"/>
          <w:b/>
          <w:bCs/>
        </w:rPr>
        <w:t>Table 2: Annual Training Schedule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75"/>
        <w:gridCol w:w="3631"/>
        <w:gridCol w:w="2620"/>
      </w:tblGrid>
      <w:tr w:rsidR="000A7E7C" w:rsidRPr="00642510" w14:paraId="2BAAD8A8" w14:textId="77777777">
        <w:tblPrEx>
          <w:tblCellMar>
            <w:top w:w="0" w:type="dxa"/>
            <w:bottom w:w="0" w:type="dxa"/>
          </w:tblCellMar>
        </w:tblPrEx>
        <w:tc>
          <w:tcPr>
            <w:tcW w:w="0" w:type="auto"/>
            <w:shd w:val="clear" w:color="auto" w:fill="D9D9D9"/>
          </w:tcPr>
          <w:p w14:paraId="5C1A4686" w14:textId="77777777" w:rsidR="00074E6A" w:rsidRPr="00642510" w:rsidRDefault="00000000">
            <w:pPr>
              <w:rPr>
                <w:rFonts w:ascii="Calibri" w:hAnsi="Calibri" w:cs="Calibri"/>
              </w:rPr>
            </w:pPr>
            <w:r w:rsidRPr="00642510">
              <w:rPr>
                <w:rFonts w:ascii="Calibri" w:hAnsi="Calibri" w:cs="Calibri"/>
                <w:b/>
                <w:bCs/>
              </w:rPr>
              <w:t>Training Type</w:t>
            </w:r>
          </w:p>
        </w:tc>
        <w:tc>
          <w:tcPr>
            <w:tcW w:w="0" w:type="auto"/>
            <w:shd w:val="clear" w:color="auto" w:fill="D9D9D9"/>
          </w:tcPr>
          <w:p w14:paraId="771065CF" w14:textId="77777777" w:rsidR="00074E6A" w:rsidRPr="00642510" w:rsidRDefault="00000000">
            <w:pPr>
              <w:rPr>
                <w:rFonts w:ascii="Calibri" w:hAnsi="Calibri" w:cs="Calibri"/>
              </w:rPr>
            </w:pPr>
            <w:r w:rsidRPr="00642510">
              <w:rPr>
                <w:rFonts w:ascii="Calibri" w:hAnsi="Calibri" w:cs="Calibri"/>
                <w:b/>
                <w:bCs/>
              </w:rPr>
              <w:t>Frequency</w:t>
            </w:r>
          </w:p>
        </w:tc>
        <w:tc>
          <w:tcPr>
            <w:tcW w:w="0" w:type="auto"/>
            <w:shd w:val="clear" w:color="auto" w:fill="D9D9D9"/>
          </w:tcPr>
          <w:p w14:paraId="4B1E9BF4" w14:textId="77777777" w:rsidR="00074E6A" w:rsidRPr="00642510" w:rsidRDefault="00000000">
            <w:pPr>
              <w:rPr>
                <w:rFonts w:ascii="Calibri" w:hAnsi="Calibri" w:cs="Calibri"/>
              </w:rPr>
            </w:pPr>
            <w:r w:rsidRPr="00642510">
              <w:rPr>
                <w:rFonts w:ascii="Calibri" w:hAnsi="Calibri" w:cs="Calibri"/>
                <w:b/>
                <w:bCs/>
              </w:rPr>
              <w:t>Audience</w:t>
            </w:r>
          </w:p>
        </w:tc>
      </w:tr>
      <w:tr w:rsidR="000A7E7C" w:rsidRPr="00642510" w14:paraId="2C36A873" w14:textId="77777777">
        <w:tblPrEx>
          <w:tblCellMar>
            <w:top w:w="0" w:type="dxa"/>
            <w:bottom w:w="0" w:type="dxa"/>
          </w:tblCellMar>
        </w:tblPrEx>
        <w:tc>
          <w:tcPr>
            <w:tcW w:w="0" w:type="auto"/>
          </w:tcPr>
          <w:p w14:paraId="08628B16" w14:textId="77777777" w:rsidR="00074E6A" w:rsidRPr="00642510" w:rsidRDefault="00000000">
            <w:pPr>
              <w:rPr>
                <w:rFonts w:ascii="Calibri" w:hAnsi="Calibri" w:cs="Calibri"/>
              </w:rPr>
            </w:pPr>
            <w:r w:rsidRPr="00642510">
              <w:rPr>
                <w:rFonts w:ascii="Calibri" w:hAnsi="Calibri" w:cs="Calibri"/>
              </w:rPr>
              <w:t>Onboarding</w:t>
            </w:r>
          </w:p>
        </w:tc>
        <w:tc>
          <w:tcPr>
            <w:tcW w:w="0" w:type="auto"/>
          </w:tcPr>
          <w:p w14:paraId="477E7FF7" w14:textId="77777777" w:rsidR="00074E6A" w:rsidRPr="00642510" w:rsidRDefault="00000000">
            <w:pPr>
              <w:rPr>
                <w:rFonts w:ascii="Calibri" w:hAnsi="Calibri" w:cs="Calibri"/>
              </w:rPr>
            </w:pPr>
            <w:r w:rsidRPr="00642510">
              <w:rPr>
                <w:rFonts w:ascii="Calibri" w:hAnsi="Calibri" w:cs="Calibri"/>
              </w:rPr>
              <w:t>First week of employment</w:t>
            </w:r>
          </w:p>
        </w:tc>
        <w:tc>
          <w:tcPr>
            <w:tcW w:w="0" w:type="auto"/>
          </w:tcPr>
          <w:p w14:paraId="5B0010AE" w14:textId="77777777" w:rsidR="00074E6A" w:rsidRPr="00642510" w:rsidRDefault="00000000">
            <w:pPr>
              <w:rPr>
                <w:rFonts w:ascii="Calibri" w:hAnsi="Calibri" w:cs="Calibri"/>
              </w:rPr>
            </w:pPr>
            <w:r w:rsidRPr="00642510">
              <w:rPr>
                <w:rFonts w:ascii="Calibri" w:hAnsi="Calibri" w:cs="Calibri"/>
              </w:rPr>
              <w:t>All new employees</w:t>
            </w:r>
          </w:p>
        </w:tc>
      </w:tr>
      <w:tr w:rsidR="000A7E7C" w:rsidRPr="00642510" w14:paraId="516D72BF" w14:textId="77777777">
        <w:tblPrEx>
          <w:tblCellMar>
            <w:top w:w="0" w:type="dxa"/>
            <w:bottom w:w="0" w:type="dxa"/>
          </w:tblCellMar>
        </w:tblPrEx>
        <w:tc>
          <w:tcPr>
            <w:tcW w:w="0" w:type="auto"/>
          </w:tcPr>
          <w:p w14:paraId="2D51B800" w14:textId="77777777" w:rsidR="00074E6A" w:rsidRPr="00642510" w:rsidRDefault="00000000">
            <w:pPr>
              <w:rPr>
                <w:rFonts w:ascii="Calibri" w:hAnsi="Calibri" w:cs="Calibri"/>
              </w:rPr>
            </w:pPr>
            <w:r w:rsidRPr="00642510">
              <w:rPr>
                <w:rFonts w:ascii="Calibri" w:hAnsi="Calibri" w:cs="Calibri"/>
              </w:rPr>
              <w:t>Refresher sessions</w:t>
            </w:r>
          </w:p>
        </w:tc>
        <w:tc>
          <w:tcPr>
            <w:tcW w:w="0" w:type="auto"/>
          </w:tcPr>
          <w:p w14:paraId="330CAA0C" w14:textId="77777777" w:rsidR="00074E6A" w:rsidRPr="00642510" w:rsidRDefault="00000000">
            <w:pPr>
              <w:rPr>
                <w:rFonts w:ascii="Calibri" w:hAnsi="Calibri" w:cs="Calibri"/>
              </w:rPr>
            </w:pPr>
            <w:r w:rsidRPr="00642510">
              <w:rPr>
                <w:rFonts w:ascii="Calibri" w:hAnsi="Calibri" w:cs="Calibri"/>
              </w:rPr>
              <w:t>Quarterly</w:t>
            </w:r>
          </w:p>
        </w:tc>
        <w:tc>
          <w:tcPr>
            <w:tcW w:w="0" w:type="auto"/>
          </w:tcPr>
          <w:p w14:paraId="07E4643B" w14:textId="77777777" w:rsidR="00074E6A" w:rsidRPr="00642510" w:rsidRDefault="00000000">
            <w:pPr>
              <w:rPr>
                <w:rFonts w:ascii="Calibri" w:hAnsi="Calibri" w:cs="Calibri"/>
              </w:rPr>
            </w:pPr>
            <w:r w:rsidRPr="00642510">
              <w:rPr>
                <w:rFonts w:ascii="Calibri" w:hAnsi="Calibri" w:cs="Calibri"/>
              </w:rPr>
              <w:t>All staff</w:t>
            </w:r>
          </w:p>
        </w:tc>
      </w:tr>
      <w:tr w:rsidR="000A7E7C" w:rsidRPr="00642510" w14:paraId="6DB8DCC5" w14:textId="77777777">
        <w:tblPrEx>
          <w:tblCellMar>
            <w:top w:w="0" w:type="dxa"/>
            <w:bottom w:w="0" w:type="dxa"/>
          </w:tblCellMar>
        </w:tblPrEx>
        <w:tc>
          <w:tcPr>
            <w:tcW w:w="0" w:type="auto"/>
          </w:tcPr>
          <w:p w14:paraId="119117B7" w14:textId="77777777" w:rsidR="00074E6A" w:rsidRPr="00642510" w:rsidRDefault="00000000">
            <w:pPr>
              <w:rPr>
                <w:rFonts w:ascii="Calibri" w:hAnsi="Calibri" w:cs="Calibri"/>
              </w:rPr>
            </w:pPr>
            <w:r w:rsidRPr="00642510">
              <w:rPr>
                <w:rFonts w:ascii="Calibri" w:hAnsi="Calibri" w:cs="Calibri"/>
              </w:rPr>
              <w:t>Phishing tests</w:t>
            </w:r>
          </w:p>
        </w:tc>
        <w:tc>
          <w:tcPr>
            <w:tcW w:w="0" w:type="auto"/>
          </w:tcPr>
          <w:p w14:paraId="064781DA" w14:textId="77777777" w:rsidR="00074E6A" w:rsidRPr="00642510" w:rsidRDefault="00000000">
            <w:pPr>
              <w:rPr>
                <w:rFonts w:ascii="Calibri" w:hAnsi="Calibri" w:cs="Calibri"/>
              </w:rPr>
            </w:pPr>
            <w:r w:rsidRPr="00642510">
              <w:rPr>
                <w:rFonts w:ascii="Calibri" w:hAnsi="Calibri" w:cs="Calibri"/>
              </w:rPr>
              <w:t>Monthly</w:t>
            </w:r>
          </w:p>
        </w:tc>
        <w:tc>
          <w:tcPr>
            <w:tcW w:w="0" w:type="auto"/>
          </w:tcPr>
          <w:p w14:paraId="004D4EC8" w14:textId="77777777" w:rsidR="00074E6A" w:rsidRPr="00642510" w:rsidRDefault="00000000">
            <w:pPr>
              <w:rPr>
                <w:rFonts w:ascii="Calibri" w:hAnsi="Calibri" w:cs="Calibri"/>
              </w:rPr>
            </w:pPr>
            <w:r w:rsidRPr="00642510">
              <w:rPr>
                <w:rFonts w:ascii="Calibri" w:hAnsi="Calibri" w:cs="Calibri"/>
              </w:rPr>
              <w:t>All staff</w:t>
            </w:r>
          </w:p>
        </w:tc>
      </w:tr>
      <w:tr w:rsidR="000A7E7C" w:rsidRPr="00642510" w14:paraId="0D83E8F9" w14:textId="77777777">
        <w:tblPrEx>
          <w:tblCellMar>
            <w:top w:w="0" w:type="dxa"/>
            <w:bottom w:w="0" w:type="dxa"/>
          </w:tblCellMar>
        </w:tblPrEx>
        <w:tc>
          <w:tcPr>
            <w:tcW w:w="0" w:type="auto"/>
          </w:tcPr>
          <w:p w14:paraId="50FDDD0A" w14:textId="77777777" w:rsidR="00074E6A" w:rsidRPr="00642510" w:rsidRDefault="00000000">
            <w:pPr>
              <w:rPr>
                <w:rFonts w:ascii="Calibri" w:hAnsi="Calibri" w:cs="Calibri"/>
              </w:rPr>
            </w:pPr>
            <w:r w:rsidRPr="00642510">
              <w:rPr>
                <w:rFonts w:ascii="Calibri" w:hAnsi="Calibri" w:cs="Calibri"/>
              </w:rPr>
              <w:t xml:space="preserve">Technical </w:t>
            </w:r>
            <w:proofErr w:type="gramStart"/>
            <w:r w:rsidRPr="00642510">
              <w:rPr>
                <w:rFonts w:ascii="Calibri" w:hAnsi="Calibri" w:cs="Calibri"/>
              </w:rPr>
              <w:t>deep-dive</w:t>
            </w:r>
            <w:proofErr w:type="gramEnd"/>
          </w:p>
        </w:tc>
        <w:tc>
          <w:tcPr>
            <w:tcW w:w="0" w:type="auto"/>
          </w:tcPr>
          <w:p w14:paraId="3615B80D" w14:textId="77777777" w:rsidR="00074E6A" w:rsidRPr="00642510" w:rsidRDefault="00000000">
            <w:pPr>
              <w:rPr>
                <w:rFonts w:ascii="Calibri" w:hAnsi="Calibri" w:cs="Calibri"/>
              </w:rPr>
            </w:pPr>
            <w:r w:rsidRPr="00642510">
              <w:rPr>
                <w:rFonts w:ascii="Calibri" w:hAnsi="Calibri" w:cs="Calibri"/>
              </w:rPr>
              <w:t>Twice per year</w:t>
            </w:r>
          </w:p>
        </w:tc>
        <w:tc>
          <w:tcPr>
            <w:tcW w:w="0" w:type="auto"/>
          </w:tcPr>
          <w:p w14:paraId="7A42A861" w14:textId="77777777" w:rsidR="00074E6A" w:rsidRPr="00642510" w:rsidRDefault="00000000">
            <w:pPr>
              <w:rPr>
                <w:rFonts w:ascii="Calibri" w:hAnsi="Calibri" w:cs="Calibri"/>
              </w:rPr>
            </w:pPr>
            <w:r w:rsidRPr="00642510">
              <w:rPr>
                <w:rFonts w:ascii="Calibri" w:hAnsi="Calibri" w:cs="Calibri"/>
              </w:rPr>
              <w:t>IT team only</w:t>
            </w:r>
          </w:p>
        </w:tc>
      </w:tr>
      <w:tr w:rsidR="000A7E7C" w:rsidRPr="00642510" w14:paraId="7FDD7F09" w14:textId="77777777">
        <w:tblPrEx>
          <w:tblCellMar>
            <w:top w:w="0" w:type="dxa"/>
            <w:bottom w:w="0" w:type="dxa"/>
          </w:tblCellMar>
        </w:tblPrEx>
        <w:tc>
          <w:tcPr>
            <w:tcW w:w="0" w:type="auto"/>
          </w:tcPr>
          <w:p w14:paraId="171D2A70" w14:textId="77777777" w:rsidR="00074E6A" w:rsidRPr="00642510" w:rsidRDefault="00000000">
            <w:pPr>
              <w:rPr>
                <w:rFonts w:ascii="Calibri" w:hAnsi="Calibri" w:cs="Calibri"/>
              </w:rPr>
            </w:pPr>
            <w:r w:rsidRPr="00642510">
              <w:rPr>
                <w:rFonts w:ascii="Calibri" w:hAnsi="Calibri" w:cs="Calibri"/>
              </w:rPr>
              <w:t>GDPR compliance</w:t>
            </w:r>
          </w:p>
        </w:tc>
        <w:tc>
          <w:tcPr>
            <w:tcW w:w="0" w:type="auto"/>
          </w:tcPr>
          <w:p w14:paraId="54F1CCA0" w14:textId="77777777" w:rsidR="00074E6A" w:rsidRPr="00642510" w:rsidRDefault="00000000">
            <w:pPr>
              <w:rPr>
                <w:rFonts w:ascii="Calibri" w:hAnsi="Calibri" w:cs="Calibri"/>
              </w:rPr>
            </w:pPr>
            <w:r w:rsidRPr="00642510">
              <w:rPr>
                <w:rFonts w:ascii="Calibri" w:hAnsi="Calibri" w:cs="Calibri"/>
              </w:rPr>
              <w:t>Annually</w:t>
            </w:r>
          </w:p>
        </w:tc>
        <w:tc>
          <w:tcPr>
            <w:tcW w:w="0" w:type="auto"/>
          </w:tcPr>
          <w:p w14:paraId="5B43E9F8" w14:textId="77777777" w:rsidR="00074E6A" w:rsidRPr="00642510" w:rsidRDefault="00000000">
            <w:pPr>
              <w:rPr>
                <w:rFonts w:ascii="Calibri" w:hAnsi="Calibri" w:cs="Calibri"/>
              </w:rPr>
            </w:pPr>
            <w:r w:rsidRPr="00642510">
              <w:rPr>
                <w:rFonts w:ascii="Calibri" w:hAnsi="Calibri" w:cs="Calibri"/>
              </w:rPr>
              <w:t>Data handlers</w:t>
            </w:r>
          </w:p>
        </w:tc>
      </w:tr>
    </w:tbl>
    <w:p w14:paraId="0C9D398F" w14:textId="77777777" w:rsidR="00074E6A" w:rsidRPr="00642510" w:rsidRDefault="00074E6A">
      <w:pPr>
        <w:spacing w:after="300"/>
        <w:rPr>
          <w:rFonts w:ascii="Calibri" w:hAnsi="Calibri" w:cs="Calibri"/>
        </w:rPr>
      </w:pPr>
    </w:p>
    <w:p w14:paraId="06B5D335" w14:textId="77777777" w:rsidR="00074E6A" w:rsidRPr="00642510" w:rsidRDefault="00000000">
      <w:pPr>
        <w:pStyle w:val="Heading1"/>
        <w:rPr>
          <w:rFonts w:ascii="Calibri" w:hAnsi="Calibri" w:cs="Calibri"/>
          <w:sz w:val="24"/>
          <w:szCs w:val="24"/>
        </w:rPr>
      </w:pPr>
      <w:bookmarkStart w:id="13" w:name="_Toc227255981"/>
      <w:r w:rsidRPr="00642510">
        <w:rPr>
          <w:rFonts w:ascii="Calibri" w:hAnsi="Calibri" w:cs="Calibri"/>
          <w:sz w:val="24"/>
          <w:szCs w:val="24"/>
        </w:rPr>
        <w:t>8. Conclusion</w:t>
      </w:r>
      <w:bookmarkEnd w:id="13"/>
    </w:p>
    <w:p w14:paraId="08744AD6" w14:textId="77777777" w:rsidR="00074E6A" w:rsidRPr="00642510" w:rsidRDefault="00000000">
      <w:pPr>
        <w:spacing w:after="200"/>
        <w:rPr>
          <w:rFonts w:ascii="Calibri" w:hAnsi="Calibri" w:cs="Calibri"/>
        </w:rPr>
      </w:pPr>
      <w:r w:rsidRPr="00642510">
        <w:rPr>
          <w:rFonts w:ascii="Calibri" w:hAnsi="Calibri" w:cs="Calibri"/>
        </w:rPr>
        <w:t>The two recent security incidents at HealthPlus Analytics were a wake-up call. They showed that the company was not prepared for modern cyber threats. This report has analyzed the risks HPA faces and proposed a comprehensive framework to address them.</w:t>
      </w:r>
    </w:p>
    <w:p w14:paraId="70679828" w14:textId="77777777" w:rsidR="00074E6A" w:rsidRPr="00642510" w:rsidRDefault="00000000">
      <w:pPr>
        <w:spacing w:after="200"/>
        <w:rPr>
          <w:rFonts w:ascii="Calibri" w:hAnsi="Calibri" w:cs="Calibri"/>
        </w:rPr>
      </w:pPr>
      <w:r w:rsidRPr="00642510">
        <w:rPr>
          <w:rFonts w:ascii="Calibri" w:hAnsi="Calibri" w:cs="Calibri"/>
        </w:rPr>
        <w:t>The main threats come from ransomware, phishing attacks, cloud misconfigurations, and human error. To counter these threats, HPA needs four core policies covering data protection, access control, acceptable use, and incident response. Technical measures like encryption, MFA, and SIEM monitoring will enforce these policies. The NIST-based incident response process will help the company react quickly when problems occur.</w:t>
      </w:r>
    </w:p>
    <w:p w14:paraId="51451B02" w14:textId="77777777" w:rsidR="00074E6A" w:rsidRPr="00642510" w:rsidRDefault="00000000">
      <w:pPr>
        <w:spacing w:after="300"/>
        <w:rPr>
          <w:rFonts w:ascii="Calibri" w:hAnsi="Calibri" w:cs="Calibri"/>
        </w:rPr>
      </w:pPr>
      <w:r w:rsidRPr="00642510">
        <w:rPr>
          <w:rFonts w:ascii="Calibri" w:hAnsi="Calibri" w:cs="Calibri"/>
        </w:rPr>
        <w:lastRenderedPageBreak/>
        <w:t>Perhaps most importantly, a strong training program will transform security from an IT concern into a shared responsibility. When every employee understands how their actions affect patient data security, HPA will be much harder to attack. By implementing these recommendations, the company can meet UK GDPR requirements, satisfy NHS partner expectations, and earn the trust of the patients whose data it protects.</w:t>
      </w:r>
    </w:p>
    <w:p w14:paraId="632A0BE4" w14:textId="77777777" w:rsidR="00074E6A" w:rsidRPr="00642510" w:rsidRDefault="00000000">
      <w:pPr>
        <w:pStyle w:val="Heading1"/>
        <w:rPr>
          <w:rFonts w:ascii="Calibri" w:hAnsi="Calibri" w:cs="Calibri"/>
          <w:sz w:val="24"/>
          <w:szCs w:val="24"/>
        </w:rPr>
      </w:pPr>
      <w:bookmarkStart w:id="14" w:name="_Toc227255982"/>
      <w:r w:rsidRPr="00642510">
        <w:rPr>
          <w:rFonts w:ascii="Calibri" w:hAnsi="Calibri" w:cs="Calibri"/>
          <w:sz w:val="24"/>
          <w:szCs w:val="24"/>
        </w:rPr>
        <w:t>9. References</w:t>
      </w:r>
      <w:bookmarkEnd w:id="14"/>
    </w:p>
    <w:p w14:paraId="5F1726CF" w14:textId="0C8C10B6" w:rsidR="00074E6A" w:rsidRPr="00642510" w:rsidRDefault="00000000">
      <w:pPr>
        <w:spacing w:after="120"/>
        <w:rPr>
          <w:rFonts w:ascii="Calibri" w:hAnsi="Calibri" w:cs="Calibri"/>
        </w:rPr>
      </w:pPr>
      <w:r w:rsidRPr="00642510">
        <w:rPr>
          <w:rFonts w:ascii="Calibri" w:hAnsi="Calibri" w:cs="Calibri"/>
        </w:rPr>
        <w:t xml:space="preserve">[1] International Organization for Standardization, "ISO/IEC 27001:2022 Information security, cybersecurity and privacy protection </w:t>
      </w:r>
      <w:r w:rsidR="003572AD" w:rsidRPr="003572AD">
        <w:rPr>
          <w:rFonts w:ascii="Calibri" w:hAnsi="Calibri" w:cs="Calibri"/>
        </w:rPr>
        <w:t>-</w:t>
      </w:r>
      <w:r w:rsidRPr="00642510">
        <w:rPr>
          <w:rFonts w:ascii="Calibri" w:hAnsi="Calibri" w:cs="Calibri"/>
        </w:rPr>
        <w:t xml:space="preserve"> Information security management systems </w:t>
      </w:r>
      <w:r w:rsidR="003572AD" w:rsidRPr="003572AD">
        <w:rPr>
          <w:rFonts w:ascii="Calibri" w:hAnsi="Calibri" w:cs="Calibri"/>
        </w:rPr>
        <w:t>-</w:t>
      </w:r>
      <w:r w:rsidRPr="00642510">
        <w:rPr>
          <w:rFonts w:ascii="Calibri" w:hAnsi="Calibri" w:cs="Calibri"/>
        </w:rPr>
        <w:t xml:space="preserve"> Requirements," ISO, Geneva, 2022.</w:t>
      </w:r>
    </w:p>
    <w:p w14:paraId="1638AC24" w14:textId="77777777" w:rsidR="00074E6A" w:rsidRPr="00642510" w:rsidRDefault="00000000">
      <w:pPr>
        <w:spacing w:after="120"/>
        <w:rPr>
          <w:rFonts w:ascii="Calibri" w:hAnsi="Calibri" w:cs="Calibri"/>
        </w:rPr>
      </w:pPr>
      <w:r w:rsidRPr="00642510">
        <w:rPr>
          <w:rFonts w:ascii="Calibri" w:hAnsi="Calibri" w:cs="Calibri"/>
        </w:rPr>
        <w:t>[2] National Institute of Standards and Technology, "Cybersecurity Framework Version 2.0," NIST, Gaithersburg, MD, 2024. [Online]. Available: https://www.nist.gov/cyberframework</w:t>
      </w:r>
    </w:p>
    <w:p w14:paraId="1730ABDC" w14:textId="77777777" w:rsidR="00074E6A" w:rsidRPr="00642510" w:rsidRDefault="00000000">
      <w:pPr>
        <w:spacing w:after="120"/>
        <w:rPr>
          <w:rFonts w:ascii="Calibri" w:hAnsi="Calibri" w:cs="Calibri"/>
        </w:rPr>
      </w:pPr>
      <w:r w:rsidRPr="00642510">
        <w:rPr>
          <w:rFonts w:ascii="Calibri" w:hAnsi="Calibri" w:cs="Calibri"/>
        </w:rPr>
        <w:t>[3] Information Commissioner's Office, "Guide to the UK General Data Protection Regulation (UK GDPR)," ICO, Wilmslow, UK, 2024. [Online]. Available: https://ico.org.uk/for-organisations/uk-gdpr-guidance-and-resources/</w:t>
      </w:r>
    </w:p>
    <w:p w14:paraId="413DD50A" w14:textId="77777777" w:rsidR="00074E6A" w:rsidRPr="00642510" w:rsidRDefault="00000000">
      <w:pPr>
        <w:spacing w:after="120"/>
        <w:rPr>
          <w:rFonts w:ascii="Calibri" w:hAnsi="Calibri" w:cs="Calibri"/>
        </w:rPr>
      </w:pPr>
      <w:r w:rsidRPr="00642510">
        <w:rPr>
          <w:rFonts w:ascii="Calibri" w:hAnsi="Calibri" w:cs="Calibri"/>
        </w:rPr>
        <w:t>[4] NHS England, "Data Security and Protection Toolkit," NHS Digital, Leeds, UK, 2024. [Online]. Available: https://www.dsptoolkit.nhs.uk/</w:t>
      </w:r>
    </w:p>
    <w:p w14:paraId="7C22AA5C" w14:textId="77777777" w:rsidR="00074E6A" w:rsidRPr="00642510" w:rsidRDefault="00000000">
      <w:pPr>
        <w:spacing w:after="120"/>
        <w:rPr>
          <w:rFonts w:ascii="Calibri" w:hAnsi="Calibri" w:cs="Calibri"/>
        </w:rPr>
      </w:pPr>
      <w:r w:rsidRPr="00642510">
        <w:rPr>
          <w:rFonts w:ascii="Calibri" w:hAnsi="Calibri" w:cs="Calibri"/>
        </w:rPr>
        <w:t>[5] European Union Agency for Cybersecurity, "ENISA Threat Landscape 2024," ENISA, Athens, 2024. [Online]. Available: https://www.enisa.europa.eu/publications/enisa-threat-landscape-2024</w:t>
      </w:r>
    </w:p>
    <w:p w14:paraId="58EE816F" w14:textId="77777777" w:rsidR="00074E6A" w:rsidRPr="00642510" w:rsidRDefault="00000000">
      <w:pPr>
        <w:spacing w:after="300"/>
        <w:rPr>
          <w:rFonts w:ascii="Calibri" w:hAnsi="Calibri" w:cs="Calibri"/>
        </w:rPr>
      </w:pPr>
      <w:r w:rsidRPr="00642510">
        <w:rPr>
          <w:rFonts w:ascii="Calibri" w:hAnsi="Calibri" w:cs="Calibri"/>
        </w:rPr>
        <w:t>[6] Verizon Enterprise Solutions, "2024 Data Breach Investigations Report," Verizon, New York, 2024. [Online]. Available: https://www.verizon.com/business/resources/reports/dbir/</w:t>
      </w:r>
    </w:p>
    <w:p w14:paraId="50E85C76" w14:textId="77777777" w:rsidR="00074E6A" w:rsidRPr="00642510" w:rsidRDefault="00000000">
      <w:pPr>
        <w:rPr>
          <w:rFonts w:ascii="Calibri" w:hAnsi="Calibri" w:cs="Calibri"/>
        </w:rPr>
      </w:pPr>
      <w:r w:rsidRPr="00642510">
        <w:rPr>
          <w:rFonts w:ascii="Calibri" w:hAnsi="Calibri" w:cs="Calibri"/>
        </w:rPr>
        <w:br w:type="page"/>
      </w:r>
    </w:p>
    <w:p w14:paraId="7D2FEC3C" w14:textId="1AE02CF4" w:rsidR="00074E6A" w:rsidRPr="00A038B2" w:rsidRDefault="00000000">
      <w:pPr>
        <w:pStyle w:val="Heading1"/>
        <w:rPr>
          <w:rFonts w:ascii="Calibri" w:hAnsi="Calibri" w:cs="Calibri"/>
        </w:rPr>
      </w:pPr>
      <w:bookmarkStart w:id="15" w:name="_Toc227255983"/>
      <w:r w:rsidRPr="00A038B2">
        <w:rPr>
          <w:rFonts w:ascii="Calibri" w:hAnsi="Calibri" w:cs="Calibri"/>
        </w:rPr>
        <w:lastRenderedPageBreak/>
        <w:t xml:space="preserve">10. Appendix </w:t>
      </w:r>
      <w:r w:rsidR="003572AD" w:rsidRPr="00A038B2">
        <w:rPr>
          <w:rFonts w:ascii="Calibri" w:hAnsi="Calibri" w:cs="Calibri"/>
          <w:lang w:val="ru-RU"/>
        </w:rPr>
        <w:t>-</w:t>
      </w:r>
      <w:r w:rsidRPr="00A038B2">
        <w:rPr>
          <w:rFonts w:ascii="Calibri" w:hAnsi="Calibri" w:cs="Calibri"/>
        </w:rPr>
        <w:t xml:space="preserve"> Board Presentation</w:t>
      </w:r>
      <w:bookmarkEnd w:id="15"/>
    </w:p>
    <w:p w14:paraId="371E210B" w14:textId="77777777" w:rsidR="00E22591" w:rsidRPr="00A038B2" w:rsidRDefault="00E22591">
      <w:pPr>
        <w:pStyle w:val="Heading1"/>
        <w:rPr>
          <w:rFonts w:ascii="Calibri" w:hAnsi="Calibri" w:cs="Calibri"/>
        </w:rPr>
      </w:pPr>
    </w:p>
    <w:p w14:paraId="3286C40A" w14:textId="77777777" w:rsidR="00074E6A" w:rsidRPr="00A038B2" w:rsidRDefault="00000000">
      <w:pPr>
        <w:spacing w:after="200"/>
        <w:rPr>
          <w:rFonts w:ascii="Calibri" w:hAnsi="Calibri" w:cs="Calibri"/>
        </w:rPr>
      </w:pPr>
      <w:r w:rsidRPr="00A038B2">
        <w:rPr>
          <w:rFonts w:ascii="Calibri" w:hAnsi="Calibri" w:cs="Calibri"/>
        </w:rPr>
        <w:t>The attached PowerPoint presentation summarizes the key findings and recommendations from this report. It is designed for a 10-minute presentation to the board of directors to help them understand why these security measures are necessary and what resources will be required for implementation.</w:t>
      </w:r>
    </w:p>
    <w:p w14:paraId="77CCE417" w14:textId="77777777" w:rsidR="00074E6A" w:rsidRPr="00A038B2" w:rsidRDefault="00000000">
      <w:pPr>
        <w:spacing w:after="150"/>
        <w:rPr>
          <w:rFonts w:ascii="Calibri" w:hAnsi="Calibri" w:cs="Calibri"/>
          <w:b/>
          <w:bCs/>
        </w:rPr>
      </w:pPr>
      <w:r w:rsidRPr="00A038B2">
        <w:rPr>
          <w:rFonts w:ascii="Calibri" w:hAnsi="Calibri" w:cs="Calibri"/>
          <w:b/>
          <w:bCs/>
        </w:rPr>
        <w:t>Presentation structure:</w:t>
      </w:r>
    </w:p>
    <w:p w14:paraId="71866831" w14:textId="77777777" w:rsidR="00D816B4" w:rsidRDefault="00D816B4">
      <w:pPr>
        <w:spacing w:after="150"/>
        <w:rPr>
          <w:b/>
          <w:bCs/>
        </w:rPr>
      </w:pPr>
    </w:p>
    <w:p w14:paraId="569B0D06" w14:textId="2B1855D2" w:rsidR="00D816B4" w:rsidRDefault="00D816B4">
      <w:pPr>
        <w:spacing w:after="150"/>
      </w:pPr>
      <w:r w:rsidRPr="00D816B4">
        <w:drawing>
          <wp:inline distT="0" distB="0" distL="0" distR="0" wp14:anchorId="5FA125B7" wp14:editId="2B6BF519">
            <wp:extent cx="3943985" cy="2139918"/>
            <wp:effectExtent l="0" t="0" r="0" b="0"/>
            <wp:docPr id="186272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2594" name=""/>
                    <pic:cNvPicPr/>
                  </pic:nvPicPr>
                  <pic:blipFill>
                    <a:blip r:embed="rId9"/>
                    <a:stretch>
                      <a:fillRect/>
                    </a:stretch>
                  </pic:blipFill>
                  <pic:spPr>
                    <a:xfrm>
                      <a:off x="0" y="0"/>
                      <a:ext cx="3970521" cy="2154316"/>
                    </a:xfrm>
                    <a:prstGeom prst="rect">
                      <a:avLst/>
                    </a:prstGeom>
                  </pic:spPr>
                </pic:pic>
              </a:graphicData>
            </a:graphic>
          </wp:inline>
        </w:drawing>
      </w:r>
    </w:p>
    <w:p w14:paraId="0A5742AA" w14:textId="77777777" w:rsidR="00074E6A" w:rsidRDefault="00000000">
      <w:pPr>
        <w:spacing w:after="80"/>
        <w:rPr>
          <w:sz w:val="22"/>
          <w:szCs w:val="22"/>
        </w:rPr>
      </w:pPr>
      <w:r>
        <w:rPr>
          <w:sz w:val="22"/>
          <w:szCs w:val="22"/>
        </w:rPr>
        <w:t>Slide 1: Title and presenter information</w:t>
      </w:r>
    </w:p>
    <w:p w14:paraId="0B30CFAC" w14:textId="77777777" w:rsidR="00D816B4" w:rsidRDefault="00D816B4">
      <w:pPr>
        <w:spacing w:after="80"/>
        <w:rPr>
          <w:sz w:val="22"/>
          <w:szCs w:val="22"/>
        </w:rPr>
      </w:pPr>
    </w:p>
    <w:p w14:paraId="72E6AC39" w14:textId="26E7EC03" w:rsidR="00D816B4" w:rsidRDefault="00C95DD2">
      <w:pPr>
        <w:spacing w:after="80"/>
        <w:rPr>
          <w:sz w:val="22"/>
          <w:szCs w:val="22"/>
        </w:rPr>
      </w:pPr>
      <w:r>
        <w:rPr>
          <w:noProof/>
          <w:sz w:val="22"/>
          <w:szCs w:val="22"/>
        </w:rPr>
        <mc:AlternateContent>
          <mc:Choice Requires="wps">
            <w:drawing>
              <wp:anchor distT="0" distB="0" distL="114300" distR="114300" simplePos="0" relativeHeight="251669504" behindDoc="0" locked="0" layoutInCell="1" allowOverlap="1" wp14:anchorId="2A55EF3B" wp14:editId="46134220">
                <wp:simplePos x="0" y="0"/>
                <wp:positionH relativeFrom="column">
                  <wp:posOffset>-44450</wp:posOffset>
                </wp:positionH>
                <wp:positionV relativeFrom="paragraph">
                  <wp:posOffset>175260</wp:posOffset>
                </wp:positionV>
                <wp:extent cx="3956050" cy="2254250"/>
                <wp:effectExtent l="0" t="0" r="25400" b="12700"/>
                <wp:wrapNone/>
                <wp:docPr id="1107105727" name="Rectangle 43"/>
                <wp:cNvGraphicFramePr/>
                <a:graphic xmlns:a="http://schemas.openxmlformats.org/drawingml/2006/main">
                  <a:graphicData uri="http://schemas.microsoft.com/office/word/2010/wordprocessingShape">
                    <wps:wsp>
                      <wps:cNvSpPr/>
                      <wps:spPr>
                        <a:xfrm>
                          <a:off x="0" y="0"/>
                          <a:ext cx="3956050" cy="225425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FC9743" id="Rectangle 43" o:spid="_x0000_s1026" style="position:absolute;margin-left:-3.5pt;margin-top:13.8pt;width:311.5pt;height:17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" filled="f" strokecolor="#156082 [3204]">
                <v:stroke joinstyle="round"/>
              </v:rect>
            </w:pict>
          </mc:Fallback>
        </mc:AlternateContent>
      </w:r>
    </w:p>
    <w:p w14:paraId="76E35142" w14:textId="71AFAA27" w:rsidR="00D816B4" w:rsidRDefault="00D816B4">
      <w:pPr>
        <w:spacing w:after="80"/>
      </w:pPr>
      <w:r>
        <w:rPr>
          <w:noProof/>
        </w:rPr>
        <w:drawing>
          <wp:inline distT="0" distB="0" distL="0" distR="0" wp14:anchorId="20C936CB" wp14:editId="18DADE52">
            <wp:extent cx="3852626" cy="2235200"/>
            <wp:effectExtent l="0" t="0" r="0" b="0"/>
            <wp:docPr id="8121474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81043" cy="2251687"/>
                    </a:xfrm>
                    <a:prstGeom prst="rect">
                      <a:avLst/>
                    </a:prstGeom>
                    <a:noFill/>
                  </pic:spPr>
                </pic:pic>
              </a:graphicData>
            </a:graphic>
          </wp:inline>
        </w:drawing>
      </w:r>
    </w:p>
    <w:p w14:paraId="50A5346C" w14:textId="77777777" w:rsidR="00074E6A" w:rsidRDefault="00000000">
      <w:pPr>
        <w:spacing w:after="80"/>
        <w:rPr>
          <w:sz w:val="22"/>
          <w:szCs w:val="22"/>
        </w:rPr>
      </w:pPr>
      <w:r>
        <w:rPr>
          <w:sz w:val="22"/>
          <w:szCs w:val="22"/>
        </w:rPr>
        <w:t>Slide 2: Executive summary of problem and solution</w:t>
      </w:r>
    </w:p>
    <w:p w14:paraId="38A184B3" w14:textId="77777777" w:rsidR="00D816B4" w:rsidRDefault="00D816B4">
      <w:pPr>
        <w:spacing w:after="80"/>
        <w:rPr>
          <w:sz w:val="22"/>
          <w:szCs w:val="22"/>
        </w:rPr>
      </w:pPr>
    </w:p>
    <w:p w14:paraId="7B2ADABD" w14:textId="443B931C" w:rsidR="00D816B4" w:rsidRDefault="00C95DD2">
      <w:pPr>
        <w:spacing w:after="80"/>
      </w:pPr>
      <w:r>
        <w:rPr>
          <w:noProof/>
        </w:rPr>
        <w:lastRenderedPageBreak/>
        <mc:AlternateContent>
          <mc:Choice Requires="wps">
            <w:drawing>
              <wp:anchor distT="0" distB="0" distL="114300" distR="114300" simplePos="0" relativeHeight="251668480" behindDoc="0" locked="0" layoutInCell="1" allowOverlap="1" wp14:anchorId="3C87673F" wp14:editId="234E58B7">
                <wp:simplePos x="0" y="0"/>
                <wp:positionH relativeFrom="column">
                  <wp:posOffset>-25400</wp:posOffset>
                </wp:positionH>
                <wp:positionV relativeFrom="paragraph">
                  <wp:posOffset>0</wp:posOffset>
                </wp:positionV>
                <wp:extent cx="3975100" cy="2178050"/>
                <wp:effectExtent l="0" t="0" r="25400" b="12700"/>
                <wp:wrapNone/>
                <wp:docPr id="407087735" name="Rectangle 42"/>
                <wp:cNvGraphicFramePr/>
                <a:graphic xmlns:a="http://schemas.openxmlformats.org/drawingml/2006/main">
                  <a:graphicData uri="http://schemas.microsoft.com/office/word/2010/wordprocessingShape">
                    <wps:wsp>
                      <wps:cNvSpPr/>
                      <wps:spPr>
                        <a:xfrm>
                          <a:off x="0" y="0"/>
                          <a:ext cx="3975100" cy="217805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EF4A3F" id="Rectangle 42" o:spid="_x0000_s1026" style="position:absolute;margin-left:-2pt;margin-top:0;width:313pt;height:17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" filled="f" strokecolor="#156082 [3204]">
                <v:stroke joinstyle="round"/>
              </v:rect>
            </w:pict>
          </mc:Fallback>
        </mc:AlternateContent>
      </w:r>
      <w:r w:rsidR="00D816B4">
        <w:rPr>
          <w:noProof/>
        </w:rPr>
        <w:drawing>
          <wp:inline distT="0" distB="0" distL="0" distR="0" wp14:anchorId="2E2AD03C" wp14:editId="6A2E9A1B">
            <wp:extent cx="3810000" cy="2167067"/>
            <wp:effectExtent l="0" t="0" r="0" b="5080"/>
            <wp:docPr id="17383783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26999" cy="2176736"/>
                    </a:xfrm>
                    <a:prstGeom prst="rect">
                      <a:avLst/>
                    </a:prstGeom>
                    <a:noFill/>
                  </pic:spPr>
                </pic:pic>
              </a:graphicData>
            </a:graphic>
          </wp:inline>
        </w:drawing>
      </w:r>
    </w:p>
    <w:p w14:paraId="6CD8E3B4" w14:textId="77777777" w:rsidR="00074E6A" w:rsidRDefault="00000000">
      <w:pPr>
        <w:spacing w:after="80"/>
        <w:rPr>
          <w:sz w:val="22"/>
          <w:szCs w:val="22"/>
        </w:rPr>
      </w:pPr>
      <w:r>
        <w:rPr>
          <w:sz w:val="22"/>
          <w:szCs w:val="22"/>
        </w:rPr>
        <w:t>Slide 3: Overview of external and internal threats</w:t>
      </w:r>
    </w:p>
    <w:p w14:paraId="4BDF80BF" w14:textId="77777777" w:rsidR="00D816B4" w:rsidRDefault="00D816B4">
      <w:pPr>
        <w:spacing w:after="80"/>
        <w:rPr>
          <w:sz w:val="22"/>
          <w:szCs w:val="22"/>
        </w:rPr>
      </w:pPr>
    </w:p>
    <w:p w14:paraId="69A8B0F0" w14:textId="56985856" w:rsidR="00D816B4" w:rsidRDefault="00C95DD2">
      <w:pPr>
        <w:spacing w:after="80"/>
        <w:rPr>
          <w:sz w:val="22"/>
          <w:szCs w:val="22"/>
        </w:rPr>
      </w:pPr>
      <w:r>
        <w:rPr>
          <w:noProof/>
          <w:sz w:val="22"/>
          <w:szCs w:val="22"/>
        </w:rPr>
        <mc:AlternateContent>
          <mc:Choice Requires="wps">
            <w:drawing>
              <wp:anchor distT="0" distB="0" distL="114300" distR="114300" simplePos="0" relativeHeight="251667456" behindDoc="0" locked="0" layoutInCell="1" allowOverlap="1" wp14:anchorId="2D81BE60" wp14:editId="776E4591">
                <wp:simplePos x="0" y="0"/>
                <wp:positionH relativeFrom="column">
                  <wp:posOffset>-57150</wp:posOffset>
                </wp:positionH>
                <wp:positionV relativeFrom="paragraph">
                  <wp:posOffset>173990</wp:posOffset>
                </wp:positionV>
                <wp:extent cx="4013200" cy="2260600"/>
                <wp:effectExtent l="0" t="0" r="25400" b="25400"/>
                <wp:wrapNone/>
                <wp:docPr id="1070901538" name="Rectangle 41"/>
                <wp:cNvGraphicFramePr/>
                <a:graphic xmlns:a="http://schemas.openxmlformats.org/drawingml/2006/main">
                  <a:graphicData uri="http://schemas.microsoft.com/office/word/2010/wordprocessingShape">
                    <wps:wsp>
                      <wps:cNvSpPr/>
                      <wps:spPr>
                        <a:xfrm>
                          <a:off x="0" y="0"/>
                          <a:ext cx="4013200" cy="22606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CB888D" id="Rectangle 41" o:spid="_x0000_s1026" style="position:absolute;margin-left:-4.5pt;margin-top:13.7pt;width:316pt;height:17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" filled="f" strokecolor="#156082 [3204]">
                <v:stroke joinstyle="round"/>
              </v:rect>
            </w:pict>
          </mc:Fallback>
        </mc:AlternateContent>
      </w:r>
    </w:p>
    <w:p w14:paraId="0EC3E695" w14:textId="062293EB" w:rsidR="00D816B4" w:rsidRDefault="00D816B4">
      <w:pPr>
        <w:spacing w:after="80"/>
      </w:pPr>
      <w:r>
        <w:rPr>
          <w:noProof/>
        </w:rPr>
        <w:drawing>
          <wp:inline distT="0" distB="0" distL="0" distR="0" wp14:anchorId="7E0EFB42" wp14:editId="187C0DEA">
            <wp:extent cx="3892759" cy="2210309"/>
            <wp:effectExtent l="0" t="0" r="0" b="0"/>
            <wp:docPr id="18584320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22230" cy="2227043"/>
                    </a:xfrm>
                    <a:prstGeom prst="rect">
                      <a:avLst/>
                    </a:prstGeom>
                    <a:noFill/>
                  </pic:spPr>
                </pic:pic>
              </a:graphicData>
            </a:graphic>
          </wp:inline>
        </w:drawing>
      </w:r>
    </w:p>
    <w:p w14:paraId="57A473BD" w14:textId="77777777" w:rsidR="00074E6A" w:rsidRDefault="00000000">
      <w:pPr>
        <w:spacing w:after="80"/>
        <w:rPr>
          <w:sz w:val="22"/>
          <w:szCs w:val="22"/>
        </w:rPr>
      </w:pPr>
      <w:r>
        <w:rPr>
          <w:sz w:val="22"/>
          <w:szCs w:val="22"/>
        </w:rPr>
        <w:t>Slide 4: Four proposed security policies</w:t>
      </w:r>
    </w:p>
    <w:p w14:paraId="5BED86A7" w14:textId="2045CC5C" w:rsidR="00D816B4" w:rsidRDefault="00C95DD2">
      <w:pPr>
        <w:spacing w:after="80"/>
        <w:rPr>
          <w:sz w:val="22"/>
          <w:szCs w:val="22"/>
        </w:rPr>
      </w:pPr>
      <w:r>
        <w:rPr>
          <w:noProof/>
          <w:sz w:val="22"/>
          <w:szCs w:val="22"/>
        </w:rPr>
        <mc:AlternateContent>
          <mc:Choice Requires="wps">
            <w:drawing>
              <wp:anchor distT="0" distB="0" distL="114300" distR="114300" simplePos="0" relativeHeight="251666432" behindDoc="0" locked="0" layoutInCell="1" allowOverlap="1" wp14:anchorId="30BD9933" wp14:editId="23D003B6">
                <wp:simplePos x="0" y="0"/>
                <wp:positionH relativeFrom="column">
                  <wp:posOffset>19050</wp:posOffset>
                </wp:positionH>
                <wp:positionV relativeFrom="paragraph">
                  <wp:posOffset>201930</wp:posOffset>
                </wp:positionV>
                <wp:extent cx="3873500" cy="2190750"/>
                <wp:effectExtent l="0" t="0" r="12700" b="19050"/>
                <wp:wrapNone/>
                <wp:docPr id="581042931" name="Rectangle 40"/>
                <wp:cNvGraphicFramePr/>
                <a:graphic xmlns:a="http://schemas.openxmlformats.org/drawingml/2006/main">
                  <a:graphicData uri="http://schemas.microsoft.com/office/word/2010/wordprocessingShape">
                    <wps:wsp>
                      <wps:cNvSpPr/>
                      <wps:spPr>
                        <a:xfrm>
                          <a:off x="0" y="0"/>
                          <a:ext cx="3873500" cy="219075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FC476D" id="Rectangle 40" o:spid="_x0000_s1026" style="position:absolute;margin-left:1.5pt;margin-top:15.9pt;width:305pt;height:17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" filled="f" strokecolor="#156082 [3204]">
                <v:stroke joinstyle="round"/>
              </v:rect>
            </w:pict>
          </mc:Fallback>
        </mc:AlternateContent>
      </w:r>
    </w:p>
    <w:p w14:paraId="1D074673" w14:textId="2FC4AFC8" w:rsidR="00D816B4" w:rsidRDefault="00D816B4">
      <w:pPr>
        <w:spacing w:after="80"/>
      </w:pPr>
      <w:r>
        <w:rPr>
          <w:noProof/>
        </w:rPr>
        <w:drawing>
          <wp:inline distT="0" distB="0" distL="0" distR="0" wp14:anchorId="379BDAC6" wp14:editId="16A37995">
            <wp:extent cx="3871779" cy="2199005"/>
            <wp:effectExtent l="0" t="0" r="0" b="0"/>
            <wp:docPr id="53846317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4113" cy="2211690"/>
                    </a:xfrm>
                    <a:prstGeom prst="rect">
                      <a:avLst/>
                    </a:prstGeom>
                    <a:noFill/>
                  </pic:spPr>
                </pic:pic>
              </a:graphicData>
            </a:graphic>
          </wp:inline>
        </w:drawing>
      </w:r>
    </w:p>
    <w:p w14:paraId="5AF90388" w14:textId="77777777" w:rsidR="00074E6A" w:rsidRDefault="00000000">
      <w:pPr>
        <w:spacing w:after="80"/>
        <w:rPr>
          <w:sz w:val="22"/>
          <w:szCs w:val="22"/>
        </w:rPr>
      </w:pPr>
      <w:r>
        <w:rPr>
          <w:sz w:val="22"/>
          <w:szCs w:val="22"/>
        </w:rPr>
        <w:t>Slide 5: Technical and organizational mitigation measures</w:t>
      </w:r>
    </w:p>
    <w:p w14:paraId="78A56C6B" w14:textId="77777777" w:rsidR="00D816B4" w:rsidRDefault="00D816B4">
      <w:pPr>
        <w:spacing w:after="80"/>
        <w:rPr>
          <w:sz w:val="22"/>
          <w:szCs w:val="22"/>
        </w:rPr>
      </w:pPr>
    </w:p>
    <w:p w14:paraId="2EDE0646" w14:textId="1B812EDA" w:rsidR="00D816B4" w:rsidRDefault="00C95DD2">
      <w:pPr>
        <w:spacing w:after="80"/>
      </w:pPr>
      <w:r>
        <w:rPr>
          <w:noProof/>
        </w:rPr>
        <w:lastRenderedPageBreak/>
        <mc:AlternateContent>
          <mc:Choice Requires="wps">
            <w:drawing>
              <wp:anchor distT="0" distB="0" distL="114300" distR="114300" simplePos="0" relativeHeight="251665408" behindDoc="0" locked="0" layoutInCell="1" allowOverlap="1" wp14:anchorId="45EF2BAD" wp14:editId="6CA7D23E">
                <wp:simplePos x="0" y="0"/>
                <wp:positionH relativeFrom="column">
                  <wp:posOffset>-19050</wp:posOffset>
                </wp:positionH>
                <wp:positionV relativeFrom="paragraph">
                  <wp:posOffset>0</wp:posOffset>
                </wp:positionV>
                <wp:extent cx="4171950" cy="2387600"/>
                <wp:effectExtent l="0" t="0" r="19050" b="12700"/>
                <wp:wrapNone/>
                <wp:docPr id="386390766" name="Rectangle 39"/>
                <wp:cNvGraphicFramePr/>
                <a:graphic xmlns:a="http://schemas.openxmlformats.org/drawingml/2006/main">
                  <a:graphicData uri="http://schemas.microsoft.com/office/word/2010/wordprocessingShape">
                    <wps:wsp>
                      <wps:cNvSpPr/>
                      <wps:spPr>
                        <a:xfrm>
                          <a:off x="0" y="0"/>
                          <a:ext cx="4171950" cy="23876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34C2EE" id="Rectangle 39" o:spid="_x0000_s1026" style="position:absolute;margin-left:-1.5pt;margin-top:0;width:328.5pt;height:18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" filled="f" strokecolor="#156082 [3204]">
                <v:stroke joinstyle="round"/>
              </v:rect>
            </w:pict>
          </mc:Fallback>
        </mc:AlternateContent>
      </w:r>
      <w:r w:rsidR="00100BBD">
        <w:rPr>
          <w:noProof/>
        </w:rPr>
        <w:drawing>
          <wp:inline distT="0" distB="0" distL="0" distR="0" wp14:anchorId="7D496F0D" wp14:editId="207FFEFE">
            <wp:extent cx="4128760" cy="2374265"/>
            <wp:effectExtent l="0" t="0" r="5715" b="6985"/>
            <wp:docPr id="2819377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4059" cy="2388813"/>
                    </a:xfrm>
                    <a:prstGeom prst="rect">
                      <a:avLst/>
                    </a:prstGeom>
                    <a:noFill/>
                  </pic:spPr>
                </pic:pic>
              </a:graphicData>
            </a:graphic>
          </wp:inline>
        </w:drawing>
      </w:r>
    </w:p>
    <w:p w14:paraId="1E096B80" w14:textId="77777777" w:rsidR="00074E6A" w:rsidRDefault="00000000">
      <w:pPr>
        <w:spacing w:after="80"/>
        <w:rPr>
          <w:sz w:val="22"/>
          <w:szCs w:val="22"/>
        </w:rPr>
      </w:pPr>
      <w:r>
        <w:rPr>
          <w:sz w:val="22"/>
          <w:szCs w:val="22"/>
        </w:rPr>
        <w:t>Slide 6: 24/7 monitoring framework with SIEM</w:t>
      </w:r>
    </w:p>
    <w:p w14:paraId="05CF28A2" w14:textId="56A77335" w:rsidR="00100BBD" w:rsidRDefault="00C95DD2">
      <w:pPr>
        <w:spacing w:after="80"/>
        <w:rPr>
          <w:sz w:val="22"/>
          <w:szCs w:val="22"/>
        </w:rPr>
      </w:pPr>
      <w:r>
        <w:rPr>
          <w:noProof/>
          <w:sz w:val="22"/>
          <w:szCs w:val="22"/>
        </w:rPr>
        <mc:AlternateContent>
          <mc:Choice Requires="wps">
            <w:drawing>
              <wp:anchor distT="0" distB="0" distL="114300" distR="114300" simplePos="0" relativeHeight="251664384" behindDoc="0" locked="0" layoutInCell="1" allowOverlap="1" wp14:anchorId="70FB8A86" wp14:editId="19DD6613">
                <wp:simplePos x="0" y="0"/>
                <wp:positionH relativeFrom="column">
                  <wp:posOffset>0</wp:posOffset>
                </wp:positionH>
                <wp:positionV relativeFrom="paragraph">
                  <wp:posOffset>182245</wp:posOffset>
                </wp:positionV>
                <wp:extent cx="4133850" cy="2413000"/>
                <wp:effectExtent l="0" t="0" r="19050" b="25400"/>
                <wp:wrapNone/>
                <wp:docPr id="1771431711" name="Rectangle 38"/>
                <wp:cNvGraphicFramePr/>
                <a:graphic xmlns:a="http://schemas.openxmlformats.org/drawingml/2006/main">
                  <a:graphicData uri="http://schemas.microsoft.com/office/word/2010/wordprocessingShape">
                    <wps:wsp>
                      <wps:cNvSpPr/>
                      <wps:spPr>
                        <a:xfrm>
                          <a:off x="0" y="0"/>
                          <a:ext cx="4133850" cy="24130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30A3D0" id="Rectangle 38" o:spid="_x0000_s1026" style="position:absolute;margin-left:0;margin-top:14.35pt;width:325.5pt;height:190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" filled="f" strokecolor="#156082 [3204]">
                <v:stroke joinstyle="round"/>
              </v:rect>
            </w:pict>
          </mc:Fallback>
        </mc:AlternateContent>
      </w:r>
    </w:p>
    <w:p w14:paraId="4CE9A127" w14:textId="1702A02D" w:rsidR="00100BBD" w:rsidRDefault="00100BBD">
      <w:pPr>
        <w:spacing w:after="80"/>
      </w:pPr>
      <w:r>
        <w:rPr>
          <w:noProof/>
        </w:rPr>
        <w:drawing>
          <wp:inline distT="0" distB="0" distL="0" distR="0" wp14:anchorId="539F4A11" wp14:editId="77916942">
            <wp:extent cx="4133892" cy="2346325"/>
            <wp:effectExtent l="0" t="0" r="0" b="0"/>
            <wp:docPr id="2375444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57572" cy="2359765"/>
                    </a:xfrm>
                    <a:prstGeom prst="rect">
                      <a:avLst/>
                    </a:prstGeom>
                    <a:noFill/>
                  </pic:spPr>
                </pic:pic>
              </a:graphicData>
            </a:graphic>
          </wp:inline>
        </w:drawing>
      </w:r>
    </w:p>
    <w:p w14:paraId="6A6DC0F9" w14:textId="77777777" w:rsidR="00074E6A" w:rsidRDefault="00000000">
      <w:pPr>
        <w:spacing w:after="80"/>
        <w:rPr>
          <w:sz w:val="22"/>
          <w:szCs w:val="22"/>
        </w:rPr>
      </w:pPr>
      <w:r>
        <w:rPr>
          <w:sz w:val="22"/>
          <w:szCs w:val="22"/>
        </w:rPr>
        <w:t>Slide 7: Six-step incident response process</w:t>
      </w:r>
    </w:p>
    <w:p w14:paraId="2C6276D5" w14:textId="0F8DDDB5" w:rsidR="00100BBD" w:rsidRDefault="00C95DD2">
      <w:pPr>
        <w:spacing w:after="80"/>
        <w:rPr>
          <w:sz w:val="22"/>
          <w:szCs w:val="22"/>
        </w:rPr>
      </w:pPr>
      <w:r>
        <w:rPr>
          <w:noProof/>
          <w:sz w:val="22"/>
          <w:szCs w:val="22"/>
        </w:rPr>
        <mc:AlternateContent>
          <mc:Choice Requires="wps">
            <w:drawing>
              <wp:anchor distT="0" distB="0" distL="114300" distR="114300" simplePos="0" relativeHeight="251663360" behindDoc="0" locked="0" layoutInCell="1" allowOverlap="1" wp14:anchorId="507F2EF6" wp14:editId="6CA7111D">
                <wp:simplePos x="0" y="0"/>
                <wp:positionH relativeFrom="column">
                  <wp:posOffset>-44450</wp:posOffset>
                </wp:positionH>
                <wp:positionV relativeFrom="paragraph">
                  <wp:posOffset>168910</wp:posOffset>
                </wp:positionV>
                <wp:extent cx="4159250" cy="2324100"/>
                <wp:effectExtent l="0" t="0" r="12700" b="19050"/>
                <wp:wrapNone/>
                <wp:docPr id="1108046173" name="Rectangle 37"/>
                <wp:cNvGraphicFramePr/>
                <a:graphic xmlns:a="http://schemas.openxmlformats.org/drawingml/2006/main">
                  <a:graphicData uri="http://schemas.microsoft.com/office/word/2010/wordprocessingShape">
                    <wps:wsp>
                      <wps:cNvSpPr/>
                      <wps:spPr>
                        <a:xfrm>
                          <a:off x="0" y="0"/>
                          <a:ext cx="4159250" cy="23241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BF994" id="Rectangle 37" o:spid="_x0000_s1026" style="position:absolute;margin-left:-3.5pt;margin-top:13.3pt;width:327.5pt;height:18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" filled="f" strokecolor="#156082 [3204]">
                <v:stroke joinstyle="round"/>
              </v:rect>
            </w:pict>
          </mc:Fallback>
        </mc:AlternateContent>
      </w:r>
    </w:p>
    <w:p w14:paraId="45C07C73" w14:textId="2D12A942" w:rsidR="00100BBD" w:rsidRDefault="00100BBD">
      <w:pPr>
        <w:spacing w:after="80"/>
      </w:pPr>
      <w:r>
        <w:rPr>
          <w:noProof/>
        </w:rPr>
        <w:drawing>
          <wp:inline distT="0" distB="0" distL="0" distR="0" wp14:anchorId="4DCB0C9A" wp14:editId="572D1527">
            <wp:extent cx="4044950" cy="2292882"/>
            <wp:effectExtent l="0" t="0" r="0" b="0"/>
            <wp:docPr id="205629914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85849" cy="2316065"/>
                    </a:xfrm>
                    <a:prstGeom prst="rect">
                      <a:avLst/>
                    </a:prstGeom>
                    <a:noFill/>
                  </pic:spPr>
                </pic:pic>
              </a:graphicData>
            </a:graphic>
          </wp:inline>
        </w:drawing>
      </w:r>
    </w:p>
    <w:p w14:paraId="0F91087F" w14:textId="77777777" w:rsidR="00074E6A" w:rsidRDefault="00000000">
      <w:pPr>
        <w:spacing w:after="80"/>
        <w:rPr>
          <w:sz w:val="22"/>
          <w:szCs w:val="22"/>
        </w:rPr>
      </w:pPr>
      <w:r>
        <w:rPr>
          <w:sz w:val="22"/>
          <w:szCs w:val="22"/>
        </w:rPr>
        <w:t>Slide 8: Staff training program components</w:t>
      </w:r>
    </w:p>
    <w:p w14:paraId="33E0EE92" w14:textId="4BAD1257" w:rsidR="00100BBD" w:rsidRDefault="00C95DD2">
      <w:pPr>
        <w:spacing w:after="80"/>
      </w:pPr>
      <w:r>
        <w:rPr>
          <w:noProof/>
        </w:rPr>
        <w:lastRenderedPageBreak/>
        <mc:AlternateContent>
          <mc:Choice Requires="wps">
            <w:drawing>
              <wp:anchor distT="0" distB="0" distL="114300" distR="114300" simplePos="0" relativeHeight="251662336" behindDoc="0" locked="0" layoutInCell="1" allowOverlap="1" wp14:anchorId="49A56487" wp14:editId="36217042">
                <wp:simplePos x="0" y="0"/>
                <wp:positionH relativeFrom="column">
                  <wp:posOffset>-57150</wp:posOffset>
                </wp:positionH>
                <wp:positionV relativeFrom="paragraph">
                  <wp:posOffset>-25400</wp:posOffset>
                </wp:positionV>
                <wp:extent cx="4184650" cy="2349500"/>
                <wp:effectExtent l="0" t="0" r="25400" b="12700"/>
                <wp:wrapNone/>
                <wp:docPr id="419662421" name="Rectangle 36"/>
                <wp:cNvGraphicFramePr/>
                <a:graphic xmlns:a="http://schemas.openxmlformats.org/drawingml/2006/main">
                  <a:graphicData uri="http://schemas.microsoft.com/office/word/2010/wordprocessingShape">
                    <wps:wsp>
                      <wps:cNvSpPr/>
                      <wps:spPr>
                        <a:xfrm>
                          <a:off x="0" y="0"/>
                          <a:ext cx="4184650" cy="23495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D4AD73" id="Rectangle 36" o:spid="_x0000_s1026" style="position:absolute;margin-left:-4.5pt;margin-top:-2pt;width:329.5pt;height:1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" filled="f" strokecolor="#156082 [3204]">
                <v:stroke joinstyle="round"/>
              </v:rect>
            </w:pict>
          </mc:Fallback>
        </mc:AlternateContent>
      </w:r>
      <w:r>
        <w:rPr>
          <w:noProof/>
        </w:rPr>
        <w:drawing>
          <wp:inline distT="0" distB="0" distL="0" distR="0" wp14:anchorId="6F5AF080" wp14:editId="538D2950">
            <wp:extent cx="4197350" cy="2350778"/>
            <wp:effectExtent l="0" t="0" r="0" b="0"/>
            <wp:docPr id="111606749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32630" cy="2370537"/>
                    </a:xfrm>
                    <a:prstGeom prst="rect">
                      <a:avLst/>
                    </a:prstGeom>
                    <a:noFill/>
                  </pic:spPr>
                </pic:pic>
              </a:graphicData>
            </a:graphic>
          </wp:inline>
        </w:drawing>
      </w:r>
    </w:p>
    <w:p w14:paraId="49FFA32A" w14:textId="77777777" w:rsidR="00074E6A" w:rsidRDefault="00000000">
      <w:pPr>
        <w:spacing w:after="80"/>
        <w:rPr>
          <w:sz w:val="22"/>
          <w:szCs w:val="22"/>
        </w:rPr>
      </w:pPr>
      <w:r>
        <w:rPr>
          <w:sz w:val="22"/>
          <w:szCs w:val="22"/>
        </w:rPr>
        <w:t>Slide 9: Implementation timeline in four phases</w:t>
      </w:r>
    </w:p>
    <w:p w14:paraId="79AF7505" w14:textId="77777777" w:rsidR="00C95DD2" w:rsidRDefault="00C95DD2">
      <w:pPr>
        <w:spacing w:after="80"/>
        <w:rPr>
          <w:sz w:val="22"/>
          <w:szCs w:val="22"/>
        </w:rPr>
      </w:pPr>
    </w:p>
    <w:p w14:paraId="5A0BFED7" w14:textId="28592846" w:rsidR="00C95DD2" w:rsidRDefault="00C95DD2">
      <w:pPr>
        <w:spacing w:after="80"/>
      </w:pPr>
      <w:r>
        <w:rPr>
          <w:noProof/>
        </w:rPr>
        <w:drawing>
          <wp:inline distT="0" distB="0" distL="0" distR="0" wp14:anchorId="3AF8513C" wp14:editId="08F25400">
            <wp:extent cx="4190717" cy="2350135"/>
            <wp:effectExtent l="0" t="0" r="635" b="0"/>
            <wp:docPr id="202416768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00594" cy="2355674"/>
                    </a:xfrm>
                    <a:prstGeom prst="rect">
                      <a:avLst/>
                    </a:prstGeom>
                    <a:noFill/>
                  </pic:spPr>
                </pic:pic>
              </a:graphicData>
            </a:graphic>
          </wp:inline>
        </w:drawing>
      </w:r>
    </w:p>
    <w:p w14:paraId="6F23507B" w14:textId="77777777" w:rsidR="00074E6A" w:rsidRDefault="00000000">
      <w:pPr>
        <w:spacing w:after="80"/>
      </w:pPr>
      <w:r>
        <w:rPr>
          <w:sz w:val="22"/>
          <w:szCs w:val="22"/>
        </w:rPr>
        <w:t>Slide 10: Expected outcomes and questions</w:t>
      </w:r>
    </w:p>
    <w:sectPr w:rsidR="00074E6A">
      <w:footerReference w:type="default" r:id="rId1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15BDE" w14:textId="77777777" w:rsidR="002A7D6C" w:rsidRDefault="002A7D6C" w:rsidP="00C95DD2">
      <w:r>
        <w:separator/>
      </w:r>
    </w:p>
  </w:endnote>
  <w:endnote w:type="continuationSeparator" w:id="0">
    <w:p w14:paraId="4EE032D0" w14:textId="77777777" w:rsidR="002A7D6C" w:rsidRDefault="002A7D6C" w:rsidP="00C95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97282"/>
      <w:docPartObj>
        <w:docPartGallery w:val="Page Numbers (Bottom of Page)"/>
        <w:docPartUnique/>
      </w:docPartObj>
    </w:sdtPr>
    <w:sdtEndPr>
      <w:rPr>
        <w:noProof/>
      </w:rPr>
    </w:sdtEndPr>
    <w:sdtContent>
      <w:p w14:paraId="7FA886A1" w14:textId="5E38E07A" w:rsidR="00C95DD2" w:rsidRDefault="00C95D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32B62" w14:textId="77777777" w:rsidR="00C95DD2" w:rsidRDefault="00C95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A5942" w14:textId="77777777" w:rsidR="002A7D6C" w:rsidRDefault="002A7D6C" w:rsidP="00C95DD2">
      <w:r>
        <w:separator/>
      </w:r>
    </w:p>
  </w:footnote>
  <w:footnote w:type="continuationSeparator" w:id="0">
    <w:p w14:paraId="0DA3FA77" w14:textId="77777777" w:rsidR="002A7D6C" w:rsidRDefault="002A7D6C" w:rsidP="00C95D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56CAE"/>
    <w:multiLevelType w:val="hybridMultilevel"/>
    <w:tmpl w:val="33C2109E"/>
    <w:lvl w:ilvl="0" w:tplc="EE5845CA">
      <w:start w:val="1"/>
      <w:numFmt w:val="bullet"/>
      <w:lvlText w:val="●"/>
      <w:lvlJc w:val="left"/>
      <w:pPr>
        <w:ind w:left="720" w:hanging="360"/>
      </w:pPr>
    </w:lvl>
    <w:lvl w:ilvl="1" w:tplc="BF56CCEE">
      <w:start w:val="1"/>
      <w:numFmt w:val="bullet"/>
      <w:lvlText w:val="○"/>
      <w:lvlJc w:val="left"/>
      <w:pPr>
        <w:ind w:left="1440" w:hanging="360"/>
      </w:pPr>
    </w:lvl>
    <w:lvl w:ilvl="2" w:tplc="7332D596">
      <w:start w:val="1"/>
      <w:numFmt w:val="bullet"/>
      <w:lvlText w:val="■"/>
      <w:lvlJc w:val="left"/>
      <w:pPr>
        <w:ind w:left="2160" w:hanging="360"/>
      </w:pPr>
    </w:lvl>
    <w:lvl w:ilvl="3" w:tplc="788E4A9A">
      <w:start w:val="1"/>
      <w:numFmt w:val="bullet"/>
      <w:lvlText w:val="●"/>
      <w:lvlJc w:val="left"/>
      <w:pPr>
        <w:ind w:left="2880" w:hanging="360"/>
      </w:pPr>
    </w:lvl>
    <w:lvl w:ilvl="4" w:tplc="8E46BB98">
      <w:start w:val="1"/>
      <w:numFmt w:val="bullet"/>
      <w:lvlText w:val="○"/>
      <w:lvlJc w:val="left"/>
      <w:pPr>
        <w:ind w:left="3600" w:hanging="360"/>
      </w:pPr>
    </w:lvl>
    <w:lvl w:ilvl="5" w:tplc="37B8E17C">
      <w:start w:val="1"/>
      <w:numFmt w:val="bullet"/>
      <w:lvlText w:val="■"/>
      <w:lvlJc w:val="left"/>
      <w:pPr>
        <w:ind w:left="4320" w:hanging="360"/>
      </w:pPr>
    </w:lvl>
    <w:lvl w:ilvl="6" w:tplc="D44883BE">
      <w:start w:val="1"/>
      <w:numFmt w:val="bullet"/>
      <w:lvlText w:val="●"/>
      <w:lvlJc w:val="left"/>
      <w:pPr>
        <w:ind w:left="5040" w:hanging="360"/>
      </w:pPr>
    </w:lvl>
    <w:lvl w:ilvl="7" w:tplc="A984B652">
      <w:start w:val="1"/>
      <w:numFmt w:val="bullet"/>
      <w:lvlText w:val="●"/>
      <w:lvlJc w:val="left"/>
      <w:pPr>
        <w:ind w:left="5760" w:hanging="360"/>
      </w:pPr>
    </w:lvl>
    <w:lvl w:ilvl="8" w:tplc="D79AAA96">
      <w:start w:val="1"/>
      <w:numFmt w:val="bullet"/>
      <w:lvlText w:val="●"/>
      <w:lvlJc w:val="left"/>
      <w:pPr>
        <w:ind w:left="6480" w:hanging="360"/>
      </w:pPr>
    </w:lvl>
  </w:abstractNum>
  <w:num w:numId="1" w16cid:durableId="15407042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E6A"/>
    <w:rsid w:val="00074E6A"/>
    <w:rsid w:val="000A7E7C"/>
    <w:rsid w:val="00100BBD"/>
    <w:rsid w:val="001A7AC3"/>
    <w:rsid w:val="002A7D6C"/>
    <w:rsid w:val="003572AD"/>
    <w:rsid w:val="003B051D"/>
    <w:rsid w:val="005009E6"/>
    <w:rsid w:val="00524A79"/>
    <w:rsid w:val="00642510"/>
    <w:rsid w:val="006B6915"/>
    <w:rsid w:val="00777CD5"/>
    <w:rsid w:val="007B4518"/>
    <w:rsid w:val="009C76B8"/>
    <w:rsid w:val="00A038B2"/>
    <w:rsid w:val="00AA686A"/>
    <w:rsid w:val="00C95DD2"/>
    <w:rsid w:val="00D816B4"/>
    <w:rsid w:val="00E22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491CD"/>
  <w15:docId w15:val="{C3948644-2A5D-4F8A-83D6-FDF4BC746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50"/>
      <w:outlineLvl w:val="0"/>
    </w:pPr>
    <w:rPr>
      <w:b/>
      <w:bCs/>
      <w:sz w:val="28"/>
      <w:szCs w:val="28"/>
    </w:rPr>
  </w:style>
  <w:style w:type="paragraph" w:styleId="Heading2">
    <w:name w:val="heading 2"/>
    <w:uiPriority w:val="9"/>
    <w:unhideWhenUsed/>
    <w:qFormat/>
    <w:pPr>
      <w:spacing w:before="240" w:after="120"/>
      <w:outlineLvl w:val="1"/>
    </w:pPr>
    <w:rPr>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9C76B8"/>
    <w:pPr>
      <w:spacing w:before="100" w:beforeAutospacing="1" w:after="100" w:afterAutospacing="1"/>
    </w:pPr>
  </w:style>
  <w:style w:type="paragraph" w:styleId="NoSpacing">
    <w:name w:val="No Spacing"/>
    <w:link w:val="NoSpacingChar"/>
    <w:uiPriority w:val="1"/>
    <w:qFormat/>
    <w:rsid w:val="00524A79"/>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24A79"/>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C95DD2"/>
    <w:pPr>
      <w:tabs>
        <w:tab w:val="center" w:pos="4680"/>
        <w:tab w:val="right" w:pos="9360"/>
      </w:tabs>
    </w:pPr>
  </w:style>
  <w:style w:type="character" w:customStyle="1" w:styleId="HeaderChar">
    <w:name w:val="Header Char"/>
    <w:basedOn w:val="DefaultParagraphFont"/>
    <w:link w:val="Header"/>
    <w:uiPriority w:val="99"/>
    <w:rsid w:val="00C95DD2"/>
  </w:style>
  <w:style w:type="paragraph" w:styleId="Footer">
    <w:name w:val="footer"/>
    <w:basedOn w:val="Normal"/>
    <w:link w:val="FooterChar"/>
    <w:uiPriority w:val="99"/>
    <w:unhideWhenUsed/>
    <w:rsid w:val="00C95DD2"/>
    <w:pPr>
      <w:tabs>
        <w:tab w:val="center" w:pos="4680"/>
        <w:tab w:val="right" w:pos="9360"/>
      </w:tabs>
    </w:pPr>
  </w:style>
  <w:style w:type="character" w:customStyle="1" w:styleId="FooterChar">
    <w:name w:val="Footer Char"/>
    <w:basedOn w:val="DefaultParagraphFont"/>
    <w:link w:val="Footer"/>
    <w:uiPriority w:val="99"/>
    <w:rsid w:val="00C95DD2"/>
  </w:style>
  <w:style w:type="paragraph" w:styleId="TOCHeading">
    <w:name w:val="TOC Heading"/>
    <w:basedOn w:val="Heading1"/>
    <w:next w:val="Normal"/>
    <w:uiPriority w:val="39"/>
    <w:unhideWhenUsed/>
    <w:qFormat/>
    <w:rsid w:val="005009E6"/>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5009E6"/>
    <w:pPr>
      <w:spacing w:after="100"/>
    </w:pPr>
  </w:style>
  <w:style w:type="paragraph" w:styleId="TOC2">
    <w:name w:val="toc 2"/>
    <w:basedOn w:val="Normal"/>
    <w:next w:val="Normal"/>
    <w:autoRedefine/>
    <w:uiPriority w:val="39"/>
    <w:unhideWhenUsed/>
    <w:rsid w:val="005009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26D02-23B6-4684-A8FF-F86E03D2C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WTSD</dc:creator>
  <cp:keywords/>
  <dc:description/>
  <cp:lastModifiedBy>Olha Kozmenko (2335644)</cp:lastModifiedBy>
  <cp:revision>4</cp:revision>
  <dcterms:created xsi:type="dcterms:W3CDTF">2026-04-16T17:23:00Z</dcterms:created>
  <dcterms:modified xsi:type="dcterms:W3CDTF">2026-04-16T17:44:00Z</dcterms:modified>
</cp:coreProperties>
</file>