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Y="3042"/>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7829"/>
      </w:tblGrid>
      <w:tr w:rsidR="008A2E96" w:rsidRPr="004E6DAD" w14:paraId="161CF7DF" w14:textId="77777777" w:rsidTr="00443FF4">
        <w:tc>
          <w:tcPr>
            <w:tcW w:w="2093" w:type="dxa"/>
            <w:shd w:val="pct15" w:color="auto" w:fill="auto"/>
            <w:vAlign w:val="center"/>
          </w:tcPr>
          <w:p w14:paraId="3A44363C" w14:textId="6C651BBD" w:rsidR="008A2E96" w:rsidRPr="004E6DAD" w:rsidRDefault="008A2E96" w:rsidP="007A5A1D">
            <w:pPr>
              <w:spacing w:before="120" w:after="120"/>
              <w:jc w:val="both"/>
              <w:rPr>
                <w:b/>
                <w:szCs w:val="22"/>
              </w:rPr>
            </w:pPr>
            <w:r w:rsidRPr="004E6DAD">
              <w:rPr>
                <w:b/>
                <w:szCs w:val="22"/>
              </w:rPr>
              <w:t>Programme</w:t>
            </w:r>
          </w:p>
        </w:tc>
        <w:tc>
          <w:tcPr>
            <w:tcW w:w="7829" w:type="dxa"/>
            <w:vAlign w:val="center"/>
          </w:tcPr>
          <w:p w14:paraId="65E17A48" w14:textId="7A8793C4" w:rsidR="008A2E96" w:rsidRPr="004E6DAD" w:rsidRDefault="008A2E96" w:rsidP="007A5A1D">
            <w:pPr>
              <w:spacing w:before="120" w:after="120"/>
              <w:jc w:val="both"/>
              <w:rPr>
                <w:bCs w:val="0"/>
                <w:szCs w:val="22"/>
              </w:rPr>
            </w:pPr>
            <w:r w:rsidRPr="004E6DAD">
              <w:rPr>
                <w:bCs w:val="0"/>
                <w:szCs w:val="22"/>
              </w:rPr>
              <w:t>BSc Health and Social Care</w:t>
            </w:r>
          </w:p>
        </w:tc>
      </w:tr>
      <w:tr w:rsidR="008A2E96" w:rsidRPr="004E6DAD" w14:paraId="7A8A8C97" w14:textId="77777777" w:rsidTr="00443FF4">
        <w:tc>
          <w:tcPr>
            <w:tcW w:w="2093" w:type="dxa"/>
            <w:shd w:val="pct15" w:color="auto" w:fill="auto"/>
            <w:vAlign w:val="center"/>
          </w:tcPr>
          <w:p w14:paraId="7F498D08" w14:textId="53AC7F4F" w:rsidR="008A2E96" w:rsidRPr="004E6DAD" w:rsidRDefault="008A2E96" w:rsidP="007A5A1D">
            <w:pPr>
              <w:spacing w:before="120" w:after="120"/>
              <w:jc w:val="both"/>
              <w:rPr>
                <w:b/>
                <w:szCs w:val="22"/>
              </w:rPr>
            </w:pPr>
            <w:r w:rsidRPr="004E6DAD">
              <w:rPr>
                <w:b/>
                <w:szCs w:val="22"/>
              </w:rPr>
              <w:t>Student ID</w:t>
            </w:r>
          </w:p>
        </w:tc>
        <w:tc>
          <w:tcPr>
            <w:tcW w:w="7829" w:type="dxa"/>
            <w:vAlign w:val="center"/>
          </w:tcPr>
          <w:p w14:paraId="43B464C4" w14:textId="505ACA6F" w:rsidR="008A2E96" w:rsidRPr="004E6DAD" w:rsidRDefault="001C2408" w:rsidP="007A5A1D">
            <w:pPr>
              <w:spacing w:before="120" w:after="120"/>
              <w:jc w:val="both"/>
              <w:rPr>
                <w:bCs w:val="0"/>
                <w:szCs w:val="22"/>
              </w:rPr>
            </w:pPr>
            <w:r w:rsidRPr="001C2408">
              <w:rPr>
                <w:bCs w:val="0"/>
                <w:szCs w:val="22"/>
              </w:rPr>
              <w:t>2328508</w:t>
            </w:r>
          </w:p>
        </w:tc>
      </w:tr>
      <w:tr w:rsidR="008A2E96" w:rsidRPr="004E6DAD" w14:paraId="6C8E16CC" w14:textId="77777777" w:rsidTr="00443FF4">
        <w:tc>
          <w:tcPr>
            <w:tcW w:w="2093" w:type="dxa"/>
            <w:shd w:val="pct15" w:color="auto" w:fill="auto"/>
            <w:vAlign w:val="center"/>
          </w:tcPr>
          <w:p w14:paraId="705DE613" w14:textId="28DAC931" w:rsidR="008A2E96" w:rsidRPr="004E6DAD" w:rsidRDefault="008A2E96" w:rsidP="007A5A1D">
            <w:pPr>
              <w:spacing w:before="120" w:after="120"/>
              <w:jc w:val="both"/>
              <w:rPr>
                <w:b/>
                <w:szCs w:val="22"/>
              </w:rPr>
            </w:pPr>
            <w:r w:rsidRPr="004E6DAD">
              <w:rPr>
                <w:b/>
                <w:szCs w:val="22"/>
              </w:rPr>
              <w:t>Module</w:t>
            </w:r>
          </w:p>
        </w:tc>
        <w:tc>
          <w:tcPr>
            <w:tcW w:w="7829" w:type="dxa"/>
            <w:vAlign w:val="center"/>
          </w:tcPr>
          <w:p w14:paraId="5D504C5B" w14:textId="3C556F7E" w:rsidR="008A2E96" w:rsidRPr="004E6DAD" w:rsidRDefault="00892CF1" w:rsidP="007A5A1D">
            <w:pPr>
              <w:spacing w:before="120" w:after="120"/>
              <w:jc w:val="both"/>
              <w:rPr>
                <w:bCs w:val="0"/>
                <w:szCs w:val="22"/>
              </w:rPr>
            </w:pPr>
            <w:r w:rsidRPr="004E6DAD">
              <w:rPr>
                <w:bCs w:val="0"/>
                <w:szCs w:val="22"/>
              </w:rPr>
              <w:t>Change makers</w:t>
            </w:r>
            <w:r w:rsidR="008A2E96" w:rsidRPr="004E6DAD">
              <w:rPr>
                <w:bCs w:val="0"/>
                <w:szCs w:val="22"/>
              </w:rPr>
              <w:t>: Creativity and Value Creation</w:t>
            </w:r>
          </w:p>
        </w:tc>
      </w:tr>
      <w:tr w:rsidR="008A2E96" w:rsidRPr="004E6DAD" w14:paraId="24F4F8B4" w14:textId="77777777" w:rsidTr="00443FF4">
        <w:tc>
          <w:tcPr>
            <w:tcW w:w="2093" w:type="dxa"/>
            <w:shd w:val="pct15" w:color="auto" w:fill="auto"/>
            <w:vAlign w:val="center"/>
          </w:tcPr>
          <w:p w14:paraId="220D84DA" w14:textId="3861B07A" w:rsidR="008A2E96" w:rsidRPr="004E6DAD" w:rsidRDefault="008A2E96" w:rsidP="007A5A1D">
            <w:pPr>
              <w:spacing w:before="120" w:after="120"/>
              <w:jc w:val="both"/>
              <w:rPr>
                <w:b/>
                <w:szCs w:val="22"/>
              </w:rPr>
            </w:pPr>
            <w:r w:rsidRPr="004E6DAD">
              <w:rPr>
                <w:b/>
                <w:szCs w:val="22"/>
              </w:rPr>
              <w:t xml:space="preserve">Module </w:t>
            </w:r>
            <w:r w:rsidR="007A5A1D" w:rsidRPr="004E6DAD">
              <w:rPr>
                <w:b/>
                <w:szCs w:val="22"/>
              </w:rPr>
              <w:t>Code</w:t>
            </w:r>
          </w:p>
        </w:tc>
        <w:tc>
          <w:tcPr>
            <w:tcW w:w="7829" w:type="dxa"/>
            <w:vAlign w:val="center"/>
          </w:tcPr>
          <w:p w14:paraId="2F107212" w14:textId="2EA906B1" w:rsidR="008A2E96" w:rsidRPr="004E6DAD" w:rsidRDefault="008A2E96" w:rsidP="007A5A1D">
            <w:pPr>
              <w:spacing w:before="120" w:after="120"/>
              <w:jc w:val="both"/>
              <w:rPr>
                <w:bCs w:val="0"/>
                <w:szCs w:val="22"/>
              </w:rPr>
            </w:pPr>
            <w:r w:rsidRPr="004E6DAD">
              <w:rPr>
                <w:bCs w:val="0"/>
                <w:szCs w:val="22"/>
              </w:rPr>
              <w:t>BMHP5014</w:t>
            </w:r>
          </w:p>
        </w:tc>
      </w:tr>
      <w:tr w:rsidR="008A2E96" w:rsidRPr="004E6DAD" w14:paraId="396E7D35" w14:textId="77777777" w:rsidTr="00443FF4">
        <w:tc>
          <w:tcPr>
            <w:tcW w:w="2093" w:type="dxa"/>
            <w:shd w:val="pct15" w:color="auto" w:fill="auto"/>
            <w:vAlign w:val="center"/>
          </w:tcPr>
          <w:p w14:paraId="3CD5C163" w14:textId="45C71AF3" w:rsidR="008A2E96" w:rsidRPr="004E6DAD" w:rsidRDefault="007A5A1D" w:rsidP="007A5A1D">
            <w:pPr>
              <w:spacing w:before="120" w:after="120"/>
              <w:jc w:val="both"/>
              <w:rPr>
                <w:b/>
                <w:szCs w:val="22"/>
              </w:rPr>
            </w:pPr>
            <w:r w:rsidRPr="004E6DAD">
              <w:rPr>
                <w:b/>
                <w:szCs w:val="22"/>
              </w:rPr>
              <w:t>Internal Verifier</w:t>
            </w:r>
          </w:p>
        </w:tc>
        <w:tc>
          <w:tcPr>
            <w:tcW w:w="7829" w:type="dxa"/>
            <w:vAlign w:val="center"/>
          </w:tcPr>
          <w:p w14:paraId="7C5DE6DC" w14:textId="1F595AD5" w:rsidR="008A2E96" w:rsidRPr="000D0EFC" w:rsidRDefault="008A2E96" w:rsidP="007A5A1D">
            <w:pPr>
              <w:spacing w:before="120" w:after="120" w:line="360" w:lineRule="auto"/>
              <w:rPr>
                <w:b/>
                <w:bCs w:val="0"/>
                <w:szCs w:val="22"/>
              </w:rPr>
            </w:pPr>
            <w:r w:rsidRPr="004E6DAD">
              <w:rPr>
                <w:bCs w:val="0"/>
                <w:szCs w:val="22"/>
              </w:rPr>
              <w:t xml:space="preserve">Dr </w:t>
            </w:r>
            <w:r w:rsidR="00443FF4" w:rsidRPr="0024248A">
              <w:rPr>
                <w:rFonts w:ascii="Source Sans Pro" w:eastAsia="Times New Roman" w:hAnsi="Source Sans Pro"/>
                <w:color w:val="242130"/>
                <w:sz w:val="21"/>
                <w:szCs w:val="21"/>
                <w:shd w:val="clear" w:color="auto" w:fill="FFFFFF"/>
              </w:rPr>
              <w:t>Precious</w:t>
            </w:r>
            <w:r w:rsidR="00443FF4">
              <w:rPr>
                <w:rFonts w:ascii="Source Sans Pro" w:eastAsia="Times New Roman" w:hAnsi="Source Sans Pro"/>
                <w:color w:val="242130"/>
                <w:sz w:val="21"/>
                <w:szCs w:val="21"/>
                <w:shd w:val="clear" w:color="auto" w:fill="FFFFFF"/>
              </w:rPr>
              <w:t xml:space="preserve"> </w:t>
            </w:r>
            <w:proofErr w:type="spellStart"/>
            <w:r w:rsidR="00443FF4" w:rsidRPr="0005020B">
              <w:rPr>
                <w:rFonts w:ascii="Source Sans Pro" w:eastAsia="Times New Roman" w:hAnsi="Source Sans Pro"/>
                <w:color w:val="242130"/>
                <w:sz w:val="21"/>
                <w:szCs w:val="21"/>
                <w:shd w:val="clear" w:color="auto" w:fill="FFFFFF"/>
              </w:rPr>
              <w:t>Igbinigie</w:t>
            </w:r>
            <w:proofErr w:type="spellEnd"/>
          </w:p>
        </w:tc>
      </w:tr>
      <w:tr w:rsidR="008A2E96" w:rsidRPr="004E6DAD" w14:paraId="7B96B89F" w14:textId="77777777" w:rsidTr="00443FF4">
        <w:tc>
          <w:tcPr>
            <w:tcW w:w="2093" w:type="dxa"/>
            <w:shd w:val="pct15" w:color="auto" w:fill="auto"/>
            <w:vAlign w:val="center"/>
          </w:tcPr>
          <w:p w14:paraId="03DBEC40" w14:textId="7904B509" w:rsidR="008A2E96" w:rsidRPr="004E6DAD" w:rsidRDefault="007A5A1D" w:rsidP="007A5A1D">
            <w:pPr>
              <w:spacing w:before="120" w:after="120"/>
              <w:jc w:val="both"/>
              <w:rPr>
                <w:b/>
                <w:szCs w:val="22"/>
              </w:rPr>
            </w:pPr>
            <w:r w:rsidRPr="004E6DAD">
              <w:rPr>
                <w:b/>
                <w:szCs w:val="22"/>
              </w:rPr>
              <w:t>Assignment Title</w:t>
            </w:r>
          </w:p>
        </w:tc>
        <w:tc>
          <w:tcPr>
            <w:tcW w:w="7829" w:type="dxa"/>
            <w:vAlign w:val="center"/>
          </w:tcPr>
          <w:p w14:paraId="08CEAB85" w14:textId="0FED2F19" w:rsidR="008A2E96" w:rsidRPr="004E6DAD" w:rsidRDefault="00D00FC3" w:rsidP="007A5A1D">
            <w:pPr>
              <w:spacing w:before="120" w:after="120" w:line="360" w:lineRule="auto"/>
              <w:jc w:val="both"/>
              <w:rPr>
                <w:bCs w:val="0"/>
                <w:szCs w:val="22"/>
              </w:rPr>
            </w:pPr>
            <w:r w:rsidRPr="004E6DAD">
              <w:rPr>
                <w:bCs w:val="0"/>
                <w:szCs w:val="22"/>
              </w:rPr>
              <w:t>Part</w:t>
            </w:r>
            <w:r w:rsidR="008A2E96" w:rsidRPr="004E6DAD">
              <w:rPr>
                <w:bCs w:val="0"/>
                <w:szCs w:val="22"/>
              </w:rPr>
              <w:t xml:space="preserve"> 2: Written Assignment (Report)</w:t>
            </w:r>
          </w:p>
        </w:tc>
      </w:tr>
    </w:tbl>
    <w:p w14:paraId="3F37FDAB" w14:textId="67BA1616" w:rsidR="007A5A1D" w:rsidRPr="004E6DAD" w:rsidRDefault="007A5A1D">
      <w:r w:rsidRPr="004E6DAD">
        <w:rPr>
          <w:noProof/>
        </w:rPr>
        <w:drawing>
          <wp:anchor distT="0" distB="0" distL="114300" distR="114300" simplePos="0" relativeHeight="251658240" behindDoc="0" locked="0" layoutInCell="1" allowOverlap="1" wp14:anchorId="0143D412" wp14:editId="7EAA2A38">
            <wp:simplePos x="0" y="0"/>
            <wp:positionH relativeFrom="margin">
              <wp:posOffset>21945</wp:posOffset>
            </wp:positionH>
            <wp:positionV relativeFrom="paragraph">
              <wp:posOffset>6299</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CEB2CB" w14:textId="77777777" w:rsidR="007A5A1D" w:rsidRPr="004E6DAD" w:rsidRDefault="007A5A1D"/>
    <w:p w14:paraId="75BE3D5A" w14:textId="17694A7B" w:rsidR="007A5A1D" w:rsidRPr="004E6DAD" w:rsidRDefault="007A5A1D"/>
    <w:p w14:paraId="4AC5787E" w14:textId="0AF5AF3A" w:rsidR="007A5A1D" w:rsidRPr="004E6DAD" w:rsidRDefault="007A5A1D">
      <w:pPr>
        <w:spacing w:after="160" w:line="278" w:lineRule="auto"/>
      </w:pPr>
      <w:r w:rsidRPr="004E6DAD">
        <w:br w:type="page"/>
      </w:r>
    </w:p>
    <w:p w14:paraId="49FF0BDB" w14:textId="77777777" w:rsidR="00D36EEC" w:rsidRPr="004E6DAD" w:rsidRDefault="00D36EEC" w:rsidP="00D36EEC">
      <w:pPr>
        <w:pStyle w:val="Heading1"/>
        <w:spacing w:line="360" w:lineRule="auto"/>
        <w:jc w:val="both"/>
        <w:rPr>
          <w:rFonts w:ascii="Arial" w:hAnsi="Arial" w:cs="Arial"/>
          <w:b/>
          <w:bCs w:val="0"/>
          <w:color w:val="auto"/>
          <w:sz w:val="32"/>
          <w:szCs w:val="32"/>
        </w:rPr>
        <w:sectPr w:rsidR="00D36EEC" w:rsidRPr="004E6DAD">
          <w:pgSz w:w="12240" w:h="15840"/>
          <w:pgMar w:top="1440" w:right="1440" w:bottom="1440" w:left="1440" w:header="720" w:footer="720" w:gutter="0"/>
          <w:cols w:space="720"/>
          <w:docGrid w:linePitch="360"/>
        </w:sectPr>
      </w:pPr>
    </w:p>
    <w:sdt>
      <w:sdtPr>
        <w:rPr>
          <w:rFonts w:ascii="Arial" w:hAnsi="Arial" w:cs="Arial"/>
          <w:color w:val="auto"/>
          <w:sz w:val="22"/>
          <w:szCs w:val="20"/>
          <w:lang w:val="en-GB" w:eastAsia="zh-CN"/>
        </w:rPr>
        <w:id w:val="-1807625311"/>
        <w:docPartObj>
          <w:docPartGallery w:val="Table of Contents"/>
          <w:docPartUnique/>
        </w:docPartObj>
      </w:sdtPr>
      <w:sdtEndPr>
        <w:rPr>
          <w:b/>
          <w:bCs w:val="0"/>
        </w:rPr>
      </w:sdtEndPr>
      <w:sdtContent>
        <w:p w14:paraId="4C82D267" w14:textId="6109A58C" w:rsidR="00107EC3" w:rsidRPr="004E6DAD" w:rsidRDefault="00107EC3" w:rsidP="00107EC3">
          <w:pPr>
            <w:pStyle w:val="TOCHeading"/>
            <w:jc w:val="center"/>
            <w:rPr>
              <w:rFonts w:ascii="Arial" w:hAnsi="Arial" w:cs="Arial"/>
              <w:b/>
              <w:bCs w:val="0"/>
              <w:color w:val="auto"/>
              <w:lang w:val="en-GB"/>
            </w:rPr>
          </w:pPr>
          <w:r w:rsidRPr="004E6DAD">
            <w:rPr>
              <w:rFonts w:ascii="Arial" w:hAnsi="Arial" w:cs="Arial"/>
              <w:b/>
              <w:bCs w:val="0"/>
              <w:color w:val="auto"/>
              <w:lang w:val="en-GB"/>
            </w:rPr>
            <w:t>Table of Contents</w:t>
          </w:r>
        </w:p>
        <w:p w14:paraId="302DBF9A" w14:textId="6B692793" w:rsidR="00EA76FC" w:rsidRDefault="00107EC3">
          <w:pPr>
            <w:pStyle w:val="TOC1"/>
            <w:tabs>
              <w:tab w:val="right" w:leader="dot" w:pos="9350"/>
            </w:tabs>
            <w:rPr>
              <w:rFonts w:asciiTheme="minorHAnsi" w:hAnsiTheme="minorHAnsi" w:cstheme="minorBidi"/>
              <w:bCs w:val="0"/>
              <w:noProof/>
              <w:kern w:val="2"/>
              <w:sz w:val="24"/>
              <w:szCs w:val="24"/>
              <w:lang w:val="en-US"/>
              <w14:ligatures w14:val="standardContextual"/>
            </w:rPr>
          </w:pPr>
          <w:r w:rsidRPr="004E6DAD">
            <w:rPr>
              <w:b/>
              <w:bCs w:val="0"/>
            </w:rPr>
            <w:fldChar w:fldCharType="begin"/>
          </w:r>
          <w:r w:rsidRPr="004E6DAD">
            <w:rPr>
              <w:b/>
              <w:bCs w:val="0"/>
            </w:rPr>
            <w:instrText xml:space="preserve"> TOC \o "1-3" \h \z \u </w:instrText>
          </w:r>
          <w:r w:rsidRPr="004E6DAD">
            <w:rPr>
              <w:b/>
              <w:bCs w:val="0"/>
            </w:rPr>
            <w:fldChar w:fldCharType="separate"/>
          </w:r>
          <w:hyperlink w:anchor="_Toc210667553" w:history="1">
            <w:r w:rsidR="00EA76FC" w:rsidRPr="00145EB4">
              <w:rPr>
                <w:rStyle w:val="Hyperlink"/>
                <w:b/>
                <w:noProof/>
              </w:rPr>
              <w:t>Pitch</w:t>
            </w:r>
            <w:r w:rsidR="00EA76FC">
              <w:rPr>
                <w:noProof/>
                <w:webHidden/>
              </w:rPr>
              <w:tab/>
            </w:r>
            <w:r w:rsidR="00EA76FC">
              <w:rPr>
                <w:noProof/>
                <w:webHidden/>
              </w:rPr>
              <w:fldChar w:fldCharType="begin"/>
            </w:r>
            <w:r w:rsidR="00EA76FC">
              <w:rPr>
                <w:noProof/>
                <w:webHidden/>
              </w:rPr>
              <w:instrText xml:space="preserve"> PAGEREF _Toc210667553 \h </w:instrText>
            </w:r>
            <w:r w:rsidR="00EA76FC">
              <w:rPr>
                <w:noProof/>
                <w:webHidden/>
              </w:rPr>
            </w:r>
            <w:r w:rsidR="00EA76FC">
              <w:rPr>
                <w:noProof/>
                <w:webHidden/>
              </w:rPr>
              <w:fldChar w:fldCharType="separate"/>
            </w:r>
            <w:r w:rsidR="00EA76FC">
              <w:rPr>
                <w:noProof/>
                <w:webHidden/>
              </w:rPr>
              <w:t>2</w:t>
            </w:r>
            <w:r w:rsidR="00EA76FC">
              <w:rPr>
                <w:noProof/>
                <w:webHidden/>
              </w:rPr>
              <w:fldChar w:fldCharType="end"/>
            </w:r>
          </w:hyperlink>
        </w:p>
        <w:p w14:paraId="661C3715" w14:textId="3AAC9132" w:rsidR="00EA76FC" w:rsidRDefault="00EA76FC">
          <w:pPr>
            <w:pStyle w:val="TOC2"/>
            <w:tabs>
              <w:tab w:val="right" w:leader="dot" w:pos="9350"/>
            </w:tabs>
            <w:rPr>
              <w:rFonts w:asciiTheme="minorHAnsi" w:hAnsiTheme="minorHAnsi" w:cstheme="minorBidi"/>
              <w:bCs w:val="0"/>
              <w:noProof/>
              <w:kern w:val="2"/>
              <w:sz w:val="24"/>
              <w:szCs w:val="24"/>
              <w:lang w:val="en-US"/>
              <w14:ligatures w14:val="standardContextual"/>
            </w:rPr>
          </w:pPr>
          <w:hyperlink w:anchor="_Toc210667554" w:history="1">
            <w:r w:rsidRPr="00145EB4">
              <w:rPr>
                <w:rStyle w:val="Hyperlink"/>
                <w:b/>
                <w:noProof/>
              </w:rPr>
              <w:t>Introduction</w:t>
            </w:r>
            <w:r>
              <w:rPr>
                <w:noProof/>
                <w:webHidden/>
              </w:rPr>
              <w:tab/>
            </w:r>
            <w:r>
              <w:rPr>
                <w:noProof/>
                <w:webHidden/>
              </w:rPr>
              <w:fldChar w:fldCharType="begin"/>
            </w:r>
            <w:r>
              <w:rPr>
                <w:noProof/>
                <w:webHidden/>
              </w:rPr>
              <w:instrText xml:space="preserve"> PAGEREF _Toc210667554 \h </w:instrText>
            </w:r>
            <w:r>
              <w:rPr>
                <w:noProof/>
                <w:webHidden/>
              </w:rPr>
            </w:r>
            <w:r>
              <w:rPr>
                <w:noProof/>
                <w:webHidden/>
              </w:rPr>
              <w:fldChar w:fldCharType="separate"/>
            </w:r>
            <w:r>
              <w:rPr>
                <w:noProof/>
                <w:webHidden/>
              </w:rPr>
              <w:t>2</w:t>
            </w:r>
            <w:r>
              <w:rPr>
                <w:noProof/>
                <w:webHidden/>
              </w:rPr>
              <w:fldChar w:fldCharType="end"/>
            </w:r>
          </w:hyperlink>
        </w:p>
        <w:p w14:paraId="637A0D0C" w14:textId="1E1FE822" w:rsidR="00EA76FC" w:rsidRDefault="00EA76FC">
          <w:pPr>
            <w:pStyle w:val="TOC2"/>
            <w:tabs>
              <w:tab w:val="right" w:leader="dot" w:pos="9350"/>
            </w:tabs>
            <w:rPr>
              <w:rFonts w:asciiTheme="minorHAnsi" w:hAnsiTheme="minorHAnsi" w:cstheme="minorBidi"/>
              <w:bCs w:val="0"/>
              <w:noProof/>
              <w:kern w:val="2"/>
              <w:sz w:val="24"/>
              <w:szCs w:val="24"/>
              <w:lang w:val="en-US"/>
              <w14:ligatures w14:val="standardContextual"/>
            </w:rPr>
          </w:pPr>
          <w:hyperlink w:anchor="_Toc210667555" w:history="1">
            <w:r w:rsidRPr="00145EB4">
              <w:rPr>
                <w:rStyle w:val="Hyperlink"/>
                <w:b/>
                <w:noProof/>
              </w:rPr>
              <w:t>Identifying the Problem</w:t>
            </w:r>
            <w:r>
              <w:rPr>
                <w:noProof/>
                <w:webHidden/>
              </w:rPr>
              <w:tab/>
            </w:r>
            <w:r>
              <w:rPr>
                <w:noProof/>
                <w:webHidden/>
              </w:rPr>
              <w:fldChar w:fldCharType="begin"/>
            </w:r>
            <w:r>
              <w:rPr>
                <w:noProof/>
                <w:webHidden/>
              </w:rPr>
              <w:instrText xml:space="preserve"> PAGEREF _Toc210667555 \h </w:instrText>
            </w:r>
            <w:r>
              <w:rPr>
                <w:noProof/>
                <w:webHidden/>
              </w:rPr>
            </w:r>
            <w:r>
              <w:rPr>
                <w:noProof/>
                <w:webHidden/>
              </w:rPr>
              <w:fldChar w:fldCharType="separate"/>
            </w:r>
            <w:r>
              <w:rPr>
                <w:noProof/>
                <w:webHidden/>
              </w:rPr>
              <w:t>2</w:t>
            </w:r>
            <w:r>
              <w:rPr>
                <w:noProof/>
                <w:webHidden/>
              </w:rPr>
              <w:fldChar w:fldCharType="end"/>
            </w:r>
          </w:hyperlink>
        </w:p>
        <w:p w14:paraId="5C537F31" w14:textId="63764E0A" w:rsidR="00EA76FC" w:rsidRDefault="00EA76FC">
          <w:pPr>
            <w:pStyle w:val="TOC2"/>
            <w:tabs>
              <w:tab w:val="right" w:leader="dot" w:pos="9350"/>
            </w:tabs>
            <w:rPr>
              <w:rFonts w:asciiTheme="minorHAnsi" w:hAnsiTheme="minorHAnsi" w:cstheme="minorBidi"/>
              <w:bCs w:val="0"/>
              <w:noProof/>
              <w:kern w:val="2"/>
              <w:sz w:val="24"/>
              <w:szCs w:val="24"/>
              <w:lang w:val="en-US"/>
              <w14:ligatures w14:val="standardContextual"/>
            </w:rPr>
          </w:pPr>
          <w:hyperlink w:anchor="_Toc210667556" w:history="1">
            <w:r w:rsidRPr="00145EB4">
              <w:rPr>
                <w:rStyle w:val="Hyperlink"/>
                <w:b/>
                <w:noProof/>
              </w:rPr>
              <w:t>The SpeakUp Innovation</w:t>
            </w:r>
            <w:r>
              <w:rPr>
                <w:noProof/>
                <w:webHidden/>
              </w:rPr>
              <w:tab/>
            </w:r>
            <w:r>
              <w:rPr>
                <w:noProof/>
                <w:webHidden/>
              </w:rPr>
              <w:fldChar w:fldCharType="begin"/>
            </w:r>
            <w:r>
              <w:rPr>
                <w:noProof/>
                <w:webHidden/>
              </w:rPr>
              <w:instrText xml:space="preserve"> PAGEREF _Toc210667556 \h </w:instrText>
            </w:r>
            <w:r>
              <w:rPr>
                <w:noProof/>
                <w:webHidden/>
              </w:rPr>
            </w:r>
            <w:r>
              <w:rPr>
                <w:noProof/>
                <w:webHidden/>
              </w:rPr>
              <w:fldChar w:fldCharType="separate"/>
            </w:r>
            <w:r>
              <w:rPr>
                <w:noProof/>
                <w:webHidden/>
              </w:rPr>
              <w:t>2</w:t>
            </w:r>
            <w:r>
              <w:rPr>
                <w:noProof/>
                <w:webHidden/>
              </w:rPr>
              <w:fldChar w:fldCharType="end"/>
            </w:r>
          </w:hyperlink>
        </w:p>
        <w:p w14:paraId="0A4361FB" w14:textId="31F62747" w:rsidR="00EA76FC" w:rsidRDefault="00EA76FC">
          <w:pPr>
            <w:pStyle w:val="TOC2"/>
            <w:tabs>
              <w:tab w:val="right" w:leader="dot" w:pos="9350"/>
            </w:tabs>
            <w:rPr>
              <w:rFonts w:asciiTheme="minorHAnsi" w:hAnsiTheme="minorHAnsi" w:cstheme="minorBidi"/>
              <w:bCs w:val="0"/>
              <w:noProof/>
              <w:kern w:val="2"/>
              <w:sz w:val="24"/>
              <w:szCs w:val="24"/>
              <w:lang w:val="en-US"/>
              <w14:ligatures w14:val="standardContextual"/>
            </w:rPr>
          </w:pPr>
          <w:hyperlink w:anchor="_Toc210667557" w:history="1">
            <w:r w:rsidRPr="00145EB4">
              <w:rPr>
                <w:rStyle w:val="Hyperlink"/>
                <w:b/>
                <w:noProof/>
              </w:rPr>
              <w:t>Impact on Health and Social Care Professionals</w:t>
            </w:r>
            <w:r>
              <w:rPr>
                <w:noProof/>
                <w:webHidden/>
              </w:rPr>
              <w:tab/>
            </w:r>
            <w:r>
              <w:rPr>
                <w:noProof/>
                <w:webHidden/>
              </w:rPr>
              <w:fldChar w:fldCharType="begin"/>
            </w:r>
            <w:r>
              <w:rPr>
                <w:noProof/>
                <w:webHidden/>
              </w:rPr>
              <w:instrText xml:space="preserve"> PAGEREF _Toc210667557 \h </w:instrText>
            </w:r>
            <w:r>
              <w:rPr>
                <w:noProof/>
                <w:webHidden/>
              </w:rPr>
            </w:r>
            <w:r>
              <w:rPr>
                <w:noProof/>
                <w:webHidden/>
              </w:rPr>
              <w:fldChar w:fldCharType="separate"/>
            </w:r>
            <w:r>
              <w:rPr>
                <w:noProof/>
                <w:webHidden/>
              </w:rPr>
              <w:t>3</w:t>
            </w:r>
            <w:r>
              <w:rPr>
                <w:noProof/>
                <w:webHidden/>
              </w:rPr>
              <w:fldChar w:fldCharType="end"/>
            </w:r>
          </w:hyperlink>
        </w:p>
        <w:p w14:paraId="5612923B" w14:textId="7A909FF2" w:rsidR="00EA76FC" w:rsidRDefault="00EA76FC">
          <w:pPr>
            <w:pStyle w:val="TOC2"/>
            <w:tabs>
              <w:tab w:val="right" w:leader="dot" w:pos="9350"/>
            </w:tabs>
            <w:rPr>
              <w:rFonts w:asciiTheme="minorHAnsi" w:hAnsiTheme="minorHAnsi" w:cstheme="minorBidi"/>
              <w:bCs w:val="0"/>
              <w:noProof/>
              <w:kern w:val="2"/>
              <w:sz w:val="24"/>
              <w:szCs w:val="24"/>
              <w:lang w:val="en-US"/>
              <w14:ligatures w14:val="standardContextual"/>
            </w:rPr>
          </w:pPr>
          <w:hyperlink w:anchor="_Toc210667558" w:history="1">
            <w:r w:rsidRPr="00145EB4">
              <w:rPr>
                <w:rStyle w:val="Hyperlink"/>
                <w:b/>
                <w:noProof/>
              </w:rPr>
              <w:t>Implementation and Collaboration</w:t>
            </w:r>
            <w:r>
              <w:rPr>
                <w:noProof/>
                <w:webHidden/>
              </w:rPr>
              <w:tab/>
            </w:r>
            <w:r>
              <w:rPr>
                <w:noProof/>
                <w:webHidden/>
              </w:rPr>
              <w:fldChar w:fldCharType="begin"/>
            </w:r>
            <w:r>
              <w:rPr>
                <w:noProof/>
                <w:webHidden/>
              </w:rPr>
              <w:instrText xml:space="preserve"> PAGEREF _Toc210667558 \h </w:instrText>
            </w:r>
            <w:r>
              <w:rPr>
                <w:noProof/>
                <w:webHidden/>
              </w:rPr>
            </w:r>
            <w:r>
              <w:rPr>
                <w:noProof/>
                <w:webHidden/>
              </w:rPr>
              <w:fldChar w:fldCharType="separate"/>
            </w:r>
            <w:r>
              <w:rPr>
                <w:noProof/>
                <w:webHidden/>
              </w:rPr>
              <w:t>3</w:t>
            </w:r>
            <w:r>
              <w:rPr>
                <w:noProof/>
                <w:webHidden/>
              </w:rPr>
              <w:fldChar w:fldCharType="end"/>
            </w:r>
          </w:hyperlink>
        </w:p>
        <w:p w14:paraId="2180B62E" w14:textId="6E85F5A4" w:rsidR="00EA76FC" w:rsidRDefault="00EA76FC">
          <w:pPr>
            <w:pStyle w:val="TOC2"/>
            <w:tabs>
              <w:tab w:val="right" w:leader="dot" w:pos="9350"/>
            </w:tabs>
            <w:rPr>
              <w:rFonts w:asciiTheme="minorHAnsi" w:hAnsiTheme="minorHAnsi" w:cstheme="minorBidi"/>
              <w:bCs w:val="0"/>
              <w:noProof/>
              <w:kern w:val="2"/>
              <w:sz w:val="24"/>
              <w:szCs w:val="24"/>
              <w:lang w:val="en-US"/>
              <w14:ligatures w14:val="standardContextual"/>
            </w:rPr>
          </w:pPr>
          <w:hyperlink w:anchor="_Toc210667559" w:history="1">
            <w:r w:rsidRPr="00145EB4">
              <w:rPr>
                <w:rStyle w:val="Hyperlink"/>
                <w:b/>
                <w:noProof/>
              </w:rPr>
              <w:t>Technology and Security</w:t>
            </w:r>
            <w:r>
              <w:rPr>
                <w:noProof/>
                <w:webHidden/>
              </w:rPr>
              <w:tab/>
            </w:r>
            <w:r>
              <w:rPr>
                <w:noProof/>
                <w:webHidden/>
              </w:rPr>
              <w:fldChar w:fldCharType="begin"/>
            </w:r>
            <w:r>
              <w:rPr>
                <w:noProof/>
                <w:webHidden/>
              </w:rPr>
              <w:instrText xml:space="preserve"> PAGEREF _Toc210667559 \h </w:instrText>
            </w:r>
            <w:r>
              <w:rPr>
                <w:noProof/>
                <w:webHidden/>
              </w:rPr>
            </w:r>
            <w:r>
              <w:rPr>
                <w:noProof/>
                <w:webHidden/>
              </w:rPr>
              <w:fldChar w:fldCharType="separate"/>
            </w:r>
            <w:r>
              <w:rPr>
                <w:noProof/>
                <w:webHidden/>
              </w:rPr>
              <w:t>3</w:t>
            </w:r>
            <w:r>
              <w:rPr>
                <w:noProof/>
                <w:webHidden/>
              </w:rPr>
              <w:fldChar w:fldCharType="end"/>
            </w:r>
          </w:hyperlink>
        </w:p>
        <w:p w14:paraId="61D9C6E5" w14:textId="7FAF5CA5" w:rsidR="00EA76FC" w:rsidRDefault="00EA76FC">
          <w:pPr>
            <w:pStyle w:val="TOC2"/>
            <w:tabs>
              <w:tab w:val="right" w:leader="dot" w:pos="9350"/>
            </w:tabs>
            <w:rPr>
              <w:rFonts w:asciiTheme="minorHAnsi" w:hAnsiTheme="minorHAnsi" w:cstheme="minorBidi"/>
              <w:bCs w:val="0"/>
              <w:noProof/>
              <w:kern w:val="2"/>
              <w:sz w:val="24"/>
              <w:szCs w:val="24"/>
              <w:lang w:val="en-US"/>
              <w14:ligatures w14:val="standardContextual"/>
            </w:rPr>
          </w:pPr>
          <w:hyperlink w:anchor="_Toc210667560" w:history="1">
            <w:r w:rsidRPr="00145EB4">
              <w:rPr>
                <w:rStyle w:val="Hyperlink"/>
                <w:b/>
                <w:noProof/>
              </w:rPr>
              <w:t>Public Engagement and Awareness</w:t>
            </w:r>
            <w:r>
              <w:rPr>
                <w:noProof/>
                <w:webHidden/>
              </w:rPr>
              <w:tab/>
            </w:r>
            <w:r>
              <w:rPr>
                <w:noProof/>
                <w:webHidden/>
              </w:rPr>
              <w:fldChar w:fldCharType="begin"/>
            </w:r>
            <w:r>
              <w:rPr>
                <w:noProof/>
                <w:webHidden/>
              </w:rPr>
              <w:instrText xml:space="preserve"> PAGEREF _Toc210667560 \h </w:instrText>
            </w:r>
            <w:r>
              <w:rPr>
                <w:noProof/>
                <w:webHidden/>
              </w:rPr>
            </w:r>
            <w:r>
              <w:rPr>
                <w:noProof/>
                <w:webHidden/>
              </w:rPr>
              <w:fldChar w:fldCharType="separate"/>
            </w:r>
            <w:r>
              <w:rPr>
                <w:noProof/>
                <w:webHidden/>
              </w:rPr>
              <w:t>4</w:t>
            </w:r>
            <w:r>
              <w:rPr>
                <w:noProof/>
                <w:webHidden/>
              </w:rPr>
              <w:fldChar w:fldCharType="end"/>
            </w:r>
          </w:hyperlink>
        </w:p>
        <w:p w14:paraId="7AB02444" w14:textId="6B465F0C" w:rsidR="00EA76FC" w:rsidRDefault="00EA76FC">
          <w:pPr>
            <w:pStyle w:val="TOC2"/>
            <w:tabs>
              <w:tab w:val="right" w:leader="dot" w:pos="9350"/>
            </w:tabs>
            <w:rPr>
              <w:rFonts w:asciiTheme="minorHAnsi" w:hAnsiTheme="minorHAnsi" w:cstheme="minorBidi"/>
              <w:bCs w:val="0"/>
              <w:noProof/>
              <w:kern w:val="2"/>
              <w:sz w:val="24"/>
              <w:szCs w:val="24"/>
              <w:lang w:val="en-US"/>
              <w14:ligatures w14:val="standardContextual"/>
            </w:rPr>
          </w:pPr>
          <w:hyperlink w:anchor="_Toc210667561" w:history="1">
            <w:r w:rsidRPr="00145EB4">
              <w:rPr>
                <w:rStyle w:val="Hyperlink"/>
                <w:b/>
                <w:noProof/>
              </w:rPr>
              <w:t>Conclusion</w:t>
            </w:r>
            <w:r>
              <w:rPr>
                <w:noProof/>
                <w:webHidden/>
              </w:rPr>
              <w:tab/>
            </w:r>
            <w:r>
              <w:rPr>
                <w:noProof/>
                <w:webHidden/>
              </w:rPr>
              <w:fldChar w:fldCharType="begin"/>
            </w:r>
            <w:r>
              <w:rPr>
                <w:noProof/>
                <w:webHidden/>
              </w:rPr>
              <w:instrText xml:space="preserve"> PAGEREF _Toc210667561 \h </w:instrText>
            </w:r>
            <w:r>
              <w:rPr>
                <w:noProof/>
                <w:webHidden/>
              </w:rPr>
            </w:r>
            <w:r>
              <w:rPr>
                <w:noProof/>
                <w:webHidden/>
              </w:rPr>
              <w:fldChar w:fldCharType="separate"/>
            </w:r>
            <w:r>
              <w:rPr>
                <w:noProof/>
                <w:webHidden/>
              </w:rPr>
              <w:t>4</w:t>
            </w:r>
            <w:r>
              <w:rPr>
                <w:noProof/>
                <w:webHidden/>
              </w:rPr>
              <w:fldChar w:fldCharType="end"/>
            </w:r>
          </w:hyperlink>
        </w:p>
        <w:p w14:paraId="526C462E" w14:textId="2FF4C73B" w:rsidR="00EA76FC" w:rsidRDefault="00EA76FC">
          <w:pPr>
            <w:pStyle w:val="TOC1"/>
            <w:tabs>
              <w:tab w:val="right" w:leader="dot" w:pos="9350"/>
            </w:tabs>
            <w:rPr>
              <w:rFonts w:asciiTheme="minorHAnsi" w:hAnsiTheme="minorHAnsi" w:cstheme="minorBidi"/>
              <w:bCs w:val="0"/>
              <w:noProof/>
              <w:kern w:val="2"/>
              <w:sz w:val="24"/>
              <w:szCs w:val="24"/>
              <w:lang w:val="en-US"/>
              <w14:ligatures w14:val="standardContextual"/>
            </w:rPr>
          </w:pPr>
          <w:hyperlink w:anchor="_Toc210667562" w:history="1">
            <w:r w:rsidRPr="00145EB4">
              <w:rPr>
                <w:rStyle w:val="Hyperlink"/>
                <w:b/>
                <w:noProof/>
              </w:rPr>
              <w:t>References</w:t>
            </w:r>
            <w:r>
              <w:rPr>
                <w:noProof/>
                <w:webHidden/>
              </w:rPr>
              <w:tab/>
            </w:r>
            <w:r>
              <w:rPr>
                <w:noProof/>
                <w:webHidden/>
              </w:rPr>
              <w:fldChar w:fldCharType="begin"/>
            </w:r>
            <w:r>
              <w:rPr>
                <w:noProof/>
                <w:webHidden/>
              </w:rPr>
              <w:instrText xml:space="preserve"> PAGEREF _Toc210667562 \h </w:instrText>
            </w:r>
            <w:r>
              <w:rPr>
                <w:noProof/>
                <w:webHidden/>
              </w:rPr>
            </w:r>
            <w:r>
              <w:rPr>
                <w:noProof/>
                <w:webHidden/>
              </w:rPr>
              <w:fldChar w:fldCharType="separate"/>
            </w:r>
            <w:r>
              <w:rPr>
                <w:noProof/>
                <w:webHidden/>
              </w:rPr>
              <w:t>5</w:t>
            </w:r>
            <w:r>
              <w:rPr>
                <w:noProof/>
                <w:webHidden/>
              </w:rPr>
              <w:fldChar w:fldCharType="end"/>
            </w:r>
          </w:hyperlink>
        </w:p>
        <w:p w14:paraId="51CE8937" w14:textId="1ECD27C2" w:rsidR="00107EC3" w:rsidRPr="004E6DAD" w:rsidRDefault="00107EC3" w:rsidP="00107EC3">
          <w:pPr>
            <w:jc w:val="center"/>
          </w:pPr>
          <w:r w:rsidRPr="004E6DAD">
            <w:rPr>
              <w:b/>
              <w:bCs w:val="0"/>
            </w:rPr>
            <w:fldChar w:fldCharType="end"/>
          </w:r>
        </w:p>
      </w:sdtContent>
    </w:sdt>
    <w:p w14:paraId="564D0F05" w14:textId="77777777" w:rsidR="00107EC3" w:rsidRPr="004E6DAD" w:rsidRDefault="00107EC3">
      <w:pPr>
        <w:spacing w:after="160" w:line="278" w:lineRule="auto"/>
        <w:rPr>
          <w:b/>
          <w:bCs w:val="0"/>
          <w:kern w:val="2"/>
          <w:sz w:val="32"/>
          <w:szCs w:val="32"/>
          <w14:ligatures w14:val="standardContextual"/>
        </w:rPr>
      </w:pPr>
      <w:r w:rsidRPr="004E6DAD">
        <w:rPr>
          <w:b/>
          <w:bCs w:val="0"/>
          <w:sz w:val="32"/>
          <w:szCs w:val="32"/>
        </w:rPr>
        <w:br w:type="page"/>
      </w:r>
    </w:p>
    <w:p w14:paraId="09D751A6" w14:textId="77777777" w:rsidR="00107EC3" w:rsidRPr="004E6DAD" w:rsidRDefault="00107EC3" w:rsidP="00D36EEC">
      <w:pPr>
        <w:pStyle w:val="Heading1"/>
        <w:spacing w:line="360" w:lineRule="auto"/>
        <w:jc w:val="both"/>
        <w:rPr>
          <w:rFonts w:ascii="Arial" w:hAnsi="Arial" w:cs="Arial"/>
          <w:b/>
          <w:bCs w:val="0"/>
          <w:color w:val="auto"/>
          <w:sz w:val="32"/>
          <w:szCs w:val="32"/>
        </w:rPr>
        <w:sectPr w:rsidR="00107EC3" w:rsidRPr="004E6DAD" w:rsidSect="00107EC3">
          <w:footerReference w:type="default" r:id="rId10"/>
          <w:type w:val="continuous"/>
          <w:pgSz w:w="12240" w:h="15840"/>
          <w:pgMar w:top="1440" w:right="1440" w:bottom="1440" w:left="1440" w:header="720" w:footer="720" w:gutter="0"/>
          <w:pgNumType w:start="0"/>
          <w:cols w:space="720"/>
          <w:docGrid w:linePitch="360"/>
        </w:sectPr>
      </w:pPr>
    </w:p>
    <w:p w14:paraId="6F4EFCFC" w14:textId="0633AEBF" w:rsidR="0006718F" w:rsidRPr="004E6DAD" w:rsidRDefault="00396E1F" w:rsidP="0006718F">
      <w:pPr>
        <w:rPr>
          <w:bCs w:val="0"/>
        </w:rPr>
      </w:pPr>
      <w:r w:rsidRPr="004E6DAD">
        <w:rPr>
          <w:noProof/>
        </w:rPr>
        <w:drawing>
          <wp:anchor distT="0" distB="0" distL="114300" distR="114300" simplePos="0" relativeHeight="251658241" behindDoc="1" locked="0" layoutInCell="1" allowOverlap="1" wp14:anchorId="668EE1B7" wp14:editId="27252E05">
            <wp:simplePos x="0" y="0"/>
            <wp:positionH relativeFrom="margin">
              <wp:align>left</wp:align>
            </wp:positionH>
            <wp:positionV relativeFrom="margin">
              <wp:align>center</wp:align>
            </wp:positionV>
            <wp:extent cx="5961380" cy="8432165"/>
            <wp:effectExtent l="0" t="0" r="1270" b="6985"/>
            <wp:wrapTight wrapText="bothSides">
              <wp:wrapPolygon edited="0">
                <wp:start x="0" y="0"/>
                <wp:lineTo x="0" y="21569"/>
                <wp:lineTo x="21536" y="21569"/>
                <wp:lineTo x="21536" y="0"/>
                <wp:lineTo x="0" y="0"/>
              </wp:wrapPolygon>
            </wp:wrapTight>
            <wp:docPr id="392994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61380" cy="84321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42E162" w14:textId="424F17C0" w:rsidR="00754261" w:rsidRPr="00754261" w:rsidRDefault="00D36EEC" w:rsidP="00754261">
      <w:pPr>
        <w:pStyle w:val="Heading1"/>
        <w:spacing w:line="360" w:lineRule="auto"/>
        <w:jc w:val="both"/>
        <w:rPr>
          <w:rFonts w:ascii="Arial" w:hAnsi="Arial" w:cs="Arial"/>
          <w:b/>
          <w:color w:val="auto"/>
          <w:sz w:val="32"/>
          <w:szCs w:val="32"/>
          <w:lang w:eastAsia="en-GB"/>
        </w:rPr>
      </w:pPr>
      <w:bookmarkStart w:id="0" w:name="_Toc210667553"/>
      <w:r w:rsidRPr="004E6DAD">
        <w:rPr>
          <w:rFonts w:ascii="Arial" w:hAnsi="Arial" w:cs="Arial"/>
          <w:b/>
          <w:bCs w:val="0"/>
          <w:color w:val="auto"/>
          <w:sz w:val="32"/>
          <w:szCs w:val="32"/>
        </w:rPr>
        <w:t>Pitch</w:t>
      </w:r>
      <w:bookmarkEnd w:id="0"/>
    </w:p>
    <w:p w14:paraId="34CD452B" w14:textId="77777777" w:rsidR="00754261" w:rsidRPr="004E6DAD" w:rsidRDefault="00754261" w:rsidP="00754261">
      <w:pPr>
        <w:pStyle w:val="Heading2"/>
        <w:spacing w:line="360" w:lineRule="auto"/>
        <w:jc w:val="both"/>
        <w:rPr>
          <w:rFonts w:ascii="Arial" w:hAnsi="Arial" w:cs="Arial"/>
          <w:b/>
          <w:bCs w:val="0"/>
          <w:color w:val="auto"/>
          <w:sz w:val="28"/>
          <w:szCs w:val="28"/>
        </w:rPr>
      </w:pPr>
      <w:bookmarkStart w:id="1" w:name="_Toc210667554"/>
      <w:r w:rsidRPr="004E6DAD">
        <w:rPr>
          <w:rFonts w:ascii="Arial" w:hAnsi="Arial" w:cs="Arial"/>
          <w:b/>
          <w:bCs w:val="0"/>
          <w:color w:val="auto"/>
          <w:sz w:val="28"/>
          <w:szCs w:val="28"/>
        </w:rPr>
        <w:t>Introduction</w:t>
      </w:r>
      <w:bookmarkEnd w:id="1"/>
    </w:p>
    <w:p w14:paraId="48A44074" w14:textId="24CE9537" w:rsidR="00754261" w:rsidRPr="00754261" w:rsidRDefault="006C7529" w:rsidP="00754261">
      <w:pPr>
        <w:spacing w:line="360" w:lineRule="auto"/>
        <w:jc w:val="both"/>
        <w:rPr>
          <w:szCs w:val="22"/>
        </w:rPr>
      </w:pPr>
      <w:r w:rsidRPr="004E6DAD">
        <w:rPr>
          <w:szCs w:val="22"/>
        </w:rPr>
        <w:t xml:space="preserve">The UK social care sector and the NHS rely on the integrity and commitment of their workforce. However, in the depths of the caring, </w:t>
      </w:r>
      <w:r w:rsidR="00314931">
        <w:rPr>
          <w:szCs w:val="22"/>
        </w:rPr>
        <w:t>influential</w:t>
      </w:r>
      <w:r w:rsidRPr="004E6DAD">
        <w:rPr>
          <w:szCs w:val="22"/>
        </w:rPr>
        <w:t xml:space="preserve"> culture of silence exists</w:t>
      </w:r>
      <w:r w:rsidR="00314931">
        <w:rPr>
          <w:szCs w:val="22"/>
        </w:rPr>
        <w:t>,</w:t>
      </w:r>
      <w:r w:rsidRPr="004E6DAD">
        <w:rPr>
          <w:szCs w:val="22"/>
        </w:rPr>
        <w:t xml:space="preserve"> concealed behind the altruism and professionalism of most healthcare employees</w:t>
      </w:r>
      <w:r w:rsidR="00A65192">
        <w:rPr>
          <w:szCs w:val="22"/>
        </w:rPr>
        <w:t xml:space="preserve"> (</w:t>
      </w:r>
      <w:proofErr w:type="spellStart"/>
      <w:r w:rsidR="00A65192" w:rsidRPr="00C9713C">
        <w:t>Lainidi</w:t>
      </w:r>
      <w:proofErr w:type="spellEnd"/>
      <w:r w:rsidR="00A65192">
        <w:t xml:space="preserve"> et al., 2023)</w:t>
      </w:r>
      <w:r w:rsidRPr="004E6DAD">
        <w:rPr>
          <w:szCs w:val="22"/>
        </w:rPr>
        <w:t xml:space="preserve">. The fear of </w:t>
      </w:r>
      <w:r w:rsidR="00314931">
        <w:rPr>
          <w:szCs w:val="22"/>
        </w:rPr>
        <w:t>retaliation</w:t>
      </w:r>
      <w:r w:rsidRPr="004E6DAD">
        <w:rPr>
          <w:szCs w:val="22"/>
        </w:rPr>
        <w:t xml:space="preserve">, the lack of trust in </w:t>
      </w:r>
      <w:r w:rsidR="00314931">
        <w:rPr>
          <w:szCs w:val="22"/>
        </w:rPr>
        <w:t xml:space="preserve">the reporting system, and a stigma surrounding whistleblowing prevent thousands of professionals from reporting workplace misconduct or </w:t>
      </w:r>
      <w:r w:rsidRPr="004E6DAD">
        <w:rPr>
          <w:szCs w:val="22"/>
        </w:rPr>
        <w:t>unsafe practices</w:t>
      </w:r>
      <w:r w:rsidR="00014A0B">
        <w:rPr>
          <w:szCs w:val="22"/>
        </w:rPr>
        <w:t xml:space="preserve"> (</w:t>
      </w:r>
      <w:r w:rsidR="00014A0B" w:rsidRPr="00C9713C">
        <w:t>Garrick</w:t>
      </w:r>
      <w:r w:rsidR="00014A0B">
        <w:t xml:space="preserve"> </w:t>
      </w:r>
      <w:r w:rsidR="00014A0B" w:rsidRPr="00C9713C">
        <w:t>and Buck, 2022</w:t>
      </w:r>
      <w:r w:rsidR="00014A0B">
        <w:t>)</w:t>
      </w:r>
      <w:r w:rsidRPr="004E6DAD">
        <w:rPr>
          <w:szCs w:val="22"/>
        </w:rPr>
        <w:t xml:space="preserve">. This is the specific gap that the SpeakUp initiative directly attempts to fill by proposing </w:t>
      </w:r>
      <w:r w:rsidR="00C90589" w:rsidRPr="004E6DAD">
        <w:rPr>
          <w:szCs w:val="22"/>
        </w:rPr>
        <w:t>an innovative</w:t>
      </w:r>
      <w:r w:rsidRPr="004E6DAD">
        <w:rPr>
          <w:szCs w:val="22"/>
        </w:rPr>
        <w:t xml:space="preserve"> and technology-driven solution that allows staff to report unethical behaviour </w:t>
      </w:r>
      <w:r w:rsidR="00314931">
        <w:rPr>
          <w:szCs w:val="22"/>
        </w:rPr>
        <w:t>securely and anonymously</w:t>
      </w:r>
      <w:r w:rsidRPr="004E6DAD">
        <w:rPr>
          <w:szCs w:val="22"/>
        </w:rPr>
        <w:t xml:space="preserve">. It </w:t>
      </w:r>
      <w:r w:rsidR="00314931">
        <w:rPr>
          <w:szCs w:val="22"/>
        </w:rPr>
        <w:t>symbolises</w:t>
      </w:r>
      <w:r w:rsidRPr="004E6DAD">
        <w:rPr>
          <w:szCs w:val="22"/>
        </w:rPr>
        <w:t xml:space="preserve"> a digital revolution as well as a cultural one in terms of transparency, safety and the overall health and social care environment</w:t>
      </w:r>
      <w:r w:rsidR="00754261" w:rsidRPr="00754261">
        <w:rPr>
          <w:szCs w:val="22"/>
        </w:rPr>
        <w:t>.</w:t>
      </w:r>
    </w:p>
    <w:p w14:paraId="6049905C" w14:textId="77777777" w:rsidR="00754261" w:rsidRPr="004E6DAD" w:rsidRDefault="00754261" w:rsidP="00754261">
      <w:pPr>
        <w:pStyle w:val="Heading2"/>
        <w:spacing w:line="360" w:lineRule="auto"/>
        <w:jc w:val="both"/>
        <w:rPr>
          <w:rFonts w:ascii="Arial" w:hAnsi="Arial" w:cs="Arial"/>
          <w:b/>
          <w:bCs w:val="0"/>
          <w:color w:val="auto"/>
          <w:sz w:val="28"/>
          <w:szCs w:val="28"/>
        </w:rPr>
      </w:pPr>
      <w:bookmarkStart w:id="2" w:name="_Toc210667555"/>
      <w:r w:rsidRPr="004E6DAD">
        <w:rPr>
          <w:rFonts w:ascii="Arial" w:hAnsi="Arial" w:cs="Arial"/>
          <w:b/>
          <w:bCs w:val="0"/>
          <w:color w:val="auto"/>
          <w:sz w:val="28"/>
          <w:szCs w:val="28"/>
        </w:rPr>
        <w:t>Identifying the Problem</w:t>
      </w:r>
      <w:bookmarkEnd w:id="2"/>
    </w:p>
    <w:p w14:paraId="4224B635" w14:textId="6BA5B435" w:rsidR="00754261" w:rsidRPr="00754261" w:rsidRDefault="00014E45" w:rsidP="00754261">
      <w:pPr>
        <w:spacing w:line="360" w:lineRule="auto"/>
        <w:jc w:val="both"/>
        <w:rPr>
          <w:szCs w:val="22"/>
        </w:rPr>
      </w:pPr>
      <w:r w:rsidRPr="004E6DAD">
        <w:rPr>
          <w:szCs w:val="22"/>
        </w:rPr>
        <w:t>According to the NHS Staff Survey (2024)</w:t>
      </w:r>
      <w:r w:rsidR="00314931">
        <w:rPr>
          <w:szCs w:val="22"/>
        </w:rPr>
        <w:t xml:space="preserve">, 41% of employees reported feeling unwell due to work-related stress, and 17.6% have experienced bullying or harassment by a colleague or </w:t>
      </w:r>
      <w:r w:rsidRPr="004E6DAD">
        <w:rPr>
          <w:szCs w:val="22"/>
        </w:rPr>
        <w:t xml:space="preserve">manager. With these figures, low levels of reporting are experienced. Most </w:t>
      </w:r>
      <w:r w:rsidR="00314931">
        <w:rPr>
          <w:szCs w:val="22"/>
        </w:rPr>
        <w:t>workers have doubts that nothing will happen or are afraid that something bad will</w:t>
      </w:r>
      <w:r w:rsidRPr="004E6DAD">
        <w:rPr>
          <w:szCs w:val="22"/>
        </w:rPr>
        <w:t xml:space="preserve"> </w:t>
      </w:r>
      <w:r w:rsidR="00314931">
        <w:rPr>
          <w:szCs w:val="22"/>
        </w:rPr>
        <w:t>result from</w:t>
      </w:r>
      <w:r w:rsidRPr="004E6DAD">
        <w:rPr>
          <w:szCs w:val="22"/>
        </w:rPr>
        <w:t xml:space="preserve"> </w:t>
      </w:r>
      <w:r w:rsidR="00314931">
        <w:rPr>
          <w:szCs w:val="22"/>
        </w:rPr>
        <w:t>speaking up</w:t>
      </w:r>
      <w:r w:rsidRPr="004E6DAD">
        <w:rPr>
          <w:szCs w:val="22"/>
        </w:rPr>
        <w:t xml:space="preserve">. </w:t>
      </w:r>
      <w:r w:rsidR="00AF3C0F" w:rsidRPr="004E6DAD">
        <w:rPr>
          <w:szCs w:val="22"/>
        </w:rPr>
        <w:t>Conventional internal reporting mechanisms lack confidentiality and are hierarchical by nature</w:t>
      </w:r>
      <w:r w:rsidR="00314931">
        <w:rPr>
          <w:szCs w:val="22"/>
        </w:rPr>
        <w:t>, disincentivising</w:t>
      </w:r>
      <w:r w:rsidR="00AF3C0F" w:rsidRPr="004E6DAD">
        <w:rPr>
          <w:szCs w:val="22"/>
        </w:rPr>
        <w:t xml:space="preserve"> actual disclosure. Such a culture of silence erodes morale, leads to burnout and has a secondary role in influencing patient safety</w:t>
      </w:r>
      <w:r w:rsidR="002746AC">
        <w:rPr>
          <w:szCs w:val="22"/>
        </w:rPr>
        <w:t xml:space="preserve"> (</w:t>
      </w:r>
      <w:proofErr w:type="spellStart"/>
      <w:r w:rsidR="002746AC" w:rsidRPr="004E6DAD">
        <w:t>Elsharkawy</w:t>
      </w:r>
      <w:proofErr w:type="spellEnd"/>
      <w:r w:rsidR="002746AC">
        <w:t xml:space="preserve"> et al., 2025)</w:t>
      </w:r>
      <w:r w:rsidR="00AF3C0F" w:rsidRPr="004E6DAD">
        <w:rPr>
          <w:szCs w:val="22"/>
        </w:rPr>
        <w:t xml:space="preserve">. An independent, transparent, and safe system is thus </w:t>
      </w:r>
      <w:r w:rsidR="00314931">
        <w:rPr>
          <w:szCs w:val="22"/>
        </w:rPr>
        <w:t>crucial in ensuring that staff members' concerns are addressed in a timely</w:t>
      </w:r>
      <w:r w:rsidR="00AF3C0F" w:rsidRPr="004E6DAD">
        <w:rPr>
          <w:szCs w:val="22"/>
        </w:rPr>
        <w:t xml:space="preserve"> and fair manner</w:t>
      </w:r>
      <w:r w:rsidR="00754261" w:rsidRPr="00754261">
        <w:rPr>
          <w:szCs w:val="22"/>
        </w:rPr>
        <w:t>.</w:t>
      </w:r>
    </w:p>
    <w:p w14:paraId="156EF6A9" w14:textId="77777777" w:rsidR="00754261" w:rsidRPr="004E6DAD" w:rsidRDefault="00754261" w:rsidP="00754261">
      <w:pPr>
        <w:pStyle w:val="Heading2"/>
        <w:spacing w:line="360" w:lineRule="auto"/>
        <w:jc w:val="both"/>
        <w:rPr>
          <w:rFonts w:ascii="Arial" w:hAnsi="Arial" w:cs="Arial"/>
          <w:b/>
          <w:bCs w:val="0"/>
          <w:color w:val="auto"/>
          <w:sz w:val="28"/>
          <w:szCs w:val="28"/>
        </w:rPr>
      </w:pPr>
      <w:bookmarkStart w:id="3" w:name="_Toc210667556"/>
      <w:r w:rsidRPr="004E6DAD">
        <w:rPr>
          <w:rFonts w:ascii="Arial" w:hAnsi="Arial" w:cs="Arial"/>
          <w:b/>
          <w:bCs w:val="0"/>
          <w:color w:val="auto"/>
          <w:sz w:val="28"/>
          <w:szCs w:val="28"/>
        </w:rPr>
        <w:t>The SpeakUp Innovation</w:t>
      </w:r>
      <w:bookmarkEnd w:id="3"/>
    </w:p>
    <w:p w14:paraId="46AFB5D2" w14:textId="6BC89D2D" w:rsidR="00F55035" w:rsidRPr="004E6DAD" w:rsidRDefault="00F55035" w:rsidP="00754261">
      <w:pPr>
        <w:spacing w:line="360" w:lineRule="auto"/>
        <w:jc w:val="both"/>
        <w:rPr>
          <w:szCs w:val="22"/>
        </w:rPr>
      </w:pPr>
      <w:r w:rsidRPr="004E6DAD">
        <w:rPr>
          <w:szCs w:val="22"/>
        </w:rPr>
        <w:t xml:space="preserve">SpeakUp is an online health and social care system alongside a mobile app designed to help NHS or social care workers. The app allows </w:t>
      </w:r>
      <w:r w:rsidR="00314931">
        <w:rPr>
          <w:szCs w:val="22"/>
        </w:rPr>
        <w:t>users to report workplace problems, including bullying, harassment, discrimination, safety breaches, or emotional burnout,</w:t>
      </w:r>
      <w:r w:rsidRPr="004E6DAD">
        <w:rPr>
          <w:szCs w:val="22"/>
        </w:rPr>
        <w:t xml:space="preserve"> anonymously. The innovation revolves around the use of blockchain technology. Blockchain is a secure, decentralised means by which </w:t>
      </w:r>
      <w:r w:rsidR="00314931">
        <w:rPr>
          <w:szCs w:val="22"/>
        </w:rPr>
        <w:t xml:space="preserve">reports are stored permanently, but they cannot be traced back </w:t>
      </w:r>
      <w:r w:rsidRPr="004E6DAD">
        <w:rPr>
          <w:szCs w:val="22"/>
        </w:rPr>
        <w:t>to the individual</w:t>
      </w:r>
      <w:r w:rsidR="002746AC">
        <w:rPr>
          <w:szCs w:val="22"/>
        </w:rPr>
        <w:t xml:space="preserve"> (</w:t>
      </w:r>
      <w:proofErr w:type="spellStart"/>
      <w:r w:rsidR="002746AC" w:rsidRPr="004E6DAD">
        <w:t>Aydin</w:t>
      </w:r>
      <w:proofErr w:type="spellEnd"/>
      <w:r w:rsidR="002746AC">
        <w:t xml:space="preserve"> </w:t>
      </w:r>
      <w:r w:rsidR="002746AC" w:rsidRPr="004E6DAD">
        <w:t>and Başaran, 2025)</w:t>
      </w:r>
      <w:r w:rsidRPr="004E6DAD">
        <w:rPr>
          <w:szCs w:val="22"/>
        </w:rPr>
        <w:t xml:space="preserve">. With this, data integrity and accountability </w:t>
      </w:r>
      <w:r w:rsidR="00314931">
        <w:rPr>
          <w:szCs w:val="22"/>
        </w:rPr>
        <w:t>are</w:t>
      </w:r>
      <w:r w:rsidRPr="004E6DAD">
        <w:rPr>
          <w:szCs w:val="22"/>
        </w:rPr>
        <w:t xml:space="preserve"> ensured with anonymity. It has reports that are automatically forwarded to </w:t>
      </w:r>
      <w:r w:rsidR="00314931">
        <w:rPr>
          <w:szCs w:val="22"/>
        </w:rPr>
        <w:t>the appropriate safeguarding leads, HR professionals,</w:t>
      </w:r>
      <w:r w:rsidRPr="004E6DAD">
        <w:rPr>
          <w:szCs w:val="22"/>
        </w:rPr>
        <w:t xml:space="preserve"> or the Care Quality Commission (CQC) </w:t>
      </w:r>
      <w:r w:rsidR="00314931">
        <w:rPr>
          <w:szCs w:val="22"/>
        </w:rPr>
        <w:t>for action</w:t>
      </w:r>
      <w:r w:rsidRPr="004E6DAD">
        <w:rPr>
          <w:szCs w:val="22"/>
        </w:rPr>
        <w:t>.</w:t>
      </w:r>
    </w:p>
    <w:p w14:paraId="6668F324" w14:textId="193BDA2C" w:rsidR="00754261" w:rsidRPr="00754261" w:rsidRDefault="00F55035" w:rsidP="00754261">
      <w:pPr>
        <w:spacing w:line="360" w:lineRule="auto"/>
        <w:jc w:val="both"/>
        <w:rPr>
          <w:szCs w:val="22"/>
        </w:rPr>
      </w:pPr>
      <w:r w:rsidRPr="004E6DAD">
        <w:rPr>
          <w:szCs w:val="22"/>
        </w:rPr>
        <w:t xml:space="preserve">The innovation </w:t>
      </w:r>
      <w:r w:rsidR="00314931">
        <w:rPr>
          <w:szCs w:val="22"/>
        </w:rPr>
        <w:t>aligns with the NHS People Plan (2020/21-2023/24), which states</w:t>
      </w:r>
      <w:r w:rsidRPr="004E6DAD">
        <w:rPr>
          <w:szCs w:val="22"/>
        </w:rPr>
        <w:t xml:space="preserve"> the need to create a caring and inclusive culture, as well as enhance staff wellbeing</w:t>
      </w:r>
      <w:r w:rsidR="00771DD0">
        <w:rPr>
          <w:szCs w:val="22"/>
        </w:rPr>
        <w:t xml:space="preserve"> </w:t>
      </w:r>
      <w:r w:rsidR="00771DD0" w:rsidRPr="00771DD0">
        <w:rPr>
          <w:szCs w:val="22"/>
        </w:rPr>
        <w:t>(Dyson, 2024)</w:t>
      </w:r>
      <w:r w:rsidRPr="004E6DAD">
        <w:rPr>
          <w:szCs w:val="22"/>
        </w:rPr>
        <w:t>. Through the incorporation of SpeakUp within the Data Security and Protection framework of NHS Digital, the project will guarantee that it meets the requirements of both GDPR, NHS data governance standards, and CQC whistleblowing laws.</w:t>
      </w:r>
    </w:p>
    <w:p w14:paraId="56FD781A" w14:textId="77777777" w:rsidR="00754261" w:rsidRPr="004E6DAD" w:rsidRDefault="00754261" w:rsidP="00754261">
      <w:pPr>
        <w:pStyle w:val="Heading2"/>
        <w:spacing w:line="360" w:lineRule="auto"/>
        <w:jc w:val="both"/>
        <w:rPr>
          <w:rFonts w:ascii="Arial" w:hAnsi="Arial" w:cs="Arial"/>
          <w:b/>
          <w:bCs w:val="0"/>
          <w:color w:val="auto"/>
          <w:sz w:val="28"/>
          <w:szCs w:val="28"/>
        </w:rPr>
      </w:pPr>
      <w:bookmarkStart w:id="4" w:name="_Toc210667557"/>
      <w:r w:rsidRPr="004E6DAD">
        <w:rPr>
          <w:rFonts w:ascii="Arial" w:hAnsi="Arial" w:cs="Arial"/>
          <w:b/>
          <w:bCs w:val="0"/>
          <w:color w:val="auto"/>
          <w:sz w:val="28"/>
          <w:szCs w:val="28"/>
        </w:rPr>
        <w:t>Impact on Health and Social Care Professionals</w:t>
      </w:r>
      <w:bookmarkEnd w:id="4"/>
    </w:p>
    <w:p w14:paraId="5B73CF16" w14:textId="4FB8A533" w:rsidR="00754261" w:rsidRPr="00754261" w:rsidRDefault="001D46E6" w:rsidP="00754261">
      <w:pPr>
        <w:spacing w:line="360" w:lineRule="auto"/>
        <w:jc w:val="both"/>
        <w:rPr>
          <w:szCs w:val="22"/>
        </w:rPr>
      </w:pPr>
      <w:r w:rsidRPr="004E6DAD">
        <w:rPr>
          <w:szCs w:val="22"/>
        </w:rPr>
        <w:t xml:space="preserve">The </w:t>
      </w:r>
      <w:r w:rsidR="00314931">
        <w:rPr>
          <w:szCs w:val="22"/>
        </w:rPr>
        <w:t>primary</w:t>
      </w:r>
      <w:r w:rsidRPr="004E6DAD">
        <w:rPr>
          <w:szCs w:val="22"/>
        </w:rPr>
        <w:t xml:space="preserve"> beneficiaries of SpeakUp </w:t>
      </w:r>
      <w:r w:rsidR="00314931">
        <w:rPr>
          <w:szCs w:val="22"/>
        </w:rPr>
        <w:t>include health and social care professionals at all levels, such as care assistants, nurses, administrative personnel,</w:t>
      </w:r>
      <w:r w:rsidR="0066396C" w:rsidRPr="004E6DAD">
        <w:rPr>
          <w:szCs w:val="22"/>
        </w:rPr>
        <w:t xml:space="preserve"> and social workers</w:t>
      </w:r>
      <w:r w:rsidRPr="004E6DAD">
        <w:rPr>
          <w:szCs w:val="22"/>
        </w:rPr>
        <w:t xml:space="preserve">. The app ensures </w:t>
      </w:r>
      <w:r w:rsidR="00314931">
        <w:rPr>
          <w:szCs w:val="22"/>
        </w:rPr>
        <w:t>the removal of psychological safety because users are free to express their worries without fear that their concerns will be linked or that they will face</w:t>
      </w:r>
      <w:r w:rsidRPr="004E6DAD">
        <w:rPr>
          <w:szCs w:val="22"/>
        </w:rPr>
        <w:t xml:space="preserve"> any form of retaliation. This empowerment promotes early intervention </w:t>
      </w:r>
      <w:r w:rsidR="006F4B51">
        <w:rPr>
          <w:szCs w:val="22"/>
        </w:rPr>
        <w:t>in cases before they can escalate into a</w:t>
      </w:r>
      <w:r w:rsidRPr="004E6DAD">
        <w:rPr>
          <w:szCs w:val="22"/>
        </w:rPr>
        <w:t xml:space="preserve"> crisis. Enhanced healthcare employee welfare translates into fewer absences and turnover, both of which have been significant problems encountered by the NHS. With the feeling of being heard</w:t>
      </w:r>
      <w:r w:rsidR="006F4B51">
        <w:rPr>
          <w:szCs w:val="22"/>
        </w:rPr>
        <w:t xml:space="preserve"> and supported, professionals will work more effectively, communicate more freely, and provide safer and more humane</w:t>
      </w:r>
      <w:r w:rsidRPr="004E6DAD">
        <w:rPr>
          <w:szCs w:val="22"/>
        </w:rPr>
        <w:t xml:space="preserve"> care. This</w:t>
      </w:r>
      <w:r w:rsidR="006F4B51">
        <w:rPr>
          <w:szCs w:val="22"/>
        </w:rPr>
        <w:t>, in turn,</w:t>
      </w:r>
      <w:r w:rsidRPr="004E6DAD">
        <w:rPr>
          <w:szCs w:val="22"/>
        </w:rPr>
        <w:t xml:space="preserve"> produces a healthier and more sustainable workforce</w:t>
      </w:r>
      <w:r w:rsidR="006F4B51">
        <w:rPr>
          <w:szCs w:val="22"/>
        </w:rPr>
        <w:t>, with</w:t>
      </w:r>
      <w:r w:rsidRPr="004E6DAD">
        <w:rPr>
          <w:szCs w:val="22"/>
        </w:rPr>
        <w:t xml:space="preserve"> direct health impacts on patient experience and outcomes. </w:t>
      </w:r>
    </w:p>
    <w:p w14:paraId="04DC6F2A" w14:textId="77777777" w:rsidR="00754261" w:rsidRPr="004E6DAD" w:rsidRDefault="00754261" w:rsidP="00754261">
      <w:pPr>
        <w:pStyle w:val="Heading2"/>
        <w:spacing w:line="360" w:lineRule="auto"/>
        <w:jc w:val="both"/>
        <w:rPr>
          <w:rFonts w:ascii="Arial" w:hAnsi="Arial" w:cs="Arial"/>
          <w:b/>
          <w:bCs w:val="0"/>
          <w:color w:val="auto"/>
          <w:sz w:val="28"/>
          <w:szCs w:val="28"/>
        </w:rPr>
      </w:pPr>
      <w:bookmarkStart w:id="5" w:name="_Toc210667558"/>
      <w:r w:rsidRPr="004E6DAD">
        <w:rPr>
          <w:rFonts w:ascii="Arial" w:hAnsi="Arial" w:cs="Arial"/>
          <w:b/>
          <w:bCs w:val="0"/>
          <w:color w:val="auto"/>
          <w:sz w:val="28"/>
          <w:szCs w:val="28"/>
        </w:rPr>
        <w:t>Implementation and Collaboration</w:t>
      </w:r>
      <w:bookmarkEnd w:id="5"/>
    </w:p>
    <w:p w14:paraId="1E45BC30" w14:textId="493801D8" w:rsidR="00754261" w:rsidRPr="00754261" w:rsidRDefault="006F4B51" w:rsidP="00754261">
      <w:pPr>
        <w:spacing w:line="360" w:lineRule="auto"/>
        <w:jc w:val="both"/>
        <w:rPr>
          <w:szCs w:val="22"/>
        </w:rPr>
      </w:pPr>
      <w:r>
        <w:rPr>
          <w:szCs w:val="22"/>
        </w:rPr>
        <w:t>The SpeakUp initiative will be piloted</w:t>
      </w:r>
      <w:r w:rsidR="008A734E" w:rsidRPr="004E6DAD">
        <w:rPr>
          <w:szCs w:val="22"/>
        </w:rPr>
        <w:t xml:space="preserve"> in specific NHS Trusts in London and Manchester. </w:t>
      </w:r>
      <w:r>
        <w:rPr>
          <w:szCs w:val="22"/>
        </w:rPr>
        <w:t>The pilot will assess the usability, level of trust, and staff satisfaction levels</w:t>
      </w:r>
      <w:r w:rsidR="008A734E" w:rsidRPr="004E6DAD">
        <w:rPr>
          <w:szCs w:val="22"/>
        </w:rPr>
        <w:t xml:space="preserve">. Depending on </w:t>
      </w:r>
      <w:r>
        <w:rPr>
          <w:szCs w:val="22"/>
        </w:rPr>
        <w:t>the success of positive trials, the application will be introduced nationally, initially within NHS England, and subsequently to social services and</w:t>
      </w:r>
      <w:r w:rsidR="008A734E" w:rsidRPr="004E6DAD">
        <w:rPr>
          <w:szCs w:val="22"/>
        </w:rPr>
        <w:t xml:space="preserve"> local authorities. To ensure that the app supplements current safeguarding and mental health models, </w:t>
      </w:r>
      <w:r>
        <w:rPr>
          <w:szCs w:val="22"/>
        </w:rPr>
        <w:t>its</w:t>
      </w:r>
      <w:r w:rsidR="008A734E" w:rsidRPr="004E6DAD">
        <w:rPr>
          <w:szCs w:val="22"/>
        </w:rPr>
        <w:t xml:space="preserve"> implementation will be facilitated by HR divisions, occupational health divisions, and wellbeing guardians. Collaboration with the Royal College of Nursing, Unison</w:t>
      </w:r>
      <w:r>
        <w:rPr>
          <w:szCs w:val="22"/>
        </w:rPr>
        <w:t>, and Health Education England will ensure that the system meets</w:t>
      </w:r>
      <w:r w:rsidR="008A734E" w:rsidRPr="004E6DAD">
        <w:rPr>
          <w:szCs w:val="22"/>
        </w:rPr>
        <w:t xml:space="preserve"> the needs of both frontline workers and institutional leadership. Constant improvement</w:t>
      </w:r>
      <w:r>
        <w:rPr>
          <w:szCs w:val="22"/>
        </w:rPr>
        <w:t xml:space="preserve"> will be achieved through regularly reinventing feedback loops, keeping innovation open, reliable, and effective</w:t>
      </w:r>
      <w:r w:rsidR="00754261" w:rsidRPr="00754261">
        <w:rPr>
          <w:szCs w:val="22"/>
        </w:rPr>
        <w:t>.</w:t>
      </w:r>
    </w:p>
    <w:p w14:paraId="74513B8D" w14:textId="77777777" w:rsidR="00754261" w:rsidRPr="004E6DAD" w:rsidRDefault="00754261" w:rsidP="00754261">
      <w:pPr>
        <w:pStyle w:val="Heading2"/>
        <w:spacing w:line="360" w:lineRule="auto"/>
        <w:jc w:val="both"/>
        <w:rPr>
          <w:rFonts w:ascii="Arial" w:hAnsi="Arial" w:cs="Arial"/>
          <w:b/>
          <w:bCs w:val="0"/>
          <w:color w:val="auto"/>
          <w:sz w:val="28"/>
          <w:szCs w:val="28"/>
        </w:rPr>
      </w:pPr>
      <w:bookmarkStart w:id="6" w:name="_Toc210667559"/>
      <w:r w:rsidRPr="004E6DAD">
        <w:rPr>
          <w:rFonts w:ascii="Arial" w:hAnsi="Arial" w:cs="Arial"/>
          <w:b/>
          <w:bCs w:val="0"/>
          <w:color w:val="auto"/>
          <w:sz w:val="28"/>
          <w:szCs w:val="28"/>
        </w:rPr>
        <w:t>Technology and Security</w:t>
      </w:r>
      <w:bookmarkEnd w:id="6"/>
    </w:p>
    <w:p w14:paraId="56557313" w14:textId="283E5905" w:rsidR="00754261" w:rsidRPr="00754261" w:rsidRDefault="00056871" w:rsidP="00754261">
      <w:pPr>
        <w:spacing w:line="360" w:lineRule="auto"/>
        <w:jc w:val="both"/>
        <w:rPr>
          <w:szCs w:val="22"/>
        </w:rPr>
      </w:pPr>
      <w:r w:rsidRPr="004E6DAD">
        <w:rPr>
          <w:szCs w:val="22"/>
        </w:rPr>
        <w:t>This blockchain-based integration is one of its unique assets</w:t>
      </w:r>
      <w:r w:rsidR="006F4B51">
        <w:rPr>
          <w:szCs w:val="22"/>
        </w:rPr>
        <w:t xml:space="preserve">, offering good protection, as every report is safely stored in </w:t>
      </w:r>
      <w:r w:rsidRPr="004E6DAD">
        <w:rPr>
          <w:szCs w:val="22"/>
        </w:rPr>
        <w:t>tamper-resistant digital records</w:t>
      </w:r>
      <w:r w:rsidR="008F462F">
        <w:rPr>
          <w:szCs w:val="22"/>
        </w:rPr>
        <w:t xml:space="preserve"> (</w:t>
      </w:r>
      <w:proofErr w:type="spellStart"/>
      <w:r w:rsidR="008F462F" w:rsidRPr="004E6DAD">
        <w:t>Buccafurri</w:t>
      </w:r>
      <w:proofErr w:type="spellEnd"/>
      <w:r w:rsidR="008F462F" w:rsidRPr="004E6DAD">
        <w:t>, Angelis</w:t>
      </w:r>
      <w:r w:rsidR="008F462F">
        <w:t xml:space="preserve"> </w:t>
      </w:r>
      <w:r w:rsidR="008F462F" w:rsidRPr="004E6DAD">
        <w:t xml:space="preserve">and </w:t>
      </w:r>
      <w:proofErr w:type="spellStart"/>
      <w:r w:rsidR="008F462F" w:rsidRPr="004E6DAD">
        <w:t>Lazzaro</w:t>
      </w:r>
      <w:proofErr w:type="spellEnd"/>
      <w:r w:rsidR="008F462F" w:rsidRPr="004E6DAD">
        <w:t xml:space="preserve">, 2022). </w:t>
      </w:r>
      <w:r w:rsidRPr="004E6DAD">
        <w:rPr>
          <w:szCs w:val="22"/>
        </w:rPr>
        <w:t xml:space="preserve"> Artificial Intelligence (AI) systems will </w:t>
      </w:r>
      <w:r w:rsidR="006F4B51">
        <w:rPr>
          <w:szCs w:val="22"/>
        </w:rPr>
        <w:t xml:space="preserve">categorise reports according to urgency, and high-risk ones will be prioritised to ensure a </w:t>
      </w:r>
      <w:r w:rsidRPr="004E6DAD">
        <w:rPr>
          <w:szCs w:val="22"/>
        </w:rPr>
        <w:t>quick reaction</w:t>
      </w:r>
      <w:r w:rsidR="00DE0F6C">
        <w:rPr>
          <w:szCs w:val="22"/>
        </w:rPr>
        <w:t xml:space="preserve"> (</w:t>
      </w:r>
      <w:proofErr w:type="spellStart"/>
      <w:r w:rsidR="00DE0F6C" w:rsidRPr="004E6DAD">
        <w:t>Bajwa</w:t>
      </w:r>
      <w:proofErr w:type="spellEnd"/>
      <w:r w:rsidR="00DE0F6C" w:rsidRPr="004E6DAD">
        <w:t xml:space="preserve">, 2025). </w:t>
      </w:r>
      <w:r w:rsidRPr="004E6DAD">
        <w:rPr>
          <w:szCs w:val="22"/>
        </w:rPr>
        <w:t xml:space="preserve">The </w:t>
      </w:r>
      <w:r w:rsidR="006F4B51">
        <w:rPr>
          <w:szCs w:val="22"/>
        </w:rPr>
        <w:t>app's design is based on the principles of accessibility, as outlined by the NHS, and features multilingual options that reflect the diverse workforce in the UK</w:t>
      </w:r>
      <w:r w:rsidRPr="004E6DAD">
        <w:rPr>
          <w:szCs w:val="22"/>
        </w:rPr>
        <w:t xml:space="preserve">. </w:t>
      </w:r>
      <w:r w:rsidR="00E63DCC" w:rsidRPr="004E6DAD">
        <w:rPr>
          <w:szCs w:val="22"/>
        </w:rPr>
        <w:t xml:space="preserve">The features </w:t>
      </w:r>
      <w:r w:rsidR="006F4B51">
        <w:rPr>
          <w:szCs w:val="22"/>
        </w:rPr>
        <w:t>ensure that all employees, including doctors, nurses, social care assistants, and cleaners, are included and have equal access to the system</w:t>
      </w:r>
      <w:r w:rsidR="00754261" w:rsidRPr="00754261">
        <w:rPr>
          <w:szCs w:val="22"/>
        </w:rPr>
        <w:t>.</w:t>
      </w:r>
    </w:p>
    <w:p w14:paraId="272C7D0A" w14:textId="77777777" w:rsidR="00754261" w:rsidRPr="004E6DAD" w:rsidRDefault="00754261" w:rsidP="00754261">
      <w:pPr>
        <w:pStyle w:val="Heading2"/>
        <w:spacing w:line="360" w:lineRule="auto"/>
        <w:jc w:val="both"/>
        <w:rPr>
          <w:rFonts w:ascii="Arial" w:hAnsi="Arial" w:cs="Arial"/>
          <w:b/>
          <w:bCs w:val="0"/>
          <w:color w:val="auto"/>
          <w:sz w:val="28"/>
          <w:szCs w:val="28"/>
        </w:rPr>
      </w:pPr>
      <w:bookmarkStart w:id="7" w:name="_Toc210667560"/>
      <w:r w:rsidRPr="004E6DAD">
        <w:rPr>
          <w:rFonts w:ascii="Arial" w:hAnsi="Arial" w:cs="Arial"/>
          <w:b/>
          <w:bCs w:val="0"/>
          <w:color w:val="auto"/>
          <w:sz w:val="28"/>
          <w:szCs w:val="28"/>
        </w:rPr>
        <w:t>Public Engagement and Awareness</w:t>
      </w:r>
      <w:bookmarkEnd w:id="7"/>
    </w:p>
    <w:p w14:paraId="6C7D9C3E" w14:textId="6B2A3363" w:rsidR="00754261" w:rsidRPr="00754261" w:rsidRDefault="006F4B51" w:rsidP="00754261">
      <w:pPr>
        <w:spacing w:line="360" w:lineRule="auto"/>
        <w:jc w:val="both"/>
        <w:rPr>
          <w:szCs w:val="22"/>
        </w:rPr>
      </w:pPr>
      <w:r>
        <w:rPr>
          <w:szCs w:val="22"/>
        </w:rPr>
        <w:t xml:space="preserve">Although SpeakUp is primarily focused on health and social care specialists, the involvement of the general </w:t>
      </w:r>
      <w:r w:rsidR="007924DA" w:rsidRPr="004E6DAD">
        <w:rPr>
          <w:szCs w:val="22"/>
        </w:rPr>
        <w:t xml:space="preserve">population may make or break it. An open and honest NHS will </w:t>
      </w:r>
      <w:r>
        <w:rPr>
          <w:szCs w:val="22"/>
        </w:rPr>
        <w:t>benefit all, including service users</w:t>
      </w:r>
      <w:r w:rsidR="007924DA" w:rsidRPr="004E6DAD">
        <w:rPr>
          <w:szCs w:val="22"/>
        </w:rPr>
        <w:t xml:space="preserve"> and patients. Its awareness initiatives will involve publicity </w:t>
      </w:r>
      <w:r>
        <w:rPr>
          <w:szCs w:val="22"/>
        </w:rPr>
        <w:t xml:space="preserve">on social media, community health events, and the NHS intranet, specifically Your Voice Matters - </w:t>
      </w:r>
      <w:r w:rsidR="007924DA" w:rsidRPr="004E6DAD">
        <w:rPr>
          <w:szCs w:val="22"/>
        </w:rPr>
        <w:t xml:space="preserve">SpeakUp Today. The initiative will </w:t>
      </w:r>
      <w:r>
        <w:rPr>
          <w:szCs w:val="22"/>
        </w:rPr>
        <w:t>promote open communication and transform institutions by encouraging the population to support</w:t>
      </w:r>
      <w:r w:rsidR="007924DA" w:rsidRPr="004E6DAD">
        <w:rPr>
          <w:szCs w:val="22"/>
        </w:rPr>
        <w:t xml:space="preserve"> the initiative. </w:t>
      </w:r>
      <w:r>
        <w:rPr>
          <w:szCs w:val="22"/>
        </w:rPr>
        <w:t>Stressing that staff safety is equivalent to</w:t>
      </w:r>
      <w:r w:rsidR="007924DA" w:rsidRPr="004E6DAD">
        <w:rPr>
          <w:szCs w:val="22"/>
        </w:rPr>
        <w:t xml:space="preserve"> patient safety can foster confidence between the NHS and its communities</w:t>
      </w:r>
      <w:r w:rsidR="00754261" w:rsidRPr="00754261">
        <w:rPr>
          <w:szCs w:val="22"/>
        </w:rPr>
        <w:t>.</w:t>
      </w:r>
    </w:p>
    <w:p w14:paraId="29DFD54F" w14:textId="77777777" w:rsidR="00754261" w:rsidRPr="004E6DAD" w:rsidRDefault="00754261" w:rsidP="00754261">
      <w:pPr>
        <w:pStyle w:val="Heading2"/>
        <w:spacing w:line="360" w:lineRule="auto"/>
        <w:jc w:val="both"/>
        <w:rPr>
          <w:rFonts w:ascii="Arial" w:hAnsi="Arial" w:cs="Arial"/>
          <w:b/>
          <w:bCs w:val="0"/>
          <w:color w:val="auto"/>
          <w:sz w:val="28"/>
          <w:szCs w:val="28"/>
        </w:rPr>
      </w:pPr>
      <w:bookmarkStart w:id="8" w:name="_Toc210667561"/>
      <w:r w:rsidRPr="004E6DAD">
        <w:rPr>
          <w:rFonts w:ascii="Arial" w:hAnsi="Arial" w:cs="Arial"/>
          <w:b/>
          <w:bCs w:val="0"/>
          <w:color w:val="auto"/>
          <w:sz w:val="28"/>
          <w:szCs w:val="28"/>
        </w:rPr>
        <w:t>Conclusion</w:t>
      </w:r>
      <w:bookmarkEnd w:id="8"/>
    </w:p>
    <w:p w14:paraId="27F0FB8D" w14:textId="5D93D061" w:rsidR="00754261" w:rsidRPr="00754261" w:rsidRDefault="001D1F98" w:rsidP="00754261">
      <w:pPr>
        <w:spacing w:line="360" w:lineRule="auto"/>
        <w:jc w:val="both"/>
        <w:rPr>
          <w:szCs w:val="22"/>
        </w:rPr>
      </w:pPr>
      <w:r w:rsidRPr="004E6DAD">
        <w:rPr>
          <w:szCs w:val="22"/>
        </w:rPr>
        <w:t xml:space="preserve">SpeakUp provides a radical answer to one of the most neglected problems of the NHS: </w:t>
      </w:r>
      <w:r w:rsidR="006F4B51">
        <w:rPr>
          <w:szCs w:val="22"/>
        </w:rPr>
        <w:t>the silence regarding</w:t>
      </w:r>
      <w:r w:rsidRPr="004E6DAD">
        <w:rPr>
          <w:szCs w:val="22"/>
        </w:rPr>
        <w:t xml:space="preserve"> workplace injustice. Combining technological innovation </w:t>
      </w:r>
      <w:r w:rsidR="006F4B51">
        <w:rPr>
          <w:szCs w:val="22"/>
        </w:rPr>
        <w:t>with ethical responsibility, the initiative will enable healthcare workers to speak out</w:t>
      </w:r>
      <w:r w:rsidRPr="004E6DAD">
        <w:rPr>
          <w:szCs w:val="22"/>
        </w:rPr>
        <w:t xml:space="preserve">. </w:t>
      </w:r>
      <w:r w:rsidR="00A37100">
        <w:rPr>
          <w:szCs w:val="22"/>
        </w:rPr>
        <w:t>The app</w:t>
      </w:r>
      <w:r w:rsidRPr="004E6DAD">
        <w:rPr>
          <w:szCs w:val="22"/>
        </w:rPr>
        <w:t xml:space="preserve"> </w:t>
      </w:r>
      <w:r w:rsidR="00A37100">
        <w:rPr>
          <w:szCs w:val="22"/>
        </w:rPr>
        <w:t>aligns</w:t>
      </w:r>
      <w:r w:rsidRPr="004E6DAD">
        <w:rPr>
          <w:szCs w:val="22"/>
        </w:rPr>
        <w:t xml:space="preserve"> </w:t>
      </w:r>
      <w:r w:rsidR="00A37100">
        <w:rPr>
          <w:szCs w:val="22"/>
        </w:rPr>
        <w:t xml:space="preserve">with UK’s </w:t>
      </w:r>
      <w:r w:rsidR="006F4B51">
        <w:rPr>
          <w:szCs w:val="22"/>
        </w:rPr>
        <w:t>policies, legislation, and data protection laws</w:t>
      </w:r>
      <w:r w:rsidRPr="004E6DAD">
        <w:rPr>
          <w:szCs w:val="22"/>
        </w:rPr>
        <w:t xml:space="preserve">. The innovation empowers the </w:t>
      </w:r>
      <w:r w:rsidR="006F4B51">
        <w:rPr>
          <w:szCs w:val="22"/>
        </w:rPr>
        <w:t>entire system, as it safeguards the individuals who are responsible for caring for</w:t>
      </w:r>
      <w:r w:rsidRPr="004E6DAD">
        <w:rPr>
          <w:szCs w:val="22"/>
        </w:rPr>
        <w:t xml:space="preserve"> others. </w:t>
      </w:r>
      <w:r w:rsidR="00454C0D" w:rsidRPr="004E6DAD">
        <w:rPr>
          <w:szCs w:val="22"/>
        </w:rPr>
        <w:t xml:space="preserve">Standing by SpeakUp is standing by the health and safety of people whose lives are entitled to be </w:t>
      </w:r>
      <w:r w:rsidR="006F4B51">
        <w:rPr>
          <w:szCs w:val="22"/>
        </w:rPr>
        <w:t>protected and cared for</w:t>
      </w:r>
      <w:r w:rsidR="00754261" w:rsidRPr="00754261">
        <w:rPr>
          <w:szCs w:val="22"/>
        </w:rPr>
        <w:t>.</w:t>
      </w:r>
    </w:p>
    <w:p w14:paraId="5F71B637" w14:textId="77777777" w:rsidR="00754261" w:rsidRPr="004E6DAD" w:rsidRDefault="00754261" w:rsidP="00754261">
      <w:pPr>
        <w:spacing w:line="360" w:lineRule="auto"/>
        <w:jc w:val="both"/>
        <w:rPr>
          <w:szCs w:val="22"/>
        </w:rPr>
      </w:pPr>
    </w:p>
    <w:p w14:paraId="6AFF2E6D" w14:textId="77777777" w:rsidR="00754261" w:rsidRPr="004E6DAD" w:rsidRDefault="00754261" w:rsidP="00754261">
      <w:pPr>
        <w:spacing w:line="360" w:lineRule="auto"/>
        <w:jc w:val="both"/>
        <w:rPr>
          <w:szCs w:val="22"/>
        </w:rPr>
      </w:pPr>
    </w:p>
    <w:p w14:paraId="2DF924A1" w14:textId="77777777" w:rsidR="00D36EEC" w:rsidRPr="004E6DAD" w:rsidRDefault="00D36EEC" w:rsidP="00754261">
      <w:pPr>
        <w:spacing w:after="160" w:line="360" w:lineRule="auto"/>
        <w:jc w:val="both"/>
        <w:rPr>
          <w:b/>
          <w:bCs w:val="0"/>
          <w:kern w:val="2"/>
          <w:sz w:val="32"/>
          <w:szCs w:val="32"/>
          <w14:ligatures w14:val="standardContextual"/>
        </w:rPr>
      </w:pPr>
      <w:r w:rsidRPr="004E6DAD">
        <w:rPr>
          <w:b/>
          <w:bCs w:val="0"/>
          <w:sz w:val="32"/>
          <w:szCs w:val="32"/>
        </w:rPr>
        <w:br w:type="page"/>
      </w:r>
    </w:p>
    <w:p w14:paraId="5A0DAA56" w14:textId="42B17C44" w:rsidR="00D36EEC" w:rsidRPr="004E6DAD" w:rsidRDefault="00D36EEC" w:rsidP="00D36EEC">
      <w:pPr>
        <w:pStyle w:val="Heading1"/>
        <w:spacing w:line="360" w:lineRule="auto"/>
        <w:jc w:val="both"/>
        <w:rPr>
          <w:rFonts w:ascii="Arial" w:hAnsi="Arial" w:cs="Arial"/>
          <w:b/>
          <w:bCs w:val="0"/>
          <w:color w:val="auto"/>
          <w:sz w:val="32"/>
          <w:szCs w:val="32"/>
        </w:rPr>
      </w:pPr>
      <w:bookmarkStart w:id="9" w:name="_Toc210667562"/>
      <w:r w:rsidRPr="004E6DAD">
        <w:rPr>
          <w:rFonts w:ascii="Arial" w:hAnsi="Arial" w:cs="Arial"/>
          <w:b/>
          <w:bCs w:val="0"/>
          <w:color w:val="auto"/>
          <w:sz w:val="32"/>
          <w:szCs w:val="32"/>
        </w:rPr>
        <w:t>References</w:t>
      </w:r>
      <w:bookmarkEnd w:id="9"/>
    </w:p>
    <w:p w14:paraId="0BAB4EC7" w14:textId="77777777" w:rsidR="00D5704D" w:rsidRPr="004E6DAD" w:rsidRDefault="00D5704D" w:rsidP="00930B3B">
      <w:pPr>
        <w:spacing w:line="360" w:lineRule="auto"/>
        <w:jc w:val="both"/>
      </w:pPr>
      <w:proofErr w:type="spellStart"/>
      <w:r w:rsidRPr="004E6DAD">
        <w:t>Aydin</w:t>
      </w:r>
      <w:proofErr w:type="spellEnd"/>
      <w:r w:rsidRPr="004E6DAD">
        <w:t>, F. and Başaran, C.H. (2025). Blockchain revolution: Transforming digital health for a secure future. In </w:t>
      </w:r>
      <w:r w:rsidRPr="004E6DAD">
        <w:rPr>
          <w:i/>
          <w:iCs/>
        </w:rPr>
        <w:t>Digital Healthcare, Digital Transformation and Citizen Empowerment in Asia-Pacific and Europe for a Healthier Society</w:t>
      </w:r>
      <w:r w:rsidRPr="004E6DAD">
        <w:t> (pp. 475-502). Academic Press.</w:t>
      </w:r>
    </w:p>
    <w:p w14:paraId="45F9DE3E" w14:textId="77777777" w:rsidR="00D5704D" w:rsidRPr="00930B3B" w:rsidRDefault="00D5704D" w:rsidP="00930B3B">
      <w:pPr>
        <w:spacing w:line="360" w:lineRule="auto"/>
        <w:jc w:val="both"/>
      </w:pPr>
      <w:proofErr w:type="spellStart"/>
      <w:r w:rsidRPr="004E6DAD">
        <w:t>Bajwa</w:t>
      </w:r>
      <w:proofErr w:type="spellEnd"/>
      <w:r w:rsidRPr="004E6DAD">
        <w:t>, A. (2025). AI-based emergency response systems: A systematic literature review on smart infrastructure safety. </w:t>
      </w:r>
      <w:r w:rsidRPr="004E6DAD">
        <w:rPr>
          <w:i/>
          <w:iCs/>
        </w:rPr>
        <w:t>Available at SSRN 5171521</w:t>
      </w:r>
      <w:r w:rsidRPr="004E6DAD">
        <w:t>.</w:t>
      </w:r>
    </w:p>
    <w:p w14:paraId="1DCFC1F9" w14:textId="77777777" w:rsidR="00D5704D" w:rsidRPr="004E6DAD" w:rsidRDefault="00D5704D" w:rsidP="00930B3B">
      <w:pPr>
        <w:spacing w:line="360" w:lineRule="auto"/>
        <w:jc w:val="both"/>
      </w:pPr>
      <w:proofErr w:type="spellStart"/>
      <w:r w:rsidRPr="004E6DAD">
        <w:t>Buccafurri</w:t>
      </w:r>
      <w:proofErr w:type="spellEnd"/>
      <w:r w:rsidRPr="004E6DAD">
        <w:t xml:space="preserve">, F., Angelis, V. and </w:t>
      </w:r>
      <w:proofErr w:type="spellStart"/>
      <w:r w:rsidRPr="004E6DAD">
        <w:t>Lazzaro</w:t>
      </w:r>
      <w:proofErr w:type="spellEnd"/>
      <w:r w:rsidRPr="004E6DAD">
        <w:t>, S. (2022). A blockchain-based framework to enhance anonymous services with accountability guarantees. </w:t>
      </w:r>
      <w:r w:rsidRPr="004E6DAD">
        <w:rPr>
          <w:i/>
          <w:iCs/>
        </w:rPr>
        <w:t>Future Internet</w:t>
      </w:r>
      <w:r w:rsidRPr="004E6DAD">
        <w:t>, </w:t>
      </w:r>
      <w:r w:rsidRPr="004E6DAD">
        <w:rPr>
          <w:i/>
          <w:iCs/>
        </w:rPr>
        <w:t>14</w:t>
      </w:r>
      <w:r w:rsidRPr="004E6DAD">
        <w:t>(8), p.243.</w:t>
      </w:r>
    </w:p>
    <w:p w14:paraId="465131F1" w14:textId="77777777" w:rsidR="00D5704D" w:rsidRDefault="00D5704D" w:rsidP="00D5704D">
      <w:pPr>
        <w:spacing w:line="360" w:lineRule="auto"/>
        <w:jc w:val="both"/>
      </w:pPr>
      <w:r w:rsidRPr="00C9713C">
        <w:rPr>
          <w:lang w:val="en-US"/>
        </w:rPr>
        <w:t>Dyson, M. (2024). </w:t>
      </w:r>
      <w:r w:rsidRPr="00C9713C">
        <w:rPr>
          <w:i/>
          <w:iCs/>
          <w:lang w:val="en-US"/>
        </w:rPr>
        <w:t>BMA commentary on the NHS People Plan 2020/21</w:t>
      </w:r>
      <w:r w:rsidRPr="00C9713C">
        <w:rPr>
          <w:lang w:val="en-US"/>
        </w:rPr>
        <w:t xml:space="preserve">. [online] The British Medical Association is the trade union and professional body for doctors in the UK. Available at: </w:t>
      </w:r>
      <w:hyperlink r:id="rId12" w:history="1">
        <w:r w:rsidRPr="00C9713C">
          <w:rPr>
            <w:rStyle w:val="Hyperlink"/>
            <w:lang w:val="en-US"/>
          </w:rPr>
          <w:t>https://www.bma.org.uk/advice-and-support/nhs-delivery-and-workforce/workforce/bma-commentary-on-the-nhs-people-plan-202021</w:t>
        </w:r>
      </w:hyperlink>
      <w:r>
        <w:rPr>
          <w:lang w:val="en-US"/>
        </w:rPr>
        <w:t xml:space="preserve"> </w:t>
      </w:r>
      <w:r w:rsidRPr="004E6DAD">
        <w:t>[Accessed 6 Oct. 2025].</w:t>
      </w:r>
    </w:p>
    <w:p w14:paraId="33F5C524" w14:textId="77777777" w:rsidR="00D5704D" w:rsidRPr="004E6DAD" w:rsidRDefault="00D5704D" w:rsidP="002952D8">
      <w:pPr>
        <w:spacing w:line="360" w:lineRule="auto"/>
        <w:jc w:val="both"/>
      </w:pPr>
      <w:proofErr w:type="spellStart"/>
      <w:r w:rsidRPr="004E6DAD">
        <w:t>Elsharkawy</w:t>
      </w:r>
      <w:proofErr w:type="spellEnd"/>
      <w:r w:rsidRPr="004E6DAD">
        <w:t xml:space="preserve">, N.B., </w:t>
      </w:r>
      <w:proofErr w:type="spellStart"/>
      <w:r w:rsidRPr="004E6DAD">
        <w:t>Alruwaili</w:t>
      </w:r>
      <w:proofErr w:type="spellEnd"/>
      <w:r w:rsidRPr="004E6DAD">
        <w:t xml:space="preserve">, A.N., </w:t>
      </w:r>
      <w:proofErr w:type="spellStart"/>
      <w:r w:rsidRPr="004E6DAD">
        <w:t>Elsayed</w:t>
      </w:r>
      <w:proofErr w:type="spellEnd"/>
      <w:r w:rsidRPr="004E6DAD">
        <w:t xml:space="preserve"> Ramadan, O.M., </w:t>
      </w:r>
      <w:proofErr w:type="spellStart"/>
      <w:r w:rsidRPr="004E6DAD">
        <w:t>Alruwaili</w:t>
      </w:r>
      <w:proofErr w:type="spellEnd"/>
      <w:r w:rsidRPr="004E6DAD">
        <w:t xml:space="preserve">, M.M., </w:t>
      </w:r>
      <w:proofErr w:type="spellStart"/>
      <w:r w:rsidRPr="004E6DAD">
        <w:t>Alhaiti</w:t>
      </w:r>
      <w:proofErr w:type="spellEnd"/>
      <w:r w:rsidRPr="004E6DAD">
        <w:t>, A. and Abdelaziz, E.M. (2025). Barriers to reporting workplace violence: a qualitative study of nurses’ perceptions in tertiary care settings. </w:t>
      </w:r>
      <w:r w:rsidRPr="004E6DAD">
        <w:rPr>
          <w:i/>
          <w:iCs/>
        </w:rPr>
        <w:t>BMC nursing</w:t>
      </w:r>
      <w:r w:rsidRPr="004E6DAD">
        <w:t>, </w:t>
      </w:r>
      <w:r w:rsidRPr="004E6DAD">
        <w:rPr>
          <w:i/>
          <w:iCs/>
        </w:rPr>
        <w:t>24</w:t>
      </w:r>
      <w:r w:rsidRPr="004E6DAD">
        <w:t>(1), p.395.</w:t>
      </w:r>
    </w:p>
    <w:p w14:paraId="7698C0B4" w14:textId="77777777" w:rsidR="00D5704D" w:rsidRDefault="00D5704D" w:rsidP="00D5704D">
      <w:pPr>
        <w:spacing w:line="360" w:lineRule="auto"/>
        <w:jc w:val="both"/>
      </w:pPr>
      <w:r w:rsidRPr="00C9713C">
        <w:t xml:space="preserve">Garrick, J. and Buck, M. </w:t>
      </w:r>
      <w:r>
        <w:t>(</w:t>
      </w:r>
      <w:r w:rsidRPr="00C9713C">
        <w:t>2022</w:t>
      </w:r>
      <w:r>
        <w:t>)</w:t>
      </w:r>
      <w:r w:rsidRPr="00C9713C">
        <w:t>. The psychosocial impacts of whistleblower retaliation. </w:t>
      </w:r>
      <w:r w:rsidRPr="00C9713C">
        <w:rPr>
          <w:i/>
          <w:iCs/>
        </w:rPr>
        <w:t>The psychosocial impacts of whistleblower retaliation. Springer International Publishing</w:t>
      </w:r>
      <w:r w:rsidRPr="00C9713C">
        <w:t>.</w:t>
      </w:r>
    </w:p>
    <w:p w14:paraId="5D25B64B" w14:textId="77777777" w:rsidR="00D5704D" w:rsidRDefault="00D5704D" w:rsidP="00D5704D">
      <w:pPr>
        <w:spacing w:line="360" w:lineRule="auto"/>
        <w:jc w:val="both"/>
      </w:pPr>
      <w:proofErr w:type="spellStart"/>
      <w:r w:rsidRPr="00C9713C">
        <w:t>Lainidi</w:t>
      </w:r>
      <w:proofErr w:type="spellEnd"/>
      <w:r w:rsidRPr="00C9713C">
        <w:t xml:space="preserve">, O., </w:t>
      </w:r>
      <w:proofErr w:type="spellStart"/>
      <w:r w:rsidRPr="00C9713C">
        <w:t>Jendeby</w:t>
      </w:r>
      <w:proofErr w:type="spellEnd"/>
      <w:r w:rsidRPr="00C9713C">
        <w:t xml:space="preserve">, M.K., Montgomery, A., </w:t>
      </w:r>
      <w:proofErr w:type="spellStart"/>
      <w:r w:rsidRPr="00C9713C">
        <w:t>Mouratidis</w:t>
      </w:r>
      <w:proofErr w:type="spellEnd"/>
      <w:r w:rsidRPr="00C9713C">
        <w:t xml:space="preserve">, C., </w:t>
      </w:r>
      <w:proofErr w:type="spellStart"/>
      <w:r w:rsidRPr="00C9713C">
        <w:t>Paitaridou</w:t>
      </w:r>
      <w:proofErr w:type="spellEnd"/>
      <w:r w:rsidRPr="00C9713C">
        <w:t xml:space="preserve">, K., Cook, C., Johnson, J. and </w:t>
      </w:r>
      <w:proofErr w:type="spellStart"/>
      <w:r w:rsidRPr="00C9713C">
        <w:t>Karakasidou</w:t>
      </w:r>
      <w:proofErr w:type="spellEnd"/>
      <w:r w:rsidRPr="00C9713C">
        <w:t xml:space="preserve">, E. </w:t>
      </w:r>
      <w:r>
        <w:t>(</w:t>
      </w:r>
      <w:r w:rsidRPr="00C9713C">
        <w:t>2023</w:t>
      </w:r>
      <w:r>
        <w:t>)</w:t>
      </w:r>
      <w:r w:rsidRPr="00C9713C">
        <w:t>. An integrative systematic review of employee silence and voice in healthcare: what are we really measuring?. Frontiers in Psychiatry, 14, p.1111579.</w:t>
      </w:r>
    </w:p>
    <w:p w14:paraId="0ACF53A9" w14:textId="77777777" w:rsidR="00D5704D" w:rsidRPr="004E6DAD" w:rsidRDefault="00D5704D" w:rsidP="002952D8">
      <w:pPr>
        <w:spacing w:line="360" w:lineRule="auto"/>
        <w:jc w:val="both"/>
      </w:pPr>
      <w:r w:rsidRPr="002952D8">
        <w:t>NHS (2024). </w:t>
      </w:r>
      <w:r w:rsidRPr="002952D8">
        <w:rPr>
          <w:i/>
          <w:iCs/>
        </w:rPr>
        <w:t>NHS Staff Survey 2024: health and wellbeing overview</w:t>
      </w:r>
      <w:r w:rsidRPr="002952D8">
        <w:t xml:space="preserve">. [online] NHS Employers. Available at: </w:t>
      </w:r>
      <w:hyperlink r:id="rId13" w:history="1">
        <w:r w:rsidRPr="002952D8">
          <w:rPr>
            <w:rStyle w:val="Hyperlink"/>
          </w:rPr>
          <w:t>https://www.nhsemployers.org/articles/nhs-staff-survey-2024-health-and-wellbeing-overview</w:t>
        </w:r>
      </w:hyperlink>
      <w:r w:rsidRPr="004E6DAD">
        <w:t xml:space="preserve"> [Accessed 6 Oct. 2025].</w:t>
      </w:r>
    </w:p>
    <w:p w14:paraId="4EC929E6" w14:textId="77777777" w:rsidR="00D5704D" w:rsidRDefault="00D5704D" w:rsidP="00D5704D">
      <w:pPr>
        <w:spacing w:line="360" w:lineRule="auto"/>
        <w:jc w:val="both"/>
      </w:pPr>
      <w:r w:rsidRPr="00930B3B">
        <w:t>NHS England (2019). </w:t>
      </w:r>
      <w:r w:rsidRPr="00930B3B">
        <w:rPr>
          <w:i/>
          <w:iCs/>
        </w:rPr>
        <w:t>Data Security and Protection Toolkit</w:t>
      </w:r>
      <w:r w:rsidRPr="00930B3B">
        <w:t xml:space="preserve">. [online] Dsptoolkit.nhs.uk. Available at: </w:t>
      </w:r>
      <w:hyperlink r:id="rId14" w:history="1">
        <w:r w:rsidRPr="00930B3B">
          <w:rPr>
            <w:rStyle w:val="Hyperlink"/>
          </w:rPr>
          <w:t>https://www.dsptoolkit.nhs.uk/</w:t>
        </w:r>
      </w:hyperlink>
      <w:r w:rsidRPr="004E6DAD">
        <w:t xml:space="preserve"> [Accessed 6 Oct. 2025].</w:t>
      </w:r>
    </w:p>
    <w:p w14:paraId="02362497" w14:textId="55E673DD" w:rsidR="00D5704D" w:rsidRPr="00C9713C" w:rsidRDefault="00D5704D" w:rsidP="00D5704D">
      <w:pPr>
        <w:spacing w:line="360" w:lineRule="auto"/>
        <w:jc w:val="both"/>
      </w:pPr>
    </w:p>
    <w:p w14:paraId="265E0798" w14:textId="77777777" w:rsidR="00D5704D" w:rsidRPr="00D5704D" w:rsidRDefault="00D5704D" w:rsidP="00930B3B">
      <w:pPr>
        <w:spacing w:line="360" w:lineRule="auto"/>
        <w:jc w:val="both"/>
        <w:rPr>
          <w:lang w:val="en-US"/>
        </w:rPr>
      </w:pPr>
    </w:p>
    <w:p w14:paraId="1DFB4716" w14:textId="77777777" w:rsidR="00930B3B" w:rsidRPr="00930B3B" w:rsidRDefault="00930B3B" w:rsidP="00930B3B">
      <w:pPr>
        <w:spacing w:line="360" w:lineRule="auto"/>
        <w:jc w:val="both"/>
      </w:pPr>
      <w:r w:rsidRPr="00930B3B">
        <w:t>‌</w:t>
      </w:r>
    </w:p>
    <w:p w14:paraId="7D959AE3" w14:textId="77777777" w:rsidR="00930B3B" w:rsidRPr="002952D8" w:rsidRDefault="00930B3B" w:rsidP="002952D8">
      <w:pPr>
        <w:spacing w:line="360" w:lineRule="auto"/>
        <w:jc w:val="both"/>
      </w:pPr>
    </w:p>
    <w:p w14:paraId="6810F310" w14:textId="77777777" w:rsidR="002952D8" w:rsidRPr="002952D8" w:rsidRDefault="002952D8" w:rsidP="002952D8">
      <w:r w:rsidRPr="002952D8">
        <w:t>‌</w:t>
      </w:r>
    </w:p>
    <w:p w14:paraId="3FFD8308" w14:textId="77777777" w:rsidR="002952D8" w:rsidRPr="004E6DAD" w:rsidRDefault="002952D8" w:rsidP="002952D8"/>
    <w:p w14:paraId="61642F21" w14:textId="3863CCF1" w:rsidR="00B7120C" w:rsidRPr="00754261" w:rsidRDefault="00B7120C"/>
    <w:sectPr w:rsidR="00B7120C" w:rsidRPr="00754261" w:rsidSect="00107EC3">
      <w:footerReference w:type="default" r:id="rId15"/>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6C8C50" w14:textId="77777777" w:rsidR="00E84A3C" w:rsidRPr="004E6DAD" w:rsidRDefault="00E84A3C" w:rsidP="00D36EEC">
      <w:r w:rsidRPr="004E6DAD">
        <w:separator/>
      </w:r>
    </w:p>
  </w:endnote>
  <w:endnote w:type="continuationSeparator" w:id="0">
    <w:p w14:paraId="5FFCABB2" w14:textId="77777777" w:rsidR="00E84A3C" w:rsidRPr="004E6DAD" w:rsidRDefault="00E84A3C" w:rsidP="00D36EEC">
      <w:r w:rsidRPr="004E6DA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ource Sans Pro">
    <w:altName w:val="Arial"/>
    <w:charset w:val="00"/>
    <w:family w:val="swiss"/>
    <w:pitch w:val="variable"/>
    <w:sig w:usb0="600002F7" w:usb1="02000001" w:usb2="00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63D81A" w14:textId="5BF2BA06" w:rsidR="00D36EEC" w:rsidRPr="004E6DAD" w:rsidRDefault="00D36EEC" w:rsidP="00107EC3">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1707551"/>
      <w:docPartObj>
        <w:docPartGallery w:val="Page Numbers (Bottom of Page)"/>
        <w:docPartUnique/>
      </w:docPartObj>
    </w:sdtPr>
    <w:sdtEndPr>
      <w:rPr>
        <w:b/>
        <w:bCs w:val="0"/>
        <w:szCs w:val="22"/>
      </w:rPr>
    </w:sdtEndPr>
    <w:sdtContent>
      <w:p w14:paraId="4E680F73" w14:textId="02C8669D" w:rsidR="00107EC3" w:rsidRPr="004E6DAD" w:rsidRDefault="00107EC3">
        <w:pPr>
          <w:pStyle w:val="Footer"/>
          <w:jc w:val="center"/>
          <w:rPr>
            <w:b/>
            <w:bCs w:val="0"/>
            <w:szCs w:val="22"/>
          </w:rPr>
        </w:pPr>
        <w:r w:rsidRPr="004E6DAD">
          <w:rPr>
            <w:b/>
            <w:bCs w:val="0"/>
            <w:szCs w:val="22"/>
          </w:rPr>
          <w:fldChar w:fldCharType="begin"/>
        </w:r>
        <w:r w:rsidRPr="004E6DAD">
          <w:rPr>
            <w:b/>
            <w:bCs w:val="0"/>
            <w:szCs w:val="22"/>
          </w:rPr>
          <w:instrText xml:space="preserve"> PAGE   \* MERGEFORMAT </w:instrText>
        </w:r>
        <w:r w:rsidRPr="004E6DAD">
          <w:rPr>
            <w:b/>
            <w:bCs w:val="0"/>
            <w:szCs w:val="22"/>
          </w:rPr>
          <w:fldChar w:fldCharType="separate"/>
        </w:r>
        <w:r w:rsidRPr="004E6DAD">
          <w:rPr>
            <w:b/>
            <w:bCs w:val="0"/>
            <w:szCs w:val="22"/>
          </w:rPr>
          <w:t>2</w:t>
        </w:r>
        <w:r w:rsidRPr="004E6DAD">
          <w:rPr>
            <w:b/>
            <w:bCs w:val="0"/>
            <w:szCs w:val="22"/>
          </w:rPr>
          <w:fldChar w:fldCharType="end"/>
        </w:r>
      </w:p>
    </w:sdtContent>
  </w:sdt>
  <w:p w14:paraId="6EAFE69D" w14:textId="77777777" w:rsidR="00107EC3" w:rsidRPr="004E6DAD" w:rsidRDefault="00107EC3" w:rsidP="00107EC3">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0FC107" w14:textId="77777777" w:rsidR="00E84A3C" w:rsidRPr="004E6DAD" w:rsidRDefault="00E84A3C" w:rsidP="00D36EEC">
      <w:r w:rsidRPr="004E6DAD">
        <w:separator/>
      </w:r>
    </w:p>
  </w:footnote>
  <w:footnote w:type="continuationSeparator" w:id="0">
    <w:p w14:paraId="4A24B867" w14:textId="77777777" w:rsidR="00E84A3C" w:rsidRPr="004E6DAD" w:rsidRDefault="00E84A3C" w:rsidP="00D36EEC">
      <w:r w:rsidRPr="004E6DA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68D"/>
    <w:rsid w:val="000019CC"/>
    <w:rsid w:val="00007B38"/>
    <w:rsid w:val="00014A0B"/>
    <w:rsid w:val="00014E45"/>
    <w:rsid w:val="00023145"/>
    <w:rsid w:val="00030410"/>
    <w:rsid w:val="0005020B"/>
    <w:rsid w:val="00056871"/>
    <w:rsid w:val="0006062D"/>
    <w:rsid w:val="0006718F"/>
    <w:rsid w:val="00076DC7"/>
    <w:rsid w:val="000815EB"/>
    <w:rsid w:val="00082A61"/>
    <w:rsid w:val="00085BEC"/>
    <w:rsid w:val="00090CAF"/>
    <w:rsid w:val="00091933"/>
    <w:rsid w:val="000D0EFC"/>
    <w:rsid w:val="00107EC3"/>
    <w:rsid w:val="0011727C"/>
    <w:rsid w:val="0012282E"/>
    <w:rsid w:val="00141124"/>
    <w:rsid w:val="001434E6"/>
    <w:rsid w:val="00150C09"/>
    <w:rsid w:val="0017453D"/>
    <w:rsid w:val="00174DB1"/>
    <w:rsid w:val="001A6EFB"/>
    <w:rsid w:val="001B7101"/>
    <w:rsid w:val="001B7881"/>
    <w:rsid w:val="001C2408"/>
    <w:rsid w:val="001D1F98"/>
    <w:rsid w:val="001D46E6"/>
    <w:rsid w:val="001D5DF0"/>
    <w:rsid w:val="001E01E9"/>
    <w:rsid w:val="001E1DE1"/>
    <w:rsid w:val="002118E7"/>
    <w:rsid w:val="00227C0D"/>
    <w:rsid w:val="00227DFC"/>
    <w:rsid w:val="002351E4"/>
    <w:rsid w:val="0024248A"/>
    <w:rsid w:val="002513A7"/>
    <w:rsid w:val="002746AC"/>
    <w:rsid w:val="002952D8"/>
    <w:rsid w:val="002A0E82"/>
    <w:rsid w:val="002C763F"/>
    <w:rsid w:val="002D1536"/>
    <w:rsid w:val="002D755E"/>
    <w:rsid w:val="002F0D96"/>
    <w:rsid w:val="00302FB6"/>
    <w:rsid w:val="00306730"/>
    <w:rsid w:val="00314931"/>
    <w:rsid w:val="00315C29"/>
    <w:rsid w:val="0032159B"/>
    <w:rsid w:val="00343125"/>
    <w:rsid w:val="003464E0"/>
    <w:rsid w:val="00352772"/>
    <w:rsid w:val="00361E50"/>
    <w:rsid w:val="00370097"/>
    <w:rsid w:val="003701EF"/>
    <w:rsid w:val="00396E1F"/>
    <w:rsid w:val="003C64C7"/>
    <w:rsid w:val="003D6D89"/>
    <w:rsid w:val="003E090F"/>
    <w:rsid w:val="003E097D"/>
    <w:rsid w:val="003F3DED"/>
    <w:rsid w:val="003F7AD1"/>
    <w:rsid w:val="00401E37"/>
    <w:rsid w:val="00443FF4"/>
    <w:rsid w:val="00447714"/>
    <w:rsid w:val="00454C0D"/>
    <w:rsid w:val="00480871"/>
    <w:rsid w:val="004B5E89"/>
    <w:rsid w:val="004D4A46"/>
    <w:rsid w:val="004D6D87"/>
    <w:rsid w:val="004D7FC8"/>
    <w:rsid w:val="004E0B70"/>
    <w:rsid w:val="004E4177"/>
    <w:rsid w:val="004E6C22"/>
    <w:rsid w:val="004E6DAD"/>
    <w:rsid w:val="004E7991"/>
    <w:rsid w:val="005123F4"/>
    <w:rsid w:val="005442D7"/>
    <w:rsid w:val="00545EEB"/>
    <w:rsid w:val="00584C11"/>
    <w:rsid w:val="00591475"/>
    <w:rsid w:val="005C2A49"/>
    <w:rsid w:val="005F63A7"/>
    <w:rsid w:val="0061012B"/>
    <w:rsid w:val="00641675"/>
    <w:rsid w:val="0066396C"/>
    <w:rsid w:val="00674B93"/>
    <w:rsid w:val="00683358"/>
    <w:rsid w:val="006B1083"/>
    <w:rsid w:val="006C7529"/>
    <w:rsid w:val="006D6098"/>
    <w:rsid w:val="006F4B51"/>
    <w:rsid w:val="0070168D"/>
    <w:rsid w:val="007360F6"/>
    <w:rsid w:val="007362DD"/>
    <w:rsid w:val="00754261"/>
    <w:rsid w:val="00755DF5"/>
    <w:rsid w:val="00763763"/>
    <w:rsid w:val="00771DD0"/>
    <w:rsid w:val="007805F5"/>
    <w:rsid w:val="00791B22"/>
    <w:rsid w:val="007924DA"/>
    <w:rsid w:val="007A1898"/>
    <w:rsid w:val="007A5448"/>
    <w:rsid w:val="007A5A1D"/>
    <w:rsid w:val="007C6753"/>
    <w:rsid w:val="007D4E00"/>
    <w:rsid w:val="007F4AF8"/>
    <w:rsid w:val="00800126"/>
    <w:rsid w:val="0080043F"/>
    <w:rsid w:val="00814E97"/>
    <w:rsid w:val="00833553"/>
    <w:rsid w:val="00847AD1"/>
    <w:rsid w:val="008521E1"/>
    <w:rsid w:val="00853BFD"/>
    <w:rsid w:val="008616BD"/>
    <w:rsid w:val="00892CF1"/>
    <w:rsid w:val="008A2E96"/>
    <w:rsid w:val="008A734E"/>
    <w:rsid w:val="008B1628"/>
    <w:rsid w:val="008B5699"/>
    <w:rsid w:val="008E5A47"/>
    <w:rsid w:val="008F037C"/>
    <w:rsid w:val="008F462F"/>
    <w:rsid w:val="00924CAC"/>
    <w:rsid w:val="00930B3B"/>
    <w:rsid w:val="0093307A"/>
    <w:rsid w:val="00934A0D"/>
    <w:rsid w:val="00934AD6"/>
    <w:rsid w:val="0095216C"/>
    <w:rsid w:val="009627BC"/>
    <w:rsid w:val="00966D28"/>
    <w:rsid w:val="00977F10"/>
    <w:rsid w:val="009839BA"/>
    <w:rsid w:val="00984347"/>
    <w:rsid w:val="009D10A3"/>
    <w:rsid w:val="009D4420"/>
    <w:rsid w:val="009E3820"/>
    <w:rsid w:val="009E51EE"/>
    <w:rsid w:val="009F0EAA"/>
    <w:rsid w:val="009F60F7"/>
    <w:rsid w:val="009F6C66"/>
    <w:rsid w:val="00A15332"/>
    <w:rsid w:val="00A2123A"/>
    <w:rsid w:val="00A26679"/>
    <w:rsid w:val="00A37100"/>
    <w:rsid w:val="00A47420"/>
    <w:rsid w:val="00A65192"/>
    <w:rsid w:val="00A65256"/>
    <w:rsid w:val="00A87E30"/>
    <w:rsid w:val="00A93E2F"/>
    <w:rsid w:val="00AB15DD"/>
    <w:rsid w:val="00AB2B88"/>
    <w:rsid w:val="00AB5689"/>
    <w:rsid w:val="00AC4D92"/>
    <w:rsid w:val="00AE287C"/>
    <w:rsid w:val="00AF3C0F"/>
    <w:rsid w:val="00B007D0"/>
    <w:rsid w:val="00B05928"/>
    <w:rsid w:val="00B118B2"/>
    <w:rsid w:val="00B12E10"/>
    <w:rsid w:val="00B1483C"/>
    <w:rsid w:val="00B3424F"/>
    <w:rsid w:val="00B7120C"/>
    <w:rsid w:val="00B72D20"/>
    <w:rsid w:val="00B859B7"/>
    <w:rsid w:val="00BA1990"/>
    <w:rsid w:val="00BB6F7B"/>
    <w:rsid w:val="00BC25D1"/>
    <w:rsid w:val="00BD0E35"/>
    <w:rsid w:val="00BD468D"/>
    <w:rsid w:val="00BE1D6D"/>
    <w:rsid w:val="00BF09A8"/>
    <w:rsid w:val="00C04B71"/>
    <w:rsid w:val="00C21963"/>
    <w:rsid w:val="00C22C1B"/>
    <w:rsid w:val="00C31543"/>
    <w:rsid w:val="00C413EC"/>
    <w:rsid w:val="00C45A8D"/>
    <w:rsid w:val="00C52101"/>
    <w:rsid w:val="00C54BE5"/>
    <w:rsid w:val="00C641DB"/>
    <w:rsid w:val="00C74C81"/>
    <w:rsid w:val="00C86D1D"/>
    <w:rsid w:val="00C90589"/>
    <w:rsid w:val="00CA5B7C"/>
    <w:rsid w:val="00CB4CF3"/>
    <w:rsid w:val="00CB4D42"/>
    <w:rsid w:val="00CF480F"/>
    <w:rsid w:val="00D00FC3"/>
    <w:rsid w:val="00D36EEC"/>
    <w:rsid w:val="00D5166E"/>
    <w:rsid w:val="00D5704D"/>
    <w:rsid w:val="00D6384D"/>
    <w:rsid w:val="00D7285A"/>
    <w:rsid w:val="00D73E99"/>
    <w:rsid w:val="00D76D3D"/>
    <w:rsid w:val="00D77BEA"/>
    <w:rsid w:val="00D8526A"/>
    <w:rsid w:val="00D90861"/>
    <w:rsid w:val="00D934B8"/>
    <w:rsid w:val="00D93B7E"/>
    <w:rsid w:val="00DA1398"/>
    <w:rsid w:val="00DA1616"/>
    <w:rsid w:val="00DA4B18"/>
    <w:rsid w:val="00DA6054"/>
    <w:rsid w:val="00DB7A0E"/>
    <w:rsid w:val="00DE0F6C"/>
    <w:rsid w:val="00E121CD"/>
    <w:rsid w:val="00E24776"/>
    <w:rsid w:val="00E42B7D"/>
    <w:rsid w:val="00E63DCC"/>
    <w:rsid w:val="00E83157"/>
    <w:rsid w:val="00E84A3C"/>
    <w:rsid w:val="00EA76FC"/>
    <w:rsid w:val="00EB5B81"/>
    <w:rsid w:val="00EC6A1E"/>
    <w:rsid w:val="00EC74BD"/>
    <w:rsid w:val="00F133A4"/>
    <w:rsid w:val="00F40039"/>
    <w:rsid w:val="00F50444"/>
    <w:rsid w:val="00F55035"/>
    <w:rsid w:val="00F86ECA"/>
    <w:rsid w:val="00F951D6"/>
    <w:rsid w:val="00FB0974"/>
    <w:rsid w:val="00FB47DD"/>
    <w:rsid w:val="00FD0562"/>
    <w:rsid w:val="00FD7333"/>
    <w:rsid w:val="00FF2A0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727411"/>
  <w15:chartTrackingRefBased/>
  <w15:docId w15:val="{3FF41D15-1922-4DE5-928C-6623E0A84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ajorEastAsia" w:hAnsi="Arial" w:cs="Arial"/>
        <w:bCs/>
        <w:sz w:val="22"/>
        <w:lang w:val="en-US"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E96"/>
    <w:pPr>
      <w:spacing w:after="0" w:line="240" w:lineRule="auto"/>
    </w:pPr>
    <w:rPr>
      <w:lang w:val="en-GB"/>
    </w:rPr>
  </w:style>
  <w:style w:type="paragraph" w:styleId="Heading1">
    <w:name w:val="heading 1"/>
    <w:basedOn w:val="Normal"/>
    <w:next w:val="Normal"/>
    <w:link w:val="Heading1Char"/>
    <w:uiPriority w:val="9"/>
    <w:qFormat/>
    <w:rsid w:val="0070168D"/>
    <w:pPr>
      <w:keepNext/>
      <w:keepLines/>
      <w:spacing w:before="360" w:after="80"/>
      <w:outlineLvl w:val="0"/>
    </w:pPr>
    <w:rPr>
      <w:rFonts w:asciiTheme="majorHAnsi" w:hAnsiTheme="majorHAnsi" w:cstheme="majorBidi"/>
      <w:color w:val="2F5496" w:themeColor="accent1" w:themeShade="BF"/>
      <w:sz w:val="40"/>
      <w:szCs w:val="40"/>
    </w:rPr>
  </w:style>
  <w:style w:type="paragraph" w:styleId="Heading2">
    <w:name w:val="heading 2"/>
    <w:basedOn w:val="Normal"/>
    <w:next w:val="Normal"/>
    <w:link w:val="Heading2Char"/>
    <w:unhideWhenUsed/>
    <w:qFormat/>
    <w:rsid w:val="0070168D"/>
    <w:pPr>
      <w:keepNext/>
      <w:keepLines/>
      <w:spacing w:before="160" w:after="80"/>
      <w:outlineLvl w:val="1"/>
    </w:pPr>
    <w:rPr>
      <w:rFonts w:asciiTheme="majorHAnsi"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0168D"/>
    <w:pPr>
      <w:keepNext/>
      <w:keepLines/>
      <w:spacing w:before="160" w:after="80"/>
      <w:outlineLvl w:val="2"/>
    </w:pPr>
    <w:rPr>
      <w:rFonts w:asciiTheme="minorHAnsi"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0168D"/>
    <w:pPr>
      <w:keepNext/>
      <w:keepLines/>
      <w:spacing w:before="80" w:after="40"/>
      <w:outlineLvl w:val="3"/>
    </w:pPr>
    <w:rPr>
      <w:rFonts w:asciiTheme="minorHAnsi"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0168D"/>
    <w:pPr>
      <w:keepNext/>
      <w:keepLines/>
      <w:spacing w:before="80" w:after="40"/>
      <w:outlineLvl w:val="4"/>
    </w:pPr>
    <w:rPr>
      <w:rFonts w:asciiTheme="minorHAnsi"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0168D"/>
    <w:pPr>
      <w:keepNext/>
      <w:keepLines/>
      <w:spacing w:before="40"/>
      <w:outlineLvl w:val="5"/>
    </w:pPr>
    <w:rPr>
      <w:rFonts w:asciiTheme="minorHAnsi"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0168D"/>
    <w:pPr>
      <w:keepNext/>
      <w:keepLines/>
      <w:spacing w:before="40"/>
      <w:outlineLvl w:val="6"/>
    </w:pPr>
    <w:rPr>
      <w:rFonts w:asciiTheme="minorHAnsi"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0168D"/>
    <w:pPr>
      <w:keepNext/>
      <w:keepLines/>
      <w:outlineLvl w:val="7"/>
    </w:pPr>
    <w:rPr>
      <w:rFonts w:asciiTheme="minorHAnsi"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0168D"/>
    <w:pPr>
      <w:keepNext/>
      <w:keepLines/>
      <w:outlineLvl w:val="8"/>
    </w:pPr>
    <w:rPr>
      <w:rFonts w:asciiTheme="minorHAnsi"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68D"/>
    <w:rPr>
      <w:rFonts w:asciiTheme="majorHAnsi"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70168D"/>
    <w:rPr>
      <w:rFonts w:asciiTheme="majorHAnsi"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70168D"/>
    <w:rPr>
      <w:rFonts w:asciiTheme="minorHAnsi"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70168D"/>
    <w:rPr>
      <w:rFonts w:asciiTheme="minorHAnsi"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70168D"/>
    <w:rPr>
      <w:rFonts w:asciiTheme="minorHAnsi"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70168D"/>
    <w:rPr>
      <w:rFonts w:asciiTheme="minorHAnsi"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0168D"/>
    <w:rPr>
      <w:rFonts w:asciiTheme="minorHAnsi"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70168D"/>
    <w:rPr>
      <w:rFonts w:asciiTheme="minorHAnsi"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0168D"/>
    <w:rPr>
      <w:rFonts w:asciiTheme="minorHAnsi" w:hAnsiTheme="minorHAnsi" w:cstheme="majorBidi"/>
      <w:color w:val="272727" w:themeColor="text1" w:themeTint="D8"/>
      <w:lang w:val="en-GB"/>
    </w:rPr>
  </w:style>
  <w:style w:type="paragraph" w:styleId="Title">
    <w:name w:val="Title"/>
    <w:basedOn w:val="Normal"/>
    <w:next w:val="Normal"/>
    <w:link w:val="TitleChar"/>
    <w:uiPriority w:val="10"/>
    <w:qFormat/>
    <w:rsid w:val="0070168D"/>
    <w:pPr>
      <w:spacing w:after="80"/>
      <w:contextualSpacing/>
    </w:pPr>
    <w:rPr>
      <w:rFonts w:asciiTheme="majorHAnsi" w:hAnsiTheme="majorHAnsi" w:cstheme="majorBidi"/>
      <w:spacing w:val="-10"/>
      <w:kern w:val="28"/>
      <w:sz w:val="56"/>
      <w:szCs w:val="56"/>
    </w:rPr>
  </w:style>
  <w:style w:type="character" w:customStyle="1" w:styleId="TitleChar">
    <w:name w:val="Title Char"/>
    <w:basedOn w:val="DefaultParagraphFont"/>
    <w:link w:val="Title"/>
    <w:uiPriority w:val="10"/>
    <w:rsid w:val="0070168D"/>
    <w:rPr>
      <w:rFonts w:asciiTheme="majorHAnsi"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0168D"/>
    <w:pPr>
      <w:numPr>
        <w:ilvl w:val="1"/>
      </w:numPr>
    </w:pPr>
    <w:rPr>
      <w:rFonts w:asciiTheme="minorHAnsi"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168D"/>
    <w:rPr>
      <w:rFonts w:asciiTheme="minorHAnsi"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0168D"/>
    <w:pPr>
      <w:spacing w:before="160"/>
      <w:jc w:val="center"/>
    </w:pPr>
    <w:rPr>
      <w:i/>
      <w:iCs/>
      <w:color w:val="404040" w:themeColor="text1" w:themeTint="BF"/>
    </w:rPr>
  </w:style>
  <w:style w:type="character" w:customStyle="1" w:styleId="QuoteChar">
    <w:name w:val="Quote Char"/>
    <w:basedOn w:val="DefaultParagraphFont"/>
    <w:link w:val="Quote"/>
    <w:uiPriority w:val="29"/>
    <w:rsid w:val="0070168D"/>
    <w:rPr>
      <w:i/>
      <w:iCs/>
      <w:color w:val="404040" w:themeColor="text1" w:themeTint="BF"/>
      <w:lang w:val="en-GB"/>
    </w:rPr>
  </w:style>
  <w:style w:type="paragraph" w:styleId="ListParagraph">
    <w:name w:val="List Paragraph"/>
    <w:basedOn w:val="Normal"/>
    <w:uiPriority w:val="34"/>
    <w:qFormat/>
    <w:rsid w:val="0070168D"/>
    <w:pPr>
      <w:ind w:left="720"/>
      <w:contextualSpacing/>
    </w:pPr>
  </w:style>
  <w:style w:type="character" w:styleId="IntenseEmphasis">
    <w:name w:val="Intense Emphasis"/>
    <w:basedOn w:val="DefaultParagraphFont"/>
    <w:uiPriority w:val="21"/>
    <w:qFormat/>
    <w:rsid w:val="0070168D"/>
    <w:rPr>
      <w:i/>
      <w:iCs/>
      <w:color w:val="2F5496" w:themeColor="accent1" w:themeShade="BF"/>
    </w:rPr>
  </w:style>
  <w:style w:type="paragraph" w:styleId="IntenseQuote">
    <w:name w:val="Intense Quote"/>
    <w:basedOn w:val="Normal"/>
    <w:next w:val="Normal"/>
    <w:link w:val="IntenseQuoteChar"/>
    <w:uiPriority w:val="30"/>
    <w:qFormat/>
    <w:rsid w:val="0070168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0168D"/>
    <w:rPr>
      <w:i/>
      <w:iCs/>
      <w:color w:val="2F5496" w:themeColor="accent1" w:themeShade="BF"/>
      <w:lang w:val="en-GB"/>
    </w:rPr>
  </w:style>
  <w:style w:type="character" w:styleId="IntenseReference">
    <w:name w:val="Intense Reference"/>
    <w:basedOn w:val="DefaultParagraphFont"/>
    <w:uiPriority w:val="32"/>
    <w:qFormat/>
    <w:rsid w:val="0070168D"/>
    <w:rPr>
      <w:b/>
      <w:bCs w:val="0"/>
      <w:smallCaps/>
      <w:color w:val="2F5496" w:themeColor="accent1" w:themeShade="BF"/>
      <w:spacing w:val="5"/>
    </w:rPr>
  </w:style>
  <w:style w:type="paragraph" w:styleId="Header">
    <w:name w:val="header"/>
    <w:basedOn w:val="Normal"/>
    <w:link w:val="HeaderChar"/>
    <w:uiPriority w:val="99"/>
    <w:unhideWhenUsed/>
    <w:rsid w:val="00D36EEC"/>
    <w:pPr>
      <w:tabs>
        <w:tab w:val="center" w:pos="4680"/>
        <w:tab w:val="right" w:pos="9360"/>
      </w:tabs>
    </w:pPr>
  </w:style>
  <w:style w:type="character" w:customStyle="1" w:styleId="HeaderChar">
    <w:name w:val="Header Char"/>
    <w:basedOn w:val="DefaultParagraphFont"/>
    <w:link w:val="Header"/>
    <w:uiPriority w:val="99"/>
    <w:rsid w:val="00D36EEC"/>
    <w:rPr>
      <w:rFonts w:eastAsia="Times New Roman" w:cs="Times New Roman"/>
      <w:kern w:val="0"/>
      <w:sz w:val="20"/>
      <w:szCs w:val="20"/>
      <w:lang w:val="en-GB" w:eastAsia="en-GB"/>
      <w14:ligatures w14:val="none"/>
    </w:rPr>
  </w:style>
  <w:style w:type="paragraph" w:styleId="Footer">
    <w:name w:val="footer"/>
    <w:basedOn w:val="Normal"/>
    <w:link w:val="FooterChar"/>
    <w:uiPriority w:val="99"/>
    <w:unhideWhenUsed/>
    <w:rsid w:val="00D36EEC"/>
    <w:pPr>
      <w:tabs>
        <w:tab w:val="center" w:pos="4680"/>
        <w:tab w:val="right" w:pos="9360"/>
      </w:tabs>
    </w:pPr>
  </w:style>
  <w:style w:type="character" w:customStyle="1" w:styleId="FooterChar">
    <w:name w:val="Footer Char"/>
    <w:basedOn w:val="DefaultParagraphFont"/>
    <w:link w:val="Footer"/>
    <w:uiPriority w:val="99"/>
    <w:rsid w:val="00D36EEC"/>
    <w:rPr>
      <w:rFonts w:eastAsia="Times New Roman" w:cs="Times New Roman"/>
      <w:kern w:val="0"/>
      <w:sz w:val="20"/>
      <w:szCs w:val="20"/>
      <w:lang w:val="en-GB" w:eastAsia="en-GB"/>
      <w14:ligatures w14:val="none"/>
    </w:rPr>
  </w:style>
  <w:style w:type="paragraph" w:styleId="TOCHeading">
    <w:name w:val="TOC Heading"/>
    <w:basedOn w:val="Heading1"/>
    <w:next w:val="Normal"/>
    <w:uiPriority w:val="39"/>
    <w:unhideWhenUsed/>
    <w:qFormat/>
    <w:rsid w:val="00107EC3"/>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107EC3"/>
    <w:pPr>
      <w:spacing w:after="100"/>
    </w:pPr>
  </w:style>
  <w:style w:type="character" w:styleId="Hyperlink">
    <w:name w:val="Hyperlink"/>
    <w:basedOn w:val="DefaultParagraphFont"/>
    <w:uiPriority w:val="99"/>
    <w:unhideWhenUsed/>
    <w:rsid w:val="00107EC3"/>
    <w:rPr>
      <w:color w:val="0563C1" w:themeColor="hyperlink"/>
      <w:u w:val="single"/>
    </w:rPr>
  </w:style>
  <w:style w:type="paragraph" w:styleId="TOC2">
    <w:name w:val="toc 2"/>
    <w:basedOn w:val="Normal"/>
    <w:next w:val="Normal"/>
    <w:autoRedefine/>
    <w:uiPriority w:val="39"/>
    <w:unhideWhenUsed/>
    <w:rsid w:val="00754261"/>
    <w:pPr>
      <w:spacing w:after="100"/>
      <w:ind w:left="200"/>
    </w:pPr>
  </w:style>
  <w:style w:type="character" w:styleId="UnresolvedMention">
    <w:name w:val="Unresolved Mention"/>
    <w:basedOn w:val="DefaultParagraphFont"/>
    <w:uiPriority w:val="99"/>
    <w:semiHidden/>
    <w:unhideWhenUsed/>
    <w:rsid w:val="002952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employers.org/articles/nhs-staff-survey-2024-health-and-wellbeing-overview"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ma.org.uk/advice-and-support/nhs-delivery-and-workforce/workforce/bma-commentary-on-the-nhs-people-plan-20202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dsptoolkit.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5574CB-B6D4-4EBC-89C2-1453CD16E6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Pages>
  <Words>1507</Words>
  <Characters>8590</Characters>
  <Application>Microsoft Office Word</Application>
  <DocSecurity>4</DocSecurity>
  <Lines>71</Lines>
  <Paragraphs>20</Paragraphs>
  <ScaleCrop>false</ScaleCrop>
  <Company/>
  <LinksUpToDate>false</LinksUpToDate>
  <CharactersWithSpaces>10077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Thaira Bano (2328508)</cp:lastModifiedBy>
  <cp:revision>69</cp:revision>
  <dcterms:created xsi:type="dcterms:W3CDTF">2025-10-06T18:39:00Z</dcterms:created>
  <dcterms:modified xsi:type="dcterms:W3CDTF">2025-10-29T19:31:00Z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d62bcc8f-82ef-4a8b-ac63-d1b939ba723b</vt:lpwstr>
  </property>
</Properties>
</file>