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0A4DF" w14:textId="37530C7D" w:rsidR="00A33F09" w:rsidRPr="00915996" w:rsidRDefault="00051AAA" w:rsidP="00051AAA">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The Biological and Behavioural approach</w:t>
      </w:r>
      <w:r w:rsidR="00F809A5" w:rsidRPr="00915996">
        <w:rPr>
          <w:rFonts w:ascii="Times New Roman" w:hAnsi="Times New Roman" w:cs="Times New Roman"/>
          <w:sz w:val="24"/>
          <w:szCs w:val="24"/>
        </w:rPr>
        <w:t xml:space="preserve"> to </w:t>
      </w:r>
      <w:r w:rsidR="002342BF" w:rsidRPr="00915996">
        <w:rPr>
          <w:rFonts w:ascii="Times New Roman" w:hAnsi="Times New Roman" w:cs="Times New Roman"/>
          <w:sz w:val="24"/>
          <w:szCs w:val="24"/>
        </w:rPr>
        <w:t>Psychology.</w:t>
      </w:r>
    </w:p>
    <w:p w14:paraId="46C0D82D" w14:textId="77777777" w:rsidR="00051AAA" w:rsidRPr="00915996" w:rsidRDefault="00051AAA" w:rsidP="00051AAA">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This essay will aim to discuss the biological approach and the behavioural approach in terms of psychological perspectives. The biological approach suggests that all human behaviours are innate factors, such as, genetics, neurochemicals, hormones, the brain and evolution. However, the behavioural approach considers that all human behaviour is learned and are born as blank slates.</w:t>
      </w:r>
    </w:p>
    <w:p w14:paraId="7C87E5EA" w14:textId="2BFFA4BF" w:rsidR="00A33F09" w:rsidRPr="00915996" w:rsidRDefault="00A33F09"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Glassman (2013) states that the biological approach looks at humans as biological organisms. Everything that people do, and think is seen as a part of their ‘physical structure’</w:t>
      </w:r>
      <w:r w:rsidR="00051AAA" w:rsidRPr="00915996">
        <w:rPr>
          <w:rFonts w:ascii="Times New Roman" w:hAnsi="Times New Roman" w:cs="Times New Roman"/>
          <w:sz w:val="24"/>
          <w:szCs w:val="24"/>
        </w:rPr>
        <w:t xml:space="preserve">. </w:t>
      </w:r>
      <w:r w:rsidRPr="00915996">
        <w:rPr>
          <w:rFonts w:ascii="Times New Roman" w:hAnsi="Times New Roman" w:cs="Times New Roman"/>
          <w:sz w:val="24"/>
          <w:szCs w:val="24"/>
        </w:rPr>
        <w:t>This approach developed from attempting to understand the relationship between mind and body and the influence of heredity on behaviour. ‘Heredity contributes to intelligence’, (</w:t>
      </w:r>
      <w:r w:rsidR="00051AAA" w:rsidRPr="00915996">
        <w:rPr>
          <w:rFonts w:ascii="Times New Roman" w:hAnsi="Times New Roman" w:cs="Times New Roman"/>
          <w:sz w:val="24"/>
          <w:szCs w:val="24"/>
        </w:rPr>
        <w:t>McGurk, 1975</w:t>
      </w:r>
      <w:r w:rsidRPr="00915996">
        <w:rPr>
          <w:rFonts w:ascii="Times New Roman" w:hAnsi="Times New Roman" w:cs="Times New Roman"/>
          <w:sz w:val="24"/>
          <w:szCs w:val="24"/>
        </w:rPr>
        <w:t xml:space="preserve">) and </w:t>
      </w:r>
      <w:r w:rsidR="00654473" w:rsidRPr="00915996">
        <w:rPr>
          <w:rFonts w:ascii="Times New Roman" w:hAnsi="Times New Roman" w:cs="Times New Roman"/>
          <w:sz w:val="24"/>
          <w:szCs w:val="24"/>
        </w:rPr>
        <w:t>because</w:t>
      </w:r>
      <w:r w:rsidRPr="00915996">
        <w:rPr>
          <w:rFonts w:ascii="Times New Roman" w:hAnsi="Times New Roman" w:cs="Times New Roman"/>
          <w:sz w:val="24"/>
          <w:szCs w:val="24"/>
        </w:rPr>
        <w:t xml:space="preserve"> inheritance is an unchanging factor, intelligence should be continuous throughout a person’s life.</w:t>
      </w:r>
    </w:p>
    <w:p w14:paraId="597F834B" w14:textId="7D219913" w:rsidR="00654473" w:rsidRPr="00915996" w:rsidRDefault="00051AAA" w:rsidP="00051AAA">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When looking at twins it is important to understand the difference between Monozygotic twins and Dizygotic twins, with </w:t>
      </w:r>
      <w:r w:rsidR="002342BF" w:rsidRPr="00915996">
        <w:rPr>
          <w:rFonts w:ascii="Times New Roman" w:hAnsi="Times New Roman" w:cs="Times New Roman"/>
          <w:sz w:val="24"/>
          <w:szCs w:val="24"/>
        </w:rPr>
        <w:t>Monozygotic</w:t>
      </w:r>
      <w:r w:rsidRPr="00915996">
        <w:rPr>
          <w:rFonts w:ascii="Times New Roman" w:hAnsi="Times New Roman" w:cs="Times New Roman"/>
          <w:sz w:val="24"/>
          <w:szCs w:val="24"/>
        </w:rPr>
        <w:t xml:space="preserve"> twins developing from the same fertilized egg and Dizygotic twins developing from separate </w:t>
      </w:r>
      <w:r w:rsidR="002342BF" w:rsidRPr="00915996">
        <w:rPr>
          <w:rFonts w:ascii="Times New Roman" w:hAnsi="Times New Roman" w:cs="Times New Roman"/>
          <w:sz w:val="24"/>
          <w:szCs w:val="24"/>
        </w:rPr>
        <w:t>fertilized</w:t>
      </w:r>
      <w:r w:rsidRPr="00915996">
        <w:rPr>
          <w:rFonts w:ascii="Times New Roman" w:hAnsi="Times New Roman" w:cs="Times New Roman"/>
          <w:sz w:val="24"/>
          <w:szCs w:val="24"/>
        </w:rPr>
        <w:t xml:space="preserve"> eggs. </w:t>
      </w:r>
      <w:r w:rsidR="00A33F09" w:rsidRPr="00915996">
        <w:rPr>
          <w:rFonts w:ascii="Times New Roman" w:hAnsi="Times New Roman" w:cs="Times New Roman"/>
          <w:sz w:val="24"/>
          <w:szCs w:val="24"/>
        </w:rPr>
        <w:t xml:space="preserve">Monozygotic twins, </w:t>
      </w:r>
      <w:proofErr w:type="spellStart"/>
      <w:r w:rsidR="00A33F09" w:rsidRPr="00915996">
        <w:rPr>
          <w:rFonts w:ascii="Times New Roman" w:hAnsi="Times New Roman" w:cs="Times New Roman"/>
          <w:sz w:val="24"/>
          <w:szCs w:val="24"/>
        </w:rPr>
        <w:t>due</w:t>
      </w:r>
      <w:r w:rsidR="00915996" w:rsidRPr="00915996">
        <w:rPr>
          <w:rFonts w:ascii="Times New Roman" w:hAnsi="Times New Roman" w:cs="Times New Roman"/>
          <w:sz w:val="24"/>
          <w:szCs w:val="24"/>
        </w:rPr>
        <w:t>a</w:t>
      </w:r>
      <w:proofErr w:type="spellEnd"/>
      <w:r w:rsidR="00A33F09" w:rsidRPr="00915996">
        <w:rPr>
          <w:rFonts w:ascii="Times New Roman" w:hAnsi="Times New Roman" w:cs="Times New Roman"/>
          <w:sz w:val="24"/>
          <w:szCs w:val="24"/>
        </w:rPr>
        <w:t xml:space="preserve"> to developing from the same fertilized egg, are unique as they have the same genetic inheritance whereas dizygotic twins only share around 50 percent of their genetic inheritance which is the same as other siblings. Gross (2020) states that should there be a link between genetics and measured intelligence then there should be a higher rate of concordance with Monozygotic twins.</w:t>
      </w:r>
      <w:r w:rsidRPr="00915996">
        <w:rPr>
          <w:rFonts w:ascii="Times New Roman" w:hAnsi="Times New Roman" w:cs="Times New Roman"/>
          <w:sz w:val="24"/>
          <w:szCs w:val="24"/>
        </w:rPr>
        <w:t xml:space="preserve"> </w:t>
      </w:r>
      <w:r w:rsidR="00A33F09" w:rsidRPr="00915996">
        <w:rPr>
          <w:rFonts w:ascii="Times New Roman" w:hAnsi="Times New Roman" w:cs="Times New Roman"/>
          <w:sz w:val="24"/>
          <w:szCs w:val="24"/>
        </w:rPr>
        <w:t xml:space="preserve">Gross (2020) believes that </w:t>
      </w:r>
      <w:r w:rsidR="00654473" w:rsidRPr="00915996">
        <w:rPr>
          <w:rFonts w:ascii="Times New Roman" w:hAnsi="Times New Roman" w:cs="Times New Roman"/>
          <w:sz w:val="24"/>
          <w:szCs w:val="24"/>
        </w:rPr>
        <w:t>to</w:t>
      </w:r>
      <w:r w:rsidR="00A33F09" w:rsidRPr="00915996">
        <w:rPr>
          <w:rFonts w:ascii="Times New Roman" w:hAnsi="Times New Roman" w:cs="Times New Roman"/>
          <w:sz w:val="24"/>
          <w:szCs w:val="24"/>
        </w:rPr>
        <w:t xml:space="preserve"> overcome problems within family resemblance studies, by studying Monozygotic twins who have been raised the same, within the same environment and to compare their intelligence.</w:t>
      </w:r>
      <w:r w:rsidRPr="00915996">
        <w:rPr>
          <w:rFonts w:ascii="Times New Roman" w:hAnsi="Times New Roman" w:cs="Times New Roman"/>
          <w:sz w:val="24"/>
          <w:szCs w:val="24"/>
        </w:rPr>
        <w:t xml:space="preserve"> </w:t>
      </w:r>
      <w:r w:rsidR="00654473" w:rsidRPr="00915996">
        <w:rPr>
          <w:rFonts w:ascii="Times New Roman" w:hAnsi="Times New Roman" w:cs="Times New Roman"/>
          <w:sz w:val="24"/>
          <w:szCs w:val="24"/>
        </w:rPr>
        <w:t xml:space="preserve">Monozygotic twins who have been raised together within the same environment had more intelligent similarities than Monozygotic twins raised separately. Although great genetic influence is suggested as Monozygotic twins who have been raised apart have more similarities than same-sex Dizygotic twins that been raised together </w:t>
      </w:r>
      <w:r w:rsidRPr="00915996">
        <w:rPr>
          <w:rFonts w:ascii="Times New Roman" w:hAnsi="Times New Roman" w:cs="Times New Roman"/>
          <w:sz w:val="24"/>
          <w:szCs w:val="24"/>
        </w:rPr>
        <w:t>(</w:t>
      </w:r>
      <w:r w:rsidR="00654473" w:rsidRPr="00915996">
        <w:rPr>
          <w:rFonts w:ascii="Times New Roman" w:hAnsi="Times New Roman" w:cs="Times New Roman"/>
          <w:sz w:val="24"/>
          <w:szCs w:val="24"/>
        </w:rPr>
        <w:t>Bouchard et al 1990).</w:t>
      </w:r>
      <w:r w:rsidRPr="00915996">
        <w:rPr>
          <w:rFonts w:ascii="Times New Roman" w:hAnsi="Times New Roman" w:cs="Times New Roman"/>
          <w:sz w:val="24"/>
          <w:szCs w:val="24"/>
        </w:rPr>
        <w:t xml:space="preserve"> </w:t>
      </w:r>
      <w:r w:rsidR="00654473" w:rsidRPr="00915996">
        <w:rPr>
          <w:rFonts w:ascii="Times New Roman" w:hAnsi="Times New Roman" w:cs="Times New Roman"/>
          <w:sz w:val="24"/>
          <w:szCs w:val="24"/>
        </w:rPr>
        <w:t xml:space="preserve">Bouchard et al </w:t>
      </w:r>
      <w:r w:rsidRPr="00915996">
        <w:rPr>
          <w:rFonts w:ascii="Times New Roman" w:hAnsi="Times New Roman" w:cs="Times New Roman"/>
          <w:sz w:val="24"/>
          <w:szCs w:val="24"/>
        </w:rPr>
        <w:t>(</w:t>
      </w:r>
      <w:r w:rsidR="00654473" w:rsidRPr="00915996">
        <w:rPr>
          <w:rFonts w:ascii="Times New Roman" w:hAnsi="Times New Roman" w:cs="Times New Roman"/>
          <w:sz w:val="24"/>
          <w:szCs w:val="24"/>
        </w:rPr>
        <w:t xml:space="preserve">1990) discussed studies of Dizygotic twins and Monozygotic twins who were raised apart from birth. They were put through a week of intensive assessment with both psychological and physiological elements. In many areas, including personality and temperament, both occupational and leisure interests and social attributes there was </w:t>
      </w:r>
      <w:r w:rsidR="00BC194C" w:rsidRPr="00915996">
        <w:rPr>
          <w:rFonts w:ascii="Times New Roman" w:hAnsi="Times New Roman" w:cs="Times New Roman"/>
          <w:sz w:val="24"/>
          <w:szCs w:val="24"/>
        </w:rPr>
        <w:t xml:space="preserve">not much difference in the findings of Monozygotic twins raised separately and Monozygotic twins raised together. (Bouchard et al 1990) believed that “It is plausible hypothesis that genetic differences largely indirectly, by influencing the effective environment of developing child. </w:t>
      </w:r>
      <w:r w:rsidR="008D3086" w:rsidRPr="00915996">
        <w:rPr>
          <w:rFonts w:ascii="Times New Roman" w:hAnsi="Times New Roman" w:cs="Times New Roman"/>
          <w:sz w:val="24"/>
          <w:szCs w:val="24"/>
        </w:rPr>
        <w:lastRenderedPageBreak/>
        <w:t>However,</w:t>
      </w:r>
      <w:r w:rsidR="00BC194C" w:rsidRPr="00915996">
        <w:rPr>
          <w:rFonts w:ascii="Times New Roman" w:hAnsi="Times New Roman" w:cs="Times New Roman"/>
          <w:sz w:val="24"/>
          <w:szCs w:val="24"/>
        </w:rPr>
        <w:t xml:space="preserve"> they state although there is great evidence for the influence of genetic heredity it does not take away the value</w:t>
      </w:r>
      <w:r w:rsidRPr="00915996">
        <w:rPr>
          <w:rFonts w:ascii="Times New Roman" w:hAnsi="Times New Roman" w:cs="Times New Roman"/>
          <w:sz w:val="24"/>
          <w:szCs w:val="24"/>
        </w:rPr>
        <w:t xml:space="preserve"> or </w:t>
      </w:r>
      <w:r w:rsidR="00BC194C" w:rsidRPr="00915996">
        <w:rPr>
          <w:rFonts w:ascii="Times New Roman" w:hAnsi="Times New Roman" w:cs="Times New Roman"/>
          <w:sz w:val="24"/>
          <w:szCs w:val="24"/>
        </w:rPr>
        <w:t>importance o</w:t>
      </w:r>
      <w:r w:rsidR="008D3086" w:rsidRPr="00915996">
        <w:rPr>
          <w:rFonts w:ascii="Times New Roman" w:hAnsi="Times New Roman" w:cs="Times New Roman"/>
          <w:sz w:val="24"/>
          <w:szCs w:val="24"/>
        </w:rPr>
        <w:t xml:space="preserve">f </w:t>
      </w:r>
      <w:r w:rsidR="00BC194C" w:rsidRPr="00915996">
        <w:rPr>
          <w:rFonts w:ascii="Times New Roman" w:hAnsi="Times New Roman" w:cs="Times New Roman"/>
          <w:sz w:val="24"/>
          <w:szCs w:val="24"/>
        </w:rPr>
        <w:t>parenting and education.</w:t>
      </w:r>
    </w:p>
    <w:p w14:paraId="3CB6910F" w14:textId="11E76CBE" w:rsidR="00271C77" w:rsidRPr="00915996" w:rsidRDefault="008D3086"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 xml:space="preserve">Kolb </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2016) states “Brain and behaviour differ greatly but are linked.” The understanding of these links is an insight to many disorders and what treatments options there are.</w:t>
      </w:r>
      <w:r w:rsidR="00051AAA" w:rsidRPr="00915996">
        <w:rPr>
          <w:rFonts w:ascii="Times New Roman" w:hAnsi="Times New Roman" w:cs="Times New Roman"/>
          <w:sz w:val="24"/>
          <w:szCs w:val="24"/>
        </w:rPr>
        <w:t xml:space="preserve"> </w:t>
      </w:r>
      <w:r w:rsidRPr="00915996">
        <w:rPr>
          <w:rFonts w:ascii="Times New Roman" w:hAnsi="Times New Roman" w:cs="Times New Roman"/>
          <w:sz w:val="24"/>
          <w:szCs w:val="24"/>
        </w:rPr>
        <w:t xml:space="preserve">Brain injury can cause many physiological changes, ranging from minor, </w:t>
      </w:r>
      <w:r w:rsidR="00271C77" w:rsidRPr="00915996">
        <w:rPr>
          <w:rFonts w:ascii="Times New Roman" w:hAnsi="Times New Roman" w:cs="Times New Roman"/>
          <w:sz w:val="24"/>
          <w:szCs w:val="24"/>
        </w:rPr>
        <w:t>temporary lapses</w:t>
      </w:r>
      <w:r w:rsidRPr="00915996">
        <w:rPr>
          <w:rFonts w:ascii="Times New Roman" w:hAnsi="Times New Roman" w:cs="Times New Roman"/>
          <w:sz w:val="24"/>
          <w:szCs w:val="24"/>
        </w:rPr>
        <w:t xml:space="preserve"> </w:t>
      </w:r>
      <w:r w:rsidR="00271C77" w:rsidRPr="00915996">
        <w:rPr>
          <w:rFonts w:ascii="Times New Roman" w:hAnsi="Times New Roman" w:cs="Times New Roman"/>
          <w:sz w:val="24"/>
          <w:szCs w:val="24"/>
        </w:rPr>
        <w:t xml:space="preserve">in both ability and behaviour to more serious, </w:t>
      </w:r>
      <w:r w:rsidR="00F8555F" w:rsidRPr="00915996">
        <w:rPr>
          <w:rFonts w:ascii="Times New Roman" w:hAnsi="Times New Roman" w:cs="Times New Roman"/>
          <w:sz w:val="24"/>
          <w:szCs w:val="24"/>
        </w:rPr>
        <w:t>long-term</w:t>
      </w:r>
      <w:r w:rsidR="00271C77" w:rsidRPr="00915996">
        <w:rPr>
          <w:rFonts w:ascii="Times New Roman" w:hAnsi="Times New Roman" w:cs="Times New Roman"/>
          <w:sz w:val="24"/>
          <w:szCs w:val="24"/>
        </w:rPr>
        <w:t xml:space="preserve"> issues with emotion and behaviour.</w:t>
      </w:r>
      <w:r w:rsidR="00051AAA" w:rsidRPr="00915996">
        <w:rPr>
          <w:rFonts w:ascii="Times New Roman" w:hAnsi="Times New Roman" w:cs="Times New Roman"/>
          <w:sz w:val="24"/>
          <w:szCs w:val="24"/>
        </w:rPr>
        <w:t xml:space="preserve"> Damasio et al (1994),</w:t>
      </w:r>
      <w:r w:rsidR="00271C77" w:rsidRPr="00915996">
        <w:rPr>
          <w:rFonts w:ascii="Times New Roman" w:hAnsi="Times New Roman" w:cs="Times New Roman"/>
          <w:sz w:val="24"/>
          <w:szCs w:val="24"/>
        </w:rPr>
        <w:t xml:space="preserve"> discussed </w:t>
      </w:r>
      <w:r w:rsidR="00F8555F" w:rsidRPr="00915996">
        <w:rPr>
          <w:rFonts w:ascii="Times New Roman" w:hAnsi="Times New Roman" w:cs="Times New Roman"/>
          <w:sz w:val="24"/>
          <w:szCs w:val="24"/>
        </w:rPr>
        <w:t xml:space="preserve">evidence from a clinical observation which suggested that the brain is responsible for emotion. This study was conducted on patients with neurological damage. Some of the effects of the neurological damage included difference to feelings and emotional behaviour. A famous case was that of Phineas Gage who was involved in a serious accident in which an iron rod </w:t>
      </w:r>
      <w:r w:rsidR="00F809A5" w:rsidRPr="00915996">
        <w:rPr>
          <w:rFonts w:ascii="Times New Roman" w:hAnsi="Times New Roman" w:cs="Times New Roman"/>
          <w:sz w:val="24"/>
          <w:szCs w:val="24"/>
        </w:rPr>
        <w:t>impaled</w:t>
      </w:r>
      <w:r w:rsidR="00F8555F" w:rsidRPr="00915996">
        <w:rPr>
          <w:rFonts w:ascii="Times New Roman" w:hAnsi="Times New Roman" w:cs="Times New Roman"/>
          <w:sz w:val="24"/>
          <w:szCs w:val="24"/>
        </w:rPr>
        <w:t xml:space="preserve"> his head. This accident resulted in the significant </w:t>
      </w:r>
      <w:r w:rsidR="00E52723" w:rsidRPr="00915996">
        <w:rPr>
          <w:rFonts w:ascii="Times New Roman" w:hAnsi="Times New Roman" w:cs="Times New Roman"/>
          <w:sz w:val="24"/>
          <w:szCs w:val="24"/>
        </w:rPr>
        <w:t>damage to his left frontal left lobe. The impairment is reported to have had a profound effect on his personality and behaviour to the extent that his friends claimed he was no longer himself.</w:t>
      </w:r>
    </w:p>
    <w:p w14:paraId="17AF03EC" w14:textId="61838040" w:rsidR="00E52723" w:rsidRPr="00915996" w:rsidRDefault="00E52723"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 xml:space="preserve">According to Kolb </w:t>
      </w:r>
      <w:r w:rsidR="00051AAA" w:rsidRPr="00915996">
        <w:rPr>
          <w:rFonts w:ascii="Times New Roman" w:hAnsi="Times New Roman" w:cs="Times New Roman"/>
          <w:sz w:val="24"/>
          <w:szCs w:val="24"/>
        </w:rPr>
        <w:t>(</w:t>
      </w:r>
      <w:r w:rsidR="003E60D6" w:rsidRPr="00915996">
        <w:rPr>
          <w:rFonts w:ascii="Times New Roman" w:hAnsi="Times New Roman" w:cs="Times New Roman"/>
          <w:sz w:val="24"/>
          <w:szCs w:val="24"/>
        </w:rPr>
        <w:t>2016)</w:t>
      </w:r>
      <w:r w:rsidR="00051AAA" w:rsidRPr="00915996">
        <w:rPr>
          <w:rFonts w:ascii="Times New Roman" w:hAnsi="Times New Roman" w:cs="Times New Roman"/>
          <w:sz w:val="24"/>
          <w:szCs w:val="24"/>
        </w:rPr>
        <w:t>,</w:t>
      </w:r>
      <w:r w:rsidR="003E60D6" w:rsidRPr="00915996">
        <w:rPr>
          <w:rFonts w:ascii="Times New Roman" w:hAnsi="Times New Roman" w:cs="Times New Roman"/>
          <w:sz w:val="24"/>
          <w:szCs w:val="24"/>
        </w:rPr>
        <w:t xml:space="preserve"> </w:t>
      </w:r>
      <w:r w:rsidRPr="00915996">
        <w:rPr>
          <w:rFonts w:ascii="Times New Roman" w:hAnsi="Times New Roman" w:cs="Times New Roman"/>
          <w:sz w:val="24"/>
          <w:szCs w:val="24"/>
        </w:rPr>
        <w:t xml:space="preserve">the hypothalamus and associated pituitary gland, the limbic system and frontal lobes are where the critical neural structures for emotional and motivated behaviours are, behaviour control encompasses regions at all levels of the brain. </w:t>
      </w:r>
    </w:p>
    <w:p w14:paraId="2DD4C338" w14:textId="5F09B1A2" w:rsidR="009E5614" w:rsidRPr="00915996" w:rsidRDefault="009E5614" w:rsidP="00F809A5">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 xml:space="preserve">Glassman </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2013</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 xml:space="preserve"> believes that</w:t>
      </w:r>
      <w:r w:rsidR="00051AAA" w:rsidRPr="00915996">
        <w:rPr>
          <w:rFonts w:ascii="Times New Roman" w:hAnsi="Times New Roman" w:cs="Times New Roman"/>
          <w:sz w:val="24"/>
          <w:szCs w:val="24"/>
        </w:rPr>
        <w:t xml:space="preserve"> at times its not the best to look at the biological approach to understand behaviour as behaviour cannot be fully explained through biology alone, as it does not account for the broad array of influence on behaviour that is received from the environment. </w:t>
      </w:r>
      <w:r w:rsidRPr="00915996">
        <w:rPr>
          <w:rFonts w:ascii="Times New Roman" w:hAnsi="Times New Roman" w:cs="Times New Roman"/>
          <w:sz w:val="24"/>
          <w:szCs w:val="24"/>
        </w:rPr>
        <w:t xml:space="preserve">Gross </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2020</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 xml:space="preserve"> claimed that Skinner split behaviour into two categories, classical behaviour and operant behaviour. Classical behaviour is when an automatic response is triggered by environmental stimuli and operant behaviour is discretionary.  </w:t>
      </w:r>
    </w:p>
    <w:p w14:paraId="6E7826C2" w14:textId="77777777" w:rsidR="00051AAA" w:rsidRPr="00915996" w:rsidRDefault="009E5614"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 xml:space="preserve">Gross (2020) discusses Ivan Pavlov who was a Nobel prize winning physiologist. He received the award for his studies on the digestion of dogs. During his research he developed a method to enable him to collect a </w:t>
      </w:r>
      <w:r w:rsidR="00051AAA" w:rsidRPr="00915996">
        <w:rPr>
          <w:rFonts w:ascii="Times New Roman" w:hAnsi="Times New Roman" w:cs="Times New Roman"/>
          <w:sz w:val="24"/>
          <w:szCs w:val="24"/>
        </w:rPr>
        <w:t>dog’s</w:t>
      </w:r>
      <w:r w:rsidRPr="00915996">
        <w:rPr>
          <w:rFonts w:ascii="Times New Roman" w:hAnsi="Times New Roman" w:cs="Times New Roman"/>
          <w:sz w:val="24"/>
          <w:szCs w:val="24"/>
        </w:rPr>
        <w:t xml:space="preserve"> salivary secretions in order to be able to measure it. The method involved surgically inserting a tube to the outside of a </w:t>
      </w:r>
      <w:r w:rsidR="00051AAA" w:rsidRPr="00915996">
        <w:rPr>
          <w:rFonts w:ascii="Times New Roman" w:hAnsi="Times New Roman" w:cs="Times New Roman"/>
          <w:sz w:val="24"/>
          <w:szCs w:val="24"/>
        </w:rPr>
        <w:t>dog’s</w:t>
      </w:r>
      <w:r w:rsidRPr="00915996">
        <w:rPr>
          <w:rFonts w:ascii="Times New Roman" w:hAnsi="Times New Roman" w:cs="Times New Roman"/>
          <w:sz w:val="24"/>
          <w:szCs w:val="24"/>
        </w:rPr>
        <w:t xml:space="preserve"> cheek. Pavlov observed that dogs would salivate before they were given food, when they saw food or a feeding bucket, and when they heard the laboratory </w:t>
      </w:r>
      <w:r w:rsidR="00051AAA" w:rsidRPr="00915996">
        <w:rPr>
          <w:rFonts w:ascii="Times New Roman" w:hAnsi="Times New Roman" w:cs="Times New Roman"/>
          <w:sz w:val="24"/>
          <w:szCs w:val="24"/>
        </w:rPr>
        <w:t>assistant’s</w:t>
      </w:r>
      <w:r w:rsidRPr="00915996">
        <w:rPr>
          <w:rFonts w:ascii="Times New Roman" w:hAnsi="Times New Roman" w:cs="Times New Roman"/>
          <w:sz w:val="24"/>
          <w:szCs w:val="24"/>
        </w:rPr>
        <w:t xml:space="preserve"> footsteps. What Pavlov observed became the study of Classical or Pavlovian conditioning. He concluded that a stimulus for example a bell would cause a reaction such as salivating when paired with another stimulus such as food. The bell would not </w:t>
      </w:r>
      <w:r w:rsidR="00051AAA" w:rsidRPr="00915996">
        <w:rPr>
          <w:rFonts w:ascii="Times New Roman" w:hAnsi="Times New Roman" w:cs="Times New Roman"/>
          <w:sz w:val="24"/>
          <w:szCs w:val="24"/>
        </w:rPr>
        <w:t>normally cause</w:t>
      </w:r>
      <w:r w:rsidRPr="00915996">
        <w:rPr>
          <w:rFonts w:ascii="Times New Roman" w:hAnsi="Times New Roman" w:cs="Times New Roman"/>
          <w:sz w:val="24"/>
          <w:szCs w:val="24"/>
        </w:rPr>
        <w:t xml:space="preserve"> a response on its own but the food would, as before conditioning the food will naturally cause the dog to salivate, this is called an </w:t>
      </w:r>
      <w:r w:rsidRPr="00915996">
        <w:rPr>
          <w:rFonts w:ascii="Times New Roman" w:hAnsi="Times New Roman" w:cs="Times New Roman"/>
          <w:sz w:val="24"/>
          <w:szCs w:val="24"/>
        </w:rPr>
        <w:lastRenderedPageBreak/>
        <w:t xml:space="preserve">‘unconditioned response’ and the food was referred to as an ‘unconditional stimulus’. Salivating to the food is not a learned behaviour as it is a natural response. When conditioning is </w:t>
      </w:r>
      <w:r w:rsidR="00051AAA" w:rsidRPr="00915996">
        <w:rPr>
          <w:rFonts w:ascii="Times New Roman" w:hAnsi="Times New Roman" w:cs="Times New Roman"/>
          <w:sz w:val="24"/>
          <w:szCs w:val="24"/>
        </w:rPr>
        <w:t>occurring,</w:t>
      </w:r>
      <w:r w:rsidRPr="00915996">
        <w:rPr>
          <w:rFonts w:ascii="Times New Roman" w:hAnsi="Times New Roman" w:cs="Times New Roman"/>
          <w:sz w:val="24"/>
          <w:szCs w:val="24"/>
        </w:rPr>
        <w:t xml:space="preserve"> a bell is paired with the food. The bell is referred to as </w:t>
      </w:r>
      <w:r w:rsidR="00051AAA" w:rsidRPr="00915996">
        <w:rPr>
          <w:rFonts w:ascii="Times New Roman" w:hAnsi="Times New Roman" w:cs="Times New Roman"/>
          <w:sz w:val="24"/>
          <w:szCs w:val="24"/>
        </w:rPr>
        <w:t>a</w:t>
      </w:r>
      <w:r w:rsidRPr="00915996">
        <w:rPr>
          <w:rFonts w:ascii="Times New Roman" w:hAnsi="Times New Roman" w:cs="Times New Roman"/>
          <w:sz w:val="24"/>
          <w:szCs w:val="24"/>
        </w:rPr>
        <w:t xml:space="preserve"> conditioned stimulus as it would not naturally cause the dog to salivate, however when paired with the unconditioned stimulus, the food, salivating will occur. If this is carried out often enough the dog will salivate as soon as it hears the bell, before it sees the food, this has then become a conditioned response as conditioning has occurred and the respon</w:t>
      </w:r>
      <w:r w:rsidR="00051AAA" w:rsidRPr="00915996">
        <w:rPr>
          <w:rFonts w:ascii="Times New Roman" w:hAnsi="Times New Roman" w:cs="Times New Roman"/>
          <w:sz w:val="24"/>
          <w:szCs w:val="24"/>
        </w:rPr>
        <w:t>se</w:t>
      </w:r>
      <w:r w:rsidRPr="00915996">
        <w:rPr>
          <w:rFonts w:ascii="Times New Roman" w:hAnsi="Times New Roman" w:cs="Times New Roman"/>
          <w:sz w:val="24"/>
          <w:szCs w:val="24"/>
        </w:rPr>
        <w:t xml:space="preserve"> was produced by a conditioned stimulus. It is claimed that a variety of conditioned stimuli, for example, </w:t>
      </w:r>
      <w:r w:rsidR="00051AAA" w:rsidRPr="00915996">
        <w:rPr>
          <w:rFonts w:ascii="Times New Roman" w:hAnsi="Times New Roman" w:cs="Times New Roman"/>
          <w:sz w:val="24"/>
          <w:szCs w:val="24"/>
        </w:rPr>
        <w:t>buzzers and</w:t>
      </w:r>
      <w:r w:rsidRPr="00915996">
        <w:rPr>
          <w:rFonts w:ascii="Times New Roman" w:hAnsi="Times New Roman" w:cs="Times New Roman"/>
          <w:sz w:val="24"/>
          <w:szCs w:val="24"/>
        </w:rPr>
        <w:t xml:space="preserve"> lights can be used with this procedure. In order to achieve different kinds of conditioning variation </w:t>
      </w:r>
      <w:r w:rsidR="00051AAA" w:rsidRPr="00915996">
        <w:rPr>
          <w:rFonts w:ascii="Times New Roman" w:hAnsi="Times New Roman" w:cs="Times New Roman"/>
          <w:sz w:val="24"/>
          <w:szCs w:val="24"/>
        </w:rPr>
        <w:t xml:space="preserve">is needed </w:t>
      </w:r>
      <w:r w:rsidRPr="00915996">
        <w:rPr>
          <w:rFonts w:ascii="Times New Roman" w:hAnsi="Times New Roman" w:cs="Times New Roman"/>
          <w:sz w:val="24"/>
          <w:szCs w:val="24"/>
        </w:rPr>
        <w:t xml:space="preserve">between the relationship </w:t>
      </w:r>
      <w:r w:rsidR="00051AAA" w:rsidRPr="00915996">
        <w:rPr>
          <w:rFonts w:ascii="Times New Roman" w:hAnsi="Times New Roman" w:cs="Times New Roman"/>
          <w:sz w:val="24"/>
          <w:szCs w:val="24"/>
        </w:rPr>
        <w:t>between the conditioned stimulus and the unconditioned stimulus must be varied. I</w:t>
      </w:r>
      <w:r w:rsidRPr="00915996">
        <w:rPr>
          <w:rFonts w:ascii="Times New Roman" w:hAnsi="Times New Roman" w:cs="Times New Roman"/>
          <w:sz w:val="24"/>
          <w:szCs w:val="24"/>
        </w:rPr>
        <w:t xml:space="preserve">n hindsight Pavlov, could have strengthened his theory further by pairing a conditioned stimulus with a neutral stimulus. </w:t>
      </w:r>
    </w:p>
    <w:p w14:paraId="78FF94B9" w14:textId="66DE31E7" w:rsidR="009E5614" w:rsidRPr="00915996" w:rsidRDefault="009E5614"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 xml:space="preserve">Ross (2020) stated that </w:t>
      </w:r>
      <w:r w:rsidR="00051AAA" w:rsidRPr="00915996">
        <w:rPr>
          <w:rFonts w:ascii="Times New Roman" w:hAnsi="Times New Roman" w:cs="Times New Roman"/>
          <w:sz w:val="24"/>
          <w:szCs w:val="24"/>
        </w:rPr>
        <w:t>S</w:t>
      </w:r>
      <w:r w:rsidRPr="00915996">
        <w:rPr>
          <w:rFonts w:ascii="Times New Roman" w:hAnsi="Times New Roman" w:cs="Times New Roman"/>
          <w:sz w:val="24"/>
          <w:szCs w:val="24"/>
        </w:rPr>
        <w:t xml:space="preserve">kinner argued that most behaviour both human and animal is not provoked by specific stimulus. This was not a rejection of Pavlov and Watson’s work, Skinner viewed the learner differently to them, his view was that learners were more active. Skinner distinguished respondent and operant behaviour and how operant behaviour is essential to achieve specific consequences, this determines the chance of repeated behaviour. Skinner developed his research on operant conditioning from the earlier work on Edward Thorndike. Skinner used a </w:t>
      </w:r>
      <w:r w:rsidR="00051AAA" w:rsidRPr="00915996">
        <w:rPr>
          <w:rFonts w:ascii="Times New Roman" w:hAnsi="Times New Roman" w:cs="Times New Roman"/>
          <w:sz w:val="24"/>
          <w:szCs w:val="24"/>
        </w:rPr>
        <w:t>S</w:t>
      </w:r>
      <w:r w:rsidRPr="00915996">
        <w:rPr>
          <w:rFonts w:ascii="Times New Roman" w:hAnsi="Times New Roman" w:cs="Times New Roman"/>
          <w:sz w:val="24"/>
          <w:szCs w:val="24"/>
        </w:rPr>
        <w:t xml:space="preserve">kinner box to carry out his research, it was designed to be used with rats and pigeons to carry out tasks instead of escaping from. The box was designed either with a lever for the rats or illuminated disks for the pigeons where underneath there was a food tray. When carrying out an experiment the person carrying out the experiment can determine what relationship will be between the lever and a food pellet, this enables them to maintain in control of the environment. The animal however is who must do the work. Skinner’s version of the law of effect, stated ‘behaviour is shaped and maintained by its consequences’. These consequences can be positive or negative reinforcement and punishment. Both positive and negative reinforcement can increase the probability of a behaviour being repeated however both </w:t>
      </w:r>
      <w:r w:rsidR="00794B5B" w:rsidRPr="00915996">
        <w:rPr>
          <w:rFonts w:ascii="Times New Roman" w:hAnsi="Times New Roman" w:cs="Times New Roman"/>
          <w:sz w:val="24"/>
          <w:szCs w:val="24"/>
        </w:rPr>
        <w:t xml:space="preserve">work </w:t>
      </w:r>
      <w:r w:rsidRPr="00915996">
        <w:rPr>
          <w:rFonts w:ascii="Times New Roman" w:hAnsi="Times New Roman" w:cs="Times New Roman"/>
          <w:sz w:val="24"/>
          <w:szCs w:val="24"/>
        </w:rPr>
        <w:t xml:space="preserve">differently to achieve this. Positive reinforcement requires something desirable being presented as a treat for example chocolate whereas negative reinforcement requires the removal of painful stimulus. Punishment decreases the probability of repeated behaviour </w:t>
      </w:r>
      <w:r w:rsidR="00794B5B" w:rsidRPr="00915996">
        <w:rPr>
          <w:rFonts w:ascii="Times New Roman" w:hAnsi="Times New Roman" w:cs="Times New Roman"/>
          <w:sz w:val="24"/>
          <w:szCs w:val="24"/>
        </w:rPr>
        <w:t>using ‘</w:t>
      </w:r>
      <w:r w:rsidRPr="00915996">
        <w:rPr>
          <w:rFonts w:ascii="Times New Roman" w:hAnsi="Times New Roman" w:cs="Times New Roman"/>
          <w:sz w:val="24"/>
          <w:szCs w:val="24"/>
        </w:rPr>
        <w:t>aversive’ stimulus.</w:t>
      </w:r>
      <w:r w:rsidR="00051AAA" w:rsidRPr="00915996">
        <w:rPr>
          <w:rFonts w:ascii="Times New Roman" w:hAnsi="Times New Roman" w:cs="Times New Roman"/>
          <w:sz w:val="24"/>
          <w:szCs w:val="24"/>
        </w:rPr>
        <w:t xml:space="preserve"> </w:t>
      </w:r>
      <w:r w:rsidRPr="00915996">
        <w:rPr>
          <w:rFonts w:ascii="Times New Roman" w:hAnsi="Times New Roman" w:cs="Times New Roman"/>
          <w:sz w:val="24"/>
          <w:szCs w:val="24"/>
        </w:rPr>
        <w:t>Skinner claimed that primary reinforces for example</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 xml:space="preserve"> food or water are natural reinforces, whereas secondary reinforces needed to be paired or associated with primary reinforces</w:t>
      </w:r>
      <w:r w:rsidR="00051AAA" w:rsidRPr="00915996">
        <w:rPr>
          <w:rFonts w:ascii="Times New Roman" w:hAnsi="Times New Roman" w:cs="Times New Roman"/>
          <w:sz w:val="24"/>
          <w:szCs w:val="24"/>
        </w:rPr>
        <w:t xml:space="preserve"> t</w:t>
      </w:r>
      <w:r w:rsidR="00AE082E" w:rsidRPr="00915996">
        <w:rPr>
          <w:rFonts w:ascii="Times New Roman" w:hAnsi="Times New Roman" w:cs="Times New Roman"/>
          <w:sz w:val="24"/>
          <w:szCs w:val="24"/>
        </w:rPr>
        <w:t>o</w:t>
      </w:r>
      <w:r w:rsidR="00051AAA" w:rsidRPr="00915996">
        <w:rPr>
          <w:rFonts w:ascii="Times New Roman" w:hAnsi="Times New Roman" w:cs="Times New Roman"/>
          <w:sz w:val="24"/>
          <w:szCs w:val="24"/>
        </w:rPr>
        <w:t xml:space="preserve"> be </w:t>
      </w:r>
      <w:r w:rsidR="00794B5B" w:rsidRPr="00915996">
        <w:rPr>
          <w:rFonts w:ascii="Times New Roman" w:hAnsi="Times New Roman" w:cs="Times New Roman"/>
          <w:sz w:val="24"/>
          <w:szCs w:val="24"/>
        </w:rPr>
        <w:t>deem</w:t>
      </w:r>
      <w:r w:rsidR="00051AAA" w:rsidRPr="00915996">
        <w:rPr>
          <w:rFonts w:ascii="Times New Roman" w:hAnsi="Times New Roman" w:cs="Times New Roman"/>
          <w:sz w:val="24"/>
          <w:szCs w:val="24"/>
        </w:rPr>
        <w:t>ed</w:t>
      </w:r>
      <w:r w:rsidRPr="00915996">
        <w:rPr>
          <w:rFonts w:ascii="Times New Roman" w:hAnsi="Times New Roman" w:cs="Times New Roman"/>
          <w:sz w:val="24"/>
          <w:szCs w:val="24"/>
        </w:rPr>
        <w:t xml:space="preserve"> a reinforcer, for example money, and cheques. The Skinner box worked through association. For </w:t>
      </w:r>
      <w:r w:rsidR="00794B5B" w:rsidRPr="00915996">
        <w:rPr>
          <w:rFonts w:ascii="Times New Roman" w:hAnsi="Times New Roman" w:cs="Times New Roman"/>
          <w:sz w:val="24"/>
          <w:szCs w:val="24"/>
        </w:rPr>
        <w:t>example,</w:t>
      </w:r>
      <w:r w:rsidRPr="00915996">
        <w:rPr>
          <w:rFonts w:ascii="Times New Roman" w:hAnsi="Times New Roman" w:cs="Times New Roman"/>
          <w:sz w:val="24"/>
          <w:szCs w:val="24"/>
        </w:rPr>
        <w:t xml:space="preserve"> if there was a click each time a food pellet was presented the click would eventually become a reinforcer on its own. This can then be used to learn new responses. Although a response and primary </w:t>
      </w:r>
      <w:r w:rsidR="00794B5B" w:rsidRPr="00915996">
        <w:rPr>
          <w:rFonts w:ascii="Times New Roman" w:hAnsi="Times New Roman" w:cs="Times New Roman"/>
          <w:sz w:val="24"/>
          <w:szCs w:val="24"/>
        </w:rPr>
        <w:t>reinforcer may</w:t>
      </w:r>
      <w:r w:rsidRPr="00915996">
        <w:rPr>
          <w:rFonts w:ascii="Times New Roman" w:hAnsi="Times New Roman" w:cs="Times New Roman"/>
          <w:sz w:val="24"/>
          <w:szCs w:val="24"/>
        </w:rPr>
        <w:t xml:space="preserve"> not be immediately presented, the secondary reinforcer will help to connect the two. </w:t>
      </w:r>
    </w:p>
    <w:p w14:paraId="3617757B" w14:textId="2D2040A4" w:rsidR="009E5614" w:rsidRPr="00915996" w:rsidRDefault="00794B5B" w:rsidP="00051AAA">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Cognitive behaviour therapy has developed from behavioural theory specifically classical conditioning and operant learning known as cognitive social learning theory.</w:t>
      </w:r>
      <w:r w:rsidR="002342BF" w:rsidRPr="00915996">
        <w:rPr>
          <w:rFonts w:ascii="Times New Roman" w:hAnsi="Times New Roman" w:cs="Times New Roman"/>
          <w:sz w:val="24"/>
          <w:szCs w:val="24"/>
        </w:rPr>
        <w:t xml:space="preserve"> The Centre for substance abuse</w:t>
      </w:r>
      <w:r w:rsidR="00282FA6" w:rsidRPr="00915996">
        <w:rPr>
          <w:rFonts w:ascii="Times New Roman" w:hAnsi="Times New Roman" w:cs="Times New Roman"/>
          <w:sz w:val="24"/>
          <w:szCs w:val="24"/>
        </w:rPr>
        <w:t xml:space="preserve"> </w:t>
      </w:r>
      <w:r w:rsidR="002342BF" w:rsidRPr="00915996">
        <w:rPr>
          <w:rFonts w:ascii="Times New Roman" w:hAnsi="Times New Roman" w:cs="Times New Roman"/>
          <w:sz w:val="24"/>
          <w:szCs w:val="24"/>
        </w:rPr>
        <w:t>(1999),</w:t>
      </w:r>
      <w:r w:rsidRPr="00915996">
        <w:rPr>
          <w:rFonts w:ascii="Times New Roman" w:hAnsi="Times New Roman" w:cs="Times New Roman"/>
          <w:sz w:val="24"/>
          <w:szCs w:val="24"/>
        </w:rPr>
        <w:t xml:space="preserve"> states that </w:t>
      </w:r>
      <w:r w:rsidR="00051AAA" w:rsidRPr="00915996">
        <w:rPr>
          <w:rFonts w:ascii="Times New Roman" w:hAnsi="Times New Roman" w:cs="Times New Roman"/>
          <w:sz w:val="24"/>
          <w:szCs w:val="24"/>
        </w:rPr>
        <w:t>“</w:t>
      </w:r>
      <w:r w:rsidRPr="00915996">
        <w:rPr>
          <w:rFonts w:ascii="Times New Roman" w:hAnsi="Times New Roman" w:cs="Times New Roman"/>
          <w:sz w:val="24"/>
          <w:szCs w:val="24"/>
        </w:rPr>
        <w:t>the ideas concerning observational learning, the influence of modelling, and the role of cognitive expectancies in determining behaviour</w:t>
      </w:r>
      <w:r w:rsidR="00533F07" w:rsidRPr="00915996">
        <w:rPr>
          <w:rFonts w:ascii="Times New Roman" w:hAnsi="Times New Roman" w:cs="Times New Roman"/>
          <w:sz w:val="24"/>
          <w:szCs w:val="24"/>
        </w:rPr>
        <w:t>,</w:t>
      </w:r>
      <w:r w:rsidRPr="00915996">
        <w:rPr>
          <w:rFonts w:ascii="Times New Roman" w:hAnsi="Times New Roman" w:cs="Times New Roman"/>
          <w:sz w:val="24"/>
          <w:szCs w:val="24"/>
        </w:rPr>
        <w:t xml:space="preserve"> </w:t>
      </w:r>
      <w:r w:rsidR="00533F07" w:rsidRPr="00915996">
        <w:rPr>
          <w:rFonts w:ascii="Times New Roman" w:hAnsi="Times New Roman" w:cs="Times New Roman"/>
          <w:sz w:val="24"/>
          <w:szCs w:val="24"/>
        </w:rPr>
        <w:t>and cognitive theory and therapy, which focus on the thoughts, cognitive schema, beliefs, attitudes,</w:t>
      </w:r>
      <w:r w:rsidR="00051AAA" w:rsidRPr="00915996">
        <w:rPr>
          <w:rFonts w:ascii="Times New Roman" w:hAnsi="Times New Roman" w:cs="Times New Roman"/>
          <w:sz w:val="24"/>
          <w:szCs w:val="24"/>
        </w:rPr>
        <w:t xml:space="preserve"> and attributions that influence one’s feelings</w:t>
      </w:r>
      <w:r w:rsidR="00533F07" w:rsidRPr="00915996">
        <w:rPr>
          <w:rFonts w:ascii="Times New Roman" w:hAnsi="Times New Roman" w:cs="Times New Roman"/>
          <w:sz w:val="24"/>
          <w:szCs w:val="24"/>
        </w:rPr>
        <w:t xml:space="preserve"> and mediate the relationship between antecedents and behaviour,</w:t>
      </w:r>
      <w:r w:rsidR="00051AAA" w:rsidRPr="00915996">
        <w:rPr>
          <w:rFonts w:ascii="Times New Roman" w:hAnsi="Times New Roman" w:cs="Times New Roman"/>
          <w:sz w:val="24"/>
          <w:szCs w:val="24"/>
        </w:rPr>
        <w:t xml:space="preserve">” </w:t>
      </w:r>
      <w:r w:rsidR="00533F07" w:rsidRPr="00915996">
        <w:rPr>
          <w:rFonts w:ascii="Times New Roman" w:hAnsi="Times New Roman" w:cs="Times New Roman"/>
          <w:sz w:val="24"/>
          <w:szCs w:val="24"/>
        </w:rPr>
        <w:t xml:space="preserve">are taken from the behavioural theories. This therapy has become more popular </w:t>
      </w:r>
      <w:r w:rsidR="00AE082E" w:rsidRPr="00915996">
        <w:rPr>
          <w:rFonts w:ascii="Times New Roman" w:hAnsi="Times New Roman" w:cs="Times New Roman"/>
          <w:sz w:val="24"/>
          <w:szCs w:val="24"/>
        </w:rPr>
        <w:t xml:space="preserve">as a treatment of substance abuse. </w:t>
      </w:r>
      <w:r w:rsidR="00051AAA" w:rsidRPr="00915996">
        <w:rPr>
          <w:rFonts w:ascii="Times New Roman" w:hAnsi="Times New Roman" w:cs="Times New Roman"/>
          <w:sz w:val="24"/>
          <w:szCs w:val="24"/>
        </w:rPr>
        <w:t>Despite the fact that</w:t>
      </w:r>
      <w:r w:rsidR="00AE082E" w:rsidRPr="00915996">
        <w:rPr>
          <w:rFonts w:ascii="Times New Roman" w:hAnsi="Times New Roman" w:cs="Times New Roman"/>
          <w:sz w:val="24"/>
          <w:szCs w:val="24"/>
        </w:rPr>
        <w:t xml:space="preserve"> there is high concordance between the influential attitudes each provided its own theoretical foundations. Nevertheless, a cognitive-behaviour model used in substance abuse settings, merges the most notable aspects of the three approaches.</w:t>
      </w:r>
    </w:p>
    <w:p w14:paraId="40A46C3E" w14:textId="6DE8C3C1" w:rsidR="00AE082E" w:rsidRPr="00915996" w:rsidRDefault="002342BF" w:rsidP="002342BF">
      <w:pPr>
        <w:spacing w:line="360" w:lineRule="auto"/>
        <w:ind w:firstLine="720"/>
        <w:jc w:val="both"/>
        <w:rPr>
          <w:rFonts w:ascii="Times New Roman" w:hAnsi="Times New Roman" w:cs="Times New Roman"/>
          <w:sz w:val="24"/>
          <w:szCs w:val="24"/>
        </w:rPr>
      </w:pPr>
      <w:r w:rsidRPr="00915996">
        <w:rPr>
          <w:rFonts w:ascii="Times New Roman" w:hAnsi="Times New Roman" w:cs="Times New Roman"/>
          <w:sz w:val="24"/>
          <w:szCs w:val="24"/>
        </w:rPr>
        <w:t>Hu XZ</w:t>
      </w:r>
      <w:r w:rsidRPr="00915996">
        <w:rPr>
          <w:rFonts w:ascii="Times New Roman" w:hAnsi="Times New Roman" w:cs="Times New Roman"/>
          <w:sz w:val="24"/>
          <w:szCs w:val="24"/>
        </w:rPr>
        <w:t xml:space="preserve"> et al (2006</w:t>
      </w:r>
      <w:r w:rsidR="009E06F7" w:rsidRPr="00915996">
        <w:rPr>
          <w:rFonts w:ascii="Times New Roman" w:hAnsi="Times New Roman" w:cs="Times New Roman"/>
          <w:sz w:val="24"/>
          <w:szCs w:val="24"/>
        </w:rPr>
        <w:t xml:space="preserve"> p. </w:t>
      </w:r>
      <w:r w:rsidR="00915996" w:rsidRPr="00915996">
        <w:rPr>
          <w:rFonts w:ascii="Times New Roman" w:hAnsi="Times New Roman" w:cs="Times New Roman"/>
          <w:sz w:val="24"/>
          <w:szCs w:val="24"/>
        </w:rPr>
        <w:t>815</w:t>
      </w:r>
      <w:r w:rsidRPr="00915996">
        <w:rPr>
          <w:rFonts w:ascii="Times New Roman" w:hAnsi="Times New Roman" w:cs="Times New Roman"/>
          <w:sz w:val="24"/>
          <w:szCs w:val="24"/>
        </w:rPr>
        <w:t xml:space="preserve">), </w:t>
      </w:r>
      <w:r w:rsidR="00AE082E" w:rsidRPr="00915996">
        <w:rPr>
          <w:rFonts w:ascii="Times New Roman" w:hAnsi="Times New Roman" w:cs="Times New Roman"/>
          <w:sz w:val="24"/>
          <w:szCs w:val="24"/>
        </w:rPr>
        <w:t xml:space="preserve">defines </w:t>
      </w:r>
      <w:r w:rsidR="00051AAA" w:rsidRPr="00915996">
        <w:rPr>
          <w:rFonts w:ascii="Times New Roman" w:hAnsi="Times New Roman" w:cs="Times New Roman"/>
          <w:sz w:val="24"/>
          <w:szCs w:val="24"/>
        </w:rPr>
        <w:t>obsessive compulsive disorder</w:t>
      </w:r>
      <w:r w:rsidR="00AE082E" w:rsidRPr="00915996">
        <w:rPr>
          <w:rFonts w:ascii="Times New Roman" w:hAnsi="Times New Roman" w:cs="Times New Roman"/>
          <w:sz w:val="24"/>
          <w:szCs w:val="24"/>
        </w:rPr>
        <w:t xml:space="preserve"> or OCD as a “Chronic and disabling disorder characterized by recruitment, intrusive thoughts that cause distress and interfere with function and by repetitive behaviours or mental acts performed in response to obsession” OCD affects </w:t>
      </w:r>
      <w:r w:rsidR="00AE082E" w:rsidRPr="00915996">
        <w:rPr>
          <w:rFonts w:ascii="Times New Roman" w:hAnsi="Times New Roman" w:cs="Times New Roman"/>
          <w:sz w:val="24"/>
          <w:szCs w:val="24"/>
        </w:rPr>
        <w:lastRenderedPageBreak/>
        <w:t xml:space="preserve">patients often from an early age and lasts throughout their lives. This can lead to a limited quality of life for both patients and their families and decreased productiveness. </w:t>
      </w:r>
      <w:r w:rsidR="00051AAA" w:rsidRPr="00915996">
        <w:rPr>
          <w:rFonts w:ascii="Times New Roman" w:hAnsi="Times New Roman" w:cs="Times New Roman"/>
          <w:sz w:val="24"/>
          <w:szCs w:val="24"/>
        </w:rPr>
        <w:t xml:space="preserve"> </w:t>
      </w:r>
      <w:r w:rsidR="00AE082E" w:rsidRPr="00915996">
        <w:rPr>
          <w:rFonts w:ascii="Times New Roman" w:hAnsi="Times New Roman" w:cs="Times New Roman"/>
          <w:sz w:val="24"/>
          <w:szCs w:val="24"/>
        </w:rPr>
        <w:t xml:space="preserve">According to </w:t>
      </w:r>
      <w:r w:rsidRPr="00915996">
        <w:rPr>
          <w:rFonts w:ascii="Times New Roman" w:hAnsi="Times New Roman" w:cs="Times New Roman"/>
          <w:sz w:val="24"/>
          <w:szCs w:val="24"/>
        </w:rPr>
        <w:t>Hu XZ et al, (2006</w:t>
      </w:r>
      <w:r w:rsidR="00915996" w:rsidRPr="00915996">
        <w:rPr>
          <w:rFonts w:ascii="Times New Roman" w:hAnsi="Times New Roman" w:cs="Times New Roman"/>
          <w:sz w:val="24"/>
          <w:szCs w:val="24"/>
        </w:rPr>
        <w:t xml:space="preserve"> p.815</w:t>
      </w:r>
      <w:r w:rsidRPr="00915996">
        <w:rPr>
          <w:rFonts w:ascii="Times New Roman" w:hAnsi="Times New Roman" w:cs="Times New Roman"/>
          <w:sz w:val="24"/>
          <w:szCs w:val="24"/>
        </w:rPr>
        <w:t xml:space="preserve">), </w:t>
      </w:r>
      <w:r w:rsidR="00AE082E" w:rsidRPr="00915996">
        <w:rPr>
          <w:rFonts w:ascii="Times New Roman" w:hAnsi="Times New Roman" w:cs="Times New Roman"/>
          <w:sz w:val="24"/>
          <w:szCs w:val="24"/>
        </w:rPr>
        <w:t>“OCD is not a typical anxiety disorder. In OCD, emotional distress appears to be a consequence of recurrent, intrusive thoughts”.</w:t>
      </w:r>
    </w:p>
    <w:p w14:paraId="4E831709" w14:textId="4F4DF7A0" w:rsidR="004F7A31" w:rsidRPr="00915996" w:rsidRDefault="007470DB" w:rsidP="005337CF">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 </w:t>
      </w:r>
      <w:r w:rsidR="00282FA6" w:rsidRPr="00915996">
        <w:rPr>
          <w:rFonts w:ascii="Times New Roman" w:hAnsi="Times New Roman" w:cs="Times New Roman"/>
          <w:sz w:val="24"/>
          <w:szCs w:val="24"/>
        </w:rPr>
        <w:t>“Human</w:t>
      </w:r>
      <w:r w:rsidRPr="00915996">
        <w:rPr>
          <w:rFonts w:ascii="Times New Roman" w:hAnsi="Times New Roman" w:cs="Times New Roman"/>
          <w:sz w:val="24"/>
          <w:szCs w:val="24"/>
        </w:rPr>
        <w:t xml:space="preserve"> behaviour is the joint product of (</w:t>
      </w:r>
      <w:proofErr w:type="spellStart"/>
      <w:r w:rsidRPr="00915996">
        <w:rPr>
          <w:rFonts w:ascii="Times New Roman" w:hAnsi="Times New Roman" w:cs="Times New Roman"/>
          <w:sz w:val="24"/>
          <w:szCs w:val="24"/>
        </w:rPr>
        <w:t>i</w:t>
      </w:r>
      <w:proofErr w:type="spellEnd"/>
      <w:r w:rsidRPr="00915996">
        <w:rPr>
          <w:rFonts w:ascii="Times New Roman" w:hAnsi="Times New Roman" w:cs="Times New Roman"/>
          <w:sz w:val="24"/>
          <w:szCs w:val="24"/>
        </w:rPr>
        <w:t xml:space="preserve">) contingencies of survival responsible for natural selection, and (ii) contingencies of reinforcement responsible for the repertoires </w:t>
      </w:r>
      <w:r w:rsidR="00A51F3F" w:rsidRPr="00915996">
        <w:rPr>
          <w:rFonts w:ascii="Times New Roman" w:hAnsi="Times New Roman" w:cs="Times New Roman"/>
          <w:sz w:val="24"/>
          <w:szCs w:val="24"/>
        </w:rPr>
        <w:t>of individuals, including (iii) the special contingencies maintained by an evolved social environment</w:t>
      </w:r>
      <w:r w:rsidR="005337CF" w:rsidRPr="00915996">
        <w:rPr>
          <w:rFonts w:ascii="Times New Roman" w:hAnsi="Times New Roman" w:cs="Times New Roman"/>
          <w:sz w:val="24"/>
          <w:szCs w:val="24"/>
        </w:rPr>
        <w:t>” (Solomon,</w:t>
      </w:r>
      <w:r w:rsidR="00915996" w:rsidRPr="00915996">
        <w:rPr>
          <w:rFonts w:ascii="Times New Roman" w:hAnsi="Times New Roman" w:cs="Times New Roman"/>
          <w:sz w:val="24"/>
          <w:szCs w:val="24"/>
        </w:rPr>
        <w:t xml:space="preserve"> </w:t>
      </w:r>
      <w:r w:rsidR="005337CF" w:rsidRPr="00915996">
        <w:rPr>
          <w:rFonts w:ascii="Times New Roman" w:hAnsi="Times New Roman" w:cs="Times New Roman"/>
          <w:sz w:val="24"/>
          <w:szCs w:val="24"/>
        </w:rPr>
        <w:t>1984</w:t>
      </w:r>
      <w:r w:rsidR="00282FA6" w:rsidRPr="00915996">
        <w:rPr>
          <w:rFonts w:ascii="Times New Roman" w:hAnsi="Times New Roman" w:cs="Times New Roman"/>
          <w:sz w:val="24"/>
          <w:szCs w:val="24"/>
        </w:rPr>
        <w:t>, p.477</w:t>
      </w:r>
      <w:r w:rsidR="005337CF" w:rsidRPr="00915996">
        <w:rPr>
          <w:rFonts w:ascii="Times New Roman" w:hAnsi="Times New Roman" w:cs="Times New Roman"/>
          <w:sz w:val="24"/>
          <w:szCs w:val="24"/>
        </w:rPr>
        <w:t>)</w:t>
      </w:r>
      <w:r w:rsidR="00A51F3F" w:rsidRPr="00915996">
        <w:rPr>
          <w:rFonts w:ascii="Times New Roman" w:hAnsi="Times New Roman" w:cs="Times New Roman"/>
          <w:sz w:val="24"/>
          <w:szCs w:val="24"/>
        </w:rPr>
        <w:t xml:space="preserve">. </w:t>
      </w:r>
      <w:r w:rsidR="003118AB" w:rsidRPr="00915996">
        <w:rPr>
          <w:rFonts w:ascii="Times New Roman" w:hAnsi="Times New Roman" w:cs="Times New Roman"/>
          <w:sz w:val="24"/>
          <w:szCs w:val="24"/>
        </w:rPr>
        <w:t>Gazzaniga</w:t>
      </w:r>
      <w:r w:rsidR="008C57E1" w:rsidRPr="00915996">
        <w:rPr>
          <w:rFonts w:ascii="Times New Roman" w:hAnsi="Times New Roman" w:cs="Times New Roman"/>
          <w:sz w:val="24"/>
          <w:szCs w:val="24"/>
        </w:rPr>
        <w:t xml:space="preserve"> </w:t>
      </w:r>
      <w:r w:rsidR="002342BF" w:rsidRPr="00915996">
        <w:rPr>
          <w:rFonts w:ascii="Times New Roman" w:hAnsi="Times New Roman" w:cs="Times New Roman"/>
          <w:sz w:val="24"/>
          <w:szCs w:val="24"/>
        </w:rPr>
        <w:t>(2018</w:t>
      </w:r>
      <w:r w:rsidR="008C57E1" w:rsidRPr="00915996">
        <w:rPr>
          <w:rFonts w:ascii="Times New Roman" w:hAnsi="Times New Roman" w:cs="Times New Roman"/>
          <w:sz w:val="24"/>
          <w:szCs w:val="24"/>
        </w:rPr>
        <w:t>)</w:t>
      </w:r>
      <w:r w:rsidR="002342BF" w:rsidRPr="00915996">
        <w:rPr>
          <w:rFonts w:ascii="Times New Roman" w:hAnsi="Times New Roman" w:cs="Times New Roman"/>
          <w:sz w:val="24"/>
          <w:szCs w:val="24"/>
        </w:rPr>
        <w:t>,</w:t>
      </w:r>
      <w:r w:rsidR="008C57E1" w:rsidRPr="00915996">
        <w:rPr>
          <w:rFonts w:ascii="Times New Roman" w:hAnsi="Times New Roman" w:cs="Times New Roman"/>
          <w:sz w:val="24"/>
          <w:szCs w:val="24"/>
        </w:rPr>
        <w:t xml:space="preserve"> discussed how Charles Darwin pioneered the evolutionary theory with</w:t>
      </w:r>
      <w:r w:rsidR="003118AB" w:rsidRPr="00915996">
        <w:rPr>
          <w:rFonts w:ascii="Times New Roman" w:hAnsi="Times New Roman" w:cs="Times New Roman"/>
          <w:sz w:val="24"/>
          <w:szCs w:val="24"/>
        </w:rPr>
        <w:t xml:space="preserve"> his</w:t>
      </w:r>
      <w:r w:rsidR="008C57E1" w:rsidRPr="00915996">
        <w:rPr>
          <w:rFonts w:ascii="Times New Roman" w:hAnsi="Times New Roman" w:cs="Times New Roman"/>
          <w:sz w:val="24"/>
          <w:szCs w:val="24"/>
        </w:rPr>
        <w:t xml:space="preserve"> research on ‘The origin of species’ Darwin rationalised, through observations on the variations within species that over time species change. He suggested that many of the changes occurred to increase the survival and reproduction rate of the individuals, these changes include, physical characteristics, skills and abilities. Through surviving and reproducing, the changes that have occurred are more likely to be passed on down, to future generations, these changes are called ‘Adaptations’. Charles Darwin named the mechanism of evolution, natural selection. He deemed that there were adaptive and non-adaptive changes, where the adaptive changes are passed on and non-adaptive changes are not. This is known a</w:t>
      </w:r>
      <w:r w:rsidR="004F7A31" w:rsidRPr="00915996">
        <w:rPr>
          <w:rFonts w:ascii="Times New Roman" w:hAnsi="Times New Roman" w:cs="Times New Roman"/>
          <w:sz w:val="24"/>
          <w:szCs w:val="24"/>
        </w:rPr>
        <w:t>s</w:t>
      </w:r>
      <w:r w:rsidR="008C57E1" w:rsidRPr="00915996">
        <w:rPr>
          <w:rFonts w:ascii="Times New Roman" w:hAnsi="Times New Roman" w:cs="Times New Roman"/>
          <w:sz w:val="24"/>
          <w:szCs w:val="24"/>
        </w:rPr>
        <w:t xml:space="preserve"> ‘Survival of the fittest’ With the term fittest meaning reproduction and survival </w:t>
      </w:r>
      <w:r w:rsidR="004F7A31" w:rsidRPr="00915996">
        <w:rPr>
          <w:rFonts w:ascii="Times New Roman" w:hAnsi="Times New Roman" w:cs="Times New Roman"/>
          <w:sz w:val="24"/>
          <w:szCs w:val="24"/>
        </w:rPr>
        <w:t xml:space="preserve">rather than strength.  Banyard et al </w:t>
      </w:r>
      <w:r w:rsidR="002342BF" w:rsidRPr="00915996">
        <w:rPr>
          <w:rFonts w:ascii="Times New Roman" w:hAnsi="Times New Roman" w:cs="Times New Roman"/>
          <w:sz w:val="24"/>
          <w:szCs w:val="24"/>
        </w:rPr>
        <w:t>(2019</w:t>
      </w:r>
      <w:r w:rsidR="004F7A31" w:rsidRPr="00915996">
        <w:rPr>
          <w:rFonts w:ascii="Times New Roman" w:hAnsi="Times New Roman" w:cs="Times New Roman"/>
          <w:sz w:val="24"/>
          <w:szCs w:val="24"/>
        </w:rPr>
        <w:t>) states “There are three key principles that lead to the co</w:t>
      </w:r>
      <w:r w:rsidR="002342BF" w:rsidRPr="00915996">
        <w:rPr>
          <w:rFonts w:ascii="Times New Roman" w:hAnsi="Times New Roman" w:cs="Times New Roman"/>
          <w:sz w:val="24"/>
          <w:szCs w:val="24"/>
        </w:rPr>
        <w:t>ncept</w:t>
      </w:r>
      <w:r w:rsidR="004F7A31" w:rsidRPr="00915996">
        <w:rPr>
          <w:rFonts w:ascii="Times New Roman" w:hAnsi="Times New Roman" w:cs="Times New Roman"/>
          <w:sz w:val="24"/>
          <w:szCs w:val="24"/>
        </w:rPr>
        <w:t xml:space="preserve"> of fitness in Darwinian terms”. These principles are variation, inheritance and adaption. Variation suggests that within a species there will be variations in individuals’ behaviour and physiological traits. Inheritance is where individual variations can be inherited by future generations. Adaption is survival </w:t>
      </w:r>
      <w:r w:rsidR="003118AB" w:rsidRPr="00915996">
        <w:rPr>
          <w:rFonts w:ascii="Times New Roman" w:hAnsi="Times New Roman" w:cs="Times New Roman"/>
          <w:sz w:val="24"/>
          <w:szCs w:val="24"/>
        </w:rPr>
        <w:t>of the fittest, where the inherited behaviour and physical variations determine the effectiveness when competing for resources to survive.</w:t>
      </w:r>
      <w:r w:rsidR="006E355F" w:rsidRPr="00915996">
        <w:rPr>
          <w:rFonts w:ascii="Times New Roman" w:hAnsi="Times New Roman" w:cs="Times New Roman"/>
          <w:sz w:val="24"/>
          <w:szCs w:val="24"/>
        </w:rPr>
        <w:t xml:space="preserve"> </w:t>
      </w:r>
    </w:p>
    <w:p w14:paraId="609ED38E" w14:textId="5C05AD65" w:rsidR="009E5614" w:rsidRPr="00915996" w:rsidRDefault="00051AAA" w:rsidP="00051AAA">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ab/>
        <w:t xml:space="preserve">In conclusion, </w:t>
      </w:r>
      <w:r w:rsidR="00F809A5" w:rsidRPr="00915996">
        <w:rPr>
          <w:rFonts w:ascii="Times New Roman" w:hAnsi="Times New Roman" w:cs="Times New Roman"/>
          <w:sz w:val="24"/>
          <w:szCs w:val="24"/>
        </w:rPr>
        <w:t>both the biological approach and the behavioural approach, although sometimes contradictory to each other, have a place in the theory of human behaviour. They are both deterministic in that they disregard the theory of free will, with the biological approach stating that the biological factors determine human behaviour and the behavioural approach determining that environmental and historical factors determine human behaviour.</w:t>
      </w:r>
    </w:p>
    <w:p w14:paraId="29104D06" w14:textId="77777777" w:rsidR="00E52723" w:rsidRPr="00915996" w:rsidRDefault="00E52723" w:rsidP="00051AAA">
      <w:pPr>
        <w:spacing w:line="360" w:lineRule="auto"/>
        <w:jc w:val="both"/>
        <w:rPr>
          <w:rFonts w:ascii="Times New Roman" w:hAnsi="Times New Roman" w:cs="Times New Roman"/>
          <w:sz w:val="24"/>
          <w:szCs w:val="24"/>
        </w:rPr>
      </w:pPr>
    </w:p>
    <w:p w14:paraId="2FFE8B59" w14:textId="77777777" w:rsidR="00E52723" w:rsidRPr="00915996" w:rsidRDefault="00E52723" w:rsidP="00051AAA">
      <w:pPr>
        <w:spacing w:line="360" w:lineRule="auto"/>
        <w:jc w:val="both"/>
        <w:rPr>
          <w:rFonts w:ascii="Times New Roman" w:hAnsi="Times New Roman" w:cs="Times New Roman"/>
          <w:sz w:val="24"/>
          <w:szCs w:val="24"/>
        </w:rPr>
      </w:pPr>
    </w:p>
    <w:p w14:paraId="470629D6" w14:textId="77777777" w:rsidR="009E06F7" w:rsidRPr="00915996" w:rsidRDefault="009E06F7" w:rsidP="00051AAA">
      <w:pPr>
        <w:spacing w:line="360" w:lineRule="auto"/>
        <w:jc w:val="both"/>
        <w:rPr>
          <w:rFonts w:ascii="Times New Roman" w:hAnsi="Times New Roman" w:cs="Times New Roman"/>
          <w:sz w:val="24"/>
          <w:szCs w:val="24"/>
        </w:rPr>
      </w:pPr>
    </w:p>
    <w:p w14:paraId="0C7045E8" w14:textId="77777777" w:rsidR="009E06F7" w:rsidRPr="00915996" w:rsidRDefault="009E06F7" w:rsidP="00051AAA">
      <w:pPr>
        <w:spacing w:line="360" w:lineRule="auto"/>
        <w:jc w:val="both"/>
        <w:rPr>
          <w:rFonts w:ascii="Times New Roman" w:hAnsi="Times New Roman" w:cs="Times New Roman"/>
          <w:sz w:val="24"/>
          <w:szCs w:val="24"/>
        </w:rPr>
      </w:pPr>
    </w:p>
    <w:p w14:paraId="29ECC35B" w14:textId="77777777" w:rsidR="009E06F7" w:rsidRPr="00915996" w:rsidRDefault="009E06F7" w:rsidP="00051AAA">
      <w:pPr>
        <w:spacing w:line="360" w:lineRule="auto"/>
        <w:jc w:val="both"/>
        <w:rPr>
          <w:rFonts w:ascii="Times New Roman" w:hAnsi="Times New Roman" w:cs="Times New Roman"/>
          <w:sz w:val="24"/>
          <w:szCs w:val="24"/>
        </w:rPr>
      </w:pPr>
    </w:p>
    <w:p w14:paraId="0F4CCE3F" w14:textId="77777777" w:rsidR="009E06F7" w:rsidRPr="00915996" w:rsidRDefault="009E06F7" w:rsidP="00051AAA">
      <w:pPr>
        <w:spacing w:line="360" w:lineRule="auto"/>
        <w:jc w:val="both"/>
        <w:rPr>
          <w:rFonts w:ascii="Times New Roman" w:hAnsi="Times New Roman" w:cs="Times New Roman"/>
          <w:sz w:val="24"/>
          <w:szCs w:val="24"/>
        </w:rPr>
      </w:pPr>
    </w:p>
    <w:p w14:paraId="1FD980B0"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lastRenderedPageBreak/>
        <w:t>Reference list</w:t>
      </w:r>
    </w:p>
    <w:p w14:paraId="762A9BBA"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Banyard, P., Norman, C., Dillon, G., &amp; Winder., B. (2019). </w:t>
      </w:r>
      <w:r w:rsidRPr="00915996">
        <w:rPr>
          <w:rFonts w:ascii="Times New Roman" w:hAnsi="Times New Roman" w:cs="Times New Roman"/>
          <w:i/>
          <w:iCs/>
          <w:sz w:val="24"/>
          <w:szCs w:val="24"/>
        </w:rPr>
        <w:t>Essential psychology</w:t>
      </w:r>
      <w:r w:rsidRPr="00915996">
        <w:rPr>
          <w:rFonts w:ascii="Times New Roman" w:hAnsi="Times New Roman" w:cs="Times New Roman"/>
          <w:sz w:val="24"/>
          <w:szCs w:val="24"/>
        </w:rPr>
        <w:t>:  SAGE.</w:t>
      </w:r>
    </w:p>
    <w:p w14:paraId="5BA52CD3"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Bouchard, T. J., Lykken, D. T., McGue, M., Segal, N. L., &amp; </w:t>
      </w:r>
      <w:proofErr w:type="spellStart"/>
      <w:r w:rsidRPr="00915996">
        <w:rPr>
          <w:rFonts w:ascii="Times New Roman" w:hAnsi="Times New Roman" w:cs="Times New Roman"/>
          <w:sz w:val="24"/>
          <w:szCs w:val="24"/>
        </w:rPr>
        <w:t>Tellegen</w:t>
      </w:r>
      <w:proofErr w:type="spellEnd"/>
      <w:r w:rsidRPr="00915996">
        <w:rPr>
          <w:rFonts w:ascii="Times New Roman" w:hAnsi="Times New Roman" w:cs="Times New Roman"/>
          <w:sz w:val="24"/>
          <w:szCs w:val="24"/>
        </w:rPr>
        <w:t xml:space="preserve">, A. (1990). </w:t>
      </w:r>
      <w:r w:rsidRPr="00915996">
        <w:rPr>
          <w:rFonts w:ascii="Times New Roman" w:hAnsi="Times New Roman" w:cs="Times New Roman"/>
          <w:i/>
          <w:iCs/>
          <w:sz w:val="24"/>
          <w:szCs w:val="24"/>
        </w:rPr>
        <w:t>Sources of human psychological differences: The Minnesota study of Twins Reared Apart.</w:t>
      </w:r>
      <w:r w:rsidRPr="00915996">
        <w:rPr>
          <w:rFonts w:ascii="Times New Roman" w:hAnsi="Times New Roman" w:cs="Times New Roman"/>
          <w:sz w:val="24"/>
          <w:szCs w:val="24"/>
        </w:rPr>
        <w:t xml:space="preserve"> Science (American Association for the Advancement of Science), 250(4978), 223–228. </w:t>
      </w:r>
      <w:hyperlink r:id="rId5" w:history="1">
        <w:r w:rsidRPr="00915996">
          <w:rPr>
            <w:rStyle w:val="Hyperlink"/>
            <w:rFonts w:ascii="Times New Roman" w:hAnsi="Times New Roman" w:cs="Times New Roman"/>
            <w:color w:val="auto"/>
            <w:sz w:val="24"/>
            <w:szCs w:val="24"/>
          </w:rPr>
          <w:t>https://doi.org/10.1126/science.2218</w:t>
        </w:r>
      </w:hyperlink>
      <w:r w:rsidRPr="00915996">
        <w:rPr>
          <w:rFonts w:ascii="Times New Roman" w:hAnsi="Times New Roman" w:cs="Times New Roman"/>
          <w:sz w:val="24"/>
          <w:szCs w:val="24"/>
        </w:rPr>
        <w:t xml:space="preserve"> </w:t>
      </w:r>
    </w:p>
    <w:p w14:paraId="6AB57709" w14:textId="77777777" w:rsidR="009E06F7" w:rsidRPr="00915996" w:rsidRDefault="009E06F7" w:rsidP="009E06F7">
      <w:pPr>
        <w:spacing w:line="360" w:lineRule="auto"/>
        <w:jc w:val="both"/>
        <w:rPr>
          <w:rFonts w:ascii="Times New Roman" w:hAnsi="Times New Roman" w:cs="Times New Roman"/>
          <w:sz w:val="24"/>
          <w:szCs w:val="24"/>
        </w:rPr>
      </w:pPr>
      <w:proofErr w:type="spellStart"/>
      <w:r w:rsidRPr="00915996">
        <w:rPr>
          <w:rFonts w:ascii="Times New Roman" w:hAnsi="Times New Roman" w:cs="Times New Roman"/>
          <w:sz w:val="24"/>
          <w:szCs w:val="24"/>
        </w:rPr>
        <w:t>Center</w:t>
      </w:r>
      <w:proofErr w:type="spellEnd"/>
      <w:r w:rsidRPr="00915996">
        <w:rPr>
          <w:rFonts w:ascii="Times New Roman" w:hAnsi="Times New Roman" w:cs="Times New Roman"/>
          <w:sz w:val="24"/>
          <w:szCs w:val="24"/>
        </w:rPr>
        <w:t xml:space="preserve"> for Substance Abuse Treatment. Brief Interventions and Brief Therapies for Substance Abuse. Rockville (MD): Substance Abuse and Mental Health Services Administration (US); 1999. (Treatment Improvement Protocol (TIP) Series, No. 34.) Chapter 4—Brief Cognitive-Behavioural Therapy. Available from: </w:t>
      </w:r>
      <w:hyperlink r:id="rId6" w:history="1">
        <w:r w:rsidRPr="00915996">
          <w:rPr>
            <w:rStyle w:val="Hyperlink"/>
            <w:rFonts w:ascii="Times New Roman" w:hAnsi="Times New Roman" w:cs="Times New Roman"/>
            <w:color w:val="auto"/>
            <w:sz w:val="24"/>
            <w:szCs w:val="24"/>
          </w:rPr>
          <w:t>https://www.ncbi.nlm.ni</w:t>
        </w:r>
        <w:r w:rsidRPr="00915996">
          <w:rPr>
            <w:rStyle w:val="Hyperlink"/>
            <w:rFonts w:ascii="Times New Roman" w:hAnsi="Times New Roman" w:cs="Times New Roman"/>
            <w:color w:val="auto"/>
            <w:sz w:val="24"/>
            <w:szCs w:val="24"/>
          </w:rPr>
          <w:t>h</w:t>
        </w:r>
        <w:r w:rsidRPr="00915996">
          <w:rPr>
            <w:rStyle w:val="Hyperlink"/>
            <w:rFonts w:ascii="Times New Roman" w:hAnsi="Times New Roman" w:cs="Times New Roman"/>
            <w:color w:val="auto"/>
            <w:sz w:val="24"/>
            <w:szCs w:val="24"/>
          </w:rPr>
          <w:t>.gov/books/NBK64948/</w:t>
        </w:r>
      </w:hyperlink>
    </w:p>
    <w:p w14:paraId="4EA4930C"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Damasio, H., Grabowski, T., Frank, R., </w:t>
      </w:r>
      <w:proofErr w:type="spellStart"/>
      <w:r w:rsidRPr="00915996">
        <w:rPr>
          <w:rFonts w:ascii="Times New Roman" w:hAnsi="Times New Roman" w:cs="Times New Roman"/>
          <w:sz w:val="24"/>
          <w:szCs w:val="24"/>
        </w:rPr>
        <w:t>Galaburda</w:t>
      </w:r>
      <w:proofErr w:type="spellEnd"/>
      <w:r w:rsidRPr="00915996">
        <w:rPr>
          <w:rFonts w:ascii="Times New Roman" w:hAnsi="Times New Roman" w:cs="Times New Roman"/>
          <w:sz w:val="24"/>
          <w:szCs w:val="24"/>
        </w:rPr>
        <w:t>, A. M., &amp; Damasio, A. R. (1994).</w:t>
      </w:r>
      <w:r w:rsidRPr="00915996">
        <w:rPr>
          <w:rFonts w:ascii="Times New Roman" w:hAnsi="Times New Roman" w:cs="Times New Roman"/>
          <w:i/>
          <w:iCs/>
          <w:sz w:val="24"/>
          <w:szCs w:val="24"/>
        </w:rPr>
        <w:t xml:space="preserve"> The return of Phineas Gage: Clues about the brain from the skull of a famous patient.</w:t>
      </w:r>
      <w:r w:rsidRPr="00915996">
        <w:rPr>
          <w:rFonts w:ascii="Times New Roman" w:hAnsi="Times New Roman" w:cs="Times New Roman"/>
          <w:sz w:val="24"/>
          <w:szCs w:val="24"/>
        </w:rPr>
        <w:t xml:space="preserve"> Science.</w:t>
      </w:r>
    </w:p>
    <w:p w14:paraId="1AAA1A17"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Glassman, W. E., &amp; Hadad, M. (2013). Approaches to psychology (Sixth edition.). McGraw-Hill Higher Education page 40</w:t>
      </w:r>
    </w:p>
    <w:p w14:paraId="0AB798F5" w14:textId="77777777" w:rsidR="009E06F7" w:rsidRPr="00915996" w:rsidRDefault="009E06F7" w:rsidP="009E06F7">
      <w:pPr>
        <w:spacing w:line="360" w:lineRule="auto"/>
        <w:jc w:val="both"/>
        <w:rPr>
          <w:rFonts w:ascii="Times New Roman" w:hAnsi="Times New Roman" w:cs="Times New Roman"/>
          <w:sz w:val="24"/>
          <w:szCs w:val="24"/>
        </w:rPr>
      </w:pPr>
      <w:proofErr w:type="spellStart"/>
      <w:r w:rsidRPr="00915996">
        <w:rPr>
          <w:rFonts w:ascii="Times New Roman" w:hAnsi="Times New Roman" w:cs="Times New Roman"/>
          <w:sz w:val="24"/>
          <w:szCs w:val="24"/>
        </w:rPr>
        <w:t>Gazanigga</w:t>
      </w:r>
      <w:proofErr w:type="spellEnd"/>
      <w:r w:rsidRPr="00915996">
        <w:rPr>
          <w:rFonts w:ascii="Times New Roman" w:hAnsi="Times New Roman" w:cs="Times New Roman"/>
          <w:sz w:val="24"/>
          <w:szCs w:val="24"/>
        </w:rPr>
        <w:t xml:space="preserve">, MS, (2018). </w:t>
      </w:r>
      <w:r w:rsidRPr="00915996">
        <w:rPr>
          <w:rFonts w:ascii="Times New Roman" w:hAnsi="Times New Roman" w:cs="Times New Roman"/>
          <w:i/>
          <w:iCs/>
          <w:sz w:val="24"/>
          <w:szCs w:val="24"/>
        </w:rPr>
        <w:t xml:space="preserve">Psychological Science. </w:t>
      </w:r>
      <w:r w:rsidRPr="00915996">
        <w:rPr>
          <w:rFonts w:ascii="Times New Roman" w:hAnsi="Times New Roman" w:cs="Times New Roman"/>
          <w:sz w:val="24"/>
          <w:szCs w:val="24"/>
        </w:rPr>
        <w:t>(6</w:t>
      </w:r>
      <w:r w:rsidRPr="00915996">
        <w:rPr>
          <w:rFonts w:ascii="Times New Roman" w:hAnsi="Times New Roman" w:cs="Times New Roman"/>
          <w:sz w:val="24"/>
          <w:szCs w:val="24"/>
          <w:vertAlign w:val="superscript"/>
        </w:rPr>
        <w:t>th</w:t>
      </w:r>
      <w:r w:rsidRPr="00915996">
        <w:rPr>
          <w:rFonts w:ascii="Times New Roman" w:hAnsi="Times New Roman" w:cs="Times New Roman"/>
          <w:sz w:val="24"/>
          <w:szCs w:val="24"/>
        </w:rPr>
        <w:t xml:space="preserve"> ed.) W.W. Norton &amp; Company Ltd.</w:t>
      </w:r>
    </w:p>
    <w:p w14:paraId="4073B61C"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Gross, R., (2020). </w:t>
      </w:r>
      <w:r w:rsidRPr="00915996">
        <w:rPr>
          <w:rFonts w:ascii="Times New Roman" w:hAnsi="Times New Roman" w:cs="Times New Roman"/>
          <w:i/>
          <w:iCs/>
          <w:sz w:val="24"/>
          <w:szCs w:val="24"/>
        </w:rPr>
        <w:t>Psychology: The science of mind and behaviour.</w:t>
      </w:r>
      <w:r w:rsidRPr="00915996">
        <w:rPr>
          <w:rFonts w:ascii="Times New Roman" w:hAnsi="Times New Roman" w:cs="Times New Roman"/>
          <w:sz w:val="24"/>
          <w:szCs w:val="24"/>
        </w:rPr>
        <w:t xml:space="preserve"> (8th ed.) Hodder Education Group. </w:t>
      </w:r>
    </w:p>
    <w:p w14:paraId="321E3879"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Higgs, S., Cooper, A., &amp; Lee, J. (2023). </w:t>
      </w:r>
      <w:r w:rsidRPr="00915996">
        <w:rPr>
          <w:rFonts w:ascii="Times New Roman" w:hAnsi="Times New Roman" w:cs="Times New Roman"/>
          <w:i/>
          <w:iCs/>
          <w:sz w:val="24"/>
          <w:szCs w:val="24"/>
        </w:rPr>
        <w:t>Biological psychology</w:t>
      </w:r>
      <w:r w:rsidRPr="00915996">
        <w:rPr>
          <w:rFonts w:ascii="Times New Roman" w:hAnsi="Times New Roman" w:cs="Times New Roman"/>
          <w:sz w:val="24"/>
          <w:szCs w:val="24"/>
        </w:rPr>
        <w:t xml:space="preserve"> (3rd ed). SAGE. Page337</w:t>
      </w:r>
    </w:p>
    <w:p w14:paraId="4C694DCD"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Hu XZ, Lipsky RH, Zhu G, Akhtar LA, Taubman J, Greenberg BD, Xu K, Arnold PD, Richter MA, Kennedy JL, Murphy DL, Goldman D. Serotonin transporter promoter gain-of-function genotypes are linked to obsessive-compulsive disorder. Am J Hum Genet. 2006 May;78(5):815-826. </w:t>
      </w:r>
      <w:proofErr w:type="spellStart"/>
      <w:r w:rsidRPr="00915996">
        <w:rPr>
          <w:rFonts w:ascii="Times New Roman" w:hAnsi="Times New Roman" w:cs="Times New Roman"/>
          <w:sz w:val="24"/>
          <w:szCs w:val="24"/>
        </w:rPr>
        <w:t>doi</w:t>
      </w:r>
      <w:proofErr w:type="spellEnd"/>
      <w:r w:rsidRPr="00915996">
        <w:rPr>
          <w:rFonts w:ascii="Times New Roman" w:hAnsi="Times New Roman" w:cs="Times New Roman"/>
          <w:sz w:val="24"/>
          <w:szCs w:val="24"/>
        </w:rPr>
        <w:t xml:space="preserve">: 10.1086/503850. </w:t>
      </w:r>
      <w:proofErr w:type="spellStart"/>
      <w:r w:rsidRPr="00915996">
        <w:rPr>
          <w:rFonts w:ascii="Times New Roman" w:hAnsi="Times New Roman" w:cs="Times New Roman"/>
          <w:sz w:val="24"/>
          <w:szCs w:val="24"/>
        </w:rPr>
        <w:t>Epub</w:t>
      </w:r>
      <w:proofErr w:type="spellEnd"/>
      <w:r w:rsidRPr="00915996">
        <w:rPr>
          <w:rFonts w:ascii="Times New Roman" w:hAnsi="Times New Roman" w:cs="Times New Roman"/>
          <w:sz w:val="24"/>
          <w:szCs w:val="24"/>
        </w:rPr>
        <w:t xml:space="preserve"> 2006 Mar 28. PMID: 16642437; PMCID: PMC1474042. </w:t>
      </w:r>
    </w:p>
    <w:p w14:paraId="7EDA9520"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Iversen, L.L. (1979). </w:t>
      </w:r>
      <w:r w:rsidRPr="00915996">
        <w:rPr>
          <w:rFonts w:ascii="Times New Roman" w:hAnsi="Times New Roman" w:cs="Times New Roman"/>
          <w:i/>
          <w:iCs/>
          <w:sz w:val="24"/>
          <w:szCs w:val="24"/>
        </w:rPr>
        <w:t>The chemistry of the brain</w:t>
      </w:r>
      <w:r w:rsidRPr="00915996">
        <w:rPr>
          <w:rFonts w:ascii="Times New Roman" w:hAnsi="Times New Roman" w:cs="Times New Roman"/>
          <w:sz w:val="24"/>
          <w:szCs w:val="24"/>
        </w:rPr>
        <w:t>. Scientific American.</w:t>
      </w:r>
    </w:p>
    <w:p w14:paraId="2297DCCB"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Kolb, B., Whishaw, I. Q. &amp; Teskey, G. C. (2016). </w:t>
      </w:r>
      <w:r w:rsidRPr="00915996">
        <w:rPr>
          <w:rFonts w:ascii="Times New Roman" w:hAnsi="Times New Roman" w:cs="Times New Roman"/>
          <w:i/>
          <w:iCs/>
          <w:sz w:val="24"/>
          <w:szCs w:val="24"/>
        </w:rPr>
        <w:t xml:space="preserve">An introduction to brain and behaviour. </w:t>
      </w:r>
      <w:r w:rsidRPr="00915996">
        <w:rPr>
          <w:rFonts w:ascii="Times New Roman" w:hAnsi="Times New Roman" w:cs="Times New Roman"/>
          <w:sz w:val="24"/>
          <w:szCs w:val="24"/>
        </w:rPr>
        <w:t>(Fifth Ed). Worth. Page3, 410</w:t>
      </w:r>
    </w:p>
    <w:p w14:paraId="36FE2E70"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McGurk, H. (1975). </w:t>
      </w:r>
      <w:r w:rsidRPr="00915996">
        <w:rPr>
          <w:rFonts w:ascii="Times New Roman" w:hAnsi="Times New Roman" w:cs="Times New Roman"/>
          <w:i/>
          <w:iCs/>
          <w:sz w:val="24"/>
          <w:szCs w:val="24"/>
        </w:rPr>
        <w:t>Growing and changing</w:t>
      </w:r>
      <w:r w:rsidRPr="00915996">
        <w:rPr>
          <w:rFonts w:ascii="Times New Roman" w:hAnsi="Times New Roman" w:cs="Times New Roman"/>
          <w:sz w:val="24"/>
          <w:szCs w:val="24"/>
        </w:rPr>
        <w:t>. Methuen.</w:t>
      </w:r>
    </w:p>
    <w:p w14:paraId="50485E98"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Skinner, B.F. (1938). </w:t>
      </w:r>
      <w:r w:rsidRPr="00915996">
        <w:rPr>
          <w:rFonts w:ascii="Times New Roman" w:hAnsi="Times New Roman" w:cs="Times New Roman"/>
          <w:i/>
          <w:iCs/>
          <w:sz w:val="24"/>
          <w:szCs w:val="24"/>
        </w:rPr>
        <w:t>The behaviour of organisms.</w:t>
      </w:r>
      <w:r w:rsidRPr="00915996">
        <w:rPr>
          <w:rFonts w:ascii="Times New Roman" w:hAnsi="Times New Roman" w:cs="Times New Roman"/>
          <w:sz w:val="24"/>
          <w:szCs w:val="24"/>
        </w:rPr>
        <w:t xml:space="preserve"> Appleton-Century-Crofts.</w:t>
      </w:r>
    </w:p>
    <w:p w14:paraId="0361DA3E"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Solomon, P. (1984). Bridges from </w:t>
      </w:r>
      <w:proofErr w:type="spellStart"/>
      <w:r w:rsidRPr="00915996">
        <w:rPr>
          <w:rFonts w:ascii="Times New Roman" w:hAnsi="Times New Roman" w:cs="Times New Roman"/>
          <w:sz w:val="24"/>
          <w:szCs w:val="24"/>
        </w:rPr>
        <w:t>behaviorism</w:t>
      </w:r>
      <w:proofErr w:type="spellEnd"/>
      <w:r w:rsidRPr="00915996">
        <w:rPr>
          <w:rFonts w:ascii="Times New Roman" w:hAnsi="Times New Roman" w:cs="Times New Roman"/>
          <w:sz w:val="24"/>
          <w:szCs w:val="24"/>
        </w:rPr>
        <w:t xml:space="preserve"> to biopsychology. </w:t>
      </w:r>
      <w:proofErr w:type="spellStart"/>
      <w:r w:rsidRPr="00915996">
        <w:rPr>
          <w:rFonts w:ascii="Times New Roman" w:hAnsi="Times New Roman" w:cs="Times New Roman"/>
          <w:sz w:val="24"/>
          <w:szCs w:val="24"/>
        </w:rPr>
        <w:t>Behavioral</w:t>
      </w:r>
      <w:proofErr w:type="spellEnd"/>
      <w:r w:rsidRPr="00915996">
        <w:rPr>
          <w:rFonts w:ascii="Times New Roman" w:hAnsi="Times New Roman" w:cs="Times New Roman"/>
          <w:sz w:val="24"/>
          <w:szCs w:val="24"/>
        </w:rPr>
        <w:t xml:space="preserve"> and Brain Sciences, 7(4), 498-498. doi:10.1017/S0140525X00026935</w:t>
      </w:r>
    </w:p>
    <w:p w14:paraId="5BFE3B03" w14:textId="77777777" w:rsidR="009E06F7" w:rsidRPr="00915996" w:rsidRDefault="009E06F7" w:rsidP="009E06F7">
      <w:pPr>
        <w:spacing w:line="360" w:lineRule="auto"/>
        <w:jc w:val="both"/>
        <w:rPr>
          <w:rFonts w:ascii="Times New Roman" w:hAnsi="Times New Roman" w:cs="Times New Roman"/>
          <w:sz w:val="24"/>
          <w:szCs w:val="24"/>
        </w:rPr>
      </w:pPr>
      <w:r w:rsidRPr="00915996">
        <w:rPr>
          <w:rFonts w:ascii="Times New Roman" w:hAnsi="Times New Roman" w:cs="Times New Roman"/>
          <w:sz w:val="24"/>
          <w:szCs w:val="24"/>
        </w:rPr>
        <w:t xml:space="preserve"> Tyerman, A. (2018). </w:t>
      </w:r>
      <w:r w:rsidRPr="00915996">
        <w:rPr>
          <w:rFonts w:ascii="Times New Roman" w:hAnsi="Times New Roman" w:cs="Times New Roman"/>
          <w:i/>
          <w:iCs/>
          <w:sz w:val="24"/>
          <w:szCs w:val="24"/>
        </w:rPr>
        <w:t>Psychological effects of brain injury.</w:t>
      </w:r>
      <w:r w:rsidRPr="00915996">
        <w:rPr>
          <w:rFonts w:ascii="Times New Roman" w:hAnsi="Times New Roman" w:cs="Times New Roman"/>
          <w:sz w:val="24"/>
          <w:szCs w:val="24"/>
        </w:rPr>
        <w:t xml:space="preserve"> Headway the Brain Injury Association. </w:t>
      </w:r>
    </w:p>
    <w:p w14:paraId="432ACEA9" w14:textId="77777777" w:rsidR="009E06F7" w:rsidRPr="00915996" w:rsidRDefault="009E06F7" w:rsidP="009E06F7">
      <w:pPr>
        <w:spacing w:line="360" w:lineRule="auto"/>
        <w:jc w:val="both"/>
        <w:rPr>
          <w:rFonts w:ascii="Times New Roman" w:hAnsi="Times New Roman" w:cs="Times New Roman"/>
          <w:sz w:val="24"/>
          <w:szCs w:val="24"/>
        </w:rPr>
      </w:pPr>
      <w:hyperlink r:id="rId7" w:history="1">
        <w:r w:rsidRPr="00915996">
          <w:rPr>
            <w:rStyle w:val="Hyperlink"/>
            <w:rFonts w:ascii="Times New Roman" w:hAnsi="Times New Roman" w:cs="Times New Roman"/>
            <w:color w:val="auto"/>
            <w:sz w:val="24"/>
            <w:szCs w:val="24"/>
          </w:rPr>
          <w:t>https://www.headway.o</w:t>
        </w:r>
        <w:r w:rsidRPr="00915996">
          <w:rPr>
            <w:rStyle w:val="Hyperlink"/>
            <w:rFonts w:ascii="Times New Roman" w:hAnsi="Times New Roman" w:cs="Times New Roman"/>
            <w:color w:val="auto"/>
            <w:sz w:val="24"/>
            <w:szCs w:val="24"/>
          </w:rPr>
          <w:t>r</w:t>
        </w:r>
        <w:r w:rsidRPr="00915996">
          <w:rPr>
            <w:rStyle w:val="Hyperlink"/>
            <w:rFonts w:ascii="Times New Roman" w:hAnsi="Times New Roman" w:cs="Times New Roman"/>
            <w:color w:val="auto"/>
            <w:sz w:val="24"/>
            <w:szCs w:val="24"/>
          </w:rPr>
          <w:t>g.uk/</w:t>
        </w:r>
        <w:r w:rsidRPr="00915996">
          <w:rPr>
            <w:rStyle w:val="Hyperlink"/>
            <w:rFonts w:ascii="Times New Roman" w:hAnsi="Times New Roman" w:cs="Times New Roman"/>
            <w:color w:val="auto"/>
            <w:sz w:val="24"/>
            <w:szCs w:val="24"/>
          </w:rPr>
          <w:t>m</w:t>
        </w:r>
        <w:r w:rsidRPr="00915996">
          <w:rPr>
            <w:rStyle w:val="Hyperlink"/>
            <w:rFonts w:ascii="Times New Roman" w:hAnsi="Times New Roman" w:cs="Times New Roman"/>
            <w:color w:val="auto"/>
            <w:sz w:val="24"/>
            <w:szCs w:val="24"/>
          </w:rPr>
          <w:t>edia/3999/psychologica</w:t>
        </w:r>
        <w:r w:rsidRPr="00915996">
          <w:rPr>
            <w:rStyle w:val="Hyperlink"/>
            <w:rFonts w:ascii="Times New Roman" w:hAnsi="Times New Roman" w:cs="Times New Roman"/>
            <w:color w:val="auto"/>
            <w:sz w:val="24"/>
            <w:szCs w:val="24"/>
          </w:rPr>
          <w:t>l</w:t>
        </w:r>
        <w:r w:rsidRPr="00915996">
          <w:rPr>
            <w:rStyle w:val="Hyperlink"/>
            <w:rFonts w:ascii="Times New Roman" w:hAnsi="Times New Roman" w:cs="Times New Roman"/>
            <w:color w:val="auto"/>
            <w:sz w:val="24"/>
            <w:szCs w:val="24"/>
          </w:rPr>
          <w:t>-effects-of-brain-injury-e-booklet.pdf</w:t>
        </w:r>
      </w:hyperlink>
      <w:r w:rsidRPr="00915996">
        <w:rPr>
          <w:rFonts w:ascii="Times New Roman" w:hAnsi="Times New Roman" w:cs="Times New Roman"/>
          <w:sz w:val="24"/>
          <w:szCs w:val="24"/>
        </w:rPr>
        <w:t xml:space="preserve"> </w:t>
      </w:r>
    </w:p>
    <w:p w14:paraId="5C470ACD" w14:textId="77777777" w:rsidR="009E06F7" w:rsidRPr="00915996" w:rsidRDefault="009E06F7" w:rsidP="009E06F7">
      <w:pPr>
        <w:spacing w:line="360" w:lineRule="auto"/>
        <w:jc w:val="both"/>
        <w:rPr>
          <w:rFonts w:ascii="Times New Roman" w:hAnsi="Times New Roman" w:cs="Times New Roman"/>
          <w:sz w:val="24"/>
          <w:szCs w:val="24"/>
        </w:rPr>
      </w:pPr>
    </w:p>
    <w:p w14:paraId="27C73218" w14:textId="77777777" w:rsidR="009E06F7" w:rsidRPr="00915996" w:rsidRDefault="009E06F7" w:rsidP="00051AAA">
      <w:pPr>
        <w:spacing w:line="360" w:lineRule="auto"/>
        <w:jc w:val="both"/>
        <w:rPr>
          <w:rFonts w:ascii="Times New Roman" w:hAnsi="Times New Roman" w:cs="Times New Roman"/>
          <w:sz w:val="24"/>
          <w:szCs w:val="24"/>
        </w:rPr>
      </w:pPr>
    </w:p>
    <w:p w14:paraId="24EC56C8" w14:textId="77777777" w:rsidR="00E52723" w:rsidRPr="00915996" w:rsidRDefault="00E52723" w:rsidP="00051AAA">
      <w:pPr>
        <w:spacing w:line="360" w:lineRule="auto"/>
        <w:jc w:val="both"/>
        <w:rPr>
          <w:rFonts w:ascii="Times New Roman" w:hAnsi="Times New Roman" w:cs="Times New Roman"/>
          <w:sz w:val="24"/>
          <w:szCs w:val="24"/>
        </w:rPr>
      </w:pPr>
    </w:p>
    <w:p w14:paraId="761BBE7F" w14:textId="77777777" w:rsidR="00E52723" w:rsidRPr="00915996" w:rsidRDefault="00E52723" w:rsidP="00051AAA">
      <w:pPr>
        <w:spacing w:line="360" w:lineRule="auto"/>
        <w:jc w:val="both"/>
        <w:rPr>
          <w:rFonts w:ascii="Times New Roman" w:hAnsi="Times New Roman" w:cs="Times New Roman"/>
          <w:sz w:val="24"/>
          <w:szCs w:val="24"/>
        </w:rPr>
      </w:pPr>
    </w:p>
    <w:p w14:paraId="30FDA5B7" w14:textId="77777777" w:rsidR="00E52723" w:rsidRPr="00915996" w:rsidRDefault="00E52723" w:rsidP="00051AAA">
      <w:pPr>
        <w:spacing w:line="360" w:lineRule="auto"/>
        <w:jc w:val="both"/>
        <w:rPr>
          <w:rFonts w:ascii="Times New Roman" w:hAnsi="Times New Roman" w:cs="Times New Roman"/>
          <w:sz w:val="24"/>
          <w:szCs w:val="24"/>
        </w:rPr>
      </w:pPr>
    </w:p>
    <w:p w14:paraId="45391770" w14:textId="77777777" w:rsidR="00E52723" w:rsidRPr="00915996" w:rsidRDefault="00E52723" w:rsidP="00051AAA">
      <w:pPr>
        <w:spacing w:line="360" w:lineRule="auto"/>
        <w:jc w:val="both"/>
        <w:rPr>
          <w:rFonts w:ascii="Times New Roman" w:hAnsi="Times New Roman" w:cs="Times New Roman"/>
          <w:sz w:val="24"/>
          <w:szCs w:val="24"/>
        </w:rPr>
      </w:pPr>
    </w:p>
    <w:p w14:paraId="05EF7C80" w14:textId="77777777" w:rsidR="00E52723" w:rsidRPr="00915996" w:rsidRDefault="00E52723" w:rsidP="00051AAA">
      <w:pPr>
        <w:spacing w:line="360" w:lineRule="auto"/>
        <w:jc w:val="both"/>
        <w:rPr>
          <w:rFonts w:ascii="Times New Roman" w:hAnsi="Times New Roman" w:cs="Times New Roman"/>
          <w:sz w:val="24"/>
          <w:szCs w:val="24"/>
        </w:rPr>
      </w:pPr>
    </w:p>
    <w:p w14:paraId="2CFDBEC7" w14:textId="77777777" w:rsidR="00E52723" w:rsidRPr="00915996" w:rsidRDefault="00E52723" w:rsidP="00051AAA">
      <w:pPr>
        <w:spacing w:line="360" w:lineRule="auto"/>
        <w:jc w:val="both"/>
        <w:rPr>
          <w:rFonts w:ascii="Times New Roman" w:hAnsi="Times New Roman" w:cs="Times New Roman"/>
          <w:sz w:val="24"/>
          <w:szCs w:val="24"/>
        </w:rPr>
      </w:pPr>
    </w:p>
    <w:p w14:paraId="3810C5BE" w14:textId="77777777" w:rsidR="00E52723" w:rsidRPr="00915996" w:rsidRDefault="00E52723" w:rsidP="00051AAA">
      <w:pPr>
        <w:spacing w:line="360" w:lineRule="auto"/>
        <w:jc w:val="both"/>
        <w:rPr>
          <w:rFonts w:ascii="Times New Roman" w:hAnsi="Times New Roman" w:cs="Times New Roman"/>
          <w:sz w:val="24"/>
          <w:szCs w:val="24"/>
        </w:rPr>
      </w:pPr>
    </w:p>
    <w:p w14:paraId="6BBA2AD7" w14:textId="77777777" w:rsidR="00E52723" w:rsidRPr="00915996" w:rsidRDefault="00E52723" w:rsidP="00051AAA">
      <w:pPr>
        <w:spacing w:line="360" w:lineRule="auto"/>
        <w:jc w:val="both"/>
        <w:rPr>
          <w:rFonts w:ascii="Times New Roman" w:hAnsi="Times New Roman" w:cs="Times New Roman"/>
          <w:sz w:val="24"/>
          <w:szCs w:val="24"/>
        </w:rPr>
      </w:pPr>
    </w:p>
    <w:p w14:paraId="2840485E" w14:textId="77777777" w:rsidR="00654473" w:rsidRPr="00915996" w:rsidRDefault="00654473" w:rsidP="00051AAA">
      <w:pPr>
        <w:spacing w:line="360" w:lineRule="auto"/>
        <w:jc w:val="both"/>
        <w:rPr>
          <w:rFonts w:ascii="Times New Roman" w:hAnsi="Times New Roman" w:cs="Times New Roman"/>
          <w:sz w:val="24"/>
          <w:szCs w:val="24"/>
        </w:rPr>
      </w:pPr>
    </w:p>
    <w:sectPr w:rsidR="00654473" w:rsidRPr="00915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F09"/>
    <w:rsid w:val="00051AAA"/>
    <w:rsid w:val="002342BF"/>
    <w:rsid w:val="00271C77"/>
    <w:rsid w:val="00282FA6"/>
    <w:rsid w:val="003118AB"/>
    <w:rsid w:val="003E60D6"/>
    <w:rsid w:val="004F7A31"/>
    <w:rsid w:val="00512CB4"/>
    <w:rsid w:val="005337CF"/>
    <w:rsid w:val="00533F07"/>
    <w:rsid w:val="00654473"/>
    <w:rsid w:val="006E355F"/>
    <w:rsid w:val="007470DB"/>
    <w:rsid w:val="00794B5B"/>
    <w:rsid w:val="00864EB8"/>
    <w:rsid w:val="008C57E1"/>
    <w:rsid w:val="008D3086"/>
    <w:rsid w:val="00915996"/>
    <w:rsid w:val="009E06F7"/>
    <w:rsid w:val="009E5614"/>
    <w:rsid w:val="00A33F09"/>
    <w:rsid w:val="00A51F3F"/>
    <w:rsid w:val="00AE082E"/>
    <w:rsid w:val="00B640E5"/>
    <w:rsid w:val="00BC194C"/>
    <w:rsid w:val="00D6686A"/>
    <w:rsid w:val="00E52723"/>
    <w:rsid w:val="00E90038"/>
    <w:rsid w:val="00F809A5"/>
    <w:rsid w:val="00F85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6AAA1"/>
  <w15:chartTrackingRefBased/>
  <w15:docId w15:val="{6068FFE8-0172-4D5A-B1AD-163D2F58B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06F7"/>
    <w:rPr>
      <w:color w:val="0563C1" w:themeColor="hyperlink"/>
      <w:u w:val="single"/>
    </w:rPr>
  </w:style>
  <w:style w:type="character" w:styleId="FollowedHyperlink">
    <w:name w:val="FollowedHyperlink"/>
    <w:basedOn w:val="DefaultParagraphFont"/>
    <w:uiPriority w:val="99"/>
    <w:semiHidden/>
    <w:unhideWhenUsed/>
    <w:rsid w:val="009E06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adway.org.uk/media/3999/psychological-effects-of-brain-injury-e-booklet.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cbi.nlm.nih.gov/books/NBK64948/" TargetMode="External"/><Relationship Id="rId5" Type="http://schemas.openxmlformats.org/officeDocument/2006/relationships/hyperlink" Target="https://doi.org/10.1126/science.221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DE15B-5262-4629-908F-82D32C469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5559</TotalTime>
  <Pages>6</Pages>
  <Words>2281</Words>
  <Characters>12980</Characters>
  <Application>Microsoft Office Word</Application>
  <DocSecurity>0</DocSecurity>
  <Lines>188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dc:creator>
  <cp:keywords/>
  <dc:description/>
  <cp:lastModifiedBy>Steffan Jones</cp:lastModifiedBy>
  <cp:revision>1</cp:revision>
  <cp:lastPrinted>2023-12-12T21:54:00Z</cp:lastPrinted>
  <dcterms:created xsi:type="dcterms:W3CDTF">2023-12-05T10:46:00Z</dcterms:created>
  <dcterms:modified xsi:type="dcterms:W3CDTF">2023-12-13T01:08:00Z</dcterms:modified>
</cp:coreProperties>
</file>