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2A152" w14:textId="77777777" w:rsidR="00172D40" w:rsidRPr="009F6E9E" w:rsidRDefault="00172D40" w:rsidP="00172D40">
      <w:pPr>
        <w:pStyle w:val="Default"/>
        <w:spacing w:line="360" w:lineRule="auto"/>
        <w:jc w:val="center"/>
        <w:rPr>
          <w:rFonts w:ascii="Times New Roman" w:eastAsia="Times New Roman" w:hAnsi="Times New Roman" w:cs="Times New Roman"/>
          <w:b/>
          <w:color w:val="auto"/>
          <w:sz w:val="36"/>
          <w:szCs w:val="36"/>
          <w:lang w:val="en-GB"/>
        </w:rPr>
      </w:pPr>
    </w:p>
    <w:p w14:paraId="55D3832E" w14:textId="77777777" w:rsidR="00172D40" w:rsidRPr="009F6E9E" w:rsidRDefault="00172D40" w:rsidP="00172D40">
      <w:pPr>
        <w:pStyle w:val="Default"/>
        <w:spacing w:line="360" w:lineRule="auto"/>
        <w:jc w:val="center"/>
        <w:rPr>
          <w:rFonts w:ascii="Times New Roman" w:eastAsia="Times New Roman" w:hAnsi="Times New Roman" w:cs="Times New Roman"/>
          <w:b/>
          <w:color w:val="auto"/>
          <w:sz w:val="36"/>
          <w:szCs w:val="36"/>
          <w:lang w:val="en-GB"/>
        </w:rPr>
      </w:pPr>
    </w:p>
    <w:p w14:paraId="2E5C64FD" w14:textId="77777777" w:rsidR="00172D40" w:rsidRPr="009F6E9E" w:rsidRDefault="00172D40" w:rsidP="00172D40">
      <w:pPr>
        <w:pStyle w:val="Default"/>
        <w:spacing w:line="360" w:lineRule="auto"/>
        <w:jc w:val="center"/>
        <w:rPr>
          <w:rFonts w:ascii="Times New Roman" w:eastAsia="Times New Roman" w:hAnsi="Times New Roman" w:cs="Times New Roman"/>
          <w:b/>
          <w:color w:val="auto"/>
          <w:sz w:val="36"/>
          <w:szCs w:val="36"/>
          <w:lang w:val="en-GB"/>
        </w:rPr>
      </w:pPr>
    </w:p>
    <w:p w14:paraId="299AF941" w14:textId="77777777" w:rsidR="00172D40" w:rsidRPr="009F6E9E" w:rsidRDefault="00172D40" w:rsidP="00172D40">
      <w:pPr>
        <w:pStyle w:val="Default"/>
        <w:spacing w:line="360" w:lineRule="auto"/>
        <w:jc w:val="center"/>
        <w:rPr>
          <w:rFonts w:ascii="Times New Roman" w:eastAsia="Times New Roman" w:hAnsi="Times New Roman" w:cs="Times New Roman"/>
          <w:b/>
          <w:color w:val="auto"/>
          <w:sz w:val="36"/>
          <w:szCs w:val="36"/>
          <w:lang w:val="en-GB"/>
        </w:rPr>
      </w:pPr>
    </w:p>
    <w:p w14:paraId="3959070F" w14:textId="77777777" w:rsidR="00172D40" w:rsidRPr="009F6E9E" w:rsidRDefault="00172D40" w:rsidP="00172D40">
      <w:pPr>
        <w:pStyle w:val="Default"/>
        <w:spacing w:line="360" w:lineRule="auto"/>
        <w:jc w:val="center"/>
        <w:rPr>
          <w:rFonts w:ascii="Times New Roman" w:eastAsia="Times New Roman" w:hAnsi="Times New Roman" w:cs="Times New Roman"/>
          <w:b/>
          <w:color w:val="auto"/>
          <w:sz w:val="36"/>
          <w:szCs w:val="36"/>
          <w:lang w:val="en-GB"/>
        </w:rPr>
      </w:pPr>
    </w:p>
    <w:p w14:paraId="6A117473" w14:textId="77777777" w:rsidR="00172D40" w:rsidRPr="009F6E9E" w:rsidRDefault="00172D40" w:rsidP="004A7DB9">
      <w:pPr>
        <w:pStyle w:val="Default"/>
        <w:spacing w:line="360" w:lineRule="auto"/>
        <w:jc w:val="center"/>
        <w:rPr>
          <w:rFonts w:ascii="Times New Roman" w:hAnsi="Times New Roman" w:cs="Times New Roman"/>
          <w:b/>
          <w:color w:val="auto"/>
          <w:sz w:val="36"/>
          <w:szCs w:val="36"/>
          <w:lang w:val="en-GB"/>
        </w:rPr>
      </w:pPr>
      <w:r w:rsidRPr="009F6E9E">
        <w:rPr>
          <w:rFonts w:ascii="Times New Roman" w:eastAsia="Times New Roman" w:hAnsi="Times New Roman" w:cs="Times New Roman"/>
          <w:b/>
          <w:color w:val="auto"/>
          <w:sz w:val="36"/>
          <w:szCs w:val="36"/>
          <w:lang w:val="en-GB"/>
        </w:rPr>
        <w:t>Module Code: LCBB5004</w:t>
      </w:r>
    </w:p>
    <w:p w14:paraId="3AAD5C75" w14:textId="77777777" w:rsidR="00172D40" w:rsidRPr="009F6E9E" w:rsidRDefault="00172D40" w:rsidP="00172D40">
      <w:pPr>
        <w:pStyle w:val="Normal1"/>
        <w:spacing w:line="360" w:lineRule="auto"/>
        <w:jc w:val="center"/>
        <w:rPr>
          <w:rFonts w:ascii="Times New Roman" w:eastAsia="Times New Roman" w:hAnsi="Times New Roman" w:cs="Times New Roman"/>
          <w:b/>
          <w:sz w:val="36"/>
          <w:szCs w:val="36"/>
          <w:lang w:val="en-GB"/>
        </w:rPr>
      </w:pPr>
    </w:p>
    <w:p w14:paraId="27C0D7F0" w14:textId="77777777" w:rsidR="00172D40" w:rsidRPr="009F6E9E" w:rsidRDefault="00172D40" w:rsidP="00172D40">
      <w:pPr>
        <w:pStyle w:val="Normal1"/>
        <w:spacing w:line="360" w:lineRule="auto"/>
        <w:jc w:val="center"/>
        <w:rPr>
          <w:rFonts w:ascii="Times New Roman" w:eastAsia="Times New Roman" w:hAnsi="Times New Roman" w:cs="Times New Roman"/>
          <w:b/>
          <w:sz w:val="36"/>
          <w:szCs w:val="36"/>
          <w:lang w:val="en-GB"/>
        </w:rPr>
      </w:pPr>
      <w:r w:rsidRPr="009F6E9E">
        <w:rPr>
          <w:rFonts w:ascii="Times New Roman" w:eastAsia="Times New Roman" w:hAnsi="Times New Roman" w:cs="Times New Roman"/>
          <w:b/>
          <w:sz w:val="36"/>
          <w:szCs w:val="36"/>
          <w:lang w:val="en-GB"/>
        </w:rPr>
        <w:t>Module Name: Managing People</w:t>
      </w:r>
    </w:p>
    <w:p w14:paraId="2C28C717" w14:textId="60297A8F" w:rsidR="007139B3" w:rsidRDefault="007139B3" w:rsidP="00172D40">
      <w:pPr>
        <w:pStyle w:val="Normal1"/>
        <w:spacing w:line="360" w:lineRule="auto"/>
        <w:jc w:val="center"/>
        <w:rPr>
          <w:rFonts w:ascii="Times New Roman" w:eastAsia="Times New Roman" w:hAnsi="Times New Roman" w:cs="Times New Roman"/>
          <w:b/>
          <w:sz w:val="36"/>
          <w:szCs w:val="36"/>
          <w:lang w:val="en-GB"/>
        </w:rPr>
      </w:pPr>
      <w:r w:rsidRPr="009F6E9E">
        <w:rPr>
          <w:rFonts w:ascii="Times New Roman" w:eastAsia="Times New Roman" w:hAnsi="Times New Roman" w:cs="Times New Roman"/>
          <w:b/>
          <w:sz w:val="36"/>
          <w:szCs w:val="36"/>
          <w:lang w:val="en-GB"/>
        </w:rPr>
        <w:t>Ass</w:t>
      </w:r>
      <w:r w:rsidR="004A7DB9">
        <w:rPr>
          <w:rFonts w:ascii="Times New Roman" w:eastAsia="Times New Roman" w:hAnsi="Times New Roman" w:cs="Times New Roman"/>
          <w:b/>
          <w:sz w:val="36"/>
          <w:szCs w:val="36"/>
          <w:lang w:val="en-GB"/>
        </w:rPr>
        <w:t>essment</w:t>
      </w:r>
      <w:r w:rsidRPr="009F6E9E">
        <w:rPr>
          <w:rFonts w:ascii="Times New Roman" w:eastAsia="Times New Roman" w:hAnsi="Times New Roman" w:cs="Times New Roman"/>
          <w:b/>
          <w:sz w:val="36"/>
          <w:szCs w:val="36"/>
          <w:lang w:val="en-GB"/>
        </w:rPr>
        <w:t xml:space="preserve"> 1 Report</w:t>
      </w:r>
    </w:p>
    <w:p w14:paraId="324F9A3D" w14:textId="6AB8FBCA" w:rsidR="004A7DB9" w:rsidRPr="009F6E9E" w:rsidRDefault="004A7DB9" w:rsidP="00172D40">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University of Wales Trinity Saint David</w:t>
      </w:r>
    </w:p>
    <w:p w14:paraId="519223E8" w14:textId="77777777" w:rsidR="004A7DB9" w:rsidRDefault="004A7DB9" w:rsidP="00172D40">
      <w:pPr>
        <w:pStyle w:val="Normal1"/>
        <w:spacing w:line="360" w:lineRule="auto"/>
        <w:jc w:val="center"/>
        <w:rPr>
          <w:rFonts w:ascii="Times New Roman" w:eastAsia="Times New Roman" w:hAnsi="Times New Roman" w:cs="Times New Roman"/>
          <w:b/>
          <w:sz w:val="36"/>
          <w:szCs w:val="36"/>
          <w:lang w:val="en-GB"/>
        </w:rPr>
      </w:pPr>
    </w:p>
    <w:p w14:paraId="17EDC8E1" w14:textId="77777777" w:rsidR="004A7DB9" w:rsidRDefault="004A7DB9" w:rsidP="00172D40">
      <w:pPr>
        <w:pStyle w:val="Normal1"/>
        <w:spacing w:line="360" w:lineRule="auto"/>
        <w:jc w:val="center"/>
        <w:rPr>
          <w:rFonts w:ascii="Times New Roman" w:eastAsia="Times New Roman" w:hAnsi="Times New Roman" w:cs="Times New Roman"/>
          <w:b/>
          <w:sz w:val="36"/>
          <w:szCs w:val="36"/>
          <w:lang w:val="en-GB"/>
        </w:rPr>
      </w:pPr>
    </w:p>
    <w:p w14:paraId="6D89F283" w14:textId="77777777" w:rsidR="004A7DB9" w:rsidRDefault="004A7DB9" w:rsidP="00172D40">
      <w:pPr>
        <w:pStyle w:val="Normal1"/>
        <w:spacing w:line="360" w:lineRule="auto"/>
        <w:jc w:val="center"/>
        <w:rPr>
          <w:rFonts w:ascii="Times New Roman" w:eastAsia="Times New Roman" w:hAnsi="Times New Roman" w:cs="Times New Roman"/>
          <w:b/>
          <w:sz w:val="36"/>
          <w:szCs w:val="36"/>
          <w:lang w:val="en-GB"/>
        </w:rPr>
      </w:pPr>
    </w:p>
    <w:p w14:paraId="387ABABB" w14:textId="1840159D" w:rsidR="004A7DB9" w:rsidRDefault="004A7DB9" w:rsidP="00172D40">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Name Student: Maria Hagiu</w:t>
      </w:r>
    </w:p>
    <w:p w14:paraId="14C9E787" w14:textId="1A3FCD22" w:rsidR="004A7DB9" w:rsidRDefault="004A7DB9" w:rsidP="00172D40">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ID Student: 2024157</w:t>
      </w:r>
    </w:p>
    <w:p w14:paraId="1CAD474D" w14:textId="78D314EE" w:rsidR="004A7DB9" w:rsidRDefault="004A7DB9" w:rsidP="00172D40">
      <w:pPr>
        <w:pStyle w:val="Normal1"/>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Date: May 2022</w:t>
      </w:r>
    </w:p>
    <w:p w14:paraId="2456DF96" w14:textId="77777777" w:rsidR="004A7DB9" w:rsidRDefault="004A7DB9" w:rsidP="00172D40">
      <w:pPr>
        <w:pStyle w:val="Normal1"/>
        <w:spacing w:line="360" w:lineRule="auto"/>
        <w:jc w:val="center"/>
        <w:rPr>
          <w:rFonts w:ascii="Times New Roman" w:eastAsia="Times New Roman" w:hAnsi="Times New Roman" w:cs="Times New Roman"/>
          <w:b/>
          <w:sz w:val="36"/>
          <w:szCs w:val="36"/>
          <w:lang w:val="en-GB"/>
        </w:rPr>
      </w:pPr>
    </w:p>
    <w:p w14:paraId="336A79F9" w14:textId="7A981C18" w:rsidR="00FB25B2" w:rsidRPr="009F6E9E" w:rsidRDefault="00172D40" w:rsidP="00172D40">
      <w:pPr>
        <w:pStyle w:val="Normal1"/>
        <w:spacing w:line="360" w:lineRule="auto"/>
        <w:jc w:val="center"/>
        <w:rPr>
          <w:rFonts w:ascii="Times New Roman" w:eastAsia="Times New Roman" w:hAnsi="Times New Roman" w:cs="Times New Roman"/>
          <w:sz w:val="24"/>
          <w:szCs w:val="24"/>
          <w:lang w:val="en-GB"/>
        </w:rPr>
      </w:pPr>
      <w:r w:rsidRPr="009F6E9E">
        <w:rPr>
          <w:rFonts w:ascii="Times New Roman" w:eastAsia="Times New Roman" w:hAnsi="Times New Roman" w:cs="Times New Roman"/>
          <w:b/>
          <w:sz w:val="36"/>
          <w:szCs w:val="36"/>
          <w:lang w:val="en-GB"/>
        </w:rPr>
        <w:br w:type="column"/>
      </w:r>
    </w:p>
    <w:sdt>
      <w:sdtPr>
        <w:rPr>
          <w:rFonts w:ascii="Times New Roman" w:eastAsia="Arial" w:hAnsi="Times New Roman" w:cs="Arial"/>
          <w:b w:val="0"/>
          <w:bCs w:val="0"/>
          <w:color w:val="auto"/>
          <w:sz w:val="24"/>
          <w:szCs w:val="22"/>
          <w:lang w:val="en-GB" w:eastAsia="en-IN"/>
        </w:rPr>
        <w:id w:val="31824221"/>
        <w:docPartObj>
          <w:docPartGallery w:val="Table of Contents"/>
          <w:docPartUnique/>
        </w:docPartObj>
      </w:sdtPr>
      <w:sdtEndPr/>
      <w:sdtContent>
        <w:p w14:paraId="16D61D47" w14:textId="77777777" w:rsidR="00FB25B2" w:rsidRPr="009F6E9E" w:rsidRDefault="00FB25B2" w:rsidP="00FB25B2">
          <w:pPr>
            <w:pStyle w:val="TOCHeading"/>
            <w:jc w:val="center"/>
            <w:rPr>
              <w:color w:val="auto"/>
              <w:lang w:val="en-GB"/>
            </w:rPr>
          </w:pPr>
          <w:r w:rsidRPr="009F6E9E">
            <w:rPr>
              <w:rFonts w:ascii="Times New Roman" w:hAnsi="Times New Roman" w:cs="Times New Roman"/>
              <w:color w:val="auto"/>
              <w:sz w:val="32"/>
              <w:szCs w:val="32"/>
              <w:lang w:val="en-GB"/>
            </w:rPr>
            <w:t>Table of Contents</w:t>
          </w:r>
        </w:p>
        <w:p w14:paraId="2F2DDBC6" w14:textId="77777777" w:rsidR="00FB25B2" w:rsidRPr="009F6E9E" w:rsidRDefault="00772A70">
          <w:pPr>
            <w:pStyle w:val="TOC1"/>
            <w:tabs>
              <w:tab w:val="right" w:leader="dot" w:pos="9019"/>
            </w:tabs>
            <w:rPr>
              <w:noProof/>
            </w:rPr>
          </w:pPr>
          <w:r w:rsidRPr="009F6E9E">
            <w:fldChar w:fldCharType="begin"/>
          </w:r>
          <w:r w:rsidR="00FB25B2" w:rsidRPr="009F6E9E">
            <w:instrText xml:space="preserve"> TOC \o "1-3" \h \z \u </w:instrText>
          </w:r>
          <w:r w:rsidRPr="009F6E9E">
            <w:fldChar w:fldCharType="separate"/>
          </w:r>
          <w:hyperlink w:anchor="_Toc100166582" w:history="1">
            <w:r w:rsidR="00FB25B2" w:rsidRPr="009F6E9E">
              <w:rPr>
                <w:rStyle w:val="Hyperlink"/>
                <w:noProof/>
                <w:color w:val="auto"/>
              </w:rPr>
              <w:t>Introduction</w:t>
            </w:r>
            <w:r w:rsidR="00FB25B2" w:rsidRPr="009F6E9E">
              <w:rPr>
                <w:noProof/>
                <w:webHidden/>
              </w:rPr>
              <w:tab/>
            </w:r>
            <w:r w:rsidRPr="009F6E9E">
              <w:rPr>
                <w:noProof/>
                <w:webHidden/>
              </w:rPr>
              <w:fldChar w:fldCharType="begin"/>
            </w:r>
            <w:r w:rsidR="00FB25B2" w:rsidRPr="009F6E9E">
              <w:rPr>
                <w:noProof/>
                <w:webHidden/>
              </w:rPr>
              <w:instrText xml:space="preserve"> PAGEREF _Toc100166582 \h </w:instrText>
            </w:r>
            <w:r w:rsidRPr="009F6E9E">
              <w:rPr>
                <w:noProof/>
                <w:webHidden/>
              </w:rPr>
            </w:r>
            <w:r w:rsidRPr="009F6E9E">
              <w:rPr>
                <w:noProof/>
                <w:webHidden/>
              </w:rPr>
              <w:fldChar w:fldCharType="separate"/>
            </w:r>
            <w:r w:rsidR="00FB25B2" w:rsidRPr="009F6E9E">
              <w:rPr>
                <w:noProof/>
                <w:webHidden/>
              </w:rPr>
              <w:t>3</w:t>
            </w:r>
            <w:r w:rsidRPr="009F6E9E">
              <w:rPr>
                <w:noProof/>
                <w:webHidden/>
              </w:rPr>
              <w:fldChar w:fldCharType="end"/>
            </w:r>
          </w:hyperlink>
        </w:p>
        <w:p w14:paraId="0D551080" w14:textId="77777777" w:rsidR="00FB25B2" w:rsidRPr="009F6E9E" w:rsidRDefault="008E33F7">
          <w:pPr>
            <w:pStyle w:val="TOC1"/>
            <w:tabs>
              <w:tab w:val="right" w:leader="dot" w:pos="9019"/>
            </w:tabs>
            <w:rPr>
              <w:noProof/>
            </w:rPr>
          </w:pPr>
          <w:hyperlink w:anchor="_Toc100166583" w:history="1">
            <w:r w:rsidR="00FB25B2" w:rsidRPr="009F6E9E">
              <w:rPr>
                <w:rStyle w:val="Hyperlink"/>
                <w:noProof/>
                <w:color w:val="auto"/>
              </w:rPr>
              <w:t>Diversity and inclusion through flexible working and HR roles</w:t>
            </w:r>
            <w:r w:rsidR="00FB25B2" w:rsidRPr="009F6E9E">
              <w:rPr>
                <w:noProof/>
                <w:webHidden/>
              </w:rPr>
              <w:tab/>
            </w:r>
            <w:r w:rsidR="00772A70" w:rsidRPr="009F6E9E">
              <w:rPr>
                <w:noProof/>
                <w:webHidden/>
              </w:rPr>
              <w:fldChar w:fldCharType="begin"/>
            </w:r>
            <w:r w:rsidR="00FB25B2" w:rsidRPr="009F6E9E">
              <w:rPr>
                <w:noProof/>
                <w:webHidden/>
              </w:rPr>
              <w:instrText xml:space="preserve"> PAGEREF _Toc100166583 \h </w:instrText>
            </w:r>
            <w:r w:rsidR="00772A70" w:rsidRPr="009F6E9E">
              <w:rPr>
                <w:noProof/>
                <w:webHidden/>
              </w:rPr>
            </w:r>
            <w:r w:rsidR="00772A70" w:rsidRPr="009F6E9E">
              <w:rPr>
                <w:noProof/>
                <w:webHidden/>
              </w:rPr>
              <w:fldChar w:fldCharType="separate"/>
            </w:r>
            <w:r w:rsidR="00FB25B2" w:rsidRPr="009F6E9E">
              <w:rPr>
                <w:noProof/>
                <w:webHidden/>
              </w:rPr>
              <w:t>3</w:t>
            </w:r>
            <w:r w:rsidR="00772A70" w:rsidRPr="009F6E9E">
              <w:rPr>
                <w:noProof/>
                <w:webHidden/>
              </w:rPr>
              <w:fldChar w:fldCharType="end"/>
            </w:r>
          </w:hyperlink>
        </w:p>
        <w:p w14:paraId="1366C29D" w14:textId="77777777" w:rsidR="00FB25B2" w:rsidRPr="009F6E9E" w:rsidRDefault="008E33F7">
          <w:pPr>
            <w:pStyle w:val="TOC1"/>
            <w:tabs>
              <w:tab w:val="right" w:leader="dot" w:pos="9019"/>
            </w:tabs>
            <w:rPr>
              <w:noProof/>
            </w:rPr>
          </w:pPr>
          <w:hyperlink w:anchor="_Toc100166584" w:history="1">
            <w:r w:rsidR="00FB25B2" w:rsidRPr="009F6E9E">
              <w:rPr>
                <w:rStyle w:val="Hyperlink"/>
                <w:noProof/>
                <w:color w:val="auto"/>
              </w:rPr>
              <w:t>The complexity of flexible working due to inequality and the HR initiatives</w:t>
            </w:r>
            <w:r w:rsidR="00FB25B2" w:rsidRPr="009F6E9E">
              <w:rPr>
                <w:noProof/>
                <w:webHidden/>
              </w:rPr>
              <w:tab/>
            </w:r>
            <w:r w:rsidR="00772A70" w:rsidRPr="009F6E9E">
              <w:rPr>
                <w:noProof/>
                <w:webHidden/>
              </w:rPr>
              <w:fldChar w:fldCharType="begin"/>
            </w:r>
            <w:r w:rsidR="00FB25B2" w:rsidRPr="009F6E9E">
              <w:rPr>
                <w:noProof/>
                <w:webHidden/>
              </w:rPr>
              <w:instrText xml:space="preserve"> PAGEREF _Toc100166584 \h </w:instrText>
            </w:r>
            <w:r w:rsidR="00772A70" w:rsidRPr="009F6E9E">
              <w:rPr>
                <w:noProof/>
                <w:webHidden/>
              </w:rPr>
            </w:r>
            <w:r w:rsidR="00772A70" w:rsidRPr="009F6E9E">
              <w:rPr>
                <w:noProof/>
                <w:webHidden/>
              </w:rPr>
              <w:fldChar w:fldCharType="separate"/>
            </w:r>
            <w:r w:rsidR="00FB25B2" w:rsidRPr="009F6E9E">
              <w:rPr>
                <w:noProof/>
                <w:webHidden/>
              </w:rPr>
              <w:t>7</w:t>
            </w:r>
            <w:r w:rsidR="00772A70" w:rsidRPr="009F6E9E">
              <w:rPr>
                <w:noProof/>
                <w:webHidden/>
              </w:rPr>
              <w:fldChar w:fldCharType="end"/>
            </w:r>
          </w:hyperlink>
        </w:p>
        <w:p w14:paraId="6844B8C8" w14:textId="77777777" w:rsidR="00FB25B2" w:rsidRPr="009F6E9E" w:rsidRDefault="008E33F7">
          <w:pPr>
            <w:pStyle w:val="TOC1"/>
            <w:tabs>
              <w:tab w:val="right" w:leader="dot" w:pos="9019"/>
            </w:tabs>
            <w:rPr>
              <w:noProof/>
            </w:rPr>
          </w:pPr>
          <w:hyperlink w:anchor="_Toc100166585" w:history="1">
            <w:r w:rsidR="00FB25B2" w:rsidRPr="009F6E9E">
              <w:rPr>
                <w:rStyle w:val="Hyperlink"/>
                <w:noProof/>
                <w:color w:val="auto"/>
              </w:rPr>
              <w:t>Conclusion</w:t>
            </w:r>
            <w:r w:rsidR="00FB25B2" w:rsidRPr="009F6E9E">
              <w:rPr>
                <w:noProof/>
                <w:webHidden/>
              </w:rPr>
              <w:tab/>
            </w:r>
            <w:r w:rsidR="00772A70" w:rsidRPr="009F6E9E">
              <w:rPr>
                <w:noProof/>
                <w:webHidden/>
              </w:rPr>
              <w:fldChar w:fldCharType="begin"/>
            </w:r>
            <w:r w:rsidR="00FB25B2" w:rsidRPr="009F6E9E">
              <w:rPr>
                <w:noProof/>
                <w:webHidden/>
              </w:rPr>
              <w:instrText xml:space="preserve"> PAGEREF _Toc100166585 \h </w:instrText>
            </w:r>
            <w:r w:rsidR="00772A70" w:rsidRPr="009F6E9E">
              <w:rPr>
                <w:noProof/>
                <w:webHidden/>
              </w:rPr>
            </w:r>
            <w:r w:rsidR="00772A70" w:rsidRPr="009F6E9E">
              <w:rPr>
                <w:noProof/>
                <w:webHidden/>
              </w:rPr>
              <w:fldChar w:fldCharType="separate"/>
            </w:r>
            <w:r w:rsidR="00FB25B2" w:rsidRPr="009F6E9E">
              <w:rPr>
                <w:noProof/>
                <w:webHidden/>
              </w:rPr>
              <w:t>9</w:t>
            </w:r>
            <w:r w:rsidR="00772A70" w:rsidRPr="009F6E9E">
              <w:rPr>
                <w:noProof/>
                <w:webHidden/>
              </w:rPr>
              <w:fldChar w:fldCharType="end"/>
            </w:r>
          </w:hyperlink>
        </w:p>
        <w:p w14:paraId="2F71AFE4" w14:textId="77777777" w:rsidR="00FB25B2" w:rsidRPr="009F6E9E" w:rsidRDefault="008E33F7">
          <w:pPr>
            <w:pStyle w:val="TOC1"/>
            <w:tabs>
              <w:tab w:val="right" w:leader="dot" w:pos="9019"/>
            </w:tabs>
            <w:rPr>
              <w:noProof/>
            </w:rPr>
          </w:pPr>
          <w:hyperlink w:anchor="_Toc100166586" w:history="1">
            <w:r w:rsidR="00FB25B2" w:rsidRPr="009F6E9E">
              <w:rPr>
                <w:rStyle w:val="Hyperlink"/>
                <w:noProof/>
                <w:color w:val="auto"/>
              </w:rPr>
              <w:t>Reference List</w:t>
            </w:r>
            <w:r w:rsidR="00FB25B2" w:rsidRPr="009F6E9E">
              <w:rPr>
                <w:noProof/>
                <w:webHidden/>
              </w:rPr>
              <w:tab/>
            </w:r>
            <w:r w:rsidR="00772A70" w:rsidRPr="009F6E9E">
              <w:rPr>
                <w:noProof/>
                <w:webHidden/>
              </w:rPr>
              <w:fldChar w:fldCharType="begin"/>
            </w:r>
            <w:r w:rsidR="00FB25B2" w:rsidRPr="009F6E9E">
              <w:rPr>
                <w:noProof/>
                <w:webHidden/>
              </w:rPr>
              <w:instrText xml:space="preserve"> PAGEREF _Toc100166586 \h </w:instrText>
            </w:r>
            <w:r w:rsidR="00772A70" w:rsidRPr="009F6E9E">
              <w:rPr>
                <w:noProof/>
                <w:webHidden/>
              </w:rPr>
            </w:r>
            <w:r w:rsidR="00772A70" w:rsidRPr="009F6E9E">
              <w:rPr>
                <w:noProof/>
                <w:webHidden/>
              </w:rPr>
              <w:fldChar w:fldCharType="separate"/>
            </w:r>
            <w:r w:rsidR="00FB25B2" w:rsidRPr="009F6E9E">
              <w:rPr>
                <w:noProof/>
                <w:webHidden/>
              </w:rPr>
              <w:t>10</w:t>
            </w:r>
            <w:r w:rsidR="00772A70" w:rsidRPr="009F6E9E">
              <w:rPr>
                <w:noProof/>
                <w:webHidden/>
              </w:rPr>
              <w:fldChar w:fldCharType="end"/>
            </w:r>
          </w:hyperlink>
        </w:p>
        <w:p w14:paraId="3775927F" w14:textId="77777777" w:rsidR="00FB25B2" w:rsidRPr="009F6E9E" w:rsidRDefault="00772A70">
          <w:r w:rsidRPr="009F6E9E">
            <w:fldChar w:fldCharType="end"/>
          </w:r>
        </w:p>
      </w:sdtContent>
    </w:sdt>
    <w:p w14:paraId="3481F5B8" w14:textId="77777777" w:rsidR="009F36ED" w:rsidRPr="009F6E9E" w:rsidRDefault="009F36ED" w:rsidP="00172D40">
      <w:pPr>
        <w:pStyle w:val="Normal1"/>
        <w:spacing w:line="360" w:lineRule="auto"/>
        <w:jc w:val="center"/>
        <w:rPr>
          <w:rFonts w:ascii="Times New Roman" w:eastAsia="Times New Roman" w:hAnsi="Times New Roman" w:cs="Times New Roman"/>
          <w:sz w:val="24"/>
          <w:szCs w:val="24"/>
          <w:lang w:val="en-GB"/>
        </w:rPr>
      </w:pPr>
    </w:p>
    <w:p w14:paraId="78BC56AD" w14:textId="77777777" w:rsidR="00C60A37" w:rsidRPr="009F6E9E" w:rsidRDefault="00C60A37">
      <w:pPr>
        <w:rPr>
          <w:rFonts w:eastAsia="Times New Roman" w:cs="Times New Roman"/>
          <w:b/>
          <w:szCs w:val="24"/>
        </w:rPr>
      </w:pPr>
      <w:r w:rsidRPr="009F6E9E">
        <w:rPr>
          <w:rFonts w:eastAsia="Times New Roman" w:cs="Times New Roman"/>
          <w:b/>
          <w:szCs w:val="24"/>
        </w:rPr>
        <w:br w:type="page"/>
      </w:r>
    </w:p>
    <w:p w14:paraId="6C562BF2" w14:textId="77777777" w:rsidR="009F36ED" w:rsidRPr="009F6E9E" w:rsidRDefault="00A90AEC" w:rsidP="00C60A37">
      <w:pPr>
        <w:pStyle w:val="Heading1"/>
        <w:rPr>
          <w:lang w:val="en-GB"/>
        </w:rPr>
      </w:pPr>
      <w:bookmarkStart w:id="0" w:name="_Toc100166582"/>
      <w:r w:rsidRPr="009F6E9E">
        <w:rPr>
          <w:lang w:val="en-GB"/>
        </w:rPr>
        <w:lastRenderedPageBreak/>
        <w:t>Introduction</w:t>
      </w:r>
      <w:bookmarkEnd w:id="0"/>
      <w:r w:rsidRPr="009F6E9E">
        <w:rPr>
          <w:lang w:val="en-GB"/>
        </w:rPr>
        <w:t xml:space="preserve"> </w:t>
      </w:r>
    </w:p>
    <w:p w14:paraId="40E0E1EB"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The Covid-19 pandemic has transformed the entire concept of work in the modern era. Though the concept of flexible work and work from home were applicable in certain sectors the pandemic situation has made it popular among the entire </w:t>
      </w:r>
      <w:proofErr w:type="gramStart"/>
      <w:r w:rsidRPr="009F6E9E">
        <w:rPr>
          <w:rFonts w:ascii="Times New Roman" w:eastAsia="Times New Roman" w:hAnsi="Times New Roman" w:cs="Times New Roman"/>
          <w:sz w:val="24"/>
          <w:szCs w:val="24"/>
          <w:lang w:val="en-GB"/>
        </w:rPr>
        <w:t>workforce</w:t>
      </w:r>
      <w:proofErr w:type="gramEnd"/>
      <w:r w:rsidRPr="009F6E9E">
        <w:rPr>
          <w:rFonts w:ascii="Times New Roman" w:eastAsia="Times New Roman" w:hAnsi="Times New Roman" w:cs="Times New Roman"/>
          <w:sz w:val="24"/>
          <w:szCs w:val="24"/>
          <w:lang w:val="en-GB"/>
        </w:rPr>
        <w:t>.  A survey conducted by the ACAS in the UK has found that 55 per cent of the workforce is willing to work from home and alternatively from the office</w:t>
      </w:r>
      <w:r w:rsidR="007139B3" w:rsidRPr="009F6E9E">
        <w:rPr>
          <w:rFonts w:ascii="Times New Roman" w:eastAsia="Times New Roman" w:hAnsi="Times New Roman" w:cs="Times New Roman"/>
          <w:sz w:val="24"/>
          <w:szCs w:val="24"/>
          <w:lang w:val="en-GB"/>
        </w:rPr>
        <w:t xml:space="preserve"> (Acas.org.uk 2021)</w:t>
      </w:r>
      <w:r w:rsidRPr="009F6E9E">
        <w:rPr>
          <w:rFonts w:ascii="Times New Roman" w:eastAsia="Times New Roman" w:hAnsi="Times New Roman" w:cs="Times New Roman"/>
          <w:sz w:val="24"/>
          <w:szCs w:val="24"/>
          <w:lang w:val="en-GB"/>
        </w:rPr>
        <w:t>. However, 49 per cent of employers are assuming that their workforce will prefer to work remotely throughout the week. The rising trend of remote work has made most businesses plan a more flexible working schedule for their workforce (</w:t>
      </w:r>
      <w:r w:rsidRPr="009F6E9E">
        <w:rPr>
          <w:rFonts w:ascii="Times New Roman" w:eastAsia="Times New Roman" w:hAnsi="Times New Roman" w:cs="Times New Roman"/>
          <w:sz w:val="24"/>
          <w:szCs w:val="24"/>
          <w:highlight w:val="white"/>
          <w:lang w:val="en-GB"/>
        </w:rPr>
        <w:t>Carlson, 2018)</w:t>
      </w:r>
      <w:r w:rsidRPr="009F6E9E">
        <w:rPr>
          <w:rFonts w:ascii="Times New Roman" w:eastAsia="Times New Roman" w:hAnsi="Times New Roman" w:cs="Times New Roman"/>
          <w:sz w:val="24"/>
          <w:szCs w:val="24"/>
          <w:lang w:val="en-GB"/>
        </w:rPr>
        <w:t>. However</w:t>
      </w:r>
      <w:r w:rsidR="00EC7C77" w:rsidRPr="009F6E9E">
        <w:rPr>
          <w:rFonts w:ascii="Times New Roman" w:eastAsia="Times New Roman" w:hAnsi="Times New Roman" w:cs="Times New Roman"/>
          <w:sz w:val="24"/>
          <w:szCs w:val="24"/>
          <w:lang w:val="en-GB"/>
        </w:rPr>
        <w:t>, incorporating</w:t>
      </w:r>
      <w:r w:rsidRPr="009F6E9E">
        <w:rPr>
          <w:rFonts w:ascii="Times New Roman" w:eastAsia="Times New Roman" w:hAnsi="Times New Roman" w:cs="Times New Roman"/>
          <w:sz w:val="24"/>
          <w:szCs w:val="24"/>
          <w:lang w:val="en-GB"/>
        </w:rPr>
        <w:t xml:space="preserve"> flexible working in the organisational system is </w:t>
      </w:r>
      <w:r w:rsidR="00EC7C77" w:rsidRPr="009F6E9E">
        <w:rPr>
          <w:rFonts w:ascii="Times New Roman" w:eastAsia="Times New Roman" w:hAnsi="Times New Roman" w:cs="Times New Roman"/>
          <w:sz w:val="24"/>
          <w:szCs w:val="24"/>
          <w:lang w:val="en-GB"/>
        </w:rPr>
        <w:t>a tough</w:t>
      </w:r>
      <w:r w:rsidRPr="009F6E9E">
        <w:rPr>
          <w:rFonts w:ascii="Times New Roman" w:eastAsia="Times New Roman" w:hAnsi="Times New Roman" w:cs="Times New Roman"/>
          <w:sz w:val="24"/>
          <w:szCs w:val="24"/>
          <w:lang w:val="en-GB"/>
        </w:rPr>
        <w:t xml:space="preserve"> task. The study has discussed various aspects of flexible working in the context of a retail organisation in the UK with </w:t>
      </w:r>
      <w:r w:rsidR="00EC7C77" w:rsidRPr="009F6E9E">
        <w:rPr>
          <w:rFonts w:ascii="Times New Roman" w:eastAsia="Times New Roman" w:hAnsi="Times New Roman" w:cs="Times New Roman"/>
          <w:sz w:val="24"/>
          <w:szCs w:val="24"/>
          <w:lang w:val="en-GB"/>
        </w:rPr>
        <w:t>employee</w:t>
      </w:r>
      <w:r w:rsidRPr="009F6E9E">
        <w:rPr>
          <w:rFonts w:ascii="Times New Roman" w:eastAsia="Times New Roman" w:hAnsi="Times New Roman" w:cs="Times New Roman"/>
          <w:sz w:val="24"/>
          <w:szCs w:val="24"/>
          <w:lang w:val="en-GB"/>
        </w:rPr>
        <w:t xml:space="preserve"> strength of 1000. The study has also highlighted </w:t>
      </w:r>
      <w:proofErr w:type="gramStart"/>
      <w:r w:rsidRPr="009F6E9E">
        <w:rPr>
          <w:rFonts w:ascii="Times New Roman" w:eastAsia="Times New Roman" w:hAnsi="Times New Roman" w:cs="Times New Roman"/>
          <w:sz w:val="24"/>
          <w:szCs w:val="24"/>
          <w:lang w:val="en-GB"/>
        </w:rPr>
        <w:t>that certain crucial elements</w:t>
      </w:r>
      <w:proofErr w:type="gramEnd"/>
      <w:r w:rsidRPr="009F6E9E">
        <w:rPr>
          <w:rFonts w:ascii="Times New Roman" w:eastAsia="Times New Roman" w:hAnsi="Times New Roman" w:cs="Times New Roman"/>
          <w:sz w:val="24"/>
          <w:szCs w:val="24"/>
          <w:lang w:val="en-GB"/>
        </w:rPr>
        <w:t xml:space="preserve"> such as diversity and inclusion play a significant role in flexible working. The paper has also illustrated the effectiveness and the complications of flexible working in the respect of diversity and inclusion. </w:t>
      </w:r>
    </w:p>
    <w:p w14:paraId="0E47C9B8" w14:textId="77777777" w:rsidR="009F36ED" w:rsidRPr="009F6E9E" w:rsidRDefault="00A90AEC" w:rsidP="00C60A37">
      <w:pPr>
        <w:pStyle w:val="Heading1"/>
        <w:rPr>
          <w:lang w:val="en-GB"/>
        </w:rPr>
      </w:pPr>
      <w:bookmarkStart w:id="1" w:name="_Toc100166583"/>
      <w:r w:rsidRPr="009F6E9E">
        <w:rPr>
          <w:lang w:val="en-GB"/>
        </w:rPr>
        <w:t xml:space="preserve">Diversity and </w:t>
      </w:r>
      <w:r w:rsidR="00EC7C77" w:rsidRPr="009F6E9E">
        <w:rPr>
          <w:lang w:val="en-GB"/>
        </w:rPr>
        <w:t>inclusion through</w:t>
      </w:r>
      <w:r w:rsidRPr="009F6E9E">
        <w:rPr>
          <w:lang w:val="en-GB"/>
        </w:rPr>
        <w:t xml:space="preserve"> flexible working and HR roles</w:t>
      </w:r>
      <w:bookmarkEnd w:id="1"/>
      <w:r w:rsidRPr="009F6E9E">
        <w:rPr>
          <w:lang w:val="en-GB"/>
        </w:rPr>
        <w:t xml:space="preserve"> </w:t>
      </w:r>
    </w:p>
    <w:p w14:paraId="7312470C"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In the context of the workplace diversity and inclusion are the factors that are interconnected though these are two separate concepts. Diversity is a practice that includes people from various cultures, societies, traditions, and nations irrespective of their gender, race, sexual orientation, age, physical disabilities and more. It is also known as the state of obtaining various elements together. The four major types of diversity are internal, external, organisational, and worldview. Diversity in the workplace means the representation of similarities and differences of </w:t>
      </w:r>
      <w:proofErr w:type="gramStart"/>
      <w:r w:rsidRPr="009F6E9E">
        <w:rPr>
          <w:rFonts w:ascii="Times New Roman" w:eastAsia="Times New Roman" w:hAnsi="Times New Roman" w:cs="Times New Roman"/>
          <w:sz w:val="24"/>
          <w:szCs w:val="24"/>
          <w:lang w:val="en-GB"/>
        </w:rPr>
        <w:t>each individual</w:t>
      </w:r>
      <w:proofErr w:type="gramEnd"/>
      <w:r w:rsidRPr="009F6E9E">
        <w:rPr>
          <w:rFonts w:ascii="Times New Roman" w:eastAsia="Times New Roman" w:hAnsi="Times New Roman" w:cs="Times New Roman"/>
          <w:sz w:val="24"/>
          <w:szCs w:val="24"/>
          <w:lang w:val="en-GB"/>
        </w:rPr>
        <w:t xml:space="preserve"> in the workplace (</w:t>
      </w:r>
      <w:proofErr w:type="spellStart"/>
      <w:r w:rsidRPr="009F6E9E">
        <w:rPr>
          <w:rFonts w:ascii="Times New Roman" w:eastAsia="Times New Roman" w:hAnsi="Times New Roman" w:cs="Times New Roman"/>
          <w:sz w:val="24"/>
          <w:szCs w:val="24"/>
          <w:lang w:val="en-GB"/>
        </w:rPr>
        <w:t>Hubbeling</w:t>
      </w:r>
      <w:proofErr w:type="spellEnd"/>
      <w:r w:rsidRPr="009F6E9E">
        <w:rPr>
          <w:rFonts w:ascii="Times New Roman" w:eastAsia="Times New Roman" w:hAnsi="Times New Roman" w:cs="Times New Roman"/>
          <w:i/>
          <w:sz w:val="24"/>
          <w:szCs w:val="24"/>
          <w:lang w:val="en-GB"/>
        </w:rPr>
        <w:t xml:space="preserve"> et al</w:t>
      </w:r>
      <w:r w:rsidRPr="009F6E9E">
        <w:rPr>
          <w:rFonts w:ascii="Times New Roman" w:eastAsia="Times New Roman" w:hAnsi="Times New Roman" w:cs="Times New Roman"/>
          <w:sz w:val="24"/>
          <w:szCs w:val="24"/>
          <w:lang w:val="en-GB"/>
        </w:rPr>
        <w:t xml:space="preserve">., 2019). On the other hand, inclusion is a cultural process that makes people </w:t>
      </w:r>
      <w:r w:rsidR="00AC4A39" w:rsidRPr="009F6E9E">
        <w:rPr>
          <w:rFonts w:ascii="Times New Roman" w:eastAsia="Times New Roman" w:hAnsi="Times New Roman" w:cs="Times New Roman"/>
          <w:sz w:val="24"/>
          <w:szCs w:val="24"/>
          <w:lang w:val="en-GB"/>
        </w:rPr>
        <w:t>feels</w:t>
      </w:r>
      <w:r w:rsidRPr="009F6E9E">
        <w:rPr>
          <w:rFonts w:ascii="Times New Roman" w:eastAsia="Times New Roman" w:hAnsi="Times New Roman" w:cs="Times New Roman"/>
          <w:sz w:val="24"/>
          <w:szCs w:val="24"/>
          <w:lang w:val="en-GB"/>
        </w:rPr>
        <w:t xml:space="preserve"> that they are part of the system irrespective of their differences. It is a process of making people comfortable and confident at work and they can deliver their best to achieve the goals of their organisation. Inclusion helps the employees realise that they are valuable to the organisation as a result they add value to the organisation. It is a process of interacting with different groups of people together (Tan, 2019).</w:t>
      </w:r>
    </w:p>
    <w:p w14:paraId="1F3C81D6"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 Therefore, the two elements are ins</w:t>
      </w:r>
      <w:r w:rsidR="00EC7C77" w:rsidRPr="009F6E9E">
        <w:rPr>
          <w:rFonts w:ascii="Times New Roman" w:eastAsia="Times New Roman" w:hAnsi="Times New Roman" w:cs="Times New Roman"/>
          <w:sz w:val="24"/>
          <w:szCs w:val="24"/>
          <w:lang w:val="en-GB"/>
        </w:rPr>
        <w:t>trumental for an organisation. F</w:t>
      </w:r>
      <w:r w:rsidRPr="009F6E9E">
        <w:rPr>
          <w:rFonts w:ascii="Times New Roman" w:eastAsia="Times New Roman" w:hAnsi="Times New Roman" w:cs="Times New Roman"/>
          <w:sz w:val="24"/>
          <w:szCs w:val="24"/>
          <w:lang w:val="en-GB"/>
        </w:rPr>
        <w:t>lexible working indicates the suitable methods of working adopted by the employer (Kelliher</w:t>
      </w:r>
      <w:r w:rsidRPr="009F6E9E">
        <w:rPr>
          <w:rFonts w:ascii="Times New Roman" w:eastAsia="Times New Roman" w:hAnsi="Times New Roman" w:cs="Times New Roman"/>
          <w:i/>
          <w:sz w:val="24"/>
          <w:szCs w:val="24"/>
          <w:lang w:val="en-GB"/>
        </w:rPr>
        <w:t xml:space="preserve"> et al</w:t>
      </w:r>
      <w:r w:rsidRPr="009F6E9E">
        <w:rPr>
          <w:rFonts w:ascii="Times New Roman" w:eastAsia="Times New Roman" w:hAnsi="Times New Roman" w:cs="Times New Roman"/>
          <w:sz w:val="24"/>
          <w:szCs w:val="24"/>
          <w:lang w:val="en-GB"/>
        </w:rPr>
        <w:t xml:space="preserve">., 2019). As the study </w:t>
      </w:r>
      <w:r w:rsidRPr="009F6E9E">
        <w:rPr>
          <w:rFonts w:ascii="Times New Roman" w:eastAsia="Times New Roman" w:hAnsi="Times New Roman" w:cs="Times New Roman"/>
          <w:sz w:val="24"/>
          <w:szCs w:val="24"/>
          <w:lang w:val="en-GB"/>
        </w:rPr>
        <w:lastRenderedPageBreak/>
        <w:t xml:space="preserve">has discussed post-pandemic there is a rising trend among the employees for remote working in the UK. The Retail organisation in the UK is also embracing similar demands from the employees. The organisation has different retail outlets in various locations in the UK. The HR manager of the organisation is preparing strategies to plan and implement flexible working within the organisation. It is also vital to consider the factors of diversity and inclusion while structuring policies for flexible working.  The other elements which are important for the implementation of diversity and inclusion are access, attitude, choice, partnerships, communication, policy, and opportunities for the entire workforce. These factors are also significant while considering flexible working.   </w:t>
      </w:r>
    </w:p>
    <w:p w14:paraId="6F4DA690"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lang w:val="en-GB"/>
        </w:rPr>
        <w:t xml:space="preserve">The UK government has implemented a few legislations to ensure equality among diversity in the nation. Business organisations are also not included in those acts. </w:t>
      </w:r>
      <w:r w:rsidRPr="009F6E9E">
        <w:rPr>
          <w:rFonts w:ascii="Times New Roman" w:eastAsia="Times New Roman" w:hAnsi="Times New Roman" w:cs="Times New Roman"/>
          <w:b/>
          <w:sz w:val="24"/>
          <w:szCs w:val="24"/>
          <w:lang w:val="en-GB"/>
        </w:rPr>
        <w:t>Equality Act 2010</w:t>
      </w:r>
      <w:r w:rsidRPr="009F6E9E">
        <w:rPr>
          <w:rFonts w:ascii="Times New Roman" w:eastAsia="Times New Roman" w:hAnsi="Times New Roman" w:cs="Times New Roman"/>
          <w:sz w:val="24"/>
          <w:szCs w:val="24"/>
          <w:lang w:val="en-GB"/>
        </w:rPr>
        <w:t xml:space="preserve"> is one of the major acts to maintain the same. The act was reformed as per the modern needs of the country. The equality act </w:t>
      </w:r>
      <w:r w:rsidR="00AC4A39" w:rsidRPr="009F6E9E">
        <w:rPr>
          <w:rFonts w:ascii="Times New Roman" w:eastAsia="Times New Roman" w:hAnsi="Times New Roman" w:cs="Times New Roman"/>
          <w:sz w:val="24"/>
          <w:szCs w:val="24"/>
          <w:lang w:val="en-GB"/>
        </w:rPr>
        <w:t>2010</w:t>
      </w:r>
      <w:r w:rsidRPr="009F6E9E">
        <w:rPr>
          <w:rFonts w:ascii="Times New Roman" w:eastAsia="Times New Roman" w:hAnsi="Times New Roman" w:cs="Times New Roman"/>
          <w:sz w:val="24"/>
          <w:szCs w:val="24"/>
          <w:lang w:val="en-GB"/>
        </w:rPr>
        <w:t xml:space="preserve"> is an amalgamation of 116 different legislations to strengthen the legislation and make it simpler for the people. The act protects nine major areas to promote equality (Landon and Williams 2019).  The Equal Pay Act 1970, The Race Relations Act 1976, The Sex Discrimination Act 1975, The Disability Discrimination Act 1995, T</w:t>
      </w:r>
      <w:r w:rsidRPr="009F6E9E">
        <w:rPr>
          <w:rFonts w:ascii="Times New Roman" w:eastAsia="Times New Roman" w:hAnsi="Times New Roman" w:cs="Times New Roman"/>
          <w:sz w:val="24"/>
          <w:szCs w:val="24"/>
          <w:highlight w:val="white"/>
          <w:lang w:val="en-GB"/>
        </w:rPr>
        <w:t xml:space="preserve">he Employment Equality (Sexual Orientation) Regulations 2003, The Employment Equality (Religion or Belief) Regulations 2003, The Employment Equality (Age) Regulations 2006, The Equality Act 2006, Part 2, The Equality Act (Sexual Orientation) Regulations 2007 are merged within the Equality Act 2010. The purpose of the act is to ensure that the employers and the workforce are abiding by the laws. On the other hand, the </w:t>
      </w:r>
      <w:r w:rsidRPr="009F6E9E">
        <w:rPr>
          <w:rFonts w:ascii="Times New Roman" w:eastAsia="Times New Roman" w:hAnsi="Times New Roman" w:cs="Times New Roman"/>
          <w:b/>
          <w:sz w:val="24"/>
          <w:szCs w:val="24"/>
          <w:highlight w:val="white"/>
          <w:lang w:val="en-GB"/>
        </w:rPr>
        <w:t>Human Right Act of 1998</w:t>
      </w:r>
      <w:r w:rsidRPr="009F6E9E">
        <w:rPr>
          <w:rFonts w:ascii="Times New Roman" w:eastAsia="Times New Roman" w:hAnsi="Times New Roman" w:cs="Times New Roman"/>
          <w:sz w:val="24"/>
          <w:szCs w:val="24"/>
          <w:highlight w:val="white"/>
          <w:lang w:val="en-GB"/>
        </w:rPr>
        <w:t xml:space="preserve"> and the </w:t>
      </w:r>
      <w:r w:rsidRPr="009F6E9E">
        <w:rPr>
          <w:rFonts w:ascii="Times New Roman" w:eastAsia="Times New Roman" w:hAnsi="Times New Roman" w:cs="Times New Roman"/>
          <w:b/>
          <w:sz w:val="24"/>
          <w:szCs w:val="24"/>
          <w:highlight w:val="white"/>
          <w:lang w:val="en-GB"/>
        </w:rPr>
        <w:t>Commission of Equality and Human Rights (EHRC)</w:t>
      </w:r>
      <w:r w:rsidRPr="009F6E9E">
        <w:rPr>
          <w:rFonts w:ascii="Times New Roman" w:eastAsia="Times New Roman" w:hAnsi="Times New Roman" w:cs="Times New Roman"/>
          <w:sz w:val="24"/>
          <w:szCs w:val="24"/>
          <w:highlight w:val="white"/>
          <w:lang w:val="en-GB"/>
        </w:rPr>
        <w:t xml:space="preserve"> monitor the problems of discrimination and inequality in the workplace (Barrett, 2019).</w:t>
      </w:r>
    </w:p>
    <w:p w14:paraId="10FBC885"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Therefore, the organisation needs to consider all the elements of the acts and the guidelines of the EHRC to avoid any conflict in the organisation. It is essential to structure the flexible working policies in a systematic order by stressing all the elements of those acts. The organisation requires </w:t>
      </w:r>
      <w:r w:rsidR="00C60A37" w:rsidRPr="009F6E9E">
        <w:rPr>
          <w:rFonts w:ascii="Times New Roman" w:eastAsia="Times New Roman" w:hAnsi="Times New Roman" w:cs="Times New Roman"/>
          <w:sz w:val="24"/>
          <w:szCs w:val="24"/>
          <w:highlight w:val="white"/>
          <w:lang w:val="en-GB"/>
        </w:rPr>
        <w:t>following</w:t>
      </w:r>
      <w:r w:rsidRPr="009F6E9E">
        <w:rPr>
          <w:rFonts w:ascii="Times New Roman" w:eastAsia="Times New Roman" w:hAnsi="Times New Roman" w:cs="Times New Roman"/>
          <w:sz w:val="24"/>
          <w:szCs w:val="24"/>
          <w:highlight w:val="white"/>
          <w:lang w:val="en-GB"/>
        </w:rPr>
        <w:t xml:space="preserve"> the rules accurately to demonstrate it is adhering to the diversity and equality policies as per the regulation so that </w:t>
      </w:r>
      <w:r w:rsidR="00AC4A39" w:rsidRPr="009F6E9E">
        <w:rPr>
          <w:rFonts w:ascii="Times New Roman" w:eastAsia="Times New Roman" w:hAnsi="Times New Roman" w:cs="Times New Roman"/>
          <w:sz w:val="24"/>
          <w:szCs w:val="24"/>
          <w:highlight w:val="white"/>
          <w:lang w:val="en-GB"/>
        </w:rPr>
        <w:t>it</w:t>
      </w:r>
      <w:r w:rsidRPr="009F6E9E">
        <w:rPr>
          <w:rFonts w:ascii="Times New Roman" w:eastAsia="Times New Roman" w:hAnsi="Times New Roman" w:cs="Times New Roman"/>
          <w:sz w:val="24"/>
          <w:szCs w:val="24"/>
          <w:highlight w:val="white"/>
          <w:lang w:val="en-GB"/>
        </w:rPr>
        <w:t xml:space="preserve"> can earn the trust of the employees and gain a good brand image in society. The onset of Covid-19 and the advancement of technologies have prepared the ground for flexible working (Chung </w:t>
      </w:r>
      <w:r w:rsidRPr="009F6E9E">
        <w:rPr>
          <w:rFonts w:ascii="Times New Roman" w:eastAsia="Times New Roman" w:hAnsi="Times New Roman" w:cs="Times New Roman"/>
          <w:i/>
          <w:sz w:val="24"/>
          <w:szCs w:val="24"/>
          <w:highlight w:val="white"/>
          <w:lang w:val="en-GB"/>
        </w:rPr>
        <w:t>et al</w:t>
      </w:r>
      <w:r w:rsidRPr="009F6E9E">
        <w:rPr>
          <w:rFonts w:ascii="Times New Roman" w:eastAsia="Times New Roman" w:hAnsi="Times New Roman" w:cs="Times New Roman"/>
          <w:sz w:val="24"/>
          <w:szCs w:val="24"/>
          <w:highlight w:val="white"/>
          <w:lang w:val="en-GB"/>
        </w:rPr>
        <w:t>., 2020). Flexible working is effective to maintain the work-life balance of the employees. The organisation should provide equal benefits for all the employees keeping in mind the diversity and inclusion factors as it has the following benefits:</w:t>
      </w:r>
    </w:p>
    <w:p w14:paraId="26484081" w14:textId="77777777" w:rsidR="009F36ED" w:rsidRPr="009F6E9E" w:rsidRDefault="009F36ED" w:rsidP="00EC7C77">
      <w:pPr>
        <w:pStyle w:val="Normal1"/>
        <w:spacing w:line="360" w:lineRule="auto"/>
        <w:jc w:val="both"/>
        <w:rPr>
          <w:rFonts w:ascii="Times New Roman" w:eastAsia="Times New Roman" w:hAnsi="Times New Roman" w:cs="Times New Roman"/>
          <w:sz w:val="24"/>
          <w:szCs w:val="24"/>
          <w:highlight w:val="white"/>
          <w:lang w:val="en-GB"/>
        </w:rPr>
      </w:pPr>
    </w:p>
    <w:p w14:paraId="3CDF5274" w14:textId="77777777" w:rsidR="009F36ED" w:rsidRPr="009F6E9E" w:rsidRDefault="00A90AEC" w:rsidP="00EC7C77">
      <w:pPr>
        <w:pStyle w:val="Normal1"/>
        <w:numPr>
          <w:ilvl w:val="0"/>
          <w:numId w:val="3"/>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lastRenderedPageBreak/>
        <w:t>A flexible working arrangement helps to reduce the cost of an organisation. The direct costs related to the facilities such as internet, pantry expenses, transportation facilities for employees</w:t>
      </w:r>
      <w:r w:rsidR="00EC7C77" w:rsidRPr="009F6E9E">
        <w:rPr>
          <w:rFonts w:ascii="Times New Roman" w:eastAsia="Times New Roman" w:hAnsi="Times New Roman" w:cs="Times New Roman"/>
          <w:sz w:val="24"/>
          <w:szCs w:val="24"/>
          <w:highlight w:val="white"/>
          <w:lang w:val="en-GB"/>
        </w:rPr>
        <w:t>, electricity</w:t>
      </w:r>
      <w:r w:rsidRPr="009F6E9E">
        <w:rPr>
          <w:rFonts w:ascii="Times New Roman" w:eastAsia="Times New Roman" w:hAnsi="Times New Roman" w:cs="Times New Roman"/>
          <w:sz w:val="24"/>
          <w:szCs w:val="24"/>
          <w:highlight w:val="white"/>
          <w:lang w:val="en-GB"/>
        </w:rPr>
        <w:t xml:space="preserve"> expenses and other office-related costs can be reduced. Various individual office expenses can be reduced if the employers implement the policies appropriately.</w:t>
      </w:r>
    </w:p>
    <w:p w14:paraId="5E6B11D1" w14:textId="77777777" w:rsidR="009F36ED" w:rsidRPr="009F6E9E" w:rsidRDefault="00A90AEC" w:rsidP="00EC7C77">
      <w:pPr>
        <w:pStyle w:val="Normal1"/>
        <w:numPr>
          <w:ilvl w:val="0"/>
          <w:numId w:val="5"/>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Implementing flexible work culture by considering the diversity and inclusion factors will support the organisation to improve its work culture</w:t>
      </w:r>
      <w:r w:rsidR="00AC4A39" w:rsidRPr="009F6E9E">
        <w:rPr>
          <w:rFonts w:ascii="Times New Roman" w:eastAsia="Times New Roman" w:hAnsi="Times New Roman" w:cs="Times New Roman"/>
          <w:sz w:val="24"/>
          <w:szCs w:val="24"/>
          <w:highlight w:val="white"/>
          <w:lang w:val="en-GB"/>
        </w:rPr>
        <w:t xml:space="preserve"> (</w:t>
      </w:r>
      <w:r w:rsidR="00AC4A39" w:rsidRPr="009F6E9E">
        <w:rPr>
          <w:rFonts w:ascii="Times New Roman" w:hAnsi="Times New Roman" w:cs="Times New Roman"/>
          <w:sz w:val="24"/>
          <w:szCs w:val="24"/>
          <w:shd w:val="clear" w:color="auto" w:fill="FFFFFF"/>
          <w:lang w:val="en-GB"/>
        </w:rPr>
        <w:t xml:space="preserve">Schloemer-Jarvis </w:t>
      </w:r>
      <w:r w:rsidR="00AC4A39" w:rsidRPr="009F6E9E">
        <w:rPr>
          <w:rFonts w:ascii="Times New Roman" w:hAnsi="Times New Roman" w:cs="Times New Roman"/>
          <w:i/>
          <w:sz w:val="24"/>
          <w:szCs w:val="24"/>
          <w:shd w:val="clear" w:color="auto" w:fill="FFFFFF"/>
          <w:lang w:val="en-GB"/>
        </w:rPr>
        <w:t>et al</w:t>
      </w:r>
      <w:r w:rsidR="00AC4A39" w:rsidRPr="009F6E9E">
        <w:rPr>
          <w:rFonts w:ascii="Times New Roman" w:hAnsi="Times New Roman" w:cs="Times New Roman"/>
          <w:sz w:val="24"/>
          <w:szCs w:val="24"/>
          <w:shd w:val="clear" w:color="auto" w:fill="FFFFFF"/>
          <w:lang w:val="en-GB"/>
        </w:rPr>
        <w:t>., 2021</w:t>
      </w:r>
      <w:r w:rsidR="00AC4A39" w:rsidRPr="009F6E9E">
        <w:rPr>
          <w:rFonts w:ascii="Times New Roman" w:eastAsia="Times New Roman" w:hAnsi="Times New Roman" w:cs="Times New Roman"/>
          <w:sz w:val="24"/>
          <w:szCs w:val="24"/>
          <w:highlight w:val="white"/>
          <w:lang w:val="en-GB"/>
        </w:rPr>
        <w:t>)</w:t>
      </w:r>
      <w:r w:rsidRPr="009F6E9E">
        <w:rPr>
          <w:rFonts w:ascii="Times New Roman" w:eastAsia="Times New Roman" w:hAnsi="Times New Roman" w:cs="Times New Roman"/>
          <w:sz w:val="24"/>
          <w:szCs w:val="24"/>
          <w:highlight w:val="white"/>
          <w:lang w:val="en-GB"/>
        </w:rPr>
        <w:t>. It is a major reason the organisations adopt flexible working. It aids to boost the morale of the employees and motivates them to work. It is also necessary to satisfy the employee and keep them happy.</w:t>
      </w:r>
    </w:p>
    <w:p w14:paraId="4C976B6C" w14:textId="77777777" w:rsidR="009F36ED" w:rsidRPr="009F6E9E" w:rsidRDefault="00A90AEC" w:rsidP="00EC7C77">
      <w:pPr>
        <w:pStyle w:val="Normal1"/>
        <w:numPr>
          <w:ilvl w:val="0"/>
          <w:numId w:val="5"/>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Flexible working aligned with diversity and inclusion assists to improve the productivity of the organisation. The flexible working policy reduces the expensive commute times of the </w:t>
      </w:r>
      <w:proofErr w:type="gramStart"/>
      <w:r w:rsidRPr="009F6E9E">
        <w:rPr>
          <w:rFonts w:ascii="Times New Roman" w:eastAsia="Times New Roman" w:hAnsi="Times New Roman" w:cs="Times New Roman"/>
          <w:sz w:val="24"/>
          <w:szCs w:val="24"/>
          <w:highlight w:val="white"/>
          <w:lang w:val="en-GB"/>
        </w:rPr>
        <w:t>employees</w:t>
      </w:r>
      <w:proofErr w:type="gramEnd"/>
      <w:r w:rsidRPr="009F6E9E">
        <w:rPr>
          <w:rFonts w:ascii="Times New Roman" w:eastAsia="Times New Roman" w:hAnsi="Times New Roman" w:cs="Times New Roman"/>
          <w:sz w:val="24"/>
          <w:szCs w:val="24"/>
          <w:highlight w:val="white"/>
          <w:lang w:val="en-GB"/>
        </w:rPr>
        <w:t xml:space="preserve"> and they can work in their own space or time suitable for them. Improved employee retention </w:t>
      </w:r>
    </w:p>
    <w:p w14:paraId="6800E8AC" w14:textId="77777777" w:rsidR="009F36ED" w:rsidRPr="009F6E9E" w:rsidRDefault="00A90AEC" w:rsidP="00EC7C77">
      <w:pPr>
        <w:pStyle w:val="Normal1"/>
        <w:numPr>
          <w:ilvl w:val="0"/>
          <w:numId w:val="5"/>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Flexible working, diversity, and inclusion are interlinked in the present business environment to improve the retention rate of the employees and attract fresh talents.</w:t>
      </w:r>
    </w:p>
    <w:p w14:paraId="05EAF18B"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 Therefore, the HR manager of the retail organisation needs to restructure some of its policies of the retail organisation. HR needs to start by modification of the purpose of the company.</w:t>
      </w:r>
    </w:p>
    <w:p w14:paraId="214119EB" w14:textId="77777777" w:rsidR="009F36ED" w:rsidRPr="009F6E9E" w:rsidRDefault="00A90AEC" w:rsidP="00EC7C77">
      <w:pPr>
        <w:pStyle w:val="Normal1"/>
        <w:spacing w:line="360" w:lineRule="auto"/>
        <w:jc w:val="both"/>
        <w:rPr>
          <w:rFonts w:ascii="Times New Roman" w:eastAsia="Times New Roman" w:hAnsi="Times New Roman" w:cs="Times New Roman"/>
          <w:b/>
          <w:sz w:val="24"/>
          <w:szCs w:val="24"/>
          <w:highlight w:val="white"/>
          <w:lang w:val="en-GB"/>
        </w:rPr>
      </w:pPr>
      <w:r w:rsidRPr="009F6E9E">
        <w:rPr>
          <w:rFonts w:ascii="Times New Roman" w:eastAsia="Times New Roman" w:hAnsi="Times New Roman" w:cs="Times New Roman"/>
          <w:b/>
          <w:sz w:val="24"/>
          <w:szCs w:val="24"/>
          <w:highlight w:val="white"/>
          <w:lang w:val="en-GB"/>
        </w:rPr>
        <w:t>Redefining the purpose of the organisation</w:t>
      </w:r>
    </w:p>
    <w:p w14:paraId="598C1D98"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The purpose of the organisation includes the vision, mission, </w:t>
      </w:r>
      <w:proofErr w:type="gramStart"/>
      <w:r w:rsidRPr="009F6E9E">
        <w:rPr>
          <w:rFonts w:ascii="Times New Roman" w:eastAsia="Times New Roman" w:hAnsi="Times New Roman" w:cs="Times New Roman"/>
          <w:sz w:val="24"/>
          <w:szCs w:val="24"/>
          <w:highlight w:val="white"/>
          <w:lang w:val="en-GB"/>
        </w:rPr>
        <w:t>strategies</w:t>
      </w:r>
      <w:proofErr w:type="gramEnd"/>
      <w:r w:rsidRPr="009F6E9E">
        <w:rPr>
          <w:rFonts w:ascii="Times New Roman" w:eastAsia="Times New Roman" w:hAnsi="Times New Roman" w:cs="Times New Roman"/>
          <w:sz w:val="24"/>
          <w:szCs w:val="24"/>
          <w:highlight w:val="white"/>
          <w:lang w:val="en-GB"/>
        </w:rPr>
        <w:t xml:space="preserve"> and goals of the organisation. The HR needs to evaluate these policies of the organisation and recommend suggestions to include the provisions related to diversity, </w:t>
      </w:r>
      <w:proofErr w:type="gramStart"/>
      <w:r w:rsidRPr="009F6E9E">
        <w:rPr>
          <w:rFonts w:ascii="Times New Roman" w:eastAsia="Times New Roman" w:hAnsi="Times New Roman" w:cs="Times New Roman"/>
          <w:sz w:val="24"/>
          <w:szCs w:val="24"/>
          <w:highlight w:val="white"/>
          <w:lang w:val="en-GB"/>
        </w:rPr>
        <w:t>inclusion</w:t>
      </w:r>
      <w:proofErr w:type="gramEnd"/>
      <w:r w:rsidRPr="009F6E9E">
        <w:rPr>
          <w:rFonts w:ascii="Times New Roman" w:eastAsia="Times New Roman" w:hAnsi="Times New Roman" w:cs="Times New Roman"/>
          <w:sz w:val="24"/>
          <w:szCs w:val="24"/>
          <w:highlight w:val="white"/>
          <w:lang w:val="en-GB"/>
        </w:rPr>
        <w:t xml:space="preserve"> and flexible working schedules for the employees (Warwick and Traeger, 2020</w:t>
      </w:r>
      <w:r w:rsidRPr="009F6E9E">
        <w:rPr>
          <w:rFonts w:ascii="Times New Roman" w:hAnsi="Times New Roman" w:cs="Times New Roman"/>
          <w:sz w:val="24"/>
          <w:szCs w:val="24"/>
          <w:highlight w:val="white"/>
          <w:lang w:val="en-GB"/>
        </w:rPr>
        <w:t>)</w:t>
      </w:r>
      <w:r w:rsidRPr="009F6E9E">
        <w:rPr>
          <w:rFonts w:ascii="Times New Roman" w:eastAsia="Times New Roman" w:hAnsi="Times New Roman" w:cs="Times New Roman"/>
          <w:sz w:val="24"/>
          <w:szCs w:val="24"/>
          <w:highlight w:val="white"/>
          <w:lang w:val="en-GB"/>
        </w:rPr>
        <w:t xml:space="preserve">. </w:t>
      </w:r>
    </w:p>
    <w:p w14:paraId="6F582629" w14:textId="77777777" w:rsidR="009F36ED" w:rsidRPr="009F6E9E" w:rsidRDefault="00A90AEC" w:rsidP="00EC7C77">
      <w:pPr>
        <w:pStyle w:val="Normal1"/>
        <w:spacing w:line="360" w:lineRule="auto"/>
        <w:jc w:val="both"/>
        <w:rPr>
          <w:rFonts w:ascii="Times New Roman" w:eastAsia="Times New Roman" w:hAnsi="Times New Roman" w:cs="Times New Roman"/>
          <w:b/>
          <w:sz w:val="24"/>
          <w:szCs w:val="24"/>
          <w:highlight w:val="white"/>
          <w:lang w:val="en-GB"/>
        </w:rPr>
      </w:pPr>
      <w:r w:rsidRPr="009F6E9E">
        <w:rPr>
          <w:rFonts w:ascii="Times New Roman" w:eastAsia="Times New Roman" w:hAnsi="Times New Roman" w:cs="Times New Roman"/>
          <w:b/>
          <w:sz w:val="24"/>
          <w:szCs w:val="24"/>
          <w:highlight w:val="white"/>
          <w:lang w:val="en-GB"/>
        </w:rPr>
        <w:t xml:space="preserve">Principles </w:t>
      </w:r>
    </w:p>
    <w:p w14:paraId="23BCD9D9"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It is significant for HR to determine and align the values, and culture of the organisation with the diversity, inclusion, and flexible working schedule of the organisation. The concept of flexible working in the retail industry is the latest trend. Hence, the HR manager needs to evaluate the values of the organisation and incorporate the provision of flexible working productively. The values of the organisation determine the culture of the organisation. </w:t>
      </w:r>
    </w:p>
    <w:p w14:paraId="1EFE237D" w14:textId="77777777" w:rsidR="009F36ED" w:rsidRPr="009F6E9E" w:rsidRDefault="00A90AEC" w:rsidP="00EC7C77">
      <w:pPr>
        <w:pStyle w:val="Normal1"/>
        <w:spacing w:line="360" w:lineRule="auto"/>
        <w:jc w:val="both"/>
        <w:rPr>
          <w:rFonts w:ascii="Times New Roman" w:eastAsia="Times New Roman" w:hAnsi="Times New Roman" w:cs="Times New Roman"/>
          <w:b/>
          <w:sz w:val="24"/>
          <w:szCs w:val="24"/>
          <w:highlight w:val="white"/>
          <w:lang w:val="en-GB"/>
        </w:rPr>
      </w:pPr>
      <w:r w:rsidRPr="009F6E9E">
        <w:rPr>
          <w:rFonts w:ascii="Times New Roman" w:eastAsia="Times New Roman" w:hAnsi="Times New Roman" w:cs="Times New Roman"/>
          <w:b/>
          <w:sz w:val="24"/>
          <w:szCs w:val="24"/>
          <w:highlight w:val="white"/>
          <w:lang w:val="en-GB"/>
        </w:rPr>
        <w:t>Process of the implementation</w:t>
      </w:r>
    </w:p>
    <w:p w14:paraId="16A43B18"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It is significant for the HR manager to determine the methods of implementation of flexible working in the context of inclusion and diversity. </w:t>
      </w:r>
    </w:p>
    <w:p w14:paraId="357BC28A"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Since the organisation is in the retail sector customer service and customer interaction is the most significant function of the organisation. Therefore, it is necessary to opt </w:t>
      </w:r>
      <w:r w:rsidRPr="009F6E9E">
        <w:rPr>
          <w:rFonts w:ascii="Times New Roman" w:eastAsia="Times New Roman" w:hAnsi="Times New Roman" w:cs="Times New Roman"/>
          <w:sz w:val="24"/>
          <w:szCs w:val="24"/>
          <w:highlight w:val="white"/>
          <w:lang w:val="en-GB"/>
        </w:rPr>
        <w:lastRenderedPageBreak/>
        <w:t>for flexible working modes constructively so that the work pattern should be flexible and relevant as per the retail industry standard. Maintaining the balance of diversity and inclusion need to be taken into consideration for both the employees and the customers.</w:t>
      </w:r>
    </w:p>
    <w:p w14:paraId="67E2F229"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The HR of the organisation needs to plan multiple rotational shifts for the workforce so that they can opt for the working shifts as per their convenience. The policy needs to be implemented in such a way that all the employees irrespective of gender, race, age, or disabilities can available the benefits equally without hampering the integrity of the inclusiveness of the workforce (Guan and Frenkel 2018).</w:t>
      </w:r>
    </w:p>
    <w:p w14:paraId="0870FA6C"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Incorporating online selling platforms into the business strategy also aids in the flexible working arrangement. The process will be beneficial for the organisation as it can expand its business and the customers' footfall in the stores will reduce without affecting the sale or growth of the organisation. It will enable the employees to opt for flexible working modes and enhance their productivity. The organisation will be able to provide better opportunities for </w:t>
      </w:r>
      <w:r w:rsidR="00EC7C77" w:rsidRPr="009F6E9E">
        <w:rPr>
          <w:rFonts w:ascii="Times New Roman" w:eastAsia="Times New Roman" w:hAnsi="Times New Roman" w:cs="Times New Roman"/>
          <w:sz w:val="24"/>
          <w:szCs w:val="24"/>
          <w:highlight w:val="white"/>
          <w:lang w:val="en-GB"/>
        </w:rPr>
        <w:t>the entire</w:t>
      </w:r>
      <w:r w:rsidRPr="009F6E9E">
        <w:rPr>
          <w:rFonts w:ascii="Times New Roman" w:eastAsia="Times New Roman" w:hAnsi="Times New Roman" w:cs="Times New Roman"/>
          <w:sz w:val="24"/>
          <w:szCs w:val="24"/>
          <w:highlight w:val="white"/>
          <w:lang w:val="en-GB"/>
        </w:rPr>
        <w:t xml:space="preserve"> workforce and be capable of maintaining the sentiment of diversity and inclusion among the employees. </w:t>
      </w:r>
    </w:p>
    <w:p w14:paraId="7143A772"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Ensuring equal pay for all employees and equal benefits for flexible working is necessary to sustain the balance of inclusion and diversity within the retail organisation.</w:t>
      </w:r>
    </w:p>
    <w:p w14:paraId="4B7BB2AE"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Recruitment and selection of the staff by abiding by the rules and regulations </w:t>
      </w:r>
      <w:proofErr w:type="gramStart"/>
      <w:r w:rsidRPr="009F6E9E">
        <w:rPr>
          <w:rFonts w:ascii="Times New Roman" w:eastAsia="Times New Roman" w:hAnsi="Times New Roman" w:cs="Times New Roman"/>
          <w:sz w:val="24"/>
          <w:szCs w:val="24"/>
          <w:highlight w:val="white"/>
          <w:lang w:val="en-GB"/>
        </w:rPr>
        <w:t>of  the</w:t>
      </w:r>
      <w:proofErr w:type="gramEnd"/>
      <w:r w:rsidRPr="009F6E9E">
        <w:rPr>
          <w:rFonts w:ascii="Times New Roman" w:eastAsia="Times New Roman" w:hAnsi="Times New Roman" w:cs="Times New Roman"/>
          <w:sz w:val="24"/>
          <w:szCs w:val="24"/>
          <w:highlight w:val="white"/>
          <w:lang w:val="en-GB"/>
        </w:rPr>
        <w:t xml:space="preserve"> equality act 2010, is crucial to maintain the balance  of diversity and inclusion within the retail organisation (Hussain </w:t>
      </w:r>
      <w:r w:rsidRPr="009F6E9E">
        <w:rPr>
          <w:rFonts w:ascii="Times New Roman" w:eastAsia="Times New Roman" w:hAnsi="Times New Roman" w:cs="Times New Roman"/>
          <w:i/>
          <w:sz w:val="24"/>
          <w:szCs w:val="24"/>
          <w:highlight w:val="white"/>
          <w:lang w:val="en-GB"/>
        </w:rPr>
        <w:t>et al</w:t>
      </w:r>
      <w:r w:rsidRPr="009F6E9E">
        <w:rPr>
          <w:rFonts w:ascii="Times New Roman" w:eastAsia="Times New Roman" w:hAnsi="Times New Roman" w:cs="Times New Roman"/>
          <w:sz w:val="24"/>
          <w:szCs w:val="24"/>
          <w:highlight w:val="white"/>
          <w:lang w:val="en-GB"/>
        </w:rPr>
        <w:t xml:space="preserve">., 2021) </w:t>
      </w:r>
    </w:p>
    <w:p w14:paraId="63829733"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Procurement of the necessary devices and installing the setup to support the advanced technologies will ensure the HR an effective remote working and appropriate operational setup to take customer orders online and deliver products within time. Imparting training for upgrading the skills of the entire workforce will be helpful for the organisation to reach profitability and sustain the diversity and inclusion policies of the organisation. </w:t>
      </w:r>
    </w:p>
    <w:p w14:paraId="23EF5F23" w14:textId="77777777" w:rsidR="009F36ED" w:rsidRPr="009F6E9E" w:rsidRDefault="00A90AEC" w:rsidP="00EC7C77">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The HR of the retail organisation can make the flexible working, </w:t>
      </w:r>
      <w:proofErr w:type="gramStart"/>
      <w:r w:rsidRPr="009F6E9E">
        <w:rPr>
          <w:rFonts w:ascii="Times New Roman" w:eastAsia="Times New Roman" w:hAnsi="Times New Roman" w:cs="Times New Roman"/>
          <w:sz w:val="24"/>
          <w:szCs w:val="24"/>
          <w:highlight w:val="white"/>
          <w:lang w:val="en-GB"/>
        </w:rPr>
        <w:t>diversity</w:t>
      </w:r>
      <w:proofErr w:type="gramEnd"/>
      <w:r w:rsidRPr="009F6E9E">
        <w:rPr>
          <w:rFonts w:ascii="Times New Roman" w:eastAsia="Times New Roman" w:hAnsi="Times New Roman" w:cs="Times New Roman"/>
          <w:sz w:val="24"/>
          <w:szCs w:val="24"/>
          <w:highlight w:val="white"/>
          <w:lang w:val="en-GB"/>
        </w:rPr>
        <w:t xml:space="preserve"> and inclusion policies successful by taking care that the policies should be implemented appropriately throughout the entire employees' life cycle such as induction, training and development, performance evaluation and appraisals, employee engagement and offering various benefits to the workforce. </w:t>
      </w:r>
    </w:p>
    <w:p w14:paraId="312192DD" w14:textId="77777777" w:rsidR="009F36ED" w:rsidRPr="009F6E9E" w:rsidRDefault="009F36ED" w:rsidP="00EC7C77">
      <w:pPr>
        <w:pStyle w:val="Normal1"/>
        <w:spacing w:line="360" w:lineRule="auto"/>
        <w:jc w:val="both"/>
        <w:rPr>
          <w:rFonts w:ascii="Times New Roman" w:eastAsia="Times New Roman" w:hAnsi="Times New Roman" w:cs="Times New Roman"/>
          <w:sz w:val="24"/>
          <w:szCs w:val="24"/>
          <w:highlight w:val="white"/>
          <w:lang w:val="en-GB"/>
        </w:rPr>
      </w:pPr>
    </w:p>
    <w:p w14:paraId="700BF742" w14:textId="77777777" w:rsidR="009F36ED" w:rsidRPr="009F6E9E" w:rsidRDefault="00AC4A39" w:rsidP="00EC7C77">
      <w:pPr>
        <w:pStyle w:val="Normal1"/>
        <w:spacing w:line="360" w:lineRule="auto"/>
        <w:jc w:val="both"/>
        <w:rPr>
          <w:rFonts w:ascii="Times New Roman" w:eastAsia="Times New Roman" w:hAnsi="Times New Roman" w:cs="Times New Roman"/>
          <w:b/>
          <w:sz w:val="24"/>
          <w:szCs w:val="24"/>
          <w:highlight w:val="white"/>
          <w:lang w:val="en-GB"/>
        </w:rPr>
      </w:pPr>
      <w:r w:rsidRPr="009F6E9E">
        <w:rPr>
          <w:rFonts w:ascii="Times New Roman" w:eastAsia="Times New Roman" w:hAnsi="Times New Roman" w:cs="Times New Roman"/>
          <w:b/>
          <w:sz w:val="24"/>
          <w:szCs w:val="24"/>
          <w:highlight w:val="white"/>
          <w:lang w:val="en-GB"/>
        </w:rPr>
        <w:lastRenderedPageBreak/>
        <w:t>Observing the b</w:t>
      </w:r>
      <w:r w:rsidR="00A90AEC" w:rsidRPr="009F6E9E">
        <w:rPr>
          <w:rFonts w:ascii="Times New Roman" w:eastAsia="Times New Roman" w:hAnsi="Times New Roman" w:cs="Times New Roman"/>
          <w:b/>
          <w:sz w:val="24"/>
          <w:szCs w:val="24"/>
          <w:highlight w:val="white"/>
          <w:lang w:val="en-GB"/>
        </w:rPr>
        <w:t xml:space="preserve">ehaviour of the people of the organisation </w:t>
      </w:r>
    </w:p>
    <w:p w14:paraId="16198A0D"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The HR manager needs to observe the staff behaviours to understand the effectiveness of the policies related to inclusion, </w:t>
      </w:r>
      <w:proofErr w:type="gramStart"/>
      <w:r w:rsidRPr="009F6E9E">
        <w:rPr>
          <w:rFonts w:ascii="Times New Roman" w:eastAsia="Times New Roman" w:hAnsi="Times New Roman" w:cs="Times New Roman"/>
          <w:sz w:val="24"/>
          <w:szCs w:val="24"/>
          <w:highlight w:val="white"/>
          <w:lang w:val="en-GB"/>
        </w:rPr>
        <w:t>diversity</w:t>
      </w:r>
      <w:proofErr w:type="gramEnd"/>
      <w:r w:rsidRPr="009F6E9E">
        <w:rPr>
          <w:rFonts w:ascii="Times New Roman" w:eastAsia="Times New Roman" w:hAnsi="Times New Roman" w:cs="Times New Roman"/>
          <w:sz w:val="24"/>
          <w:szCs w:val="24"/>
          <w:highlight w:val="white"/>
          <w:lang w:val="en-GB"/>
        </w:rPr>
        <w:t xml:space="preserve"> and flexible working schedule. Con</w:t>
      </w:r>
      <w:r w:rsidR="00EC7C77" w:rsidRPr="009F6E9E">
        <w:rPr>
          <w:rFonts w:ascii="Times New Roman" w:eastAsia="Times New Roman" w:hAnsi="Times New Roman" w:cs="Times New Roman"/>
          <w:sz w:val="24"/>
          <w:szCs w:val="24"/>
          <w:highlight w:val="white"/>
          <w:lang w:val="en-GB"/>
        </w:rPr>
        <w:t>stant monitoring within</w:t>
      </w:r>
      <w:r w:rsidRPr="009F6E9E">
        <w:rPr>
          <w:rFonts w:ascii="Times New Roman" w:eastAsia="Times New Roman" w:hAnsi="Times New Roman" w:cs="Times New Roman"/>
          <w:sz w:val="24"/>
          <w:szCs w:val="24"/>
          <w:highlight w:val="white"/>
          <w:lang w:val="en-GB"/>
        </w:rPr>
        <w:t xml:space="preserve"> </w:t>
      </w:r>
      <w:proofErr w:type="gramStart"/>
      <w:r w:rsidRPr="009F6E9E">
        <w:rPr>
          <w:rFonts w:ascii="Times New Roman" w:eastAsia="Times New Roman" w:hAnsi="Times New Roman" w:cs="Times New Roman"/>
          <w:sz w:val="24"/>
          <w:szCs w:val="24"/>
          <w:highlight w:val="white"/>
          <w:lang w:val="en-GB"/>
        </w:rPr>
        <w:t>headquarter</w:t>
      </w:r>
      <w:proofErr w:type="gramEnd"/>
      <w:r w:rsidRPr="009F6E9E">
        <w:rPr>
          <w:rFonts w:ascii="Times New Roman" w:eastAsia="Times New Roman" w:hAnsi="Times New Roman" w:cs="Times New Roman"/>
          <w:sz w:val="24"/>
          <w:szCs w:val="24"/>
          <w:highlight w:val="white"/>
          <w:lang w:val="en-GB"/>
        </w:rPr>
        <w:t xml:space="preserve"> and visiting other retail outlets to perceive the impact of the policies is necessary to sustain diversified and inclusive culture.</w:t>
      </w:r>
    </w:p>
    <w:p w14:paraId="6CD1DDED" w14:textId="77777777" w:rsidR="009F36ED" w:rsidRPr="009F6E9E" w:rsidRDefault="00A90AEC" w:rsidP="00EC7C77">
      <w:pPr>
        <w:pStyle w:val="Normal1"/>
        <w:spacing w:line="360" w:lineRule="auto"/>
        <w:jc w:val="both"/>
        <w:rPr>
          <w:rFonts w:ascii="Times New Roman" w:eastAsia="Times New Roman" w:hAnsi="Times New Roman" w:cs="Times New Roman"/>
          <w:b/>
          <w:sz w:val="24"/>
          <w:szCs w:val="24"/>
          <w:highlight w:val="white"/>
          <w:lang w:val="en-GB"/>
        </w:rPr>
      </w:pPr>
      <w:r w:rsidRPr="009F6E9E">
        <w:rPr>
          <w:rFonts w:ascii="Times New Roman" w:eastAsia="Times New Roman" w:hAnsi="Times New Roman" w:cs="Times New Roman"/>
          <w:b/>
          <w:sz w:val="24"/>
          <w:szCs w:val="24"/>
          <w:highlight w:val="white"/>
          <w:lang w:val="en-GB"/>
        </w:rPr>
        <w:t xml:space="preserve">Evaluating the effectiveness of the policies </w:t>
      </w:r>
    </w:p>
    <w:p w14:paraId="4A3BB8B2"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HR must evaluate the effectiveness of a flexible working policy and its relation to the inclusion and diversity of the retail organisation. Apart from various measurement tools, employee feedback and customers feedback </w:t>
      </w:r>
      <w:proofErr w:type="gramStart"/>
      <w:r w:rsidRPr="009F6E9E">
        <w:rPr>
          <w:rFonts w:ascii="Times New Roman" w:eastAsia="Times New Roman" w:hAnsi="Times New Roman" w:cs="Times New Roman"/>
          <w:sz w:val="24"/>
          <w:szCs w:val="24"/>
          <w:highlight w:val="white"/>
          <w:lang w:val="en-GB"/>
        </w:rPr>
        <w:t>is</w:t>
      </w:r>
      <w:proofErr w:type="gramEnd"/>
      <w:r w:rsidRPr="009F6E9E">
        <w:rPr>
          <w:rFonts w:ascii="Times New Roman" w:eastAsia="Times New Roman" w:hAnsi="Times New Roman" w:cs="Times New Roman"/>
          <w:sz w:val="24"/>
          <w:szCs w:val="24"/>
          <w:highlight w:val="white"/>
          <w:lang w:val="en-GB"/>
        </w:rPr>
        <w:t xml:space="preserve"> elemental to perceive the effectiveness of flexible working (Michael, 2019). </w:t>
      </w:r>
    </w:p>
    <w:p w14:paraId="70295835" w14:textId="77777777" w:rsidR="009F36ED" w:rsidRPr="009F6E9E" w:rsidRDefault="00A90AEC" w:rsidP="00C60A37">
      <w:pPr>
        <w:pStyle w:val="Heading1"/>
        <w:rPr>
          <w:lang w:val="en-GB"/>
        </w:rPr>
      </w:pPr>
      <w:bookmarkStart w:id="2" w:name="_Toc100166584"/>
      <w:r w:rsidRPr="009F6E9E">
        <w:rPr>
          <w:lang w:val="en-GB"/>
        </w:rPr>
        <w:t xml:space="preserve">The complexity </w:t>
      </w:r>
      <w:r w:rsidR="00EC7C77" w:rsidRPr="009F6E9E">
        <w:rPr>
          <w:lang w:val="en-GB"/>
        </w:rPr>
        <w:t>of flexible</w:t>
      </w:r>
      <w:r w:rsidRPr="009F6E9E">
        <w:rPr>
          <w:lang w:val="en-GB"/>
        </w:rPr>
        <w:t xml:space="preserve"> working due to inequality </w:t>
      </w:r>
      <w:r w:rsidR="00EC7C77" w:rsidRPr="009F6E9E">
        <w:rPr>
          <w:lang w:val="en-GB"/>
        </w:rPr>
        <w:t>and the HR initiatives</w:t>
      </w:r>
      <w:bookmarkEnd w:id="2"/>
    </w:p>
    <w:p w14:paraId="7D29D765"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The study has also discovered that it is a challenging task to implement flexible working by maintaining the balance of diversity and inclusion within the retail organisation. In several industries, flexible working includes remote working. </w:t>
      </w:r>
    </w:p>
    <w:p w14:paraId="49393E7E" w14:textId="77777777" w:rsidR="009F36ED" w:rsidRPr="009F6E9E" w:rsidRDefault="00A90AEC" w:rsidP="00EC7C77">
      <w:pPr>
        <w:pStyle w:val="Normal1"/>
        <w:numPr>
          <w:ilvl w:val="0"/>
          <w:numId w:val="2"/>
        </w:numPr>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However, it is a challenging task in the retail organisation to provide employees with remote working facilities regularly. During the crisis of the Covid-19 pandemic and lockdowns, the retail organisation had reduced the strength of its workforce in the retail stores as the employees used to come alternative days. The situation has improved </w:t>
      </w:r>
      <w:proofErr w:type="gramStart"/>
      <w:r w:rsidRPr="009F6E9E">
        <w:rPr>
          <w:rFonts w:ascii="Times New Roman" w:eastAsia="Times New Roman" w:hAnsi="Times New Roman" w:cs="Times New Roman"/>
          <w:sz w:val="24"/>
          <w:szCs w:val="24"/>
          <w:lang w:val="en-GB"/>
        </w:rPr>
        <w:t>recently</w:t>
      </w:r>
      <w:proofErr w:type="gramEnd"/>
      <w:r w:rsidRPr="009F6E9E">
        <w:rPr>
          <w:rFonts w:ascii="Times New Roman" w:eastAsia="Times New Roman" w:hAnsi="Times New Roman" w:cs="Times New Roman"/>
          <w:sz w:val="24"/>
          <w:szCs w:val="24"/>
          <w:lang w:val="en-GB"/>
        </w:rPr>
        <w:t xml:space="preserve"> and the footfall of the customers is also rising in the outlet. Therefore, HR can't provide the same facility as an alternative day working system. Some staffs are not satisfied with the arrangement as they are constantly demanding the alternative day work facility and some dissatisfied staff </w:t>
      </w:r>
      <w:r w:rsidR="00AC4A39" w:rsidRPr="009F6E9E">
        <w:rPr>
          <w:rFonts w:ascii="Times New Roman" w:eastAsia="Times New Roman" w:hAnsi="Times New Roman" w:cs="Times New Roman"/>
          <w:sz w:val="24"/>
          <w:szCs w:val="24"/>
          <w:lang w:val="en-GB"/>
        </w:rPr>
        <w:t xml:space="preserve">members </w:t>
      </w:r>
      <w:r w:rsidRPr="009F6E9E">
        <w:rPr>
          <w:rFonts w:ascii="Times New Roman" w:eastAsia="Times New Roman" w:hAnsi="Times New Roman" w:cs="Times New Roman"/>
          <w:sz w:val="24"/>
          <w:szCs w:val="24"/>
          <w:lang w:val="en-GB"/>
        </w:rPr>
        <w:t xml:space="preserve">are complaining about the discrimination and violation of the rules of equality. They are complaining they are feeling </w:t>
      </w:r>
      <w:proofErr w:type="gramStart"/>
      <w:r w:rsidRPr="009F6E9E">
        <w:rPr>
          <w:rFonts w:ascii="Times New Roman" w:eastAsia="Times New Roman" w:hAnsi="Times New Roman" w:cs="Times New Roman"/>
          <w:sz w:val="24"/>
          <w:szCs w:val="24"/>
          <w:lang w:val="en-GB"/>
        </w:rPr>
        <w:t>isolated</w:t>
      </w:r>
      <w:proofErr w:type="gramEnd"/>
      <w:r w:rsidRPr="009F6E9E">
        <w:rPr>
          <w:rFonts w:ascii="Times New Roman" w:eastAsia="Times New Roman" w:hAnsi="Times New Roman" w:cs="Times New Roman"/>
          <w:sz w:val="24"/>
          <w:szCs w:val="24"/>
          <w:lang w:val="en-GB"/>
        </w:rPr>
        <w:t xml:space="preserve"> and they are blaming the retail organisation is neglecting the inclusion policy (Wang et al., 2019).   </w:t>
      </w:r>
    </w:p>
    <w:p w14:paraId="341F4AE8" w14:textId="77777777" w:rsidR="009F36ED" w:rsidRPr="009F6E9E" w:rsidRDefault="00A90AEC" w:rsidP="00EC7C77">
      <w:pPr>
        <w:pStyle w:val="Normal1"/>
        <w:numPr>
          <w:ilvl w:val="0"/>
          <w:numId w:val="2"/>
        </w:numPr>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The HR of the retail organisation has noticed that offering remote work to all the employees is not effective in all cases. The company has found that some employees are very productive and take customer orders and perform the tasks of their online business efficiently. On the other hand, some employees are not </w:t>
      </w:r>
      <w:proofErr w:type="gramStart"/>
      <w:r w:rsidRPr="009F6E9E">
        <w:rPr>
          <w:rFonts w:ascii="Times New Roman" w:eastAsia="Times New Roman" w:hAnsi="Times New Roman" w:cs="Times New Roman"/>
          <w:sz w:val="24"/>
          <w:szCs w:val="24"/>
          <w:lang w:val="en-GB"/>
        </w:rPr>
        <w:t>productive</w:t>
      </w:r>
      <w:proofErr w:type="gramEnd"/>
      <w:r w:rsidRPr="009F6E9E">
        <w:rPr>
          <w:rFonts w:ascii="Times New Roman" w:eastAsia="Times New Roman" w:hAnsi="Times New Roman" w:cs="Times New Roman"/>
          <w:sz w:val="24"/>
          <w:szCs w:val="24"/>
          <w:lang w:val="en-GB"/>
        </w:rPr>
        <w:t xml:space="preserve"> and their level of performance is poor while they are working remotely. As a result, the HR of the retail organisation is hesitant to provide remote working facilities to those </w:t>
      </w:r>
      <w:r w:rsidRPr="009F6E9E">
        <w:rPr>
          <w:rFonts w:ascii="Times New Roman" w:eastAsia="Times New Roman" w:hAnsi="Times New Roman" w:cs="Times New Roman"/>
          <w:sz w:val="24"/>
          <w:szCs w:val="24"/>
          <w:lang w:val="en-GB"/>
        </w:rPr>
        <w:lastRenderedPageBreak/>
        <w:t xml:space="preserve">employees. Incidents like these hamper the balance of flexible work, </w:t>
      </w:r>
      <w:proofErr w:type="gramStart"/>
      <w:r w:rsidRPr="009F6E9E">
        <w:rPr>
          <w:rFonts w:ascii="Times New Roman" w:eastAsia="Times New Roman" w:hAnsi="Times New Roman" w:cs="Times New Roman"/>
          <w:sz w:val="24"/>
          <w:szCs w:val="24"/>
          <w:lang w:val="en-GB"/>
        </w:rPr>
        <w:t>diversity</w:t>
      </w:r>
      <w:proofErr w:type="gramEnd"/>
      <w:r w:rsidRPr="009F6E9E">
        <w:rPr>
          <w:rFonts w:ascii="Times New Roman" w:eastAsia="Times New Roman" w:hAnsi="Times New Roman" w:cs="Times New Roman"/>
          <w:sz w:val="24"/>
          <w:szCs w:val="24"/>
          <w:lang w:val="en-GB"/>
        </w:rPr>
        <w:t xml:space="preserve"> and inclusion of the organisation. </w:t>
      </w:r>
    </w:p>
    <w:p w14:paraId="2F8965AC" w14:textId="77777777" w:rsidR="009F36ED" w:rsidRPr="009F6E9E" w:rsidRDefault="00A90AEC" w:rsidP="00EC7C77">
      <w:pPr>
        <w:pStyle w:val="Normal1"/>
        <w:numPr>
          <w:ilvl w:val="0"/>
          <w:numId w:val="2"/>
        </w:numPr>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 The HR observed a communication gap between the employees and the management. It is affecting the operation of the organisation an</w:t>
      </w:r>
      <w:r w:rsidR="00AC4A39" w:rsidRPr="009F6E9E">
        <w:rPr>
          <w:rFonts w:ascii="Times New Roman" w:eastAsia="Times New Roman" w:hAnsi="Times New Roman" w:cs="Times New Roman"/>
          <w:sz w:val="24"/>
          <w:szCs w:val="24"/>
          <w:lang w:val="en-GB"/>
        </w:rPr>
        <w:t>d it is affecting the customer relations</w:t>
      </w:r>
      <w:r w:rsidRPr="009F6E9E">
        <w:rPr>
          <w:rFonts w:ascii="Times New Roman" w:eastAsia="Times New Roman" w:hAnsi="Times New Roman" w:cs="Times New Roman"/>
          <w:sz w:val="24"/>
          <w:szCs w:val="24"/>
          <w:lang w:val="en-GB"/>
        </w:rPr>
        <w:t xml:space="preserve"> of the retail organisation. Due to remote work during the Covid-19 some and lesser interaction with the customers and colleagues are affecting the behaviour of the workforce, which is disrupting the diversity and inclusion policy of the organisation as well (Yang, </w:t>
      </w:r>
      <w:r w:rsidRPr="009F6E9E">
        <w:rPr>
          <w:rFonts w:ascii="Times New Roman" w:eastAsia="Times New Roman" w:hAnsi="Times New Roman" w:cs="Times New Roman"/>
          <w:i/>
          <w:sz w:val="24"/>
          <w:szCs w:val="24"/>
          <w:lang w:val="en-GB"/>
        </w:rPr>
        <w:t>et al.</w:t>
      </w:r>
      <w:r w:rsidRPr="009F6E9E">
        <w:rPr>
          <w:rFonts w:ascii="Times New Roman" w:eastAsia="Times New Roman" w:hAnsi="Times New Roman" w:cs="Times New Roman"/>
          <w:sz w:val="24"/>
          <w:szCs w:val="24"/>
          <w:lang w:val="en-GB"/>
        </w:rPr>
        <w:t xml:space="preserve">, 2021).  </w:t>
      </w:r>
    </w:p>
    <w:p w14:paraId="450E4496"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The HR manager of the organisation is taking some initiative to address the issues and find out the solution to maintain the balance between flexible working, </w:t>
      </w:r>
      <w:proofErr w:type="gramStart"/>
      <w:r w:rsidRPr="009F6E9E">
        <w:rPr>
          <w:rFonts w:ascii="Times New Roman" w:eastAsia="Times New Roman" w:hAnsi="Times New Roman" w:cs="Times New Roman"/>
          <w:sz w:val="24"/>
          <w:szCs w:val="24"/>
          <w:lang w:val="en-GB"/>
        </w:rPr>
        <w:t>inclusion</w:t>
      </w:r>
      <w:proofErr w:type="gramEnd"/>
      <w:r w:rsidRPr="009F6E9E">
        <w:rPr>
          <w:rFonts w:ascii="Times New Roman" w:eastAsia="Times New Roman" w:hAnsi="Times New Roman" w:cs="Times New Roman"/>
          <w:sz w:val="24"/>
          <w:szCs w:val="24"/>
          <w:lang w:val="en-GB"/>
        </w:rPr>
        <w:t xml:space="preserve"> and diversity policy of the organisation.</w:t>
      </w:r>
    </w:p>
    <w:p w14:paraId="4F6A04CF" w14:textId="77777777" w:rsidR="009F36ED" w:rsidRPr="009F6E9E" w:rsidRDefault="00A90AEC" w:rsidP="00EC7C77">
      <w:pPr>
        <w:pStyle w:val="Normal1"/>
        <w:numPr>
          <w:ilvl w:val="0"/>
          <w:numId w:val="4"/>
        </w:numPr>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It is significant for HR to create </w:t>
      </w:r>
      <w:r w:rsidR="00FB25B2" w:rsidRPr="009F6E9E">
        <w:rPr>
          <w:rFonts w:ascii="Times New Roman" w:eastAsia="Times New Roman" w:hAnsi="Times New Roman" w:cs="Times New Roman"/>
          <w:sz w:val="24"/>
          <w:szCs w:val="24"/>
          <w:lang w:val="en-GB"/>
        </w:rPr>
        <w:t>employee</w:t>
      </w:r>
      <w:r w:rsidRPr="009F6E9E">
        <w:rPr>
          <w:rFonts w:ascii="Times New Roman" w:eastAsia="Times New Roman" w:hAnsi="Times New Roman" w:cs="Times New Roman"/>
          <w:sz w:val="24"/>
          <w:szCs w:val="24"/>
          <w:lang w:val="en-GB"/>
        </w:rPr>
        <w:t xml:space="preserve"> awareness within the organisation related to flexible working, </w:t>
      </w:r>
      <w:proofErr w:type="gramStart"/>
      <w:r w:rsidRPr="009F6E9E">
        <w:rPr>
          <w:rFonts w:ascii="Times New Roman" w:eastAsia="Times New Roman" w:hAnsi="Times New Roman" w:cs="Times New Roman"/>
          <w:sz w:val="24"/>
          <w:szCs w:val="24"/>
          <w:lang w:val="en-GB"/>
        </w:rPr>
        <w:t>inclusion</w:t>
      </w:r>
      <w:proofErr w:type="gramEnd"/>
      <w:r w:rsidRPr="009F6E9E">
        <w:rPr>
          <w:rFonts w:ascii="Times New Roman" w:eastAsia="Times New Roman" w:hAnsi="Times New Roman" w:cs="Times New Roman"/>
          <w:sz w:val="24"/>
          <w:szCs w:val="24"/>
          <w:lang w:val="en-GB"/>
        </w:rPr>
        <w:t xml:space="preserve"> and diversity. Employee meetings and awareness campaigns can be conducted in the head office and in other outlets to explain the policies and the limitations of the policies in the retail sector.</w:t>
      </w:r>
      <w:r w:rsidRPr="009F6E9E">
        <w:rPr>
          <w:rFonts w:ascii="Times New Roman" w:eastAsia="Times New Roman" w:hAnsi="Times New Roman" w:cs="Times New Roman"/>
          <w:sz w:val="24"/>
          <w:szCs w:val="24"/>
          <w:highlight w:val="white"/>
          <w:lang w:val="en-GB"/>
        </w:rPr>
        <w:t xml:space="preserve"> If these elements are incorporated appropriately employees have a sense of belongingness with the organisation and the retention rate of the employees would grow steadily.</w:t>
      </w:r>
    </w:p>
    <w:p w14:paraId="31475CA1" w14:textId="77777777" w:rsidR="009F36ED" w:rsidRPr="009F6E9E" w:rsidRDefault="00A90AEC" w:rsidP="00EC7C77">
      <w:pPr>
        <w:pStyle w:val="Normal1"/>
        <w:numPr>
          <w:ilvl w:val="0"/>
          <w:numId w:val="4"/>
        </w:numPr>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highlight w:val="white"/>
          <w:lang w:val="en-GB"/>
        </w:rPr>
        <w:t>The HR should leverage necessary performance measuring tools so that the employee performances can be measured effectively</w:t>
      </w:r>
      <w:r w:rsidR="00AC4A39" w:rsidRPr="009F6E9E">
        <w:rPr>
          <w:rFonts w:ascii="Times New Roman" w:eastAsia="Times New Roman" w:hAnsi="Times New Roman" w:cs="Times New Roman"/>
          <w:sz w:val="24"/>
          <w:szCs w:val="24"/>
          <w:highlight w:val="white"/>
          <w:lang w:val="en-GB"/>
        </w:rPr>
        <w:t xml:space="preserve"> (Karlsson and Gustafsson 2020)</w:t>
      </w:r>
      <w:r w:rsidRPr="009F6E9E">
        <w:rPr>
          <w:rFonts w:ascii="Times New Roman" w:eastAsia="Times New Roman" w:hAnsi="Times New Roman" w:cs="Times New Roman"/>
          <w:sz w:val="24"/>
          <w:szCs w:val="24"/>
          <w:highlight w:val="white"/>
          <w:lang w:val="en-GB"/>
        </w:rPr>
        <w:t xml:space="preserve">. It will ensure the transparency of the performance evaluation methods. It makes the workforce more productive as they can evaluate their performances. The balance between flexible working, inclusion and diversity can be restored. </w:t>
      </w:r>
    </w:p>
    <w:p w14:paraId="19B967C1" w14:textId="77777777" w:rsidR="009F36ED" w:rsidRPr="009F6E9E" w:rsidRDefault="00A90AEC" w:rsidP="00EC7C77">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The number of shifts can be increased in the retail organisation according to the needs of the workforce by keeping in mind the diversity and inclusion policies. The HR manager can offer the employees more options to choose their shifts to create a balance of personal and professional life.</w:t>
      </w:r>
    </w:p>
    <w:p w14:paraId="78CE13BA" w14:textId="77777777" w:rsidR="009F36ED" w:rsidRPr="009F6E9E" w:rsidRDefault="00A90AEC" w:rsidP="00EC7C77">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Improving the communication flow of the organisation will help HR to get appropriate feedback from the employees, management, and customers (Karlsson and Gustafsson 2020). It will enhance the stability of flexible working, </w:t>
      </w:r>
      <w:proofErr w:type="gramStart"/>
      <w:r w:rsidRPr="009F6E9E">
        <w:rPr>
          <w:rFonts w:ascii="Times New Roman" w:eastAsia="Times New Roman" w:hAnsi="Times New Roman" w:cs="Times New Roman"/>
          <w:sz w:val="24"/>
          <w:szCs w:val="24"/>
          <w:highlight w:val="white"/>
          <w:lang w:val="en-GB"/>
        </w:rPr>
        <w:t>diversity</w:t>
      </w:r>
      <w:proofErr w:type="gramEnd"/>
      <w:r w:rsidRPr="009F6E9E">
        <w:rPr>
          <w:rFonts w:ascii="Times New Roman" w:eastAsia="Times New Roman" w:hAnsi="Times New Roman" w:cs="Times New Roman"/>
          <w:sz w:val="24"/>
          <w:szCs w:val="24"/>
          <w:highlight w:val="white"/>
          <w:lang w:val="en-GB"/>
        </w:rPr>
        <w:t xml:space="preserve"> and inclusion. It will enhance the productivity of the employees. Good customer service and effective interaction to lead customer satisfaction as well.</w:t>
      </w:r>
    </w:p>
    <w:p w14:paraId="14D7C4C1" w14:textId="77777777" w:rsidR="009F36ED" w:rsidRPr="009F6E9E" w:rsidRDefault="00A90AEC" w:rsidP="00EC7C77">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 Involving the employees in the decision-making process assists them to understand the relations between flexible working, inclusion, and diversity within the retail organisation.  Employees will also feel the organisation is valuing them by </w:t>
      </w:r>
      <w:r w:rsidRPr="009F6E9E">
        <w:rPr>
          <w:rFonts w:ascii="Times New Roman" w:eastAsia="Times New Roman" w:hAnsi="Times New Roman" w:cs="Times New Roman"/>
          <w:sz w:val="24"/>
          <w:szCs w:val="24"/>
          <w:highlight w:val="white"/>
          <w:lang w:val="en-GB"/>
        </w:rPr>
        <w:lastRenderedPageBreak/>
        <w:t>considering their problems. The policy of inclusion will be effective for the management as well</w:t>
      </w:r>
    </w:p>
    <w:p w14:paraId="34A3CF18" w14:textId="77777777" w:rsidR="009F36ED" w:rsidRPr="009F6E9E" w:rsidRDefault="00A90AEC" w:rsidP="00EC7C77">
      <w:pPr>
        <w:pStyle w:val="Normal1"/>
        <w:numPr>
          <w:ilvl w:val="0"/>
          <w:numId w:val="4"/>
        </w:numPr>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HR also needs to incorporate the policies of inclusion, </w:t>
      </w:r>
      <w:proofErr w:type="gramStart"/>
      <w:r w:rsidRPr="009F6E9E">
        <w:rPr>
          <w:rFonts w:ascii="Times New Roman" w:eastAsia="Times New Roman" w:hAnsi="Times New Roman" w:cs="Times New Roman"/>
          <w:sz w:val="24"/>
          <w:szCs w:val="24"/>
          <w:highlight w:val="white"/>
          <w:lang w:val="en-GB"/>
        </w:rPr>
        <w:t>diversity</w:t>
      </w:r>
      <w:proofErr w:type="gramEnd"/>
      <w:r w:rsidRPr="009F6E9E">
        <w:rPr>
          <w:rFonts w:ascii="Times New Roman" w:eastAsia="Times New Roman" w:hAnsi="Times New Roman" w:cs="Times New Roman"/>
          <w:sz w:val="24"/>
          <w:szCs w:val="24"/>
          <w:highlight w:val="white"/>
          <w:lang w:val="en-GB"/>
        </w:rPr>
        <w:t xml:space="preserve"> and a flexible working system of the organisation during the recruitment and selection process. It is essential to make the recruits aware of those policies of the organisation. As a result, the employees realise the policies from the beginning and will abide by them. It will help to ma</w:t>
      </w:r>
      <w:r w:rsidR="00AC4A39" w:rsidRPr="009F6E9E">
        <w:rPr>
          <w:rFonts w:ascii="Times New Roman" w:eastAsia="Times New Roman" w:hAnsi="Times New Roman" w:cs="Times New Roman"/>
          <w:sz w:val="24"/>
          <w:szCs w:val="24"/>
          <w:highlight w:val="white"/>
          <w:lang w:val="en-GB"/>
        </w:rPr>
        <w:t>in</w:t>
      </w:r>
      <w:r w:rsidRPr="009F6E9E">
        <w:rPr>
          <w:rFonts w:ascii="Times New Roman" w:eastAsia="Times New Roman" w:hAnsi="Times New Roman" w:cs="Times New Roman"/>
          <w:sz w:val="24"/>
          <w:szCs w:val="24"/>
          <w:highlight w:val="white"/>
          <w:lang w:val="en-GB"/>
        </w:rPr>
        <w:t>t</w:t>
      </w:r>
      <w:r w:rsidR="00AC4A39" w:rsidRPr="009F6E9E">
        <w:rPr>
          <w:rFonts w:ascii="Times New Roman" w:eastAsia="Times New Roman" w:hAnsi="Times New Roman" w:cs="Times New Roman"/>
          <w:sz w:val="24"/>
          <w:szCs w:val="24"/>
          <w:highlight w:val="white"/>
          <w:lang w:val="en-GB"/>
        </w:rPr>
        <w:t>a</w:t>
      </w:r>
      <w:r w:rsidRPr="009F6E9E">
        <w:rPr>
          <w:rFonts w:ascii="Times New Roman" w:eastAsia="Times New Roman" w:hAnsi="Times New Roman" w:cs="Times New Roman"/>
          <w:sz w:val="24"/>
          <w:szCs w:val="24"/>
          <w:highlight w:val="white"/>
          <w:lang w:val="en-GB"/>
        </w:rPr>
        <w:t xml:space="preserve">in the culture of diversity and inclusion within the retail organisation (Corritore </w:t>
      </w:r>
      <w:r w:rsidRPr="009F6E9E">
        <w:rPr>
          <w:rFonts w:ascii="Times New Roman" w:eastAsia="Times New Roman" w:hAnsi="Times New Roman" w:cs="Times New Roman"/>
          <w:i/>
          <w:sz w:val="24"/>
          <w:szCs w:val="24"/>
          <w:highlight w:val="white"/>
          <w:lang w:val="en-GB"/>
        </w:rPr>
        <w:t>et al</w:t>
      </w:r>
      <w:r w:rsidRPr="009F6E9E">
        <w:rPr>
          <w:rFonts w:ascii="Times New Roman" w:eastAsia="Times New Roman" w:hAnsi="Times New Roman" w:cs="Times New Roman"/>
          <w:sz w:val="24"/>
          <w:szCs w:val="24"/>
          <w:highlight w:val="white"/>
          <w:lang w:val="en-GB"/>
        </w:rPr>
        <w:t xml:space="preserve">., 2020). </w:t>
      </w:r>
    </w:p>
    <w:p w14:paraId="0B4CA14A" w14:textId="77777777" w:rsidR="009F36ED" w:rsidRPr="009F6E9E" w:rsidRDefault="00A90AEC" w:rsidP="00C60A37">
      <w:pPr>
        <w:pStyle w:val="Heading1"/>
        <w:rPr>
          <w:lang w:val="en-GB"/>
        </w:rPr>
      </w:pPr>
      <w:bookmarkStart w:id="3" w:name="_Toc100166585"/>
      <w:r w:rsidRPr="009F6E9E">
        <w:rPr>
          <w:lang w:val="en-GB"/>
        </w:rPr>
        <w:t>Conclusion</w:t>
      </w:r>
      <w:bookmarkEnd w:id="3"/>
      <w:r w:rsidRPr="009F6E9E">
        <w:rPr>
          <w:lang w:val="en-GB"/>
        </w:rPr>
        <w:t xml:space="preserve"> </w:t>
      </w:r>
    </w:p>
    <w:p w14:paraId="15D457FF" w14:textId="77777777" w:rsidR="009F36ED" w:rsidRPr="009F6E9E" w:rsidRDefault="00A90AEC"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lang w:val="en-GB"/>
        </w:rPr>
        <w:t xml:space="preserve">The study has discovered that in </w:t>
      </w:r>
      <w:r w:rsidR="00EC7C77" w:rsidRPr="009F6E9E">
        <w:rPr>
          <w:rFonts w:ascii="Times New Roman" w:eastAsia="Times New Roman" w:hAnsi="Times New Roman" w:cs="Times New Roman"/>
          <w:sz w:val="24"/>
          <w:szCs w:val="24"/>
          <w:lang w:val="en-GB"/>
        </w:rPr>
        <w:t>Great Britain</w:t>
      </w:r>
      <w:r w:rsidRPr="009F6E9E">
        <w:rPr>
          <w:rFonts w:ascii="Times New Roman" w:eastAsia="Times New Roman" w:hAnsi="Times New Roman" w:cs="Times New Roman"/>
          <w:sz w:val="24"/>
          <w:szCs w:val="24"/>
          <w:lang w:val="en-GB"/>
        </w:rPr>
        <w:t xml:space="preserve"> the demand for remote work and flexible working are soaring high among the workforce since the Covid-19 pandemic. The pressure is rising among HR professionals to strike a balance between diversity, </w:t>
      </w:r>
      <w:proofErr w:type="gramStart"/>
      <w:r w:rsidRPr="009F6E9E">
        <w:rPr>
          <w:rFonts w:ascii="Times New Roman" w:eastAsia="Times New Roman" w:hAnsi="Times New Roman" w:cs="Times New Roman"/>
          <w:sz w:val="24"/>
          <w:szCs w:val="24"/>
          <w:lang w:val="en-GB"/>
        </w:rPr>
        <w:t>inclusion</w:t>
      </w:r>
      <w:proofErr w:type="gramEnd"/>
      <w:r w:rsidRPr="009F6E9E">
        <w:rPr>
          <w:rFonts w:ascii="Times New Roman" w:eastAsia="Times New Roman" w:hAnsi="Times New Roman" w:cs="Times New Roman"/>
          <w:sz w:val="24"/>
          <w:szCs w:val="24"/>
          <w:lang w:val="en-GB"/>
        </w:rPr>
        <w:t xml:space="preserve"> and flexible work. The report has been made based on research of a retail organisation in the UK. The study has highlighted some facts about the effectiveness and limitations of flexible working about inclusion and diversity policy in the organisation. It has also pointed out some initiatives to address those concerns. </w:t>
      </w:r>
    </w:p>
    <w:p w14:paraId="0E408963" w14:textId="77777777" w:rsidR="009F36ED" w:rsidRPr="009F6E9E" w:rsidRDefault="009F36ED" w:rsidP="00EC7C77">
      <w:pPr>
        <w:pStyle w:val="Normal1"/>
        <w:spacing w:line="360" w:lineRule="auto"/>
        <w:jc w:val="both"/>
        <w:rPr>
          <w:rFonts w:ascii="Times New Roman" w:eastAsia="Times New Roman" w:hAnsi="Times New Roman" w:cs="Times New Roman"/>
          <w:sz w:val="24"/>
          <w:szCs w:val="24"/>
          <w:lang w:val="en-GB"/>
        </w:rPr>
      </w:pPr>
    </w:p>
    <w:p w14:paraId="5CE353D5" w14:textId="77777777" w:rsidR="00EC7C77" w:rsidRPr="009F6E9E" w:rsidRDefault="00EC7C77">
      <w:pPr>
        <w:rPr>
          <w:rFonts w:eastAsia="Times New Roman" w:cs="Times New Roman"/>
          <w:szCs w:val="24"/>
        </w:rPr>
      </w:pPr>
      <w:r w:rsidRPr="009F6E9E">
        <w:rPr>
          <w:rFonts w:eastAsia="Times New Roman" w:cs="Times New Roman"/>
          <w:szCs w:val="24"/>
        </w:rPr>
        <w:br w:type="page"/>
      </w:r>
    </w:p>
    <w:p w14:paraId="18140D6A" w14:textId="77777777" w:rsidR="009F36ED" w:rsidRPr="009F6E9E" w:rsidRDefault="00A90AEC" w:rsidP="00C60A37">
      <w:pPr>
        <w:pStyle w:val="Heading1"/>
        <w:rPr>
          <w:lang w:val="en-GB"/>
        </w:rPr>
      </w:pPr>
      <w:bookmarkStart w:id="4" w:name="_Toc100166586"/>
      <w:r w:rsidRPr="009F6E9E">
        <w:rPr>
          <w:lang w:val="en-GB"/>
        </w:rPr>
        <w:lastRenderedPageBreak/>
        <w:t>Reference List</w:t>
      </w:r>
      <w:bookmarkEnd w:id="4"/>
      <w:r w:rsidRPr="009F6E9E">
        <w:rPr>
          <w:lang w:val="en-GB"/>
        </w:rPr>
        <w:t xml:space="preserve"> </w:t>
      </w:r>
    </w:p>
    <w:p w14:paraId="545358B9" w14:textId="77777777" w:rsidR="007139B3" w:rsidRPr="009F6E9E" w:rsidRDefault="007139B3" w:rsidP="007139B3">
      <w:pPr>
        <w:pStyle w:val="NormalWeb"/>
        <w:spacing w:before="0" w:beforeAutospacing="0" w:after="240" w:afterAutospacing="0" w:line="360" w:lineRule="auto"/>
        <w:jc w:val="both"/>
      </w:pPr>
      <w:proofErr w:type="spellStart"/>
      <w:r w:rsidRPr="009F6E9E">
        <w:t>Acas</w:t>
      </w:r>
      <w:proofErr w:type="spellEnd"/>
      <w:r w:rsidRPr="009F6E9E">
        <w:t xml:space="preserve">. 2021. </w:t>
      </w:r>
      <w:r w:rsidRPr="009F6E9E">
        <w:rPr>
          <w:i/>
          <w:iCs/>
        </w:rPr>
        <w:t xml:space="preserve">New study reveals half of employers expect more flexible working requests from staff after the pandemic is over | </w:t>
      </w:r>
      <w:proofErr w:type="spellStart"/>
      <w:r w:rsidRPr="009F6E9E">
        <w:rPr>
          <w:i/>
          <w:iCs/>
        </w:rPr>
        <w:t>Acas</w:t>
      </w:r>
      <w:proofErr w:type="spellEnd"/>
      <w:r w:rsidRPr="009F6E9E">
        <w:t>. [online] www.acas.org.uk. Available at: https://www.acas.org.uk/new-study-reveals-half-of-employers-expect-more-flexible-working-after-pandemic [Accessed 6 Apr. 2022].</w:t>
      </w:r>
    </w:p>
    <w:p w14:paraId="1C7F9A69"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Barrett, D., 2019. The regulatory space of equality and human rights in Britain: the role of the Equality and Human Rights Commission. </w:t>
      </w:r>
      <w:r w:rsidRPr="009F6E9E">
        <w:rPr>
          <w:rFonts w:ascii="Times New Roman" w:eastAsia="Times New Roman" w:hAnsi="Times New Roman" w:cs="Times New Roman"/>
          <w:i/>
          <w:sz w:val="24"/>
          <w:szCs w:val="24"/>
          <w:highlight w:val="white"/>
          <w:lang w:val="en-GB"/>
        </w:rPr>
        <w:t>Legal Studies</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39</w:t>
      </w:r>
      <w:r w:rsidRPr="009F6E9E">
        <w:rPr>
          <w:rFonts w:ascii="Times New Roman" w:eastAsia="Times New Roman" w:hAnsi="Times New Roman" w:cs="Times New Roman"/>
          <w:sz w:val="24"/>
          <w:szCs w:val="24"/>
          <w:highlight w:val="white"/>
          <w:lang w:val="en-GB"/>
        </w:rPr>
        <w:t>(2), pp.247-265.</w:t>
      </w:r>
    </w:p>
    <w:p w14:paraId="66536284"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Carlson, L., 2018. Employee voice in the United Kingdom. In </w:t>
      </w:r>
      <w:r w:rsidRPr="009F6E9E">
        <w:rPr>
          <w:rFonts w:ascii="Times New Roman" w:eastAsia="Times New Roman" w:hAnsi="Times New Roman" w:cs="Times New Roman"/>
          <w:i/>
          <w:sz w:val="24"/>
          <w:szCs w:val="24"/>
          <w:highlight w:val="white"/>
          <w:lang w:val="en-GB"/>
        </w:rPr>
        <w:t xml:space="preserve">Workers, </w:t>
      </w:r>
      <w:proofErr w:type="gramStart"/>
      <w:r w:rsidRPr="009F6E9E">
        <w:rPr>
          <w:rFonts w:ascii="Times New Roman" w:eastAsia="Times New Roman" w:hAnsi="Times New Roman" w:cs="Times New Roman"/>
          <w:i/>
          <w:sz w:val="24"/>
          <w:szCs w:val="24"/>
          <w:highlight w:val="white"/>
          <w:lang w:val="en-GB"/>
        </w:rPr>
        <w:t>Collectivism</w:t>
      </w:r>
      <w:proofErr w:type="gramEnd"/>
      <w:r w:rsidRPr="009F6E9E">
        <w:rPr>
          <w:rFonts w:ascii="Times New Roman" w:eastAsia="Times New Roman" w:hAnsi="Times New Roman" w:cs="Times New Roman"/>
          <w:i/>
          <w:sz w:val="24"/>
          <w:szCs w:val="24"/>
          <w:highlight w:val="white"/>
          <w:lang w:val="en-GB"/>
        </w:rPr>
        <w:t xml:space="preserve"> and the Law</w:t>
      </w:r>
      <w:r w:rsidRPr="009F6E9E">
        <w:rPr>
          <w:rFonts w:ascii="Times New Roman" w:eastAsia="Times New Roman" w:hAnsi="Times New Roman" w:cs="Times New Roman"/>
          <w:sz w:val="24"/>
          <w:szCs w:val="24"/>
          <w:highlight w:val="white"/>
          <w:lang w:val="en-GB"/>
        </w:rPr>
        <w:t>. Edward Elgar Publishing.</w:t>
      </w:r>
    </w:p>
    <w:p w14:paraId="27F760E2"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Chung, H. and Van der Lippe, T., 2020. Flexible working, work–life balance, and gender equality: Introduction. </w:t>
      </w:r>
      <w:r w:rsidRPr="009F6E9E">
        <w:rPr>
          <w:rFonts w:ascii="Times New Roman" w:eastAsia="Times New Roman" w:hAnsi="Times New Roman" w:cs="Times New Roman"/>
          <w:i/>
          <w:sz w:val="24"/>
          <w:szCs w:val="24"/>
          <w:highlight w:val="white"/>
          <w:lang w:val="en-GB"/>
        </w:rPr>
        <w:t>Social Indicators Research</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151</w:t>
      </w:r>
      <w:r w:rsidRPr="009F6E9E">
        <w:rPr>
          <w:rFonts w:ascii="Times New Roman" w:eastAsia="Times New Roman" w:hAnsi="Times New Roman" w:cs="Times New Roman"/>
          <w:sz w:val="24"/>
          <w:szCs w:val="24"/>
          <w:highlight w:val="white"/>
          <w:lang w:val="en-GB"/>
        </w:rPr>
        <w:t>(2), pp.365-381.</w:t>
      </w:r>
    </w:p>
    <w:p w14:paraId="584C8C67"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lang w:val="en-GB"/>
        </w:rPr>
      </w:pPr>
      <w:r w:rsidRPr="009F6E9E">
        <w:rPr>
          <w:rFonts w:ascii="Times New Roman" w:eastAsia="Times New Roman" w:hAnsi="Times New Roman" w:cs="Times New Roman"/>
          <w:sz w:val="24"/>
          <w:szCs w:val="24"/>
          <w:highlight w:val="white"/>
          <w:lang w:val="en-GB"/>
        </w:rPr>
        <w:t xml:space="preserve">Corritore, M., Goldberg, </w:t>
      </w:r>
      <w:proofErr w:type="gramStart"/>
      <w:r w:rsidRPr="009F6E9E">
        <w:rPr>
          <w:rFonts w:ascii="Times New Roman" w:eastAsia="Times New Roman" w:hAnsi="Times New Roman" w:cs="Times New Roman"/>
          <w:sz w:val="24"/>
          <w:szCs w:val="24"/>
          <w:highlight w:val="white"/>
          <w:lang w:val="en-GB"/>
        </w:rPr>
        <w:t>A.</w:t>
      </w:r>
      <w:proofErr w:type="gramEnd"/>
      <w:r w:rsidRPr="009F6E9E">
        <w:rPr>
          <w:rFonts w:ascii="Times New Roman" w:eastAsia="Times New Roman" w:hAnsi="Times New Roman" w:cs="Times New Roman"/>
          <w:sz w:val="24"/>
          <w:szCs w:val="24"/>
          <w:highlight w:val="white"/>
          <w:lang w:val="en-GB"/>
        </w:rPr>
        <w:t xml:space="preserve"> and Srivastava, S.B., 2020. The new analytics of culture. </w:t>
      </w:r>
      <w:r w:rsidRPr="009F6E9E">
        <w:rPr>
          <w:rFonts w:ascii="Times New Roman" w:eastAsia="Times New Roman" w:hAnsi="Times New Roman" w:cs="Times New Roman"/>
          <w:i/>
          <w:sz w:val="24"/>
          <w:szCs w:val="24"/>
          <w:highlight w:val="white"/>
          <w:lang w:val="en-GB"/>
        </w:rPr>
        <w:t>Harvard Business Review</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98</w:t>
      </w:r>
      <w:r w:rsidRPr="009F6E9E">
        <w:rPr>
          <w:rFonts w:ascii="Times New Roman" w:eastAsia="Times New Roman" w:hAnsi="Times New Roman" w:cs="Times New Roman"/>
          <w:sz w:val="24"/>
          <w:szCs w:val="24"/>
          <w:highlight w:val="white"/>
          <w:lang w:val="en-GB"/>
        </w:rPr>
        <w:t>(1), pp.76-83.</w:t>
      </w:r>
    </w:p>
    <w:p w14:paraId="0BB31E24"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Guan, X. and Frenkel, S., 2018. How HR practice, work engagement and job crafting influence employee performance. </w:t>
      </w:r>
      <w:r w:rsidRPr="009F6E9E">
        <w:rPr>
          <w:rFonts w:ascii="Times New Roman" w:eastAsia="Times New Roman" w:hAnsi="Times New Roman" w:cs="Times New Roman"/>
          <w:i/>
          <w:sz w:val="24"/>
          <w:szCs w:val="24"/>
          <w:highlight w:val="white"/>
          <w:lang w:val="en-GB"/>
        </w:rPr>
        <w:t>Chinese Management Studies</w:t>
      </w:r>
      <w:r w:rsidRPr="009F6E9E">
        <w:rPr>
          <w:rFonts w:ascii="Times New Roman" w:eastAsia="Times New Roman" w:hAnsi="Times New Roman" w:cs="Times New Roman"/>
          <w:sz w:val="24"/>
          <w:szCs w:val="24"/>
          <w:highlight w:val="white"/>
          <w:lang w:val="en-GB"/>
        </w:rPr>
        <w:t>.</w:t>
      </w:r>
    </w:p>
    <w:p w14:paraId="719812EF"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9F6E9E">
        <w:rPr>
          <w:rFonts w:ascii="Times New Roman" w:eastAsia="Times New Roman" w:hAnsi="Times New Roman" w:cs="Times New Roman"/>
          <w:sz w:val="24"/>
          <w:szCs w:val="24"/>
          <w:highlight w:val="white"/>
          <w:lang w:val="en-GB"/>
        </w:rPr>
        <w:t>Hubbeling</w:t>
      </w:r>
      <w:proofErr w:type="spellEnd"/>
      <w:r w:rsidRPr="009F6E9E">
        <w:rPr>
          <w:rFonts w:ascii="Times New Roman" w:eastAsia="Times New Roman" w:hAnsi="Times New Roman" w:cs="Times New Roman"/>
          <w:sz w:val="24"/>
          <w:szCs w:val="24"/>
          <w:highlight w:val="white"/>
          <w:lang w:val="en-GB"/>
        </w:rPr>
        <w:t xml:space="preserve">, D., Wong, A. and Bertram, R., 2019. Diversity is important. </w:t>
      </w:r>
      <w:r w:rsidRPr="009F6E9E">
        <w:rPr>
          <w:rFonts w:ascii="Times New Roman" w:eastAsia="Times New Roman" w:hAnsi="Times New Roman" w:cs="Times New Roman"/>
          <w:i/>
          <w:sz w:val="24"/>
          <w:szCs w:val="24"/>
          <w:highlight w:val="white"/>
          <w:lang w:val="en-GB"/>
        </w:rPr>
        <w:t>Journal of the Royal Society of Medicine</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112</w:t>
      </w:r>
      <w:r w:rsidRPr="009F6E9E">
        <w:rPr>
          <w:rFonts w:ascii="Times New Roman" w:eastAsia="Times New Roman" w:hAnsi="Times New Roman" w:cs="Times New Roman"/>
          <w:sz w:val="24"/>
          <w:szCs w:val="24"/>
          <w:highlight w:val="white"/>
          <w:lang w:val="en-GB"/>
        </w:rPr>
        <w:t>(3), pp.88-88.</w:t>
      </w:r>
    </w:p>
    <w:p w14:paraId="721B3C14"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Hussain, Z., Rizvi, L.J. and Sheikh, H., 2021. The Equality Act (2010)-pre-and post-pandemic historic development on equality and discrimination issues for employers: review of literature. </w:t>
      </w:r>
      <w:r w:rsidRPr="009F6E9E">
        <w:rPr>
          <w:rFonts w:ascii="Times New Roman" w:eastAsia="Times New Roman" w:hAnsi="Times New Roman" w:cs="Times New Roman"/>
          <w:i/>
          <w:sz w:val="24"/>
          <w:szCs w:val="24"/>
          <w:highlight w:val="white"/>
          <w:lang w:val="en-GB"/>
        </w:rPr>
        <w:t>International Journal of Law and Management</w:t>
      </w:r>
      <w:r w:rsidRPr="009F6E9E">
        <w:rPr>
          <w:rFonts w:ascii="Times New Roman" w:eastAsia="Times New Roman" w:hAnsi="Times New Roman" w:cs="Times New Roman"/>
          <w:sz w:val="24"/>
          <w:szCs w:val="24"/>
          <w:highlight w:val="white"/>
          <w:lang w:val="en-GB"/>
        </w:rPr>
        <w:t>.</w:t>
      </w:r>
    </w:p>
    <w:p w14:paraId="19DCC2C7"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Karlsson, M. and Gustafsson, H., 2020. Organisational trust in HR-Exploring managers and employees demands and expectations of the HR function.</w:t>
      </w:r>
    </w:p>
    <w:p w14:paraId="45291B58"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Kelliher, C. and De Menezes, L.M., 2019. Flexible working in organisations: A research overview.</w:t>
      </w:r>
    </w:p>
    <w:p w14:paraId="550ACAA5"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Landon, M. and Williams, T., 2019. The Equality Act 2010. </w:t>
      </w:r>
      <w:r w:rsidRPr="009F6E9E">
        <w:rPr>
          <w:rFonts w:ascii="Times New Roman" w:eastAsia="Times New Roman" w:hAnsi="Times New Roman" w:cs="Times New Roman"/>
          <w:i/>
          <w:sz w:val="24"/>
          <w:szCs w:val="24"/>
          <w:highlight w:val="white"/>
          <w:lang w:val="en-GB"/>
        </w:rPr>
        <w:t>Fitness for Work: The Medical Aspects</w:t>
      </w:r>
      <w:r w:rsidRPr="009F6E9E">
        <w:rPr>
          <w:rFonts w:ascii="Times New Roman" w:eastAsia="Times New Roman" w:hAnsi="Times New Roman" w:cs="Times New Roman"/>
          <w:sz w:val="24"/>
          <w:szCs w:val="24"/>
          <w:highlight w:val="white"/>
          <w:lang w:val="en-GB"/>
        </w:rPr>
        <w:t>, p.50.</w:t>
      </w:r>
    </w:p>
    <w:p w14:paraId="1A0D0751" w14:textId="77777777" w:rsidR="00AC4A39" w:rsidRPr="009F6E9E" w:rsidRDefault="00AC4A39"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hAnsi="Times New Roman" w:cs="Times New Roman"/>
          <w:sz w:val="24"/>
          <w:szCs w:val="24"/>
          <w:shd w:val="clear" w:color="auto" w:fill="FFFFFF"/>
          <w:lang w:val="en-GB"/>
        </w:rPr>
        <w:t>Schloemer-Jarvis, A., Bader, B. and Böhm, S.A., 2021. The role of human resource practices for including persons with disabilities in the workforce: a systematic literature review. </w:t>
      </w:r>
      <w:r w:rsidRPr="009F6E9E">
        <w:rPr>
          <w:rFonts w:ascii="Times New Roman" w:hAnsi="Times New Roman" w:cs="Times New Roman"/>
          <w:i/>
          <w:iCs/>
          <w:sz w:val="24"/>
          <w:szCs w:val="24"/>
          <w:shd w:val="clear" w:color="auto" w:fill="FFFFFF"/>
          <w:lang w:val="en-GB"/>
        </w:rPr>
        <w:t>The International Journal of Human Resource Management</w:t>
      </w:r>
      <w:r w:rsidRPr="009F6E9E">
        <w:rPr>
          <w:rFonts w:ascii="Times New Roman" w:hAnsi="Times New Roman" w:cs="Times New Roman"/>
          <w:sz w:val="24"/>
          <w:szCs w:val="24"/>
          <w:shd w:val="clear" w:color="auto" w:fill="FFFFFF"/>
          <w:lang w:val="en-GB"/>
        </w:rPr>
        <w:t>, pp.1-54.</w:t>
      </w:r>
    </w:p>
    <w:p w14:paraId="00DE6D12"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Michael, A., 2019. </w:t>
      </w:r>
      <w:r w:rsidRPr="009F6E9E">
        <w:rPr>
          <w:rFonts w:ascii="Times New Roman" w:eastAsia="Times New Roman" w:hAnsi="Times New Roman" w:cs="Times New Roman"/>
          <w:i/>
          <w:sz w:val="24"/>
          <w:szCs w:val="24"/>
          <w:highlight w:val="white"/>
          <w:lang w:val="en-GB"/>
        </w:rPr>
        <w:t>A handbook of human resource management practice</w:t>
      </w:r>
      <w:r w:rsidRPr="009F6E9E">
        <w:rPr>
          <w:rFonts w:ascii="Times New Roman" w:eastAsia="Times New Roman" w:hAnsi="Times New Roman" w:cs="Times New Roman"/>
          <w:sz w:val="24"/>
          <w:szCs w:val="24"/>
          <w:highlight w:val="white"/>
          <w:lang w:val="en-GB"/>
        </w:rPr>
        <w:t xml:space="preserve">. </w:t>
      </w:r>
      <w:proofErr w:type="spellStart"/>
      <w:r w:rsidRPr="009F6E9E">
        <w:rPr>
          <w:rFonts w:ascii="Times New Roman" w:eastAsia="Times New Roman" w:hAnsi="Times New Roman" w:cs="Times New Roman"/>
          <w:sz w:val="24"/>
          <w:szCs w:val="24"/>
          <w:highlight w:val="white"/>
          <w:lang w:val="en-GB"/>
        </w:rPr>
        <w:t>bookboon</w:t>
      </w:r>
      <w:proofErr w:type="spellEnd"/>
      <w:r w:rsidRPr="009F6E9E">
        <w:rPr>
          <w:rFonts w:ascii="Times New Roman" w:eastAsia="Times New Roman" w:hAnsi="Times New Roman" w:cs="Times New Roman"/>
          <w:sz w:val="24"/>
          <w:szCs w:val="24"/>
          <w:highlight w:val="white"/>
          <w:lang w:val="en-GB"/>
        </w:rPr>
        <w:t>. Com.</w:t>
      </w:r>
    </w:p>
    <w:p w14:paraId="700AF951"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Tan, T.Q., 2019. Principles of inclusion, diversity, access, and equity. </w:t>
      </w:r>
      <w:r w:rsidRPr="009F6E9E">
        <w:rPr>
          <w:rFonts w:ascii="Times New Roman" w:eastAsia="Times New Roman" w:hAnsi="Times New Roman" w:cs="Times New Roman"/>
          <w:i/>
          <w:sz w:val="24"/>
          <w:szCs w:val="24"/>
          <w:highlight w:val="white"/>
          <w:lang w:val="en-GB"/>
        </w:rPr>
        <w:t>The Journal of infectious diseases</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220</w:t>
      </w:r>
      <w:r w:rsidRPr="009F6E9E">
        <w:rPr>
          <w:rFonts w:ascii="Times New Roman" w:eastAsia="Times New Roman" w:hAnsi="Times New Roman" w:cs="Times New Roman"/>
          <w:sz w:val="24"/>
          <w:szCs w:val="24"/>
          <w:highlight w:val="white"/>
          <w:lang w:val="en-GB"/>
        </w:rPr>
        <w:t xml:space="preserve">(Supplement_2), </w:t>
      </w:r>
      <w:proofErr w:type="gramStart"/>
      <w:r w:rsidRPr="009F6E9E">
        <w:rPr>
          <w:rFonts w:ascii="Times New Roman" w:eastAsia="Times New Roman" w:hAnsi="Times New Roman" w:cs="Times New Roman"/>
          <w:sz w:val="24"/>
          <w:szCs w:val="24"/>
          <w:highlight w:val="white"/>
          <w:lang w:val="en-GB"/>
        </w:rPr>
        <w:t>pp.S</w:t>
      </w:r>
      <w:proofErr w:type="gramEnd"/>
      <w:r w:rsidRPr="009F6E9E">
        <w:rPr>
          <w:rFonts w:ascii="Times New Roman" w:eastAsia="Times New Roman" w:hAnsi="Times New Roman" w:cs="Times New Roman"/>
          <w:sz w:val="24"/>
          <w:szCs w:val="24"/>
          <w:highlight w:val="white"/>
          <w:lang w:val="en-GB"/>
        </w:rPr>
        <w:t>30-S32.</w:t>
      </w:r>
    </w:p>
    <w:p w14:paraId="700B97F4"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lastRenderedPageBreak/>
        <w:t xml:space="preserve">Wang, Y., Xu, R., Schwartz, M., Ghosh, D. and Chen, X., 2020. COVID-19 and retail grocery management: insights from a broad-based consumer survey. </w:t>
      </w:r>
      <w:r w:rsidRPr="009F6E9E">
        <w:rPr>
          <w:rFonts w:ascii="Times New Roman" w:eastAsia="Times New Roman" w:hAnsi="Times New Roman" w:cs="Times New Roman"/>
          <w:i/>
          <w:sz w:val="24"/>
          <w:szCs w:val="24"/>
          <w:highlight w:val="white"/>
          <w:lang w:val="en-GB"/>
        </w:rPr>
        <w:t>IEEE Engineering Management Review</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48</w:t>
      </w:r>
      <w:r w:rsidRPr="009F6E9E">
        <w:rPr>
          <w:rFonts w:ascii="Times New Roman" w:eastAsia="Times New Roman" w:hAnsi="Times New Roman" w:cs="Times New Roman"/>
          <w:sz w:val="24"/>
          <w:szCs w:val="24"/>
          <w:highlight w:val="white"/>
          <w:lang w:val="en-GB"/>
        </w:rPr>
        <w:t>(3), pp.202-211.</w:t>
      </w:r>
    </w:p>
    <w:p w14:paraId="07D156DE"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Warwick, R. and Traeger, J., 2020. Purpose and ethics of organisation development: moral practice of the moment. </w:t>
      </w:r>
      <w:proofErr w:type="spellStart"/>
      <w:r w:rsidRPr="009F6E9E">
        <w:rPr>
          <w:rFonts w:ascii="Times New Roman" w:eastAsia="Times New Roman" w:hAnsi="Times New Roman" w:cs="Times New Roman"/>
          <w:i/>
          <w:sz w:val="24"/>
          <w:szCs w:val="24"/>
          <w:highlight w:val="white"/>
          <w:lang w:val="en-GB"/>
        </w:rPr>
        <w:t>Mayvin</w:t>
      </w:r>
      <w:proofErr w:type="spellEnd"/>
      <w:r w:rsidRPr="009F6E9E">
        <w:rPr>
          <w:rFonts w:ascii="Times New Roman" w:eastAsia="Times New Roman" w:hAnsi="Times New Roman" w:cs="Times New Roman"/>
          <w:i/>
          <w:sz w:val="24"/>
          <w:szCs w:val="24"/>
          <w:highlight w:val="white"/>
          <w:lang w:val="en-GB"/>
        </w:rPr>
        <w:t xml:space="preserve"> Website</w:t>
      </w:r>
      <w:r w:rsidRPr="009F6E9E">
        <w:rPr>
          <w:rFonts w:ascii="Times New Roman" w:eastAsia="Times New Roman" w:hAnsi="Times New Roman" w:cs="Times New Roman"/>
          <w:sz w:val="24"/>
          <w:szCs w:val="24"/>
          <w:highlight w:val="white"/>
          <w:lang w:val="en-GB"/>
        </w:rPr>
        <w:t>.</w:t>
      </w:r>
    </w:p>
    <w:p w14:paraId="04FE336E" w14:textId="77777777" w:rsidR="00FB25B2" w:rsidRPr="009F6E9E" w:rsidRDefault="00FB25B2" w:rsidP="00EC7C77">
      <w:pPr>
        <w:pStyle w:val="Normal1"/>
        <w:spacing w:line="360" w:lineRule="auto"/>
        <w:jc w:val="both"/>
        <w:rPr>
          <w:rFonts w:ascii="Times New Roman" w:eastAsia="Times New Roman" w:hAnsi="Times New Roman" w:cs="Times New Roman"/>
          <w:sz w:val="24"/>
          <w:szCs w:val="24"/>
          <w:highlight w:val="white"/>
          <w:lang w:val="en-GB"/>
        </w:rPr>
      </w:pPr>
      <w:r w:rsidRPr="009F6E9E">
        <w:rPr>
          <w:rFonts w:ascii="Times New Roman" w:eastAsia="Times New Roman" w:hAnsi="Times New Roman" w:cs="Times New Roman"/>
          <w:sz w:val="24"/>
          <w:szCs w:val="24"/>
          <w:highlight w:val="white"/>
          <w:lang w:val="en-GB"/>
        </w:rPr>
        <w:t xml:space="preserve">Yang, K., Kim, J., Min, J. and Hernandez-Calderon, A., 2021. Effects of retailers’ service quality and legitimacy on </w:t>
      </w:r>
      <w:proofErr w:type="spellStart"/>
      <w:r w:rsidRPr="009F6E9E">
        <w:rPr>
          <w:rFonts w:ascii="Times New Roman" w:eastAsia="Times New Roman" w:hAnsi="Times New Roman" w:cs="Times New Roman"/>
          <w:sz w:val="24"/>
          <w:szCs w:val="24"/>
          <w:highlight w:val="white"/>
          <w:lang w:val="en-GB"/>
        </w:rPr>
        <w:t>behavioral</w:t>
      </w:r>
      <w:proofErr w:type="spellEnd"/>
      <w:r w:rsidRPr="009F6E9E">
        <w:rPr>
          <w:rFonts w:ascii="Times New Roman" w:eastAsia="Times New Roman" w:hAnsi="Times New Roman" w:cs="Times New Roman"/>
          <w:sz w:val="24"/>
          <w:szCs w:val="24"/>
          <w:highlight w:val="white"/>
          <w:lang w:val="en-GB"/>
        </w:rPr>
        <w:t xml:space="preserve"> intention: the role of emotions during COVID-19. </w:t>
      </w:r>
      <w:r w:rsidRPr="009F6E9E">
        <w:rPr>
          <w:rFonts w:ascii="Times New Roman" w:eastAsia="Times New Roman" w:hAnsi="Times New Roman" w:cs="Times New Roman"/>
          <w:i/>
          <w:sz w:val="24"/>
          <w:szCs w:val="24"/>
          <w:highlight w:val="white"/>
          <w:lang w:val="en-GB"/>
        </w:rPr>
        <w:t>The Service Industries Journal</w:t>
      </w:r>
      <w:r w:rsidRPr="009F6E9E">
        <w:rPr>
          <w:rFonts w:ascii="Times New Roman" w:eastAsia="Times New Roman" w:hAnsi="Times New Roman" w:cs="Times New Roman"/>
          <w:sz w:val="24"/>
          <w:szCs w:val="24"/>
          <w:highlight w:val="white"/>
          <w:lang w:val="en-GB"/>
        </w:rPr>
        <w:t xml:space="preserve">, </w:t>
      </w:r>
      <w:r w:rsidRPr="009F6E9E">
        <w:rPr>
          <w:rFonts w:ascii="Times New Roman" w:eastAsia="Times New Roman" w:hAnsi="Times New Roman" w:cs="Times New Roman"/>
          <w:i/>
          <w:sz w:val="24"/>
          <w:szCs w:val="24"/>
          <w:highlight w:val="white"/>
          <w:lang w:val="en-GB"/>
        </w:rPr>
        <w:t>41</w:t>
      </w:r>
      <w:r w:rsidRPr="009F6E9E">
        <w:rPr>
          <w:rFonts w:ascii="Times New Roman" w:eastAsia="Times New Roman" w:hAnsi="Times New Roman" w:cs="Times New Roman"/>
          <w:sz w:val="24"/>
          <w:szCs w:val="24"/>
          <w:highlight w:val="white"/>
          <w:lang w:val="en-GB"/>
        </w:rPr>
        <w:t>(1-2), pp.84-106.</w:t>
      </w:r>
    </w:p>
    <w:sectPr w:rsidR="00FB25B2" w:rsidRPr="009F6E9E" w:rsidSect="009F36E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227FF" w14:textId="77777777" w:rsidR="00953352" w:rsidRDefault="00953352" w:rsidP="00C60A37">
      <w:pPr>
        <w:spacing w:line="240" w:lineRule="auto"/>
      </w:pPr>
      <w:r>
        <w:separator/>
      </w:r>
    </w:p>
  </w:endnote>
  <w:endnote w:type="continuationSeparator" w:id="0">
    <w:p w14:paraId="574A2CCC" w14:textId="77777777" w:rsidR="00953352" w:rsidRDefault="00953352" w:rsidP="00C60A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24220"/>
      <w:docPartObj>
        <w:docPartGallery w:val="Page Numbers (Bottom of Page)"/>
        <w:docPartUnique/>
      </w:docPartObj>
    </w:sdtPr>
    <w:sdtEndPr/>
    <w:sdtContent>
      <w:p w14:paraId="0ED90130" w14:textId="77777777" w:rsidR="00C60A37" w:rsidRDefault="008E33F7">
        <w:pPr>
          <w:pStyle w:val="Footer"/>
          <w:jc w:val="right"/>
        </w:pPr>
        <w:r>
          <w:fldChar w:fldCharType="begin"/>
        </w:r>
        <w:r>
          <w:instrText xml:space="preserve"> PAGE   \* MERGEFORMAT </w:instrText>
        </w:r>
        <w:r>
          <w:fldChar w:fldCharType="separate"/>
        </w:r>
        <w:r w:rsidR="009F6E9E">
          <w:rPr>
            <w:noProof/>
          </w:rPr>
          <w:t>1</w:t>
        </w:r>
        <w:r>
          <w:rPr>
            <w:noProof/>
          </w:rPr>
          <w:fldChar w:fldCharType="end"/>
        </w:r>
      </w:p>
    </w:sdtContent>
  </w:sdt>
  <w:p w14:paraId="360F59BE" w14:textId="77777777" w:rsidR="00C60A37" w:rsidRDefault="00C60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7BFF4" w14:textId="77777777" w:rsidR="00953352" w:rsidRDefault="00953352" w:rsidP="00C60A37">
      <w:pPr>
        <w:spacing w:line="240" w:lineRule="auto"/>
      </w:pPr>
      <w:r>
        <w:separator/>
      </w:r>
    </w:p>
  </w:footnote>
  <w:footnote w:type="continuationSeparator" w:id="0">
    <w:p w14:paraId="2F1202ED" w14:textId="77777777" w:rsidR="00953352" w:rsidRDefault="00953352" w:rsidP="00C60A3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345F2"/>
    <w:multiLevelType w:val="multilevel"/>
    <w:tmpl w:val="4EAED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E03FCD"/>
    <w:multiLevelType w:val="multilevel"/>
    <w:tmpl w:val="97783C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6E6F39"/>
    <w:multiLevelType w:val="multilevel"/>
    <w:tmpl w:val="68CE02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E72498"/>
    <w:multiLevelType w:val="multilevel"/>
    <w:tmpl w:val="3DA2C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327D7A"/>
    <w:multiLevelType w:val="multilevel"/>
    <w:tmpl w:val="0A1C2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8473824">
    <w:abstractNumId w:val="2"/>
  </w:num>
  <w:num w:numId="2" w16cid:durableId="282658802">
    <w:abstractNumId w:val="3"/>
  </w:num>
  <w:num w:numId="3" w16cid:durableId="1834490843">
    <w:abstractNumId w:val="0"/>
  </w:num>
  <w:num w:numId="4" w16cid:durableId="1693337158">
    <w:abstractNumId w:val="4"/>
  </w:num>
  <w:num w:numId="5" w16cid:durableId="89207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6ED"/>
    <w:rsid w:val="0015231C"/>
    <w:rsid w:val="00172D40"/>
    <w:rsid w:val="0026343B"/>
    <w:rsid w:val="003976C2"/>
    <w:rsid w:val="004A7DB9"/>
    <w:rsid w:val="005E3098"/>
    <w:rsid w:val="007139B3"/>
    <w:rsid w:val="00772A70"/>
    <w:rsid w:val="008E33F7"/>
    <w:rsid w:val="00922FC9"/>
    <w:rsid w:val="00953352"/>
    <w:rsid w:val="009F36ED"/>
    <w:rsid w:val="009F6E9E"/>
    <w:rsid w:val="00A80192"/>
    <w:rsid w:val="00A90AEC"/>
    <w:rsid w:val="00AC0946"/>
    <w:rsid w:val="00AC4A39"/>
    <w:rsid w:val="00AF545D"/>
    <w:rsid w:val="00B14022"/>
    <w:rsid w:val="00C60A37"/>
    <w:rsid w:val="00EC7C77"/>
    <w:rsid w:val="00FB25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9CC14"/>
  <w15:docId w15:val="{E1EED073-44FC-41CA-9457-D2D891836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A37"/>
    <w:pPr>
      <w:spacing w:line="360" w:lineRule="auto"/>
      <w:jc w:val="both"/>
    </w:pPr>
    <w:rPr>
      <w:rFonts w:ascii="Times New Roman" w:hAnsi="Times New Roman"/>
      <w:sz w:val="24"/>
      <w:lang w:val="en-GB"/>
    </w:rPr>
  </w:style>
  <w:style w:type="paragraph" w:styleId="Heading1">
    <w:name w:val="heading 1"/>
    <w:basedOn w:val="Normal1"/>
    <w:next w:val="Normal1"/>
    <w:qFormat/>
    <w:rsid w:val="00C60A37"/>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9F36ED"/>
    <w:pPr>
      <w:keepNext/>
      <w:keepLines/>
      <w:spacing w:before="360" w:after="120"/>
      <w:outlineLvl w:val="1"/>
    </w:pPr>
    <w:rPr>
      <w:sz w:val="32"/>
      <w:szCs w:val="32"/>
    </w:rPr>
  </w:style>
  <w:style w:type="paragraph" w:styleId="Heading3">
    <w:name w:val="heading 3"/>
    <w:basedOn w:val="Normal1"/>
    <w:next w:val="Normal1"/>
    <w:rsid w:val="009F36ED"/>
    <w:pPr>
      <w:keepNext/>
      <w:keepLines/>
      <w:spacing w:before="320" w:after="80"/>
      <w:outlineLvl w:val="2"/>
    </w:pPr>
    <w:rPr>
      <w:color w:val="434343"/>
      <w:sz w:val="28"/>
      <w:szCs w:val="28"/>
    </w:rPr>
  </w:style>
  <w:style w:type="paragraph" w:styleId="Heading4">
    <w:name w:val="heading 4"/>
    <w:basedOn w:val="Normal1"/>
    <w:next w:val="Normal1"/>
    <w:rsid w:val="009F36ED"/>
    <w:pPr>
      <w:keepNext/>
      <w:keepLines/>
      <w:spacing w:before="280" w:after="80"/>
      <w:outlineLvl w:val="3"/>
    </w:pPr>
    <w:rPr>
      <w:color w:val="666666"/>
      <w:sz w:val="24"/>
      <w:szCs w:val="24"/>
    </w:rPr>
  </w:style>
  <w:style w:type="paragraph" w:styleId="Heading5">
    <w:name w:val="heading 5"/>
    <w:basedOn w:val="Normal1"/>
    <w:next w:val="Normal1"/>
    <w:rsid w:val="009F36ED"/>
    <w:pPr>
      <w:keepNext/>
      <w:keepLines/>
      <w:spacing w:before="240" w:after="80"/>
      <w:outlineLvl w:val="4"/>
    </w:pPr>
    <w:rPr>
      <w:color w:val="666666"/>
    </w:rPr>
  </w:style>
  <w:style w:type="paragraph" w:styleId="Heading6">
    <w:name w:val="heading 6"/>
    <w:basedOn w:val="Normal1"/>
    <w:next w:val="Normal1"/>
    <w:rsid w:val="009F36E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36ED"/>
  </w:style>
  <w:style w:type="paragraph" w:styleId="Title">
    <w:name w:val="Title"/>
    <w:basedOn w:val="Normal1"/>
    <w:next w:val="Normal1"/>
    <w:rsid w:val="009F36ED"/>
    <w:pPr>
      <w:keepNext/>
      <w:keepLines/>
      <w:spacing w:after="60"/>
    </w:pPr>
    <w:rPr>
      <w:sz w:val="52"/>
      <w:szCs w:val="52"/>
    </w:rPr>
  </w:style>
  <w:style w:type="paragraph" w:styleId="Subtitle">
    <w:name w:val="Subtitle"/>
    <w:basedOn w:val="Normal1"/>
    <w:next w:val="Normal1"/>
    <w:rsid w:val="009F36ED"/>
    <w:pPr>
      <w:keepNext/>
      <w:keepLines/>
      <w:spacing w:after="320"/>
    </w:pPr>
    <w:rPr>
      <w:color w:val="666666"/>
      <w:sz w:val="30"/>
      <w:szCs w:val="30"/>
    </w:rPr>
  </w:style>
  <w:style w:type="paragraph" w:customStyle="1" w:styleId="Default">
    <w:name w:val="Default"/>
    <w:rsid w:val="00172D40"/>
    <w:pPr>
      <w:autoSpaceDE w:val="0"/>
      <w:autoSpaceDN w:val="0"/>
      <w:adjustRightInd w:val="0"/>
      <w:spacing w:line="240" w:lineRule="auto"/>
    </w:pPr>
    <w:rPr>
      <w:color w:val="000000"/>
      <w:sz w:val="24"/>
      <w:szCs w:val="24"/>
    </w:rPr>
  </w:style>
  <w:style w:type="paragraph" w:styleId="Header">
    <w:name w:val="header"/>
    <w:basedOn w:val="Normal"/>
    <w:link w:val="HeaderChar"/>
    <w:uiPriority w:val="99"/>
    <w:semiHidden/>
    <w:unhideWhenUsed/>
    <w:rsid w:val="00C60A37"/>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60A37"/>
  </w:style>
  <w:style w:type="paragraph" w:styleId="Footer">
    <w:name w:val="footer"/>
    <w:basedOn w:val="Normal"/>
    <w:link w:val="FooterChar"/>
    <w:uiPriority w:val="99"/>
    <w:unhideWhenUsed/>
    <w:rsid w:val="00C60A37"/>
    <w:pPr>
      <w:tabs>
        <w:tab w:val="center" w:pos="4513"/>
        <w:tab w:val="right" w:pos="9026"/>
      </w:tabs>
      <w:spacing w:line="240" w:lineRule="auto"/>
    </w:pPr>
  </w:style>
  <w:style w:type="character" w:customStyle="1" w:styleId="FooterChar">
    <w:name w:val="Footer Char"/>
    <w:basedOn w:val="DefaultParagraphFont"/>
    <w:link w:val="Footer"/>
    <w:uiPriority w:val="99"/>
    <w:rsid w:val="00C60A37"/>
  </w:style>
  <w:style w:type="paragraph" w:styleId="TOCHeading">
    <w:name w:val="TOC Heading"/>
    <w:basedOn w:val="Heading1"/>
    <w:next w:val="Normal"/>
    <w:uiPriority w:val="39"/>
    <w:semiHidden/>
    <w:unhideWhenUsed/>
    <w:qFormat/>
    <w:rsid w:val="00FB25B2"/>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FB25B2"/>
    <w:pPr>
      <w:spacing w:after="100"/>
    </w:pPr>
  </w:style>
  <w:style w:type="character" w:styleId="Hyperlink">
    <w:name w:val="Hyperlink"/>
    <w:basedOn w:val="DefaultParagraphFont"/>
    <w:uiPriority w:val="99"/>
    <w:unhideWhenUsed/>
    <w:rsid w:val="00FB25B2"/>
    <w:rPr>
      <w:color w:val="0000FF" w:themeColor="hyperlink"/>
      <w:u w:val="single"/>
    </w:rPr>
  </w:style>
  <w:style w:type="paragraph" w:styleId="BalloonText">
    <w:name w:val="Balloon Text"/>
    <w:basedOn w:val="Normal"/>
    <w:link w:val="BalloonTextChar"/>
    <w:uiPriority w:val="99"/>
    <w:semiHidden/>
    <w:unhideWhenUsed/>
    <w:rsid w:val="00FB25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5B2"/>
    <w:rPr>
      <w:rFonts w:ascii="Tahoma" w:hAnsi="Tahoma" w:cs="Tahoma"/>
      <w:sz w:val="16"/>
      <w:szCs w:val="16"/>
    </w:rPr>
  </w:style>
  <w:style w:type="paragraph" w:styleId="NormalWeb">
    <w:name w:val="Normal (Web)"/>
    <w:basedOn w:val="Normal"/>
    <w:uiPriority w:val="99"/>
    <w:semiHidden/>
    <w:unhideWhenUsed/>
    <w:rsid w:val="007139B3"/>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702117">
      <w:bodyDiv w:val="1"/>
      <w:marLeft w:val="0"/>
      <w:marRight w:val="0"/>
      <w:marTop w:val="0"/>
      <w:marBottom w:val="0"/>
      <w:divBdr>
        <w:top w:val="none" w:sz="0" w:space="0" w:color="auto"/>
        <w:left w:val="none" w:sz="0" w:space="0" w:color="auto"/>
        <w:bottom w:val="none" w:sz="0" w:space="0" w:color="auto"/>
        <w:right w:val="none" w:sz="0" w:space="0" w:color="auto"/>
      </w:divBdr>
      <w:divsChild>
        <w:div w:id="28732540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CBBC25-179A-4A93-8813-62AF642B8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A1</dc:title>
  <dc:creator>Maria Hagiu</dc:creator>
  <cp:lastModifiedBy>Maria Hagiu</cp:lastModifiedBy>
  <cp:revision>2</cp:revision>
  <dcterms:created xsi:type="dcterms:W3CDTF">2022-05-05T09:10:00Z</dcterms:created>
  <dcterms:modified xsi:type="dcterms:W3CDTF">2022-05-05T09:10:00Z</dcterms:modified>
</cp:coreProperties>
</file>