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3C05C" w14:textId="0B99BFFE" w:rsidR="00BB38EF" w:rsidRPr="00BB38EF" w:rsidRDefault="00BB38EF" w:rsidP="00BB38EF">
      <w:pPr>
        <w:jc w:val="center"/>
        <w:rPr>
          <w:rFonts w:ascii="Times New Roman" w:hAnsi="Times New Roman" w:cs="Times New Roman"/>
          <w:sz w:val="18"/>
          <w:szCs w:val="18"/>
          <w:u w:val="single"/>
        </w:rPr>
      </w:pPr>
      <w:r w:rsidRPr="00BB38EF">
        <w:rPr>
          <w:rFonts w:ascii="Times New Roman" w:hAnsi="Times New Roman" w:cs="Times New Roman"/>
          <w:u w:val="single"/>
        </w:rPr>
        <w:t>Language Death: Comparing Manx, Cornish and Welsh</w:t>
      </w:r>
    </w:p>
    <w:p w14:paraId="1FB73403" w14:textId="01076553" w:rsidR="00D106EE" w:rsidRDefault="00BB38EF" w:rsidP="009C4E65">
      <w:pPr>
        <w:jc w:val="both"/>
        <w:rPr>
          <w:rFonts w:ascii="Times New Roman" w:hAnsi="Times New Roman" w:cs="Times New Roman"/>
          <w:sz w:val="18"/>
          <w:szCs w:val="18"/>
        </w:rPr>
      </w:pPr>
      <w:r>
        <w:rPr>
          <w:rFonts w:ascii="Times New Roman" w:hAnsi="Times New Roman" w:cs="Times New Roman"/>
          <w:sz w:val="18"/>
          <w:szCs w:val="18"/>
        </w:rPr>
        <w:tab/>
      </w:r>
      <w:r w:rsidR="00641FEB" w:rsidRPr="009C4E65">
        <w:rPr>
          <w:rFonts w:ascii="Times New Roman" w:hAnsi="Times New Roman" w:cs="Times New Roman"/>
          <w:sz w:val="18"/>
          <w:szCs w:val="18"/>
        </w:rPr>
        <w:t xml:space="preserve">The Celtic languages have in recent centuries faced a clear decline. In discussing </w:t>
      </w:r>
      <w:r w:rsidR="009C4E65">
        <w:rPr>
          <w:rFonts w:ascii="Times New Roman" w:hAnsi="Times New Roman" w:cs="Times New Roman"/>
          <w:sz w:val="18"/>
          <w:szCs w:val="18"/>
        </w:rPr>
        <w:t>the Celtic languages</w:t>
      </w:r>
      <w:r w:rsidR="00641FEB" w:rsidRPr="009C4E65">
        <w:rPr>
          <w:rFonts w:ascii="Times New Roman" w:hAnsi="Times New Roman" w:cs="Times New Roman"/>
          <w:sz w:val="18"/>
          <w:szCs w:val="18"/>
        </w:rPr>
        <w:t>, the concept of language death is inescapable, and haunts conversations on its surviving members. The intense decline of some of the modern Celtic languages such as Manx and Cornish, draws out a question on how and why have these languages experienced language death, and Welsh has continued to survive and be spoken continuously by native speakers.</w:t>
      </w:r>
      <w:r w:rsidR="00580BF2" w:rsidRPr="009C4E65">
        <w:rPr>
          <w:rFonts w:ascii="Times New Roman" w:hAnsi="Times New Roman" w:cs="Times New Roman"/>
          <w:sz w:val="18"/>
          <w:szCs w:val="18"/>
        </w:rPr>
        <w:t xml:space="preserve"> The circumstances and factors that influenced the status of these languages, will be discussed and compared as to ascertain the actions that promoted the disuse of Cornish and Manx, and those that affected the Welsh language.</w:t>
      </w:r>
      <w:r w:rsidR="00F85089">
        <w:rPr>
          <w:rFonts w:ascii="Times New Roman" w:hAnsi="Times New Roman" w:cs="Times New Roman"/>
          <w:sz w:val="18"/>
          <w:szCs w:val="18"/>
        </w:rPr>
        <w:t xml:space="preserve"> </w:t>
      </w:r>
    </w:p>
    <w:p w14:paraId="58B9F9F5" w14:textId="77777777" w:rsidR="00B8343A" w:rsidRDefault="00F85089" w:rsidP="009C4E65">
      <w:pPr>
        <w:jc w:val="both"/>
        <w:rPr>
          <w:rFonts w:ascii="Times New Roman" w:hAnsi="Times New Roman" w:cs="Times New Roman"/>
          <w:sz w:val="18"/>
          <w:szCs w:val="18"/>
        </w:rPr>
      </w:pPr>
      <w:r w:rsidRPr="00F85089">
        <w:rPr>
          <w:rFonts w:ascii="Times New Roman" w:hAnsi="Times New Roman" w:cs="Times New Roman"/>
          <w:sz w:val="20"/>
          <w:szCs w:val="20"/>
          <w:u w:val="single"/>
        </w:rPr>
        <w:t>Manx</w:t>
      </w:r>
      <w:r w:rsidR="00B8343A" w:rsidRPr="00B8343A">
        <w:rPr>
          <w:rFonts w:ascii="Times New Roman" w:hAnsi="Times New Roman" w:cs="Times New Roman"/>
          <w:sz w:val="18"/>
          <w:szCs w:val="18"/>
        </w:rPr>
        <w:t xml:space="preserve"> </w:t>
      </w:r>
    </w:p>
    <w:p w14:paraId="598C5A3C" w14:textId="7606F766" w:rsidR="004A1181" w:rsidRDefault="00B710F8" w:rsidP="004A1181">
      <w:pPr>
        <w:jc w:val="both"/>
        <w:rPr>
          <w:rFonts w:ascii="Times New Roman" w:hAnsi="Times New Roman" w:cs="Times New Roman"/>
          <w:sz w:val="18"/>
          <w:szCs w:val="18"/>
        </w:rPr>
      </w:pPr>
      <w:r>
        <w:rPr>
          <w:rFonts w:ascii="Times New Roman" w:hAnsi="Times New Roman" w:cs="Times New Roman"/>
          <w:sz w:val="18"/>
          <w:szCs w:val="18"/>
        </w:rPr>
        <w:tab/>
      </w:r>
      <w:r w:rsidR="00B8343A" w:rsidRPr="00B8343A">
        <w:rPr>
          <w:rFonts w:ascii="Times New Roman" w:hAnsi="Times New Roman" w:cs="Times New Roman"/>
          <w:sz w:val="18"/>
          <w:szCs w:val="18"/>
        </w:rPr>
        <w:t>Celtic speakers have been present in Britian</w:t>
      </w:r>
      <w:r w:rsidR="00B8343A">
        <w:rPr>
          <w:rFonts w:ascii="Times New Roman" w:hAnsi="Times New Roman" w:cs="Times New Roman"/>
          <w:sz w:val="18"/>
          <w:szCs w:val="18"/>
        </w:rPr>
        <w:t xml:space="preserve"> and Ireland</w:t>
      </w:r>
      <w:r w:rsidR="00B8343A" w:rsidRPr="00B8343A">
        <w:rPr>
          <w:rFonts w:ascii="Times New Roman" w:hAnsi="Times New Roman" w:cs="Times New Roman"/>
          <w:sz w:val="18"/>
          <w:szCs w:val="18"/>
        </w:rPr>
        <w:t xml:space="preserve"> as early as 2000 BCE</w:t>
      </w:r>
      <w:r w:rsidR="00B8343A">
        <w:rPr>
          <w:rFonts w:ascii="Times New Roman" w:hAnsi="Times New Roman" w:cs="Times New Roman"/>
          <w:sz w:val="18"/>
          <w:szCs w:val="18"/>
        </w:rPr>
        <w:t>.</w:t>
      </w:r>
      <w:r w:rsidR="00B8343A">
        <w:rPr>
          <w:rStyle w:val="FootnoteReference"/>
          <w:rFonts w:ascii="Times New Roman" w:hAnsi="Times New Roman" w:cs="Times New Roman"/>
          <w:sz w:val="18"/>
          <w:szCs w:val="18"/>
        </w:rPr>
        <w:footnoteReference w:id="1"/>
      </w:r>
      <w:r w:rsidR="00EF2D30">
        <w:rPr>
          <w:rFonts w:ascii="Times New Roman" w:hAnsi="Times New Roman" w:cs="Times New Roman"/>
          <w:sz w:val="18"/>
          <w:szCs w:val="18"/>
        </w:rPr>
        <w:t xml:space="preserve"> </w:t>
      </w:r>
      <w:r w:rsidR="00AB61EA">
        <w:rPr>
          <w:rFonts w:ascii="Times New Roman" w:hAnsi="Times New Roman" w:cs="Times New Roman"/>
          <w:sz w:val="18"/>
          <w:szCs w:val="18"/>
        </w:rPr>
        <w:t xml:space="preserve">Manx sits as a member of the Goidelic family along with Scottish Gaelic and Irish. Manx along with Scottish Gaelic appeared to have diverged from Middle Irish, as such the three Goidelic languages </w:t>
      </w:r>
      <w:r w:rsidR="0000615A">
        <w:rPr>
          <w:rFonts w:ascii="Times New Roman" w:hAnsi="Times New Roman" w:cs="Times New Roman"/>
          <w:sz w:val="18"/>
          <w:szCs w:val="18"/>
        </w:rPr>
        <w:t>share a well-documented shared history in Old Irish.</w:t>
      </w:r>
    </w:p>
    <w:p w14:paraId="0246E916" w14:textId="6CE6DD90" w:rsidR="00BB38EF" w:rsidRDefault="00B710F8" w:rsidP="004A1181">
      <w:pPr>
        <w:jc w:val="both"/>
        <w:rPr>
          <w:rFonts w:ascii="Times New Roman" w:hAnsi="Times New Roman" w:cs="Times New Roman"/>
          <w:sz w:val="18"/>
          <w:szCs w:val="18"/>
        </w:rPr>
      </w:pPr>
      <w:r>
        <w:rPr>
          <w:rFonts w:ascii="Times New Roman" w:hAnsi="Times New Roman" w:cs="Times New Roman"/>
          <w:sz w:val="18"/>
          <w:szCs w:val="18"/>
        </w:rPr>
        <w:tab/>
      </w:r>
      <w:r w:rsidR="00BB38EF">
        <w:rPr>
          <w:rFonts w:ascii="Times New Roman" w:hAnsi="Times New Roman" w:cs="Times New Roman"/>
          <w:sz w:val="18"/>
          <w:szCs w:val="18"/>
        </w:rPr>
        <w:t>The earliest evidence for Manx comes from John Phillips’ translation of the Book of Common Prayer from 1610 CE, and his Bible translations.</w:t>
      </w:r>
      <w:r w:rsidR="00BB38EF" w:rsidRPr="00BB38EF">
        <w:rPr>
          <w:rStyle w:val="FootnoteReference"/>
          <w:rFonts w:ascii="Times New Roman" w:hAnsi="Times New Roman" w:cs="Times New Roman"/>
          <w:sz w:val="18"/>
          <w:szCs w:val="18"/>
        </w:rPr>
        <w:t xml:space="preserve"> </w:t>
      </w:r>
      <w:r w:rsidR="00BB38EF">
        <w:rPr>
          <w:rStyle w:val="FootnoteReference"/>
          <w:rFonts w:ascii="Times New Roman" w:hAnsi="Times New Roman" w:cs="Times New Roman"/>
          <w:sz w:val="18"/>
          <w:szCs w:val="18"/>
        </w:rPr>
        <w:footnoteReference w:id="2"/>
      </w:r>
      <w:r w:rsidR="00BB38EF">
        <w:rPr>
          <w:rFonts w:ascii="Times New Roman" w:hAnsi="Times New Roman" w:cs="Times New Roman"/>
          <w:sz w:val="18"/>
          <w:szCs w:val="18"/>
        </w:rPr>
        <w:t xml:space="preserve"> Much of the early evidence for Manx comes from religious translations however the historic poem known as the </w:t>
      </w:r>
      <w:r w:rsidR="00BB38EF" w:rsidRPr="00BB38EF">
        <w:rPr>
          <w:rFonts w:ascii="Times New Roman" w:hAnsi="Times New Roman" w:cs="Times New Roman"/>
          <w:sz w:val="18"/>
          <w:szCs w:val="18"/>
        </w:rPr>
        <w:t>Manx Traditionary Ballad</w:t>
      </w:r>
      <w:r w:rsidR="00BB38EF">
        <w:rPr>
          <w:rFonts w:ascii="Times New Roman" w:hAnsi="Times New Roman" w:cs="Times New Roman"/>
          <w:sz w:val="18"/>
          <w:szCs w:val="18"/>
        </w:rPr>
        <w:t xml:space="preserve"> has been dated to an earlier date of the early 16</w:t>
      </w:r>
      <w:r w:rsidR="00BB38EF" w:rsidRPr="00BB38EF">
        <w:rPr>
          <w:rFonts w:ascii="Times New Roman" w:hAnsi="Times New Roman" w:cs="Times New Roman"/>
          <w:sz w:val="18"/>
          <w:szCs w:val="18"/>
          <w:vertAlign w:val="superscript"/>
        </w:rPr>
        <w:t>th</w:t>
      </w:r>
      <w:r w:rsidR="00BB38EF">
        <w:rPr>
          <w:rFonts w:ascii="Times New Roman" w:hAnsi="Times New Roman" w:cs="Times New Roman"/>
          <w:sz w:val="18"/>
          <w:szCs w:val="18"/>
        </w:rPr>
        <w:t xml:space="preserve"> century.</w:t>
      </w:r>
      <w:r w:rsidR="00BB38EF">
        <w:rPr>
          <w:rStyle w:val="FootnoteReference"/>
          <w:rFonts w:ascii="Times New Roman" w:hAnsi="Times New Roman" w:cs="Times New Roman"/>
          <w:sz w:val="18"/>
          <w:szCs w:val="18"/>
        </w:rPr>
        <w:footnoteReference w:id="3"/>
      </w:r>
      <w:r w:rsidR="000564BB">
        <w:rPr>
          <w:rFonts w:ascii="Times New Roman" w:hAnsi="Times New Roman" w:cs="Times New Roman"/>
          <w:sz w:val="18"/>
          <w:szCs w:val="18"/>
        </w:rPr>
        <w:t xml:space="preserve"> Published Manx works had been religious works, up until the late 18</w:t>
      </w:r>
      <w:r w:rsidR="000564BB" w:rsidRPr="000564BB">
        <w:rPr>
          <w:rFonts w:ascii="Times New Roman" w:hAnsi="Times New Roman" w:cs="Times New Roman"/>
          <w:sz w:val="18"/>
          <w:szCs w:val="18"/>
          <w:vertAlign w:val="superscript"/>
        </w:rPr>
        <w:t>th</w:t>
      </w:r>
      <w:r w:rsidR="000564BB">
        <w:rPr>
          <w:rFonts w:ascii="Times New Roman" w:hAnsi="Times New Roman" w:cs="Times New Roman"/>
          <w:sz w:val="18"/>
          <w:szCs w:val="18"/>
        </w:rPr>
        <w:t xml:space="preserve"> and early 19</w:t>
      </w:r>
      <w:r w:rsidR="000564BB" w:rsidRPr="000564BB">
        <w:rPr>
          <w:rFonts w:ascii="Times New Roman" w:hAnsi="Times New Roman" w:cs="Times New Roman"/>
          <w:sz w:val="18"/>
          <w:szCs w:val="18"/>
          <w:vertAlign w:val="superscript"/>
        </w:rPr>
        <w:t>th</w:t>
      </w:r>
      <w:r w:rsidR="000564BB">
        <w:rPr>
          <w:rFonts w:ascii="Times New Roman" w:hAnsi="Times New Roman" w:cs="Times New Roman"/>
          <w:sz w:val="18"/>
          <w:szCs w:val="18"/>
        </w:rPr>
        <w:t xml:space="preserve"> century where a </w:t>
      </w:r>
      <w:r w:rsidR="00AB61EA">
        <w:rPr>
          <w:rFonts w:ascii="Times New Roman" w:hAnsi="Times New Roman" w:cs="Times New Roman"/>
          <w:sz w:val="18"/>
          <w:szCs w:val="18"/>
        </w:rPr>
        <w:t>sum</w:t>
      </w:r>
      <w:r w:rsidR="000564BB">
        <w:rPr>
          <w:rFonts w:ascii="Times New Roman" w:hAnsi="Times New Roman" w:cs="Times New Roman"/>
          <w:sz w:val="18"/>
          <w:szCs w:val="18"/>
        </w:rPr>
        <w:t xml:space="preserve"> of </w:t>
      </w:r>
      <w:r w:rsidR="00AB61EA">
        <w:rPr>
          <w:rFonts w:ascii="Times New Roman" w:hAnsi="Times New Roman" w:cs="Times New Roman"/>
          <w:sz w:val="18"/>
          <w:szCs w:val="18"/>
        </w:rPr>
        <w:t>traditional songs of both secular and religious had been published.</w:t>
      </w:r>
      <w:r w:rsidR="00AB61EA">
        <w:rPr>
          <w:rStyle w:val="FootnoteReference"/>
          <w:rFonts w:ascii="Times New Roman" w:hAnsi="Times New Roman" w:cs="Times New Roman"/>
          <w:sz w:val="18"/>
          <w:szCs w:val="18"/>
        </w:rPr>
        <w:footnoteReference w:id="4"/>
      </w:r>
    </w:p>
    <w:p w14:paraId="3A88DCEA" w14:textId="064177A2" w:rsidR="00B710F8" w:rsidRDefault="00B710F8" w:rsidP="004A1181">
      <w:pPr>
        <w:jc w:val="both"/>
        <w:rPr>
          <w:rFonts w:ascii="Times New Roman" w:hAnsi="Times New Roman" w:cs="Times New Roman"/>
          <w:sz w:val="18"/>
          <w:szCs w:val="18"/>
        </w:rPr>
      </w:pPr>
      <w:r>
        <w:rPr>
          <w:rFonts w:ascii="Times New Roman" w:hAnsi="Times New Roman" w:cs="Times New Roman"/>
          <w:sz w:val="18"/>
          <w:szCs w:val="18"/>
        </w:rPr>
        <w:tab/>
        <w:t>In 1764 it was reported that of the 20000 people of the Isle of Man the vast majority spoke no English.</w:t>
      </w:r>
      <w:r w:rsidRPr="00B710F8">
        <w:rPr>
          <w:rStyle w:val="FootnoteReference"/>
          <w:rFonts w:ascii="Times New Roman" w:hAnsi="Times New Roman" w:cs="Times New Roman"/>
          <w:sz w:val="18"/>
          <w:szCs w:val="18"/>
        </w:rPr>
        <w:t xml:space="preserve"> </w:t>
      </w:r>
      <w:r>
        <w:rPr>
          <w:rStyle w:val="FootnoteReference"/>
          <w:rFonts w:ascii="Times New Roman" w:hAnsi="Times New Roman" w:cs="Times New Roman"/>
          <w:sz w:val="18"/>
          <w:szCs w:val="18"/>
        </w:rPr>
        <w:footnoteReference w:id="5"/>
      </w:r>
      <w:r>
        <w:rPr>
          <w:rFonts w:ascii="Times New Roman" w:hAnsi="Times New Roman" w:cs="Times New Roman"/>
          <w:sz w:val="18"/>
          <w:szCs w:val="18"/>
        </w:rPr>
        <w:t xml:space="preserve"> Henceforth lending necessity to the translation of the Manx bible, that was completed in 1775.</w:t>
      </w:r>
      <w:r>
        <w:rPr>
          <w:rStyle w:val="FootnoteReference"/>
          <w:rFonts w:ascii="Times New Roman" w:hAnsi="Times New Roman" w:cs="Times New Roman"/>
          <w:sz w:val="18"/>
          <w:szCs w:val="18"/>
        </w:rPr>
        <w:footnoteReference w:id="6"/>
      </w:r>
      <w:r>
        <w:rPr>
          <w:rFonts w:ascii="Times New Roman" w:hAnsi="Times New Roman" w:cs="Times New Roman"/>
          <w:sz w:val="18"/>
          <w:szCs w:val="18"/>
        </w:rPr>
        <w:t xml:space="preserve">  </w:t>
      </w:r>
      <w:r w:rsidR="007019AA">
        <w:rPr>
          <w:rFonts w:ascii="Times New Roman" w:hAnsi="Times New Roman" w:cs="Times New Roman"/>
          <w:sz w:val="18"/>
          <w:szCs w:val="18"/>
        </w:rPr>
        <w:t>The Decline of the Manx language can be traced back to the 17</w:t>
      </w:r>
      <w:r w:rsidR="007019AA" w:rsidRPr="007019AA">
        <w:rPr>
          <w:rFonts w:ascii="Times New Roman" w:hAnsi="Times New Roman" w:cs="Times New Roman"/>
          <w:sz w:val="18"/>
          <w:szCs w:val="18"/>
          <w:vertAlign w:val="superscript"/>
        </w:rPr>
        <w:t>th</w:t>
      </w:r>
      <w:r w:rsidR="007019AA">
        <w:rPr>
          <w:rFonts w:ascii="Times New Roman" w:hAnsi="Times New Roman" w:cs="Times New Roman"/>
          <w:sz w:val="18"/>
          <w:szCs w:val="18"/>
        </w:rPr>
        <w:t xml:space="preserve"> century where there was a power struggle between the Earl of Derby who had control over the island, and the Manx peopl</w:t>
      </w:r>
      <w:r w:rsidR="0075551A">
        <w:rPr>
          <w:rFonts w:ascii="Times New Roman" w:hAnsi="Times New Roman" w:cs="Times New Roman"/>
          <w:sz w:val="18"/>
          <w:szCs w:val="18"/>
        </w:rPr>
        <w:t xml:space="preserve">e led by the head of the Manx militia, William Christian, known in Manx as </w:t>
      </w:r>
      <w:r w:rsidR="0075551A" w:rsidRPr="0075551A">
        <w:rPr>
          <w:rFonts w:ascii="Times New Roman" w:hAnsi="Times New Roman" w:cs="Times New Roman"/>
          <w:sz w:val="18"/>
          <w:szCs w:val="18"/>
        </w:rPr>
        <w:t>Illiam Dhone</w:t>
      </w:r>
      <w:r w:rsidR="0075551A">
        <w:rPr>
          <w:rFonts w:ascii="Times New Roman" w:hAnsi="Times New Roman" w:cs="Times New Roman"/>
          <w:sz w:val="18"/>
          <w:szCs w:val="18"/>
        </w:rPr>
        <w:t>. Due to the association between Christian’s supporters, who were Manx-speakers, and the Manx language the Earl of Derby saw the language as a symbol of rebellion.</w:t>
      </w:r>
      <w:r w:rsidR="0075551A">
        <w:rPr>
          <w:rStyle w:val="FootnoteReference"/>
          <w:rFonts w:ascii="Times New Roman" w:hAnsi="Times New Roman" w:cs="Times New Roman"/>
          <w:sz w:val="18"/>
          <w:szCs w:val="18"/>
        </w:rPr>
        <w:footnoteReference w:id="7"/>
      </w:r>
      <w:r w:rsidR="0075551A">
        <w:rPr>
          <w:rFonts w:ascii="Times New Roman" w:hAnsi="Times New Roman" w:cs="Times New Roman"/>
          <w:sz w:val="18"/>
          <w:szCs w:val="18"/>
        </w:rPr>
        <w:t xml:space="preserve"> Thus beginning a long-standing conflict between Manx and English-speakers.</w:t>
      </w:r>
    </w:p>
    <w:p w14:paraId="458BADE7" w14:textId="02146291" w:rsidR="004A1181" w:rsidRDefault="0075551A" w:rsidP="004A1181">
      <w:pPr>
        <w:jc w:val="both"/>
        <w:rPr>
          <w:rFonts w:ascii="Times New Roman" w:hAnsi="Times New Roman" w:cs="Times New Roman"/>
          <w:sz w:val="18"/>
          <w:szCs w:val="18"/>
        </w:rPr>
      </w:pPr>
      <w:r>
        <w:rPr>
          <w:rFonts w:ascii="Times New Roman" w:hAnsi="Times New Roman" w:cs="Times New Roman"/>
          <w:sz w:val="18"/>
          <w:szCs w:val="18"/>
        </w:rPr>
        <w:tab/>
        <w:t xml:space="preserve"> Following the rebellion Bishop Issac Barrow arrived on the island and saw the Manx clergy were often improvising their sermons, due to the Manx population not speaking English. The bishop concluded that their inability to speak English interfered with their understanding of the scriptures. He set out to implement systematic English-language schooling on the </w:t>
      </w:r>
      <w:r w:rsidR="0025038E">
        <w:rPr>
          <w:rFonts w:ascii="Times New Roman" w:hAnsi="Times New Roman" w:cs="Times New Roman"/>
          <w:sz w:val="18"/>
          <w:szCs w:val="18"/>
        </w:rPr>
        <w:t>island;</w:t>
      </w:r>
      <w:r>
        <w:rPr>
          <w:rFonts w:ascii="Times New Roman" w:hAnsi="Times New Roman" w:cs="Times New Roman"/>
          <w:sz w:val="18"/>
          <w:szCs w:val="18"/>
        </w:rPr>
        <w:t xml:space="preserve"> at the time it was </w:t>
      </w:r>
      <w:r w:rsidR="0025038E">
        <w:rPr>
          <w:rFonts w:ascii="Times New Roman" w:hAnsi="Times New Roman" w:cs="Times New Roman"/>
          <w:sz w:val="18"/>
          <w:szCs w:val="18"/>
        </w:rPr>
        <w:t>commonplace</w:t>
      </w:r>
      <w:r>
        <w:rPr>
          <w:rFonts w:ascii="Times New Roman" w:hAnsi="Times New Roman" w:cs="Times New Roman"/>
          <w:sz w:val="18"/>
          <w:szCs w:val="18"/>
        </w:rPr>
        <w:t xml:space="preserve"> throughout the British Empire that the indigenous languages</w:t>
      </w:r>
      <w:r w:rsidR="0025038E">
        <w:rPr>
          <w:rFonts w:ascii="Times New Roman" w:hAnsi="Times New Roman" w:cs="Times New Roman"/>
          <w:sz w:val="18"/>
          <w:szCs w:val="18"/>
        </w:rPr>
        <w:t xml:space="preserve"> were lesser than English</w:t>
      </w:r>
      <w:r w:rsidR="008532C7">
        <w:rPr>
          <w:rFonts w:ascii="Times New Roman" w:hAnsi="Times New Roman" w:cs="Times New Roman"/>
          <w:sz w:val="18"/>
          <w:szCs w:val="18"/>
        </w:rPr>
        <w:t xml:space="preserve">. </w:t>
      </w:r>
      <w:r w:rsidR="0025038E">
        <w:rPr>
          <w:rFonts w:ascii="Times New Roman" w:hAnsi="Times New Roman" w:cs="Times New Roman"/>
          <w:sz w:val="18"/>
          <w:szCs w:val="18"/>
        </w:rPr>
        <w:t>Until the arrival Bishop Thomas Wilson at the turn of the 18</w:t>
      </w:r>
      <w:r w:rsidR="0025038E" w:rsidRPr="0025038E">
        <w:rPr>
          <w:rFonts w:ascii="Times New Roman" w:hAnsi="Times New Roman" w:cs="Times New Roman"/>
          <w:sz w:val="18"/>
          <w:szCs w:val="18"/>
          <w:vertAlign w:val="superscript"/>
        </w:rPr>
        <w:t>th</w:t>
      </w:r>
      <w:r w:rsidR="0025038E">
        <w:rPr>
          <w:rFonts w:ascii="Times New Roman" w:hAnsi="Times New Roman" w:cs="Times New Roman"/>
          <w:sz w:val="18"/>
          <w:szCs w:val="18"/>
        </w:rPr>
        <w:t xml:space="preserve"> century, Barrow’s program had proven unsuccessful. Fines were threatened upon the parents of children, by Wilson, if they did not send their children to these schools to learn English.</w:t>
      </w:r>
      <w:r w:rsidR="008532C7">
        <w:rPr>
          <w:rFonts w:ascii="Times New Roman" w:hAnsi="Times New Roman" w:cs="Times New Roman"/>
          <w:sz w:val="18"/>
          <w:szCs w:val="18"/>
        </w:rPr>
        <w:t xml:space="preserve"> </w:t>
      </w:r>
      <w:r w:rsidR="002D0F55">
        <w:rPr>
          <w:rFonts w:ascii="Times New Roman" w:hAnsi="Times New Roman" w:cs="Times New Roman"/>
          <w:sz w:val="18"/>
          <w:szCs w:val="18"/>
        </w:rPr>
        <w:t>The Manx people strongly opposed the system, its brief success had collapsed by 1736.</w:t>
      </w:r>
      <w:r w:rsidR="002D0F55">
        <w:rPr>
          <w:rStyle w:val="FootnoteReference"/>
          <w:rFonts w:ascii="Times New Roman" w:hAnsi="Times New Roman" w:cs="Times New Roman"/>
          <w:sz w:val="18"/>
          <w:szCs w:val="18"/>
        </w:rPr>
        <w:footnoteReference w:id="8"/>
      </w:r>
      <w:r w:rsidR="002D0F55">
        <w:rPr>
          <w:rFonts w:ascii="Times New Roman" w:hAnsi="Times New Roman" w:cs="Times New Roman"/>
          <w:sz w:val="18"/>
          <w:szCs w:val="18"/>
        </w:rPr>
        <w:t xml:space="preserve"> The need for </w:t>
      </w:r>
      <w:r w:rsidR="002447C2">
        <w:rPr>
          <w:rFonts w:ascii="Times New Roman" w:hAnsi="Times New Roman" w:cs="Times New Roman"/>
          <w:sz w:val="18"/>
          <w:szCs w:val="18"/>
        </w:rPr>
        <w:t>Manx</w:t>
      </w:r>
      <w:r w:rsidR="002D0F55">
        <w:rPr>
          <w:rFonts w:ascii="Times New Roman" w:hAnsi="Times New Roman" w:cs="Times New Roman"/>
          <w:sz w:val="18"/>
          <w:szCs w:val="18"/>
        </w:rPr>
        <w:t xml:space="preserve"> translations of scripture was recognised by Wilson. He printed a bilingual edition of his </w:t>
      </w:r>
      <w:r w:rsidR="002D0F55" w:rsidRPr="002D0F55">
        <w:rPr>
          <w:rFonts w:ascii="Times New Roman" w:hAnsi="Times New Roman" w:cs="Times New Roman"/>
          <w:i/>
          <w:iCs/>
          <w:sz w:val="18"/>
          <w:szCs w:val="18"/>
        </w:rPr>
        <w:t>Principles and Duties of Christianity</w:t>
      </w:r>
      <w:r w:rsidR="002D0F55">
        <w:rPr>
          <w:rFonts w:ascii="Times New Roman" w:hAnsi="Times New Roman" w:cs="Times New Roman"/>
          <w:sz w:val="18"/>
          <w:szCs w:val="18"/>
        </w:rPr>
        <w:t xml:space="preserve"> in 1707, known in Manx as </w:t>
      </w:r>
      <w:r w:rsidR="002D0F55" w:rsidRPr="002D0F55">
        <w:rPr>
          <w:rFonts w:ascii="Times New Roman" w:hAnsi="Times New Roman" w:cs="Times New Roman"/>
          <w:i/>
          <w:iCs/>
          <w:sz w:val="18"/>
          <w:szCs w:val="18"/>
        </w:rPr>
        <w:t>Coyrle Sodjey</w:t>
      </w:r>
      <w:r w:rsidR="002D0F55">
        <w:rPr>
          <w:rFonts w:ascii="Times New Roman" w:hAnsi="Times New Roman" w:cs="Times New Roman"/>
          <w:sz w:val="18"/>
          <w:szCs w:val="18"/>
        </w:rPr>
        <w:t>, and encouraged the publication of a translation of anew Anglican Prayer Book that became available 1765. In 1748 a Manx translation of St. Matthew’s Gospel, by Dr. William Walker</w:t>
      </w:r>
      <w:r w:rsidR="002447C2">
        <w:rPr>
          <w:rFonts w:ascii="Times New Roman" w:hAnsi="Times New Roman" w:cs="Times New Roman"/>
          <w:sz w:val="18"/>
          <w:szCs w:val="18"/>
        </w:rPr>
        <w:t xml:space="preserve"> was also made available</w:t>
      </w:r>
      <w:r w:rsidR="002D0F55">
        <w:rPr>
          <w:rFonts w:ascii="Times New Roman" w:hAnsi="Times New Roman" w:cs="Times New Roman"/>
          <w:sz w:val="18"/>
          <w:szCs w:val="18"/>
        </w:rPr>
        <w:t>.</w:t>
      </w:r>
      <w:r w:rsidR="002447C2">
        <w:rPr>
          <w:rStyle w:val="FootnoteReference"/>
          <w:rFonts w:ascii="Times New Roman" w:hAnsi="Times New Roman" w:cs="Times New Roman"/>
          <w:sz w:val="18"/>
          <w:szCs w:val="18"/>
        </w:rPr>
        <w:footnoteReference w:id="9"/>
      </w:r>
    </w:p>
    <w:p w14:paraId="24D9A9F2" w14:textId="076705EB" w:rsidR="002447C2" w:rsidRDefault="002447C2" w:rsidP="004A1181">
      <w:pPr>
        <w:jc w:val="both"/>
        <w:rPr>
          <w:rFonts w:ascii="Times New Roman" w:hAnsi="Times New Roman" w:cs="Times New Roman"/>
          <w:sz w:val="18"/>
          <w:szCs w:val="18"/>
        </w:rPr>
      </w:pPr>
      <w:r>
        <w:rPr>
          <w:rFonts w:ascii="Times New Roman" w:hAnsi="Times New Roman" w:cs="Times New Roman"/>
          <w:sz w:val="18"/>
          <w:szCs w:val="18"/>
        </w:rPr>
        <w:tab/>
      </w:r>
      <w:r w:rsidR="00C04C82">
        <w:rPr>
          <w:rFonts w:ascii="Times New Roman" w:hAnsi="Times New Roman" w:cs="Times New Roman"/>
          <w:sz w:val="18"/>
          <w:szCs w:val="18"/>
        </w:rPr>
        <w:t>The successor of Wilson, Bishop Mark Hidesley, more supportive of the movement to use the Manx language in scripture education, with the use of Manx by parishes increasing, by 1766 only one parish did not use Manx.  After his death in 1772 support for Manx from the Anglican Church dwindled, by 1782 the amount of parish schools teaching in Manx was reduced to five.</w:t>
      </w:r>
      <w:r w:rsidR="00C04C82">
        <w:rPr>
          <w:rStyle w:val="FootnoteReference"/>
          <w:rFonts w:ascii="Times New Roman" w:hAnsi="Times New Roman" w:cs="Times New Roman"/>
          <w:sz w:val="18"/>
          <w:szCs w:val="18"/>
        </w:rPr>
        <w:footnoteReference w:id="10"/>
      </w:r>
      <w:r w:rsidR="00C04C82">
        <w:rPr>
          <w:rFonts w:ascii="Times New Roman" w:hAnsi="Times New Roman" w:cs="Times New Roman"/>
          <w:sz w:val="18"/>
          <w:szCs w:val="18"/>
        </w:rPr>
        <w:t xml:space="preserve"> </w:t>
      </w:r>
      <w:r>
        <w:rPr>
          <w:rFonts w:ascii="Times New Roman" w:hAnsi="Times New Roman" w:cs="Times New Roman"/>
          <w:sz w:val="18"/>
          <w:szCs w:val="18"/>
        </w:rPr>
        <w:t xml:space="preserve">Whilst English continued to be preferred by the church into the </w:t>
      </w:r>
      <w:r w:rsidR="00C04C82">
        <w:rPr>
          <w:rFonts w:ascii="Times New Roman" w:hAnsi="Times New Roman" w:cs="Times New Roman"/>
          <w:sz w:val="18"/>
          <w:szCs w:val="18"/>
        </w:rPr>
        <w:t>1800s, there was a small reintroduction of Manx-language education in the 1820s in the form of Sunday Schools. Despite this the opinion of Manx speakers turned. The idea spread that they “[…]</w:t>
      </w:r>
      <w:r w:rsidR="00C04C82" w:rsidRPr="00C04C82">
        <w:rPr>
          <w:rFonts w:ascii="Times New Roman" w:hAnsi="Times New Roman" w:cs="Times New Roman"/>
          <w:sz w:val="18"/>
          <w:szCs w:val="18"/>
        </w:rPr>
        <w:t xml:space="preserve"> were “backward” and “morally </w:t>
      </w:r>
      <w:r w:rsidR="002962F2" w:rsidRPr="00C04C82">
        <w:rPr>
          <w:rFonts w:ascii="Times New Roman" w:hAnsi="Times New Roman" w:cs="Times New Roman"/>
          <w:sz w:val="18"/>
          <w:szCs w:val="18"/>
        </w:rPr>
        <w:t>lax”</w:t>
      </w:r>
      <w:r w:rsidR="002962F2">
        <w:rPr>
          <w:rFonts w:ascii="Times New Roman" w:hAnsi="Times New Roman" w:cs="Times New Roman"/>
          <w:sz w:val="18"/>
          <w:szCs w:val="18"/>
        </w:rPr>
        <w:t xml:space="preserve"> [</w:t>
      </w:r>
      <w:r w:rsidR="00C04C82">
        <w:rPr>
          <w:rFonts w:ascii="Times New Roman" w:hAnsi="Times New Roman" w:cs="Times New Roman"/>
          <w:sz w:val="18"/>
          <w:szCs w:val="18"/>
        </w:rPr>
        <w:t>…]”.</w:t>
      </w:r>
      <w:r w:rsidR="00C04C82">
        <w:rPr>
          <w:rStyle w:val="FootnoteReference"/>
          <w:rFonts w:ascii="Times New Roman" w:hAnsi="Times New Roman" w:cs="Times New Roman"/>
          <w:sz w:val="18"/>
          <w:szCs w:val="18"/>
        </w:rPr>
        <w:footnoteReference w:id="11"/>
      </w:r>
      <w:r w:rsidR="00C04C82">
        <w:rPr>
          <w:rFonts w:ascii="Times New Roman" w:hAnsi="Times New Roman" w:cs="Times New Roman"/>
          <w:sz w:val="18"/>
          <w:szCs w:val="18"/>
        </w:rPr>
        <w:t xml:space="preserve"> This combined with other factors quickly advanced the use of English on the Isle of Man. These other factors consist of trade, mining, migration, tourism, and an increase in communications and mobility</w:t>
      </w:r>
      <w:r w:rsidR="002962F2">
        <w:rPr>
          <w:rFonts w:ascii="Times New Roman" w:hAnsi="Times New Roman" w:cs="Times New Roman"/>
          <w:sz w:val="18"/>
          <w:szCs w:val="18"/>
        </w:rPr>
        <w:t>, driving the increase of English into the 20</w:t>
      </w:r>
      <w:r w:rsidR="002962F2" w:rsidRPr="002962F2">
        <w:rPr>
          <w:rFonts w:ascii="Times New Roman" w:hAnsi="Times New Roman" w:cs="Times New Roman"/>
          <w:sz w:val="18"/>
          <w:szCs w:val="18"/>
          <w:vertAlign w:val="superscript"/>
        </w:rPr>
        <w:t>th</w:t>
      </w:r>
      <w:r w:rsidR="002962F2">
        <w:rPr>
          <w:rFonts w:ascii="Times New Roman" w:hAnsi="Times New Roman" w:cs="Times New Roman"/>
          <w:sz w:val="18"/>
          <w:szCs w:val="18"/>
        </w:rPr>
        <w:t xml:space="preserve"> century.</w:t>
      </w:r>
      <w:r w:rsidR="002962F2">
        <w:rPr>
          <w:rStyle w:val="FootnoteReference"/>
          <w:rFonts w:ascii="Times New Roman" w:hAnsi="Times New Roman" w:cs="Times New Roman"/>
          <w:sz w:val="18"/>
          <w:szCs w:val="18"/>
        </w:rPr>
        <w:footnoteReference w:id="12"/>
      </w:r>
    </w:p>
    <w:p w14:paraId="3650BD07" w14:textId="527082A5" w:rsidR="00F15E36" w:rsidRDefault="008532C7" w:rsidP="004A1181">
      <w:pPr>
        <w:jc w:val="both"/>
        <w:rPr>
          <w:rFonts w:ascii="Times New Roman" w:hAnsi="Times New Roman" w:cs="Times New Roman"/>
          <w:sz w:val="18"/>
          <w:szCs w:val="18"/>
        </w:rPr>
      </w:pPr>
      <w:r>
        <w:rPr>
          <w:rFonts w:ascii="Times New Roman" w:hAnsi="Times New Roman" w:cs="Times New Roman"/>
          <w:sz w:val="18"/>
          <w:szCs w:val="18"/>
        </w:rPr>
        <w:tab/>
        <w:t xml:space="preserve">Statistics show that in 1874 there were still 12350 Manx speakers, over 25 percent of the population, by 1901 this number had decreased to 4419 speakers of Manx 8.1 percent. The decrease in Manx progressed gradually and slower in the </w:t>
      </w:r>
      <w:r>
        <w:rPr>
          <w:rFonts w:ascii="Times New Roman" w:hAnsi="Times New Roman" w:cs="Times New Roman"/>
          <w:sz w:val="18"/>
          <w:szCs w:val="18"/>
        </w:rPr>
        <w:lastRenderedPageBreak/>
        <w:t>rural parts of the Island. Those who promoted the use of Manx tended to be those who supported the Manx national identity while those who supported the usage of English, favoured the inflow of influences from Britain and other parts of Europe.</w:t>
      </w:r>
      <w:r>
        <w:rPr>
          <w:rStyle w:val="FootnoteReference"/>
          <w:rFonts w:ascii="Times New Roman" w:hAnsi="Times New Roman" w:cs="Times New Roman"/>
          <w:sz w:val="18"/>
          <w:szCs w:val="18"/>
        </w:rPr>
        <w:footnoteReference w:id="13"/>
      </w:r>
      <w:r>
        <w:rPr>
          <w:rFonts w:ascii="Times New Roman" w:hAnsi="Times New Roman" w:cs="Times New Roman"/>
          <w:sz w:val="18"/>
          <w:szCs w:val="18"/>
        </w:rPr>
        <w:t xml:space="preserve"> </w:t>
      </w:r>
    </w:p>
    <w:p w14:paraId="536C2968" w14:textId="37CA40D6" w:rsidR="00F15E36" w:rsidRDefault="00F15E36" w:rsidP="004A1181">
      <w:pPr>
        <w:jc w:val="both"/>
        <w:rPr>
          <w:rFonts w:ascii="Times New Roman" w:hAnsi="Times New Roman" w:cs="Times New Roman"/>
          <w:sz w:val="18"/>
          <w:szCs w:val="18"/>
        </w:rPr>
      </w:pPr>
      <w:r>
        <w:rPr>
          <w:rFonts w:ascii="Times New Roman" w:hAnsi="Times New Roman" w:cs="Times New Roman"/>
          <w:sz w:val="18"/>
          <w:szCs w:val="18"/>
        </w:rPr>
        <w:tab/>
        <w:t>Approaching the deaths of the last native speakers of Manx, the motivation to preserve and revive the language increased</w:t>
      </w:r>
      <w:r w:rsidR="00E7287A">
        <w:rPr>
          <w:rFonts w:ascii="Times New Roman" w:hAnsi="Times New Roman" w:cs="Times New Roman"/>
          <w:sz w:val="18"/>
          <w:szCs w:val="18"/>
        </w:rPr>
        <w:t>. Throughout the 20</w:t>
      </w:r>
      <w:r w:rsidR="00E7287A" w:rsidRPr="00E7287A">
        <w:rPr>
          <w:rFonts w:ascii="Times New Roman" w:hAnsi="Times New Roman" w:cs="Times New Roman"/>
          <w:sz w:val="18"/>
          <w:szCs w:val="18"/>
          <w:vertAlign w:val="superscript"/>
        </w:rPr>
        <w:t>th</w:t>
      </w:r>
      <w:r w:rsidR="00E7287A">
        <w:rPr>
          <w:rFonts w:ascii="Times New Roman" w:hAnsi="Times New Roman" w:cs="Times New Roman"/>
          <w:sz w:val="18"/>
          <w:szCs w:val="18"/>
        </w:rPr>
        <w:t xml:space="preserve"> century Manx was taught sporadically until the Isle of Man Government supported the teaching of Manx in schools in 1992. It is attributed to this governmental support and growing </w:t>
      </w:r>
      <w:r w:rsidR="00693D19">
        <w:rPr>
          <w:rFonts w:ascii="Times New Roman" w:hAnsi="Times New Roman" w:cs="Times New Roman"/>
          <w:sz w:val="18"/>
          <w:szCs w:val="18"/>
        </w:rPr>
        <w:t>revival;</w:t>
      </w:r>
      <w:r w:rsidR="00E7287A">
        <w:rPr>
          <w:rFonts w:ascii="Times New Roman" w:hAnsi="Times New Roman" w:cs="Times New Roman"/>
          <w:sz w:val="18"/>
          <w:szCs w:val="18"/>
        </w:rPr>
        <w:t xml:space="preserve"> opinion polling shows a significant support for the Manx language.</w:t>
      </w:r>
      <w:r w:rsidR="00E7287A">
        <w:rPr>
          <w:rStyle w:val="FootnoteReference"/>
          <w:rFonts w:ascii="Times New Roman" w:hAnsi="Times New Roman" w:cs="Times New Roman"/>
          <w:sz w:val="18"/>
          <w:szCs w:val="18"/>
        </w:rPr>
        <w:footnoteReference w:id="14"/>
      </w:r>
      <w:r w:rsidR="00693D19">
        <w:rPr>
          <w:rFonts w:ascii="Times New Roman" w:hAnsi="Times New Roman" w:cs="Times New Roman"/>
          <w:sz w:val="18"/>
          <w:szCs w:val="18"/>
        </w:rPr>
        <w:t xml:space="preserve">  Following the death of Ned </w:t>
      </w:r>
      <w:proofErr w:type="spellStart"/>
      <w:r w:rsidR="00693D19">
        <w:rPr>
          <w:rFonts w:ascii="Times New Roman" w:hAnsi="Times New Roman" w:cs="Times New Roman"/>
          <w:sz w:val="18"/>
          <w:szCs w:val="18"/>
        </w:rPr>
        <w:t>Maddrell</w:t>
      </w:r>
      <w:proofErr w:type="spellEnd"/>
      <w:r w:rsidR="00693D19">
        <w:rPr>
          <w:rFonts w:ascii="Times New Roman" w:hAnsi="Times New Roman" w:cs="Times New Roman"/>
          <w:sz w:val="18"/>
          <w:szCs w:val="18"/>
        </w:rPr>
        <w:t xml:space="preserve"> in 1974, the last traditional native speaker of Manx, the language grew rapidly in the 1990s, Manx is now spoken by 3 percent of the population, following an “all time low of 161 speakers in 1961”.</w:t>
      </w:r>
      <w:r w:rsidR="00693D19">
        <w:rPr>
          <w:rStyle w:val="FootnoteReference"/>
          <w:rFonts w:ascii="Times New Roman" w:hAnsi="Times New Roman" w:cs="Times New Roman"/>
          <w:sz w:val="18"/>
          <w:szCs w:val="18"/>
        </w:rPr>
        <w:footnoteReference w:id="15"/>
      </w:r>
      <w:r w:rsidR="00693D19">
        <w:rPr>
          <w:rFonts w:ascii="Times New Roman" w:hAnsi="Times New Roman" w:cs="Times New Roman"/>
          <w:sz w:val="18"/>
          <w:szCs w:val="18"/>
        </w:rPr>
        <w:t xml:space="preserve"> Manx now has a significan</w:t>
      </w:r>
      <w:r w:rsidR="00811F07">
        <w:rPr>
          <w:rFonts w:ascii="Times New Roman" w:hAnsi="Times New Roman" w:cs="Times New Roman"/>
          <w:sz w:val="18"/>
          <w:szCs w:val="18"/>
        </w:rPr>
        <w:t xml:space="preserve">t presence online and on the national radio. </w:t>
      </w:r>
    </w:p>
    <w:p w14:paraId="2073695C" w14:textId="2CBBF104" w:rsidR="008532C7" w:rsidRDefault="00811F07" w:rsidP="004A1181">
      <w:pPr>
        <w:jc w:val="both"/>
        <w:rPr>
          <w:rFonts w:ascii="Times New Roman" w:hAnsi="Times New Roman" w:cs="Times New Roman"/>
          <w:sz w:val="18"/>
          <w:szCs w:val="18"/>
        </w:rPr>
      </w:pPr>
      <w:r>
        <w:rPr>
          <w:rFonts w:ascii="Times New Roman" w:hAnsi="Times New Roman" w:cs="Times New Roman"/>
          <w:sz w:val="18"/>
          <w:szCs w:val="18"/>
        </w:rPr>
        <w:tab/>
        <w:t xml:space="preserve">Despite the reported death of </w:t>
      </w:r>
      <w:r w:rsidR="00D60FB4">
        <w:rPr>
          <w:rFonts w:ascii="Times New Roman" w:hAnsi="Times New Roman" w:cs="Times New Roman"/>
          <w:sz w:val="18"/>
          <w:szCs w:val="18"/>
        </w:rPr>
        <w:t>Manx,</w:t>
      </w:r>
      <w:r>
        <w:rPr>
          <w:rFonts w:ascii="Times New Roman" w:hAnsi="Times New Roman" w:cs="Times New Roman"/>
          <w:sz w:val="18"/>
          <w:szCs w:val="18"/>
        </w:rPr>
        <w:t xml:space="preserve"> </w:t>
      </w:r>
      <w:r w:rsidR="00D60FB4">
        <w:rPr>
          <w:rFonts w:ascii="Times New Roman" w:hAnsi="Times New Roman" w:cs="Times New Roman"/>
          <w:sz w:val="18"/>
          <w:szCs w:val="18"/>
        </w:rPr>
        <w:t>the language has continued to be used and is taught to children on the Isle of Man. The language has gone through many revival and preservation efforts, which have shown some success. Although the Manx speaking population has dropped significantly in the last few centuries, it is on a slow rise. Although there may be no unbroken lines of Manx speakers, the effort put into the language has shown clear results.</w:t>
      </w:r>
    </w:p>
    <w:p w14:paraId="66025275" w14:textId="7524EA37" w:rsidR="00F85089" w:rsidRDefault="00F85089" w:rsidP="009C4E65">
      <w:pPr>
        <w:jc w:val="both"/>
        <w:rPr>
          <w:rFonts w:ascii="Times New Roman" w:hAnsi="Times New Roman" w:cs="Times New Roman"/>
          <w:sz w:val="20"/>
          <w:szCs w:val="20"/>
          <w:u w:val="single"/>
        </w:rPr>
      </w:pPr>
      <w:r>
        <w:rPr>
          <w:rFonts w:ascii="Times New Roman" w:hAnsi="Times New Roman" w:cs="Times New Roman"/>
          <w:sz w:val="20"/>
          <w:szCs w:val="20"/>
          <w:u w:val="single"/>
        </w:rPr>
        <w:t>Cornish</w:t>
      </w:r>
    </w:p>
    <w:p w14:paraId="5064D9F4" w14:textId="71F43128" w:rsidR="007C474C" w:rsidRDefault="00B8343A" w:rsidP="009C4E65">
      <w:pPr>
        <w:jc w:val="both"/>
        <w:rPr>
          <w:rFonts w:ascii="Times New Roman" w:hAnsi="Times New Roman" w:cs="Times New Roman"/>
          <w:sz w:val="18"/>
          <w:szCs w:val="18"/>
        </w:rPr>
      </w:pPr>
      <w:r>
        <w:rPr>
          <w:rFonts w:ascii="Times New Roman" w:hAnsi="Times New Roman" w:cs="Times New Roman"/>
          <w:sz w:val="20"/>
          <w:szCs w:val="20"/>
        </w:rPr>
        <w:tab/>
      </w:r>
      <w:r w:rsidRPr="00B8343A">
        <w:rPr>
          <w:rFonts w:ascii="Times New Roman" w:hAnsi="Times New Roman" w:cs="Times New Roman"/>
          <w:sz w:val="18"/>
          <w:szCs w:val="18"/>
        </w:rPr>
        <w:t xml:space="preserve">Cornish differs from Manx as it can be traced back to Common Brythonic and lies in the P-Celtic/ Brythonic branch of the </w:t>
      </w:r>
      <w:r w:rsidRPr="00CB2629">
        <w:rPr>
          <w:rFonts w:ascii="Times New Roman" w:hAnsi="Times New Roman" w:cs="Times New Roman"/>
          <w:sz w:val="18"/>
          <w:szCs w:val="18"/>
        </w:rPr>
        <w:t>Celtic languages.</w:t>
      </w:r>
      <w:r w:rsidR="00CB2629" w:rsidRPr="00CB2629">
        <w:rPr>
          <w:rFonts w:ascii="Times New Roman" w:hAnsi="Times New Roman" w:cs="Times New Roman"/>
          <w:sz w:val="18"/>
          <w:szCs w:val="18"/>
        </w:rPr>
        <w:t xml:space="preserve"> </w:t>
      </w:r>
      <w:r w:rsidR="00CB2629" w:rsidRPr="00CB2629">
        <w:rPr>
          <w:rFonts w:ascii="Times New Roman" w:hAnsi="Times New Roman" w:cs="Times New Roman"/>
          <w:sz w:val="18"/>
          <w:szCs w:val="18"/>
        </w:rPr>
        <w:t>The Cornish language continued to be spoken for almost a thousand years after its incorporation into the Anglo-Saxon kingdom of Wessex.</w:t>
      </w:r>
      <w:r w:rsidR="00CB2629">
        <w:rPr>
          <w:rStyle w:val="FootnoteReference"/>
          <w:rFonts w:ascii="Times New Roman" w:hAnsi="Times New Roman" w:cs="Times New Roman"/>
          <w:sz w:val="18"/>
          <w:szCs w:val="18"/>
        </w:rPr>
        <w:footnoteReference w:id="16"/>
      </w:r>
      <w:r w:rsidR="00CB2629">
        <w:rPr>
          <w:rFonts w:ascii="Times New Roman" w:hAnsi="Times New Roman" w:cs="Times New Roman"/>
          <w:sz w:val="18"/>
          <w:szCs w:val="18"/>
        </w:rPr>
        <w:t xml:space="preserve"> Cornwall was much later than most of England, besides Cumbria, and the Welsh Marches, in which the language persisted for a time following its annexation. The initial subjugation of Cornwall occurred in the ninth century and continued into the tenth century, with Athelstan’s expulsion of the Cornish from Exeter, and his boundary between the Britons and English</w:t>
      </w:r>
      <w:r w:rsidR="00F3712A">
        <w:rPr>
          <w:rFonts w:ascii="Times New Roman" w:hAnsi="Times New Roman" w:cs="Times New Roman"/>
          <w:sz w:val="18"/>
          <w:szCs w:val="18"/>
        </w:rPr>
        <w:t xml:space="preserve"> at the Tamar in around 936 CE.</w:t>
      </w:r>
      <w:r w:rsidR="00CB2629">
        <w:rPr>
          <w:rStyle w:val="FootnoteReference"/>
          <w:rFonts w:ascii="Times New Roman" w:hAnsi="Times New Roman" w:cs="Times New Roman"/>
          <w:sz w:val="18"/>
          <w:szCs w:val="18"/>
        </w:rPr>
        <w:footnoteReference w:id="17"/>
      </w:r>
      <w:r w:rsidR="007C474C">
        <w:rPr>
          <w:rFonts w:ascii="Times New Roman" w:hAnsi="Times New Roman" w:cs="Times New Roman"/>
          <w:sz w:val="18"/>
          <w:szCs w:val="18"/>
        </w:rPr>
        <w:t xml:space="preserve"> </w:t>
      </w:r>
      <w:r w:rsidR="00F3712A">
        <w:rPr>
          <w:rFonts w:ascii="Times New Roman" w:hAnsi="Times New Roman" w:cs="Times New Roman"/>
          <w:sz w:val="18"/>
          <w:szCs w:val="18"/>
        </w:rPr>
        <w:t xml:space="preserve">The record of commentary on the usage of the Cornish language by a variety of sources begins in the early seventeenth century. From this point the evidence for the decline of the Cornish language develops. </w:t>
      </w:r>
      <w:r w:rsidR="00F3712A">
        <w:rPr>
          <w:rStyle w:val="FootnoteReference"/>
          <w:rFonts w:ascii="Times New Roman" w:hAnsi="Times New Roman" w:cs="Times New Roman"/>
          <w:sz w:val="18"/>
          <w:szCs w:val="18"/>
        </w:rPr>
        <w:footnoteReference w:id="18"/>
      </w:r>
      <w:r w:rsidR="00F3712A">
        <w:rPr>
          <w:rFonts w:ascii="Times New Roman" w:hAnsi="Times New Roman" w:cs="Times New Roman"/>
          <w:sz w:val="18"/>
          <w:szCs w:val="18"/>
        </w:rPr>
        <w:t xml:space="preserve"> </w:t>
      </w:r>
      <w:r w:rsidR="00F607DB">
        <w:rPr>
          <w:rFonts w:ascii="Times New Roman" w:hAnsi="Times New Roman" w:cs="Times New Roman"/>
          <w:sz w:val="18"/>
          <w:szCs w:val="18"/>
        </w:rPr>
        <w:t>Richard Carew’s Survey of Cornwall was first published in 1602. The survey was based on material gathered through the final years of the 16</w:t>
      </w:r>
      <w:r w:rsidR="00F607DB" w:rsidRPr="00F607DB">
        <w:rPr>
          <w:rFonts w:ascii="Times New Roman" w:hAnsi="Times New Roman" w:cs="Times New Roman"/>
          <w:sz w:val="18"/>
          <w:szCs w:val="18"/>
          <w:vertAlign w:val="superscript"/>
        </w:rPr>
        <w:t>th</w:t>
      </w:r>
      <w:r w:rsidR="00F607DB">
        <w:rPr>
          <w:rFonts w:ascii="Times New Roman" w:hAnsi="Times New Roman" w:cs="Times New Roman"/>
          <w:sz w:val="18"/>
          <w:szCs w:val="18"/>
        </w:rPr>
        <w:t xml:space="preserve"> century. In the survey it is shown that in his list of place names are still referred to by their Cornish names</w:t>
      </w:r>
      <w:r w:rsidR="007C474C">
        <w:rPr>
          <w:rFonts w:ascii="Times New Roman" w:hAnsi="Times New Roman" w:cs="Times New Roman"/>
          <w:sz w:val="18"/>
          <w:szCs w:val="18"/>
        </w:rPr>
        <w:t>.</w:t>
      </w:r>
      <w:r w:rsidR="00F607DB">
        <w:rPr>
          <w:rStyle w:val="FootnoteReference"/>
          <w:rFonts w:ascii="Times New Roman" w:hAnsi="Times New Roman" w:cs="Times New Roman"/>
          <w:sz w:val="18"/>
          <w:szCs w:val="18"/>
        </w:rPr>
        <w:footnoteReference w:id="19"/>
      </w:r>
      <w:r w:rsidR="00F607DB">
        <w:rPr>
          <w:rFonts w:ascii="Times New Roman" w:hAnsi="Times New Roman" w:cs="Times New Roman"/>
          <w:sz w:val="18"/>
          <w:szCs w:val="18"/>
        </w:rPr>
        <w:t xml:space="preserve"> </w:t>
      </w:r>
      <w:r w:rsidR="007C474C">
        <w:rPr>
          <w:rFonts w:ascii="Times New Roman" w:hAnsi="Times New Roman" w:cs="Times New Roman"/>
          <w:sz w:val="18"/>
          <w:szCs w:val="18"/>
        </w:rPr>
        <w:t xml:space="preserve"> </w:t>
      </w:r>
    </w:p>
    <w:p w14:paraId="0705437E" w14:textId="15F95E1C" w:rsidR="00E313CC" w:rsidRDefault="007C474C" w:rsidP="009C4E65">
      <w:pPr>
        <w:jc w:val="both"/>
        <w:rPr>
          <w:rFonts w:ascii="Times New Roman" w:hAnsi="Times New Roman" w:cs="Times New Roman"/>
          <w:sz w:val="18"/>
          <w:szCs w:val="18"/>
        </w:rPr>
      </w:pPr>
      <w:r>
        <w:rPr>
          <w:rFonts w:ascii="Times New Roman" w:hAnsi="Times New Roman" w:cs="Times New Roman"/>
          <w:sz w:val="18"/>
          <w:szCs w:val="18"/>
        </w:rPr>
        <w:tab/>
        <w:t xml:space="preserve">The Vice-Warden of the </w:t>
      </w:r>
      <w:proofErr w:type="spellStart"/>
      <w:r>
        <w:rPr>
          <w:rFonts w:ascii="Times New Roman" w:hAnsi="Times New Roman" w:cs="Times New Roman"/>
          <w:sz w:val="18"/>
          <w:szCs w:val="18"/>
        </w:rPr>
        <w:t>Stannaries</w:t>
      </w:r>
      <w:proofErr w:type="spellEnd"/>
      <w:r>
        <w:rPr>
          <w:rFonts w:ascii="Times New Roman" w:hAnsi="Times New Roman" w:cs="Times New Roman"/>
          <w:sz w:val="18"/>
          <w:szCs w:val="18"/>
        </w:rPr>
        <w:t xml:space="preserve">, William </w:t>
      </w:r>
      <w:r w:rsidR="00E313CC">
        <w:rPr>
          <w:rFonts w:ascii="Times New Roman" w:hAnsi="Times New Roman" w:cs="Times New Roman"/>
          <w:sz w:val="18"/>
          <w:szCs w:val="18"/>
        </w:rPr>
        <w:t>Scawen, developed</w:t>
      </w:r>
      <w:r>
        <w:rPr>
          <w:rFonts w:ascii="Times New Roman" w:hAnsi="Times New Roman" w:cs="Times New Roman"/>
          <w:sz w:val="18"/>
          <w:szCs w:val="18"/>
        </w:rPr>
        <w:t xml:space="preserve"> an interest in the Cornish language and encouraged the use of it by relatives and his contemporaries.</w:t>
      </w:r>
      <w:r>
        <w:rPr>
          <w:rStyle w:val="FootnoteReference"/>
          <w:rFonts w:ascii="Times New Roman" w:hAnsi="Times New Roman" w:cs="Times New Roman"/>
          <w:sz w:val="18"/>
          <w:szCs w:val="18"/>
        </w:rPr>
        <w:footnoteReference w:id="20"/>
      </w:r>
      <w:r>
        <w:rPr>
          <w:rFonts w:ascii="Times New Roman" w:hAnsi="Times New Roman" w:cs="Times New Roman"/>
          <w:sz w:val="18"/>
          <w:szCs w:val="18"/>
        </w:rPr>
        <w:t xml:space="preserve"> </w:t>
      </w:r>
      <w:r w:rsidR="00E313CC">
        <w:rPr>
          <w:rFonts w:ascii="Times New Roman" w:hAnsi="Times New Roman" w:cs="Times New Roman"/>
          <w:sz w:val="18"/>
          <w:szCs w:val="18"/>
        </w:rPr>
        <w:t xml:space="preserve">He published the </w:t>
      </w:r>
      <w:r w:rsidR="00E313CC" w:rsidRPr="00E313CC">
        <w:rPr>
          <w:rFonts w:ascii="Times New Roman" w:hAnsi="Times New Roman" w:cs="Times New Roman"/>
          <w:sz w:val="18"/>
          <w:szCs w:val="18"/>
        </w:rPr>
        <w:t xml:space="preserve">Antiquities </w:t>
      </w:r>
      <w:proofErr w:type="spellStart"/>
      <w:r w:rsidR="00E313CC" w:rsidRPr="00E313CC">
        <w:rPr>
          <w:rFonts w:ascii="Times New Roman" w:hAnsi="Times New Roman" w:cs="Times New Roman"/>
          <w:sz w:val="18"/>
          <w:szCs w:val="18"/>
        </w:rPr>
        <w:t>Cornuontanic</w:t>
      </w:r>
      <w:proofErr w:type="spellEnd"/>
      <w:r w:rsidR="00E313CC" w:rsidRPr="00E313CC">
        <w:rPr>
          <w:rFonts w:ascii="Times New Roman" w:hAnsi="Times New Roman" w:cs="Times New Roman"/>
          <w:sz w:val="18"/>
          <w:szCs w:val="18"/>
        </w:rPr>
        <w:t>:</w:t>
      </w:r>
      <w:r w:rsidR="00E313CC" w:rsidRPr="00E313CC">
        <w:rPr>
          <w:rFonts w:ascii="Times New Roman" w:hAnsi="Times New Roman" w:cs="Times New Roman"/>
          <w:sz w:val="18"/>
          <w:szCs w:val="18"/>
        </w:rPr>
        <w:t xml:space="preserve"> The Causes of Cornish Speech's</w:t>
      </w:r>
      <w:r w:rsidR="00E313CC">
        <w:rPr>
          <w:rFonts w:ascii="Times New Roman" w:hAnsi="Times New Roman" w:cs="Times New Roman"/>
          <w:sz w:val="18"/>
          <w:szCs w:val="18"/>
        </w:rPr>
        <w:t xml:space="preserve"> </w:t>
      </w:r>
      <w:r w:rsidR="00E313CC" w:rsidRPr="00E313CC">
        <w:rPr>
          <w:rFonts w:ascii="Times New Roman" w:hAnsi="Times New Roman" w:cs="Times New Roman"/>
          <w:sz w:val="18"/>
          <w:szCs w:val="18"/>
        </w:rPr>
        <w:t xml:space="preserve">Decay </w:t>
      </w:r>
      <w:r w:rsidR="00E313CC" w:rsidRPr="00E313CC">
        <w:rPr>
          <w:rFonts w:ascii="Times New Roman" w:hAnsi="Times New Roman" w:cs="Times New Roman"/>
          <w:sz w:val="18"/>
          <w:szCs w:val="18"/>
        </w:rPr>
        <w:t>(1680</w:t>
      </w:r>
      <w:r w:rsidR="00E313CC" w:rsidRPr="00E313CC">
        <w:rPr>
          <w:rFonts w:ascii="Times New Roman" w:hAnsi="Times New Roman" w:cs="Times New Roman"/>
          <w:sz w:val="18"/>
          <w:szCs w:val="18"/>
        </w:rPr>
        <w:t>)</w:t>
      </w:r>
      <w:r w:rsidR="00E313CC">
        <w:rPr>
          <w:rFonts w:ascii="Times New Roman" w:hAnsi="Times New Roman" w:cs="Times New Roman"/>
          <w:sz w:val="18"/>
          <w:szCs w:val="18"/>
        </w:rPr>
        <w:t>. This proves to be a significant source discussing the observed decline following the Cornish language and the reasoning behind the decline.</w:t>
      </w:r>
      <w:r w:rsidR="00E313CC">
        <w:rPr>
          <w:rStyle w:val="FootnoteReference"/>
          <w:rFonts w:ascii="Times New Roman" w:hAnsi="Times New Roman" w:cs="Times New Roman"/>
          <w:sz w:val="18"/>
          <w:szCs w:val="18"/>
        </w:rPr>
        <w:footnoteReference w:id="21"/>
      </w:r>
      <w:r w:rsidR="00E313CC">
        <w:rPr>
          <w:rFonts w:ascii="Times New Roman" w:hAnsi="Times New Roman" w:cs="Times New Roman"/>
          <w:sz w:val="18"/>
          <w:szCs w:val="18"/>
        </w:rPr>
        <w:t xml:space="preserve"> </w:t>
      </w:r>
    </w:p>
    <w:p w14:paraId="45D24AA3" w14:textId="1FAEC3CE" w:rsidR="007732E7" w:rsidRDefault="007732E7" w:rsidP="009C4E65">
      <w:pPr>
        <w:jc w:val="both"/>
        <w:rPr>
          <w:rFonts w:ascii="Times New Roman" w:hAnsi="Times New Roman" w:cs="Times New Roman"/>
          <w:sz w:val="18"/>
          <w:szCs w:val="18"/>
        </w:rPr>
      </w:pPr>
      <w:r>
        <w:rPr>
          <w:rFonts w:ascii="Times New Roman" w:hAnsi="Times New Roman" w:cs="Times New Roman"/>
          <w:sz w:val="18"/>
          <w:szCs w:val="18"/>
        </w:rPr>
        <w:tab/>
        <w:t>The last speaker of Cornish is considered to be Dolly Pentreath</w:t>
      </w:r>
      <w:r w:rsidR="004B5699">
        <w:rPr>
          <w:rFonts w:ascii="Times New Roman" w:hAnsi="Times New Roman" w:cs="Times New Roman"/>
          <w:sz w:val="18"/>
          <w:szCs w:val="18"/>
        </w:rPr>
        <w:t xml:space="preserve"> in 1777</w:t>
      </w:r>
      <w:r>
        <w:rPr>
          <w:rFonts w:ascii="Times New Roman" w:hAnsi="Times New Roman" w:cs="Times New Roman"/>
          <w:sz w:val="18"/>
          <w:szCs w:val="18"/>
        </w:rPr>
        <w:t>. Her status as a fluent Cornish speaker has been called into question by nineteenth century antiquitarians.</w:t>
      </w:r>
      <w:r>
        <w:rPr>
          <w:rStyle w:val="FootnoteReference"/>
          <w:rFonts w:ascii="Times New Roman" w:hAnsi="Times New Roman" w:cs="Times New Roman"/>
          <w:sz w:val="18"/>
          <w:szCs w:val="18"/>
        </w:rPr>
        <w:footnoteReference w:id="22"/>
      </w:r>
      <w:r>
        <w:rPr>
          <w:rFonts w:ascii="Times New Roman" w:hAnsi="Times New Roman" w:cs="Times New Roman"/>
          <w:sz w:val="18"/>
          <w:szCs w:val="18"/>
        </w:rPr>
        <w:t xml:space="preserve">  </w:t>
      </w:r>
      <w:r w:rsidR="004B5699">
        <w:rPr>
          <w:rFonts w:ascii="Times New Roman" w:hAnsi="Times New Roman" w:cs="Times New Roman"/>
          <w:sz w:val="18"/>
          <w:szCs w:val="18"/>
        </w:rPr>
        <w:t xml:space="preserve"> Looking towards the modern-day resources for learning the Cornish language have become readily available on the internet. There are also organisations such as Go Cornish that provide online resources and resources for primary schools to promote the use and learning of the Cornish language.</w:t>
      </w:r>
      <w:r w:rsidR="004B5699">
        <w:rPr>
          <w:rStyle w:val="FootnoteReference"/>
          <w:rFonts w:ascii="Times New Roman" w:hAnsi="Times New Roman" w:cs="Times New Roman"/>
          <w:sz w:val="18"/>
          <w:szCs w:val="18"/>
        </w:rPr>
        <w:footnoteReference w:id="23"/>
      </w:r>
      <w:r w:rsidR="004B5699">
        <w:rPr>
          <w:rFonts w:ascii="Times New Roman" w:hAnsi="Times New Roman" w:cs="Times New Roman"/>
          <w:sz w:val="18"/>
          <w:szCs w:val="18"/>
        </w:rPr>
        <w:t xml:space="preserve"> Despite the decline of the language and reported death, there are those who seek to preserve and teach the language to future generations.</w:t>
      </w:r>
    </w:p>
    <w:p w14:paraId="6A0219B7" w14:textId="5CB42BE8" w:rsidR="00F85089" w:rsidRDefault="00F85089" w:rsidP="009C4E65">
      <w:pPr>
        <w:jc w:val="both"/>
        <w:rPr>
          <w:rFonts w:ascii="Times New Roman" w:hAnsi="Times New Roman" w:cs="Times New Roman"/>
          <w:sz w:val="20"/>
          <w:szCs w:val="20"/>
          <w:u w:val="single"/>
        </w:rPr>
      </w:pPr>
      <w:r>
        <w:rPr>
          <w:rFonts w:ascii="Times New Roman" w:hAnsi="Times New Roman" w:cs="Times New Roman"/>
          <w:sz w:val="20"/>
          <w:szCs w:val="20"/>
          <w:u w:val="single"/>
        </w:rPr>
        <w:t>Welsh</w:t>
      </w:r>
    </w:p>
    <w:p w14:paraId="7891D96B" w14:textId="3DEDB35F" w:rsidR="00F85089" w:rsidRDefault="00F85089" w:rsidP="009C4E65">
      <w:pPr>
        <w:jc w:val="both"/>
        <w:rPr>
          <w:rFonts w:ascii="Times New Roman" w:hAnsi="Times New Roman" w:cs="Times New Roman"/>
          <w:sz w:val="18"/>
          <w:szCs w:val="18"/>
        </w:rPr>
      </w:pPr>
      <w:r>
        <w:rPr>
          <w:rFonts w:ascii="Times New Roman" w:hAnsi="Times New Roman" w:cs="Times New Roman"/>
          <w:sz w:val="18"/>
          <w:szCs w:val="18"/>
        </w:rPr>
        <w:tab/>
        <w:t>The Welsh language like Cornish</w:t>
      </w:r>
      <w:r w:rsidR="00B8343A">
        <w:rPr>
          <w:rFonts w:ascii="Times New Roman" w:hAnsi="Times New Roman" w:cs="Times New Roman"/>
          <w:sz w:val="18"/>
          <w:szCs w:val="18"/>
        </w:rPr>
        <w:t xml:space="preserve"> is in the P-Celtic/ Brythonic branch of the Celtic languages. </w:t>
      </w:r>
      <w:r>
        <w:rPr>
          <w:rFonts w:ascii="Times New Roman" w:hAnsi="Times New Roman" w:cs="Times New Roman"/>
          <w:sz w:val="18"/>
          <w:szCs w:val="18"/>
        </w:rPr>
        <w:t xml:space="preserve"> </w:t>
      </w:r>
      <w:r w:rsidR="00B8343A">
        <w:rPr>
          <w:rFonts w:ascii="Times New Roman" w:hAnsi="Times New Roman" w:cs="Times New Roman"/>
          <w:sz w:val="18"/>
          <w:szCs w:val="18"/>
        </w:rPr>
        <w:t>Welsh begins as a rare example of an indigenous language of the Roman Empire still spoken today.</w:t>
      </w:r>
      <w:r w:rsidR="00B8343A">
        <w:rPr>
          <w:rStyle w:val="FootnoteReference"/>
          <w:rFonts w:ascii="Times New Roman" w:hAnsi="Times New Roman" w:cs="Times New Roman"/>
          <w:sz w:val="18"/>
          <w:szCs w:val="18"/>
        </w:rPr>
        <w:footnoteReference w:id="24"/>
      </w:r>
      <w:r w:rsidR="00B8343A">
        <w:rPr>
          <w:rFonts w:ascii="Times New Roman" w:hAnsi="Times New Roman" w:cs="Times New Roman"/>
          <w:sz w:val="18"/>
          <w:szCs w:val="18"/>
        </w:rPr>
        <w:t xml:space="preserve"> </w:t>
      </w:r>
      <w:r w:rsidR="006F1BA1">
        <w:rPr>
          <w:rFonts w:ascii="Times New Roman" w:hAnsi="Times New Roman" w:cs="Times New Roman"/>
          <w:sz w:val="18"/>
          <w:szCs w:val="18"/>
        </w:rPr>
        <w:t xml:space="preserve"> What we now know as Early Welsh has its beginnings in 850 CE, tracing the Welsh language back over 1000 years.</w:t>
      </w:r>
      <w:r w:rsidR="001C172A">
        <w:rPr>
          <w:rStyle w:val="FootnoteReference"/>
          <w:rFonts w:ascii="Times New Roman" w:hAnsi="Times New Roman" w:cs="Times New Roman"/>
          <w:sz w:val="18"/>
          <w:szCs w:val="18"/>
        </w:rPr>
        <w:footnoteReference w:id="25"/>
      </w:r>
    </w:p>
    <w:p w14:paraId="524BEE0E" w14:textId="1F0F99D8" w:rsidR="006F1BA1" w:rsidRDefault="006F1BA1" w:rsidP="009C4E65">
      <w:pPr>
        <w:jc w:val="both"/>
        <w:rPr>
          <w:rFonts w:ascii="Times New Roman" w:hAnsi="Times New Roman" w:cs="Times New Roman"/>
          <w:sz w:val="18"/>
          <w:szCs w:val="18"/>
        </w:rPr>
      </w:pPr>
      <w:r>
        <w:rPr>
          <w:rFonts w:ascii="Times New Roman" w:hAnsi="Times New Roman" w:cs="Times New Roman"/>
          <w:sz w:val="18"/>
          <w:szCs w:val="18"/>
        </w:rPr>
        <w:tab/>
      </w:r>
      <w:r w:rsidR="001C172A">
        <w:rPr>
          <w:rFonts w:ascii="Times New Roman" w:hAnsi="Times New Roman" w:cs="Times New Roman"/>
          <w:sz w:val="18"/>
          <w:szCs w:val="18"/>
        </w:rPr>
        <w:t>Moving forward from the origins of Welsh, we can see the actions that began the language’s decline. In 1536 the Acts of Union incorporated Wales into the Kingdom of England, therefore in the eyes of the law the people of Wales were from that point English.</w:t>
      </w:r>
      <w:r w:rsidR="001C172A">
        <w:rPr>
          <w:rStyle w:val="FootnoteReference"/>
          <w:rFonts w:ascii="Times New Roman" w:hAnsi="Times New Roman" w:cs="Times New Roman"/>
          <w:sz w:val="18"/>
          <w:szCs w:val="18"/>
        </w:rPr>
        <w:footnoteReference w:id="26"/>
      </w:r>
      <w:r w:rsidR="001C172A">
        <w:rPr>
          <w:rFonts w:ascii="Times New Roman" w:hAnsi="Times New Roman" w:cs="Times New Roman"/>
          <w:sz w:val="18"/>
          <w:szCs w:val="18"/>
        </w:rPr>
        <w:t xml:space="preserve"> At this time Archenfield became a part of Herefordshire and Clun became part of Shropshire. These two areas contained Welsh-speaking communities and received a consistent influx of Welsh-speakers during harvesttime. </w:t>
      </w:r>
      <w:r w:rsidR="00804ECE">
        <w:rPr>
          <w:rFonts w:ascii="Times New Roman" w:hAnsi="Times New Roman" w:cs="Times New Roman"/>
          <w:sz w:val="18"/>
          <w:szCs w:val="18"/>
        </w:rPr>
        <w:lastRenderedPageBreak/>
        <w:t>Welsh enclaves in England such as these received rising anglicising influences. Despite these influences, in 1563 the bishop of Hereford was charged along with the four Welsh bishops with ensuring a Welsh translation of the bible. This indicates that there was an official recognition of the linguistic nature of the diocese.</w:t>
      </w:r>
      <w:r w:rsidR="00804ECE">
        <w:rPr>
          <w:rStyle w:val="FootnoteReference"/>
          <w:rFonts w:ascii="Times New Roman" w:hAnsi="Times New Roman" w:cs="Times New Roman"/>
          <w:sz w:val="18"/>
          <w:szCs w:val="18"/>
        </w:rPr>
        <w:footnoteReference w:id="27"/>
      </w:r>
      <w:r w:rsidR="00804ECE">
        <w:rPr>
          <w:rFonts w:ascii="Times New Roman" w:hAnsi="Times New Roman" w:cs="Times New Roman"/>
          <w:sz w:val="18"/>
          <w:szCs w:val="18"/>
        </w:rPr>
        <w:t xml:space="preserve"> </w:t>
      </w:r>
    </w:p>
    <w:p w14:paraId="35484BFF" w14:textId="6D5AFDC7" w:rsidR="003463CE" w:rsidRDefault="003463CE" w:rsidP="009C4E65">
      <w:pPr>
        <w:jc w:val="both"/>
        <w:rPr>
          <w:rFonts w:ascii="Times New Roman" w:hAnsi="Times New Roman" w:cs="Times New Roman"/>
          <w:sz w:val="18"/>
          <w:szCs w:val="18"/>
        </w:rPr>
      </w:pPr>
      <w:r>
        <w:rPr>
          <w:rFonts w:ascii="Times New Roman" w:hAnsi="Times New Roman" w:cs="Times New Roman"/>
          <w:sz w:val="18"/>
          <w:szCs w:val="18"/>
        </w:rPr>
        <w:tab/>
        <w:t xml:space="preserve"> The recognition of Welsh speakers in what is now western England shows the range of where Welsh-speaking populations were once situated over the last 500 years</w:t>
      </w:r>
      <w:r w:rsidR="00C45076">
        <w:rPr>
          <w:rFonts w:ascii="Times New Roman" w:hAnsi="Times New Roman" w:cs="Times New Roman"/>
          <w:sz w:val="18"/>
          <w:szCs w:val="18"/>
        </w:rPr>
        <w:t>. The recession of Welsh-speakers and Welsh people into the modern borders of Wales show the decline the Welsh language faced. The modern apparent absence of evidence for a strong Welsh identity in these modern border counties reveals the centuries of assimilation into English identity.</w:t>
      </w:r>
      <w:r w:rsidR="00C45076" w:rsidRPr="00C45076">
        <w:rPr>
          <w:rFonts w:ascii="Times New Roman" w:hAnsi="Times New Roman" w:cs="Times New Roman"/>
          <w:sz w:val="18"/>
          <w:szCs w:val="18"/>
        </w:rPr>
        <w:t xml:space="preserve"> </w:t>
      </w:r>
      <w:r w:rsidR="00C45076">
        <w:rPr>
          <w:rFonts w:ascii="Times New Roman" w:hAnsi="Times New Roman" w:cs="Times New Roman"/>
          <w:sz w:val="18"/>
          <w:szCs w:val="18"/>
        </w:rPr>
        <w:t>The introduction of a Welsh language bible created a way to continue the use of Welsh-speaker native tongue in their day-to-day religious practices. Perhaps if there were never a Welsh language bible, Welsh-speakers would have been more inclined to learn English to be able to read their holy book.</w:t>
      </w:r>
    </w:p>
    <w:p w14:paraId="74FC1064" w14:textId="0A5BCE77" w:rsidR="00D60FB4" w:rsidRDefault="00C45076">
      <w:pPr>
        <w:jc w:val="both"/>
        <w:rPr>
          <w:rFonts w:ascii="Times New Roman" w:hAnsi="Times New Roman" w:cs="Times New Roman"/>
          <w:sz w:val="18"/>
          <w:szCs w:val="18"/>
        </w:rPr>
      </w:pPr>
      <w:r>
        <w:rPr>
          <w:rFonts w:ascii="Times New Roman" w:hAnsi="Times New Roman" w:cs="Times New Roman"/>
          <w:sz w:val="18"/>
          <w:szCs w:val="18"/>
        </w:rPr>
        <w:tab/>
      </w:r>
      <w:r w:rsidR="00AB590F">
        <w:rPr>
          <w:rFonts w:ascii="Times New Roman" w:hAnsi="Times New Roman" w:cs="Times New Roman"/>
          <w:sz w:val="18"/>
          <w:szCs w:val="18"/>
        </w:rPr>
        <w:t>During the incorporation of Wales into the Kingdom of England, a process to prioritise the use of English over Welsh t</w:t>
      </w:r>
      <w:r>
        <w:rPr>
          <w:rFonts w:ascii="Times New Roman" w:hAnsi="Times New Roman" w:cs="Times New Roman"/>
          <w:sz w:val="18"/>
          <w:szCs w:val="18"/>
        </w:rPr>
        <w:t xml:space="preserve">he Acts of 1536 </w:t>
      </w:r>
      <w:r w:rsidR="00AB590F">
        <w:rPr>
          <w:rFonts w:ascii="Times New Roman" w:hAnsi="Times New Roman" w:cs="Times New Roman"/>
          <w:sz w:val="18"/>
          <w:szCs w:val="18"/>
        </w:rPr>
        <w:t xml:space="preserve">declared </w:t>
      </w:r>
      <w:r>
        <w:rPr>
          <w:rFonts w:ascii="Times New Roman" w:hAnsi="Times New Roman" w:cs="Times New Roman"/>
          <w:sz w:val="18"/>
          <w:szCs w:val="18"/>
        </w:rPr>
        <w:t xml:space="preserve">that </w:t>
      </w:r>
      <w:r w:rsidR="00AB590F">
        <w:rPr>
          <w:rFonts w:ascii="Times New Roman" w:hAnsi="Times New Roman" w:cs="Times New Roman"/>
          <w:sz w:val="18"/>
          <w:szCs w:val="18"/>
        </w:rPr>
        <w:t xml:space="preserve">‘[…] </w:t>
      </w:r>
      <w:r>
        <w:rPr>
          <w:rFonts w:ascii="Times New Roman" w:hAnsi="Times New Roman" w:cs="Times New Roman"/>
          <w:sz w:val="18"/>
          <w:szCs w:val="18"/>
        </w:rPr>
        <w:t>English should be the language of the courts of Wales and no person using Welsh should have public office.’</w:t>
      </w:r>
      <w:r>
        <w:rPr>
          <w:rStyle w:val="FootnoteReference"/>
          <w:rFonts w:ascii="Times New Roman" w:hAnsi="Times New Roman" w:cs="Times New Roman"/>
          <w:sz w:val="18"/>
          <w:szCs w:val="18"/>
        </w:rPr>
        <w:footnoteReference w:id="28"/>
      </w:r>
      <w:r w:rsidR="00AB590F">
        <w:rPr>
          <w:rFonts w:ascii="Times New Roman" w:hAnsi="Times New Roman" w:cs="Times New Roman"/>
          <w:sz w:val="18"/>
          <w:szCs w:val="18"/>
        </w:rPr>
        <w:t xml:space="preserve"> Actions such as this gave legal precedence to English speakers over monolingual speakers of Welsh. Those who could not speak English were unable to receive </w:t>
      </w:r>
      <w:r w:rsidR="000D49A8">
        <w:rPr>
          <w:rFonts w:ascii="Times New Roman" w:hAnsi="Times New Roman" w:cs="Times New Roman"/>
          <w:sz w:val="18"/>
          <w:szCs w:val="18"/>
        </w:rPr>
        <w:t xml:space="preserve">equal representation in court. Legal suppression of the Welsh language may have motivated Welsh-speakers to learn English, and for them to deprioritise speaking Welsh over generations. </w:t>
      </w:r>
    </w:p>
    <w:p w14:paraId="667C4FFB" w14:textId="28D9E650" w:rsidR="002A5445" w:rsidRDefault="00D60FB4">
      <w:pPr>
        <w:jc w:val="both"/>
        <w:rPr>
          <w:rFonts w:ascii="Times New Roman" w:hAnsi="Times New Roman" w:cs="Times New Roman"/>
          <w:sz w:val="18"/>
          <w:szCs w:val="18"/>
          <w:u w:val="single"/>
        </w:rPr>
      </w:pPr>
      <w:r w:rsidRPr="00D60FB4">
        <w:rPr>
          <w:rFonts w:ascii="Times New Roman" w:hAnsi="Times New Roman" w:cs="Times New Roman"/>
          <w:sz w:val="20"/>
          <w:szCs w:val="20"/>
          <w:u w:val="single"/>
        </w:rPr>
        <w:t>Conclusion</w:t>
      </w:r>
      <w:r w:rsidR="002A5445" w:rsidRPr="00D60FB4">
        <w:rPr>
          <w:rFonts w:ascii="Times New Roman" w:hAnsi="Times New Roman" w:cs="Times New Roman"/>
          <w:sz w:val="18"/>
          <w:szCs w:val="18"/>
          <w:u w:val="single"/>
        </w:rPr>
        <w:t xml:space="preserve"> </w:t>
      </w:r>
    </w:p>
    <w:p w14:paraId="2BAF4831" w14:textId="426710B4" w:rsidR="00D60FB4" w:rsidRDefault="00D60FB4">
      <w:pPr>
        <w:jc w:val="both"/>
        <w:rPr>
          <w:rFonts w:ascii="Times New Roman" w:hAnsi="Times New Roman" w:cs="Times New Roman"/>
          <w:sz w:val="18"/>
          <w:szCs w:val="18"/>
        </w:rPr>
      </w:pPr>
      <w:r>
        <w:rPr>
          <w:rFonts w:ascii="Times New Roman" w:hAnsi="Times New Roman" w:cs="Times New Roman"/>
          <w:sz w:val="18"/>
          <w:szCs w:val="18"/>
        </w:rPr>
        <w:tab/>
        <w:t>Whilst Manx and Cornish have declined at a rate far more substantial than Welsh, Manx has shown clear signs of revival, with minimal time between the last native speaker and the modern revival efforts. The Cornish and Manx may have no clear unbroken lines of their languages being spoken like Welsh</w:t>
      </w:r>
      <w:r w:rsidR="00C84950">
        <w:rPr>
          <w:rFonts w:ascii="Times New Roman" w:hAnsi="Times New Roman" w:cs="Times New Roman"/>
          <w:sz w:val="18"/>
          <w:szCs w:val="18"/>
        </w:rPr>
        <w:t>.</w:t>
      </w:r>
      <w:r w:rsidR="004B5699">
        <w:rPr>
          <w:rFonts w:ascii="Times New Roman" w:hAnsi="Times New Roman" w:cs="Times New Roman"/>
          <w:sz w:val="18"/>
          <w:szCs w:val="18"/>
        </w:rPr>
        <w:t xml:space="preserve"> Due to the larger size and population in comparison with the Isle of Man and Cornwall, Wales has benefited from having more Welsh speakers to begin with. </w:t>
      </w:r>
      <w:r w:rsidR="00683093">
        <w:rPr>
          <w:rFonts w:ascii="Times New Roman" w:hAnsi="Times New Roman" w:cs="Times New Roman"/>
          <w:sz w:val="18"/>
          <w:szCs w:val="18"/>
        </w:rPr>
        <w:t xml:space="preserve">Where Wales has received migrations from England and other parts of Europe it has maintained more rural areas where it is easier for the language to be preserved. The incorporation of Wales into England under the acts of Union may have had some impact in the preservation of Welsh; As Wales was no longer a foreign entity, there was no reason for the English to migrate there. Another impact could be the increase in Welsh bilingualism. The ability to speak both English and Welsh allowed for an assimilation under the English Rule, and the conservation of the Welsh language in the home and church. </w:t>
      </w:r>
    </w:p>
    <w:p w14:paraId="7B455F51" w14:textId="280C91D0" w:rsidR="00C84950" w:rsidRPr="00D60FB4" w:rsidRDefault="00C84950">
      <w:pPr>
        <w:jc w:val="both"/>
        <w:rPr>
          <w:rFonts w:ascii="Times New Roman" w:hAnsi="Times New Roman" w:cs="Times New Roman"/>
          <w:sz w:val="18"/>
          <w:szCs w:val="18"/>
        </w:rPr>
      </w:pPr>
    </w:p>
    <w:sectPr w:rsidR="00C84950" w:rsidRPr="00D60FB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FD70" w14:textId="77777777" w:rsidR="00247C94" w:rsidRDefault="00247C94" w:rsidP="00787E91">
      <w:pPr>
        <w:spacing w:after="0" w:line="240" w:lineRule="auto"/>
      </w:pPr>
      <w:r>
        <w:separator/>
      </w:r>
    </w:p>
  </w:endnote>
  <w:endnote w:type="continuationSeparator" w:id="0">
    <w:p w14:paraId="6AB989B3" w14:textId="77777777" w:rsidR="00247C94" w:rsidRDefault="00247C94" w:rsidP="00787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43548" w14:textId="77777777" w:rsidR="00247C94" w:rsidRDefault="00247C94" w:rsidP="00787E91">
      <w:pPr>
        <w:spacing w:after="0" w:line="240" w:lineRule="auto"/>
      </w:pPr>
      <w:r>
        <w:separator/>
      </w:r>
    </w:p>
  </w:footnote>
  <w:footnote w:type="continuationSeparator" w:id="0">
    <w:p w14:paraId="2827EF1F" w14:textId="77777777" w:rsidR="00247C94" w:rsidRDefault="00247C94" w:rsidP="00787E91">
      <w:pPr>
        <w:spacing w:after="0" w:line="240" w:lineRule="auto"/>
      </w:pPr>
      <w:r>
        <w:continuationSeparator/>
      </w:r>
    </w:p>
  </w:footnote>
  <w:footnote w:id="1">
    <w:p w14:paraId="7FBA23A7" w14:textId="39B28353" w:rsidR="00B8343A" w:rsidRPr="00AF3FC8" w:rsidRDefault="00B8343A" w:rsidP="00B8343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Janet Davies, </w:t>
      </w:r>
      <w:r w:rsidRPr="00AF3FC8">
        <w:rPr>
          <w:rFonts w:ascii="Times New Roman" w:hAnsi="Times New Roman" w:cs="Times New Roman"/>
          <w:i/>
          <w:iCs/>
          <w:sz w:val="16"/>
          <w:szCs w:val="16"/>
        </w:rPr>
        <w:t>Welsh Language - a History.</w:t>
      </w:r>
      <w:r w:rsidRPr="00AF3FC8">
        <w:rPr>
          <w:rFonts w:ascii="Times New Roman" w:hAnsi="Times New Roman" w:cs="Times New Roman"/>
          <w:sz w:val="16"/>
          <w:szCs w:val="16"/>
        </w:rPr>
        <w:t xml:space="preserve"> (University Of Wales Press, 2014). p. 6</w:t>
      </w:r>
    </w:p>
  </w:footnote>
  <w:footnote w:id="2">
    <w:p w14:paraId="30163487" w14:textId="77777777" w:rsidR="00BB38EF" w:rsidRPr="00AF3FC8" w:rsidRDefault="00BB38EF" w:rsidP="00BB38EF">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P Russell, </w:t>
      </w:r>
      <w:r w:rsidRPr="00AF3FC8">
        <w:rPr>
          <w:rFonts w:ascii="Times New Roman" w:hAnsi="Times New Roman" w:cs="Times New Roman"/>
          <w:i/>
          <w:iCs/>
          <w:sz w:val="16"/>
          <w:szCs w:val="16"/>
        </w:rPr>
        <w:t>An Introduction to the Celtic Languages</w:t>
      </w:r>
      <w:r w:rsidRPr="00AF3FC8">
        <w:rPr>
          <w:rFonts w:ascii="Times New Roman" w:hAnsi="Times New Roman" w:cs="Times New Roman"/>
          <w:sz w:val="16"/>
          <w:szCs w:val="16"/>
        </w:rPr>
        <w:t>, 1st edn (Routledge, 1995) p. 27 &lt;</w:t>
      </w:r>
      <w:hyperlink r:id="rId1" w:history="1">
        <w:r w:rsidRPr="00AF3FC8">
          <w:rPr>
            <w:rStyle w:val="Hyperlink"/>
            <w:rFonts w:ascii="Times New Roman" w:hAnsi="Times New Roman" w:cs="Times New Roman"/>
            <w:sz w:val="16"/>
            <w:szCs w:val="16"/>
          </w:rPr>
          <w:t>https://doi.org/10.4324/9781315844336</w:t>
        </w:r>
      </w:hyperlink>
      <w:r w:rsidRPr="00AF3FC8">
        <w:rPr>
          <w:rFonts w:ascii="Times New Roman" w:hAnsi="Times New Roman" w:cs="Times New Roman"/>
          <w:sz w:val="16"/>
          <w:szCs w:val="16"/>
        </w:rPr>
        <w:t xml:space="preserve">&gt;. </w:t>
      </w:r>
    </w:p>
  </w:footnote>
  <w:footnote w:id="3">
    <w:p w14:paraId="2C7403F6" w14:textId="7E59691D" w:rsidR="00BB38EF" w:rsidRPr="00AF3FC8" w:rsidRDefault="00BB38EF">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4">
    <w:p w14:paraId="4AA425E7" w14:textId="5F0FB099" w:rsidR="00AB61EA" w:rsidRPr="00AF3FC8" w:rsidRDefault="00AB61E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5">
    <w:p w14:paraId="11FB858D" w14:textId="77777777" w:rsidR="00B710F8" w:rsidRPr="00AF3FC8" w:rsidRDefault="00B710F8" w:rsidP="00B710F8">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BBC, ‘BBC - Voices - Multilingual Nation’, </w:t>
      </w:r>
      <w:r w:rsidRPr="00AF3FC8">
        <w:rPr>
          <w:rFonts w:ascii="Times New Roman" w:hAnsi="Times New Roman" w:cs="Times New Roman"/>
          <w:i/>
          <w:iCs/>
          <w:sz w:val="16"/>
          <w:szCs w:val="16"/>
        </w:rPr>
        <w:t>Bbc.co.uk</w:t>
      </w:r>
      <w:r w:rsidRPr="00AF3FC8">
        <w:rPr>
          <w:rFonts w:ascii="Times New Roman" w:hAnsi="Times New Roman" w:cs="Times New Roman"/>
          <w:sz w:val="16"/>
          <w:szCs w:val="16"/>
        </w:rPr>
        <w:t>, 2026 &lt;</w:t>
      </w:r>
      <w:hyperlink r:id="rId2" w:history="1">
        <w:r w:rsidRPr="00AF3FC8">
          <w:rPr>
            <w:rStyle w:val="Hyperlink"/>
            <w:rFonts w:ascii="Times New Roman" w:hAnsi="Times New Roman" w:cs="Times New Roman"/>
            <w:sz w:val="16"/>
            <w:szCs w:val="16"/>
          </w:rPr>
          <w:t>https://www.bbc.co.uk/voices/multilingual/manx_history.shtml</w:t>
        </w:r>
      </w:hyperlink>
      <w:r w:rsidRPr="00AF3FC8">
        <w:rPr>
          <w:rFonts w:ascii="Times New Roman" w:hAnsi="Times New Roman" w:cs="Times New Roman"/>
          <w:sz w:val="16"/>
          <w:szCs w:val="16"/>
        </w:rPr>
        <w:t>&gt; [accessed 19 April 2026].</w:t>
      </w:r>
    </w:p>
  </w:footnote>
  <w:footnote w:id="6">
    <w:p w14:paraId="31A40323" w14:textId="65DBDB27" w:rsidR="00B710F8" w:rsidRPr="00AF3FC8" w:rsidRDefault="00B710F8">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7">
    <w:p w14:paraId="6E76CA29" w14:textId="6911FFE6" w:rsidR="0075551A" w:rsidRPr="00AF3FC8" w:rsidRDefault="0075551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w:t>
      </w:r>
      <w:r w:rsidR="0025038E" w:rsidRPr="00AF3FC8">
        <w:rPr>
          <w:rFonts w:ascii="Times New Roman" w:hAnsi="Times New Roman" w:cs="Times New Roman"/>
          <w:sz w:val="16"/>
          <w:szCs w:val="16"/>
        </w:rPr>
        <w:t xml:space="preserve">Gordon Hemsley, ‘The Manx Language: Dead or Alive?’, </w:t>
      </w:r>
      <w:r w:rsidR="0025038E" w:rsidRPr="00AF3FC8">
        <w:rPr>
          <w:rFonts w:ascii="Times New Roman" w:hAnsi="Times New Roman" w:cs="Times New Roman"/>
          <w:i/>
          <w:iCs/>
          <w:sz w:val="16"/>
          <w:szCs w:val="16"/>
        </w:rPr>
        <w:t>Academia.edu</w:t>
      </w:r>
      <w:r w:rsidR="0025038E" w:rsidRPr="00AF3FC8">
        <w:rPr>
          <w:rFonts w:ascii="Times New Roman" w:hAnsi="Times New Roman" w:cs="Times New Roman"/>
          <w:sz w:val="16"/>
          <w:szCs w:val="16"/>
        </w:rPr>
        <w:t xml:space="preserve"> (gphemsley.org, 2009) p. 2 &lt;</w:t>
      </w:r>
      <w:hyperlink r:id="rId3" w:history="1">
        <w:r w:rsidR="0025038E" w:rsidRPr="00AF3FC8">
          <w:rPr>
            <w:rStyle w:val="Hyperlink"/>
            <w:rFonts w:ascii="Times New Roman" w:hAnsi="Times New Roman" w:cs="Times New Roman"/>
            <w:sz w:val="16"/>
            <w:szCs w:val="16"/>
          </w:rPr>
          <w:t>https://www.academia.edu/393892/The_Manx_Language_Dead_or_Alive</w:t>
        </w:r>
      </w:hyperlink>
      <w:r w:rsidR="0025038E" w:rsidRPr="00AF3FC8">
        <w:rPr>
          <w:rFonts w:ascii="Times New Roman" w:hAnsi="Times New Roman" w:cs="Times New Roman"/>
          <w:sz w:val="16"/>
          <w:szCs w:val="16"/>
        </w:rPr>
        <w:t>&gt; [accessed 20 April 2026].</w:t>
      </w:r>
    </w:p>
  </w:footnote>
  <w:footnote w:id="8">
    <w:p w14:paraId="2258C62B" w14:textId="2064CB01" w:rsidR="002D0F55" w:rsidRPr="00AF3FC8" w:rsidRDefault="002D0F55">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9">
    <w:p w14:paraId="4B5D54D6" w14:textId="72C6A187" w:rsidR="002447C2" w:rsidRPr="00AF3FC8" w:rsidRDefault="002447C2">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10">
    <w:p w14:paraId="212FE91C" w14:textId="77777777" w:rsidR="00C04C82" w:rsidRPr="00AF3FC8" w:rsidRDefault="00C04C82" w:rsidP="00C04C82">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 3 </w:t>
      </w:r>
    </w:p>
  </w:footnote>
  <w:footnote w:id="11">
    <w:p w14:paraId="407BAB7F" w14:textId="213A6D54" w:rsidR="00C04C82" w:rsidRPr="00AF3FC8" w:rsidRDefault="00C04C82">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p.3</w:t>
      </w:r>
    </w:p>
  </w:footnote>
  <w:footnote w:id="12">
    <w:p w14:paraId="165AC644" w14:textId="6B51F908" w:rsidR="002962F2" w:rsidRPr="00AF3FC8" w:rsidRDefault="002962F2">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13">
    <w:p w14:paraId="781A4705" w14:textId="5A713F60" w:rsidR="008532C7" w:rsidRPr="00AF3FC8" w:rsidRDefault="008532C7">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14">
    <w:p w14:paraId="605B1B78" w14:textId="17628373" w:rsidR="00E7287A" w:rsidRPr="00AF3FC8" w:rsidRDefault="00E7287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Yn </w:t>
      </w:r>
      <w:proofErr w:type="spellStart"/>
      <w:r w:rsidRPr="00AF3FC8">
        <w:rPr>
          <w:rFonts w:ascii="Times New Roman" w:hAnsi="Times New Roman" w:cs="Times New Roman"/>
          <w:sz w:val="16"/>
          <w:szCs w:val="16"/>
        </w:rPr>
        <w:t>Cheshaght</w:t>
      </w:r>
      <w:proofErr w:type="spellEnd"/>
      <w:r w:rsidRPr="00AF3FC8">
        <w:rPr>
          <w:rFonts w:ascii="Times New Roman" w:hAnsi="Times New Roman" w:cs="Times New Roman"/>
          <w:sz w:val="16"/>
          <w:szCs w:val="16"/>
        </w:rPr>
        <w:t xml:space="preserve"> </w:t>
      </w:r>
      <w:proofErr w:type="spellStart"/>
      <w:proofErr w:type="gramStart"/>
      <w:r w:rsidRPr="00AF3FC8">
        <w:rPr>
          <w:rFonts w:ascii="Times New Roman" w:hAnsi="Times New Roman" w:cs="Times New Roman"/>
          <w:sz w:val="16"/>
          <w:szCs w:val="16"/>
        </w:rPr>
        <w:t>Ghailckagh</w:t>
      </w:r>
      <w:proofErr w:type="spellEnd"/>
      <w:r w:rsidRPr="00AF3FC8">
        <w:rPr>
          <w:rFonts w:ascii="Times New Roman" w:hAnsi="Times New Roman" w:cs="Times New Roman"/>
          <w:sz w:val="16"/>
          <w:szCs w:val="16"/>
        </w:rPr>
        <w:t xml:space="preserve"> ,</w:t>
      </w:r>
      <w:proofErr w:type="gramEnd"/>
      <w:r w:rsidRPr="00AF3FC8">
        <w:rPr>
          <w:rFonts w:ascii="Times New Roman" w:hAnsi="Times New Roman" w:cs="Times New Roman"/>
          <w:sz w:val="16"/>
          <w:szCs w:val="16"/>
        </w:rPr>
        <w:t xml:space="preserve"> ‘History – Yn </w:t>
      </w:r>
      <w:proofErr w:type="spellStart"/>
      <w:r w:rsidRPr="00AF3FC8">
        <w:rPr>
          <w:rFonts w:ascii="Times New Roman" w:hAnsi="Times New Roman" w:cs="Times New Roman"/>
          <w:sz w:val="16"/>
          <w:szCs w:val="16"/>
        </w:rPr>
        <w:t>Cheshaght</w:t>
      </w:r>
      <w:proofErr w:type="spellEnd"/>
      <w:r w:rsidRPr="00AF3FC8">
        <w:rPr>
          <w:rFonts w:ascii="Times New Roman" w:hAnsi="Times New Roman" w:cs="Times New Roman"/>
          <w:sz w:val="16"/>
          <w:szCs w:val="16"/>
        </w:rPr>
        <w:t xml:space="preserve"> </w:t>
      </w:r>
      <w:proofErr w:type="spellStart"/>
      <w:r w:rsidRPr="00AF3FC8">
        <w:rPr>
          <w:rFonts w:ascii="Times New Roman" w:hAnsi="Times New Roman" w:cs="Times New Roman"/>
          <w:sz w:val="16"/>
          <w:szCs w:val="16"/>
        </w:rPr>
        <w:t>Ghailckagh</w:t>
      </w:r>
      <w:proofErr w:type="spellEnd"/>
      <w:r w:rsidRPr="00AF3FC8">
        <w:rPr>
          <w:rFonts w:ascii="Times New Roman" w:hAnsi="Times New Roman" w:cs="Times New Roman"/>
          <w:sz w:val="16"/>
          <w:szCs w:val="16"/>
        </w:rPr>
        <w:t xml:space="preserve">’, </w:t>
      </w:r>
      <w:r w:rsidRPr="00AF3FC8">
        <w:rPr>
          <w:rFonts w:ascii="Times New Roman" w:hAnsi="Times New Roman" w:cs="Times New Roman"/>
          <w:i/>
          <w:iCs/>
          <w:sz w:val="16"/>
          <w:szCs w:val="16"/>
        </w:rPr>
        <w:t>Ycg.im</w:t>
      </w:r>
      <w:r w:rsidRPr="00AF3FC8">
        <w:rPr>
          <w:rFonts w:ascii="Times New Roman" w:hAnsi="Times New Roman" w:cs="Times New Roman"/>
          <w:sz w:val="16"/>
          <w:szCs w:val="16"/>
        </w:rPr>
        <w:t>, 2017 &lt;</w:t>
      </w:r>
      <w:hyperlink r:id="rId4" w:history="1">
        <w:r w:rsidRPr="00AF3FC8">
          <w:rPr>
            <w:rStyle w:val="Hyperlink"/>
            <w:rFonts w:ascii="Times New Roman" w:hAnsi="Times New Roman" w:cs="Times New Roman"/>
            <w:sz w:val="16"/>
            <w:szCs w:val="16"/>
          </w:rPr>
          <w:t>https://ycg.im/history/</w:t>
        </w:r>
      </w:hyperlink>
      <w:r w:rsidRPr="00AF3FC8">
        <w:rPr>
          <w:rFonts w:ascii="Times New Roman" w:hAnsi="Times New Roman" w:cs="Times New Roman"/>
          <w:sz w:val="16"/>
          <w:szCs w:val="16"/>
        </w:rPr>
        <w:t>&gt; [accessed 21 April 2026].</w:t>
      </w:r>
    </w:p>
  </w:footnote>
  <w:footnote w:id="15">
    <w:p w14:paraId="1D17ECBB" w14:textId="7D59ED27" w:rsidR="00693D19" w:rsidRPr="00AF3FC8" w:rsidRDefault="00693D19">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16">
    <w:p w14:paraId="57FA43E9" w14:textId="2DA0BFD6" w:rsidR="00CB2629" w:rsidRPr="00AF3FC8" w:rsidRDefault="00CB2629">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w:t>
      </w:r>
      <w:r w:rsidRPr="00AF3FC8">
        <w:rPr>
          <w:rFonts w:ascii="Times New Roman" w:hAnsi="Times New Roman" w:cs="Times New Roman"/>
          <w:sz w:val="16"/>
          <w:szCs w:val="16"/>
        </w:rPr>
        <w:t xml:space="preserve">Matthew Spriggs, ‘Where Cornish Was Spoken and When: A Provisional Synthesis’, </w:t>
      </w:r>
      <w:r w:rsidRPr="00AF3FC8">
        <w:rPr>
          <w:rFonts w:ascii="Times New Roman" w:hAnsi="Times New Roman" w:cs="Times New Roman"/>
          <w:i/>
          <w:iCs/>
          <w:sz w:val="16"/>
          <w:szCs w:val="16"/>
        </w:rPr>
        <w:t>ResearchGate</w:t>
      </w:r>
      <w:r w:rsidRPr="00AF3FC8">
        <w:rPr>
          <w:rFonts w:ascii="Times New Roman" w:hAnsi="Times New Roman" w:cs="Times New Roman"/>
          <w:sz w:val="16"/>
          <w:szCs w:val="16"/>
        </w:rPr>
        <w:t>, 2003, p. 2</w:t>
      </w:r>
      <w:r w:rsidRPr="00AF3FC8">
        <w:rPr>
          <w:rFonts w:ascii="Times New Roman" w:hAnsi="Times New Roman" w:cs="Times New Roman"/>
          <w:sz w:val="16"/>
          <w:szCs w:val="16"/>
        </w:rPr>
        <w:t>30</w:t>
      </w:r>
      <w:r w:rsidRPr="00AF3FC8">
        <w:rPr>
          <w:rFonts w:ascii="Times New Roman" w:hAnsi="Times New Roman" w:cs="Times New Roman"/>
          <w:sz w:val="16"/>
          <w:szCs w:val="16"/>
        </w:rPr>
        <w:t xml:space="preserve"> &lt;</w:t>
      </w:r>
      <w:hyperlink r:id="rId5" w:history="1">
        <w:r w:rsidRPr="00AF3FC8">
          <w:rPr>
            <w:rStyle w:val="Hyperlink"/>
            <w:rFonts w:ascii="Times New Roman" w:hAnsi="Times New Roman" w:cs="Times New Roman"/>
            <w:sz w:val="16"/>
            <w:szCs w:val="16"/>
          </w:rPr>
          <w:t>https://www.researchgate.net/publication/282577683_Where_Cornish_was_spoken_and_When_A_Provisional_Synthesis</w:t>
        </w:r>
      </w:hyperlink>
      <w:r w:rsidRPr="00AF3FC8">
        <w:rPr>
          <w:rFonts w:ascii="Times New Roman" w:hAnsi="Times New Roman" w:cs="Times New Roman"/>
          <w:sz w:val="16"/>
          <w:szCs w:val="16"/>
        </w:rPr>
        <w:t>&gt; [accessed 18 April 2026].</w:t>
      </w:r>
    </w:p>
  </w:footnote>
  <w:footnote w:id="17">
    <w:p w14:paraId="4BB15796" w14:textId="5F1224D6" w:rsidR="00CB2629" w:rsidRPr="00AF3FC8" w:rsidRDefault="00CB2629">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18">
    <w:p w14:paraId="30170E30" w14:textId="3D053980" w:rsidR="00F3712A" w:rsidRPr="00AF3FC8" w:rsidRDefault="00F3712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w:t>
      </w:r>
      <w:r w:rsidR="007732E7" w:rsidRPr="00AF3FC8">
        <w:rPr>
          <w:rFonts w:ascii="Times New Roman" w:hAnsi="Times New Roman" w:cs="Times New Roman"/>
          <w:sz w:val="16"/>
          <w:szCs w:val="16"/>
        </w:rPr>
        <w:t xml:space="preserve">Kensa Broadhurst, </w:t>
      </w:r>
      <w:r w:rsidR="007732E7" w:rsidRPr="00AF3FC8">
        <w:rPr>
          <w:rFonts w:ascii="Times New Roman" w:hAnsi="Times New Roman" w:cs="Times New Roman"/>
          <w:i/>
          <w:iCs/>
          <w:sz w:val="16"/>
          <w:szCs w:val="16"/>
        </w:rPr>
        <w:t>The Cornish Language in the Nineteenth Century</w:t>
      </w:r>
      <w:r w:rsidR="007732E7" w:rsidRPr="00AF3FC8">
        <w:rPr>
          <w:rFonts w:ascii="Times New Roman" w:hAnsi="Times New Roman" w:cs="Times New Roman"/>
          <w:sz w:val="16"/>
          <w:szCs w:val="16"/>
        </w:rPr>
        <w:t xml:space="preserve"> (Cham: Springer Nature Switzerland, 2025)</w:t>
      </w:r>
      <w:r w:rsidR="007732E7" w:rsidRPr="00AF3FC8">
        <w:rPr>
          <w:rFonts w:ascii="Times New Roman" w:hAnsi="Times New Roman" w:cs="Times New Roman"/>
          <w:sz w:val="16"/>
          <w:szCs w:val="16"/>
        </w:rPr>
        <w:t>,</w:t>
      </w:r>
      <w:r w:rsidR="007732E7" w:rsidRPr="00AF3FC8">
        <w:rPr>
          <w:rFonts w:ascii="Times New Roman" w:hAnsi="Times New Roman" w:cs="Times New Roman"/>
          <w:sz w:val="16"/>
          <w:szCs w:val="16"/>
        </w:rPr>
        <w:t xml:space="preserve"> p. 43</w:t>
      </w:r>
      <w:r w:rsidR="007732E7" w:rsidRPr="00AF3FC8">
        <w:rPr>
          <w:rFonts w:ascii="Times New Roman" w:hAnsi="Times New Roman" w:cs="Times New Roman"/>
          <w:sz w:val="16"/>
          <w:szCs w:val="16"/>
        </w:rPr>
        <w:t xml:space="preserve"> </w:t>
      </w:r>
      <w:r w:rsidR="007732E7" w:rsidRPr="00AF3FC8">
        <w:rPr>
          <w:rFonts w:ascii="Times New Roman" w:hAnsi="Times New Roman" w:cs="Times New Roman"/>
          <w:sz w:val="16"/>
          <w:szCs w:val="16"/>
        </w:rPr>
        <w:t>&lt;</w:t>
      </w:r>
      <w:hyperlink r:id="rId6" w:history="1">
        <w:r w:rsidR="007732E7" w:rsidRPr="00AF3FC8">
          <w:rPr>
            <w:rStyle w:val="Hyperlink"/>
            <w:rFonts w:ascii="Times New Roman" w:hAnsi="Times New Roman" w:cs="Times New Roman"/>
            <w:sz w:val="16"/>
            <w:szCs w:val="16"/>
          </w:rPr>
          <w:t>https://doi.org/10.1007/978-3-031-90371-7</w:t>
        </w:r>
      </w:hyperlink>
      <w:r w:rsidR="007732E7" w:rsidRPr="00AF3FC8">
        <w:rPr>
          <w:rFonts w:ascii="Times New Roman" w:hAnsi="Times New Roman" w:cs="Times New Roman"/>
          <w:sz w:val="16"/>
          <w:szCs w:val="16"/>
        </w:rPr>
        <w:t>&gt;.</w:t>
      </w:r>
      <w:r w:rsidR="007732E7" w:rsidRPr="00AF3FC8">
        <w:rPr>
          <w:rFonts w:ascii="Times New Roman" w:hAnsi="Times New Roman" w:cs="Times New Roman"/>
          <w:sz w:val="16"/>
          <w:szCs w:val="16"/>
        </w:rPr>
        <w:t xml:space="preserve"> </w:t>
      </w:r>
    </w:p>
  </w:footnote>
  <w:footnote w:id="19">
    <w:p w14:paraId="07671B20" w14:textId="17EBB5A2" w:rsidR="00F607DB" w:rsidRPr="00AF3FC8" w:rsidRDefault="00F607DB">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20">
    <w:p w14:paraId="5985F4F0" w14:textId="7B8E6724" w:rsidR="007C474C" w:rsidRPr="00AF3FC8" w:rsidRDefault="007C474C">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 44</w:t>
      </w:r>
    </w:p>
  </w:footnote>
  <w:footnote w:id="21">
    <w:p w14:paraId="0A915B97" w14:textId="46061E67" w:rsidR="00E313CC" w:rsidRPr="00AF3FC8" w:rsidRDefault="00E313CC">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w:t>
      </w:r>
    </w:p>
  </w:footnote>
  <w:footnote w:id="22">
    <w:p w14:paraId="2049E87D" w14:textId="1CE683B7" w:rsidR="007732E7" w:rsidRPr="00AF3FC8" w:rsidRDefault="007732E7">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 65-66</w:t>
      </w:r>
    </w:p>
  </w:footnote>
  <w:footnote w:id="23">
    <w:p w14:paraId="681464C5" w14:textId="322C9B98" w:rsidR="004B5699" w:rsidRPr="00AF3FC8" w:rsidRDefault="004B5699">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w:t>
      </w:r>
      <w:r w:rsidRPr="00AF3FC8">
        <w:rPr>
          <w:rFonts w:ascii="Times New Roman" w:hAnsi="Times New Roman" w:cs="Times New Roman"/>
          <w:sz w:val="16"/>
          <w:szCs w:val="16"/>
        </w:rPr>
        <w:t xml:space="preserve">Go Cornish, ‘Go Cornish - Get into the Cornish Language Revival’, </w:t>
      </w:r>
      <w:r w:rsidRPr="00AF3FC8">
        <w:rPr>
          <w:rFonts w:ascii="Times New Roman" w:hAnsi="Times New Roman" w:cs="Times New Roman"/>
          <w:i/>
          <w:iCs/>
          <w:sz w:val="16"/>
          <w:szCs w:val="16"/>
        </w:rPr>
        <w:t>Go Cornish</w:t>
      </w:r>
      <w:r w:rsidRPr="00AF3FC8">
        <w:rPr>
          <w:rFonts w:ascii="Times New Roman" w:hAnsi="Times New Roman" w:cs="Times New Roman"/>
          <w:sz w:val="16"/>
          <w:szCs w:val="16"/>
        </w:rPr>
        <w:t xml:space="preserve"> &lt;</w:t>
      </w:r>
      <w:hyperlink r:id="rId7" w:history="1">
        <w:r w:rsidRPr="00AF3FC8">
          <w:rPr>
            <w:rStyle w:val="Hyperlink"/>
            <w:rFonts w:ascii="Times New Roman" w:hAnsi="Times New Roman" w:cs="Times New Roman"/>
            <w:sz w:val="16"/>
            <w:szCs w:val="16"/>
          </w:rPr>
          <w:t>https://gocornish.org/</w:t>
        </w:r>
      </w:hyperlink>
      <w:r w:rsidRPr="00AF3FC8">
        <w:rPr>
          <w:rFonts w:ascii="Times New Roman" w:hAnsi="Times New Roman" w:cs="Times New Roman"/>
          <w:sz w:val="16"/>
          <w:szCs w:val="16"/>
        </w:rPr>
        <w:t>&gt; [accessed 20 April 2026].</w:t>
      </w:r>
    </w:p>
  </w:footnote>
  <w:footnote w:id="24">
    <w:p w14:paraId="07D129BD" w14:textId="08EB7798" w:rsidR="00B8343A" w:rsidRPr="00AF3FC8" w:rsidRDefault="00B8343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w:t>
      </w:r>
      <w:r w:rsidR="004A1181" w:rsidRPr="00AF3FC8">
        <w:rPr>
          <w:rFonts w:ascii="Times New Roman" w:hAnsi="Times New Roman" w:cs="Times New Roman"/>
          <w:sz w:val="16"/>
          <w:szCs w:val="16"/>
        </w:rPr>
        <w:t xml:space="preserve">Janet Davies, </w:t>
      </w:r>
      <w:r w:rsidR="004A1181" w:rsidRPr="00AF3FC8">
        <w:rPr>
          <w:rFonts w:ascii="Times New Roman" w:hAnsi="Times New Roman" w:cs="Times New Roman"/>
          <w:i/>
          <w:iCs/>
          <w:sz w:val="16"/>
          <w:szCs w:val="16"/>
        </w:rPr>
        <w:t xml:space="preserve">Welsh Language - a </w:t>
      </w:r>
      <w:proofErr w:type="gramStart"/>
      <w:r w:rsidR="004A1181" w:rsidRPr="00AF3FC8">
        <w:rPr>
          <w:rFonts w:ascii="Times New Roman" w:hAnsi="Times New Roman" w:cs="Times New Roman"/>
          <w:i/>
          <w:iCs/>
          <w:sz w:val="16"/>
          <w:szCs w:val="16"/>
        </w:rPr>
        <w:t>History</w:t>
      </w:r>
      <w:proofErr w:type="gramEnd"/>
      <w:r w:rsidR="004A1181" w:rsidRPr="00AF3FC8">
        <w:rPr>
          <w:rFonts w:ascii="Times New Roman" w:hAnsi="Times New Roman" w:cs="Times New Roman"/>
          <w:i/>
          <w:iCs/>
          <w:sz w:val="16"/>
          <w:szCs w:val="16"/>
        </w:rPr>
        <w:t>.</w:t>
      </w:r>
      <w:r w:rsidR="004A1181" w:rsidRPr="00AF3FC8">
        <w:rPr>
          <w:rFonts w:ascii="Times New Roman" w:hAnsi="Times New Roman" w:cs="Times New Roman"/>
          <w:sz w:val="16"/>
          <w:szCs w:val="16"/>
        </w:rPr>
        <w:t xml:space="preserve"> (University Of Wales Press, 2014). </w:t>
      </w:r>
      <w:r w:rsidRPr="00AF3FC8">
        <w:rPr>
          <w:rFonts w:ascii="Times New Roman" w:hAnsi="Times New Roman" w:cs="Times New Roman"/>
          <w:sz w:val="16"/>
          <w:szCs w:val="16"/>
        </w:rPr>
        <w:t>p. 12</w:t>
      </w:r>
    </w:p>
  </w:footnote>
  <w:footnote w:id="25">
    <w:p w14:paraId="2895341A" w14:textId="5A5F9099" w:rsidR="001C172A" w:rsidRPr="00AF3FC8" w:rsidRDefault="001C172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 15</w:t>
      </w:r>
    </w:p>
  </w:footnote>
  <w:footnote w:id="26">
    <w:p w14:paraId="39EA5E2F" w14:textId="39BC135F" w:rsidR="001C172A" w:rsidRPr="00AF3FC8" w:rsidRDefault="001C172A">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 33</w:t>
      </w:r>
    </w:p>
  </w:footnote>
  <w:footnote w:id="27">
    <w:p w14:paraId="45F8F41C" w14:textId="5451BE17" w:rsidR="00804ECE" w:rsidRPr="00AF3FC8" w:rsidRDefault="00804ECE">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pp. 33-34</w:t>
      </w:r>
    </w:p>
  </w:footnote>
  <w:footnote w:id="28">
    <w:p w14:paraId="40D2EEE6" w14:textId="30F2EDFA" w:rsidR="00C45076" w:rsidRPr="00AF3FC8" w:rsidRDefault="00C45076">
      <w:pPr>
        <w:pStyle w:val="FootnoteText"/>
        <w:rPr>
          <w:rFonts w:ascii="Times New Roman" w:hAnsi="Times New Roman" w:cs="Times New Roman"/>
          <w:sz w:val="16"/>
          <w:szCs w:val="16"/>
        </w:rPr>
      </w:pPr>
      <w:r w:rsidRPr="00AF3FC8">
        <w:rPr>
          <w:rStyle w:val="FootnoteReference"/>
          <w:rFonts w:ascii="Times New Roman" w:hAnsi="Times New Roman" w:cs="Times New Roman"/>
          <w:sz w:val="16"/>
          <w:szCs w:val="16"/>
        </w:rPr>
        <w:footnoteRef/>
      </w:r>
      <w:r w:rsidRPr="00AF3FC8">
        <w:rPr>
          <w:rFonts w:ascii="Times New Roman" w:hAnsi="Times New Roman" w:cs="Times New Roman"/>
          <w:sz w:val="16"/>
          <w:szCs w:val="16"/>
        </w:rPr>
        <w:t xml:space="preserve"> Ibid. p.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E3E93" w14:textId="79965985" w:rsidR="00787E91" w:rsidRPr="009C4E65" w:rsidRDefault="00787E91" w:rsidP="009C4E65">
    <w:pPr>
      <w:pStyle w:val="Header"/>
      <w:jc w:val="both"/>
      <w:rPr>
        <w:rFonts w:ascii="Times New Roman" w:hAnsi="Times New Roman" w:cs="Times New Roman"/>
        <w:sz w:val="18"/>
        <w:szCs w:val="18"/>
      </w:rPr>
    </w:pPr>
  </w:p>
  <w:p w14:paraId="285AB7EA" w14:textId="77777777" w:rsidR="00787E91" w:rsidRPr="009C4E65" w:rsidRDefault="00787E91" w:rsidP="009C4E65">
    <w:pPr>
      <w:pStyle w:val="Header"/>
      <w:jc w:val="both"/>
      <w:rPr>
        <w:rFonts w:ascii="Times New Roman" w:hAnsi="Times New Roman" w:cs="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62260"/>
    <w:multiLevelType w:val="hybridMultilevel"/>
    <w:tmpl w:val="EA60E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21430"/>
    <w:multiLevelType w:val="multilevel"/>
    <w:tmpl w:val="4A5AF2BA"/>
    <w:lvl w:ilvl="0">
      <w:start w:val="1"/>
      <w:numFmt w:val="bullet"/>
      <w:lvlText w:val=""/>
      <w:lvlJc w:val="left"/>
      <w:pPr>
        <w:tabs>
          <w:tab w:val="num" w:pos="644"/>
        </w:tabs>
        <w:ind w:left="644" w:hanging="360"/>
      </w:pPr>
      <w:rPr>
        <w:rFonts w:ascii="Symbol" w:hAnsi="Symbol" w:hint="default"/>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 w15:restartNumberingAfterBreak="0">
    <w:nsid w:val="44083792"/>
    <w:multiLevelType w:val="hybridMultilevel"/>
    <w:tmpl w:val="2EF6F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E2052"/>
    <w:multiLevelType w:val="hybridMultilevel"/>
    <w:tmpl w:val="2286B8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A461D4"/>
    <w:multiLevelType w:val="hybridMultilevel"/>
    <w:tmpl w:val="B3B247BA"/>
    <w:lvl w:ilvl="0" w:tplc="08090001">
      <w:start w:val="1"/>
      <w:numFmt w:val="bullet"/>
      <w:lvlText w:val=""/>
      <w:lvlJc w:val="left"/>
      <w:pPr>
        <w:ind w:left="1364" w:hanging="360"/>
      </w:pPr>
      <w:rPr>
        <w:rFonts w:ascii="Symbol" w:hAnsi="Symbol" w:hint="default"/>
      </w:rPr>
    </w:lvl>
    <w:lvl w:ilvl="1" w:tplc="08090003">
      <w:start w:val="1"/>
      <w:numFmt w:val="bullet"/>
      <w:lvlText w:val="o"/>
      <w:lvlJc w:val="left"/>
      <w:pPr>
        <w:ind w:left="2084" w:hanging="360"/>
      </w:pPr>
      <w:rPr>
        <w:rFonts w:ascii="Courier New" w:hAnsi="Courier New" w:cs="Courier New" w:hint="default"/>
      </w:rPr>
    </w:lvl>
    <w:lvl w:ilvl="2" w:tplc="08090005">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5" w15:restartNumberingAfterBreak="0">
    <w:nsid w:val="7F873223"/>
    <w:multiLevelType w:val="multilevel"/>
    <w:tmpl w:val="90EC1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3747684">
    <w:abstractNumId w:val="5"/>
  </w:num>
  <w:num w:numId="2" w16cid:durableId="599677714">
    <w:abstractNumId w:val="1"/>
  </w:num>
  <w:num w:numId="3" w16cid:durableId="578448850">
    <w:abstractNumId w:val="4"/>
  </w:num>
  <w:num w:numId="4" w16cid:durableId="439685198">
    <w:abstractNumId w:val="2"/>
  </w:num>
  <w:num w:numId="5" w16cid:durableId="1389570756">
    <w:abstractNumId w:val="3"/>
  </w:num>
  <w:num w:numId="6" w16cid:durableId="1232354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E91"/>
    <w:rsid w:val="0000615A"/>
    <w:rsid w:val="000564BB"/>
    <w:rsid w:val="000D49A8"/>
    <w:rsid w:val="00120C25"/>
    <w:rsid w:val="001C172A"/>
    <w:rsid w:val="00233468"/>
    <w:rsid w:val="002447C2"/>
    <w:rsid w:val="00247C94"/>
    <w:rsid w:val="0025038E"/>
    <w:rsid w:val="002962F2"/>
    <w:rsid w:val="002A5445"/>
    <w:rsid w:val="002D0F55"/>
    <w:rsid w:val="003463CE"/>
    <w:rsid w:val="004A1181"/>
    <w:rsid w:val="004B5699"/>
    <w:rsid w:val="005431D2"/>
    <w:rsid w:val="00580BF2"/>
    <w:rsid w:val="005B636A"/>
    <w:rsid w:val="005C4BC8"/>
    <w:rsid w:val="00615199"/>
    <w:rsid w:val="00641FEB"/>
    <w:rsid w:val="006768B0"/>
    <w:rsid w:val="00683093"/>
    <w:rsid w:val="00693D19"/>
    <w:rsid w:val="006D428C"/>
    <w:rsid w:val="006F0780"/>
    <w:rsid w:val="006F1BA1"/>
    <w:rsid w:val="007019AA"/>
    <w:rsid w:val="0075551A"/>
    <w:rsid w:val="007732E7"/>
    <w:rsid w:val="00787E91"/>
    <w:rsid w:val="007C24EF"/>
    <w:rsid w:val="007C474C"/>
    <w:rsid w:val="00804ECE"/>
    <w:rsid w:val="00811F07"/>
    <w:rsid w:val="00843D27"/>
    <w:rsid w:val="008532C7"/>
    <w:rsid w:val="009C4E65"/>
    <w:rsid w:val="009C6B71"/>
    <w:rsid w:val="00AB590F"/>
    <w:rsid w:val="00AB61EA"/>
    <w:rsid w:val="00AF3FC8"/>
    <w:rsid w:val="00B710F8"/>
    <w:rsid w:val="00B8343A"/>
    <w:rsid w:val="00BB38EF"/>
    <w:rsid w:val="00C04C82"/>
    <w:rsid w:val="00C45076"/>
    <w:rsid w:val="00C7571A"/>
    <w:rsid w:val="00C84950"/>
    <w:rsid w:val="00CB2629"/>
    <w:rsid w:val="00CE3A95"/>
    <w:rsid w:val="00D106EE"/>
    <w:rsid w:val="00D60FB4"/>
    <w:rsid w:val="00E313CC"/>
    <w:rsid w:val="00E658E4"/>
    <w:rsid w:val="00E7287A"/>
    <w:rsid w:val="00EF2D30"/>
    <w:rsid w:val="00F15E36"/>
    <w:rsid w:val="00F3712A"/>
    <w:rsid w:val="00F607DB"/>
    <w:rsid w:val="00F85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1D9C9"/>
  <w15:chartTrackingRefBased/>
  <w15:docId w15:val="{D84EB200-5D4F-41C6-99A8-6C1E44E0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E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7E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7E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7E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7E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7E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E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E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E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E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7E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7E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7E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7E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7E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E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E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E91"/>
    <w:rPr>
      <w:rFonts w:eastAsiaTheme="majorEastAsia" w:cstheme="majorBidi"/>
      <w:color w:val="272727" w:themeColor="text1" w:themeTint="D8"/>
    </w:rPr>
  </w:style>
  <w:style w:type="paragraph" w:styleId="Title">
    <w:name w:val="Title"/>
    <w:basedOn w:val="Normal"/>
    <w:next w:val="Normal"/>
    <w:link w:val="TitleChar"/>
    <w:uiPriority w:val="10"/>
    <w:qFormat/>
    <w:rsid w:val="00787E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E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E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E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E91"/>
    <w:pPr>
      <w:spacing w:before="160"/>
      <w:jc w:val="center"/>
    </w:pPr>
    <w:rPr>
      <w:i/>
      <w:iCs/>
      <w:color w:val="404040" w:themeColor="text1" w:themeTint="BF"/>
    </w:rPr>
  </w:style>
  <w:style w:type="character" w:customStyle="1" w:styleId="QuoteChar">
    <w:name w:val="Quote Char"/>
    <w:basedOn w:val="DefaultParagraphFont"/>
    <w:link w:val="Quote"/>
    <w:uiPriority w:val="29"/>
    <w:rsid w:val="00787E91"/>
    <w:rPr>
      <w:i/>
      <w:iCs/>
      <w:color w:val="404040" w:themeColor="text1" w:themeTint="BF"/>
    </w:rPr>
  </w:style>
  <w:style w:type="paragraph" w:styleId="ListParagraph">
    <w:name w:val="List Paragraph"/>
    <w:basedOn w:val="Normal"/>
    <w:uiPriority w:val="34"/>
    <w:qFormat/>
    <w:rsid w:val="00787E91"/>
    <w:pPr>
      <w:ind w:left="720"/>
      <w:contextualSpacing/>
    </w:pPr>
  </w:style>
  <w:style w:type="character" w:styleId="IntenseEmphasis">
    <w:name w:val="Intense Emphasis"/>
    <w:basedOn w:val="DefaultParagraphFont"/>
    <w:uiPriority w:val="21"/>
    <w:qFormat/>
    <w:rsid w:val="00787E91"/>
    <w:rPr>
      <w:i/>
      <w:iCs/>
      <w:color w:val="2F5496" w:themeColor="accent1" w:themeShade="BF"/>
    </w:rPr>
  </w:style>
  <w:style w:type="paragraph" w:styleId="IntenseQuote">
    <w:name w:val="Intense Quote"/>
    <w:basedOn w:val="Normal"/>
    <w:next w:val="Normal"/>
    <w:link w:val="IntenseQuoteChar"/>
    <w:uiPriority w:val="30"/>
    <w:qFormat/>
    <w:rsid w:val="00787E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7E91"/>
    <w:rPr>
      <w:i/>
      <w:iCs/>
      <w:color w:val="2F5496" w:themeColor="accent1" w:themeShade="BF"/>
    </w:rPr>
  </w:style>
  <w:style w:type="character" w:styleId="IntenseReference">
    <w:name w:val="Intense Reference"/>
    <w:basedOn w:val="DefaultParagraphFont"/>
    <w:uiPriority w:val="32"/>
    <w:qFormat/>
    <w:rsid w:val="00787E91"/>
    <w:rPr>
      <w:b/>
      <w:bCs/>
      <w:smallCaps/>
      <w:color w:val="2F5496" w:themeColor="accent1" w:themeShade="BF"/>
      <w:spacing w:val="5"/>
    </w:rPr>
  </w:style>
  <w:style w:type="paragraph" w:styleId="Header">
    <w:name w:val="header"/>
    <w:basedOn w:val="Normal"/>
    <w:link w:val="HeaderChar"/>
    <w:uiPriority w:val="99"/>
    <w:unhideWhenUsed/>
    <w:rsid w:val="00787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91"/>
  </w:style>
  <w:style w:type="paragraph" w:styleId="Footer">
    <w:name w:val="footer"/>
    <w:basedOn w:val="Normal"/>
    <w:link w:val="FooterChar"/>
    <w:uiPriority w:val="99"/>
    <w:unhideWhenUsed/>
    <w:rsid w:val="00787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91"/>
  </w:style>
  <w:style w:type="paragraph" w:styleId="NormalWeb">
    <w:name w:val="Normal (Web)"/>
    <w:basedOn w:val="Normal"/>
    <w:uiPriority w:val="99"/>
    <w:semiHidden/>
    <w:unhideWhenUsed/>
    <w:rsid w:val="00787E91"/>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B834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343A"/>
    <w:rPr>
      <w:sz w:val="20"/>
      <w:szCs w:val="20"/>
    </w:rPr>
  </w:style>
  <w:style w:type="character" w:styleId="FootnoteReference">
    <w:name w:val="footnote reference"/>
    <w:basedOn w:val="DefaultParagraphFont"/>
    <w:uiPriority w:val="99"/>
    <w:semiHidden/>
    <w:unhideWhenUsed/>
    <w:rsid w:val="00B8343A"/>
    <w:rPr>
      <w:vertAlign w:val="superscript"/>
    </w:rPr>
  </w:style>
  <w:style w:type="character" w:styleId="Hyperlink">
    <w:name w:val="Hyperlink"/>
    <w:basedOn w:val="DefaultParagraphFont"/>
    <w:uiPriority w:val="99"/>
    <w:unhideWhenUsed/>
    <w:rsid w:val="004A1181"/>
    <w:rPr>
      <w:color w:val="0563C1" w:themeColor="hyperlink"/>
      <w:u w:val="single"/>
    </w:rPr>
  </w:style>
  <w:style w:type="character" w:styleId="UnresolvedMention">
    <w:name w:val="Unresolved Mention"/>
    <w:basedOn w:val="DefaultParagraphFont"/>
    <w:uiPriority w:val="99"/>
    <w:semiHidden/>
    <w:unhideWhenUsed/>
    <w:rsid w:val="004A1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54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cademia.edu/393892/The_Manx_Language_Dead_or_Alive" TargetMode="External"/><Relationship Id="rId7" Type="http://schemas.openxmlformats.org/officeDocument/2006/relationships/hyperlink" Target="https://gocornish.org/" TargetMode="External"/><Relationship Id="rId2" Type="http://schemas.openxmlformats.org/officeDocument/2006/relationships/hyperlink" Target="https://www.bbc.co.uk/voices/multilingual/manx_history.shtml" TargetMode="External"/><Relationship Id="rId1" Type="http://schemas.openxmlformats.org/officeDocument/2006/relationships/hyperlink" Target="https://doi.org/10.4324/9781315844336" TargetMode="External"/><Relationship Id="rId6" Type="http://schemas.openxmlformats.org/officeDocument/2006/relationships/hyperlink" Target="https://doi.org/10.1007/978-3-031-90371-7" TargetMode="External"/><Relationship Id="rId5" Type="http://schemas.openxmlformats.org/officeDocument/2006/relationships/hyperlink" Target="https://www.researchgate.net/publication/282577683_Where_Cornish_was_spoken_and_When_A_Provisional_Synthesis" TargetMode="External"/><Relationship Id="rId4" Type="http://schemas.openxmlformats.org/officeDocument/2006/relationships/hyperlink" Target="https://ycg.im/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gg</b:Tag>
    <b:SourceType>Book</b:SourceType>
    <b:Guid>{F13F0A4E-0B93-4B8E-8EF3-7851A7FF0B2A}</b:Guid>
    <b:Title>g</b:Title>
    <b:Year>g</b:Year>
    <b:City>g</b:City>
    <b:Publisher>g</b:Publisher>
    <b:Medium>g</b:Medium>
    <b:RefOrder>1</b:RefOrder>
  </b:Source>
</b:Sources>
</file>

<file path=customXml/itemProps1.xml><?xml version="1.0" encoding="utf-8"?>
<ds:datastoreItem xmlns:ds="http://schemas.openxmlformats.org/officeDocument/2006/customXml" ds:itemID="{2AE61A57-2035-4E42-8044-3140CDAA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3</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 (2502516)</dc:creator>
  <cp:keywords/>
  <dc:description/>
  <cp:lastModifiedBy>Elis Williams (2502516)</cp:lastModifiedBy>
  <cp:revision>6</cp:revision>
  <dcterms:created xsi:type="dcterms:W3CDTF">2026-04-20T22:59:00Z</dcterms:created>
  <dcterms:modified xsi:type="dcterms:W3CDTF">2026-04-21T22:49:00Z</dcterms:modified>
</cp:coreProperties>
</file>