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7CEB7E" w14:textId="52A9D26A" w:rsidR="005F2BB7" w:rsidRDefault="005F2BB7" w:rsidP="005F2BB7">
      <w:pPr>
        <w:jc w:val="center"/>
        <w:rPr>
          <w:rFonts w:cs="Times New Roman"/>
          <w:b/>
          <w:sz w:val="40"/>
          <w:szCs w:val="20"/>
        </w:rPr>
      </w:pPr>
      <w:r>
        <w:rPr>
          <w:rFonts w:cs="Times New Roman"/>
          <w:b/>
          <w:noProof/>
        </w:rPr>
        <w:drawing>
          <wp:inline distT="0" distB="0" distL="0" distR="0" wp14:anchorId="6B74DE31" wp14:editId="2883A08D">
            <wp:extent cx="2705100" cy="892546"/>
            <wp:effectExtent l="0" t="0" r="0" b="3175"/>
            <wp:docPr id="137963580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5942" cy="899423"/>
                    </a:xfrm>
                    <a:prstGeom prst="rect">
                      <a:avLst/>
                    </a:prstGeom>
                    <a:noFill/>
                    <a:ln>
                      <a:noFill/>
                    </a:ln>
                  </pic:spPr>
                </pic:pic>
              </a:graphicData>
            </a:graphic>
          </wp:inline>
        </w:drawing>
      </w:r>
    </w:p>
    <w:p w14:paraId="3C633DFB" w14:textId="77777777" w:rsidR="005F2BB7" w:rsidRDefault="005F2BB7" w:rsidP="005F2BB7">
      <w:pPr>
        <w:spacing w:after="120"/>
        <w:jc w:val="center"/>
        <w:rPr>
          <w:rFonts w:cs="Arial"/>
          <w:b/>
          <w:bCs/>
          <w:i/>
          <w:iCs/>
          <w:noProof/>
          <w:sz w:val="32"/>
          <w:szCs w:val="32"/>
          <w:lang w:val="en-GB"/>
        </w:rPr>
      </w:pPr>
    </w:p>
    <w:p w14:paraId="28437769" w14:textId="77777777" w:rsidR="005F2BB7" w:rsidRDefault="005F2BB7" w:rsidP="005F2BB7">
      <w:pPr>
        <w:spacing w:after="120"/>
        <w:jc w:val="center"/>
        <w:rPr>
          <w:rFonts w:cs="Times New Roman"/>
          <w:b/>
          <w:bCs/>
          <w:sz w:val="16"/>
          <w:szCs w:val="14"/>
        </w:rPr>
      </w:pPr>
    </w:p>
    <w:p w14:paraId="3F48B243" w14:textId="77777777" w:rsidR="005F2BB7" w:rsidRDefault="005F2BB7" w:rsidP="005F2BB7">
      <w:pPr>
        <w:spacing w:after="120"/>
        <w:jc w:val="center"/>
        <w:rPr>
          <w:szCs w:val="24"/>
        </w:rPr>
      </w:pPr>
      <w:r>
        <w:rPr>
          <w:rFonts w:cs="Times New Roman"/>
          <w:b/>
          <w:sz w:val="32"/>
          <w:szCs w:val="10"/>
        </w:rPr>
        <w:t xml:space="preserve">Module Name </w:t>
      </w:r>
    </w:p>
    <w:p w14:paraId="62EB9A3E" w14:textId="77777777" w:rsidR="005F2BB7" w:rsidRDefault="005F2BB7" w:rsidP="005F2BB7">
      <w:pPr>
        <w:spacing w:after="120"/>
        <w:jc w:val="center"/>
        <w:rPr>
          <w:rFonts w:cs="Times New Roman"/>
          <w:sz w:val="28"/>
          <w:szCs w:val="28"/>
        </w:rPr>
      </w:pPr>
      <w:r>
        <w:rPr>
          <w:rFonts w:cs="Arial"/>
          <w:noProof/>
          <w:sz w:val="28"/>
          <w:szCs w:val="28"/>
          <w:lang w:val="en-GB"/>
        </w:rPr>
        <w:t>Sustainable Hospitality &amp; Tourism Management</w:t>
      </w:r>
      <w:r>
        <w:rPr>
          <w:rFonts w:cs="Arial"/>
          <w:i/>
          <w:iCs/>
          <w:noProof/>
          <w:sz w:val="28"/>
          <w:szCs w:val="28"/>
        </w:rPr>
        <w:t xml:space="preserve"> (BMIH5006)</w:t>
      </w:r>
    </w:p>
    <w:p w14:paraId="03891791" w14:textId="77777777" w:rsidR="005F2BB7" w:rsidRDefault="005F2BB7" w:rsidP="005F2BB7">
      <w:pPr>
        <w:jc w:val="center"/>
        <w:rPr>
          <w:rFonts w:cs="Times New Roman"/>
          <w:b/>
          <w:bCs/>
          <w:sz w:val="18"/>
          <w:szCs w:val="16"/>
        </w:rPr>
      </w:pPr>
    </w:p>
    <w:p w14:paraId="3D59BD63" w14:textId="77777777" w:rsidR="005F2BB7" w:rsidRDefault="005F2BB7" w:rsidP="005F2BB7">
      <w:pPr>
        <w:spacing w:after="120"/>
        <w:jc w:val="center"/>
        <w:rPr>
          <w:rFonts w:cs="Times New Roman"/>
          <w:b/>
          <w:bCs/>
          <w:sz w:val="32"/>
          <w:szCs w:val="30"/>
        </w:rPr>
      </w:pPr>
      <w:r>
        <w:rPr>
          <w:rFonts w:cs="Times New Roman"/>
          <w:b/>
          <w:bCs/>
          <w:sz w:val="32"/>
          <w:szCs w:val="30"/>
        </w:rPr>
        <w:t>Lecturer’s Name</w:t>
      </w:r>
    </w:p>
    <w:p w14:paraId="36C36325" w14:textId="77777777" w:rsidR="005F2BB7" w:rsidRDefault="005F2BB7" w:rsidP="005F2BB7">
      <w:pPr>
        <w:jc w:val="center"/>
        <w:rPr>
          <w:color w:val="000000"/>
          <w:sz w:val="27"/>
          <w:szCs w:val="27"/>
        </w:rPr>
      </w:pPr>
      <w:r>
        <w:rPr>
          <w:color w:val="000000"/>
          <w:sz w:val="27"/>
          <w:szCs w:val="27"/>
        </w:rPr>
        <w:t>Dr Huw Thomas</w:t>
      </w:r>
    </w:p>
    <w:p w14:paraId="00BF56AA" w14:textId="77777777" w:rsidR="005F2BB7" w:rsidRDefault="005F2BB7" w:rsidP="005F2BB7">
      <w:pPr>
        <w:jc w:val="center"/>
        <w:rPr>
          <w:rFonts w:cs="Times New Roman"/>
          <w:b/>
          <w:sz w:val="16"/>
          <w:szCs w:val="2"/>
        </w:rPr>
      </w:pPr>
    </w:p>
    <w:p w14:paraId="476C7187" w14:textId="77777777" w:rsidR="005F2BB7" w:rsidRDefault="005F2BB7" w:rsidP="005F2BB7">
      <w:pPr>
        <w:spacing w:after="120"/>
        <w:jc w:val="center"/>
        <w:rPr>
          <w:rFonts w:cs="Times New Roman"/>
          <w:b/>
          <w:sz w:val="32"/>
          <w:szCs w:val="10"/>
        </w:rPr>
      </w:pPr>
      <w:r>
        <w:rPr>
          <w:rFonts w:cs="Times New Roman"/>
          <w:b/>
          <w:sz w:val="32"/>
          <w:szCs w:val="10"/>
        </w:rPr>
        <w:t>Prepared by</w:t>
      </w:r>
    </w:p>
    <w:p w14:paraId="264C239C" w14:textId="77777777" w:rsidR="005F2BB7" w:rsidRDefault="005F2BB7" w:rsidP="005F2BB7">
      <w:pPr>
        <w:spacing w:after="120"/>
        <w:jc w:val="center"/>
        <w:rPr>
          <w:rFonts w:cs="Arial"/>
          <w:noProof/>
          <w:sz w:val="28"/>
          <w:szCs w:val="24"/>
        </w:rPr>
      </w:pPr>
      <w:r>
        <w:rPr>
          <w:rFonts w:cs="Arial"/>
          <w:noProof/>
          <w:sz w:val="28"/>
        </w:rPr>
        <w:t>Md Oliur Rahman</w:t>
      </w:r>
    </w:p>
    <w:p w14:paraId="51FED543" w14:textId="77777777" w:rsidR="005F2BB7" w:rsidRDefault="005F2BB7" w:rsidP="005F2BB7">
      <w:pPr>
        <w:spacing w:after="120"/>
        <w:jc w:val="center"/>
        <w:rPr>
          <w:rFonts w:cs="Arial"/>
          <w:noProof/>
          <w:sz w:val="28"/>
        </w:rPr>
      </w:pPr>
      <w:r>
        <w:rPr>
          <w:rFonts w:cs="Arial"/>
          <w:noProof/>
          <w:sz w:val="28"/>
        </w:rPr>
        <w:t>Student ID: 2207462</w:t>
      </w:r>
    </w:p>
    <w:p w14:paraId="38485105" w14:textId="77777777" w:rsidR="005F2BB7" w:rsidRDefault="005F2BB7" w:rsidP="005F2BB7">
      <w:pPr>
        <w:rPr>
          <w:b/>
          <w:bCs/>
          <w:sz w:val="16"/>
          <w:szCs w:val="14"/>
        </w:rPr>
      </w:pPr>
    </w:p>
    <w:p w14:paraId="4958F2F3" w14:textId="77777777" w:rsidR="005F2BB7" w:rsidRDefault="005F2BB7" w:rsidP="005F2BB7">
      <w:pPr>
        <w:spacing w:after="0"/>
        <w:jc w:val="center"/>
        <w:rPr>
          <w:b/>
          <w:bCs/>
          <w:sz w:val="32"/>
          <w:szCs w:val="30"/>
        </w:rPr>
      </w:pPr>
      <w:r>
        <w:rPr>
          <w:b/>
          <w:bCs/>
          <w:sz w:val="32"/>
          <w:szCs w:val="30"/>
        </w:rPr>
        <w:t>Word Count</w:t>
      </w:r>
    </w:p>
    <w:p w14:paraId="746D2EB7" w14:textId="2D6ADD88" w:rsidR="005F2BB7" w:rsidRDefault="005F2BB7" w:rsidP="005F2BB7">
      <w:pPr>
        <w:spacing w:after="0"/>
        <w:jc w:val="center"/>
        <w:rPr>
          <w:rFonts w:cs="Arial"/>
          <w:i/>
          <w:iCs/>
          <w:noProof/>
          <w:sz w:val="32"/>
          <w:szCs w:val="32"/>
        </w:rPr>
      </w:pPr>
      <w:r>
        <w:rPr>
          <w:sz w:val="28"/>
          <w:szCs w:val="26"/>
        </w:rPr>
        <w:t>21</w:t>
      </w:r>
      <w:r>
        <w:rPr>
          <w:sz w:val="28"/>
          <w:szCs w:val="26"/>
        </w:rPr>
        <w:t>33</w:t>
      </w:r>
      <w:r>
        <w:rPr>
          <w:sz w:val="28"/>
          <w:szCs w:val="26"/>
        </w:rPr>
        <w:t xml:space="preserve"> words</w:t>
      </w:r>
    </w:p>
    <w:p w14:paraId="2D7EF9C1" w14:textId="3939BB3C" w:rsidR="005F2BB7" w:rsidRDefault="005F2BB7" w:rsidP="00C1095C">
      <w:pPr>
        <w:pStyle w:val="Heading1"/>
        <w:rPr>
          <w:rFonts w:cs="Arial"/>
          <w:noProof/>
          <w:lang w:val="en-GB"/>
        </w:rPr>
      </w:pPr>
      <w:bookmarkStart w:id="0" w:name="_Toc168185970"/>
    </w:p>
    <w:p w14:paraId="76D0B58D" w14:textId="77777777" w:rsidR="005F2BB7" w:rsidRDefault="005F2BB7">
      <w:pPr>
        <w:spacing w:line="259" w:lineRule="auto"/>
        <w:jc w:val="left"/>
        <w:rPr>
          <w:rFonts w:eastAsiaTheme="majorEastAsia" w:cs="Arial"/>
          <w:b/>
          <w:noProof/>
          <w:color w:val="2F5496" w:themeColor="accent1" w:themeShade="BF"/>
          <w:sz w:val="32"/>
          <w:szCs w:val="32"/>
          <w:lang w:val="en-GB"/>
        </w:rPr>
      </w:pPr>
      <w:r>
        <w:rPr>
          <w:rFonts w:cs="Arial"/>
          <w:noProof/>
          <w:lang w:val="en-GB"/>
        </w:rPr>
        <w:br w:type="page"/>
      </w:r>
    </w:p>
    <w:p w14:paraId="09046482" w14:textId="1D8F9C5A" w:rsidR="007168EF" w:rsidRPr="00C1095C" w:rsidRDefault="007168EF" w:rsidP="00C1095C">
      <w:pPr>
        <w:pStyle w:val="Heading1"/>
        <w:rPr>
          <w:rFonts w:cs="Arial"/>
          <w:noProof/>
          <w:lang w:val="en-GB"/>
        </w:rPr>
      </w:pPr>
      <w:r w:rsidRPr="00C1095C">
        <w:rPr>
          <w:rFonts w:cs="Arial"/>
          <w:noProof/>
          <w:lang w:val="en-GB"/>
        </w:rPr>
        <w:lastRenderedPageBreak/>
        <w:t>Executive Summary</w:t>
      </w:r>
      <w:bookmarkEnd w:id="0"/>
      <w:r w:rsidRPr="00C1095C">
        <w:rPr>
          <w:rFonts w:cs="Arial"/>
          <w:noProof/>
          <w:lang w:val="en-GB"/>
        </w:rPr>
        <w:t xml:space="preserve"> </w:t>
      </w:r>
    </w:p>
    <w:p w14:paraId="23CF12AD" w14:textId="7AB41794" w:rsidR="007168EF" w:rsidRPr="00C1095C" w:rsidRDefault="007168EF" w:rsidP="00C1095C">
      <w:pPr>
        <w:rPr>
          <w:rFonts w:cs="Arial"/>
          <w:noProof/>
          <w:lang w:val="en-GB"/>
        </w:rPr>
      </w:pPr>
      <w:r w:rsidRPr="00C1095C">
        <w:rPr>
          <w:rFonts w:cs="Arial"/>
          <w:noProof/>
          <w:lang w:val="en-GB"/>
        </w:rPr>
        <w:t>Through using eco-friendly technologies, reducing waste, and getting people involved in the community, the Green Key Initiative promotes sustainable hospitality, according to this study. Hotels practice Corporate Social Responsibility (CSR) by balancing "Triple Bottom Line" issues, which are economic, social, and environmental. For example, Marriott's IoT-based energy management</w:t>
      </w:r>
      <w:r w:rsidR="00906B07" w:rsidRPr="00C1095C">
        <w:rPr>
          <w:rFonts w:cs="Arial"/>
          <w:noProof/>
          <w:lang w:val="en-GB"/>
        </w:rPr>
        <w:t xml:space="preserve">, </w:t>
      </w:r>
      <w:r w:rsidRPr="00C1095C">
        <w:rPr>
          <w:rFonts w:cs="Arial"/>
          <w:noProof/>
          <w:lang w:val="en-GB"/>
        </w:rPr>
        <w:t>Proximity Hotel's LEED Platinum statu</w:t>
      </w:r>
      <w:r w:rsidR="00906B07" w:rsidRPr="00C1095C">
        <w:rPr>
          <w:rFonts w:cs="Arial"/>
          <w:noProof/>
          <w:lang w:val="en-GB"/>
        </w:rPr>
        <w:t>s, Accor Hotels and Hilton Hotels</w:t>
      </w:r>
      <w:r w:rsidRPr="00C1095C">
        <w:rPr>
          <w:rFonts w:cs="Arial"/>
          <w:noProof/>
          <w:lang w:val="en-GB"/>
        </w:rPr>
        <w:t xml:space="preserve"> are used as examples of how sustainability ideas have worked well in the past. </w:t>
      </w:r>
      <w:r w:rsidR="008D01FA" w:rsidRPr="00C1095C">
        <w:rPr>
          <w:rFonts w:cs="Arial"/>
          <w:noProof/>
          <w:lang w:val="en-GB"/>
        </w:rPr>
        <w:t>Green certification provides financial savings, environmental protection, and social responsibility. But the costs of getting started and getting the right people involved are still very high.</w:t>
      </w:r>
      <w:r w:rsidR="007C1A18" w:rsidRPr="00C1095C">
        <w:rPr>
          <w:rFonts w:cs="Arial"/>
          <w:noProof/>
          <w:lang w:val="en-GB"/>
        </w:rPr>
        <w:t xml:space="preserve"> </w:t>
      </w:r>
      <w:r w:rsidR="008D01FA" w:rsidRPr="00C1095C">
        <w:rPr>
          <w:rFonts w:cs="Arial"/>
          <w:noProof/>
          <w:lang w:val="en-GB"/>
        </w:rPr>
        <w:t xml:space="preserve">Carbon-neutral practices, </w:t>
      </w:r>
      <w:r w:rsidR="00D56A3D" w:rsidRPr="00C1095C">
        <w:rPr>
          <w:rFonts w:cs="Arial"/>
          <w:noProof/>
          <w:lang w:val="en-GB"/>
        </w:rPr>
        <w:t>smart</w:t>
      </w:r>
      <w:r w:rsidR="008D01FA" w:rsidRPr="00C1095C">
        <w:rPr>
          <w:rFonts w:cs="Arial"/>
          <w:noProof/>
          <w:lang w:val="en-GB"/>
        </w:rPr>
        <w:t xml:space="preserve"> technologies, and circular economy concepts will influence the future in an effort to increase efficiency and attract eco-conscious tourists. Utilizing renewable energy, educating personnel, engaging locals, and managing resources with IoT and AI are all viable options. The Green Key Initiative maintains stringent criteria to ensure environmental protection and sustained success.</w:t>
      </w:r>
      <w:r w:rsidRPr="00C1095C">
        <w:rPr>
          <w:rFonts w:cs="Arial"/>
          <w:noProof/>
          <w:lang w:val="en-GB"/>
        </w:rPr>
        <w:br w:type="page"/>
      </w:r>
    </w:p>
    <w:sdt>
      <w:sdtPr>
        <w:rPr>
          <w:rFonts w:ascii="Arial" w:eastAsiaTheme="minorHAnsi" w:hAnsi="Arial" w:cs="Arial"/>
          <w:noProof/>
          <w:color w:val="auto"/>
          <w:sz w:val="24"/>
          <w:szCs w:val="22"/>
          <w:lang w:val="en-GB"/>
        </w:rPr>
        <w:id w:val="1344205214"/>
        <w:docPartObj>
          <w:docPartGallery w:val="Table of Contents"/>
          <w:docPartUnique/>
        </w:docPartObj>
      </w:sdtPr>
      <w:sdtEndPr>
        <w:rPr>
          <w:b/>
          <w:bCs/>
        </w:rPr>
      </w:sdtEndPr>
      <w:sdtContent>
        <w:p w14:paraId="73B23F26" w14:textId="251B4FBF" w:rsidR="00C80FD1" w:rsidRPr="00C1095C" w:rsidRDefault="00C80FD1" w:rsidP="00C1095C">
          <w:pPr>
            <w:pStyle w:val="TOCHeading"/>
            <w:spacing w:line="360" w:lineRule="auto"/>
            <w:jc w:val="center"/>
            <w:rPr>
              <w:rFonts w:ascii="Arial" w:hAnsi="Arial" w:cs="Arial"/>
              <w:noProof/>
              <w:lang w:val="en-GB"/>
            </w:rPr>
          </w:pPr>
          <w:r w:rsidRPr="00C1095C">
            <w:rPr>
              <w:rFonts w:ascii="Arial" w:hAnsi="Arial" w:cs="Arial"/>
              <w:noProof/>
              <w:lang w:val="en-GB"/>
            </w:rPr>
            <w:t>Table of Contents</w:t>
          </w:r>
        </w:p>
        <w:p w14:paraId="2BF23DC4" w14:textId="2F73E4BB" w:rsidR="002A7E18" w:rsidRPr="00C1095C" w:rsidRDefault="00C80FD1" w:rsidP="00C1095C">
          <w:pPr>
            <w:pStyle w:val="TOC1"/>
            <w:tabs>
              <w:tab w:val="right" w:leader="dot" w:pos="9016"/>
            </w:tabs>
            <w:rPr>
              <w:rFonts w:eastAsiaTheme="minorEastAsia" w:cs="Arial"/>
              <w:noProof/>
              <w:kern w:val="2"/>
              <w:szCs w:val="24"/>
              <w:lang w:val="en-GB" w:eastAsia="en-GB"/>
              <w14:ligatures w14:val="standardContextual"/>
            </w:rPr>
          </w:pPr>
          <w:r w:rsidRPr="00C1095C">
            <w:rPr>
              <w:rFonts w:cs="Arial"/>
              <w:noProof/>
              <w:lang w:val="en-GB"/>
            </w:rPr>
            <w:fldChar w:fldCharType="begin"/>
          </w:r>
          <w:r w:rsidRPr="00C1095C">
            <w:rPr>
              <w:rFonts w:cs="Arial"/>
              <w:noProof/>
              <w:lang w:val="en-GB"/>
            </w:rPr>
            <w:instrText xml:space="preserve"> TOC \o "1-3" \h \z \u </w:instrText>
          </w:r>
          <w:r w:rsidRPr="00C1095C">
            <w:rPr>
              <w:rFonts w:cs="Arial"/>
              <w:noProof/>
              <w:lang w:val="en-GB"/>
            </w:rPr>
            <w:fldChar w:fldCharType="separate"/>
          </w:r>
          <w:hyperlink w:anchor="_Toc168185970" w:history="1">
            <w:r w:rsidR="002A7E18" w:rsidRPr="00C1095C">
              <w:rPr>
                <w:rStyle w:val="Hyperlink"/>
                <w:rFonts w:cs="Arial"/>
                <w:noProof/>
                <w:lang w:val="en-GB"/>
              </w:rPr>
              <w:t>Executive Summary</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_Toc168185970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2</w:t>
            </w:r>
            <w:r w:rsidR="002A7E18" w:rsidRPr="00C1095C">
              <w:rPr>
                <w:rFonts w:cs="Arial"/>
                <w:noProof/>
                <w:webHidden/>
                <w:lang w:val="en-GB"/>
              </w:rPr>
              <w:fldChar w:fldCharType="end"/>
            </w:r>
          </w:hyperlink>
        </w:p>
        <w:p w14:paraId="07386172" w14:textId="49648B3D" w:rsidR="002A7E18" w:rsidRPr="00C1095C" w:rsidRDefault="00000000" w:rsidP="00C1095C">
          <w:pPr>
            <w:pStyle w:val="TOC1"/>
            <w:tabs>
              <w:tab w:val="right" w:leader="dot" w:pos="9016"/>
            </w:tabs>
            <w:rPr>
              <w:rFonts w:eastAsiaTheme="minorEastAsia" w:cs="Arial"/>
              <w:noProof/>
              <w:kern w:val="2"/>
              <w:szCs w:val="24"/>
              <w:lang w:val="en-GB" w:eastAsia="en-GB"/>
              <w14:ligatures w14:val="standardContextual"/>
            </w:rPr>
          </w:pPr>
          <w:hyperlink w:anchor="_Toc168185971" w:history="1">
            <w:r w:rsidR="002A7E18" w:rsidRPr="00C1095C">
              <w:rPr>
                <w:rStyle w:val="Hyperlink"/>
                <w:rFonts w:cs="Arial"/>
                <w:noProof/>
                <w:lang w:val="en-GB"/>
              </w:rPr>
              <w:t>1. Introduction</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_Toc168185971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4</w:t>
            </w:r>
            <w:r w:rsidR="002A7E18" w:rsidRPr="00C1095C">
              <w:rPr>
                <w:rFonts w:cs="Arial"/>
                <w:noProof/>
                <w:webHidden/>
                <w:lang w:val="en-GB"/>
              </w:rPr>
              <w:fldChar w:fldCharType="end"/>
            </w:r>
          </w:hyperlink>
        </w:p>
        <w:p w14:paraId="18FF12B5" w14:textId="4D621840" w:rsidR="002A7E18" w:rsidRPr="00C1095C" w:rsidRDefault="00000000" w:rsidP="00C1095C">
          <w:pPr>
            <w:pStyle w:val="TOC1"/>
            <w:tabs>
              <w:tab w:val="right" w:leader="dot" w:pos="9016"/>
            </w:tabs>
            <w:rPr>
              <w:rFonts w:eastAsiaTheme="minorEastAsia" w:cs="Arial"/>
              <w:noProof/>
              <w:kern w:val="2"/>
              <w:szCs w:val="24"/>
              <w:lang w:val="en-GB" w:eastAsia="en-GB"/>
              <w14:ligatures w14:val="standardContextual"/>
            </w:rPr>
          </w:pPr>
          <w:hyperlink w:anchor="_Toc168185972" w:history="1">
            <w:r w:rsidR="002A7E18" w:rsidRPr="00C1095C">
              <w:rPr>
                <w:rStyle w:val="Hyperlink"/>
                <w:rFonts w:cs="Arial"/>
                <w:noProof/>
                <w:lang w:val="en-GB"/>
              </w:rPr>
              <w:t>2. The Green Key Initiative: Promoting Sustainable Practices in Hospitality</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_Toc168185972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4</w:t>
            </w:r>
            <w:r w:rsidR="002A7E18" w:rsidRPr="00C1095C">
              <w:rPr>
                <w:rFonts w:cs="Arial"/>
                <w:noProof/>
                <w:webHidden/>
                <w:lang w:val="en-GB"/>
              </w:rPr>
              <w:fldChar w:fldCharType="end"/>
            </w:r>
          </w:hyperlink>
        </w:p>
        <w:p w14:paraId="0C7D5764" w14:textId="3128ADC6" w:rsidR="002A7E18" w:rsidRPr="00C1095C" w:rsidRDefault="00000000" w:rsidP="00C1095C">
          <w:pPr>
            <w:pStyle w:val="TOC2"/>
            <w:tabs>
              <w:tab w:val="right" w:leader="dot" w:pos="9016"/>
            </w:tabs>
            <w:rPr>
              <w:rFonts w:eastAsiaTheme="minorEastAsia" w:cs="Arial"/>
              <w:noProof/>
              <w:kern w:val="2"/>
              <w:szCs w:val="24"/>
              <w:lang w:val="en-GB" w:eastAsia="en-GB"/>
              <w14:ligatures w14:val="standardContextual"/>
            </w:rPr>
          </w:pPr>
          <w:hyperlink w:anchor="_Toc168185973" w:history="1">
            <w:r w:rsidR="002A7E18" w:rsidRPr="00C1095C">
              <w:rPr>
                <w:rStyle w:val="Hyperlink"/>
                <w:rFonts w:cs="Arial"/>
                <w:noProof/>
                <w:lang w:val="en-GB"/>
              </w:rPr>
              <w:t>2.1 Incorporation of Sustainability Theories</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_Toc168185973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4</w:t>
            </w:r>
            <w:r w:rsidR="002A7E18" w:rsidRPr="00C1095C">
              <w:rPr>
                <w:rFonts w:cs="Arial"/>
                <w:noProof/>
                <w:webHidden/>
                <w:lang w:val="en-GB"/>
              </w:rPr>
              <w:fldChar w:fldCharType="end"/>
            </w:r>
          </w:hyperlink>
        </w:p>
        <w:p w14:paraId="3F8E3C31" w14:textId="74BE5FA2" w:rsidR="002A7E18" w:rsidRPr="00C1095C" w:rsidRDefault="00000000" w:rsidP="00C1095C">
          <w:pPr>
            <w:pStyle w:val="TOC2"/>
            <w:tabs>
              <w:tab w:val="right" w:leader="dot" w:pos="9016"/>
            </w:tabs>
            <w:rPr>
              <w:rFonts w:eastAsiaTheme="minorEastAsia" w:cs="Arial"/>
              <w:noProof/>
              <w:kern w:val="2"/>
              <w:szCs w:val="24"/>
              <w:lang w:val="en-GB" w:eastAsia="en-GB"/>
              <w14:ligatures w14:val="standardContextual"/>
            </w:rPr>
          </w:pPr>
          <w:hyperlink w:anchor="_Toc168185974" w:history="1">
            <w:r w:rsidR="002A7E18" w:rsidRPr="00C1095C">
              <w:rPr>
                <w:rStyle w:val="Hyperlink"/>
                <w:rFonts w:cs="Arial"/>
                <w:noProof/>
                <w:lang w:val="en-GB"/>
              </w:rPr>
              <w:t>2.2 Implementation standards for the Green Key Certification</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_Toc168185974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5</w:t>
            </w:r>
            <w:r w:rsidR="002A7E18" w:rsidRPr="00C1095C">
              <w:rPr>
                <w:rFonts w:cs="Arial"/>
                <w:noProof/>
                <w:webHidden/>
                <w:lang w:val="en-GB"/>
              </w:rPr>
              <w:fldChar w:fldCharType="end"/>
            </w:r>
          </w:hyperlink>
        </w:p>
        <w:p w14:paraId="4EA80BBA" w14:textId="73C8D531" w:rsidR="002A7E18" w:rsidRPr="00C1095C" w:rsidRDefault="00000000" w:rsidP="00C1095C">
          <w:pPr>
            <w:pStyle w:val="TOC1"/>
            <w:tabs>
              <w:tab w:val="right" w:leader="dot" w:pos="9016"/>
            </w:tabs>
            <w:rPr>
              <w:rFonts w:eastAsiaTheme="minorEastAsia" w:cs="Arial"/>
              <w:noProof/>
              <w:kern w:val="2"/>
              <w:szCs w:val="24"/>
              <w:lang w:val="en-GB" w:eastAsia="en-GB"/>
              <w14:ligatures w14:val="standardContextual"/>
            </w:rPr>
          </w:pPr>
          <w:hyperlink w:anchor="_Toc168185975" w:history="1">
            <w:r w:rsidR="002A7E18" w:rsidRPr="00C1095C">
              <w:rPr>
                <w:rStyle w:val="Hyperlink"/>
                <w:rFonts w:cs="Arial"/>
                <w:noProof/>
                <w:lang w:val="en-GB"/>
              </w:rPr>
              <w:t>3. Understanding of Corporate Social Responsibility (CSR)</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_Toc168185975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5</w:t>
            </w:r>
            <w:r w:rsidR="002A7E18" w:rsidRPr="00C1095C">
              <w:rPr>
                <w:rFonts w:cs="Arial"/>
                <w:noProof/>
                <w:webHidden/>
                <w:lang w:val="en-GB"/>
              </w:rPr>
              <w:fldChar w:fldCharType="end"/>
            </w:r>
          </w:hyperlink>
        </w:p>
        <w:p w14:paraId="1FD6B5F0" w14:textId="23C009E9" w:rsidR="002A7E18" w:rsidRPr="00C1095C" w:rsidRDefault="00000000" w:rsidP="00C1095C">
          <w:pPr>
            <w:pStyle w:val="TOC2"/>
            <w:tabs>
              <w:tab w:val="right" w:leader="dot" w:pos="9016"/>
            </w:tabs>
            <w:rPr>
              <w:rFonts w:eastAsiaTheme="minorEastAsia" w:cs="Arial"/>
              <w:noProof/>
              <w:kern w:val="2"/>
              <w:szCs w:val="24"/>
              <w:lang w:val="en-GB" w:eastAsia="en-GB"/>
              <w14:ligatures w14:val="standardContextual"/>
            </w:rPr>
          </w:pPr>
          <w:hyperlink w:anchor="_Toc168185976" w:history="1">
            <w:r w:rsidR="002A7E18" w:rsidRPr="00C1095C">
              <w:rPr>
                <w:rStyle w:val="Hyperlink"/>
                <w:rFonts w:cs="Arial"/>
                <w:noProof/>
                <w:lang w:val="en-GB"/>
              </w:rPr>
              <w:t>3.1 The Rationale for CSR in the Green Key Initiative</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_Toc168185976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5</w:t>
            </w:r>
            <w:r w:rsidR="002A7E18" w:rsidRPr="00C1095C">
              <w:rPr>
                <w:rFonts w:cs="Arial"/>
                <w:noProof/>
                <w:webHidden/>
                <w:lang w:val="en-GB"/>
              </w:rPr>
              <w:fldChar w:fldCharType="end"/>
            </w:r>
          </w:hyperlink>
        </w:p>
        <w:p w14:paraId="0B0E8A16" w14:textId="6E9CCD96" w:rsidR="002A7E18" w:rsidRPr="00C1095C" w:rsidRDefault="00000000" w:rsidP="00C1095C">
          <w:pPr>
            <w:pStyle w:val="TOC1"/>
            <w:tabs>
              <w:tab w:val="right" w:leader="dot" w:pos="9016"/>
            </w:tabs>
            <w:rPr>
              <w:rFonts w:eastAsiaTheme="minorEastAsia" w:cs="Arial"/>
              <w:noProof/>
              <w:kern w:val="2"/>
              <w:szCs w:val="24"/>
              <w:lang w:val="en-GB" w:eastAsia="en-GB"/>
              <w14:ligatures w14:val="standardContextual"/>
            </w:rPr>
          </w:pPr>
          <w:hyperlink w:anchor="_Toc168185977" w:history="1">
            <w:r w:rsidR="002A7E18" w:rsidRPr="00C1095C">
              <w:rPr>
                <w:rStyle w:val="Hyperlink"/>
                <w:rFonts w:cs="Arial"/>
                <w:noProof/>
                <w:lang w:val="en-GB"/>
              </w:rPr>
              <w:t>4. Benefits and Drawbacks of Green Tourism</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_Toc168185977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6</w:t>
            </w:r>
            <w:r w:rsidR="002A7E18" w:rsidRPr="00C1095C">
              <w:rPr>
                <w:rFonts w:cs="Arial"/>
                <w:noProof/>
                <w:webHidden/>
                <w:lang w:val="en-GB"/>
              </w:rPr>
              <w:fldChar w:fldCharType="end"/>
            </w:r>
          </w:hyperlink>
        </w:p>
        <w:p w14:paraId="47D435EC" w14:textId="6218243E" w:rsidR="002A7E18" w:rsidRPr="00C1095C" w:rsidRDefault="00000000" w:rsidP="00C1095C">
          <w:pPr>
            <w:pStyle w:val="TOC2"/>
            <w:tabs>
              <w:tab w:val="right" w:leader="dot" w:pos="9016"/>
            </w:tabs>
            <w:rPr>
              <w:rFonts w:eastAsiaTheme="minorEastAsia" w:cs="Arial"/>
              <w:noProof/>
              <w:kern w:val="2"/>
              <w:szCs w:val="24"/>
              <w:lang w:val="en-GB" w:eastAsia="en-GB"/>
              <w14:ligatures w14:val="standardContextual"/>
            </w:rPr>
          </w:pPr>
          <w:hyperlink w:anchor="_Toc168185978" w:history="1">
            <w:r w:rsidR="002A7E18" w:rsidRPr="00C1095C">
              <w:rPr>
                <w:rStyle w:val="Hyperlink"/>
                <w:rFonts w:cs="Arial"/>
                <w:noProof/>
                <w:lang w:val="en-GB"/>
              </w:rPr>
              <w:t>4.1 Benefits of Green Accreditation</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_Toc168185978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6</w:t>
            </w:r>
            <w:r w:rsidR="002A7E18" w:rsidRPr="00C1095C">
              <w:rPr>
                <w:rFonts w:cs="Arial"/>
                <w:noProof/>
                <w:webHidden/>
                <w:lang w:val="en-GB"/>
              </w:rPr>
              <w:fldChar w:fldCharType="end"/>
            </w:r>
          </w:hyperlink>
        </w:p>
        <w:p w14:paraId="332586F6" w14:textId="0AB5C3A0" w:rsidR="002A7E18" w:rsidRPr="00C1095C" w:rsidRDefault="00000000" w:rsidP="00C1095C">
          <w:pPr>
            <w:pStyle w:val="TOC2"/>
            <w:tabs>
              <w:tab w:val="right" w:leader="dot" w:pos="9016"/>
            </w:tabs>
            <w:rPr>
              <w:rFonts w:eastAsiaTheme="minorEastAsia" w:cs="Arial"/>
              <w:noProof/>
              <w:kern w:val="2"/>
              <w:szCs w:val="24"/>
              <w:lang w:val="en-GB" w:eastAsia="en-GB"/>
              <w14:ligatures w14:val="standardContextual"/>
            </w:rPr>
          </w:pPr>
          <w:hyperlink w:anchor="_Toc168185979" w:history="1">
            <w:r w:rsidR="002A7E18" w:rsidRPr="00C1095C">
              <w:rPr>
                <w:rStyle w:val="Hyperlink"/>
                <w:rFonts w:cs="Arial"/>
                <w:noProof/>
                <w:lang w:val="en-GB"/>
              </w:rPr>
              <w:t>4.2 Drawbacks of Green Accreditation</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_Toc168185979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6</w:t>
            </w:r>
            <w:r w:rsidR="002A7E18" w:rsidRPr="00C1095C">
              <w:rPr>
                <w:rFonts w:cs="Arial"/>
                <w:noProof/>
                <w:webHidden/>
                <w:lang w:val="en-GB"/>
              </w:rPr>
              <w:fldChar w:fldCharType="end"/>
            </w:r>
          </w:hyperlink>
        </w:p>
        <w:p w14:paraId="41B7583E" w14:textId="3DE69863" w:rsidR="002A7E18" w:rsidRPr="00C1095C" w:rsidRDefault="00000000" w:rsidP="00C1095C">
          <w:pPr>
            <w:pStyle w:val="TOC1"/>
            <w:tabs>
              <w:tab w:val="right" w:leader="dot" w:pos="9016"/>
            </w:tabs>
            <w:rPr>
              <w:rFonts w:eastAsiaTheme="minorEastAsia" w:cs="Arial"/>
              <w:noProof/>
              <w:kern w:val="2"/>
              <w:szCs w:val="24"/>
              <w:lang w:val="en-GB" w:eastAsia="en-GB"/>
              <w14:ligatures w14:val="standardContextual"/>
            </w:rPr>
          </w:pPr>
          <w:hyperlink w:anchor="_Toc168185980" w:history="1">
            <w:r w:rsidR="002A7E18" w:rsidRPr="00C1095C">
              <w:rPr>
                <w:rStyle w:val="Hyperlink"/>
                <w:rFonts w:cs="Arial"/>
                <w:noProof/>
                <w:lang w:val="en-GB"/>
              </w:rPr>
              <w:t>5. Comparisons with Other Successful Corporations</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_Toc168185980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7</w:t>
            </w:r>
            <w:r w:rsidR="002A7E18" w:rsidRPr="00C1095C">
              <w:rPr>
                <w:rFonts w:cs="Arial"/>
                <w:noProof/>
                <w:webHidden/>
                <w:lang w:val="en-GB"/>
              </w:rPr>
              <w:fldChar w:fldCharType="end"/>
            </w:r>
          </w:hyperlink>
        </w:p>
        <w:p w14:paraId="31C12A4D" w14:textId="5E5EC4B3" w:rsidR="002A7E18" w:rsidRPr="00C1095C" w:rsidRDefault="00000000" w:rsidP="00C1095C">
          <w:pPr>
            <w:pStyle w:val="TOC1"/>
            <w:tabs>
              <w:tab w:val="right" w:leader="dot" w:pos="9016"/>
            </w:tabs>
            <w:rPr>
              <w:rFonts w:eastAsiaTheme="minorEastAsia" w:cs="Arial"/>
              <w:noProof/>
              <w:kern w:val="2"/>
              <w:szCs w:val="24"/>
              <w:lang w:val="en-GB" w:eastAsia="en-GB"/>
              <w14:ligatures w14:val="standardContextual"/>
            </w:rPr>
          </w:pPr>
          <w:hyperlink w:anchor="_Toc168185981" w:history="1">
            <w:r w:rsidR="002A7E18" w:rsidRPr="00C1095C">
              <w:rPr>
                <w:rStyle w:val="Hyperlink"/>
                <w:rFonts w:cs="Arial"/>
                <w:noProof/>
                <w:lang w:val="en-GB"/>
              </w:rPr>
              <w:t>6. Future Outlook</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_Toc168185981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9</w:t>
            </w:r>
            <w:r w:rsidR="002A7E18" w:rsidRPr="00C1095C">
              <w:rPr>
                <w:rFonts w:cs="Arial"/>
                <w:noProof/>
                <w:webHidden/>
                <w:lang w:val="en-GB"/>
              </w:rPr>
              <w:fldChar w:fldCharType="end"/>
            </w:r>
          </w:hyperlink>
        </w:p>
        <w:p w14:paraId="5A809567" w14:textId="1F2614FF" w:rsidR="002A7E18" w:rsidRPr="00C1095C" w:rsidRDefault="00000000" w:rsidP="00C1095C">
          <w:pPr>
            <w:pStyle w:val="TOC1"/>
            <w:tabs>
              <w:tab w:val="right" w:leader="dot" w:pos="9016"/>
            </w:tabs>
            <w:rPr>
              <w:rFonts w:eastAsiaTheme="minorEastAsia" w:cs="Arial"/>
              <w:noProof/>
              <w:kern w:val="2"/>
              <w:szCs w:val="24"/>
              <w:lang w:val="en-GB" w:eastAsia="en-GB"/>
              <w14:ligatures w14:val="standardContextual"/>
            </w:rPr>
          </w:pPr>
          <w:hyperlink w:anchor="_Toc168185982" w:history="1">
            <w:r w:rsidR="002A7E18" w:rsidRPr="00C1095C">
              <w:rPr>
                <w:rStyle w:val="Hyperlink"/>
                <w:rFonts w:cs="Arial"/>
                <w:noProof/>
                <w:lang w:val="en-GB"/>
              </w:rPr>
              <w:t>7. Conclusion</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_Toc168185982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9</w:t>
            </w:r>
            <w:r w:rsidR="002A7E18" w:rsidRPr="00C1095C">
              <w:rPr>
                <w:rFonts w:cs="Arial"/>
                <w:noProof/>
                <w:webHidden/>
                <w:lang w:val="en-GB"/>
              </w:rPr>
              <w:fldChar w:fldCharType="end"/>
            </w:r>
          </w:hyperlink>
        </w:p>
        <w:p w14:paraId="11F06A8F" w14:textId="4971201B" w:rsidR="002A7E18" w:rsidRPr="00C1095C" w:rsidRDefault="00000000" w:rsidP="00C1095C">
          <w:pPr>
            <w:pStyle w:val="TOC1"/>
            <w:tabs>
              <w:tab w:val="right" w:leader="dot" w:pos="9016"/>
            </w:tabs>
            <w:rPr>
              <w:rFonts w:eastAsiaTheme="minorEastAsia" w:cs="Arial"/>
              <w:noProof/>
              <w:kern w:val="2"/>
              <w:szCs w:val="24"/>
              <w:lang w:val="en-GB" w:eastAsia="en-GB"/>
              <w14:ligatures w14:val="standardContextual"/>
            </w:rPr>
          </w:pPr>
          <w:hyperlink w:anchor="_Toc168185983" w:history="1">
            <w:r w:rsidR="002A7E18" w:rsidRPr="00C1095C">
              <w:rPr>
                <w:rStyle w:val="Hyperlink"/>
                <w:rFonts w:cs="Arial"/>
                <w:noProof/>
                <w:lang w:val="en-GB"/>
              </w:rPr>
              <w:t>8. Recommendations</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_Toc168185983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10</w:t>
            </w:r>
            <w:r w:rsidR="002A7E18" w:rsidRPr="00C1095C">
              <w:rPr>
                <w:rFonts w:cs="Arial"/>
                <w:noProof/>
                <w:webHidden/>
                <w:lang w:val="en-GB"/>
              </w:rPr>
              <w:fldChar w:fldCharType="end"/>
            </w:r>
          </w:hyperlink>
        </w:p>
        <w:p w14:paraId="4F34B721" w14:textId="1B5C2870" w:rsidR="002A7E18" w:rsidRPr="00C1095C" w:rsidRDefault="00000000" w:rsidP="00C1095C">
          <w:pPr>
            <w:pStyle w:val="TOC1"/>
            <w:tabs>
              <w:tab w:val="right" w:leader="dot" w:pos="9016"/>
            </w:tabs>
            <w:rPr>
              <w:rFonts w:eastAsiaTheme="minorEastAsia" w:cs="Arial"/>
              <w:noProof/>
              <w:kern w:val="2"/>
              <w:szCs w:val="24"/>
              <w:lang w:val="en-GB" w:eastAsia="en-GB"/>
              <w14:ligatures w14:val="standardContextual"/>
            </w:rPr>
          </w:pPr>
          <w:hyperlink w:anchor="_Toc168185984" w:history="1">
            <w:r w:rsidR="002A7E18" w:rsidRPr="00C1095C">
              <w:rPr>
                <w:rStyle w:val="Hyperlink"/>
                <w:rFonts w:cs="Arial"/>
                <w:noProof/>
                <w:lang w:val="en-GB"/>
              </w:rPr>
              <w:t>Reference list</w:t>
            </w:r>
            <w:r w:rsidR="002A7E18" w:rsidRPr="00C1095C">
              <w:rPr>
                <w:rFonts w:cs="Arial"/>
                <w:noProof/>
                <w:webHidden/>
                <w:lang w:val="en-GB"/>
              </w:rPr>
              <w:tab/>
            </w:r>
            <w:r w:rsidR="002A7E18" w:rsidRPr="00C1095C">
              <w:rPr>
                <w:rFonts w:cs="Arial"/>
                <w:noProof/>
                <w:webHidden/>
                <w:lang w:val="en-GB"/>
              </w:rPr>
              <w:fldChar w:fldCharType="begin"/>
            </w:r>
            <w:r w:rsidR="002A7E18" w:rsidRPr="00C1095C">
              <w:rPr>
                <w:rFonts w:cs="Arial"/>
                <w:noProof/>
                <w:webHidden/>
                <w:lang w:val="en-GB"/>
              </w:rPr>
              <w:instrText xml:space="preserve"> PAGEREF _Toc168185984 \h </w:instrText>
            </w:r>
            <w:r w:rsidR="002A7E18" w:rsidRPr="00C1095C">
              <w:rPr>
                <w:rFonts w:cs="Arial"/>
                <w:noProof/>
                <w:webHidden/>
                <w:lang w:val="en-GB"/>
              </w:rPr>
            </w:r>
            <w:r w:rsidR="002A7E18" w:rsidRPr="00C1095C">
              <w:rPr>
                <w:rFonts w:cs="Arial"/>
                <w:noProof/>
                <w:webHidden/>
                <w:lang w:val="en-GB"/>
              </w:rPr>
              <w:fldChar w:fldCharType="separate"/>
            </w:r>
            <w:r w:rsidR="002A7E18" w:rsidRPr="00C1095C">
              <w:rPr>
                <w:rFonts w:cs="Arial"/>
                <w:noProof/>
                <w:webHidden/>
                <w:lang w:val="en-GB"/>
              </w:rPr>
              <w:t>11</w:t>
            </w:r>
            <w:r w:rsidR="002A7E18" w:rsidRPr="00C1095C">
              <w:rPr>
                <w:rFonts w:cs="Arial"/>
                <w:noProof/>
                <w:webHidden/>
                <w:lang w:val="en-GB"/>
              </w:rPr>
              <w:fldChar w:fldCharType="end"/>
            </w:r>
          </w:hyperlink>
        </w:p>
        <w:p w14:paraId="182D8BCB" w14:textId="34625C42" w:rsidR="00C80FD1" w:rsidRPr="00C1095C" w:rsidRDefault="00C80FD1" w:rsidP="00C1095C">
          <w:pPr>
            <w:rPr>
              <w:rFonts w:cs="Arial"/>
              <w:noProof/>
              <w:lang w:val="en-GB"/>
            </w:rPr>
          </w:pPr>
          <w:r w:rsidRPr="00C1095C">
            <w:rPr>
              <w:rFonts w:cs="Arial"/>
              <w:b/>
              <w:bCs/>
              <w:noProof/>
              <w:lang w:val="en-GB"/>
            </w:rPr>
            <w:fldChar w:fldCharType="end"/>
          </w:r>
        </w:p>
      </w:sdtContent>
    </w:sdt>
    <w:p w14:paraId="12A66DBE" w14:textId="77C31105" w:rsidR="00EA7BAF" w:rsidRPr="00C1095C" w:rsidRDefault="00EA7BAF" w:rsidP="00C1095C">
      <w:pPr>
        <w:rPr>
          <w:rFonts w:cs="Arial"/>
          <w:noProof/>
          <w:lang w:val="en-GB"/>
        </w:rPr>
      </w:pPr>
    </w:p>
    <w:p w14:paraId="130CACED" w14:textId="77777777" w:rsidR="00EA7BAF" w:rsidRPr="00C1095C" w:rsidRDefault="00EA7BAF" w:rsidP="00C1095C">
      <w:pPr>
        <w:rPr>
          <w:rFonts w:cs="Arial"/>
          <w:noProof/>
          <w:lang w:val="en-GB"/>
        </w:rPr>
      </w:pPr>
    </w:p>
    <w:p w14:paraId="392D478B" w14:textId="77777777" w:rsidR="00EA7BAF" w:rsidRPr="00C1095C" w:rsidRDefault="00EA7BAF" w:rsidP="00C1095C">
      <w:pPr>
        <w:jc w:val="left"/>
        <w:rPr>
          <w:rFonts w:eastAsiaTheme="majorEastAsia" w:cs="Arial"/>
          <w:b/>
          <w:noProof/>
          <w:color w:val="2F5496" w:themeColor="accent1" w:themeShade="BF"/>
          <w:sz w:val="32"/>
          <w:szCs w:val="32"/>
          <w:lang w:val="en-GB"/>
        </w:rPr>
      </w:pPr>
      <w:r w:rsidRPr="00C1095C">
        <w:rPr>
          <w:rFonts w:cs="Arial"/>
          <w:noProof/>
          <w:lang w:val="en-GB"/>
        </w:rPr>
        <w:br w:type="page"/>
      </w:r>
    </w:p>
    <w:p w14:paraId="54C8105B" w14:textId="341232A2" w:rsidR="00EA7BAF" w:rsidRPr="00C1095C" w:rsidRDefault="00EA7BAF" w:rsidP="00C1095C">
      <w:pPr>
        <w:jc w:val="left"/>
        <w:rPr>
          <w:rFonts w:eastAsiaTheme="majorEastAsia" w:cs="Arial"/>
          <w:b/>
          <w:noProof/>
          <w:color w:val="2F5496" w:themeColor="accent1" w:themeShade="BF"/>
          <w:sz w:val="32"/>
          <w:szCs w:val="32"/>
          <w:lang w:val="en-GB"/>
        </w:rPr>
        <w:sectPr w:rsidR="00EA7BAF" w:rsidRPr="00C1095C" w:rsidSect="00DF5352">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pPr>
    </w:p>
    <w:p w14:paraId="5A964055" w14:textId="020E10A6" w:rsidR="009C138D" w:rsidRPr="00C1095C" w:rsidRDefault="00B40898" w:rsidP="00C1095C">
      <w:pPr>
        <w:pStyle w:val="Heading1"/>
        <w:rPr>
          <w:rFonts w:cs="Arial"/>
          <w:noProof/>
          <w:lang w:val="en-GB"/>
        </w:rPr>
      </w:pPr>
      <w:bookmarkStart w:id="1" w:name="_Toc166596447"/>
      <w:bookmarkStart w:id="2" w:name="_Toc168185971"/>
      <w:r w:rsidRPr="00C1095C">
        <w:rPr>
          <w:rFonts w:cs="Arial"/>
          <w:noProof/>
          <w:lang w:val="en-GB"/>
        </w:rPr>
        <w:lastRenderedPageBreak/>
        <w:t xml:space="preserve">1. </w:t>
      </w:r>
      <w:r w:rsidR="009C138D" w:rsidRPr="00C1095C">
        <w:rPr>
          <w:rFonts w:cs="Arial"/>
          <w:noProof/>
          <w:lang w:val="en-GB"/>
        </w:rPr>
        <w:t>Introduction</w:t>
      </w:r>
      <w:bookmarkEnd w:id="1"/>
      <w:bookmarkEnd w:id="2"/>
    </w:p>
    <w:p w14:paraId="60757B05" w14:textId="3851690F" w:rsidR="009C138D" w:rsidRPr="00C1095C" w:rsidRDefault="003438BE" w:rsidP="00C1095C">
      <w:pPr>
        <w:rPr>
          <w:rFonts w:cs="Arial"/>
          <w:noProof/>
          <w:lang w:val="en-GB"/>
        </w:rPr>
      </w:pPr>
      <w:r w:rsidRPr="00C1095C">
        <w:rPr>
          <w:rFonts w:cs="Arial"/>
          <w:noProof/>
          <w:lang w:val="en-GB"/>
        </w:rPr>
        <w:t xml:space="preserve">To save resources, protect the environment, and help the community, the Green Key Initiative puts </w:t>
      </w:r>
      <w:r w:rsidR="00746802" w:rsidRPr="00C1095C">
        <w:rPr>
          <w:rFonts w:cs="Arial"/>
          <w:noProof/>
          <w:lang w:val="en-GB"/>
        </w:rPr>
        <w:t>sustainable</w:t>
      </w:r>
      <w:r w:rsidRPr="00C1095C">
        <w:rPr>
          <w:rFonts w:cs="Arial"/>
          <w:noProof/>
          <w:lang w:val="en-GB"/>
        </w:rPr>
        <w:t xml:space="preserve"> hospitality first (Choi et al., 2019). According to Haski-Leventhal (2018), an approach called "triple bottom-line" that takes economic, social, and environmental factors into account helps the organization keep its long-term commitment to sustainable development. Being honest, caring for others, and protecting the environment are all part</w:t>
      </w:r>
      <w:r w:rsidR="000C1277" w:rsidRPr="00C1095C">
        <w:rPr>
          <w:rFonts w:cs="Arial"/>
          <w:noProof/>
          <w:lang w:val="en-GB"/>
        </w:rPr>
        <w:t xml:space="preserve"> </w:t>
      </w:r>
      <w:r w:rsidRPr="00C1095C">
        <w:rPr>
          <w:rFonts w:cs="Arial"/>
          <w:noProof/>
          <w:lang w:val="en-GB"/>
        </w:rPr>
        <w:t xml:space="preserve">of hotel CSR. </w:t>
      </w:r>
      <w:r w:rsidR="00F87B51" w:rsidRPr="00C1095C">
        <w:rPr>
          <w:rFonts w:cs="Arial"/>
          <w:noProof/>
          <w:lang w:val="en-GB"/>
        </w:rPr>
        <w:t xml:space="preserve">The Green Key Initiative makes this idea very clear. </w:t>
      </w:r>
      <w:r w:rsidR="009C138D" w:rsidRPr="00C1095C">
        <w:rPr>
          <w:rFonts w:cs="Arial"/>
          <w:noProof/>
          <w:lang w:val="en-GB"/>
        </w:rPr>
        <w:t>This integrated impact not only diminishes host environment damage but also stabilizes communities and their prosperity as well. Travelers are showing an increasing interest in enjoying authentic experiences, and at the same time demonstrating a strong desire to make positive impacts on destinations (Booking.com, 2022).</w:t>
      </w:r>
      <w:r w:rsidR="00C80FD1" w:rsidRPr="00C1095C">
        <w:rPr>
          <w:rFonts w:cs="Arial"/>
          <w:noProof/>
          <w:lang w:val="en-GB"/>
        </w:rPr>
        <w:t xml:space="preserve"> This report investigates the </w:t>
      </w:r>
      <w:r w:rsidR="006D3887" w:rsidRPr="00C1095C">
        <w:rPr>
          <w:rFonts w:cs="Arial"/>
          <w:noProof/>
          <w:lang w:val="en-GB"/>
        </w:rPr>
        <w:t>Green Key Initiatives</w:t>
      </w:r>
      <w:r w:rsidR="00C80FD1" w:rsidRPr="00C1095C">
        <w:rPr>
          <w:rFonts w:cs="Arial"/>
          <w:noProof/>
          <w:lang w:val="en-GB"/>
        </w:rPr>
        <w:t>, benefits, constraints, and future outlook of sustainable tourism, using comparisons with successful corporate sustainability models to illustrate the revolutionary potential of the hospitality industry.</w:t>
      </w:r>
    </w:p>
    <w:p w14:paraId="23D69BF0" w14:textId="13B7C9D4" w:rsidR="00BD10ED" w:rsidRPr="00C1095C" w:rsidRDefault="00B40898" w:rsidP="00C1095C">
      <w:pPr>
        <w:pStyle w:val="Heading1"/>
        <w:rPr>
          <w:rFonts w:cs="Arial"/>
          <w:noProof/>
          <w:lang w:val="en-GB"/>
        </w:rPr>
      </w:pPr>
      <w:bookmarkStart w:id="3" w:name="_Toc166596448"/>
      <w:bookmarkStart w:id="4" w:name="_Toc168185972"/>
      <w:r w:rsidRPr="00C1095C">
        <w:rPr>
          <w:rFonts w:cs="Arial"/>
          <w:noProof/>
          <w:lang w:val="en-GB"/>
        </w:rPr>
        <w:t xml:space="preserve">2. </w:t>
      </w:r>
      <w:r w:rsidR="00BD10ED" w:rsidRPr="00C1095C">
        <w:rPr>
          <w:rFonts w:cs="Arial"/>
          <w:noProof/>
          <w:lang w:val="en-GB"/>
        </w:rPr>
        <w:t>The Green Key Initiative: Promoting Sustainable Practices in Hospitality</w:t>
      </w:r>
      <w:bookmarkEnd w:id="3"/>
      <w:bookmarkEnd w:id="4"/>
    </w:p>
    <w:p w14:paraId="3B6E51F6" w14:textId="455A3694" w:rsidR="005C17B3" w:rsidRPr="00C1095C" w:rsidRDefault="00B95A7D" w:rsidP="00C1095C">
      <w:pPr>
        <w:rPr>
          <w:rFonts w:cs="Arial"/>
          <w:noProof/>
          <w:lang w:val="en-GB"/>
        </w:rPr>
      </w:pPr>
      <w:r w:rsidRPr="00C1095C">
        <w:rPr>
          <w:rFonts w:cs="Arial"/>
          <w:noProof/>
          <w:lang w:val="en-GB"/>
        </w:rPr>
        <w:t>The Green Key Initiative is a leading sustainability certification program that is focused on accommodations assessment, promoting greening operations, implementing eco-friendly solutions, reducing carbon impress, and community engagement</w:t>
      </w:r>
      <w:r w:rsidR="001E4CFE" w:rsidRPr="00C1095C">
        <w:rPr>
          <w:rFonts w:cs="Arial"/>
          <w:noProof/>
          <w:lang w:val="en-GB"/>
        </w:rPr>
        <w:t xml:space="preserve"> (Halbe, 2013)</w:t>
      </w:r>
      <w:r w:rsidRPr="00C1095C">
        <w:rPr>
          <w:rFonts w:cs="Arial"/>
          <w:noProof/>
          <w:lang w:val="en-GB"/>
        </w:rPr>
        <w:t>. This initiative embodies key theories and models associated with sustainable development and corporate social responsibility (CSR) within the hospitality sector</w:t>
      </w:r>
      <w:r w:rsidR="005C17B3" w:rsidRPr="00C1095C">
        <w:rPr>
          <w:rFonts w:cs="Arial"/>
          <w:noProof/>
          <w:lang w:val="en-GB"/>
        </w:rPr>
        <w:t>.</w:t>
      </w:r>
    </w:p>
    <w:p w14:paraId="5AC97DFB" w14:textId="638F73CD" w:rsidR="00B95A7D" w:rsidRPr="00C1095C" w:rsidRDefault="00B40898" w:rsidP="00C1095C">
      <w:pPr>
        <w:pStyle w:val="Heading2"/>
        <w:rPr>
          <w:rFonts w:cs="Arial"/>
          <w:noProof/>
          <w:lang w:val="en-GB"/>
        </w:rPr>
      </w:pPr>
      <w:bookmarkStart w:id="5" w:name="_Toc166596449"/>
      <w:bookmarkStart w:id="6" w:name="_Toc168185973"/>
      <w:r w:rsidRPr="00C1095C">
        <w:rPr>
          <w:rFonts w:cs="Arial"/>
          <w:noProof/>
          <w:lang w:val="en-GB"/>
        </w:rPr>
        <w:t xml:space="preserve">2.1 </w:t>
      </w:r>
      <w:r w:rsidR="00B95A7D" w:rsidRPr="00C1095C">
        <w:rPr>
          <w:rFonts w:cs="Arial"/>
          <w:noProof/>
          <w:lang w:val="en-GB"/>
        </w:rPr>
        <w:t>Incorporation of Sustainability Theories</w:t>
      </w:r>
      <w:bookmarkEnd w:id="5"/>
      <w:bookmarkEnd w:id="6"/>
      <w:r w:rsidR="00B95A7D" w:rsidRPr="00C1095C">
        <w:rPr>
          <w:rFonts w:cs="Arial"/>
          <w:noProof/>
          <w:lang w:val="en-GB"/>
        </w:rPr>
        <w:t xml:space="preserve"> </w:t>
      </w:r>
    </w:p>
    <w:p w14:paraId="11F25C7F" w14:textId="2B92E772" w:rsidR="00B95A7D" w:rsidRPr="00C1095C" w:rsidRDefault="00B95A7D" w:rsidP="00C1095C">
      <w:pPr>
        <w:rPr>
          <w:rFonts w:cs="Arial"/>
          <w:noProof/>
          <w:lang w:val="en-GB"/>
        </w:rPr>
      </w:pPr>
      <w:r w:rsidRPr="00C1095C">
        <w:rPr>
          <w:rFonts w:cs="Arial"/>
          <w:noProof/>
          <w:lang w:val="en-GB"/>
        </w:rPr>
        <w:t xml:space="preserve">Integrated Sustainability Approach: </w:t>
      </w:r>
      <w:r w:rsidR="00A23BB7" w:rsidRPr="00C1095C">
        <w:rPr>
          <w:rFonts w:cs="Arial"/>
          <w:noProof/>
          <w:lang w:val="en-GB"/>
        </w:rPr>
        <w:t xml:space="preserve">In the way hotels run their businesses, the Green Key Initiative take a broad view of sustainability that looks in the environment, society and the economy all at same time. For sustainable growth to happen, Triple Bottom Line Approach tries to find balance between these three areas (Khan et al., 2021).  To get the Green Key award, hotel chains needs to do many eco-friendly things. Some ways to do this are to use technologies that save energy, make plans to reduce trash and get people in area involved in projects that are good for environment (Korstanje </w:t>
      </w:r>
      <w:r w:rsidR="00A23BB7" w:rsidRPr="00C1095C">
        <w:rPr>
          <w:rFonts w:cs="Arial"/>
          <w:noProof/>
          <w:lang w:val="en-GB"/>
        </w:rPr>
        <w:lastRenderedPageBreak/>
        <w:t>and Nedelea, 2020). This method not only keeps the environment safe but it also makes the area better which makes people stronger.</w:t>
      </w:r>
    </w:p>
    <w:p w14:paraId="52F4571B" w14:textId="4E74C435" w:rsidR="00B95A7D" w:rsidRPr="00C1095C" w:rsidRDefault="00B95A7D" w:rsidP="00C1095C">
      <w:pPr>
        <w:spacing w:after="240"/>
        <w:rPr>
          <w:rFonts w:eastAsia="Times New Roman" w:cs="Arial"/>
          <w:noProof/>
          <w:lang w:val="en-GB"/>
        </w:rPr>
      </w:pPr>
      <w:r w:rsidRPr="00C1095C">
        <w:rPr>
          <w:rFonts w:cs="Arial"/>
          <w:noProof/>
          <w:lang w:val="en-GB"/>
        </w:rPr>
        <w:t xml:space="preserve">Resource Conservation Model: </w:t>
      </w:r>
      <w:r w:rsidR="00A23BB7" w:rsidRPr="00C1095C">
        <w:rPr>
          <w:rFonts w:cs="Arial"/>
          <w:noProof/>
          <w:lang w:val="en-GB"/>
        </w:rPr>
        <w:t xml:space="preserve">Ismail et al. (2013) say that people who win the Green Key award can better understand how smart use of natural resources can help clean up the world and build trust how it is used. Hotels have to follow strict rule about the environment in order to be accepted. These rules come from the ideas of good resource management and long-term growth that does not hurt the environment. </w:t>
      </w:r>
      <w:r w:rsidR="00324FCC" w:rsidRPr="00C1095C">
        <w:rPr>
          <w:rFonts w:cs="Arial"/>
          <w:noProof/>
          <w:lang w:val="en-GB"/>
        </w:rPr>
        <w:t>They do things that recycle, use natural resources well and encourage others in order to do same because they care about the environment (Jauhari, 2021).</w:t>
      </w:r>
    </w:p>
    <w:p w14:paraId="61EFAB40" w14:textId="673FB563" w:rsidR="00B95A7D" w:rsidRPr="00C1095C" w:rsidRDefault="00B40898" w:rsidP="00C1095C">
      <w:pPr>
        <w:pStyle w:val="Heading2"/>
        <w:rPr>
          <w:rFonts w:cs="Arial"/>
          <w:noProof/>
          <w:lang w:val="en-GB"/>
        </w:rPr>
      </w:pPr>
      <w:bookmarkStart w:id="7" w:name="_Toc166596450"/>
      <w:bookmarkStart w:id="8" w:name="_Toc168185974"/>
      <w:r w:rsidRPr="00C1095C">
        <w:rPr>
          <w:rFonts w:cs="Arial"/>
          <w:noProof/>
          <w:lang w:val="en-GB"/>
        </w:rPr>
        <w:t xml:space="preserve">2.2 </w:t>
      </w:r>
      <w:r w:rsidR="00B95A7D" w:rsidRPr="00C1095C">
        <w:rPr>
          <w:rFonts w:cs="Arial"/>
          <w:noProof/>
          <w:lang w:val="en-GB"/>
        </w:rPr>
        <w:t>Implementation standards for the Green Key Certification</w:t>
      </w:r>
      <w:bookmarkEnd w:id="7"/>
      <w:bookmarkEnd w:id="8"/>
    </w:p>
    <w:p w14:paraId="70EE3ED3" w14:textId="5240710B" w:rsidR="008D3DE7" w:rsidRPr="00C1095C" w:rsidRDefault="008D3DE7" w:rsidP="00C1095C">
      <w:pPr>
        <w:rPr>
          <w:rFonts w:cs="Arial"/>
          <w:noProof/>
          <w:lang w:val="en-GB"/>
        </w:rPr>
      </w:pPr>
      <w:r w:rsidRPr="00C1095C">
        <w:rPr>
          <w:rFonts w:cs="Arial"/>
          <w:noProof/>
          <w:lang w:val="en-GB"/>
        </w:rPr>
        <w:t xml:space="preserve">Green Key can only be given to hotels that care about the environment and it is not easy to get It. Better HVAC systems, LED lights, recycling, and using fewer single-use plastics can all help reach this goal (Scholz et al., 2020). Sloan et al. (2017) and Cottrell et al. (2019) say that hotel owners should work with locals to encourage healthy and eco-friendly travel. These tips will help hotels reduce their carbon footprint and show that they care about the environment. </w:t>
      </w:r>
      <w:r w:rsidR="00CA40BA" w:rsidRPr="00C1095C">
        <w:rPr>
          <w:rFonts w:cs="Arial"/>
          <w:noProof/>
          <w:lang w:val="en-GB"/>
        </w:rPr>
        <w:t xml:space="preserve">As per </w:t>
      </w:r>
      <w:r w:rsidRPr="00C1095C">
        <w:rPr>
          <w:rFonts w:cs="Arial"/>
          <w:noProof/>
          <w:lang w:val="en-GB"/>
        </w:rPr>
        <w:t xml:space="preserve">Karama </w:t>
      </w:r>
      <w:r w:rsidR="00CA40BA" w:rsidRPr="00C1095C">
        <w:rPr>
          <w:rFonts w:cs="Arial"/>
          <w:noProof/>
          <w:lang w:val="en-GB"/>
        </w:rPr>
        <w:t xml:space="preserve">(2016), </w:t>
      </w:r>
      <w:r w:rsidRPr="00C1095C">
        <w:rPr>
          <w:rFonts w:cs="Arial"/>
          <w:noProof/>
          <w:lang w:val="en-GB"/>
        </w:rPr>
        <w:t>eco-label certificate will help protect the earth and bring eco-friendly tourists who want to stay in green places.</w:t>
      </w:r>
    </w:p>
    <w:p w14:paraId="2022CA26" w14:textId="4788CD43" w:rsidR="00703798" w:rsidRPr="00C1095C" w:rsidRDefault="00B40898" w:rsidP="00C1095C">
      <w:pPr>
        <w:pStyle w:val="Heading1"/>
        <w:rPr>
          <w:rFonts w:cs="Arial"/>
          <w:noProof/>
          <w:lang w:val="en-GB"/>
        </w:rPr>
      </w:pPr>
      <w:bookmarkStart w:id="9" w:name="_Toc166596451"/>
      <w:bookmarkStart w:id="10" w:name="_Toc168185975"/>
      <w:r w:rsidRPr="00C1095C">
        <w:rPr>
          <w:rFonts w:cs="Arial"/>
          <w:noProof/>
          <w:lang w:val="en-GB"/>
        </w:rPr>
        <w:t xml:space="preserve">3. </w:t>
      </w:r>
      <w:r w:rsidR="00F91D59" w:rsidRPr="00C1095C">
        <w:rPr>
          <w:rFonts w:cs="Arial"/>
          <w:noProof/>
          <w:lang w:val="en-GB"/>
        </w:rPr>
        <w:t>Understanding of Corporate Social Responsibility (CSR)</w:t>
      </w:r>
      <w:bookmarkEnd w:id="9"/>
      <w:bookmarkEnd w:id="10"/>
    </w:p>
    <w:p w14:paraId="3314B1F4" w14:textId="42884288" w:rsidR="00F91D59" w:rsidRPr="00C1095C" w:rsidRDefault="00703798" w:rsidP="00C1095C">
      <w:pPr>
        <w:rPr>
          <w:rFonts w:cs="Arial"/>
          <w:noProof/>
          <w:lang w:val="en-GB"/>
        </w:rPr>
      </w:pPr>
      <w:r w:rsidRPr="00C1095C">
        <w:rPr>
          <w:rFonts w:cs="Arial"/>
          <w:noProof/>
          <w:lang w:val="en-GB"/>
        </w:rPr>
        <w:t xml:space="preserve">For tourist and hospitality businesses to be ethical and responsible, CSR is the most important thing they can do. </w:t>
      </w:r>
      <w:r w:rsidR="00F91D59" w:rsidRPr="00C1095C">
        <w:rPr>
          <w:rFonts w:cs="Arial"/>
          <w:noProof/>
          <w:lang w:val="en-GB"/>
        </w:rPr>
        <w:t xml:space="preserve"> </w:t>
      </w:r>
    </w:p>
    <w:p w14:paraId="1363AAF9" w14:textId="67A0CB70" w:rsidR="00F91D59" w:rsidRPr="00C1095C" w:rsidRDefault="00B40898" w:rsidP="00C1095C">
      <w:pPr>
        <w:pStyle w:val="Heading2"/>
        <w:rPr>
          <w:rFonts w:cs="Arial"/>
          <w:noProof/>
          <w:lang w:val="en-GB"/>
        </w:rPr>
      </w:pPr>
      <w:bookmarkStart w:id="11" w:name="_Toc166596452"/>
      <w:bookmarkStart w:id="12" w:name="_Toc168185976"/>
      <w:r w:rsidRPr="00C1095C">
        <w:rPr>
          <w:rFonts w:cs="Arial"/>
          <w:noProof/>
          <w:lang w:val="en-GB"/>
        </w:rPr>
        <w:t xml:space="preserve">3.1 </w:t>
      </w:r>
      <w:r w:rsidR="00EA7BAF" w:rsidRPr="00C1095C">
        <w:rPr>
          <w:rFonts w:cs="Arial"/>
          <w:noProof/>
          <w:lang w:val="en-GB"/>
        </w:rPr>
        <w:t xml:space="preserve">The </w:t>
      </w:r>
      <w:r w:rsidR="00F91D59" w:rsidRPr="00C1095C">
        <w:rPr>
          <w:rFonts w:cs="Arial"/>
          <w:noProof/>
          <w:lang w:val="en-GB"/>
        </w:rPr>
        <w:t>Rationale for CSR in the Green Key Initiative</w:t>
      </w:r>
      <w:bookmarkEnd w:id="11"/>
      <w:bookmarkEnd w:id="12"/>
    </w:p>
    <w:p w14:paraId="5188F3BE" w14:textId="613D3F41" w:rsidR="006002CF" w:rsidRPr="00C1095C" w:rsidRDefault="00703798" w:rsidP="00C1095C">
      <w:pPr>
        <w:rPr>
          <w:rFonts w:cs="Arial"/>
          <w:noProof/>
          <w:lang w:val="en-GB"/>
        </w:rPr>
      </w:pPr>
      <w:r w:rsidRPr="00C1095C">
        <w:rPr>
          <w:rFonts w:cs="Arial"/>
          <w:noProof/>
          <w:lang w:val="en-GB"/>
        </w:rPr>
        <w:t>As part of the Green Key Initiative, Corporate Social Responsibility (CSR) is needed that aims are to safeguard environment, assist users and encourage good business practices. Webster (2015) says</w:t>
      </w:r>
      <w:r w:rsidR="00FE5AB7" w:rsidRPr="00C1095C">
        <w:rPr>
          <w:rFonts w:cs="Arial"/>
          <w:noProof/>
          <w:lang w:val="en-GB"/>
        </w:rPr>
        <w:t xml:space="preserve">, being a good environmental steward means being careful with resources and wasting less. </w:t>
      </w:r>
      <w:r w:rsidRPr="00C1095C">
        <w:rPr>
          <w:rFonts w:cs="Arial"/>
          <w:noProof/>
          <w:lang w:val="en-GB"/>
        </w:rPr>
        <w:t xml:space="preserve">According to Haski-Leventhal (2018), involving stakeholders helps guests, communities, and suppliers build relationships. </w:t>
      </w:r>
      <w:r w:rsidR="00006F5F" w:rsidRPr="00C1095C">
        <w:rPr>
          <w:rFonts w:cs="Arial"/>
          <w:noProof/>
          <w:lang w:val="en-GB"/>
        </w:rPr>
        <w:t>Ethical business approach is the one that includes the fairness of the labo</w:t>
      </w:r>
      <w:r w:rsidR="000A55AC" w:rsidRPr="00C1095C">
        <w:rPr>
          <w:rFonts w:cs="Arial"/>
          <w:noProof/>
          <w:lang w:val="en-GB"/>
        </w:rPr>
        <w:t>u</w:t>
      </w:r>
      <w:r w:rsidR="00006F5F" w:rsidRPr="00C1095C">
        <w:rPr>
          <w:rFonts w:cs="Arial"/>
          <w:noProof/>
          <w:lang w:val="en-GB"/>
        </w:rPr>
        <w:t xml:space="preserve">r, diversity, and transparency of the operation. The Green Key Initiative is in harmony with the CSR principles as it stresses environmental responsibility, stakeholder collaboration, </w:t>
      </w:r>
      <w:r w:rsidR="00006F5F" w:rsidRPr="00C1095C">
        <w:rPr>
          <w:rFonts w:cs="Arial"/>
          <w:noProof/>
          <w:lang w:val="en-GB"/>
        </w:rPr>
        <w:lastRenderedPageBreak/>
        <w:t>and ethical conduct, thus it is a good example of CSR being applied in the hospitality industry</w:t>
      </w:r>
      <w:r w:rsidR="00D30A31" w:rsidRPr="00C1095C">
        <w:rPr>
          <w:rFonts w:cs="Arial"/>
          <w:noProof/>
          <w:lang w:val="en-GB"/>
        </w:rPr>
        <w:t xml:space="preserve"> (Abram and Jarzabek, 2016)</w:t>
      </w:r>
      <w:r w:rsidR="00006F5F" w:rsidRPr="00C1095C">
        <w:rPr>
          <w:rFonts w:cs="Arial"/>
          <w:noProof/>
          <w:lang w:val="en-GB"/>
        </w:rPr>
        <w:t>.</w:t>
      </w:r>
    </w:p>
    <w:p w14:paraId="6CCF8EA7" w14:textId="4462D9ED" w:rsidR="00D565B7" w:rsidRPr="00C1095C" w:rsidRDefault="00B40898" w:rsidP="00C1095C">
      <w:pPr>
        <w:pStyle w:val="Heading1"/>
        <w:rPr>
          <w:rFonts w:cs="Arial"/>
          <w:noProof/>
          <w:lang w:val="en-GB"/>
        </w:rPr>
      </w:pPr>
      <w:bookmarkStart w:id="13" w:name="_Toc166596453"/>
      <w:bookmarkStart w:id="14" w:name="_Toc168185977"/>
      <w:r w:rsidRPr="00C1095C">
        <w:rPr>
          <w:rFonts w:cs="Arial"/>
          <w:noProof/>
          <w:lang w:val="en-GB"/>
        </w:rPr>
        <w:t xml:space="preserve">4. </w:t>
      </w:r>
      <w:r w:rsidR="00564237" w:rsidRPr="00C1095C">
        <w:rPr>
          <w:rFonts w:cs="Arial"/>
          <w:noProof/>
          <w:lang w:val="en-GB"/>
        </w:rPr>
        <w:t>Benefits</w:t>
      </w:r>
      <w:r w:rsidR="00D565B7" w:rsidRPr="00C1095C">
        <w:rPr>
          <w:rFonts w:cs="Arial"/>
          <w:noProof/>
          <w:lang w:val="en-GB"/>
        </w:rPr>
        <w:t xml:space="preserve"> and</w:t>
      </w:r>
      <w:r w:rsidR="0012109F" w:rsidRPr="00C1095C">
        <w:rPr>
          <w:rFonts w:cs="Arial"/>
          <w:noProof/>
          <w:lang w:val="en-GB"/>
        </w:rPr>
        <w:t xml:space="preserve"> </w:t>
      </w:r>
      <w:r w:rsidR="009C138D" w:rsidRPr="00C1095C">
        <w:rPr>
          <w:rFonts w:cs="Arial"/>
          <w:noProof/>
          <w:lang w:val="en-GB"/>
        </w:rPr>
        <w:t>Drawbacks</w:t>
      </w:r>
      <w:r w:rsidR="00D565B7" w:rsidRPr="00C1095C">
        <w:rPr>
          <w:rFonts w:cs="Arial"/>
          <w:noProof/>
          <w:lang w:val="en-GB"/>
        </w:rPr>
        <w:t xml:space="preserve"> of Green Tourism</w:t>
      </w:r>
      <w:bookmarkEnd w:id="13"/>
      <w:bookmarkEnd w:id="14"/>
      <w:r w:rsidR="00D565B7" w:rsidRPr="00C1095C">
        <w:rPr>
          <w:rFonts w:cs="Arial"/>
          <w:noProof/>
          <w:lang w:val="en-GB"/>
        </w:rPr>
        <w:t xml:space="preserve"> </w:t>
      </w:r>
    </w:p>
    <w:p w14:paraId="4C3D54C6" w14:textId="18AEAA25" w:rsidR="00564237" w:rsidRPr="00C1095C" w:rsidRDefault="00B40898" w:rsidP="00C1095C">
      <w:pPr>
        <w:pStyle w:val="Heading2"/>
        <w:rPr>
          <w:rFonts w:cs="Arial"/>
          <w:noProof/>
          <w:lang w:val="en-GB"/>
        </w:rPr>
      </w:pPr>
      <w:bookmarkStart w:id="15" w:name="_Toc168185978"/>
      <w:r w:rsidRPr="00C1095C">
        <w:rPr>
          <w:rFonts w:cs="Arial"/>
          <w:noProof/>
          <w:lang w:val="en-GB"/>
        </w:rPr>
        <w:t xml:space="preserve">4.1 </w:t>
      </w:r>
      <w:r w:rsidR="0012109F" w:rsidRPr="00C1095C">
        <w:rPr>
          <w:rFonts w:cs="Arial"/>
          <w:noProof/>
          <w:lang w:val="en-GB"/>
        </w:rPr>
        <w:t xml:space="preserve">Benefits of </w:t>
      </w:r>
      <w:r w:rsidR="00AA0599" w:rsidRPr="00C1095C">
        <w:rPr>
          <w:rFonts w:cs="Arial"/>
          <w:noProof/>
          <w:lang w:val="en-GB"/>
        </w:rPr>
        <w:t>Green Accreditation</w:t>
      </w:r>
      <w:bookmarkEnd w:id="15"/>
    </w:p>
    <w:p w14:paraId="47E9146A" w14:textId="0F65A589" w:rsidR="00D565B7" w:rsidRPr="00C1095C" w:rsidRDefault="00D565B7" w:rsidP="00C1095C">
      <w:pPr>
        <w:rPr>
          <w:rFonts w:cs="Arial"/>
          <w:noProof/>
          <w:lang w:val="en-GB"/>
        </w:rPr>
      </w:pPr>
      <w:r w:rsidRPr="00C1095C">
        <w:rPr>
          <w:rFonts w:cs="Arial"/>
          <w:noProof/>
          <w:lang w:val="en-GB"/>
        </w:rPr>
        <w:t>Economic Impact</w:t>
      </w:r>
      <w:r w:rsidR="0012109F" w:rsidRPr="00C1095C">
        <w:rPr>
          <w:rFonts w:cs="Arial"/>
          <w:noProof/>
          <w:lang w:val="en-GB"/>
        </w:rPr>
        <w:t xml:space="preserve">: </w:t>
      </w:r>
      <w:r w:rsidRPr="00C1095C">
        <w:rPr>
          <w:rFonts w:cs="Arial"/>
          <w:noProof/>
          <w:lang w:val="en-GB"/>
        </w:rPr>
        <w:t>The</w:t>
      </w:r>
      <w:r w:rsidR="00AA0599" w:rsidRPr="00C1095C">
        <w:rPr>
          <w:rFonts w:cs="Arial"/>
          <w:noProof/>
          <w:lang w:val="en-GB"/>
        </w:rPr>
        <w:t xml:space="preserve"> green accreditation</w:t>
      </w:r>
      <w:r w:rsidRPr="00C1095C">
        <w:rPr>
          <w:rFonts w:cs="Arial"/>
          <w:noProof/>
          <w:lang w:val="en-GB"/>
        </w:rPr>
        <w:t xml:space="preserve"> practices</w:t>
      </w:r>
      <w:r w:rsidR="0011588C" w:rsidRPr="00C1095C">
        <w:rPr>
          <w:rFonts w:cs="Arial"/>
          <w:noProof/>
          <w:lang w:val="en-GB"/>
        </w:rPr>
        <w:t xml:space="preserve"> </w:t>
      </w:r>
      <w:r w:rsidRPr="00C1095C">
        <w:rPr>
          <w:rFonts w:cs="Arial"/>
          <w:noProof/>
          <w:lang w:val="en-GB"/>
        </w:rPr>
        <w:t>in the tourism sector produce substantial long-term economic benefits as demonstrated by the energy and water savings in sustainable hotels</w:t>
      </w:r>
      <w:r w:rsidR="002D4FAF" w:rsidRPr="00C1095C">
        <w:rPr>
          <w:rFonts w:cs="Arial"/>
          <w:noProof/>
          <w:lang w:val="en-GB"/>
        </w:rPr>
        <w:t xml:space="preserve"> (Cerchione and Bansal, 2019)</w:t>
      </w:r>
      <w:r w:rsidRPr="00C1095C">
        <w:rPr>
          <w:rFonts w:cs="Arial"/>
          <w:noProof/>
          <w:lang w:val="en-GB"/>
        </w:rPr>
        <w:t xml:space="preserve">. The cost savings will enhance profitability and competitiveness and the </w:t>
      </w:r>
      <w:r w:rsidR="00472C82" w:rsidRPr="00C1095C">
        <w:rPr>
          <w:rFonts w:cs="Arial"/>
          <w:noProof/>
          <w:lang w:val="en-GB"/>
        </w:rPr>
        <w:t>sustainable</w:t>
      </w:r>
      <w:r w:rsidRPr="00C1095C">
        <w:rPr>
          <w:rFonts w:cs="Arial"/>
          <w:noProof/>
          <w:lang w:val="en-GB"/>
        </w:rPr>
        <w:t xml:space="preserve"> hotels will be able to reinvest the resources into further sustainability measures and innovation which will in turn drive the economic growth and resilience of the industry.</w:t>
      </w:r>
      <w:r w:rsidR="002D4FAF" w:rsidRPr="00C1095C">
        <w:rPr>
          <w:rFonts w:cs="Arial"/>
          <w:noProof/>
          <w:lang w:val="en-GB"/>
        </w:rPr>
        <w:t xml:space="preserve"> Research by done the Sustainable Hospitality Alliance shows hotels that practice sustainability can cut their operating costs by up to 30%</w:t>
      </w:r>
      <w:r w:rsidR="007317E3" w:rsidRPr="00C1095C">
        <w:rPr>
          <w:rFonts w:cs="Arial"/>
          <w:noProof/>
          <w:lang w:val="en-GB"/>
        </w:rPr>
        <w:t xml:space="preserve"> </w:t>
      </w:r>
      <w:r w:rsidR="002D4FAF" w:rsidRPr="00C1095C">
        <w:rPr>
          <w:rFonts w:cs="Arial"/>
          <w:noProof/>
          <w:lang w:val="en-GB"/>
        </w:rPr>
        <w:t>(Dickinson, 2023).</w:t>
      </w:r>
    </w:p>
    <w:p w14:paraId="77530157" w14:textId="1EF45B33" w:rsidR="00D565B7" w:rsidRPr="00C1095C" w:rsidRDefault="00D565B7" w:rsidP="00C1095C">
      <w:pPr>
        <w:rPr>
          <w:rFonts w:cs="Arial"/>
          <w:noProof/>
          <w:lang w:val="en-GB"/>
        </w:rPr>
      </w:pPr>
      <w:r w:rsidRPr="00C1095C">
        <w:rPr>
          <w:rFonts w:cs="Arial"/>
          <w:noProof/>
          <w:lang w:val="en-GB"/>
        </w:rPr>
        <w:t>Social Responsibility</w:t>
      </w:r>
      <w:r w:rsidR="0012109F" w:rsidRPr="00C1095C">
        <w:rPr>
          <w:rFonts w:cs="Arial"/>
          <w:noProof/>
          <w:lang w:val="en-GB"/>
        </w:rPr>
        <w:t xml:space="preserve">: </w:t>
      </w:r>
      <w:r w:rsidRPr="00C1095C">
        <w:rPr>
          <w:rFonts w:cs="Arial"/>
          <w:noProof/>
          <w:lang w:val="en-GB"/>
        </w:rPr>
        <w:t>Social responsibility is generated by sustainable tourism starting with the well-being of local communities and people engagement</w:t>
      </w:r>
      <w:r w:rsidR="007317E3" w:rsidRPr="00C1095C">
        <w:rPr>
          <w:rFonts w:cs="Arial"/>
          <w:noProof/>
          <w:lang w:val="en-GB"/>
        </w:rPr>
        <w:t xml:space="preserve"> (Mathew and Sreejesh, 2017)</w:t>
      </w:r>
      <w:r w:rsidRPr="00C1095C">
        <w:rPr>
          <w:rFonts w:cs="Arial"/>
          <w:noProof/>
          <w:lang w:val="en-GB"/>
        </w:rPr>
        <w:t>.</w:t>
      </w:r>
      <w:r w:rsidR="007317E3" w:rsidRPr="00C1095C">
        <w:rPr>
          <w:rFonts w:cs="Arial"/>
          <w:noProof/>
          <w:lang w:val="en-GB"/>
        </w:rPr>
        <w:t xml:space="preserve"> An increasing number of trave</w:t>
      </w:r>
      <w:r w:rsidR="000A55AC" w:rsidRPr="00C1095C">
        <w:rPr>
          <w:rFonts w:cs="Arial"/>
          <w:noProof/>
          <w:lang w:val="en-GB"/>
        </w:rPr>
        <w:t>l</w:t>
      </w:r>
      <w:r w:rsidR="007317E3" w:rsidRPr="00C1095C">
        <w:rPr>
          <w:rFonts w:cs="Arial"/>
          <w:noProof/>
          <w:lang w:val="en-GB"/>
        </w:rPr>
        <w:t>lers are now going for a regenerative approach, where 55% of them are trying to make the place better and 63% of them are looking for authentic local experiences. Besides, 16% of trave</w:t>
      </w:r>
      <w:r w:rsidR="000A55AC" w:rsidRPr="00C1095C">
        <w:rPr>
          <w:rFonts w:cs="Arial"/>
          <w:noProof/>
          <w:lang w:val="en-GB"/>
        </w:rPr>
        <w:t>l</w:t>
      </w:r>
      <w:r w:rsidR="007317E3" w:rsidRPr="00C1095C">
        <w:rPr>
          <w:rFonts w:cs="Arial"/>
          <w:noProof/>
          <w:lang w:val="en-GB"/>
        </w:rPr>
        <w:t>lers study the local culture before trave</w:t>
      </w:r>
      <w:r w:rsidR="000A55AC" w:rsidRPr="00C1095C">
        <w:rPr>
          <w:rFonts w:cs="Arial"/>
          <w:noProof/>
          <w:lang w:val="en-GB"/>
        </w:rPr>
        <w:t>l</w:t>
      </w:r>
      <w:r w:rsidR="007317E3" w:rsidRPr="00C1095C">
        <w:rPr>
          <w:rFonts w:cs="Arial"/>
          <w:noProof/>
          <w:lang w:val="en-GB"/>
        </w:rPr>
        <w:t>ling, and 18% of them are ready to pay more for the activities that help the communities (Booking.com, 2022).</w:t>
      </w:r>
      <w:r w:rsidRPr="00C1095C">
        <w:rPr>
          <w:rFonts w:cs="Arial"/>
          <w:noProof/>
          <w:lang w:val="en-GB"/>
        </w:rPr>
        <w:t xml:space="preserve"> By hiring local staff, the hotels sustain culture, and they are involved in community activities such as beach clean-ups and wildlife conservation programs. Through the engagement of local stakeholders and the support of inclusive growth, </w:t>
      </w:r>
      <w:r w:rsidR="00FA2E25" w:rsidRPr="00C1095C">
        <w:rPr>
          <w:rFonts w:cs="Arial"/>
          <w:noProof/>
          <w:lang w:val="en-GB"/>
        </w:rPr>
        <w:t>green accreditation tourism</w:t>
      </w:r>
      <w:r w:rsidRPr="00C1095C">
        <w:rPr>
          <w:rFonts w:cs="Arial"/>
          <w:noProof/>
          <w:lang w:val="en-GB"/>
        </w:rPr>
        <w:t xml:space="preserve"> plays a role in developing society and improving public perception, hence attraction of environmentally conscious customers looking for progressive and meaningful holidays</w:t>
      </w:r>
      <w:r w:rsidR="00B41D90" w:rsidRPr="00C1095C">
        <w:rPr>
          <w:rFonts w:cs="Arial"/>
          <w:noProof/>
          <w:lang w:val="en-GB"/>
        </w:rPr>
        <w:t xml:space="preserve"> </w:t>
      </w:r>
      <w:bookmarkStart w:id="16" w:name="_Hlk167499689"/>
      <w:r w:rsidR="00B41D90" w:rsidRPr="00C1095C">
        <w:rPr>
          <w:rFonts w:cs="Arial"/>
          <w:noProof/>
          <w:lang w:val="en-GB"/>
        </w:rPr>
        <w:t>(</w:t>
      </w:r>
      <w:r w:rsidR="00B41D90" w:rsidRPr="00C1095C">
        <w:rPr>
          <w:rFonts w:cs="Arial"/>
          <w:noProof/>
          <w:szCs w:val="24"/>
          <w:lang w:val="en-GB"/>
        </w:rPr>
        <w:t>Korstanje and Nedelea, 2020)</w:t>
      </w:r>
      <w:r w:rsidRPr="00C1095C">
        <w:rPr>
          <w:rFonts w:cs="Arial"/>
          <w:noProof/>
          <w:lang w:val="en-GB"/>
        </w:rPr>
        <w:t xml:space="preserve">. </w:t>
      </w:r>
    </w:p>
    <w:bookmarkEnd w:id="16"/>
    <w:p w14:paraId="5FF83A87" w14:textId="11DAB08F" w:rsidR="00AA0599" w:rsidRPr="00C1095C" w:rsidRDefault="00AA0599" w:rsidP="00C1095C">
      <w:pPr>
        <w:rPr>
          <w:rFonts w:cs="Arial"/>
          <w:noProof/>
          <w:lang w:val="en-GB"/>
        </w:rPr>
      </w:pPr>
      <w:r w:rsidRPr="00C1095C">
        <w:rPr>
          <w:rFonts w:cs="Arial"/>
          <w:noProof/>
          <w:lang w:val="en-GB"/>
        </w:rPr>
        <w:t>Environmental Conservation: Eco-friendly hotels demonstrate the importance of sustainable tourism activities in environmental protection through the significant decline in carbon emissions (Erdoğan et al., 2022).</w:t>
      </w:r>
    </w:p>
    <w:p w14:paraId="2F0368A9" w14:textId="76A094AF" w:rsidR="00AC6CF8" w:rsidRPr="00C1095C" w:rsidRDefault="00B40898" w:rsidP="00C1095C">
      <w:pPr>
        <w:pStyle w:val="Heading2"/>
        <w:rPr>
          <w:rFonts w:cs="Arial"/>
          <w:noProof/>
          <w:lang w:val="en-GB"/>
        </w:rPr>
      </w:pPr>
      <w:bookmarkStart w:id="17" w:name="_Toc168185979"/>
      <w:r w:rsidRPr="00C1095C">
        <w:rPr>
          <w:rFonts w:cs="Arial"/>
          <w:noProof/>
          <w:lang w:val="en-GB"/>
        </w:rPr>
        <w:t xml:space="preserve">4.2 </w:t>
      </w:r>
      <w:r w:rsidR="00AC6CF8" w:rsidRPr="00C1095C">
        <w:rPr>
          <w:rFonts w:cs="Arial"/>
          <w:noProof/>
          <w:lang w:val="en-GB"/>
        </w:rPr>
        <w:t xml:space="preserve">Drawbacks of </w:t>
      </w:r>
      <w:r w:rsidR="00AA0599" w:rsidRPr="00C1095C">
        <w:rPr>
          <w:rFonts w:cs="Arial"/>
          <w:noProof/>
          <w:lang w:val="en-GB"/>
        </w:rPr>
        <w:t>Green Accreditation</w:t>
      </w:r>
      <w:bookmarkEnd w:id="17"/>
    </w:p>
    <w:p w14:paraId="262536DC" w14:textId="2C7998CA" w:rsidR="00AC6CF8" w:rsidRPr="00C1095C" w:rsidRDefault="00AC6CF8" w:rsidP="00C1095C">
      <w:pPr>
        <w:rPr>
          <w:rFonts w:cs="Arial"/>
          <w:noProof/>
          <w:lang w:val="en-GB"/>
        </w:rPr>
      </w:pPr>
      <w:r w:rsidRPr="00C1095C">
        <w:rPr>
          <w:rFonts w:cs="Arial"/>
          <w:noProof/>
          <w:lang w:val="en-GB"/>
        </w:rPr>
        <w:t xml:space="preserve">Although the benefits of sustainable tourism are obvious, there are also some challenges that it poses, such as the high initial costs, the operational complexity, and </w:t>
      </w:r>
      <w:r w:rsidRPr="00C1095C">
        <w:rPr>
          <w:rFonts w:cs="Arial"/>
          <w:noProof/>
          <w:lang w:val="en-GB"/>
        </w:rPr>
        <w:lastRenderedPageBreak/>
        <w:t>the need to involve stakeholders. The transitioning to sustainable practices can cause a cash flow problem for some of the businesses as initial investments in the technologies and infrastructure might be required</w:t>
      </w:r>
      <w:r w:rsidR="00FE1E33" w:rsidRPr="00C1095C">
        <w:rPr>
          <w:rFonts w:cs="Arial"/>
          <w:noProof/>
          <w:lang w:val="en-GB"/>
        </w:rPr>
        <w:t xml:space="preserve"> (Buhalis et al., 2024)</w:t>
      </w:r>
      <w:r w:rsidRPr="00C1095C">
        <w:rPr>
          <w:rFonts w:cs="Arial"/>
          <w:noProof/>
          <w:lang w:val="en-GB"/>
        </w:rPr>
        <w:t>. For implementing sustainability initiatives in hotels, operational changes and staff training are essential, which require the hotel management's dedicated time and resources</w:t>
      </w:r>
      <w:r w:rsidR="00F269DC" w:rsidRPr="00C1095C">
        <w:rPr>
          <w:rFonts w:cs="Arial"/>
          <w:noProof/>
          <w:lang w:val="en-GB"/>
        </w:rPr>
        <w:t xml:space="preserve"> (Edgell Sr, 2020)</w:t>
      </w:r>
      <w:r w:rsidRPr="00C1095C">
        <w:rPr>
          <w:rFonts w:cs="Arial"/>
          <w:noProof/>
          <w:lang w:val="en-GB"/>
        </w:rPr>
        <w:t>. Besides, reaching out to diverse stakeholders, like suppliers, local communities, and regulatory authorities, requires effective communication and teamwork to achieve the success and impact of sustainability initiatives.</w:t>
      </w:r>
    </w:p>
    <w:p w14:paraId="68590BDA" w14:textId="60939B55" w:rsidR="00AC6CF8" w:rsidRPr="00C1095C" w:rsidRDefault="00B40898" w:rsidP="00C1095C">
      <w:pPr>
        <w:pStyle w:val="Heading1"/>
        <w:rPr>
          <w:rFonts w:cs="Arial"/>
          <w:noProof/>
          <w:lang w:val="en-GB"/>
        </w:rPr>
      </w:pPr>
      <w:bookmarkStart w:id="18" w:name="_Toc166596454"/>
      <w:bookmarkStart w:id="19" w:name="_Toc168185980"/>
      <w:r w:rsidRPr="00C1095C">
        <w:rPr>
          <w:rFonts w:cs="Arial"/>
          <w:noProof/>
          <w:lang w:val="en-GB"/>
        </w:rPr>
        <w:t xml:space="preserve">5. </w:t>
      </w:r>
      <w:r w:rsidR="00AC6CF8" w:rsidRPr="00C1095C">
        <w:rPr>
          <w:rFonts w:cs="Arial"/>
          <w:noProof/>
          <w:lang w:val="en-GB"/>
        </w:rPr>
        <w:t>Comparisons with Other Successful Corporations</w:t>
      </w:r>
      <w:bookmarkEnd w:id="18"/>
      <w:bookmarkEnd w:id="19"/>
    </w:p>
    <w:p w14:paraId="3EFA8502" w14:textId="2BCD794A" w:rsidR="00F96FF2" w:rsidRPr="00C1095C" w:rsidRDefault="00F96FF2" w:rsidP="00C1095C">
      <w:pPr>
        <w:rPr>
          <w:rFonts w:cs="Arial"/>
          <w:noProof/>
          <w:lang w:val="en-GB"/>
        </w:rPr>
      </w:pPr>
      <w:r w:rsidRPr="00C1095C">
        <w:rPr>
          <w:rFonts w:cs="Arial"/>
          <w:noProof/>
          <w:lang w:val="en-GB"/>
        </w:rPr>
        <w:t>To emphasize the critical need for progress and advancement in hospitality sustainability, it is worthwhile to investigate and compare the actions and outcomes of firms operating outside of the hospitality industry.</w:t>
      </w:r>
    </w:p>
    <w:p w14:paraId="5B1EF909" w14:textId="79419C8F" w:rsidR="00AC6CF8" w:rsidRPr="00C1095C" w:rsidRDefault="00AC6CF8" w:rsidP="00C1095C">
      <w:pPr>
        <w:rPr>
          <w:rFonts w:cs="Arial"/>
          <w:noProof/>
          <w:lang w:val="en-GB"/>
        </w:rPr>
      </w:pPr>
      <w:r w:rsidRPr="00C1095C">
        <w:rPr>
          <w:rFonts w:cs="Arial"/>
          <w:noProof/>
          <w:lang w:val="en-GB"/>
        </w:rPr>
        <w:t>Environmental Commitment</w:t>
      </w:r>
      <w:r w:rsidR="00F96FF2" w:rsidRPr="00C1095C">
        <w:rPr>
          <w:rFonts w:cs="Arial"/>
          <w:noProof/>
          <w:lang w:val="en-GB"/>
        </w:rPr>
        <w:t xml:space="preserve">: </w:t>
      </w:r>
      <w:r w:rsidRPr="00C1095C">
        <w:rPr>
          <w:rFonts w:cs="Arial"/>
          <w:noProof/>
          <w:lang w:val="en-GB"/>
        </w:rPr>
        <w:t xml:space="preserve">The main point of environmental commitment is to make sustainability an integral part of operations to cut down on the environmental impact. </w:t>
      </w:r>
      <w:r w:rsidR="003A778E" w:rsidRPr="00C1095C">
        <w:rPr>
          <w:rFonts w:cs="Arial"/>
          <w:noProof/>
          <w:lang w:val="en-GB"/>
        </w:rPr>
        <w:t xml:space="preserve">For instance, </w:t>
      </w:r>
      <w:r w:rsidRPr="00C1095C">
        <w:rPr>
          <w:rFonts w:cs="Arial"/>
          <w:noProof/>
          <w:lang w:val="en-GB"/>
        </w:rPr>
        <w:t xml:space="preserve">Unilever is committed to </w:t>
      </w:r>
      <w:r w:rsidR="00472C82" w:rsidRPr="00C1095C">
        <w:rPr>
          <w:rFonts w:cs="Arial"/>
          <w:noProof/>
          <w:lang w:val="en-GB"/>
        </w:rPr>
        <w:t>reducing</w:t>
      </w:r>
      <w:r w:rsidRPr="00C1095C">
        <w:rPr>
          <w:rFonts w:cs="Arial"/>
          <w:noProof/>
          <w:lang w:val="en-GB"/>
        </w:rPr>
        <w:t xml:space="preserve"> its environmental footprint and has taken up various challenges, such as obtaining completely clean energy for the company’s operations and sending all manufacturing plants to produce zero waste to </w:t>
      </w:r>
      <w:r w:rsidR="003A778E" w:rsidRPr="00C1095C">
        <w:rPr>
          <w:rFonts w:cs="Arial"/>
          <w:noProof/>
          <w:lang w:val="en-GB"/>
        </w:rPr>
        <w:t>landfills</w:t>
      </w:r>
      <w:r w:rsidR="001F24E7" w:rsidRPr="00C1095C">
        <w:rPr>
          <w:rFonts w:cs="Arial"/>
          <w:noProof/>
          <w:lang w:val="en-GB"/>
        </w:rPr>
        <w:t xml:space="preserve"> (Lawrence et al., 2018)</w:t>
      </w:r>
      <w:r w:rsidRPr="00C1095C">
        <w:rPr>
          <w:rFonts w:cs="Arial"/>
          <w:noProof/>
          <w:lang w:val="en-GB"/>
        </w:rPr>
        <w:t xml:space="preserve">. Through the focus on sustainability, Unilever demonstrates the economic advantages and the consumer attractiveness of environmentally friendly practices, indicating that hotels must have a solid sustainability strategy </w:t>
      </w:r>
      <w:r w:rsidR="00472C82" w:rsidRPr="00C1095C">
        <w:rPr>
          <w:rFonts w:cs="Arial"/>
          <w:noProof/>
          <w:lang w:val="en-GB"/>
        </w:rPr>
        <w:t>to</w:t>
      </w:r>
      <w:r w:rsidRPr="00C1095C">
        <w:rPr>
          <w:rFonts w:cs="Arial"/>
          <w:noProof/>
          <w:lang w:val="en-GB"/>
        </w:rPr>
        <w:t xml:space="preserve"> reduce the environmental impact. </w:t>
      </w:r>
    </w:p>
    <w:p w14:paraId="068B7D59" w14:textId="14B2F330" w:rsidR="00AC6CF8" w:rsidRPr="00C1095C" w:rsidRDefault="00AC6CF8" w:rsidP="00C1095C">
      <w:pPr>
        <w:rPr>
          <w:rFonts w:cs="Arial"/>
          <w:noProof/>
          <w:lang w:val="en-GB"/>
        </w:rPr>
      </w:pPr>
      <w:r w:rsidRPr="00C1095C">
        <w:rPr>
          <w:rFonts w:cs="Arial"/>
          <w:noProof/>
          <w:lang w:val="en-GB"/>
        </w:rPr>
        <w:t>Economic Efficiency</w:t>
      </w:r>
      <w:r w:rsidR="00DF5352" w:rsidRPr="00C1095C">
        <w:rPr>
          <w:rFonts w:cs="Arial"/>
          <w:noProof/>
          <w:lang w:val="en-GB"/>
        </w:rPr>
        <w:t xml:space="preserve">: </w:t>
      </w:r>
      <w:r w:rsidR="00D35266" w:rsidRPr="00C1095C">
        <w:rPr>
          <w:rFonts w:cs="Arial"/>
          <w:noProof/>
          <w:lang w:val="en-GB"/>
        </w:rPr>
        <w:t>E</w:t>
      </w:r>
      <w:r w:rsidRPr="00C1095C">
        <w:rPr>
          <w:rFonts w:cs="Arial"/>
          <w:noProof/>
          <w:lang w:val="en-GB"/>
        </w:rPr>
        <w:t xml:space="preserve">conomic efficiency refers to </w:t>
      </w:r>
      <w:r w:rsidR="00472C82" w:rsidRPr="00C1095C">
        <w:rPr>
          <w:rFonts w:cs="Arial"/>
          <w:noProof/>
          <w:lang w:val="en-GB"/>
        </w:rPr>
        <w:t xml:space="preserve">the </w:t>
      </w:r>
      <w:r w:rsidRPr="00C1095C">
        <w:rPr>
          <w:rFonts w:cs="Arial"/>
          <w:noProof/>
          <w:lang w:val="en-GB"/>
        </w:rPr>
        <w:t xml:space="preserve">integration of sustainable practice in resource management and activity resulting in resource savings and consequently </w:t>
      </w:r>
      <w:r w:rsidR="00472C82" w:rsidRPr="00C1095C">
        <w:rPr>
          <w:rFonts w:cs="Arial"/>
          <w:noProof/>
          <w:lang w:val="en-GB"/>
        </w:rPr>
        <w:t>cost</w:t>
      </w:r>
      <w:r w:rsidRPr="00C1095C">
        <w:rPr>
          <w:rFonts w:cs="Arial"/>
          <w:noProof/>
          <w:lang w:val="en-GB"/>
        </w:rPr>
        <w:t xml:space="preserve"> cuts</w:t>
      </w:r>
      <w:r w:rsidR="00F269DC" w:rsidRPr="00C1095C">
        <w:rPr>
          <w:rFonts w:cs="Arial"/>
          <w:noProof/>
          <w:lang w:val="en-GB"/>
        </w:rPr>
        <w:t xml:space="preserve"> (Edgell Sr, 2020)</w:t>
      </w:r>
      <w:r w:rsidRPr="00C1095C">
        <w:rPr>
          <w:rFonts w:cs="Arial"/>
          <w:noProof/>
          <w:lang w:val="en-GB"/>
        </w:rPr>
        <w:t>. One of the striking examples is Google, a technology company with a mission of promoting green energy. Google has a lot of renewable energy projects, like wind and solar farms, which it uses to</w:t>
      </w:r>
      <w:r w:rsidR="00D35266" w:rsidRPr="00C1095C">
        <w:rPr>
          <w:rFonts w:cs="Arial"/>
          <w:noProof/>
          <w:lang w:val="en-GB"/>
        </w:rPr>
        <w:t xml:space="preserve"> reduce operating costs and carbon-neutral operations at all data </w:t>
      </w:r>
      <w:r w:rsidR="009C138D" w:rsidRPr="00C1095C">
        <w:rPr>
          <w:rFonts w:cs="Arial"/>
          <w:noProof/>
          <w:lang w:val="en-GB"/>
        </w:rPr>
        <w:t>cent</w:t>
      </w:r>
      <w:r w:rsidR="000A55AC" w:rsidRPr="00C1095C">
        <w:rPr>
          <w:rFonts w:cs="Arial"/>
          <w:noProof/>
          <w:lang w:val="en-GB"/>
        </w:rPr>
        <w:t>re</w:t>
      </w:r>
      <w:r w:rsidR="009C138D" w:rsidRPr="00C1095C">
        <w:rPr>
          <w:rFonts w:cs="Arial"/>
          <w:noProof/>
          <w:lang w:val="en-GB"/>
        </w:rPr>
        <w:t>s</w:t>
      </w:r>
      <w:r w:rsidR="00D35266" w:rsidRPr="00C1095C">
        <w:rPr>
          <w:rFonts w:cs="Arial"/>
          <w:noProof/>
          <w:lang w:val="en-GB"/>
        </w:rPr>
        <w:t xml:space="preserve"> by 2030 (Johnston, 2023)</w:t>
      </w:r>
      <w:r w:rsidRPr="00C1095C">
        <w:rPr>
          <w:rFonts w:cs="Arial"/>
          <w:noProof/>
          <w:lang w:val="en-GB"/>
        </w:rPr>
        <w:t xml:space="preserve">. Therefore, by saving operational </w:t>
      </w:r>
      <w:r w:rsidR="00472C82" w:rsidRPr="00C1095C">
        <w:rPr>
          <w:rFonts w:cs="Arial"/>
          <w:noProof/>
          <w:lang w:val="en-GB"/>
        </w:rPr>
        <w:t>costs</w:t>
      </w:r>
      <w:r w:rsidRPr="00C1095C">
        <w:rPr>
          <w:rFonts w:cs="Arial"/>
          <w:noProof/>
          <w:lang w:val="en-GB"/>
        </w:rPr>
        <w:t xml:space="preserve"> through using renewable energy, Google suggests the practicality of green production methods. In the same way</w:t>
      </w:r>
      <w:r w:rsidR="00472C82" w:rsidRPr="00C1095C">
        <w:rPr>
          <w:rFonts w:cs="Arial"/>
          <w:noProof/>
          <w:lang w:val="en-GB"/>
        </w:rPr>
        <w:t>,</w:t>
      </w:r>
      <w:r w:rsidRPr="00C1095C">
        <w:rPr>
          <w:rFonts w:cs="Arial"/>
          <w:noProof/>
          <w:lang w:val="en-GB"/>
        </w:rPr>
        <w:t xml:space="preserve"> hotels may regard Google's model as an example and try to harness resource management and cut waste costs through sustainability efforts. </w:t>
      </w:r>
    </w:p>
    <w:p w14:paraId="76B83D37" w14:textId="5334BC11" w:rsidR="00AC6CF8" w:rsidRPr="00C1095C" w:rsidRDefault="00AC6CF8" w:rsidP="00C1095C">
      <w:pPr>
        <w:rPr>
          <w:rFonts w:cs="Arial"/>
          <w:noProof/>
          <w:lang w:val="en-GB"/>
        </w:rPr>
      </w:pPr>
      <w:r w:rsidRPr="00C1095C">
        <w:rPr>
          <w:rFonts w:cs="Arial"/>
          <w:noProof/>
          <w:lang w:val="en-GB"/>
        </w:rPr>
        <w:lastRenderedPageBreak/>
        <w:t>Community Engagement</w:t>
      </w:r>
      <w:r w:rsidR="00DF5352" w:rsidRPr="00C1095C">
        <w:rPr>
          <w:rFonts w:cs="Arial"/>
          <w:noProof/>
          <w:lang w:val="en-GB"/>
        </w:rPr>
        <w:t xml:space="preserve">: </w:t>
      </w:r>
      <w:r w:rsidR="00C37DD2" w:rsidRPr="00C1095C">
        <w:rPr>
          <w:rFonts w:cs="Arial"/>
          <w:noProof/>
          <w:lang w:val="en-GB"/>
        </w:rPr>
        <w:t>C</w:t>
      </w:r>
      <w:r w:rsidRPr="00C1095C">
        <w:rPr>
          <w:rFonts w:cs="Arial"/>
          <w:noProof/>
          <w:lang w:val="en-GB"/>
        </w:rPr>
        <w:t xml:space="preserve">ommunity engagement </w:t>
      </w:r>
      <w:r w:rsidR="00C37DD2" w:rsidRPr="00C1095C">
        <w:rPr>
          <w:rFonts w:cs="Arial"/>
          <w:noProof/>
          <w:lang w:val="en-GB"/>
        </w:rPr>
        <w:t>means creating</w:t>
      </w:r>
      <w:r w:rsidRPr="00C1095C">
        <w:rPr>
          <w:rFonts w:cs="Arial"/>
          <w:noProof/>
          <w:lang w:val="en-GB"/>
        </w:rPr>
        <w:t xml:space="preserve"> good relationships with local stakeholders and </w:t>
      </w:r>
      <w:r w:rsidR="00C37DD2" w:rsidRPr="00C1095C">
        <w:rPr>
          <w:rFonts w:cs="Arial"/>
          <w:noProof/>
          <w:lang w:val="en-GB"/>
        </w:rPr>
        <w:t>promoting</w:t>
      </w:r>
      <w:r w:rsidRPr="00C1095C">
        <w:rPr>
          <w:rFonts w:cs="Arial"/>
          <w:noProof/>
          <w:lang w:val="en-GB"/>
        </w:rPr>
        <w:t xml:space="preserve"> social responsibility. Starbucks, a world-known coffeehouse business, approaches community engagement and socially connected themes extremely well. Starbucks incorporates ethical sourcing policies, supports fair trade initiatives, and </w:t>
      </w:r>
      <w:r w:rsidR="00472C82" w:rsidRPr="00C1095C">
        <w:rPr>
          <w:rFonts w:cs="Arial"/>
          <w:noProof/>
          <w:lang w:val="en-GB"/>
        </w:rPr>
        <w:t>participates</w:t>
      </w:r>
      <w:r w:rsidRPr="00C1095C">
        <w:rPr>
          <w:rFonts w:cs="Arial"/>
          <w:noProof/>
          <w:lang w:val="en-GB"/>
        </w:rPr>
        <w:t xml:space="preserve"> in philanthropic works like youth development and eco-friendly projects</w:t>
      </w:r>
      <w:r w:rsidR="00C37DD2" w:rsidRPr="00C1095C">
        <w:rPr>
          <w:rFonts w:cs="Arial"/>
          <w:noProof/>
          <w:lang w:val="en-GB"/>
        </w:rPr>
        <w:t xml:space="preserve"> (Rodeia, 2017)</w:t>
      </w:r>
      <w:r w:rsidRPr="00C1095C">
        <w:rPr>
          <w:rFonts w:cs="Arial"/>
          <w:noProof/>
          <w:lang w:val="en-GB"/>
        </w:rPr>
        <w:t xml:space="preserve">. Through the development of good relationships with local communities, Starbucks shows the significance of community-oriented impacts and social responsibility in the hospitality industry. Hotels can adopt a </w:t>
      </w:r>
      <w:r w:rsidR="00472C82" w:rsidRPr="00C1095C">
        <w:rPr>
          <w:rFonts w:cs="Arial"/>
          <w:noProof/>
          <w:lang w:val="en-GB"/>
        </w:rPr>
        <w:t>Starbucks</w:t>
      </w:r>
      <w:r w:rsidRPr="00C1095C">
        <w:rPr>
          <w:rFonts w:cs="Arial"/>
          <w:noProof/>
          <w:lang w:val="en-GB"/>
        </w:rPr>
        <w:t xml:space="preserve"> strategy by having a meaningful relationship with local communities and advocating for cultural preservation as well as offering support to causes through sustainable tourism initiatives.</w:t>
      </w:r>
    </w:p>
    <w:p w14:paraId="3B8263CF" w14:textId="2C037305" w:rsidR="00AC6CF8" w:rsidRPr="00C1095C" w:rsidRDefault="00AC6CF8" w:rsidP="00C1095C">
      <w:pPr>
        <w:rPr>
          <w:rFonts w:cs="Arial"/>
          <w:noProof/>
          <w:lang w:val="en-GB"/>
        </w:rPr>
      </w:pPr>
      <w:r w:rsidRPr="00C1095C">
        <w:rPr>
          <w:rFonts w:cs="Arial"/>
          <w:noProof/>
          <w:lang w:val="en-GB"/>
        </w:rPr>
        <w:t xml:space="preserve">The integration of sustainability in the hospitality industry is not an easy task that should be managed proactively and with a strategic approach to ensure its successful implementation. </w:t>
      </w:r>
    </w:p>
    <w:p w14:paraId="5489A695" w14:textId="7CF01AA5" w:rsidR="00AC6CF8" w:rsidRPr="00C1095C" w:rsidRDefault="00AC6CF8" w:rsidP="00C1095C">
      <w:pPr>
        <w:rPr>
          <w:rFonts w:cs="Arial"/>
          <w:noProof/>
          <w:lang w:val="en-GB"/>
        </w:rPr>
      </w:pPr>
      <w:r w:rsidRPr="00C1095C">
        <w:rPr>
          <w:rFonts w:cs="Arial"/>
          <w:noProof/>
          <w:lang w:val="en-GB"/>
        </w:rPr>
        <w:t xml:space="preserve">Financial Investment: Adopting green technologies and infrastructure </w:t>
      </w:r>
      <w:r w:rsidR="00472C82" w:rsidRPr="00C1095C">
        <w:rPr>
          <w:rFonts w:cs="Arial"/>
          <w:noProof/>
          <w:lang w:val="en-GB"/>
        </w:rPr>
        <w:t>incurs</w:t>
      </w:r>
      <w:r w:rsidRPr="00C1095C">
        <w:rPr>
          <w:rFonts w:cs="Arial"/>
          <w:noProof/>
          <w:lang w:val="en-GB"/>
        </w:rPr>
        <w:t xml:space="preserve"> up-front costs that may disadvantage profitability in the </w:t>
      </w:r>
      <w:r w:rsidR="009C138D" w:rsidRPr="00C1095C">
        <w:rPr>
          <w:rFonts w:cs="Arial"/>
          <w:noProof/>
          <w:lang w:val="en-GB"/>
        </w:rPr>
        <w:t>near run</w:t>
      </w:r>
      <w:r w:rsidRPr="00C1095C">
        <w:rPr>
          <w:rFonts w:cs="Arial"/>
          <w:noProof/>
          <w:lang w:val="en-GB"/>
        </w:rPr>
        <w:t xml:space="preserve"> term. </w:t>
      </w:r>
      <w:r w:rsidR="00810997" w:rsidRPr="00C1095C">
        <w:rPr>
          <w:rFonts w:cs="Arial"/>
          <w:noProof/>
          <w:lang w:val="en-GB"/>
        </w:rPr>
        <w:t>Investing</w:t>
      </w:r>
      <w:r w:rsidRPr="00C1095C">
        <w:rPr>
          <w:rFonts w:cs="Arial"/>
          <w:noProof/>
          <w:lang w:val="en-GB"/>
        </w:rPr>
        <w:t xml:space="preserve"> in </w:t>
      </w:r>
      <w:r w:rsidR="00472C82" w:rsidRPr="00C1095C">
        <w:rPr>
          <w:rFonts w:cs="Arial"/>
          <w:noProof/>
          <w:lang w:val="en-GB"/>
        </w:rPr>
        <w:t>energy-efficient</w:t>
      </w:r>
      <w:r w:rsidRPr="00C1095C">
        <w:rPr>
          <w:rFonts w:cs="Arial"/>
          <w:noProof/>
          <w:lang w:val="en-GB"/>
        </w:rPr>
        <w:t xml:space="preserve"> technologies and renewable energy sources initially incurred financial constraints but later on, this </w:t>
      </w:r>
      <w:r w:rsidR="00472C82" w:rsidRPr="00C1095C">
        <w:rPr>
          <w:rFonts w:cs="Arial"/>
          <w:noProof/>
          <w:lang w:val="en-GB"/>
        </w:rPr>
        <w:t>turned</w:t>
      </w:r>
      <w:r w:rsidRPr="00C1095C">
        <w:rPr>
          <w:rFonts w:cs="Arial"/>
          <w:noProof/>
          <w:lang w:val="en-GB"/>
        </w:rPr>
        <w:t xml:space="preserve"> out to be a remarkable cost savings strategy over </w:t>
      </w:r>
      <w:r w:rsidR="00472C82" w:rsidRPr="00C1095C">
        <w:rPr>
          <w:rFonts w:cs="Arial"/>
          <w:noProof/>
          <w:lang w:val="en-GB"/>
        </w:rPr>
        <w:t>the</w:t>
      </w:r>
      <w:r w:rsidRPr="00C1095C">
        <w:rPr>
          <w:rFonts w:cs="Arial"/>
          <w:noProof/>
          <w:lang w:val="en-GB"/>
        </w:rPr>
        <w:t xml:space="preserve"> long term</w:t>
      </w:r>
      <w:r w:rsidR="00810997" w:rsidRPr="00C1095C">
        <w:rPr>
          <w:rFonts w:cs="Arial"/>
          <w:noProof/>
          <w:lang w:val="en-GB"/>
        </w:rPr>
        <w:t xml:space="preserve"> (Ameli and Brandt, 2015). This</w:t>
      </w:r>
      <w:r w:rsidRPr="00C1095C">
        <w:rPr>
          <w:rFonts w:cs="Arial"/>
          <w:noProof/>
          <w:lang w:val="en-GB"/>
        </w:rPr>
        <w:t xml:space="preserve"> proves the significance of this investment by using financial planning wisely. </w:t>
      </w:r>
    </w:p>
    <w:p w14:paraId="0B25D54D" w14:textId="1F6C947D" w:rsidR="00AC6CF8" w:rsidRPr="00C1095C" w:rsidRDefault="00AC6CF8" w:rsidP="00C1095C">
      <w:pPr>
        <w:rPr>
          <w:rFonts w:cs="Arial"/>
          <w:noProof/>
          <w:lang w:val="en-GB"/>
        </w:rPr>
      </w:pPr>
      <w:r w:rsidRPr="00C1095C">
        <w:rPr>
          <w:rFonts w:cs="Arial"/>
          <w:noProof/>
          <w:lang w:val="en-GB"/>
        </w:rPr>
        <w:t>Operational Changes: The transition to sustainable practices involves the reorgani</w:t>
      </w:r>
      <w:r w:rsidR="000A55AC" w:rsidRPr="00C1095C">
        <w:rPr>
          <w:rFonts w:cs="Arial"/>
          <w:noProof/>
          <w:lang w:val="en-GB"/>
        </w:rPr>
        <w:t>s</w:t>
      </w:r>
      <w:r w:rsidRPr="00C1095C">
        <w:rPr>
          <w:rFonts w:cs="Arial"/>
          <w:noProof/>
          <w:lang w:val="en-GB"/>
        </w:rPr>
        <w:t>ation of the organi</w:t>
      </w:r>
      <w:r w:rsidR="000A55AC" w:rsidRPr="00C1095C">
        <w:rPr>
          <w:rFonts w:cs="Arial"/>
          <w:noProof/>
          <w:lang w:val="en-GB"/>
        </w:rPr>
        <w:t>s</w:t>
      </w:r>
      <w:r w:rsidRPr="00C1095C">
        <w:rPr>
          <w:rFonts w:cs="Arial"/>
          <w:noProof/>
          <w:lang w:val="en-GB"/>
        </w:rPr>
        <w:t>ation and extensive training for the employees</w:t>
      </w:r>
      <w:r w:rsidR="005A0943" w:rsidRPr="00C1095C">
        <w:rPr>
          <w:rFonts w:cs="Arial"/>
          <w:noProof/>
          <w:lang w:val="en-GB"/>
        </w:rPr>
        <w:t xml:space="preserve"> (Strauss et al., 2017)</w:t>
      </w:r>
      <w:r w:rsidRPr="00C1095C">
        <w:rPr>
          <w:rFonts w:cs="Arial"/>
          <w:noProof/>
          <w:lang w:val="en-GB"/>
        </w:rPr>
        <w:t xml:space="preserve">. </w:t>
      </w:r>
      <w:r w:rsidR="00472C82" w:rsidRPr="00C1095C">
        <w:rPr>
          <w:rFonts w:cs="Arial"/>
          <w:noProof/>
          <w:lang w:val="en-GB"/>
        </w:rPr>
        <w:t>Comprehensive</w:t>
      </w:r>
      <w:r w:rsidRPr="00C1095C">
        <w:rPr>
          <w:rFonts w:cs="Arial"/>
          <w:noProof/>
          <w:lang w:val="en-GB"/>
        </w:rPr>
        <w:t xml:space="preserve"> training programs play </w:t>
      </w:r>
      <w:r w:rsidR="00472C82" w:rsidRPr="00C1095C">
        <w:rPr>
          <w:rFonts w:cs="Arial"/>
          <w:noProof/>
          <w:lang w:val="en-GB"/>
        </w:rPr>
        <w:t xml:space="preserve">a </w:t>
      </w:r>
      <w:r w:rsidRPr="00C1095C">
        <w:rPr>
          <w:rFonts w:cs="Arial"/>
          <w:noProof/>
          <w:lang w:val="en-GB"/>
        </w:rPr>
        <w:t xml:space="preserve">vital role in training and empowering employees to become more </w:t>
      </w:r>
      <w:r w:rsidR="00472C82" w:rsidRPr="00C1095C">
        <w:rPr>
          <w:rFonts w:cs="Arial"/>
          <w:noProof/>
          <w:lang w:val="en-GB"/>
        </w:rPr>
        <w:t>sustainability-conscious</w:t>
      </w:r>
      <w:r w:rsidRPr="00C1095C">
        <w:rPr>
          <w:rFonts w:cs="Arial"/>
          <w:noProof/>
          <w:lang w:val="en-GB"/>
        </w:rPr>
        <w:t xml:space="preserve"> and to adapt to new environmental changes quickly. </w:t>
      </w:r>
    </w:p>
    <w:p w14:paraId="2BE583DD" w14:textId="77777777" w:rsidR="007C01CD" w:rsidRPr="00C1095C" w:rsidRDefault="00AC6CF8" w:rsidP="00C1095C">
      <w:pPr>
        <w:rPr>
          <w:rFonts w:cs="Arial"/>
          <w:noProof/>
          <w:lang w:val="en-GB"/>
        </w:rPr>
      </w:pPr>
      <w:r w:rsidRPr="00C1095C">
        <w:rPr>
          <w:rFonts w:cs="Arial"/>
          <w:noProof/>
          <w:lang w:val="en-GB"/>
        </w:rPr>
        <w:t>Stakeholder Engagement: Sustainable integration requires the involvement of various stakeholders such as suppliers, local communities</w:t>
      </w:r>
      <w:r w:rsidR="00472C82" w:rsidRPr="00C1095C">
        <w:rPr>
          <w:rFonts w:cs="Arial"/>
          <w:noProof/>
          <w:lang w:val="en-GB"/>
        </w:rPr>
        <w:t>,</w:t>
      </w:r>
      <w:r w:rsidRPr="00C1095C">
        <w:rPr>
          <w:rFonts w:cs="Arial"/>
          <w:noProof/>
          <w:lang w:val="en-GB"/>
        </w:rPr>
        <w:t xml:space="preserve"> and policymakers.</w:t>
      </w:r>
      <w:r w:rsidR="00711421" w:rsidRPr="00C1095C">
        <w:rPr>
          <w:rFonts w:cs="Arial"/>
          <w:noProof/>
          <w:lang w:val="en-GB"/>
        </w:rPr>
        <w:t xml:space="preserve"> S</w:t>
      </w:r>
      <w:r w:rsidRPr="00C1095C">
        <w:rPr>
          <w:rFonts w:cs="Arial"/>
          <w:noProof/>
          <w:lang w:val="en-GB"/>
        </w:rPr>
        <w:t xml:space="preserve">takeholder engagement </w:t>
      </w:r>
      <w:r w:rsidR="00711421" w:rsidRPr="00C1095C">
        <w:rPr>
          <w:rFonts w:cs="Arial"/>
          <w:noProof/>
          <w:lang w:val="en-GB"/>
        </w:rPr>
        <w:t xml:space="preserve">is </w:t>
      </w:r>
      <w:r w:rsidRPr="00C1095C">
        <w:rPr>
          <w:rFonts w:cs="Arial"/>
          <w:noProof/>
          <w:lang w:val="en-GB"/>
        </w:rPr>
        <w:t>the key strategic factor to ensure common interests and establish relationships for sustainability activities</w:t>
      </w:r>
      <w:r w:rsidR="00711421" w:rsidRPr="00C1095C">
        <w:rPr>
          <w:rFonts w:cs="Arial"/>
          <w:noProof/>
          <w:lang w:val="en-GB"/>
        </w:rPr>
        <w:t xml:space="preserve"> (</w:t>
      </w:r>
      <w:r w:rsidR="004B089A" w:rsidRPr="00C1095C">
        <w:rPr>
          <w:rFonts w:eastAsia="Times New Roman" w:cs="Arial"/>
          <w:noProof/>
          <w:lang w:val="en-GB"/>
        </w:rPr>
        <w:t>Jauhari</w:t>
      </w:r>
      <w:r w:rsidR="00711421" w:rsidRPr="00C1095C">
        <w:rPr>
          <w:rFonts w:cs="Arial"/>
          <w:noProof/>
          <w:lang w:val="en-GB"/>
        </w:rPr>
        <w:t xml:space="preserve">, </w:t>
      </w:r>
      <w:r w:rsidR="004B089A" w:rsidRPr="00C1095C">
        <w:rPr>
          <w:rFonts w:cs="Arial"/>
          <w:noProof/>
          <w:lang w:val="en-GB"/>
        </w:rPr>
        <w:t>2021</w:t>
      </w:r>
      <w:r w:rsidR="00711421" w:rsidRPr="00C1095C">
        <w:rPr>
          <w:rFonts w:cs="Arial"/>
          <w:noProof/>
          <w:lang w:val="en-GB"/>
        </w:rPr>
        <w:t>)</w:t>
      </w:r>
      <w:r w:rsidRPr="00C1095C">
        <w:rPr>
          <w:rFonts w:cs="Arial"/>
          <w:noProof/>
          <w:lang w:val="en-GB"/>
        </w:rPr>
        <w:t>. Leading hotels that have successful partnerships with local communities and suppliers attract attention to less sustainable operations that may hinder sustainability strategies. Thus, the partnership is essential to improve sustainability efforts and solve the implementation problems.</w:t>
      </w:r>
    </w:p>
    <w:p w14:paraId="26D5691B" w14:textId="1B84B1A9" w:rsidR="00AC6CF8" w:rsidRPr="00C1095C" w:rsidRDefault="007C01CD" w:rsidP="00C1095C">
      <w:pPr>
        <w:rPr>
          <w:rFonts w:cs="Arial"/>
          <w:noProof/>
          <w:lang w:val="en-GB"/>
        </w:rPr>
      </w:pPr>
      <w:r w:rsidRPr="00C1095C">
        <w:rPr>
          <w:rFonts w:cs="Arial"/>
          <w:noProof/>
          <w:lang w:val="en-GB"/>
        </w:rPr>
        <w:lastRenderedPageBreak/>
        <w:t>In hospitality industry, Accor Hotels employs renewable energy and eliminates trash, reducing its environmental impact. Marriott International supports green energy to be carbon neutral by 2030 and save money</w:t>
      </w:r>
      <w:r w:rsidR="00A8081E" w:rsidRPr="00C1095C">
        <w:rPr>
          <w:rFonts w:cs="Arial"/>
          <w:noProof/>
          <w:lang w:val="en-GB"/>
        </w:rPr>
        <w:t xml:space="preserve"> (Nastu, 2021)</w:t>
      </w:r>
      <w:r w:rsidRPr="00C1095C">
        <w:rPr>
          <w:rFonts w:cs="Arial"/>
          <w:noProof/>
          <w:lang w:val="en-GB"/>
        </w:rPr>
        <w:t>. Hilton Hotels promotes community involvement through fair trade, ethical buying, and eco-friendly activities. This shows how important social responsibility is in the hospitality business.</w:t>
      </w:r>
      <w:r w:rsidR="00AC6CF8" w:rsidRPr="00C1095C">
        <w:rPr>
          <w:rFonts w:cs="Arial"/>
          <w:noProof/>
          <w:lang w:val="en-GB"/>
        </w:rPr>
        <w:t xml:space="preserve"> </w:t>
      </w:r>
    </w:p>
    <w:p w14:paraId="51E03C11" w14:textId="2CC0B908" w:rsidR="00AC6CF8" w:rsidRPr="00C1095C" w:rsidRDefault="00B40898" w:rsidP="00C1095C">
      <w:pPr>
        <w:pStyle w:val="Heading1"/>
        <w:rPr>
          <w:rFonts w:cs="Arial"/>
          <w:noProof/>
          <w:lang w:val="en-GB"/>
        </w:rPr>
      </w:pPr>
      <w:bookmarkStart w:id="20" w:name="_Toc168185981"/>
      <w:bookmarkStart w:id="21" w:name="_Toc166596456"/>
      <w:r w:rsidRPr="00C1095C">
        <w:rPr>
          <w:rFonts w:cs="Arial"/>
          <w:noProof/>
          <w:lang w:val="en-GB"/>
        </w:rPr>
        <w:t xml:space="preserve">6. </w:t>
      </w:r>
      <w:r w:rsidR="00AC6CF8" w:rsidRPr="00C1095C">
        <w:rPr>
          <w:rFonts w:cs="Arial"/>
          <w:noProof/>
          <w:lang w:val="en-GB"/>
        </w:rPr>
        <w:t>Future Outlook</w:t>
      </w:r>
      <w:bookmarkEnd w:id="20"/>
      <w:r w:rsidR="00AC6CF8" w:rsidRPr="00C1095C">
        <w:rPr>
          <w:rFonts w:cs="Arial"/>
          <w:noProof/>
          <w:lang w:val="en-GB"/>
        </w:rPr>
        <w:t xml:space="preserve"> </w:t>
      </w:r>
      <w:bookmarkEnd w:id="21"/>
    </w:p>
    <w:p w14:paraId="2F09537E" w14:textId="6C907EFC" w:rsidR="002354DD" w:rsidRPr="00C1095C" w:rsidRDefault="002354DD" w:rsidP="00C1095C">
      <w:pPr>
        <w:rPr>
          <w:rFonts w:cs="Arial"/>
          <w:noProof/>
          <w:lang w:val="en-GB"/>
        </w:rPr>
      </w:pPr>
      <w:r w:rsidRPr="00C1095C">
        <w:rPr>
          <w:rFonts w:cs="Arial"/>
          <w:noProof/>
          <w:lang w:val="en-GB"/>
        </w:rPr>
        <w:t>Future of sustainable hospitality will be shaped by things like smart technologies, circular economy principles and carbon-neutral practices. Leading hotels are reducing waste and better managing their resources by using smart technologies like IoT devices and AI-powered analytics (Zsarnoczky, 2018). A big example is how Marriott International uses IoT-based energy management systems to make HVAC systems much more energy-efficient (Nastu, 2021). There are also uses for the ideas behind the circular economy. Using recycled materials and solar panels, the Proximity Hotel in North Carolina earned LEED Platinum status (energydigital.com, 2020). Modern HVAC systems and LED lighting have helped the Hilton chain cut their energy use by 20% and their carbon footprint slightly (Hilton, 2023). Carbon-neutral business practices look like this. By using smart technologies and doing things that are better for the environment, these examples show that businesses can not only run more smoothly, but also attract people who care about the environment (Buhalis et al., 2024). This protects the environment and helps the business succeed in the long term.</w:t>
      </w:r>
    </w:p>
    <w:p w14:paraId="609ED650" w14:textId="2FF0E34D" w:rsidR="009E22E7" w:rsidRPr="00C1095C" w:rsidRDefault="00B40898" w:rsidP="00C1095C">
      <w:pPr>
        <w:pStyle w:val="Heading1"/>
        <w:rPr>
          <w:rFonts w:cs="Arial"/>
          <w:noProof/>
          <w:lang w:val="en-GB"/>
        </w:rPr>
      </w:pPr>
      <w:bookmarkStart w:id="22" w:name="_Toc166596457"/>
      <w:bookmarkStart w:id="23" w:name="_Toc168185982"/>
      <w:r w:rsidRPr="00C1095C">
        <w:rPr>
          <w:rFonts w:cs="Arial"/>
          <w:noProof/>
          <w:lang w:val="en-GB"/>
        </w:rPr>
        <w:t xml:space="preserve">7. </w:t>
      </w:r>
      <w:r w:rsidR="005C17B3" w:rsidRPr="00C1095C">
        <w:rPr>
          <w:rFonts w:cs="Arial"/>
          <w:noProof/>
          <w:lang w:val="en-GB"/>
        </w:rPr>
        <w:t>Conclusion</w:t>
      </w:r>
      <w:bookmarkEnd w:id="22"/>
      <w:bookmarkEnd w:id="23"/>
    </w:p>
    <w:p w14:paraId="7AEF8620" w14:textId="5385D2BA" w:rsidR="005C17B3" w:rsidRPr="00C1095C" w:rsidRDefault="00905DCC" w:rsidP="00C1095C">
      <w:pPr>
        <w:rPr>
          <w:rFonts w:cs="Arial"/>
          <w:noProof/>
          <w:lang w:val="en-GB"/>
        </w:rPr>
      </w:pPr>
      <w:r w:rsidRPr="00C1095C">
        <w:rPr>
          <w:rFonts w:cs="Arial"/>
          <w:noProof/>
          <w:lang w:val="en-GB"/>
        </w:rPr>
        <w:t>Green Key Initiative promotes ecological conservation, planet protection, and community engagement, setting a high standard for accommodations to minimize environmental impact and promote local residents. Environmentally friendly technologies, waste reduction, and stakeholder collaboration demonstrate a commitment to the Triple Bottom Line Concept, which balances economic, social, and environmental concerns.</w:t>
      </w:r>
      <w:r w:rsidR="00E846D6" w:rsidRPr="00C1095C">
        <w:rPr>
          <w:rFonts w:cs="Arial"/>
          <w:noProof/>
          <w:lang w:val="en-GB"/>
        </w:rPr>
        <w:t xml:space="preserve"> </w:t>
      </w:r>
      <w:r w:rsidR="005C17B3" w:rsidRPr="00C1095C">
        <w:rPr>
          <w:rFonts w:cs="Arial"/>
          <w:noProof/>
          <w:lang w:val="en-GB"/>
        </w:rPr>
        <w:t>Furthermore, the Green Key Initiative follows the ongoing trend of trave</w:t>
      </w:r>
      <w:r w:rsidR="000A55AC" w:rsidRPr="00C1095C">
        <w:rPr>
          <w:rFonts w:cs="Arial"/>
          <w:noProof/>
          <w:lang w:val="en-GB"/>
        </w:rPr>
        <w:t>l</w:t>
      </w:r>
      <w:r w:rsidR="005C17B3" w:rsidRPr="00C1095C">
        <w:rPr>
          <w:rFonts w:cs="Arial"/>
          <w:noProof/>
          <w:lang w:val="en-GB"/>
        </w:rPr>
        <w:t>lers selecting more authentic cultural immersion and responsible travel</w:t>
      </w:r>
      <w:r w:rsidR="00235CDA" w:rsidRPr="00C1095C">
        <w:rPr>
          <w:rFonts w:cs="Arial"/>
          <w:noProof/>
          <w:lang w:val="en-GB"/>
        </w:rPr>
        <w:t xml:space="preserve">. </w:t>
      </w:r>
      <w:r w:rsidR="005C17B3" w:rsidRPr="00C1095C">
        <w:rPr>
          <w:rFonts w:cs="Arial"/>
          <w:noProof/>
          <w:lang w:val="en-GB"/>
        </w:rPr>
        <w:t xml:space="preserve">The advantages of sustainable tourism which include environmental conservation, economic growth, and social responsibility through programs such as the Green Key Certification are the main factors that determine the face of hospitality in the future. </w:t>
      </w:r>
    </w:p>
    <w:p w14:paraId="51F97E52" w14:textId="4D22E7A1" w:rsidR="005C17B3" w:rsidRPr="00C1095C" w:rsidRDefault="005C17B3" w:rsidP="00C1095C">
      <w:pPr>
        <w:rPr>
          <w:rFonts w:cs="Arial"/>
          <w:noProof/>
          <w:lang w:val="en-GB"/>
        </w:rPr>
      </w:pPr>
      <w:r w:rsidRPr="00C1095C">
        <w:rPr>
          <w:rFonts w:cs="Arial"/>
          <w:noProof/>
          <w:lang w:val="en-GB"/>
        </w:rPr>
        <w:lastRenderedPageBreak/>
        <w:t>Finally, the adoption and innovation of smart technology, circular economy principles, and</w:t>
      </w:r>
      <w:r w:rsidR="002E615F" w:rsidRPr="00C1095C">
        <w:rPr>
          <w:rFonts w:cs="Arial"/>
          <w:noProof/>
          <w:lang w:val="en-GB"/>
        </w:rPr>
        <w:t xml:space="preserve"> carbon</w:t>
      </w:r>
      <w:r w:rsidRPr="00C1095C">
        <w:rPr>
          <w:rFonts w:cs="Arial"/>
          <w:noProof/>
          <w:lang w:val="en-GB"/>
        </w:rPr>
        <w:t xml:space="preserve"> emission reduction strategies will make the hospitality sector more sustainable. By being creative in adapting these corporate sustainability practices, the hospitality sector gets the opportunity to learn from others to facilitate a more considering and stronger future for tourism globally. </w:t>
      </w:r>
    </w:p>
    <w:p w14:paraId="02A3231A" w14:textId="094DFCD0" w:rsidR="002354DD" w:rsidRPr="00C1095C" w:rsidRDefault="00B40898" w:rsidP="00C1095C">
      <w:pPr>
        <w:pStyle w:val="Heading1"/>
        <w:rPr>
          <w:rFonts w:cs="Arial"/>
          <w:noProof/>
          <w:lang w:val="en-GB"/>
        </w:rPr>
      </w:pPr>
      <w:bookmarkStart w:id="24" w:name="_Toc168185983"/>
      <w:r w:rsidRPr="00C1095C">
        <w:rPr>
          <w:rFonts w:cs="Arial"/>
          <w:noProof/>
          <w:lang w:val="en-GB"/>
        </w:rPr>
        <w:t xml:space="preserve">8. </w:t>
      </w:r>
      <w:r w:rsidR="002354DD" w:rsidRPr="00C1095C">
        <w:rPr>
          <w:rFonts w:cs="Arial"/>
          <w:noProof/>
          <w:lang w:val="en-GB"/>
        </w:rPr>
        <w:t>Recommendations</w:t>
      </w:r>
      <w:bookmarkEnd w:id="24"/>
    </w:p>
    <w:p w14:paraId="47865098" w14:textId="77777777" w:rsidR="002354DD" w:rsidRPr="00C1095C" w:rsidRDefault="002354DD" w:rsidP="00C1095C">
      <w:pPr>
        <w:pStyle w:val="ListParagraph"/>
        <w:numPr>
          <w:ilvl w:val="0"/>
          <w:numId w:val="2"/>
        </w:numPr>
        <w:rPr>
          <w:rFonts w:cs="Arial"/>
          <w:noProof/>
          <w:lang w:val="en-GB"/>
        </w:rPr>
      </w:pPr>
      <w:r w:rsidRPr="00C1095C">
        <w:rPr>
          <w:rFonts w:cs="Arial"/>
          <w:noProof/>
          <w:lang w:val="en-GB"/>
        </w:rPr>
        <w:t xml:space="preserve">Implement solar or wind power for long-term cost savings and minimal damage to the environment like Google has done. </w:t>
      </w:r>
    </w:p>
    <w:p w14:paraId="06CEC140" w14:textId="77777777" w:rsidR="002354DD" w:rsidRPr="00C1095C" w:rsidRDefault="002354DD" w:rsidP="00C1095C">
      <w:pPr>
        <w:pStyle w:val="ListParagraph"/>
        <w:numPr>
          <w:ilvl w:val="0"/>
          <w:numId w:val="2"/>
        </w:numPr>
        <w:rPr>
          <w:rFonts w:cs="Arial"/>
          <w:noProof/>
          <w:lang w:val="en-GB"/>
        </w:rPr>
      </w:pPr>
      <w:r w:rsidRPr="00C1095C">
        <w:rPr>
          <w:rFonts w:cs="Arial"/>
          <w:noProof/>
          <w:lang w:val="en-GB"/>
        </w:rPr>
        <w:t xml:space="preserve">Improve the green initiatives' effectiveness and a better adoption rate, by training the staff (Cotterell et al., 2019). </w:t>
      </w:r>
    </w:p>
    <w:p w14:paraId="44D85931" w14:textId="77777777" w:rsidR="002354DD" w:rsidRPr="00C1095C" w:rsidRDefault="002354DD" w:rsidP="00C1095C">
      <w:pPr>
        <w:pStyle w:val="ListParagraph"/>
        <w:numPr>
          <w:ilvl w:val="0"/>
          <w:numId w:val="2"/>
        </w:numPr>
        <w:rPr>
          <w:rFonts w:cs="Arial"/>
          <w:noProof/>
          <w:lang w:val="en-GB"/>
        </w:rPr>
      </w:pPr>
      <w:r w:rsidRPr="00C1095C">
        <w:rPr>
          <w:rFonts w:cs="Arial"/>
          <w:noProof/>
          <w:lang w:val="en-GB"/>
        </w:rPr>
        <w:t>Engage with people in project work and help local enterprises, as Unilever does.</w:t>
      </w:r>
    </w:p>
    <w:p w14:paraId="3AE27555" w14:textId="77777777" w:rsidR="002354DD" w:rsidRPr="00C1095C" w:rsidRDefault="002354DD" w:rsidP="00C1095C">
      <w:pPr>
        <w:pStyle w:val="ListParagraph"/>
        <w:numPr>
          <w:ilvl w:val="0"/>
          <w:numId w:val="2"/>
        </w:numPr>
        <w:rPr>
          <w:rFonts w:cs="Arial"/>
          <w:noProof/>
          <w:lang w:val="en-GB"/>
        </w:rPr>
      </w:pPr>
      <w:r w:rsidRPr="00C1095C">
        <w:rPr>
          <w:rFonts w:cs="Arial"/>
          <w:noProof/>
          <w:lang w:val="en-GB"/>
        </w:rPr>
        <w:t xml:space="preserve">Incorporate the IoT and AI to manage resources proficiently, as well as reduce, reuse, and recycle where possible. </w:t>
      </w:r>
    </w:p>
    <w:p w14:paraId="1CBC1120" w14:textId="77777777" w:rsidR="002354DD" w:rsidRPr="00C1095C" w:rsidRDefault="002354DD" w:rsidP="00C1095C">
      <w:pPr>
        <w:pStyle w:val="ListParagraph"/>
        <w:numPr>
          <w:ilvl w:val="0"/>
          <w:numId w:val="2"/>
        </w:numPr>
        <w:spacing w:before="240"/>
        <w:rPr>
          <w:rFonts w:cs="Arial"/>
          <w:noProof/>
          <w:lang w:val="en-GB"/>
        </w:rPr>
      </w:pPr>
      <w:r w:rsidRPr="00C1095C">
        <w:rPr>
          <w:rFonts w:cs="Arial"/>
          <w:noProof/>
          <w:lang w:val="en-GB"/>
        </w:rPr>
        <w:t>Increase reputation and appeal to environment-friendly tourists by receiving and advertising certificates like Green Key (</w:t>
      </w:r>
      <w:r w:rsidRPr="00C1095C">
        <w:rPr>
          <w:rFonts w:cs="Arial"/>
          <w:noProof/>
          <w:szCs w:val="24"/>
          <w:lang w:val="en-GB"/>
        </w:rPr>
        <w:t>Cooper, 2021)</w:t>
      </w:r>
      <w:r w:rsidRPr="00C1095C">
        <w:rPr>
          <w:rFonts w:cs="Arial"/>
          <w:noProof/>
          <w:lang w:val="en-GB"/>
        </w:rPr>
        <w:t>.</w:t>
      </w:r>
    </w:p>
    <w:p w14:paraId="5EDF2F49" w14:textId="77777777" w:rsidR="002354DD" w:rsidRPr="00C1095C" w:rsidRDefault="002354DD" w:rsidP="00C1095C">
      <w:pPr>
        <w:rPr>
          <w:rFonts w:cs="Arial"/>
          <w:noProof/>
          <w:lang w:val="en-GB"/>
        </w:rPr>
      </w:pPr>
    </w:p>
    <w:p w14:paraId="0A05ADF1" w14:textId="77777777" w:rsidR="005C17B3" w:rsidRPr="00C1095C" w:rsidRDefault="005C17B3" w:rsidP="00C1095C">
      <w:pPr>
        <w:rPr>
          <w:rFonts w:cs="Arial"/>
          <w:noProof/>
          <w:lang w:val="en-GB"/>
        </w:rPr>
      </w:pPr>
    </w:p>
    <w:p w14:paraId="6EF204F9" w14:textId="55B5BEE4" w:rsidR="009E22E7" w:rsidRPr="00C1095C" w:rsidRDefault="009E22E7" w:rsidP="00C1095C">
      <w:pPr>
        <w:rPr>
          <w:rFonts w:cs="Arial"/>
          <w:noProof/>
          <w:lang w:val="en-GB"/>
        </w:rPr>
      </w:pPr>
    </w:p>
    <w:p w14:paraId="3869032D" w14:textId="2FABA0BA" w:rsidR="009E22E7" w:rsidRPr="00C1095C" w:rsidRDefault="009E22E7" w:rsidP="00C1095C">
      <w:pPr>
        <w:rPr>
          <w:rFonts w:cs="Arial"/>
          <w:noProof/>
          <w:lang w:val="en-GB"/>
        </w:rPr>
      </w:pPr>
    </w:p>
    <w:p w14:paraId="6641CF11" w14:textId="48B7BC0D" w:rsidR="009E22E7" w:rsidRPr="00C1095C" w:rsidRDefault="009E22E7" w:rsidP="00C1095C">
      <w:pPr>
        <w:rPr>
          <w:rFonts w:cs="Arial"/>
          <w:noProof/>
          <w:lang w:val="en-GB"/>
        </w:rPr>
      </w:pPr>
    </w:p>
    <w:p w14:paraId="4BB62BD1" w14:textId="26BBDCC0" w:rsidR="0007264E" w:rsidRPr="00C1095C" w:rsidRDefault="0007264E" w:rsidP="00C1095C">
      <w:pPr>
        <w:rPr>
          <w:rFonts w:cs="Arial"/>
          <w:noProof/>
          <w:lang w:val="en-GB"/>
        </w:rPr>
      </w:pPr>
    </w:p>
    <w:p w14:paraId="101073D7" w14:textId="6238BA86" w:rsidR="0007264E" w:rsidRPr="00C1095C" w:rsidRDefault="0007264E" w:rsidP="00C1095C">
      <w:pPr>
        <w:rPr>
          <w:rFonts w:cs="Arial"/>
          <w:noProof/>
          <w:lang w:val="en-GB"/>
        </w:rPr>
      </w:pPr>
    </w:p>
    <w:p w14:paraId="35588218" w14:textId="1F839D46" w:rsidR="0007264E" w:rsidRPr="00C1095C" w:rsidRDefault="0007264E" w:rsidP="00C1095C">
      <w:pPr>
        <w:rPr>
          <w:rFonts w:cs="Arial"/>
          <w:noProof/>
          <w:lang w:val="en-GB"/>
        </w:rPr>
      </w:pPr>
    </w:p>
    <w:p w14:paraId="7F5F39FD" w14:textId="77777777" w:rsidR="005C17B3" w:rsidRPr="00C1095C" w:rsidRDefault="005C17B3" w:rsidP="00C1095C">
      <w:pPr>
        <w:rPr>
          <w:rFonts w:cs="Arial"/>
          <w:noProof/>
          <w:lang w:val="en-GB"/>
        </w:rPr>
      </w:pPr>
    </w:p>
    <w:p w14:paraId="019D18C7" w14:textId="77777777" w:rsidR="001F6255" w:rsidRPr="00C1095C" w:rsidRDefault="001F6255" w:rsidP="00C1095C">
      <w:pPr>
        <w:jc w:val="left"/>
        <w:rPr>
          <w:rFonts w:eastAsiaTheme="majorEastAsia" w:cs="Arial"/>
          <w:b/>
          <w:noProof/>
          <w:color w:val="2F5496" w:themeColor="accent1" w:themeShade="BF"/>
          <w:sz w:val="32"/>
          <w:szCs w:val="32"/>
          <w:lang w:val="en-GB"/>
        </w:rPr>
      </w:pPr>
      <w:bookmarkStart w:id="25" w:name="_Toc166596458"/>
      <w:r w:rsidRPr="00C1095C">
        <w:rPr>
          <w:rFonts w:cs="Arial"/>
          <w:noProof/>
          <w:lang w:val="en-GB"/>
        </w:rPr>
        <w:br w:type="page"/>
      </w:r>
    </w:p>
    <w:p w14:paraId="5F7FBBED" w14:textId="3236F68C" w:rsidR="009E22E7" w:rsidRPr="00C1095C" w:rsidRDefault="009E22E7" w:rsidP="00C1095C">
      <w:pPr>
        <w:pStyle w:val="Heading1"/>
        <w:rPr>
          <w:rFonts w:cs="Arial"/>
          <w:noProof/>
          <w:lang w:val="en-GB"/>
        </w:rPr>
      </w:pPr>
      <w:bookmarkStart w:id="26" w:name="_Toc168185984"/>
      <w:r w:rsidRPr="00C1095C">
        <w:rPr>
          <w:rFonts w:cs="Arial"/>
          <w:noProof/>
          <w:lang w:val="en-GB"/>
        </w:rPr>
        <w:lastRenderedPageBreak/>
        <w:t>Reference list</w:t>
      </w:r>
      <w:bookmarkEnd w:id="25"/>
      <w:bookmarkEnd w:id="26"/>
    </w:p>
    <w:p w14:paraId="500A5B2E" w14:textId="77777777" w:rsidR="004A572B" w:rsidRPr="00C1095C" w:rsidRDefault="004A572B" w:rsidP="00C1095C">
      <w:pPr>
        <w:rPr>
          <w:rFonts w:cs="Arial"/>
          <w:noProof/>
          <w:szCs w:val="24"/>
          <w:lang w:val="en-GB"/>
        </w:rPr>
      </w:pPr>
      <w:r w:rsidRPr="00C1095C">
        <w:rPr>
          <w:rFonts w:cs="Arial"/>
          <w:noProof/>
          <w:szCs w:val="24"/>
          <w:lang w:val="en-GB"/>
        </w:rPr>
        <w:t xml:space="preserve">Abram, M. and Jarzabek, J. (2016) Corporate social responsibility in the hotel industry: environmental implications. </w:t>
      </w:r>
      <w:r w:rsidRPr="00C1095C">
        <w:rPr>
          <w:rFonts w:cs="Arial"/>
          <w:i/>
          <w:iCs/>
          <w:noProof/>
          <w:szCs w:val="24"/>
          <w:lang w:val="en-GB"/>
        </w:rPr>
        <w:t>ECOCYCLES</w:t>
      </w:r>
      <w:r w:rsidRPr="00C1095C">
        <w:rPr>
          <w:rFonts w:cs="Arial"/>
          <w:noProof/>
          <w:szCs w:val="24"/>
          <w:lang w:val="en-GB"/>
        </w:rPr>
        <w:t>, [online] 2(2), pp.9–16. Available at: https://real.mtak.hu/43898/ [Accessed 13 May 2024].</w:t>
      </w:r>
    </w:p>
    <w:p w14:paraId="3858E05C" w14:textId="77777777" w:rsidR="004A572B" w:rsidRPr="00C1095C" w:rsidRDefault="004A572B" w:rsidP="00C1095C">
      <w:pPr>
        <w:rPr>
          <w:rFonts w:cs="Arial"/>
          <w:noProof/>
          <w:szCs w:val="24"/>
          <w:lang w:val="en-GB"/>
        </w:rPr>
      </w:pPr>
      <w:r w:rsidRPr="00C1095C">
        <w:rPr>
          <w:rFonts w:cs="Arial"/>
          <w:noProof/>
          <w:szCs w:val="24"/>
          <w:lang w:val="en-GB"/>
        </w:rPr>
        <w:t xml:space="preserve">Ameli, N. and Brandt, N. (2015) </w:t>
      </w:r>
      <w:r w:rsidRPr="00C1095C">
        <w:rPr>
          <w:rFonts w:cs="Arial"/>
          <w:i/>
          <w:iCs/>
          <w:noProof/>
          <w:szCs w:val="24"/>
          <w:lang w:val="en-GB"/>
        </w:rPr>
        <w:t>What Impedes Household Investment in Energy Efficiency and Renewable Energy?</w:t>
      </w:r>
      <w:r w:rsidRPr="00C1095C">
        <w:rPr>
          <w:rFonts w:cs="Arial"/>
          <w:noProof/>
          <w:szCs w:val="24"/>
          <w:lang w:val="en-GB"/>
        </w:rPr>
        <w:t xml:space="preserve"> [online] OECD iLibrary. Available at: https://www.oecd-ilibrary.org/economics/what-impedes-household-investment-in-energy-efficiency-and-renewable-energy_5js1j15g2f8n-en [Accessed 13 May 2024].</w:t>
      </w:r>
    </w:p>
    <w:p w14:paraId="44A3EB6F" w14:textId="77777777" w:rsidR="004A572B" w:rsidRPr="00C1095C" w:rsidRDefault="004A572B" w:rsidP="00C1095C">
      <w:pPr>
        <w:rPr>
          <w:rFonts w:cs="Arial"/>
          <w:noProof/>
          <w:szCs w:val="24"/>
          <w:lang w:val="en-GB"/>
        </w:rPr>
      </w:pPr>
      <w:r w:rsidRPr="00C1095C">
        <w:rPr>
          <w:rFonts w:cs="Arial"/>
          <w:noProof/>
          <w:szCs w:val="24"/>
          <w:lang w:val="en-GB"/>
        </w:rPr>
        <w:t xml:space="preserve">Booking.com (2022) </w:t>
      </w:r>
      <w:r w:rsidRPr="00C1095C">
        <w:rPr>
          <w:rFonts w:cs="Arial"/>
          <w:i/>
          <w:iCs/>
          <w:noProof/>
          <w:szCs w:val="24"/>
          <w:lang w:val="en-GB"/>
        </w:rPr>
        <w:t>Climate, Community, and Choice: Booking.com Reveals the Trends Shaping Sustainable Travel in 2022</w:t>
      </w:r>
      <w:r w:rsidRPr="00C1095C">
        <w:rPr>
          <w:rFonts w:cs="Arial"/>
          <w:noProof/>
          <w:szCs w:val="24"/>
          <w:lang w:val="en-GB"/>
        </w:rPr>
        <w:t>. [online] Climate, Community and Choice: Booking.com Reveals the Trends Shaping Sustainable Travel in 2022. Available at: https://news.booking.com/en/climate-community-and-choice-bookingcom-reveals-the-trends-shaping-sustainable-travel-in-2022/ [Accessed 14 May 2024].</w:t>
      </w:r>
    </w:p>
    <w:p w14:paraId="5F8BDC23" w14:textId="77777777" w:rsidR="004A572B" w:rsidRPr="00C1095C" w:rsidRDefault="004A572B" w:rsidP="00C1095C">
      <w:pPr>
        <w:rPr>
          <w:rFonts w:cs="Arial"/>
          <w:noProof/>
          <w:szCs w:val="24"/>
          <w:lang w:val="en-GB"/>
        </w:rPr>
      </w:pPr>
      <w:r w:rsidRPr="00C1095C">
        <w:rPr>
          <w:rFonts w:cs="Arial"/>
          <w:noProof/>
          <w:szCs w:val="24"/>
          <w:lang w:val="en-GB"/>
        </w:rPr>
        <w:t xml:space="preserve">Buhalis, D., Efthymiou, L., Uzunboylu, N. and Thrassou, A. (2024) Charting the progress of technology adoption in tourism and hospitality in the era of industry 4.0. </w:t>
      </w:r>
      <w:r w:rsidRPr="00C1095C">
        <w:rPr>
          <w:rFonts w:cs="Arial"/>
          <w:i/>
          <w:iCs/>
          <w:noProof/>
          <w:szCs w:val="24"/>
          <w:lang w:val="en-GB"/>
        </w:rPr>
        <w:t>EuroMed Journal of Business</w:t>
      </w:r>
      <w:r w:rsidRPr="00C1095C">
        <w:rPr>
          <w:rFonts w:cs="Arial"/>
          <w:noProof/>
          <w:szCs w:val="24"/>
          <w:lang w:val="en-GB"/>
        </w:rPr>
        <w:t xml:space="preserve">, </w:t>
      </w:r>
      <w:r w:rsidRPr="00C1095C">
        <w:rPr>
          <w:rFonts w:cs="Arial"/>
          <w:i/>
          <w:iCs/>
          <w:noProof/>
          <w:szCs w:val="24"/>
          <w:lang w:val="en-GB"/>
        </w:rPr>
        <w:t>19</w:t>
      </w:r>
      <w:r w:rsidRPr="00C1095C">
        <w:rPr>
          <w:rFonts w:cs="Arial"/>
          <w:noProof/>
          <w:szCs w:val="24"/>
          <w:lang w:val="en-GB"/>
        </w:rPr>
        <w:t>(1), pp.1-20. doi:https://doi.org/10.1108/emjb-11-2023-0310.</w:t>
      </w:r>
    </w:p>
    <w:p w14:paraId="13890A40" w14:textId="77777777" w:rsidR="004A572B" w:rsidRPr="00C1095C" w:rsidRDefault="004A572B" w:rsidP="00C1095C">
      <w:pPr>
        <w:rPr>
          <w:rFonts w:cs="Arial"/>
          <w:noProof/>
          <w:szCs w:val="24"/>
          <w:lang w:val="en-GB"/>
        </w:rPr>
      </w:pPr>
      <w:r w:rsidRPr="00C1095C">
        <w:rPr>
          <w:rFonts w:cs="Arial"/>
          <w:noProof/>
          <w:szCs w:val="24"/>
          <w:lang w:val="en-GB"/>
        </w:rPr>
        <w:t xml:space="preserve">Cerchione, R. and Bansal, H. (2019) Measuring the impact of sustainability policy and practices in tourism and hospitality industry. </w:t>
      </w:r>
      <w:r w:rsidRPr="00C1095C">
        <w:rPr>
          <w:rFonts w:cs="Arial"/>
          <w:i/>
          <w:iCs/>
          <w:noProof/>
          <w:szCs w:val="24"/>
          <w:lang w:val="en-GB"/>
        </w:rPr>
        <w:t>Business Strategy and the Environment</w:t>
      </w:r>
      <w:r w:rsidRPr="00C1095C">
        <w:rPr>
          <w:rFonts w:cs="Arial"/>
          <w:noProof/>
          <w:szCs w:val="24"/>
          <w:lang w:val="en-GB"/>
        </w:rPr>
        <w:t>, 29(3). doi:https://doi.org/10.1002/bse.2420.</w:t>
      </w:r>
    </w:p>
    <w:p w14:paraId="0B5B036F" w14:textId="77777777" w:rsidR="004A572B" w:rsidRPr="00C1095C" w:rsidRDefault="004A572B" w:rsidP="00C1095C">
      <w:pPr>
        <w:rPr>
          <w:rFonts w:cs="Arial"/>
          <w:noProof/>
          <w:szCs w:val="24"/>
          <w:lang w:val="en-GB"/>
        </w:rPr>
      </w:pPr>
      <w:r w:rsidRPr="00C1095C">
        <w:rPr>
          <w:rFonts w:cs="Arial"/>
          <w:noProof/>
          <w:szCs w:val="24"/>
          <w:lang w:val="en-GB"/>
        </w:rPr>
        <w:t>Choi, H.-M., Kim, W.G., Kim, Y.J. and Agmapisarn, C. (2019) Hotel environmental management initiative (HEMI) scale development. International Journal of Hospitality Management, 77, pp.562–572. doi:https://doi.org/10.1016/j.ijhm.2018.08.020.</w:t>
      </w:r>
    </w:p>
    <w:p w14:paraId="3D9F660F" w14:textId="77777777" w:rsidR="004A572B" w:rsidRPr="00C1095C" w:rsidRDefault="004A572B" w:rsidP="00C1095C">
      <w:pPr>
        <w:rPr>
          <w:rFonts w:cs="Arial"/>
          <w:noProof/>
          <w:szCs w:val="24"/>
          <w:lang w:val="en-GB"/>
        </w:rPr>
      </w:pPr>
      <w:r w:rsidRPr="00C1095C">
        <w:rPr>
          <w:rFonts w:cs="Arial"/>
          <w:noProof/>
          <w:szCs w:val="24"/>
          <w:lang w:val="en-GB"/>
        </w:rPr>
        <w:t xml:space="preserve">Cooper, C. (2021) </w:t>
      </w:r>
      <w:r w:rsidRPr="00C1095C">
        <w:rPr>
          <w:rFonts w:cs="Arial"/>
          <w:i/>
          <w:iCs/>
          <w:noProof/>
          <w:szCs w:val="24"/>
          <w:lang w:val="en-GB"/>
        </w:rPr>
        <w:t>Essentials of tourism</w:t>
      </w:r>
      <w:r w:rsidRPr="00C1095C">
        <w:rPr>
          <w:rFonts w:cs="Arial"/>
          <w:noProof/>
          <w:szCs w:val="24"/>
          <w:lang w:val="en-GB"/>
        </w:rPr>
        <w:t>. Third edition. London: SAGE.</w:t>
      </w:r>
    </w:p>
    <w:p w14:paraId="271B11C9" w14:textId="77777777" w:rsidR="004A572B" w:rsidRPr="00C1095C" w:rsidRDefault="004A572B" w:rsidP="00C1095C">
      <w:pPr>
        <w:rPr>
          <w:rFonts w:cs="Arial"/>
          <w:noProof/>
          <w:szCs w:val="24"/>
          <w:lang w:val="en-GB"/>
        </w:rPr>
      </w:pPr>
      <w:r w:rsidRPr="00C1095C">
        <w:rPr>
          <w:rFonts w:cs="Arial"/>
          <w:noProof/>
          <w:szCs w:val="24"/>
          <w:lang w:val="en-GB"/>
        </w:rPr>
        <w:t xml:space="preserve">Cotterell, D., Ferreira, J.-A., Hales, R. and Arcodia, C. (2019) Cultivating conscientious tourism caretakers: a phenomenographic continuum towards stronger sustainability. </w:t>
      </w:r>
      <w:r w:rsidRPr="00C1095C">
        <w:rPr>
          <w:rFonts w:cs="Arial"/>
          <w:i/>
          <w:iCs/>
          <w:noProof/>
          <w:szCs w:val="24"/>
          <w:lang w:val="en-GB"/>
        </w:rPr>
        <w:t>Current Issues in Tourism</w:t>
      </w:r>
      <w:r w:rsidRPr="00C1095C">
        <w:rPr>
          <w:rFonts w:cs="Arial"/>
          <w:noProof/>
          <w:szCs w:val="24"/>
          <w:lang w:val="en-GB"/>
        </w:rPr>
        <w:t>, 23(8), pp.1004–1020. doi https://doi.org/10.1080/13683500.2019.1577369.</w:t>
      </w:r>
    </w:p>
    <w:p w14:paraId="548618AC" w14:textId="77777777" w:rsidR="004A572B" w:rsidRPr="00C1095C" w:rsidRDefault="004A572B" w:rsidP="00C1095C">
      <w:pPr>
        <w:rPr>
          <w:rFonts w:cs="Arial"/>
          <w:noProof/>
          <w:szCs w:val="24"/>
          <w:lang w:val="en-GB"/>
        </w:rPr>
      </w:pPr>
      <w:r w:rsidRPr="00C1095C">
        <w:rPr>
          <w:rFonts w:cs="Arial"/>
          <w:noProof/>
          <w:szCs w:val="24"/>
          <w:lang w:val="en-GB"/>
        </w:rPr>
        <w:t xml:space="preserve">Dickinson, L. (2023) </w:t>
      </w:r>
      <w:r w:rsidRPr="00C1095C">
        <w:rPr>
          <w:rFonts w:cs="Arial"/>
          <w:i/>
          <w:iCs/>
          <w:noProof/>
          <w:szCs w:val="24"/>
          <w:lang w:val="en-GB"/>
        </w:rPr>
        <w:t>Building Green and Resilient Hotels: Investing in our Planet</w:t>
      </w:r>
      <w:r w:rsidRPr="00C1095C">
        <w:rPr>
          <w:rFonts w:cs="Arial"/>
          <w:noProof/>
          <w:szCs w:val="24"/>
          <w:lang w:val="en-GB"/>
        </w:rPr>
        <w:t xml:space="preserve">. [online] Sustainable Hospitality Alliance. Available at: </w:t>
      </w:r>
      <w:r w:rsidRPr="00C1095C">
        <w:rPr>
          <w:rFonts w:cs="Arial"/>
          <w:noProof/>
          <w:szCs w:val="24"/>
          <w:lang w:val="en-GB"/>
        </w:rPr>
        <w:lastRenderedPageBreak/>
        <w:t>https://sustainablehospitalityalliance.org/building-green-resilient-hotels-ifc/ [Accessed 14 May 2024].</w:t>
      </w:r>
    </w:p>
    <w:p w14:paraId="376D515B" w14:textId="77777777" w:rsidR="004A572B" w:rsidRPr="00C1095C" w:rsidRDefault="004A572B" w:rsidP="00C1095C">
      <w:pPr>
        <w:rPr>
          <w:rFonts w:cs="Arial"/>
          <w:noProof/>
          <w:szCs w:val="24"/>
          <w:lang w:val="en-GB"/>
        </w:rPr>
      </w:pPr>
      <w:r w:rsidRPr="00C1095C">
        <w:rPr>
          <w:rFonts w:cs="Arial"/>
          <w:noProof/>
          <w:lang w:val="en-GB"/>
        </w:rPr>
        <w:t>Edgell Sr, D.L.,</w:t>
      </w:r>
      <w:r w:rsidRPr="00C1095C">
        <w:rPr>
          <w:rFonts w:cs="Arial"/>
          <w:noProof/>
          <w:szCs w:val="24"/>
          <w:lang w:val="en-GB"/>
        </w:rPr>
        <w:t xml:space="preserve"> (2020) </w:t>
      </w:r>
      <w:r w:rsidRPr="00C1095C">
        <w:rPr>
          <w:rFonts w:cs="Arial"/>
          <w:i/>
          <w:iCs/>
          <w:noProof/>
          <w:szCs w:val="24"/>
          <w:lang w:val="en-GB"/>
        </w:rPr>
        <w:t>Managing sustainable tourism : a legacy for the future (Third edition).</w:t>
      </w:r>
      <w:r w:rsidRPr="00C1095C">
        <w:rPr>
          <w:rFonts w:cs="Arial"/>
          <w:noProof/>
          <w:szCs w:val="24"/>
          <w:lang w:val="en-GB"/>
        </w:rPr>
        <w:t xml:space="preserve"> Routledge.</w:t>
      </w:r>
    </w:p>
    <w:p w14:paraId="77D6E5D9" w14:textId="77777777" w:rsidR="004A572B" w:rsidRPr="00C1095C" w:rsidRDefault="004A572B" w:rsidP="00C1095C">
      <w:pPr>
        <w:rPr>
          <w:rFonts w:cs="Arial"/>
          <w:noProof/>
          <w:szCs w:val="24"/>
          <w:lang w:val="en-GB"/>
        </w:rPr>
      </w:pPr>
      <w:r w:rsidRPr="00C1095C">
        <w:rPr>
          <w:rFonts w:cs="Arial"/>
          <w:noProof/>
          <w:szCs w:val="24"/>
          <w:lang w:val="en-GB"/>
        </w:rPr>
        <w:t xml:space="preserve">energydigital.com (2020) </w:t>
      </w:r>
      <w:r w:rsidRPr="00C1095C">
        <w:rPr>
          <w:rFonts w:cs="Arial"/>
          <w:i/>
          <w:iCs/>
          <w:noProof/>
          <w:szCs w:val="24"/>
          <w:lang w:val="en-GB"/>
        </w:rPr>
        <w:t>Proximity Hotel: The Greenest Hotel in America</w:t>
      </w:r>
      <w:r w:rsidRPr="00C1095C">
        <w:rPr>
          <w:rFonts w:cs="Arial"/>
          <w:noProof/>
          <w:szCs w:val="24"/>
          <w:lang w:val="en-GB"/>
        </w:rPr>
        <w:t>. Available at: https://energydigital.com/smart-energy/proximity-hotel-greenest-hotel-america (Accessed: 2 June 2024).</w:t>
      </w:r>
    </w:p>
    <w:p w14:paraId="0A3CB537" w14:textId="77777777" w:rsidR="004A572B" w:rsidRPr="00C1095C" w:rsidRDefault="004A572B" w:rsidP="00C1095C">
      <w:pPr>
        <w:rPr>
          <w:rFonts w:cs="Arial"/>
          <w:noProof/>
          <w:szCs w:val="24"/>
          <w:lang w:val="en-GB"/>
        </w:rPr>
      </w:pPr>
      <w:r w:rsidRPr="00C1095C">
        <w:rPr>
          <w:rFonts w:cs="Arial"/>
          <w:noProof/>
          <w:szCs w:val="24"/>
          <w:lang w:val="en-GB"/>
        </w:rPr>
        <w:t xml:space="preserve">Erdoğan, S., Gedikli, A., Cevik, E.I. and Erdoğan, F. (2022) Eco-friendly technologies, international tourism, and carbon emissions: Evidence from the most visited countries. </w:t>
      </w:r>
      <w:r w:rsidRPr="00C1095C">
        <w:rPr>
          <w:rFonts w:cs="Arial"/>
          <w:i/>
          <w:iCs/>
          <w:noProof/>
          <w:szCs w:val="24"/>
          <w:lang w:val="en-GB"/>
        </w:rPr>
        <w:t>Technological Forecasting and Social Change</w:t>
      </w:r>
      <w:r w:rsidRPr="00C1095C">
        <w:rPr>
          <w:rFonts w:cs="Arial"/>
          <w:noProof/>
          <w:szCs w:val="24"/>
          <w:lang w:val="en-GB"/>
        </w:rPr>
        <w:t>, [online] 180, p.121705. doi:https://doi.org/10.1016/j.techfore.2022.121705.</w:t>
      </w:r>
    </w:p>
    <w:p w14:paraId="5600AA5D" w14:textId="77777777" w:rsidR="004A572B" w:rsidRPr="00C1095C" w:rsidRDefault="004A572B" w:rsidP="00C1095C">
      <w:pPr>
        <w:rPr>
          <w:rFonts w:cs="Arial"/>
          <w:noProof/>
          <w:szCs w:val="24"/>
          <w:lang w:val="en-GB"/>
        </w:rPr>
      </w:pPr>
      <w:r w:rsidRPr="00C1095C">
        <w:rPr>
          <w:rFonts w:cs="Arial"/>
          <w:noProof/>
          <w:szCs w:val="24"/>
          <w:lang w:val="en-GB"/>
        </w:rPr>
        <w:t xml:space="preserve">Halbe, A. (2013) </w:t>
      </w:r>
      <w:r w:rsidRPr="00C1095C">
        <w:rPr>
          <w:rFonts w:cs="Arial"/>
          <w:i/>
          <w:iCs/>
          <w:noProof/>
          <w:szCs w:val="24"/>
          <w:lang w:val="en-GB"/>
        </w:rPr>
        <w:t>Green Energy Initiatives in the Hotel Industry: Factors Influencing Adoption Decisions</w:t>
      </w:r>
      <w:r w:rsidRPr="00C1095C">
        <w:rPr>
          <w:rFonts w:cs="Arial"/>
          <w:noProof/>
          <w:szCs w:val="24"/>
          <w:lang w:val="en-GB"/>
        </w:rPr>
        <w:t>. [online] uwspace.uwaterloo.ca. Available at: https://uwspace.uwaterloo.ca/handle/10012/7854 [Accessed 13 May 2024].</w:t>
      </w:r>
    </w:p>
    <w:p w14:paraId="72949224" w14:textId="77777777" w:rsidR="004A572B" w:rsidRPr="00C1095C" w:rsidRDefault="004A572B" w:rsidP="00C1095C">
      <w:pPr>
        <w:rPr>
          <w:rFonts w:cs="Arial"/>
          <w:noProof/>
          <w:szCs w:val="24"/>
          <w:lang w:val="en-GB"/>
        </w:rPr>
      </w:pPr>
      <w:r w:rsidRPr="00C1095C">
        <w:rPr>
          <w:rFonts w:cs="Arial"/>
          <w:noProof/>
          <w:szCs w:val="24"/>
          <w:lang w:val="en-GB"/>
        </w:rPr>
        <w:t xml:space="preserve">Haski-Leventhal, D. (2018) </w:t>
      </w:r>
      <w:r w:rsidRPr="00C1095C">
        <w:rPr>
          <w:rFonts w:cs="Arial"/>
          <w:i/>
          <w:iCs/>
          <w:noProof/>
          <w:szCs w:val="24"/>
          <w:lang w:val="en-GB"/>
        </w:rPr>
        <w:t>Strategic corporate social responsibility : tools and theories for responsible management.</w:t>
      </w:r>
      <w:r w:rsidRPr="00C1095C">
        <w:rPr>
          <w:rFonts w:cs="Arial"/>
          <w:noProof/>
          <w:szCs w:val="24"/>
          <w:lang w:val="en-GB"/>
        </w:rPr>
        <w:t xml:space="preserve"> London: SAGE.</w:t>
      </w:r>
    </w:p>
    <w:p w14:paraId="48B75F8C" w14:textId="77777777" w:rsidR="004A572B" w:rsidRPr="00C1095C" w:rsidRDefault="004A572B" w:rsidP="00C1095C">
      <w:pPr>
        <w:rPr>
          <w:rFonts w:cs="Arial"/>
          <w:noProof/>
          <w:szCs w:val="24"/>
          <w:lang w:val="en-GB"/>
        </w:rPr>
      </w:pPr>
      <w:r w:rsidRPr="00C1095C">
        <w:rPr>
          <w:rFonts w:cs="Arial"/>
          <w:noProof/>
          <w:szCs w:val="24"/>
          <w:lang w:val="en-GB"/>
        </w:rPr>
        <w:t xml:space="preserve">Hilton (2023) </w:t>
      </w:r>
      <w:r w:rsidRPr="00C1095C">
        <w:rPr>
          <w:rFonts w:cs="Arial"/>
          <w:i/>
          <w:iCs/>
          <w:noProof/>
          <w:szCs w:val="24"/>
          <w:lang w:val="en-GB"/>
        </w:rPr>
        <w:t>Environmental Impact</w:t>
      </w:r>
      <w:r w:rsidRPr="00C1095C">
        <w:rPr>
          <w:rFonts w:cs="Arial"/>
          <w:noProof/>
          <w:szCs w:val="24"/>
          <w:lang w:val="en-GB"/>
        </w:rPr>
        <w:t>. Available at: https://esg.hilton.com/environment/ (Accessed: 2 June 2024).</w:t>
      </w:r>
    </w:p>
    <w:p w14:paraId="3DD94A10" w14:textId="77777777" w:rsidR="004A572B" w:rsidRPr="00C1095C" w:rsidRDefault="004A572B" w:rsidP="00C1095C">
      <w:pPr>
        <w:rPr>
          <w:rFonts w:cs="Arial"/>
          <w:noProof/>
          <w:szCs w:val="24"/>
          <w:lang w:val="en-GB"/>
        </w:rPr>
      </w:pPr>
      <w:r w:rsidRPr="00C1095C">
        <w:rPr>
          <w:rFonts w:cs="Arial"/>
          <w:noProof/>
          <w:szCs w:val="24"/>
          <w:lang w:val="en-GB"/>
        </w:rPr>
        <w:t xml:space="preserve">Ismail, S., Hoe, K.W. and Ramli, M. (2013) Sustainable Aggregates: The Potential and Challenge for Natural Resources Conservation. </w:t>
      </w:r>
      <w:r w:rsidRPr="00C1095C">
        <w:rPr>
          <w:rFonts w:cs="Arial"/>
          <w:i/>
          <w:iCs/>
          <w:noProof/>
          <w:szCs w:val="24"/>
          <w:lang w:val="en-GB"/>
        </w:rPr>
        <w:t>Procedia - Social and Behavioral Sciences</w:t>
      </w:r>
      <w:r w:rsidRPr="00C1095C">
        <w:rPr>
          <w:rFonts w:cs="Arial"/>
          <w:noProof/>
          <w:szCs w:val="24"/>
          <w:lang w:val="en-GB"/>
        </w:rPr>
        <w:t>, 101, pp.100–109. doi:https://doi.org/10.1016/j.sbspro.2013.07.183.</w:t>
      </w:r>
    </w:p>
    <w:p w14:paraId="53FB173C" w14:textId="77777777" w:rsidR="004A572B" w:rsidRPr="00C1095C" w:rsidRDefault="004A572B" w:rsidP="00C1095C">
      <w:pPr>
        <w:rPr>
          <w:rFonts w:cs="Arial"/>
          <w:noProof/>
          <w:szCs w:val="24"/>
          <w:lang w:val="en-GB"/>
        </w:rPr>
      </w:pPr>
      <w:r w:rsidRPr="00C1095C">
        <w:rPr>
          <w:rFonts w:cs="Arial"/>
          <w:noProof/>
          <w:szCs w:val="24"/>
          <w:lang w:val="en-GB"/>
        </w:rPr>
        <w:t xml:space="preserve">Jauhari, V (2021) </w:t>
      </w:r>
      <w:r w:rsidRPr="00C1095C">
        <w:rPr>
          <w:rFonts w:cs="Arial"/>
          <w:i/>
          <w:iCs/>
          <w:noProof/>
          <w:szCs w:val="24"/>
          <w:lang w:val="en-GB"/>
        </w:rPr>
        <w:t>Managing Sustainability in the Hospitality and Tourism Industry: Paradigms and Directions for the Future.</w:t>
      </w:r>
      <w:r w:rsidRPr="00C1095C">
        <w:rPr>
          <w:rFonts w:cs="Arial"/>
          <w:noProof/>
          <w:szCs w:val="24"/>
          <w:lang w:val="en-GB"/>
        </w:rPr>
        <w:t xml:space="preserve"> 9th edn. Oakville: Apple Academic Press. Inc.</w:t>
      </w:r>
    </w:p>
    <w:p w14:paraId="62B74750" w14:textId="77777777" w:rsidR="004A572B" w:rsidRPr="00C1095C" w:rsidRDefault="004A572B" w:rsidP="00C1095C">
      <w:pPr>
        <w:rPr>
          <w:rFonts w:cs="Arial"/>
          <w:noProof/>
          <w:szCs w:val="24"/>
          <w:lang w:val="en-GB"/>
        </w:rPr>
      </w:pPr>
      <w:r w:rsidRPr="00C1095C">
        <w:rPr>
          <w:rFonts w:cs="Arial"/>
          <w:noProof/>
          <w:szCs w:val="24"/>
          <w:lang w:val="en-GB"/>
        </w:rPr>
        <w:t xml:space="preserve">Johnston, R. (2023) </w:t>
      </w:r>
      <w:r w:rsidRPr="00C1095C">
        <w:rPr>
          <w:rFonts w:cs="Arial"/>
          <w:i/>
          <w:iCs/>
          <w:noProof/>
          <w:szCs w:val="24"/>
          <w:lang w:val="en-GB"/>
        </w:rPr>
        <w:t>How data centers can use renewable energy to increase sustainability and reduce costs</w:t>
      </w:r>
      <w:r w:rsidRPr="00C1095C">
        <w:rPr>
          <w:rFonts w:cs="Arial"/>
          <w:noProof/>
          <w:szCs w:val="24"/>
          <w:lang w:val="en-GB"/>
        </w:rPr>
        <w:t>. [online] Device42 - Official Blog. Available at: https://www.device42.com/blog/2023/04/05/how-data-centers-can-use-renewable-energy-to-increase-sustainability-and-reduce-costs/ [Accessed 14 May 2024].</w:t>
      </w:r>
    </w:p>
    <w:p w14:paraId="2C37C532" w14:textId="77777777" w:rsidR="004A572B" w:rsidRPr="00C1095C" w:rsidRDefault="004A572B" w:rsidP="00C1095C">
      <w:pPr>
        <w:rPr>
          <w:rFonts w:cs="Arial"/>
          <w:noProof/>
          <w:szCs w:val="24"/>
          <w:lang w:val="en-GB"/>
        </w:rPr>
      </w:pPr>
      <w:r w:rsidRPr="00C1095C">
        <w:rPr>
          <w:rFonts w:cs="Arial"/>
          <w:noProof/>
          <w:szCs w:val="24"/>
          <w:lang w:val="en-GB"/>
        </w:rPr>
        <w:lastRenderedPageBreak/>
        <w:t xml:space="preserve">Karuma, A.K. (2016) </w:t>
      </w:r>
      <w:r w:rsidRPr="00C1095C">
        <w:rPr>
          <w:rFonts w:cs="Arial"/>
          <w:i/>
          <w:iCs/>
          <w:noProof/>
          <w:szCs w:val="24"/>
          <w:lang w:val="en-GB"/>
        </w:rPr>
        <w:t>Assessing the role of eco-rating certification scheme in promoting responsible tourism</w:t>
      </w:r>
      <w:r w:rsidRPr="00C1095C">
        <w:rPr>
          <w:rFonts w:cs="Arial"/>
          <w:noProof/>
          <w:szCs w:val="24"/>
          <w:lang w:val="en-GB"/>
        </w:rPr>
        <w:t>. [online] repository.seku.ac.ke. Available at: https://repository.seku.ac.ke/handle/123456789/1878 [Accessed 13 May 2024].</w:t>
      </w:r>
    </w:p>
    <w:p w14:paraId="7294CFAD" w14:textId="77777777" w:rsidR="004A572B" w:rsidRPr="00C1095C" w:rsidRDefault="004A572B" w:rsidP="00C1095C">
      <w:pPr>
        <w:rPr>
          <w:rFonts w:cs="Arial"/>
          <w:noProof/>
          <w:szCs w:val="24"/>
          <w:lang w:val="en-GB"/>
        </w:rPr>
      </w:pPr>
      <w:r w:rsidRPr="00C1095C">
        <w:rPr>
          <w:rFonts w:cs="Arial"/>
          <w:noProof/>
          <w:szCs w:val="24"/>
          <w:lang w:val="en-GB"/>
        </w:rPr>
        <w:t xml:space="preserve">Khan, I.S., Ahmad, M.O. and Majava, J. (2021) Industry 4.0 and sustainable development: A systematic mapping of triple bottom line, Circular Economy and Sustainable Business Models perspectives. </w:t>
      </w:r>
      <w:r w:rsidRPr="00C1095C">
        <w:rPr>
          <w:rFonts w:cs="Arial"/>
          <w:i/>
          <w:iCs/>
          <w:noProof/>
          <w:szCs w:val="24"/>
          <w:lang w:val="en-GB"/>
        </w:rPr>
        <w:t>Journal of Cleaner Production</w:t>
      </w:r>
      <w:r w:rsidRPr="00C1095C">
        <w:rPr>
          <w:rFonts w:cs="Arial"/>
          <w:noProof/>
          <w:szCs w:val="24"/>
          <w:lang w:val="en-GB"/>
        </w:rPr>
        <w:t xml:space="preserve">, </w:t>
      </w:r>
      <w:r w:rsidRPr="00C1095C">
        <w:rPr>
          <w:rFonts w:cs="Arial"/>
          <w:i/>
          <w:iCs/>
          <w:noProof/>
          <w:szCs w:val="24"/>
          <w:lang w:val="en-GB"/>
        </w:rPr>
        <w:t>297</w:t>
      </w:r>
      <w:r w:rsidRPr="00C1095C">
        <w:rPr>
          <w:rFonts w:cs="Arial"/>
          <w:noProof/>
          <w:szCs w:val="24"/>
          <w:lang w:val="en-GB"/>
        </w:rPr>
        <w:t>, p.126655.</w:t>
      </w:r>
    </w:p>
    <w:p w14:paraId="51F008BF" w14:textId="77777777" w:rsidR="004A572B" w:rsidRPr="00C1095C" w:rsidRDefault="004A572B" w:rsidP="00C1095C">
      <w:pPr>
        <w:rPr>
          <w:rFonts w:cs="Arial"/>
          <w:noProof/>
          <w:szCs w:val="24"/>
          <w:lang w:val="en-GB"/>
        </w:rPr>
      </w:pPr>
      <w:r w:rsidRPr="00C1095C">
        <w:rPr>
          <w:rFonts w:cs="Arial"/>
          <w:noProof/>
          <w:szCs w:val="24"/>
          <w:lang w:val="en-GB"/>
        </w:rPr>
        <w:t xml:space="preserve">Korstanje, B. and Nedelea, A. (2020) </w:t>
      </w:r>
      <w:r w:rsidRPr="00C1095C">
        <w:rPr>
          <w:rFonts w:cs="Arial"/>
          <w:i/>
          <w:iCs/>
          <w:noProof/>
          <w:szCs w:val="24"/>
          <w:lang w:val="en-GB"/>
        </w:rPr>
        <w:t>Strategies for promoting sustainable hospitality and tourism services.</w:t>
      </w:r>
      <w:r w:rsidRPr="00C1095C">
        <w:rPr>
          <w:rFonts w:cs="Arial"/>
          <w:noProof/>
          <w:szCs w:val="24"/>
          <w:lang w:val="en-GB"/>
        </w:rPr>
        <w:t xml:space="preserve"> IGI Global.</w:t>
      </w:r>
    </w:p>
    <w:p w14:paraId="008C6C9E" w14:textId="77777777" w:rsidR="004A572B" w:rsidRPr="00C1095C" w:rsidRDefault="004A572B" w:rsidP="00C1095C">
      <w:pPr>
        <w:rPr>
          <w:rFonts w:cs="Arial"/>
          <w:noProof/>
          <w:szCs w:val="24"/>
          <w:lang w:val="en-GB"/>
        </w:rPr>
      </w:pPr>
      <w:r w:rsidRPr="00C1095C">
        <w:rPr>
          <w:rFonts w:cs="Arial"/>
          <w:noProof/>
          <w:szCs w:val="24"/>
          <w:lang w:val="en-GB"/>
        </w:rPr>
        <w:t xml:space="preserve">Lawrence, J., Rasche, A. and Kenny, K. (2018) Sustainability as Opportunity: Unilever’s Sustainable Living Plan. </w:t>
      </w:r>
      <w:r w:rsidRPr="00C1095C">
        <w:rPr>
          <w:rFonts w:cs="Arial"/>
          <w:i/>
          <w:iCs/>
          <w:noProof/>
          <w:szCs w:val="24"/>
          <w:lang w:val="en-GB"/>
        </w:rPr>
        <w:t>Managing Sustainable Business</w:t>
      </w:r>
      <w:r w:rsidRPr="00C1095C">
        <w:rPr>
          <w:rFonts w:cs="Arial"/>
          <w:noProof/>
          <w:szCs w:val="24"/>
          <w:lang w:val="en-GB"/>
        </w:rPr>
        <w:t>, [online] 1(1), pp.435–455. doi https://doi.org/10.1007/978-94-024-1144-7_21.</w:t>
      </w:r>
    </w:p>
    <w:p w14:paraId="262FAC16" w14:textId="77777777" w:rsidR="004A572B" w:rsidRPr="00C1095C" w:rsidRDefault="004A572B" w:rsidP="00C1095C">
      <w:pPr>
        <w:rPr>
          <w:rFonts w:cs="Arial"/>
          <w:noProof/>
          <w:szCs w:val="24"/>
          <w:lang w:val="en-GB"/>
        </w:rPr>
      </w:pPr>
      <w:r w:rsidRPr="00C1095C">
        <w:rPr>
          <w:rFonts w:cs="Arial"/>
          <w:noProof/>
          <w:szCs w:val="24"/>
          <w:lang w:val="en-GB"/>
        </w:rPr>
        <w:t xml:space="preserve">Mathew, P.V. and Sreejesh, S. (2017) Impact of responsible tourism on destination sustainability and quality of life of community in tourism destinations. </w:t>
      </w:r>
      <w:r w:rsidRPr="00C1095C">
        <w:rPr>
          <w:rFonts w:cs="Arial"/>
          <w:i/>
          <w:iCs/>
          <w:noProof/>
          <w:szCs w:val="24"/>
          <w:lang w:val="en-GB"/>
        </w:rPr>
        <w:t>Journal of Hospitality and Tourism Management</w:t>
      </w:r>
      <w:r w:rsidRPr="00C1095C">
        <w:rPr>
          <w:rFonts w:cs="Arial"/>
          <w:noProof/>
          <w:szCs w:val="24"/>
          <w:lang w:val="en-GB"/>
        </w:rPr>
        <w:t>, [online] 31, pp.83–89. doi:https://doi.org/10.1016/j.jhtm.2016.10.001.</w:t>
      </w:r>
    </w:p>
    <w:p w14:paraId="0DE994CC" w14:textId="77777777" w:rsidR="004A572B" w:rsidRPr="00C1095C" w:rsidRDefault="004A572B" w:rsidP="00C1095C">
      <w:pPr>
        <w:rPr>
          <w:rFonts w:cs="Arial"/>
          <w:noProof/>
          <w:szCs w:val="24"/>
          <w:lang w:val="en-GB"/>
        </w:rPr>
      </w:pPr>
      <w:r w:rsidRPr="00C1095C">
        <w:rPr>
          <w:rFonts w:cs="Arial"/>
          <w:noProof/>
          <w:szCs w:val="24"/>
          <w:lang w:val="en-GB"/>
        </w:rPr>
        <w:t xml:space="preserve">Nastu, J. (2021) </w:t>
      </w:r>
      <w:r w:rsidRPr="00C1095C">
        <w:rPr>
          <w:rFonts w:cs="Arial"/>
          <w:i/>
          <w:iCs/>
          <w:noProof/>
          <w:szCs w:val="24"/>
          <w:lang w:val="en-GB"/>
        </w:rPr>
        <w:t>Marriott Taps Artificial Intelligence for HVAC, Reduces Natural Gas Consumption 25% - Environment+Energy Leader</w:t>
      </w:r>
      <w:r w:rsidRPr="00C1095C">
        <w:rPr>
          <w:rFonts w:cs="Arial"/>
          <w:noProof/>
          <w:szCs w:val="24"/>
          <w:lang w:val="en-GB"/>
        </w:rPr>
        <w:t>. Available at: https://www.environmentenergyleader.com/2021/01/marriott-taps-artificial-intelligence-for-hvac/ (Accessed: 2 June 2024).</w:t>
      </w:r>
    </w:p>
    <w:p w14:paraId="54FE1C0E" w14:textId="77777777" w:rsidR="004A572B" w:rsidRPr="00C1095C" w:rsidRDefault="004A572B" w:rsidP="00C1095C">
      <w:pPr>
        <w:rPr>
          <w:rFonts w:cs="Arial"/>
          <w:noProof/>
          <w:szCs w:val="24"/>
          <w:lang w:val="en-GB"/>
        </w:rPr>
      </w:pPr>
      <w:r w:rsidRPr="00C1095C">
        <w:rPr>
          <w:rFonts w:cs="Arial"/>
          <w:noProof/>
          <w:szCs w:val="24"/>
          <w:lang w:val="en-GB"/>
        </w:rPr>
        <w:t xml:space="preserve">Rodeia, M.N.R.G. (2017) The power of CSR and its implications on employees’ satisfaction, motivation and happiness at work: the case of Starbucks. </w:t>
      </w:r>
      <w:r w:rsidRPr="00C1095C">
        <w:rPr>
          <w:rFonts w:cs="Arial"/>
          <w:i/>
          <w:iCs/>
          <w:noProof/>
          <w:szCs w:val="24"/>
          <w:lang w:val="en-GB"/>
        </w:rPr>
        <w:t>repositorio.ucp.pt</w:t>
      </w:r>
      <w:r w:rsidRPr="00C1095C">
        <w:rPr>
          <w:rFonts w:cs="Arial"/>
          <w:noProof/>
          <w:szCs w:val="24"/>
          <w:lang w:val="en-GB"/>
        </w:rPr>
        <w:t>. [online] Available at: https://repositorio.ucp.pt/handle/10400.14/22017.</w:t>
      </w:r>
    </w:p>
    <w:p w14:paraId="33872149" w14:textId="77777777" w:rsidR="004A572B" w:rsidRPr="00C1095C" w:rsidRDefault="004A572B" w:rsidP="00C1095C">
      <w:pPr>
        <w:rPr>
          <w:rFonts w:cs="Arial"/>
          <w:noProof/>
          <w:szCs w:val="24"/>
          <w:lang w:val="en-GB"/>
        </w:rPr>
      </w:pPr>
      <w:r w:rsidRPr="00C1095C">
        <w:rPr>
          <w:rFonts w:cs="Arial"/>
          <w:noProof/>
          <w:szCs w:val="24"/>
          <w:lang w:val="en-GB"/>
        </w:rPr>
        <w:t xml:space="preserve">Scholz, P., Linderová, I. and Konečná, K. (2020) Green management tools as a way to sustainable behaviour in the hotel industry: Case study from Czechia. </w:t>
      </w:r>
      <w:r w:rsidRPr="00C1095C">
        <w:rPr>
          <w:rFonts w:cs="Arial"/>
          <w:i/>
          <w:iCs/>
          <w:noProof/>
          <w:szCs w:val="24"/>
          <w:lang w:val="en-GB"/>
        </w:rPr>
        <w:t>Sustainability</w:t>
      </w:r>
      <w:r w:rsidRPr="00C1095C">
        <w:rPr>
          <w:rFonts w:cs="Arial"/>
          <w:noProof/>
          <w:szCs w:val="24"/>
          <w:lang w:val="en-GB"/>
        </w:rPr>
        <w:t xml:space="preserve">, </w:t>
      </w:r>
      <w:r w:rsidRPr="00C1095C">
        <w:rPr>
          <w:rFonts w:cs="Arial"/>
          <w:i/>
          <w:iCs/>
          <w:noProof/>
          <w:szCs w:val="24"/>
          <w:lang w:val="en-GB"/>
        </w:rPr>
        <w:t>12</w:t>
      </w:r>
      <w:r w:rsidRPr="00C1095C">
        <w:rPr>
          <w:rFonts w:cs="Arial"/>
          <w:noProof/>
          <w:szCs w:val="24"/>
          <w:lang w:val="en-GB"/>
        </w:rPr>
        <w:t>(23), p.10027.</w:t>
      </w:r>
    </w:p>
    <w:p w14:paraId="6214C7BB" w14:textId="77777777" w:rsidR="004A572B" w:rsidRPr="00C1095C" w:rsidRDefault="004A572B" w:rsidP="00C1095C">
      <w:pPr>
        <w:rPr>
          <w:rFonts w:cs="Arial"/>
          <w:noProof/>
          <w:szCs w:val="24"/>
          <w:lang w:val="en-GB"/>
        </w:rPr>
      </w:pPr>
      <w:r w:rsidRPr="00C1095C">
        <w:rPr>
          <w:rFonts w:cs="Arial"/>
          <w:noProof/>
          <w:szCs w:val="24"/>
          <w:lang w:val="en-GB"/>
        </w:rPr>
        <w:t xml:space="preserve">Sloan, P., Legrand, W. and Chen, J.S. (2017) </w:t>
      </w:r>
      <w:r w:rsidRPr="00C1095C">
        <w:rPr>
          <w:rFonts w:cs="Arial"/>
          <w:i/>
          <w:iCs/>
          <w:noProof/>
          <w:szCs w:val="24"/>
          <w:lang w:val="en-GB"/>
        </w:rPr>
        <w:t>Sustainability in the hospitality industry: principles of sustainable operations.</w:t>
      </w:r>
      <w:r w:rsidRPr="00C1095C">
        <w:rPr>
          <w:rFonts w:cs="Arial"/>
          <w:noProof/>
          <w:szCs w:val="24"/>
          <w:lang w:val="en-GB"/>
        </w:rPr>
        <w:t xml:space="preserve"> 3</w:t>
      </w:r>
      <w:r w:rsidRPr="00C1095C">
        <w:rPr>
          <w:rFonts w:cs="Arial"/>
          <w:noProof/>
          <w:szCs w:val="24"/>
          <w:vertAlign w:val="superscript"/>
          <w:lang w:val="en-GB"/>
        </w:rPr>
        <w:t>rd</w:t>
      </w:r>
      <w:r w:rsidRPr="00C1095C">
        <w:rPr>
          <w:rFonts w:cs="Arial"/>
          <w:noProof/>
          <w:szCs w:val="24"/>
          <w:lang w:val="en-GB"/>
        </w:rPr>
        <w:t xml:space="preserve"> edn. London: Butterworth-Heinemann.</w:t>
      </w:r>
    </w:p>
    <w:p w14:paraId="523F4572" w14:textId="77777777" w:rsidR="004A572B" w:rsidRPr="00C1095C" w:rsidRDefault="004A572B" w:rsidP="00C1095C">
      <w:pPr>
        <w:rPr>
          <w:rFonts w:cs="Arial"/>
          <w:noProof/>
          <w:szCs w:val="24"/>
          <w:lang w:val="en-GB"/>
        </w:rPr>
      </w:pPr>
      <w:r w:rsidRPr="00C1095C">
        <w:rPr>
          <w:rFonts w:cs="Arial"/>
          <w:noProof/>
          <w:szCs w:val="24"/>
          <w:lang w:val="en-GB"/>
        </w:rPr>
        <w:lastRenderedPageBreak/>
        <w:t xml:space="preserve">Strauss, K., Lepoutre, J. and Wood, G. (2017) Fifty Shades of Green: How micro-foundations of sustainability dynamic capabilities vary across organizational contexts. </w:t>
      </w:r>
      <w:r w:rsidRPr="00C1095C">
        <w:rPr>
          <w:rFonts w:cs="Arial"/>
          <w:i/>
          <w:iCs/>
          <w:noProof/>
          <w:szCs w:val="24"/>
          <w:lang w:val="en-GB"/>
        </w:rPr>
        <w:t>Journal of Organizational Behavior</w:t>
      </w:r>
      <w:r w:rsidRPr="00C1095C">
        <w:rPr>
          <w:rFonts w:cs="Arial"/>
          <w:noProof/>
          <w:szCs w:val="24"/>
          <w:lang w:val="en-GB"/>
        </w:rPr>
        <w:t>, 38(9), pp.1338–1355. doi:https://doi.org/10.1002/job.2186.</w:t>
      </w:r>
    </w:p>
    <w:p w14:paraId="6058118F" w14:textId="77777777" w:rsidR="004A572B" w:rsidRPr="00C1095C" w:rsidRDefault="004A572B" w:rsidP="00C1095C">
      <w:pPr>
        <w:rPr>
          <w:rFonts w:cs="Arial"/>
          <w:noProof/>
          <w:szCs w:val="24"/>
          <w:lang w:val="en-GB"/>
        </w:rPr>
      </w:pPr>
      <w:r w:rsidRPr="00C1095C">
        <w:rPr>
          <w:rFonts w:cs="Arial"/>
          <w:noProof/>
          <w:szCs w:val="24"/>
          <w:lang w:val="en-GB"/>
        </w:rPr>
        <w:t xml:space="preserve">Webster, D. (2015) Chapter 10. Environmental Stewardship. </w:t>
      </w:r>
      <w:r w:rsidRPr="00C1095C">
        <w:rPr>
          <w:rFonts w:cs="Arial"/>
          <w:i/>
          <w:iCs/>
          <w:noProof/>
          <w:szCs w:val="24"/>
          <w:lang w:val="en-GB"/>
        </w:rPr>
        <w:t>ecampusontario.pressbooks.pub</w:t>
      </w:r>
      <w:r w:rsidRPr="00C1095C">
        <w:rPr>
          <w:rFonts w:cs="Arial"/>
          <w:noProof/>
          <w:szCs w:val="24"/>
          <w:lang w:val="en-GB"/>
        </w:rPr>
        <w:t>. [online] Available at: https://ecampusontario.pressbooks.pub/introtourismbc/chapter/chapter-10-environmental-stewardship/ [Accessed 13 May 2024].</w:t>
      </w:r>
    </w:p>
    <w:p w14:paraId="2DA6916A" w14:textId="77777777" w:rsidR="004A572B" w:rsidRPr="00C1095C" w:rsidRDefault="004A572B" w:rsidP="00C1095C">
      <w:pPr>
        <w:rPr>
          <w:rFonts w:cs="Arial"/>
          <w:noProof/>
          <w:szCs w:val="24"/>
          <w:lang w:val="en-GB"/>
        </w:rPr>
      </w:pPr>
      <w:r w:rsidRPr="00C1095C">
        <w:rPr>
          <w:rFonts w:cs="Arial"/>
          <w:noProof/>
          <w:szCs w:val="24"/>
          <w:lang w:val="en-GB"/>
        </w:rPr>
        <w:t xml:space="preserve">Zsarnoczky, M. (2018) </w:t>
      </w:r>
      <w:r w:rsidRPr="00C1095C">
        <w:rPr>
          <w:rFonts w:cs="Arial"/>
          <w:i/>
          <w:iCs/>
          <w:noProof/>
          <w:szCs w:val="24"/>
          <w:lang w:val="en-GB"/>
        </w:rPr>
        <w:t>The Digital Future of the Tourism &amp; Hospitality Industry</w:t>
      </w:r>
      <w:r w:rsidRPr="00C1095C">
        <w:rPr>
          <w:rFonts w:cs="Arial"/>
          <w:noProof/>
          <w:szCs w:val="24"/>
          <w:lang w:val="en-GB"/>
        </w:rPr>
        <w:t>. [online] Available at: https://www.bu.edu/bhr/files/2018/06/The-Digital-Future-of-the-Tourism-and-Hospitality-Industry.pdf. [Accessed 13 May 2024].</w:t>
      </w:r>
    </w:p>
    <w:p w14:paraId="6D337A5B" w14:textId="77777777" w:rsidR="00BC7856" w:rsidRPr="00C1095C" w:rsidRDefault="00BC7856" w:rsidP="00C1095C">
      <w:pPr>
        <w:rPr>
          <w:rFonts w:cs="Arial"/>
          <w:noProof/>
          <w:szCs w:val="24"/>
          <w:lang w:val="en-GB"/>
        </w:rPr>
      </w:pPr>
    </w:p>
    <w:sectPr w:rsidR="00BC7856" w:rsidRPr="00C1095C" w:rsidSect="00996810">
      <w:footerReference w:type="default" r:id="rId15"/>
      <w:pgSz w:w="11906" w:h="16838" w:code="9"/>
      <w:pgMar w:top="1440" w:right="1440" w:bottom="1440" w:left="1440" w:header="720" w:footer="720" w:gutter="0"/>
      <w:pgNumType w:start="4"/>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2A17A2" w14:textId="77777777" w:rsidR="00866B8F" w:rsidRDefault="00866B8F" w:rsidP="00EA7BAF">
      <w:pPr>
        <w:spacing w:after="0" w:line="240" w:lineRule="auto"/>
      </w:pPr>
      <w:r>
        <w:separator/>
      </w:r>
    </w:p>
  </w:endnote>
  <w:endnote w:type="continuationSeparator" w:id="0">
    <w:p w14:paraId="0541C3BA" w14:textId="77777777" w:rsidR="00866B8F" w:rsidRDefault="00866B8F" w:rsidP="00EA7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C1AECE" w14:textId="77777777" w:rsidR="00DF5352" w:rsidRDefault="00DF53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5557133"/>
      <w:docPartObj>
        <w:docPartGallery w:val="Page Numbers (Bottom of Page)"/>
        <w:docPartUnique/>
      </w:docPartObj>
    </w:sdtPr>
    <w:sdtEndPr>
      <w:rPr>
        <w:noProof/>
      </w:rPr>
    </w:sdtEndPr>
    <w:sdtContent>
      <w:p w14:paraId="55EB3BD3" w14:textId="225F9471" w:rsidR="00DF5352" w:rsidRDefault="00DF5352">
        <w:pPr>
          <w:pStyle w:val="Footer"/>
        </w:pPr>
        <w:r>
          <w:fldChar w:fldCharType="begin"/>
        </w:r>
        <w:r>
          <w:instrText xml:space="preserve"> PAGE   \* MERGEFORMAT </w:instrText>
        </w:r>
        <w:r>
          <w:fldChar w:fldCharType="separate"/>
        </w:r>
        <w:r>
          <w:rPr>
            <w:noProof/>
          </w:rPr>
          <w:t>2</w:t>
        </w:r>
        <w:r>
          <w:rPr>
            <w:noProof/>
          </w:rPr>
          <w:fldChar w:fldCharType="end"/>
        </w:r>
      </w:p>
    </w:sdtContent>
  </w:sdt>
  <w:p w14:paraId="3CDD345E" w14:textId="77777777" w:rsidR="00EA7BAF" w:rsidRDefault="00EA7B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EB0352" w14:textId="77777777" w:rsidR="00DF5352" w:rsidRDefault="00DF535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6112653"/>
      <w:docPartObj>
        <w:docPartGallery w:val="Page Numbers (Bottom of Page)"/>
        <w:docPartUnique/>
      </w:docPartObj>
    </w:sdtPr>
    <w:sdtEndPr>
      <w:rPr>
        <w:noProof/>
      </w:rPr>
    </w:sdtEndPr>
    <w:sdtContent>
      <w:p w14:paraId="051FFE7A" w14:textId="77777777" w:rsidR="00EA7BAF" w:rsidRDefault="00EA7B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723D27" w14:textId="77777777" w:rsidR="00EA7BAF" w:rsidRDefault="00EA7B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C28381" w14:textId="77777777" w:rsidR="00866B8F" w:rsidRDefault="00866B8F" w:rsidP="00EA7BAF">
      <w:pPr>
        <w:spacing w:after="0" w:line="240" w:lineRule="auto"/>
      </w:pPr>
      <w:r>
        <w:separator/>
      </w:r>
    </w:p>
  </w:footnote>
  <w:footnote w:type="continuationSeparator" w:id="0">
    <w:p w14:paraId="7EFDEE0D" w14:textId="77777777" w:rsidR="00866B8F" w:rsidRDefault="00866B8F" w:rsidP="00EA7B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0E5F81" w14:textId="77777777" w:rsidR="00DF5352" w:rsidRDefault="00DF53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072FDC" w14:textId="77777777" w:rsidR="00DF5352" w:rsidRDefault="00DF53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E291DC" w14:textId="77777777" w:rsidR="00DF5352" w:rsidRDefault="00DF53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A05117"/>
    <w:multiLevelType w:val="hybridMultilevel"/>
    <w:tmpl w:val="370E6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A02E07"/>
    <w:multiLevelType w:val="hybridMultilevel"/>
    <w:tmpl w:val="E2F430A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C2A4F0D"/>
    <w:multiLevelType w:val="hybridMultilevel"/>
    <w:tmpl w:val="D3261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BF2194"/>
    <w:multiLevelType w:val="hybridMultilevel"/>
    <w:tmpl w:val="CEBED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6165005">
    <w:abstractNumId w:val="2"/>
  </w:num>
  <w:num w:numId="2" w16cid:durableId="1557735619">
    <w:abstractNumId w:val="1"/>
  </w:num>
  <w:num w:numId="3" w16cid:durableId="742795115">
    <w:abstractNumId w:val="3"/>
  </w:num>
  <w:num w:numId="4" w16cid:durableId="1854300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wNbUwMrI0sbAwNDFQ0lEKTi0uzszPAykwqgUAEvJXvCwAAAA="/>
  </w:docVars>
  <w:rsids>
    <w:rsidRoot w:val="00B95A7D"/>
    <w:rsid w:val="00006F5F"/>
    <w:rsid w:val="0007264E"/>
    <w:rsid w:val="0009308A"/>
    <w:rsid w:val="000A55AC"/>
    <w:rsid w:val="000C1277"/>
    <w:rsid w:val="000D0DEE"/>
    <w:rsid w:val="000E0BEF"/>
    <w:rsid w:val="0011588C"/>
    <w:rsid w:val="0012109F"/>
    <w:rsid w:val="001419A4"/>
    <w:rsid w:val="00164BB5"/>
    <w:rsid w:val="00164F53"/>
    <w:rsid w:val="00173C1E"/>
    <w:rsid w:val="001D3FE3"/>
    <w:rsid w:val="001D4319"/>
    <w:rsid w:val="001E4CFE"/>
    <w:rsid w:val="001F24E7"/>
    <w:rsid w:val="001F6255"/>
    <w:rsid w:val="002024A0"/>
    <w:rsid w:val="00223548"/>
    <w:rsid w:val="002354DD"/>
    <w:rsid w:val="00235CDA"/>
    <w:rsid w:val="0024040C"/>
    <w:rsid w:val="002A7E18"/>
    <w:rsid w:val="002D4FAF"/>
    <w:rsid w:val="002E615F"/>
    <w:rsid w:val="00324FCC"/>
    <w:rsid w:val="003438BE"/>
    <w:rsid w:val="00390652"/>
    <w:rsid w:val="003919AC"/>
    <w:rsid w:val="003A778E"/>
    <w:rsid w:val="003C52F6"/>
    <w:rsid w:val="004145A7"/>
    <w:rsid w:val="00437D3D"/>
    <w:rsid w:val="00452532"/>
    <w:rsid w:val="00453C80"/>
    <w:rsid w:val="00461A5E"/>
    <w:rsid w:val="00472C82"/>
    <w:rsid w:val="00493E0A"/>
    <w:rsid w:val="004A47C0"/>
    <w:rsid w:val="004A572B"/>
    <w:rsid w:val="004B089A"/>
    <w:rsid w:val="004C3E56"/>
    <w:rsid w:val="004F6B58"/>
    <w:rsid w:val="005421A1"/>
    <w:rsid w:val="00564237"/>
    <w:rsid w:val="005825E7"/>
    <w:rsid w:val="00586608"/>
    <w:rsid w:val="00587A11"/>
    <w:rsid w:val="005908F8"/>
    <w:rsid w:val="005A0943"/>
    <w:rsid w:val="005A3984"/>
    <w:rsid w:val="005C17B3"/>
    <w:rsid w:val="005F2BB7"/>
    <w:rsid w:val="006002CF"/>
    <w:rsid w:val="006023A8"/>
    <w:rsid w:val="00613324"/>
    <w:rsid w:val="006620CD"/>
    <w:rsid w:val="00665AEA"/>
    <w:rsid w:val="006D2CD2"/>
    <w:rsid w:val="006D3887"/>
    <w:rsid w:val="006D5688"/>
    <w:rsid w:val="00703798"/>
    <w:rsid w:val="00711421"/>
    <w:rsid w:val="00713BF0"/>
    <w:rsid w:val="007168EF"/>
    <w:rsid w:val="007317E3"/>
    <w:rsid w:val="0073319E"/>
    <w:rsid w:val="00746802"/>
    <w:rsid w:val="0079273E"/>
    <w:rsid w:val="007C01CD"/>
    <w:rsid w:val="007C1A18"/>
    <w:rsid w:val="007D0897"/>
    <w:rsid w:val="007E46D4"/>
    <w:rsid w:val="00810997"/>
    <w:rsid w:val="00826CB1"/>
    <w:rsid w:val="00851528"/>
    <w:rsid w:val="00852E75"/>
    <w:rsid w:val="00866B8F"/>
    <w:rsid w:val="008D01FA"/>
    <w:rsid w:val="008D3DE7"/>
    <w:rsid w:val="00905DCC"/>
    <w:rsid w:val="00906B07"/>
    <w:rsid w:val="00983E21"/>
    <w:rsid w:val="00996810"/>
    <w:rsid w:val="009A0F42"/>
    <w:rsid w:val="009B0C99"/>
    <w:rsid w:val="009C138D"/>
    <w:rsid w:val="009E22E7"/>
    <w:rsid w:val="00A23BB7"/>
    <w:rsid w:val="00A4436D"/>
    <w:rsid w:val="00A8081E"/>
    <w:rsid w:val="00AA0599"/>
    <w:rsid w:val="00AA07F1"/>
    <w:rsid w:val="00AC6CF8"/>
    <w:rsid w:val="00AD31E0"/>
    <w:rsid w:val="00B40898"/>
    <w:rsid w:val="00B41D90"/>
    <w:rsid w:val="00B7612B"/>
    <w:rsid w:val="00B95A7D"/>
    <w:rsid w:val="00BA174A"/>
    <w:rsid w:val="00BC7856"/>
    <w:rsid w:val="00BD10ED"/>
    <w:rsid w:val="00BD58FA"/>
    <w:rsid w:val="00BF2E8F"/>
    <w:rsid w:val="00C1095C"/>
    <w:rsid w:val="00C37DD2"/>
    <w:rsid w:val="00C522CD"/>
    <w:rsid w:val="00C80FD1"/>
    <w:rsid w:val="00CA2E7A"/>
    <w:rsid w:val="00CA40BA"/>
    <w:rsid w:val="00CA75E1"/>
    <w:rsid w:val="00D05E92"/>
    <w:rsid w:val="00D10372"/>
    <w:rsid w:val="00D246C3"/>
    <w:rsid w:val="00D30A31"/>
    <w:rsid w:val="00D35266"/>
    <w:rsid w:val="00D546BF"/>
    <w:rsid w:val="00D565B7"/>
    <w:rsid w:val="00D56A3D"/>
    <w:rsid w:val="00DF5352"/>
    <w:rsid w:val="00E141B9"/>
    <w:rsid w:val="00E15FB0"/>
    <w:rsid w:val="00E17591"/>
    <w:rsid w:val="00E27F1F"/>
    <w:rsid w:val="00E846D6"/>
    <w:rsid w:val="00EA7BAF"/>
    <w:rsid w:val="00F267E1"/>
    <w:rsid w:val="00F269DC"/>
    <w:rsid w:val="00F6068A"/>
    <w:rsid w:val="00F67447"/>
    <w:rsid w:val="00F700C0"/>
    <w:rsid w:val="00F73DBF"/>
    <w:rsid w:val="00F868A0"/>
    <w:rsid w:val="00F87B51"/>
    <w:rsid w:val="00F91D59"/>
    <w:rsid w:val="00F96FF2"/>
    <w:rsid w:val="00F97CD6"/>
    <w:rsid w:val="00FA1057"/>
    <w:rsid w:val="00FA2E25"/>
    <w:rsid w:val="00FE1534"/>
    <w:rsid w:val="00FE1E33"/>
    <w:rsid w:val="00FE5A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0E65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0ED"/>
    <w:pPr>
      <w:spacing w:line="360" w:lineRule="auto"/>
      <w:jc w:val="both"/>
    </w:pPr>
    <w:rPr>
      <w:rFonts w:ascii="Arial" w:hAnsi="Arial"/>
      <w:sz w:val="24"/>
    </w:rPr>
  </w:style>
  <w:style w:type="paragraph" w:styleId="Heading1">
    <w:name w:val="heading 1"/>
    <w:basedOn w:val="Normal"/>
    <w:next w:val="Normal"/>
    <w:link w:val="Heading1Char"/>
    <w:uiPriority w:val="9"/>
    <w:qFormat/>
    <w:rsid w:val="00BD10E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D10ED"/>
    <w:pPr>
      <w:outlineLvl w:val="1"/>
    </w:pPr>
    <w:rPr>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0ED"/>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BD10ED"/>
    <w:rPr>
      <w:rFonts w:ascii="Arial" w:hAnsi="Arial"/>
      <w:color w:val="2F5496" w:themeColor="accent1" w:themeShade="BF"/>
      <w:sz w:val="24"/>
    </w:rPr>
  </w:style>
  <w:style w:type="paragraph" w:styleId="Header">
    <w:name w:val="header"/>
    <w:basedOn w:val="Normal"/>
    <w:link w:val="HeaderChar"/>
    <w:uiPriority w:val="99"/>
    <w:unhideWhenUsed/>
    <w:rsid w:val="00EA7B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7BAF"/>
    <w:rPr>
      <w:rFonts w:ascii="Arial" w:hAnsi="Arial"/>
      <w:sz w:val="24"/>
    </w:rPr>
  </w:style>
  <w:style w:type="paragraph" w:styleId="Footer">
    <w:name w:val="footer"/>
    <w:basedOn w:val="Normal"/>
    <w:link w:val="FooterChar"/>
    <w:uiPriority w:val="99"/>
    <w:unhideWhenUsed/>
    <w:rsid w:val="00EA7B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7BAF"/>
    <w:rPr>
      <w:rFonts w:ascii="Arial" w:hAnsi="Arial"/>
      <w:sz w:val="24"/>
    </w:rPr>
  </w:style>
  <w:style w:type="paragraph" w:styleId="TOCHeading">
    <w:name w:val="TOC Heading"/>
    <w:basedOn w:val="Heading1"/>
    <w:next w:val="Normal"/>
    <w:uiPriority w:val="39"/>
    <w:unhideWhenUsed/>
    <w:qFormat/>
    <w:rsid w:val="00EA7BAF"/>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EA7BAF"/>
    <w:pPr>
      <w:spacing w:after="100"/>
    </w:pPr>
  </w:style>
  <w:style w:type="paragraph" w:styleId="TOC2">
    <w:name w:val="toc 2"/>
    <w:basedOn w:val="Normal"/>
    <w:next w:val="Normal"/>
    <w:autoRedefine/>
    <w:uiPriority w:val="39"/>
    <w:unhideWhenUsed/>
    <w:rsid w:val="00EA7BAF"/>
    <w:pPr>
      <w:spacing w:after="100"/>
      <w:ind w:left="240"/>
    </w:pPr>
  </w:style>
  <w:style w:type="character" w:styleId="Hyperlink">
    <w:name w:val="Hyperlink"/>
    <w:basedOn w:val="DefaultParagraphFont"/>
    <w:uiPriority w:val="99"/>
    <w:unhideWhenUsed/>
    <w:rsid w:val="00EA7BAF"/>
    <w:rPr>
      <w:color w:val="0563C1" w:themeColor="hyperlink"/>
      <w:u w:val="single"/>
    </w:rPr>
  </w:style>
  <w:style w:type="paragraph" w:styleId="ListParagraph">
    <w:name w:val="List Paragraph"/>
    <w:basedOn w:val="Normal"/>
    <w:uiPriority w:val="34"/>
    <w:qFormat/>
    <w:rsid w:val="00AA07F1"/>
    <w:pPr>
      <w:ind w:left="720"/>
      <w:contextualSpacing/>
    </w:pPr>
  </w:style>
  <w:style w:type="character" w:styleId="UnresolvedMention">
    <w:name w:val="Unresolved Mention"/>
    <w:basedOn w:val="DefaultParagraphFont"/>
    <w:uiPriority w:val="99"/>
    <w:semiHidden/>
    <w:unhideWhenUsed/>
    <w:rsid w:val="00F269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1018410">
      <w:bodyDiv w:val="1"/>
      <w:marLeft w:val="0"/>
      <w:marRight w:val="0"/>
      <w:marTop w:val="0"/>
      <w:marBottom w:val="0"/>
      <w:divBdr>
        <w:top w:val="none" w:sz="0" w:space="0" w:color="auto"/>
        <w:left w:val="none" w:sz="0" w:space="0" w:color="auto"/>
        <w:bottom w:val="none" w:sz="0" w:space="0" w:color="auto"/>
        <w:right w:val="none" w:sz="0" w:space="0" w:color="auto"/>
      </w:divBdr>
      <w:divsChild>
        <w:div w:id="1885947970">
          <w:marLeft w:val="0"/>
          <w:marRight w:val="0"/>
          <w:marTop w:val="0"/>
          <w:marBottom w:val="0"/>
          <w:divBdr>
            <w:top w:val="none" w:sz="0" w:space="0" w:color="auto"/>
            <w:left w:val="none" w:sz="0" w:space="0" w:color="auto"/>
            <w:bottom w:val="none" w:sz="0" w:space="0" w:color="auto"/>
            <w:right w:val="none" w:sz="0" w:space="0" w:color="auto"/>
          </w:divBdr>
        </w:div>
      </w:divsChild>
    </w:div>
    <w:div w:id="1059866753">
      <w:bodyDiv w:val="1"/>
      <w:marLeft w:val="0"/>
      <w:marRight w:val="0"/>
      <w:marTop w:val="0"/>
      <w:marBottom w:val="0"/>
      <w:divBdr>
        <w:top w:val="none" w:sz="0" w:space="0" w:color="auto"/>
        <w:left w:val="none" w:sz="0" w:space="0" w:color="auto"/>
        <w:bottom w:val="none" w:sz="0" w:space="0" w:color="auto"/>
        <w:right w:val="none" w:sz="0" w:space="0" w:color="auto"/>
      </w:divBdr>
      <w:divsChild>
        <w:div w:id="648944570">
          <w:marLeft w:val="0"/>
          <w:marRight w:val="0"/>
          <w:marTop w:val="0"/>
          <w:marBottom w:val="0"/>
          <w:divBdr>
            <w:top w:val="none" w:sz="0" w:space="0" w:color="auto"/>
            <w:left w:val="none" w:sz="0" w:space="0" w:color="auto"/>
            <w:bottom w:val="none" w:sz="0" w:space="0" w:color="auto"/>
            <w:right w:val="none" w:sz="0" w:space="0" w:color="auto"/>
          </w:divBdr>
        </w:div>
      </w:divsChild>
    </w:div>
    <w:div w:id="1166019416">
      <w:bodyDiv w:val="1"/>
      <w:marLeft w:val="0"/>
      <w:marRight w:val="0"/>
      <w:marTop w:val="0"/>
      <w:marBottom w:val="0"/>
      <w:divBdr>
        <w:top w:val="none" w:sz="0" w:space="0" w:color="auto"/>
        <w:left w:val="none" w:sz="0" w:space="0" w:color="auto"/>
        <w:bottom w:val="none" w:sz="0" w:space="0" w:color="auto"/>
        <w:right w:val="none" w:sz="0" w:space="0" w:color="auto"/>
      </w:divBdr>
      <w:divsChild>
        <w:div w:id="1133448648">
          <w:marLeft w:val="0"/>
          <w:marRight w:val="0"/>
          <w:marTop w:val="0"/>
          <w:marBottom w:val="0"/>
          <w:divBdr>
            <w:top w:val="none" w:sz="0" w:space="0" w:color="auto"/>
            <w:left w:val="none" w:sz="0" w:space="0" w:color="auto"/>
            <w:bottom w:val="none" w:sz="0" w:space="0" w:color="auto"/>
            <w:right w:val="none" w:sz="0" w:space="0" w:color="auto"/>
          </w:divBdr>
        </w:div>
      </w:divsChild>
    </w:div>
    <w:div w:id="1170407575">
      <w:bodyDiv w:val="1"/>
      <w:marLeft w:val="0"/>
      <w:marRight w:val="0"/>
      <w:marTop w:val="0"/>
      <w:marBottom w:val="0"/>
      <w:divBdr>
        <w:top w:val="none" w:sz="0" w:space="0" w:color="auto"/>
        <w:left w:val="none" w:sz="0" w:space="0" w:color="auto"/>
        <w:bottom w:val="none" w:sz="0" w:space="0" w:color="auto"/>
        <w:right w:val="none" w:sz="0" w:space="0" w:color="auto"/>
      </w:divBdr>
      <w:divsChild>
        <w:div w:id="753433557">
          <w:marLeft w:val="0"/>
          <w:marRight w:val="0"/>
          <w:marTop w:val="0"/>
          <w:marBottom w:val="0"/>
          <w:divBdr>
            <w:top w:val="none" w:sz="0" w:space="0" w:color="auto"/>
            <w:left w:val="none" w:sz="0" w:space="0" w:color="auto"/>
            <w:bottom w:val="none" w:sz="0" w:space="0" w:color="auto"/>
            <w:right w:val="none" w:sz="0" w:space="0" w:color="auto"/>
          </w:divBdr>
        </w:div>
      </w:divsChild>
    </w:div>
    <w:div w:id="1215308290">
      <w:bodyDiv w:val="1"/>
      <w:marLeft w:val="0"/>
      <w:marRight w:val="0"/>
      <w:marTop w:val="0"/>
      <w:marBottom w:val="0"/>
      <w:divBdr>
        <w:top w:val="none" w:sz="0" w:space="0" w:color="auto"/>
        <w:left w:val="none" w:sz="0" w:space="0" w:color="auto"/>
        <w:bottom w:val="none" w:sz="0" w:space="0" w:color="auto"/>
        <w:right w:val="none" w:sz="0" w:space="0" w:color="auto"/>
      </w:divBdr>
      <w:divsChild>
        <w:div w:id="2024284858">
          <w:marLeft w:val="0"/>
          <w:marRight w:val="0"/>
          <w:marTop w:val="0"/>
          <w:marBottom w:val="0"/>
          <w:divBdr>
            <w:top w:val="none" w:sz="0" w:space="0" w:color="auto"/>
            <w:left w:val="none" w:sz="0" w:space="0" w:color="auto"/>
            <w:bottom w:val="none" w:sz="0" w:space="0" w:color="auto"/>
            <w:right w:val="none" w:sz="0" w:space="0" w:color="auto"/>
          </w:divBdr>
        </w:div>
      </w:divsChild>
    </w:div>
    <w:div w:id="1869755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4F5CB7-DE90-487D-8DE5-EE46F910D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3678</Words>
  <Characters>20965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2024-05-24T20:25:00Z</dcterms:created>
  <dcterms:modified xsi:type="dcterms:W3CDTF">2024-06-03T13:45:00Z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2024-06-01T19:04:50Z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c319d41a-5a50-43e1-ad71-2b4c87cafc11</vt:lpwstr>
  </property>
  <property fmtid="{D5CDD505-2E9C-101B-9397-08002B2CF9AE}" pid="8" name="MSIP_Label_defa4170-0d19-0005-0004-bc88714345d2_ContentBits">
    <vt:lpwstr>0</vt:lpwstr>
  </property>
</Properties>
</file>