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72D644" w14:textId="77777777" w:rsidR="00660081" w:rsidRPr="008F7FE8" w:rsidRDefault="00660081">
      <w:pPr>
        <w:pStyle w:val="Normal1"/>
        <w:spacing w:line="360" w:lineRule="auto"/>
        <w:jc w:val="center"/>
        <w:rPr>
          <w:rFonts w:ascii="Times New Roman" w:eastAsia="Times New Roman" w:hAnsi="Times New Roman" w:cs="Times New Roman"/>
          <w:b/>
          <w:sz w:val="32"/>
          <w:szCs w:val="32"/>
        </w:rPr>
      </w:pPr>
    </w:p>
    <w:p w14:paraId="4992DA3A" w14:textId="77777777" w:rsidR="00660081" w:rsidRPr="008F7FE8" w:rsidRDefault="00660081">
      <w:pPr>
        <w:pStyle w:val="Normal1"/>
        <w:spacing w:line="360" w:lineRule="auto"/>
        <w:jc w:val="center"/>
        <w:rPr>
          <w:rFonts w:ascii="Times New Roman" w:eastAsia="Times New Roman" w:hAnsi="Times New Roman" w:cs="Times New Roman"/>
          <w:b/>
          <w:sz w:val="32"/>
          <w:szCs w:val="32"/>
        </w:rPr>
      </w:pPr>
    </w:p>
    <w:p w14:paraId="21CAAFA6" w14:textId="77777777" w:rsidR="00660081" w:rsidRPr="008F7FE8" w:rsidRDefault="00660081">
      <w:pPr>
        <w:pStyle w:val="Normal1"/>
        <w:spacing w:line="360" w:lineRule="auto"/>
        <w:jc w:val="center"/>
        <w:rPr>
          <w:rFonts w:ascii="Times New Roman" w:eastAsia="Times New Roman" w:hAnsi="Times New Roman" w:cs="Times New Roman"/>
          <w:b/>
          <w:sz w:val="32"/>
          <w:szCs w:val="32"/>
        </w:rPr>
      </w:pPr>
    </w:p>
    <w:p w14:paraId="77C13F34" w14:textId="77777777" w:rsidR="00660081" w:rsidRPr="008F7FE8" w:rsidRDefault="00660081">
      <w:pPr>
        <w:pStyle w:val="Normal1"/>
        <w:spacing w:line="360" w:lineRule="auto"/>
        <w:jc w:val="center"/>
        <w:rPr>
          <w:rFonts w:ascii="Times New Roman" w:eastAsia="Times New Roman" w:hAnsi="Times New Roman" w:cs="Times New Roman"/>
          <w:b/>
          <w:sz w:val="32"/>
          <w:szCs w:val="32"/>
        </w:rPr>
      </w:pPr>
    </w:p>
    <w:p w14:paraId="4BA2AE2B" w14:textId="77777777" w:rsidR="00660081" w:rsidRPr="008F7FE8" w:rsidRDefault="00660081">
      <w:pPr>
        <w:pStyle w:val="Normal1"/>
        <w:spacing w:line="360" w:lineRule="auto"/>
        <w:jc w:val="center"/>
        <w:rPr>
          <w:rFonts w:ascii="Times New Roman" w:eastAsia="Times New Roman" w:hAnsi="Times New Roman" w:cs="Times New Roman"/>
          <w:b/>
          <w:sz w:val="32"/>
          <w:szCs w:val="32"/>
        </w:rPr>
      </w:pPr>
    </w:p>
    <w:p w14:paraId="71484370" w14:textId="203BEBAE" w:rsidR="001929B2" w:rsidRDefault="001929B2" w:rsidP="008F7FE8">
      <w:pPr>
        <w:pStyle w:val="Title"/>
        <w:rPr>
          <w:rFonts w:cs="Times New Roman"/>
          <w:sz w:val="36"/>
          <w:szCs w:val="36"/>
        </w:rPr>
      </w:pPr>
      <w:r>
        <w:rPr>
          <w:rFonts w:cs="Times New Roman"/>
          <w:sz w:val="36"/>
          <w:szCs w:val="36"/>
        </w:rPr>
        <w:t>ENTREPRENEURSHIP</w:t>
      </w:r>
    </w:p>
    <w:p w14:paraId="391F88C3" w14:textId="43BD6078" w:rsidR="001929B2" w:rsidRDefault="001929B2" w:rsidP="008F7FE8">
      <w:pPr>
        <w:pStyle w:val="Title"/>
        <w:rPr>
          <w:rFonts w:cs="Times New Roman"/>
          <w:sz w:val="36"/>
          <w:szCs w:val="36"/>
        </w:rPr>
      </w:pPr>
      <w:r>
        <w:rPr>
          <w:rFonts w:cs="Times New Roman"/>
          <w:sz w:val="36"/>
          <w:szCs w:val="36"/>
        </w:rPr>
        <w:t>ASSESSMENT-</w:t>
      </w:r>
      <w:r w:rsidR="005D2879">
        <w:rPr>
          <w:rFonts w:cs="Times New Roman"/>
          <w:sz w:val="36"/>
          <w:szCs w:val="36"/>
        </w:rPr>
        <w:t>1</w:t>
      </w:r>
    </w:p>
    <w:p w14:paraId="7F53CDCA" w14:textId="77777777" w:rsidR="001929B2" w:rsidRDefault="001929B2" w:rsidP="008F7FE8">
      <w:pPr>
        <w:pStyle w:val="Title"/>
        <w:rPr>
          <w:rFonts w:cs="Times New Roman"/>
        </w:rPr>
      </w:pPr>
    </w:p>
    <w:p w14:paraId="3212DD3C" w14:textId="77777777" w:rsidR="001929B2" w:rsidRDefault="001929B2" w:rsidP="008F7FE8">
      <w:pPr>
        <w:pStyle w:val="Title"/>
        <w:rPr>
          <w:rFonts w:cs="Times New Roman"/>
        </w:rPr>
      </w:pPr>
    </w:p>
    <w:p w14:paraId="09741738" w14:textId="77777777" w:rsidR="001929B2" w:rsidRDefault="001929B2" w:rsidP="008F7FE8">
      <w:pPr>
        <w:pStyle w:val="Title"/>
        <w:rPr>
          <w:rFonts w:cs="Times New Roman"/>
        </w:rPr>
      </w:pPr>
      <w:r>
        <w:rPr>
          <w:rFonts w:cs="Times New Roman"/>
        </w:rPr>
        <w:t>STUDENT NAME: ALISHA SANGHANI</w:t>
      </w:r>
    </w:p>
    <w:p w14:paraId="179747EE" w14:textId="77777777" w:rsidR="001929B2" w:rsidRDefault="001929B2" w:rsidP="008F7FE8">
      <w:pPr>
        <w:pStyle w:val="Title"/>
        <w:rPr>
          <w:rFonts w:cs="Times New Roman"/>
        </w:rPr>
      </w:pPr>
      <w:r>
        <w:rPr>
          <w:rFonts w:cs="Times New Roman"/>
        </w:rPr>
        <w:t>STUDENT ID: 2122542</w:t>
      </w:r>
    </w:p>
    <w:p w14:paraId="237AC55A" w14:textId="77777777" w:rsidR="001929B2" w:rsidRDefault="001929B2" w:rsidP="008F7FE8">
      <w:pPr>
        <w:pStyle w:val="Title"/>
        <w:rPr>
          <w:rFonts w:cs="Times New Roman"/>
        </w:rPr>
      </w:pPr>
      <w:r>
        <w:rPr>
          <w:rFonts w:cs="Times New Roman"/>
        </w:rPr>
        <w:t>LECTURER NAME: ISAIAH OINO</w:t>
      </w:r>
    </w:p>
    <w:p w14:paraId="3B008043" w14:textId="193D0FBE" w:rsidR="00660081" w:rsidRPr="008F7FE8" w:rsidRDefault="001929B2" w:rsidP="008F7FE8">
      <w:pPr>
        <w:pStyle w:val="Title"/>
        <w:rPr>
          <w:rFonts w:cs="Times New Roman"/>
        </w:rPr>
      </w:pPr>
      <w:r>
        <w:rPr>
          <w:rFonts w:cs="Times New Roman"/>
        </w:rPr>
        <w:t>SUBJECT CODE: LCMD7004</w:t>
      </w:r>
      <w:r w:rsidR="003F0A42" w:rsidRPr="008F7FE8">
        <w:rPr>
          <w:rFonts w:cs="Times New Roman"/>
        </w:rPr>
        <w:br w:type="page"/>
      </w:r>
    </w:p>
    <w:sdt>
      <w:sdtPr>
        <w:rPr>
          <w:rFonts w:ascii="Arial" w:eastAsia="Arial" w:hAnsi="Arial" w:cs="Arial"/>
          <w:b w:val="0"/>
          <w:bCs w:val="0"/>
          <w:color w:val="auto"/>
          <w:sz w:val="22"/>
          <w:szCs w:val="22"/>
        </w:rPr>
        <w:id w:val="7641626"/>
        <w:docPartObj>
          <w:docPartGallery w:val="Table of Contents"/>
          <w:docPartUnique/>
        </w:docPartObj>
      </w:sdtPr>
      <w:sdtEndPr/>
      <w:sdtContent>
        <w:p w14:paraId="1D455F9C" w14:textId="77777777" w:rsidR="008F7FE8" w:rsidRDefault="008F7FE8" w:rsidP="008F7FE8">
          <w:pPr>
            <w:pStyle w:val="TOCHeading"/>
            <w:jc w:val="center"/>
          </w:pPr>
          <w:r w:rsidRPr="008F7FE8">
            <w:rPr>
              <w:rFonts w:ascii="Times New Roman" w:hAnsi="Times New Roman" w:cs="Times New Roman"/>
              <w:color w:val="auto"/>
            </w:rPr>
            <w:t>Table of Contents</w:t>
          </w:r>
        </w:p>
        <w:p w14:paraId="0971B246" w14:textId="77777777" w:rsidR="008F7FE8" w:rsidRPr="001929B2" w:rsidRDefault="008F7FE8" w:rsidP="008F7FE8">
          <w:pPr>
            <w:pStyle w:val="TOC1"/>
            <w:tabs>
              <w:tab w:val="right" w:leader="dot" w:pos="9019"/>
            </w:tabs>
            <w:spacing w:line="360" w:lineRule="auto"/>
            <w:jc w:val="both"/>
            <w:rPr>
              <w:rFonts w:ascii="Times New Roman" w:hAnsi="Times New Roman" w:cs="Times New Roman"/>
              <w:b/>
              <w:bCs/>
              <w:noProof/>
              <w:sz w:val="28"/>
              <w:szCs w:val="28"/>
            </w:rPr>
          </w:pPr>
          <w:r>
            <w:fldChar w:fldCharType="begin"/>
          </w:r>
          <w:r>
            <w:instrText xml:space="preserve"> TOC \o "1-3" \h \z \u </w:instrText>
          </w:r>
          <w:r>
            <w:fldChar w:fldCharType="separate"/>
          </w:r>
          <w:hyperlink w:anchor="_Toc110616636" w:history="1">
            <w:r w:rsidRPr="001929B2">
              <w:rPr>
                <w:rStyle w:val="Hyperlink"/>
                <w:rFonts w:ascii="Times New Roman" w:hAnsi="Times New Roman" w:cs="Times New Roman"/>
                <w:b/>
                <w:bCs/>
                <w:noProof/>
                <w:sz w:val="28"/>
                <w:szCs w:val="28"/>
              </w:rPr>
              <w:t>Introduction</w:t>
            </w:r>
            <w:r w:rsidRPr="001929B2">
              <w:rPr>
                <w:rFonts w:ascii="Times New Roman" w:hAnsi="Times New Roman" w:cs="Times New Roman"/>
                <w:b/>
                <w:bCs/>
                <w:noProof/>
                <w:webHidden/>
                <w:sz w:val="28"/>
                <w:szCs w:val="28"/>
              </w:rPr>
              <w:tab/>
            </w:r>
            <w:r w:rsidRPr="001929B2">
              <w:rPr>
                <w:rFonts w:ascii="Times New Roman" w:hAnsi="Times New Roman" w:cs="Times New Roman"/>
                <w:b/>
                <w:bCs/>
                <w:noProof/>
                <w:webHidden/>
                <w:sz w:val="28"/>
                <w:szCs w:val="28"/>
              </w:rPr>
              <w:fldChar w:fldCharType="begin"/>
            </w:r>
            <w:r w:rsidRPr="001929B2">
              <w:rPr>
                <w:rFonts w:ascii="Times New Roman" w:hAnsi="Times New Roman" w:cs="Times New Roman"/>
                <w:b/>
                <w:bCs/>
                <w:noProof/>
                <w:webHidden/>
                <w:sz w:val="28"/>
                <w:szCs w:val="28"/>
              </w:rPr>
              <w:instrText xml:space="preserve"> PAGEREF _Toc110616636 \h </w:instrText>
            </w:r>
            <w:r w:rsidRPr="001929B2">
              <w:rPr>
                <w:rFonts w:ascii="Times New Roman" w:hAnsi="Times New Roman" w:cs="Times New Roman"/>
                <w:b/>
                <w:bCs/>
                <w:noProof/>
                <w:webHidden/>
                <w:sz w:val="28"/>
                <w:szCs w:val="28"/>
              </w:rPr>
            </w:r>
            <w:r w:rsidRPr="001929B2">
              <w:rPr>
                <w:rFonts w:ascii="Times New Roman" w:hAnsi="Times New Roman" w:cs="Times New Roman"/>
                <w:b/>
                <w:bCs/>
                <w:noProof/>
                <w:webHidden/>
                <w:sz w:val="28"/>
                <w:szCs w:val="28"/>
              </w:rPr>
              <w:fldChar w:fldCharType="separate"/>
            </w:r>
            <w:r w:rsidRPr="001929B2">
              <w:rPr>
                <w:rFonts w:ascii="Times New Roman" w:hAnsi="Times New Roman" w:cs="Times New Roman"/>
                <w:b/>
                <w:bCs/>
                <w:noProof/>
                <w:webHidden/>
                <w:sz w:val="28"/>
                <w:szCs w:val="28"/>
              </w:rPr>
              <w:t>2</w:t>
            </w:r>
            <w:r w:rsidRPr="001929B2">
              <w:rPr>
                <w:rFonts w:ascii="Times New Roman" w:hAnsi="Times New Roman" w:cs="Times New Roman"/>
                <w:b/>
                <w:bCs/>
                <w:noProof/>
                <w:webHidden/>
                <w:sz w:val="28"/>
                <w:szCs w:val="28"/>
              </w:rPr>
              <w:fldChar w:fldCharType="end"/>
            </w:r>
          </w:hyperlink>
        </w:p>
        <w:p w14:paraId="69D0EFA9" w14:textId="77777777" w:rsidR="008F7FE8" w:rsidRPr="001929B2" w:rsidRDefault="003631B9" w:rsidP="008F7FE8">
          <w:pPr>
            <w:pStyle w:val="TOC1"/>
            <w:tabs>
              <w:tab w:val="right" w:leader="dot" w:pos="9019"/>
            </w:tabs>
            <w:spacing w:line="360" w:lineRule="auto"/>
            <w:jc w:val="both"/>
            <w:rPr>
              <w:rFonts w:ascii="Times New Roman" w:hAnsi="Times New Roman" w:cs="Times New Roman"/>
              <w:b/>
              <w:bCs/>
              <w:noProof/>
              <w:sz w:val="28"/>
              <w:szCs w:val="28"/>
            </w:rPr>
          </w:pPr>
          <w:hyperlink w:anchor="_Toc110616637" w:history="1">
            <w:r w:rsidR="008F7FE8" w:rsidRPr="001929B2">
              <w:rPr>
                <w:rStyle w:val="Hyperlink"/>
                <w:rFonts w:ascii="Times New Roman" w:hAnsi="Times New Roman" w:cs="Times New Roman"/>
                <w:b/>
                <w:bCs/>
                <w:noProof/>
                <w:sz w:val="28"/>
                <w:szCs w:val="28"/>
              </w:rPr>
              <w:t>Critical application and evaluation of the concepts and knowledge about enterprise and entrepreneurship</w:t>
            </w:r>
            <w:r w:rsidR="008F7FE8" w:rsidRPr="001929B2">
              <w:rPr>
                <w:rFonts w:ascii="Times New Roman" w:hAnsi="Times New Roman" w:cs="Times New Roman"/>
                <w:b/>
                <w:bCs/>
                <w:noProof/>
                <w:webHidden/>
                <w:sz w:val="28"/>
                <w:szCs w:val="28"/>
              </w:rPr>
              <w:tab/>
            </w:r>
            <w:r w:rsidR="008F7FE8" w:rsidRPr="001929B2">
              <w:rPr>
                <w:rFonts w:ascii="Times New Roman" w:hAnsi="Times New Roman" w:cs="Times New Roman"/>
                <w:b/>
                <w:bCs/>
                <w:noProof/>
                <w:webHidden/>
                <w:sz w:val="28"/>
                <w:szCs w:val="28"/>
              </w:rPr>
              <w:fldChar w:fldCharType="begin"/>
            </w:r>
            <w:r w:rsidR="008F7FE8" w:rsidRPr="001929B2">
              <w:rPr>
                <w:rFonts w:ascii="Times New Roman" w:hAnsi="Times New Roman" w:cs="Times New Roman"/>
                <w:b/>
                <w:bCs/>
                <w:noProof/>
                <w:webHidden/>
                <w:sz w:val="28"/>
                <w:szCs w:val="28"/>
              </w:rPr>
              <w:instrText xml:space="preserve"> PAGEREF _Toc110616637 \h </w:instrText>
            </w:r>
            <w:r w:rsidR="008F7FE8" w:rsidRPr="001929B2">
              <w:rPr>
                <w:rFonts w:ascii="Times New Roman" w:hAnsi="Times New Roman" w:cs="Times New Roman"/>
                <w:b/>
                <w:bCs/>
                <w:noProof/>
                <w:webHidden/>
                <w:sz w:val="28"/>
                <w:szCs w:val="28"/>
              </w:rPr>
            </w:r>
            <w:r w:rsidR="008F7FE8" w:rsidRPr="001929B2">
              <w:rPr>
                <w:rFonts w:ascii="Times New Roman" w:hAnsi="Times New Roman" w:cs="Times New Roman"/>
                <w:b/>
                <w:bCs/>
                <w:noProof/>
                <w:webHidden/>
                <w:sz w:val="28"/>
                <w:szCs w:val="28"/>
              </w:rPr>
              <w:fldChar w:fldCharType="separate"/>
            </w:r>
            <w:r w:rsidR="008F7FE8" w:rsidRPr="001929B2">
              <w:rPr>
                <w:rFonts w:ascii="Times New Roman" w:hAnsi="Times New Roman" w:cs="Times New Roman"/>
                <w:b/>
                <w:bCs/>
                <w:noProof/>
                <w:webHidden/>
                <w:sz w:val="28"/>
                <w:szCs w:val="28"/>
              </w:rPr>
              <w:t>2</w:t>
            </w:r>
            <w:r w:rsidR="008F7FE8" w:rsidRPr="001929B2">
              <w:rPr>
                <w:rFonts w:ascii="Times New Roman" w:hAnsi="Times New Roman" w:cs="Times New Roman"/>
                <w:b/>
                <w:bCs/>
                <w:noProof/>
                <w:webHidden/>
                <w:sz w:val="28"/>
                <w:szCs w:val="28"/>
              </w:rPr>
              <w:fldChar w:fldCharType="end"/>
            </w:r>
          </w:hyperlink>
        </w:p>
        <w:p w14:paraId="0F870422" w14:textId="77777777" w:rsidR="008F7FE8" w:rsidRPr="001929B2" w:rsidRDefault="003631B9" w:rsidP="001929B2">
          <w:pPr>
            <w:pStyle w:val="TOC2"/>
            <w:tabs>
              <w:tab w:val="right" w:leader="dot" w:pos="9019"/>
            </w:tabs>
            <w:spacing w:line="360" w:lineRule="auto"/>
            <w:ind w:left="0"/>
            <w:jc w:val="both"/>
            <w:rPr>
              <w:rFonts w:ascii="Times New Roman" w:hAnsi="Times New Roman" w:cs="Times New Roman"/>
              <w:b/>
              <w:bCs/>
              <w:noProof/>
              <w:sz w:val="28"/>
              <w:szCs w:val="28"/>
            </w:rPr>
          </w:pPr>
          <w:hyperlink w:anchor="_Toc110616638" w:history="1">
            <w:r w:rsidR="008F7FE8" w:rsidRPr="001929B2">
              <w:rPr>
                <w:rStyle w:val="Hyperlink"/>
                <w:rFonts w:ascii="Times New Roman" w:hAnsi="Times New Roman" w:cs="Times New Roman"/>
                <w:b/>
                <w:bCs/>
                <w:noProof/>
                <w:sz w:val="28"/>
                <w:szCs w:val="28"/>
              </w:rPr>
              <w:t>Entrepreneurship from different perspectives</w:t>
            </w:r>
            <w:r w:rsidR="008F7FE8" w:rsidRPr="001929B2">
              <w:rPr>
                <w:rFonts w:ascii="Times New Roman" w:hAnsi="Times New Roman" w:cs="Times New Roman"/>
                <w:b/>
                <w:bCs/>
                <w:noProof/>
                <w:webHidden/>
                <w:sz w:val="28"/>
                <w:szCs w:val="28"/>
              </w:rPr>
              <w:tab/>
            </w:r>
            <w:r w:rsidR="008F7FE8" w:rsidRPr="001929B2">
              <w:rPr>
                <w:rFonts w:ascii="Times New Roman" w:hAnsi="Times New Roman" w:cs="Times New Roman"/>
                <w:b/>
                <w:bCs/>
                <w:noProof/>
                <w:webHidden/>
                <w:sz w:val="28"/>
                <w:szCs w:val="28"/>
              </w:rPr>
              <w:fldChar w:fldCharType="begin"/>
            </w:r>
            <w:r w:rsidR="008F7FE8" w:rsidRPr="001929B2">
              <w:rPr>
                <w:rFonts w:ascii="Times New Roman" w:hAnsi="Times New Roman" w:cs="Times New Roman"/>
                <w:b/>
                <w:bCs/>
                <w:noProof/>
                <w:webHidden/>
                <w:sz w:val="28"/>
                <w:szCs w:val="28"/>
              </w:rPr>
              <w:instrText xml:space="preserve"> PAGEREF _Toc110616638 \h </w:instrText>
            </w:r>
            <w:r w:rsidR="008F7FE8" w:rsidRPr="001929B2">
              <w:rPr>
                <w:rFonts w:ascii="Times New Roman" w:hAnsi="Times New Roman" w:cs="Times New Roman"/>
                <w:b/>
                <w:bCs/>
                <w:noProof/>
                <w:webHidden/>
                <w:sz w:val="28"/>
                <w:szCs w:val="28"/>
              </w:rPr>
            </w:r>
            <w:r w:rsidR="008F7FE8" w:rsidRPr="001929B2">
              <w:rPr>
                <w:rFonts w:ascii="Times New Roman" w:hAnsi="Times New Roman" w:cs="Times New Roman"/>
                <w:b/>
                <w:bCs/>
                <w:noProof/>
                <w:webHidden/>
                <w:sz w:val="28"/>
                <w:szCs w:val="28"/>
              </w:rPr>
              <w:fldChar w:fldCharType="separate"/>
            </w:r>
            <w:r w:rsidR="008F7FE8" w:rsidRPr="001929B2">
              <w:rPr>
                <w:rFonts w:ascii="Times New Roman" w:hAnsi="Times New Roman" w:cs="Times New Roman"/>
                <w:b/>
                <w:bCs/>
                <w:noProof/>
                <w:webHidden/>
                <w:sz w:val="28"/>
                <w:szCs w:val="28"/>
              </w:rPr>
              <w:t>2</w:t>
            </w:r>
            <w:r w:rsidR="008F7FE8" w:rsidRPr="001929B2">
              <w:rPr>
                <w:rFonts w:ascii="Times New Roman" w:hAnsi="Times New Roman" w:cs="Times New Roman"/>
                <w:b/>
                <w:bCs/>
                <w:noProof/>
                <w:webHidden/>
                <w:sz w:val="28"/>
                <w:szCs w:val="28"/>
              </w:rPr>
              <w:fldChar w:fldCharType="end"/>
            </w:r>
          </w:hyperlink>
        </w:p>
        <w:p w14:paraId="49B648BE" w14:textId="77777777" w:rsidR="008F7FE8" w:rsidRPr="001929B2" w:rsidRDefault="003631B9" w:rsidP="001929B2">
          <w:pPr>
            <w:pStyle w:val="TOC2"/>
            <w:tabs>
              <w:tab w:val="right" w:leader="dot" w:pos="9019"/>
            </w:tabs>
            <w:spacing w:line="360" w:lineRule="auto"/>
            <w:ind w:left="0"/>
            <w:jc w:val="both"/>
            <w:rPr>
              <w:rFonts w:ascii="Times New Roman" w:hAnsi="Times New Roman" w:cs="Times New Roman"/>
              <w:b/>
              <w:bCs/>
              <w:noProof/>
              <w:sz w:val="28"/>
              <w:szCs w:val="28"/>
            </w:rPr>
          </w:pPr>
          <w:hyperlink w:anchor="_Toc110616639" w:history="1">
            <w:r w:rsidR="008F7FE8" w:rsidRPr="001929B2">
              <w:rPr>
                <w:rStyle w:val="Hyperlink"/>
                <w:rFonts w:ascii="Times New Roman" w:hAnsi="Times New Roman" w:cs="Times New Roman"/>
                <w:b/>
                <w:bCs/>
                <w:noProof/>
                <w:sz w:val="28"/>
                <w:szCs w:val="28"/>
              </w:rPr>
              <w:t>Key traits, qualities and characteristics of the entrepreneurs</w:t>
            </w:r>
            <w:r w:rsidR="008F7FE8" w:rsidRPr="001929B2">
              <w:rPr>
                <w:rFonts w:ascii="Times New Roman" w:hAnsi="Times New Roman" w:cs="Times New Roman"/>
                <w:b/>
                <w:bCs/>
                <w:noProof/>
                <w:webHidden/>
                <w:sz w:val="28"/>
                <w:szCs w:val="28"/>
              </w:rPr>
              <w:tab/>
            </w:r>
            <w:r w:rsidR="008F7FE8" w:rsidRPr="001929B2">
              <w:rPr>
                <w:rFonts w:ascii="Times New Roman" w:hAnsi="Times New Roman" w:cs="Times New Roman"/>
                <w:b/>
                <w:bCs/>
                <w:noProof/>
                <w:webHidden/>
                <w:sz w:val="28"/>
                <w:szCs w:val="28"/>
              </w:rPr>
              <w:fldChar w:fldCharType="begin"/>
            </w:r>
            <w:r w:rsidR="008F7FE8" w:rsidRPr="001929B2">
              <w:rPr>
                <w:rFonts w:ascii="Times New Roman" w:hAnsi="Times New Roman" w:cs="Times New Roman"/>
                <w:b/>
                <w:bCs/>
                <w:noProof/>
                <w:webHidden/>
                <w:sz w:val="28"/>
                <w:szCs w:val="28"/>
              </w:rPr>
              <w:instrText xml:space="preserve"> PAGEREF _Toc110616639 \h </w:instrText>
            </w:r>
            <w:r w:rsidR="008F7FE8" w:rsidRPr="001929B2">
              <w:rPr>
                <w:rFonts w:ascii="Times New Roman" w:hAnsi="Times New Roman" w:cs="Times New Roman"/>
                <w:b/>
                <w:bCs/>
                <w:noProof/>
                <w:webHidden/>
                <w:sz w:val="28"/>
                <w:szCs w:val="28"/>
              </w:rPr>
            </w:r>
            <w:r w:rsidR="008F7FE8" w:rsidRPr="001929B2">
              <w:rPr>
                <w:rFonts w:ascii="Times New Roman" w:hAnsi="Times New Roman" w:cs="Times New Roman"/>
                <w:b/>
                <w:bCs/>
                <w:noProof/>
                <w:webHidden/>
                <w:sz w:val="28"/>
                <w:szCs w:val="28"/>
              </w:rPr>
              <w:fldChar w:fldCharType="separate"/>
            </w:r>
            <w:r w:rsidR="008F7FE8" w:rsidRPr="001929B2">
              <w:rPr>
                <w:rFonts w:ascii="Times New Roman" w:hAnsi="Times New Roman" w:cs="Times New Roman"/>
                <w:b/>
                <w:bCs/>
                <w:noProof/>
                <w:webHidden/>
                <w:sz w:val="28"/>
                <w:szCs w:val="28"/>
              </w:rPr>
              <w:t>3</w:t>
            </w:r>
            <w:r w:rsidR="008F7FE8" w:rsidRPr="001929B2">
              <w:rPr>
                <w:rFonts w:ascii="Times New Roman" w:hAnsi="Times New Roman" w:cs="Times New Roman"/>
                <w:b/>
                <w:bCs/>
                <w:noProof/>
                <w:webHidden/>
                <w:sz w:val="28"/>
                <w:szCs w:val="28"/>
              </w:rPr>
              <w:fldChar w:fldCharType="end"/>
            </w:r>
          </w:hyperlink>
        </w:p>
        <w:p w14:paraId="71118A4C" w14:textId="77777777" w:rsidR="008F7FE8" w:rsidRPr="001929B2" w:rsidRDefault="003631B9" w:rsidP="001929B2">
          <w:pPr>
            <w:pStyle w:val="TOC2"/>
            <w:tabs>
              <w:tab w:val="right" w:leader="dot" w:pos="9019"/>
            </w:tabs>
            <w:spacing w:line="360" w:lineRule="auto"/>
            <w:ind w:left="0"/>
            <w:jc w:val="both"/>
            <w:rPr>
              <w:rFonts w:ascii="Times New Roman" w:hAnsi="Times New Roman" w:cs="Times New Roman"/>
              <w:b/>
              <w:bCs/>
              <w:noProof/>
              <w:sz w:val="28"/>
              <w:szCs w:val="28"/>
            </w:rPr>
          </w:pPr>
          <w:hyperlink w:anchor="_Toc110616640" w:history="1">
            <w:r w:rsidR="008F7FE8" w:rsidRPr="001929B2">
              <w:rPr>
                <w:rStyle w:val="Hyperlink"/>
                <w:rFonts w:ascii="Times New Roman" w:hAnsi="Times New Roman" w:cs="Times New Roman"/>
                <w:b/>
                <w:bCs/>
                <w:noProof/>
                <w:sz w:val="28"/>
                <w:szCs w:val="28"/>
              </w:rPr>
              <w:t>Entrepreneurial motivation</w:t>
            </w:r>
            <w:r w:rsidR="008F7FE8" w:rsidRPr="001929B2">
              <w:rPr>
                <w:rFonts w:ascii="Times New Roman" w:hAnsi="Times New Roman" w:cs="Times New Roman"/>
                <w:b/>
                <w:bCs/>
                <w:noProof/>
                <w:webHidden/>
                <w:sz w:val="28"/>
                <w:szCs w:val="28"/>
              </w:rPr>
              <w:tab/>
            </w:r>
            <w:r w:rsidR="008F7FE8" w:rsidRPr="001929B2">
              <w:rPr>
                <w:rFonts w:ascii="Times New Roman" w:hAnsi="Times New Roman" w:cs="Times New Roman"/>
                <w:b/>
                <w:bCs/>
                <w:noProof/>
                <w:webHidden/>
                <w:sz w:val="28"/>
                <w:szCs w:val="28"/>
              </w:rPr>
              <w:fldChar w:fldCharType="begin"/>
            </w:r>
            <w:r w:rsidR="008F7FE8" w:rsidRPr="001929B2">
              <w:rPr>
                <w:rFonts w:ascii="Times New Roman" w:hAnsi="Times New Roman" w:cs="Times New Roman"/>
                <w:b/>
                <w:bCs/>
                <w:noProof/>
                <w:webHidden/>
                <w:sz w:val="28"/>
                <w:szCs w:val="28"/>
              </w:rPr>
              <w:instrText xml:space="preserve"> PAGEREF _Toc110616640 \h </w:instrText>
            </w:r>
            <w:r w:rsidR="008F7FE8" w:rsidRPr="001929B2">
              <w:rPr>
                <w:rFonts w:ascii="Times New Roman" w:hAnsi="Times New Roman" w:cs="Times New Roman"/>
                <w:b/>
                <w:bCs/>
                <w:noProof/>
                <w:webHidden/>
                <w:sz w:val="28"/>
                <w:szCs w:val="28"/>
              </w:rPr>
            </w:r>
            <w:r w:rsidR="008F7FE8" w:rsidRPr="001929B2">
              <w:rPr>
                <w:rFonts w:ascii="Times New Roman" w:hAnsi="Times New Roman" w:cs="Times New Roman"/>
                <w:b/>
                <w:bCs/>
                <w:noProof/>
                <w:webHidden/>
                <w:sz w:val="28"/>
                <w:szCs w:val="28"/>
              </w:rPr>
              <w:fldChar w:fldCharType="separate"/>
            </w:r>
            <w:r w:rsidR="008F7FE8" w:rsidRPr="001929B2">
              <w:rPr>
                <w:rFonts w:ascii="Times New Roman" w:hAnsi="Times New Roman" w:cs="Times New Roman"/>
                <w:b/>
                <w:bCs/>
                <w:noProof/>
                <w:webHidden/>
                <w:sz w:val="28"/>
                <w:szCs w:val="28"/>
              </w:rPr>
              <w:t>6</w:t>
            </w:r>
            <w:r w:rsidR="008F7FE8" w:rsidRPr="001929B2">
              <w:rPr>
                <w:rFonts w:ascii="Times New Roman" w:hAnsi="Times New Roman" w:cs="Times New Roman"/>
                <w:b/>
                <w:bCs/>
                <w:noProof/>
                <w:webHidden/>
                <w:sz w:val="28"/>
                <w:szCs w:val="28"/>
              </w:rPr>
              <w:fldChar w:fldCharType="end"/>
            </w:r>
          </w:hyperlink>
        </w:p>
        <w:p w14:paraId="48F36751" w14:textId="0F0D06CD" w:rsidR="008F7FE8" w:rsidRPr="001929B2" w:rsidRDefault="003631B9" w:rsidP="001929B2">
          <w:pPr>
            <w:pStyle w:val="TOC2"/>
            <w:tabs>
              <w:tab w:val="right" w:leader="dot" w:pos="9019"/>
            </w:tabs>
            <w:spacing w:line="360" w:lineRule="auto"/>
            <w:ind w:left="0"/>
            <w:jc w:val="both"/>
            <w:rPr>
              <w:rFonts w:ascii="Times New Roman" w:hAnsi="Times New Roman" w:cs="Times New Roman"/>
              <w:b/>
              <w:bCs/>
              <w:noProof/>
              <w:sz w:val="28"/>
              <w:szCs w:val="28"/>
            </w:rPr>
          </w:pPr>
          <w:hyperlink w:anchor="_Toc110616641" w:history="1">
            <w:r w:rsidR="008F7FE8" w:rsidRPr="001929B2">
              <w:rPr>
                <w:rStyle w:val="Hyperlink"/>
                <w:rFonts w:ascii="Times New Roman" w:hAnsi="Times New Roman" w:cs="Times New Roman"/>
                <w:b/>
                <w:bCs/>
                <w:noProof/>
                <w:sz w:val="28"/>
                <w:szCs w:val="28"/>
              </w:rPr>
              <w:t>Difference between ‘for profit’ and ‘not for profit’</w:t>
            </w:r>
            <w:r w:rsidR="00E77989">
              <w:rPr>
                <w:rStyle w:val="Hyperlink"/>
                <w:rFonts w:ascii="Times New Roman" w:hAnsi="Times New Roman" w:cs="Times New Roman"/>
                <w:b/>
                <w:bCs/>
                <w:noProof/>
                <w:sz w:val="28"/>
                <w:szCs w:val="28"/>
              </w:rPr>
              <w:t xml:space="preserve"> making small </w:t>
            </w:r>
            <w:r w:rsidR="00361069">
              <w:rPr>
                <w:rStyle w:val="Hyperlink"/>
                <w:rFonts w:ascii="Times New Roman" w:hAnsi="Times New Roman" w:cs="Times New Roman"/>
                <w:b/>
                <w:bCs/>
                <w:noProof/>
                <w:sz w:val="28"/>
                <w:szCs w:val="28"/>
              </w:rPr>
              <w:t>o</w:t>
            </w:r>
            <w:r w:rsidR="00CB136C">
              <w:rPr>
                <w:rStyle w:val="Hyperlink"/>
                <w:rFonts w:ascii="Times New Roman" w:hAnsi="Times New Roman" w:cs="Times New Roman"/>
                <w:b/>
                <w:bCs/>
                <w:noProof/>
                <w:sz w:val="28"/>
                <w:szCs w:val="28"/>
              </w:rPr>
              <w:t>rganisat</w:t>
            </w:r>
            <w:r w:rsidR="0038441D">
              <w:rPr>
                <w:rStyle w:val="Hyperlink"/>
                <w:rFonts w:ascii="Times New Roman" w:hAnsi="Times New Roman" w:cs="Times New Roman"/>
                <w:b/>
                <w:bCs/>
                <w:noProof/>
                <w:sz w:val="28"/>
                <w:szCs w:val="28"/>
              </w:rPr>
              <w:t>ion:</w:t>
            </w:r>
            <w:r w:rsidR="008F7FE8" w:rsidRPr="001929B2">
              <w:rPr>
                <w:rFonts w:ascii="Times New Roman" w:hAnsi="Times New Roman" w:cs="Times New Roman"/>
                <w:b/>
                <w:bCs/>
                <w:noProof/>
                <w:webHidden/>
                <w:sz w:val="28"/>
                <w:szCs w:val="28"/>
              </w:rPr>
              <w:tab/>
            </w:r>
            <w:r w:rsidR="008F7FE8" w:rsidRPr="001929B2">
              <w:rPr>
                <w:rFonts w:ascii="Times New Roman" w:hAnsi="Times New Roman" w:cs="Times New Roman"/>
                <w:b/>
                <w:bCs/>
                <w:noProof/>
                <w:webHidden/>
                <w:sz w:val="28"/>
                <w:szCs w:val="28"/>
              </w:rPr>
              <w:fldChar w:fldCharType="begin"/>
            </w:r>
            <w:r w:rsidR="008F7FE8" w:rsidRPr="001929B2">
              <w:rPr>
                <w:rFonts w:ascii="Times New Roman" w:hAnsi="Times New Roman" w:cs="Times New Roman"/>
                <w:b/>
                <w:bCs/>
                <w:noProof/>
                <w:webHidden/>
                <w:sz w:val="28"/>
                <w:szCs w:val="28"/>
              </w:rPr>
              <w:instrText xml:space="preserve"> PAGEREF _Toc110616641 \h </w:instrText>
            </w:r>
            <w:r w:rsidR="008F7FE8" w:rsidRPr="001929B2">
              <w:rPr>
                <w:rFonts w:ascii="Times New Roman" w:hAnsi="Times New Roman" w:cs="Times New Roman"/>
                <w:b/>
                <w:bCs/>
                <w:noProof/>
                <w:webHidden/>
                <w:sz w:val="28"/>
                <w:szCs w:val="28"/>
              </w:rPr>
            </w:r>
            <w:r w:rsidR="008F7FE8" w:rsidRPr="001929B2">
              <w:rPr>
                <w:rFonts w:ascii="Times New Roman" w:hAnsi="Times New Roman" w:cs="Times New Roman"/>
                <w:b/>
                <w:bCs/>
                <w:noProof/>
                <w:webHidden/>
                <w:sz w:val="28"/>
                <w:szCs w:val="28"/>
              </w:rPr>
              <w:fldChar w:fldCharType="separate"/>
            </w:r>
            <w:r w:rsidR="008F7FE8" w:rsidRPr="001929B2">
              <w:rPr>
                <w:rFonts w:ascii="Times New Roman" w:hAnsi="Times New Roman" w:cs="Times New Roman"/>
                <w:b/>
                <w:bCs/>
                <w:noProof/>
                <w:webHidden/>
                <w:sz w:val="28"/>
                <w:szCs w:val="28"/>
              </w:rPr>
              <w:t>8</w:t>
            </w:r>
            <w:r w:rsidR="008F7FE8" w:rsidRPr="001929B2">
              <w:rPr>
                <w:rFonts w:ascii="Times New Roman" w:hAnsi="Times New Roman" w:cs="Times New Roman"/>
                <w:b/>
                <w:bCs/>
                <w:noProof/>
                <w:webHidden/>
                <w:sz w:val="28"/>
                <w:szCs w:val="28"/>
              </w:rPr>
              <w:fldChar w:fldCharType="end"/>
            </w:r>
          </w:hyperlink>
        </w:p>
        <w:p w14:paraId="3CCF62DF" w14:textId="77777777" w:rsidR="008F7FE8" w:rsidRPr="001929B2" w:rsidRDefault="003631B9" w:rsidP="001929B2">
          <w:pPr>
            <w:pStyle w:val="TOC2"/>
            <w:tabs>
              <w:tab w:val="right" w:leader="dot" w:pos="9019"/>
            </w:tabs>
            <w:spacing w:line="360" w:lineRule="auto"/>
            <w:ind w:left="0"/>
            <w:jc w:val="both"/>
            <w:rPr>
              <w:rFonts w:ascii="Times New Roman" w:hAnsi="Times New Roman" w:cs="Times New Roman"/>
              <w:b/>
              <w:bCs/>
              <w:noProof/>
              <w:sz w:val="28"/>
              <w:szCs w:val="28"/>
            </w:rPr>
          </w:pPr>
          <w:hyperlink w:anchor="_Toc110616642" w:history="1">
            <w:r w:rsidR="008F7FE8" w:rsidRPr="001929B2">
              <w:rPr>
                <w:rStyle w:val="Hyperlink"/>
                <w:rFonts w:ascii="Times New Roman" w:hAnsi="Times New Roman" w:cs="Times New Roman"/>
                <w:b/>
                <w:bCs/>
                <w:noProof/>
                <w:sz w:val="28"/>
                <w:szCs w:val="28"/>
              </w:rPr>
              <w:t>Conclusion</w:t>
            </w:r>
            <w:r w:rsidR="008F7FE8" w:rsidRPr="001929B2">
              <w:rPr>
                <w:rFonts w:ascii="Times New Roman" w:hAnsi="Times New Roman" w:cs="Times New Roman"/>
                <w:b/>
                <w:bCs/>
                <w:noProof/>
                <w:webHidden/>
                <w:sz w:val="28"/>
                <w:szCs w:val="28"/>
              </w:rPr>
              <w:tab/>
            </w:r>
            <w:r w:rsidR="008F7FE8" w:rsidRPr="001929B2">
              <w:rPr>
                <w:rFonts w:ascii="Times New Roman" w:hAnsi="Times New Roman" w:cs="Times New Roman"/>
                <w:b/>
                <w:bCs/>
                <w:noProof/>
                <w:webHidden/>
                <w:sz w:val="28"/>
                <w:szCs w:val="28"/>
              </w:rPr>
              <w:fldChar w:fldCharType="begin"/>
            </w:r>
            <w:r w:rsidR="008F7FE8" w:rsidRPr="001929B2">
              <w:rPr>
                <w:rFonts w:ascii="Times New Roman" w:hAnsi="Times New Roman" w:cs="Times New Roman"/>
                <w:b/>
                <w:bCs/>
                <w:noProof/>
                <w:webHidden/>
                <w:sz w:val="28"/>
                <w:szCs w:val="28"/>
              </w:rPr>
              <w:instrText xml:space="preserve"> PAGEREF _Toc110616642 \h </w:instrText>
            </w:r>
            <w:r w:rsidR="008F7FE8" w:rsidRPr="001929B2">
              <w:rPr>
                <w:rFonts w:ascii="Times New Roman" w:hAnsi="Times New Roman" w:cs="Times New Roman"/>
                <w:b/>
                <w:bCs/>
                <w:noProof/>
                <w:webHidden/>
                <w:sz w:val="28"/>
                <w:szCs w:val="28"/>
              </w:rPr>
            </w:r>
            <w:r w:rsidR="008F7FE8" w:rsidRPr="001929B2">
              <w:rPr>
                <w:rFonts w:ascii="Times New Roman" w:hAnsi="Times New Roman" w:cs="Times New Roman"/>
                <w:b/>
                <w:bCs/>
                <w:noProof/>
                <w:webHidden/>
                <w:sz w:val="28"/>
                <w:szCs w:val="28"/>
              </w:rPr>
              <w:fldChar w:fldCharType="separate"/>
            </w:r>
            <w:r w:rsidR="008F7FE8" w:rsidRPr="001929B2">
              <w:rPr>
                <w:rFonts w:ascii="Times New Roman" w:hAnsi="Times New Roman" w:cs="Times New Roman"/>
                <w:b/>
                <w:bCs/>
                <w:noProof/>
                <w:webHidden/>
                <w:sz w:val="28"/>
                <w:szCs w:val="28"/>
              </w:rPr>
              <w:t>10</w:t>
            </w:r>
            <w:r w:rsidR="008F7FE8" w:rsidRPr="001929B2">
              <w:rPr>
                <w:rFonts w:ascii="Times New Roman" w:hAnsi="Times New Roman" w:cs="Times New Roman"/>
                <w:b/>
                <w:bCs/>
                <w:noProof/>
                <w:webHidden/>
                <w:sz w:val="28"/>
                <w:szCs w:val="28"/>
              </w:rPr>
              <w:fldChar w:fldCharType="end"/>
            </w:r>
          </w:hyperlink>
        </w:p>
        <w:p w14:paraId="7B10D3AF" w14:textId="77777777" w:rsidR="008F7FE8" w:rsidRPr="001929B2" w:rsidRDefault="003631B9" w:rsidP="008F7FE8">
          <w:pPr>
            <w:pStyle w:val="TOC1"/>
            <w:tabs>
              <w:tab w:val="right" w:leader="dot" w:pos="9019"/>
            </w:tabs>
            <w:spacing w:line="360" w:lineRule="auto"/>
            <w:jc w:val="both"/>
            <w:rPr>
              <w:b/>
              <w:bCs/>
              <w:noProof/>
              <w:sz w:val="28"/>
              <w:szCs w:val="28"/>
            </w:rPr>
          </w:pPr>
          <w:hyperlink w:anchor="_Toc110616643" w:history="1">
            <w:r w:rsidR="008F7FE8" w:rsidRPr="001929B2">
              <w:rPr>
                <w:rStyle w:val="Hyperlink"/>
                <w:rFonts w:ascii="Times New Roman" w:hAnsi="Times New Roman" w:cs="Times New Roman"/>
                <w:b/>
                <w:bCs/>
                <w:noProof/>
                <w:sz w:val="28"/>
                <w:szCs w:val="28"/>
              </w:rPr>
              <w:t>Reference list</w:t>
            </w:r>
            <w:r w:rsidR="008F7FE8" w:rsidRPr="001929B2">
              <w:rPr>
                <w:rFonts w:ascii="Times New Roman" w:hAnsi="Times New Roman" w:cs="Times New Roman"/>
                <w:b/>
                <w:bCs/>
                <w:noProof/>
                <w:webHidden/>
                <w:sz w:val="28"/>
                <w:szCs w:val="28"/>
              </w:rPr>
              <w:tab/>
            </w:r>
            <w:r w:rsidR="008F7FE8" w:rsidRPr="001929B2">
              <w:rPr>
                <w:rFonts w:ascii="Times New Roman" w:hAnsi="Times New Roman" w:cs="Times New Roman"/>
                <w:b/>
                <w:bCs/>
                <w:noProof/>
                <w:webHidden/>
                <w:sz w:val="28"/>
                <w:szCs w:val="28"/>
              </w:rPr>
              <w:fldChar w:fldCharType="begin"/>
            </w:r>
            <w:r w:rsidR="008F7FE8" w:rsidRPr="001929B2">
              <w:rPr>
                <w:rFonts w:ascii="Times New Roman" w:hAnsi="Times New Roman" w:cs="Times New Roman"/>
                <w:b/>
                <w:bCs/>
                <w:noProof/>
                <w:webHidden/>
                <w:sz w:val="28"/>
                <w:szCs w:val="28"/>
              </w:rPr>
              <w:instrText xml:space="preserve"> PAGEREF _Toc110616643 \h </w:instrText>
            </w:r>
            <w:r w:rsidR="008F7FE8" w:rsidRPr="001929B2">
              <w:rPr>
                <w:rFonts w:ascii="Times New Roman" w:hAnsi="Times New Roman" w:cs="Times New Roman"/>
                <w:b/>
                <w:bCs/>
                <w:noProof/>
                <w:webHidden/>
                <w:sz w:val="28"/>
                <w:szCs w:val="28"/>
              </w:rPr>
            </w:r>
            <w:r w:rsidR="008F7FE8" w:rsidRPr="001929B2">
              <w:rPr>
                <w:rFonts w:ascii="Times New Roman" w:hAnsi="Times New Roman" w:cs="Times New Roman"/>
                <w:b/>
                <w:bCs/>
                <w:noProof/>
                <w:webHidden/>
                <w:sz w:val="28"/>
                <w:szCs w:val="28"/>
              </w:rPr>
              <w:fldChar w:fldCharType="separate"/>
            </w:r>
            <w:r w:rsidR="008F7FE8" w:rsidRPr="001929B2">
              <w:rPr>
                <w:rFonts w:ascii="Times New Roman" w:hAnsi="Times New Roman" w:cs="Times New Roman"/>
                <w:b/>
                <w:bCs/>
                <w:noProof/>
                <w:webHidden/>
                <w:sz w:val="28"/>
                <w:szCs w:val="28"/>
              </w:rPr>
              <w:t>11</w:t>
            </w:r>
            <w:r w:rsidR="008F7FE8" w:rsidRPr="001929B2">
              <w:rPr>
                <w:rFonts w:ascii="Times New Roman" w:hAnsi="Times New Roman" w:cs="Times New Roman"/>
                <w:b/>
                <w:bCs/>
                <w:noProof/>
                <w:webHidden/>
                <w:sz w:val="28"/>
                <w:szCs w:val="28"/>
              </w:rPr>
              <w:fldChar w:fldCharType="end"/>
            </w:r>
          </w:hyperlink>
        </w:p>
        <w:p w14:paraId="4F95D623" w14:textId="77777777" w:rsidR="008F7FE8" w:rsidRDefault="008F7FE8" w:rsidP="008F7FE8">
          <w:pPr>
            <w:jc w:val="center"/>
          </w:pPr>
          <w:r>
            <w:fldChar w:fldCharType="end"/>
          </w:r>
        </w:p>
      </w:sdtContent>
    </w:sdt>
    <w:p w14:paraId="4244D667" w14:textId="77777777" w:rsidR="008F7FE8" w:rsidRDefault="008F7FE8">
      <w:pPr>
        <w:rPr>
          <w:rFonts w:ascii="Times New Roman" w:hAnsi="Times New Roman" w:cs="Times New Roman"/>
          <w:b/>
          <w:sz w:val="28"/>
          <w:szCs w:val="40"/>
        </w:rPr>
      </w:pPr>
      <w:bookmarkStart w:id="0" w:name="_Toc110616636"/>
      <w:r>
        <w:rPr>
          <w:rFonts w:cs="Times New Roman"/>
        </w:rPr>
        <w:br w:type="page"/>
      </w:r>
    </w:p>
    <w:p w14:paraId="65E21784" w14:textId="77777777" w:rsidR="00660081" w:rsidRPr="008F7FE8" w:rsidRDefault="003F0A42" w:rsidP="008F7FE8">
      <w:pPr>
        <w:pStyle w:val="Heading1"/>
        <w:rPr>
          <w:rFonts w:cs="Times New Roman"/>
        </w:rPr>
      </w:pPr>
      <w:r w:rsidRPr="008F7FE8">
        <w:rPr>
          <w:rFonts w:cs="Times New Roman"/>
        </w:rPr>
        <w:lastRenderedPageBreak/>
        <w:t>Introduction</w:t>
      </w:r>
      <w:bookmarkEnd w:id="0"/>
    </w:p>
    <w:p w14:paraId="2DAD0496" w14:textId="77777777" w:rsidR="00660081" w:rsidRPr="008F7FE8" w:rsidRDefault="003F0A42">
      <w:pPr>
        <w:pStyle w:val="Normal1"/>
        <w:spacing w:line="360" w:lineRule="auto"/>
        <w:jc w:val="both"/>
        <w:rPr>
          <w:rFonts w:ascii="Times New Roman" w:eastAsia="Times New Roman" w:hAnsi="Times New Roman" w:cs="Times New Roman"/>
          <w:sz w:val="24"/>
          <w:szCs w:val="24"/>
        </w:rPr>
      </w:pPr>
      <w:r w:rsidRPr="008F7FE8">
        <w:rPr>
          <w:rFonts w:ascii="Times New Roman" w:eastAsia="Times New Roman" w:hAnsi="Times New Roman" w:cs="Times New Roman"/>
          <w:sz w:val="24"/>
          <w:szCs w:val="24"/>
        </w:rPr>
        <w:t xml:space="preserve">Conventionally, entrepreneurship refers to the readily available qualities in a person which supports the development and successful running of a </w:t>
      </w:r>
      <w:r w:rsidR="008F7FE8" w:rsidRPr="008F7FE8">
        <w:rPr>
          <w:rFonts w:ascii="Times New Roman" w:eastAsia="Times New Roman" w:hAnsi="Times New Roman" w:cs="Times New Roman"/>
          <w:sz w:val="24"/>
          <w:szCs w:val="24"/>
        </w:rPr>
        <w:t>business;</w:t>
      </w:r>
      <w:r w:rsidRPr="008F7FE8">
        <w:rPr>
          <w:rFonts w:ascii="Times New Roman" w:eastAsia="Times New Roman" w:hAnsi="Times New Roman" w:cs="Times New Roman"/>
          <w:sz w:val="24"/>
          <w:szCs w:val="24"/>
        </w:rPr>
        <w:t xml:space="preserve"> however, in recen</w:t>
      </w:r>
      <w:r w:rsidR="008F7FE8" w:rsidRPr="008F7FE8">
        <w:rPr>
          <w:rFonts w:ascii="Times New Roman" w:eastAsia="Times New Roman" w:hAnsi="Times New Roman" w:cs="Times New Roman"/>
          <w:sz w:val="24"/>
          <w:szCs w:val="24"/>
        </w:rPr>
        <w:t>t days the term is used in the versatile context (Lüdeke-</w:t>
      </w:r>
      <w:r w:rsidRPr="008F7FE8">
        <w:rPr>
          <w:rFonts w:ascii="Times New Roman" w:eastAsia="Times New Roman" w:hAnsi="Times New Roman" w:cs="Times New Roman"/>
          <w:sz w:val="24"/>
          <w:szCs w:val="24"/>
        </w:rPr>
        <w:t xml:space="preserve">Freund, 2020). As opined by Erlangga (2022), entrepreneurs should not be limited into the business sphere only, but it has wider application in the multi-sectors. However, the particular report seeks the embedded values which lie in an entrepreneur and its significance in the context of the small and large enterprise. Moreover, the report also analyses the recent theoretical debates on entrepreneurship which makes the understanding about the entrepreneurial abilities more crystal clear and helps to evaluate the qualities critically. </w:t>
      </w:r>
    </w:p>
    <w:p w14:paraId="6195BBF7" w14:textId="77777777" w:rsidR="008F7FE8" w:rsidRPr="008F7FE8" w:rsidRDefault="003F0A42" w:rsidP="008F7FE8">
      <w:pPr>
        <w:pStyle w:val="Heading1"/>
        <w:rPr>
          <w:rFonts w:cs="Times New Roman"/>
        </w:rPr>
      </w:pPr>
      <w:bookmarkStart w:id="1" w:name="_Toc110616637"/>
      <w:r w:rsidRPr="008F7FE8">
        <w:rPr>
          <w:rFonts w:cs="Times New Roman"/>
        </w:rPr>
        <w:t>Critical application and evaluation of the concepts and knowledge about enterprise and entrepreneurship</w:t>
      </w:r>
      <w:bookmarkEnd w:id="1"/>
      <w:r w:rsidRPr="008F7FE8">
        <w:rPr>
          <w:rFonts w:cs="Times New Roman"/>
        </w:rPr>
        <w:t xml:space="preserve"> </w:t>
      </w:r>
    </w:p>
    <w:p w14:paraId="4858EBE4" w14:textId="77777777" w:rsidR="00660081" w:rsidRPr="008F7FE8" w:rsidRDefault="003F0A42" w:rsidP="008F7FE8">
      <w:pPr>
        <w:pStyle w:val="Heading2"/>
        <w:rPr>
          <w:rFonts w:cs="Times New Roman"/>
        </w:rPr>
      </w:pPr>
      <w:bookmarkStart w:id="2" w:name="_Toc110616638"/>
      <w:r w:rsidRPr="008F7FE8">
        <w:rPr>
          <w:rFonts w:cs="Times New Roman"/>
        </w:rPr>
        <w:t>Entrepreneurship from different perspectives</w:t>
      </w:r>
      <w:bookmarkEnd w:id="2"/>
    </w:p>
    <w:p w14:paraId="165E58A8" w14:textId="113D539A" w:rsidR="00660081" w:rsidRPr="008F7FE8" w:rsidRDefault="003F0A42">
      <w:pPr>
        <w:pStyle w:val="Normal1"/>
        <w:spacing w:line="360" w:lineRule="auto"/>
        <w:jc w:val="both"/>
        <w:rPr>
          <w:rFonts w:ascii="Times New Roman" w:eastAsia="Times New Roman" w:hAnsi="Times New Roman" w:cs="Times New Roman"/>
          <w:sz w:val="24"/>
          <w:szCs w:val="24"/>
        </w:rPr>
      </w:pPr>
      <w:r w:rsidRPr="008F7FE8">
        <w:rPr>
          <w:rFonts w:ascii="Times New Roman" w:eastAsia="Times New Roman" w:hAnsi="Times New Roman" w:cs="Times New Roman"/>
          <w:sz w:val="24"/>
          <w:szCs w:val="24"/>
        </w:rPr>
        <w:t xml:space="preserve">Entrepreneurship in the business context implies that a person has some unique abilities for starting a business operation by managing the available resources and through </w:t>
      </w:r>
      <w:r w:rsidR="001338E6" w:rsidRPr="008F7FE8">
        <w:rPr>
          <w:rFonts w:ascii="Times New Roman" w:eastAsia="Times New Roman" w:hAnsi="Times New Roman" w:cs="Times New Roman"/>
          <w:sz w:val="24"/>
          <w:szCs w:val="24"/>
        </w:rPr>
        <w:t>channelizing</w:t>
      </w:r>
      <w:r w:rsidRPr="008F7FE8">
        <w:rPr>
          <w:rFonts w:ascii="Times New Roman" w:eastAsia="Times New Roman" w:hAnsi="Times New Roman" w:cs="Times New Roman"/>
          <w:sz w:val="24"/>
          <w:szCs w:val="24"/>
        </w:rPr>
        <w:t xml:space="preserve"> the energy in </w:t>
      </w:r>
      <w:r w:rsidR="001338E6" w:rsidRPr="008F7FE8">
        <w:rPr>
          <w:rFonts w:ascii="Times New Roman" w:eastAsia="Times New Roman" w:hAnsi="Times New Roman" w:cs="Times New Roman"/>
          <w:sz w:val="24"/>
          <w:szCs w:val="24"/>
        </w:rPr>
        <w:t>prioritizing</w:t>
      </w:r>
      <w:r w:rsidRPr="008F7FE8">
        <w:rPr>
          <w:rFonts w:ascii="Times New Roman" w:eastAsia="Times New Roman" w:hAnsi="Times New Roman" w:cs="Times New Roman"/>
          <w:sz w:val="24"/>
          <w:szCs w:val="24"/>
        </w:rPr>
        <w:t xml:space="preserve"> areas of the business operations as well as in the social context (Ahmed </w:t>
      </w:r>
      <w:r w:rsidRPr="008F7FE8">
        <w:rPr>
          <w:rFonts w:ascii="Times New Roman" w:eastAsia="Times New Roman" w:hAnsi="Times New Roman" w:cs="Times New Roman"/>
          <w:i/>
          <w:sz w:val="24"/>
          <w:szCs w:val="24"/>
        </w:rPr>
        <w:t>et al</w:t>
      </w:r>
      <w:r w:rsidRPr="008F7FE8">
        <w:rPr>
          <w:rFonts w:ascii="Times New Roman" w:eastAsia="Times New Roman" w:hAnsi="Times New Roman" w:cs="Times New Roman"/>
          <w:sz w:val="24"/>
          <w:szCs w:val="24"/>
        </w:rPr>
        <w:t xml:space="preserve">., 2020). As opined by Mensah </w:t>
      </w:r>
      <w:r w:rsidRPr="008F7FE8">
        <w:rPr>
          <w:rFonts w:ascii="Times New Roman" w:eastAsia="Times New Roman" w:hAnsi="Times New Roman" w:cs="Times New Roman"/>
          <w:i/>
          <w:sz w:val="24"/>
          <w:szCs w:val="24"/>
        </w:rPr>
        <w:t>et al</w:t>
      </w:r>
      <w:r w:rsidRPr="008F7FE8">
        <w:rPr>
          <w:rFonts w:ascii="Times New Roman" w:eastAsia="Times New Roman" w:hAnsi="Times New Roman" w:cs="Times New Roman"/>
          <w:sz w:val="24"/>
          <w:szCs w:val="24"/>
        </w:rPr>
        <w:t xml:space="preserve">., (2021), the entrepreneurs are different from the others in terms of the cognitive and personality traits and that is why entrepreneurs are expected to have the risk taking capability especially in case of the small businesses. Innovation, openness to change, confidence are some of the critical personality traits among the entrepreneurs. For example, Jeff Peterson, the co-founder of Fourex UK, a self-service provider platform for the currency exchange, showed revolutionary ideas through his innovative skill and provided an extremely good service in terms of the international customers who travelled to the UK (Venture burn, 2016). In the era of digitalisation, entrepreneurs who want to start small operations are relying more on the digital mode for expansion of their business (Joshi </w:t>
      </w:r>
      <w:r w:rsidRPr="008F7FE8">
        <w:rPr>
          <w:rFonts w:ascii="Times New Roman" w:eastAsia="Times New Roman" w:hAnsi="Times New Roman" w:cs="Times New Roman"/>
          <w:i/>
          <w:sz w:val="24"/>
          <w:szCs w:val="24"/>
        </w:rPr>
        <w:t>et al</w:t>
      </w:r>
      <w:r w:rsidRPr="008F7FE8">
        <w:rPr>
          <w:rFonts w:ascii="Times New Roman" w:eastAsia="Times New Roman" w:hAnsi="Times New Roman" w:cs="Times New Roman"/>
          <w:sz w:val="24"/>
          <w:szCs w:val="24"/>
        </w:rPr>
        <w:t xml:space="preserve">., 2019). </w:t>
      </w:r>
    </w:p>
    <w:p w14:paraId="3C7BDBCE" w14:textId="07BB6A72" w:rsidR="00660081" w:rsidRPr="008F7FE8" w:rsidRDefault="003F0A42">
      <w:pPr>
        <w:pStyle w:val="Normal1"/>
        <w:spacing w:line="360" w:lineRule="auto"/>
        <w:jc w:val="both"/>
        <w:rPr>
          <w:rFonts w:ascii="Times New Roman" w:eastAsia="Times New Roman" w:hAnsi="Times New Roman" w:cs="Times New Roman"/>
          <w:sz w:val="24"/>
          <w:szCs w:val="24"/>
        </w:rPr>
      </w:pPr>
      <w:r w:rsidRPr="008F7FE8">
        <w:rPr>
          <w:rFonts w:ascii="Times New Roman" w:eastAsia="Times New Roman" w:hAnsi="Times New Roman" w:cs="Times New Roman"/>
          <w:sz w:val="24"/>
          <w:szCs w:val="24"/>
        </w:rPr>
        <w:t xml:space="preserve">The report benefits by taking the example of social entrepreneurship, which brings the social awareness campaign into the digital mode, which in turn benefits especially, the non-profit organisation of the society like NGOs, and pressure groups, to generate awareness about a particular matter and helps to reach a vast proportion of the population within the limited budget and short duration. Moreover, the entrepreneurs further contribute to develop the </w:t>
      </w:r>
      <w:r w:rsidR="001338E6" w:rsidRPr="008F7FE8">
        <w:rPr>
          <w:rFonts w:ascii="Times New Roman" w:eastAsia="Times New Roman" w:hAnsi="Times New Roman" w:cs="Times New Roman"/>
          <w:sz w:val="24"/>
          <w:szCs w:val="24"/>
        </w:rPr>
        <w:t>intrapreneurial</w:t>
      </w:r>
      <w:r w:rsidRPr="008F7FE8">
        <w:rPr>
          <w:rFonts w:ascii="Times New Roman" w:eastAsia="Times New Roman" w:hAnsi="Times New Roman" w:cs="Times New Roman"/>
          <w:sz w:val="24"/>
          <w:szCs w:val="24"/>
        </w:rPr>
        <w:t xml:space="preserve"> skills of the employees into the corporate field (Alsafadi </w:t>
      </w:r>
      <w:r w:rsidRPr="008F7FE8">
        <w:rPr>
          <w:rFonts w:ascii="Times New Roman" w:eastAsia="Times New Roman" w:hAnsi="Times New Roman" w:cs="Times New Roman"/>
          <w:i/>
          <w:sz w:val="24"/>
          <w:szCs w:val="24"/>
        </w:rPr>
        <w:t>et al</w:t>
      </w:r>
      <w:r w:rsidRPr="008F7FE8">
        <w:rPr>
          <w:rFonts w:ascii="Times New Roman" w:eastAsia="Times New Roman" w:hAnsi="Times New Roman" w:cs="Times New Roman"/>
          <w:sz w:val="24"/>
          <w:szCs w:val="24"/>
        </w:rPr>
        <w:t xml:space="preserve">., 2020). The </w:t>
      </w:r>
      <w:r w:rsidR="001338E6" w:rsidRPr="008F7FE8">
        <w:rPr>
          <w:rFonts w:ascii="Times New Roman" w:eastAsia="Times New Roman" w:hAnsi="Times New Roman" w:cs="Times New Roman"/>
          <w:sz w:val="24"/>
          <w:szCs w:val="24"/>
        </w:rPr>
        <w:lastRenderedPageBreak/>
        <w:t>intrapreneurial</w:t>
      </w:r>
      <w:r w:rsidRPr="008F7FE8">
        <w:rPr>
          <w:rFonts w:ascii="Times New Roman" w:eastAsia="Times New Roman" w:hAnsi="Times New Roman" w:cs="Times New Roman"/>
          <w:sz w:val="24"/>
          <w:szCs w:val="24"/>
        </w:rPr>
        <w:t xml:space="preserve"> skills meant to have innovation and creativity within even beyond the given job role. The </w:t>
      </w:r>
      <w:r w:rsidR="001338E6" w:rsidRPr="008F7FE8">
        <w:rPr>
          <w:rFonts w:ascii="Times New Roman" w:eastAsia="Times New Roman" w:hAnsi="Times New Roman" w:cs="Times New Roman"/>
          <w:sz w:val="24"/>
          <w:szCs w:val="24"/>
        </w:rPr>
        <w:t>intrapreneurs</w:t>
      </w:r>
      <w:r w:rsidRPr="008F7FE8">
        <w:rPr>
          <w:rFonts w:ascii="Times New Roman" w:eastAsia="Times New Roman" w:hAnsi="Times New Roman" w:cs="Times New Roman"/>
          <w:sz w:val="24"/>
          <w:szCs w:val="24"/>
        </w:rPr>
        <w:t xml:space="preserve"> are internally developed through progress and gathering experience, whereas the entrepreneurs are generally embedded with the qualities from the beginning (GÜNER and SERİNKAN, 2019). However, this concept has been rejected by Erhardt and Haenni (2018), and opined that it is not necessarily that all entrepreneurs have the qualities from their early age, rather it can be said that the traits, qualities can be a manifestation of their experience, feelings, critical thinking ability throughout the life. </w:t>
      </w:r>
    </w:p>
    <w:p w14:paraId="76AC3F34" w14:textId="77777777" w:rsidR="00660081" w:rsidRPr="008F7FE8" w:rsidRDefault="003F0A42">
      <w:pPr>
        <w:pStyle w:val="Normal1"/>
        <w:spacing w:line="360" w:lineRule="auto"/>
        <w:jc w:val="both"/>
        <w:rPr>
          <w:rFonts w:ascii="Times New Roman" w:eastAsia="Times New Roman" w:hAnsi="Times New Roman" w:cs="Times New Roman"/>
          <w:sz w:val="24"/>
          <w:szCs w:val="24"/>
        </w:rPr>
      </w:pPr>
      <w:r w:rsidRPr="008F7FE8">
        <w:rPr>
          <w:rFonts w:ascii="Times New Roman" w:eastAsia="Times New Roman" w:hAnsi="Times New Roman" w:cs="Times New Roman"/>
          <w:sz w:val="24"/>
          <w:szCs w:val="24"/>
        </w:rPr>
        <w:t>Some of the key traits and qualities of entrepreneurs which can help to understand the driving force behind becoming an entrepreneur are as follows.</w:t>
      </w:r>
    </w:p>
    <w:p w14:paraId="4901B822" w14:textId="77777777" w:rsidR="00660081" w:rsidRPr="008F7FE8" w:rsidRDefault="003F0A42" w:rsidP="008F7FE8">
      <w:pPr>
        <w:pStyle w:val="Heading2"/>
        <w:rPr>
          <w:rFonts w:cs="Times New Roman"/>
          <w:sz w:val="24"/>
          <w:szCs w:val="24"/>
        </w:rPr>
      </w:pPr>
      <w:bookmarkStart w:id="3" w:name="_Toc110616639"/>
      <w:r w:rsidRPr="008F7FE8">
        <w:rPr>
          <w:rFonts w:cs="Times New Roman"/>
        </w:rPr>
        <w:t>Key traits, qualities and characteristics of the entrepreneurs</w:t>
      </w:r>
      <w:bookmarkEnd w:id="3"/>
    </w:p>
    <w:p w14:paraId="6201CF22" w14:textId="77777777" w:rsidR="00660081" w:rsidRPr="008F7FE8" w:rsidRDefault="00660081">
      <w:pPr>
        <w:pStyle w:val="Normal1"/>
        <w:spacing w:line="360" w:lineRule="auto"/>
        <w:jc w:val="both"/>
        <w:rPr>
          <w:rFonts w:ascii="Times New Roman" w:eastAsia="Times New Roman" w:hAnsi="Times New Roman" w:cs="Times New Roman"/>
          <w:b/>
          <w:sz w:val="28"/>
          <w:szCs w:val="28"/>
        </w:rPr>
      </w:pPr>
    </w:p>
    <w:p w14:paraId="7A7442EF" w14:textId="77777777" w:rsidR="00660081" w:rsidRPr="008F7FE8" w:rsidRDefault="003F0A42">
      <w:pPr>
        <w:pStyle w:val="Normal1"/>
        <w:spacing w:line="360" w:lineRule="auto"/>
        <w:jc w:val="both"/>
        <w:rPr>
          <w:rFonts w:ascii="Times New Roman" w:eastAsia="Times New Roman" w:hAnsi="Times New Roman" w:cs="Times New Roman"/>
          <w:sz w:val="24"/>
          <w:szCs w:val="24"/>
        </w:rPr>
      </w:pPr>
      <w:r w:rsidRPr="008F7FE8">
        <w:rPr>
          <w:rFonts w:ascii="Times New Roman" w:eastAsia="Times New Roman" w:hAnsi="Times New Roman" w:cs="Times New Roman"/>
          <w:noProof/>
          <w:sz w:val="24"/>
          <w:szCs w:val="24"/>
        </w:rPr>
        <w:drawing>
          <wp:inline distT="114300" distB="114300" distL="114300" distR="114300" wp14:anchorId="597E7994" wp14:editId="640AFFC0">
            <wp:extent cx="5731200" cy="34544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cstate="print"/>
                    <a:srcRect/>
                    <a:stretch>
                      <a:fillRect/>
                    </a:stretch>
                  </pic:blipFill>
                  <pic:spPr>
                    <a:xfrm>
                      <a:off x="0" y="0"/>
                      <a:ext cx="5731200" cy="3454400"/>
                    </a:xfrm>
                    <a:prstGeom prst="rect">
                      <a:avLst/>
                    </a:prstGeom>
                    <a:ln/>
                  </pic:spPr>
                </pic:pic>
              </a:graphicData>
            </a:graphic>
          </wp:inline>
        </w:drawing>
      </w:r>
    </w:p>
    <w:p w14:paraId="5938C721" w14:textId="77777777" w:rsidR="00660081" w:rsidRPr="008F7FE8" w:rsidRDefault="003F0A42">
      <w:pPr>
        <w:pStyle w:val="Normal1"/>
        <w:spacing w:line="360" w:lineRule="auto"/>
        <w:jc w:val="center"/>
        <w:rPr>
          <w:rFonts w:ascii="Times New Roman" w:eastAsia="Times New Roman" w:hAnsi="Times New Roman" w:cs="Times New Roman"/>
          <w:b/>
          <w:sz w:val="24"/>
          <w:szCs w:val="24"/>
        </w:rPr>
      </w:pPr>
      <w:r w:rsidRPr="008F7FE8">
        <w:rPr>
          <w:rFonts w:ascii="Times New Roman" w:eastAsia="Times New Roman" w:hAnsi="Times New Roman" w:cs="Times New Roman"/>
          <w:b/>
          <w:sz w:val="24"/>
          <w:szCs w:val="24"/>
        </w:rPr>
        <w:t xml:space="preserve">Figure 1: Qualities of entrepreneurs </w:t>
      </w:r>
    </w:p>
    <w:p w14:paraId="723C2403" w14:textId="77777777" w:rsidR="00660081" w:rsidRPr="008F7FE8" w:rsidRDefault="003F0A42">
      <w:pPr>
        <w:pStyle w:val="Normal1"/>
        <w:spacing w:line="360" w:lineRule="auto"/>
        <w:jc w:val="center"/>
        <w:rPr>
          <w:rFonts w:ascii="Times New Roman" w:eastAsia="Times New Roman" w:hAnsi="Times New Roman" w:cs="Times New Roman"/>
          <w:sz w:val="24"/>
          <w:szCs w:val="24"/>
        </w:rPr>
      </w:pPr>
      <w:r w:rsidRPr="008F7FE8">
        <w:rPr>
          <w:rFonts w:ascii="Times New Roman" w:eastAsia="Times New Roman" w:hAnsi="Times New Roman" w:cs="Times New Roman"/>
          <w:sz w:val="24"/>
          <w:szCs w:val="24"/>
        </w:rPr>
        <w:t>(Source: Self-created)</w:t>
      </w:r>
    </w:p>
    <w:p w14:paraId="083E7DEE" w14:textId="689FA166" w:rsidR="00660081" w:rsidRPr="008F7FE8" w:rsidRDefault="003F0A42">
      <w:pPr>
        <w:pStyle w:val="Normal1"/>
        <w:spacing w:line="360" w:lineRule="auto"/>
        <w:jc w:val="both"/>
        <w:rPr>
          <w:rFonts w:ascii="Times New Roman" w:eastAsia="Times New Roman" w:hAnsi="Times New Roman" w:cs="Times New Roman"/>
          <w:sz w:val="24"/>
          <w:szCs w:val="24"/>
        </w:rPr>
      </w:pPr>
      <w:r w:rsidRPr="008F7FE8">
        <w:rPr>
          <w:rFonts w:ascii="Times New Roman" w:eastAsia="Times New Roman" w:hAnsi="Times New Roman" w:cs="Times New Roman"/>
          <w:sz w:val="24"/>
          <w:szCs w:val="24"/>
        </w:rPr>
        <w:t xml:space="preserve">As said by Mattingly </w:t>
      </w:r>
      <w:r w:rsidRPr="008F7FE8">
        <w:rPr>
          <w:rFonts w:ascii="Times New Roman" w:eastAsia="Times New Roman" w:hAnsi="Times New Roman" w:cs="Times New Roman"/>
          <w:i/>
          <w:sz w:val="24"/>
          <w:szCs w:val="24"/>
        </w:rPr>
        <w:t>et al</w:t>
      </w:r>
      <w:r w:rsidRPr="008F7FE8">
        <w:rPr>
          <w:rFonts w:ascii="Times New Roman" w:eastAsia="Times New Roman" w:hAnsi="Times New Roman" w:cs="Times New Roman"/>
          <w:sz w:val="24"/>
          <w:szCs w:val="24"/>
        </w:rPr>
        <w:t xml:space="preserve">., (2019), the entrepreneurs should have the quality of the decision making not just quickly but also based on the assessment of the contextual demand and available options. The quick and best practical way of taking decisions can enhance the chances of growth opportunities in the business operation (Vinogradova and Popov, 2019). For example, the digital revolution grasps the quick attention of the entrepreneurs and they have </w:t>
      </w:r>
      <w:r w:rsidR="001338E6" w:rsidRPr="008F7FE8">
        <w:rPr>
          <w:rFonts w:ascii="Times New Roman" w:eastAsia="Times New Roman" w:hAnsi="Times New Roman" w:cs="Times New Roman"/>
          <w:sz w:val="24"/>
          <w:szCs w:val="24"/>
        </w:rPr>
        <w:t>utilized</w:t>
      </w:r>
      <w:r w:rsidRPr="008F7FE8">
        <w:rPr>
          <w:rFonts w:ascii="Times New Roman" w:eastAsia="Times New Roman" w:hAnsi="Times New Roman" w:cs="Times New Roman"/>
          <w:sz w:val="24"/>
          <w:szCs w:val="24"/>
        </w:rPr>
        <w:t xml:space="preserve"> the new trend for expanding their business via making digital websites or so on. Within </w:t>
      </w:r>
      <w:r w:rsidRPr="008F7FE8">
        <w:rPr>
          <w:rFonts w:ascii="Times New Roman" w:eastAsia="Times New Roman" w:hAnsi="Times New Roman" w:cs="Times New Roman"/>
          <w:sz w:val="24"/>
          <w:szCs w:val="24"/>
        </w:rPr>
        <w:lastRenderedPageBreak/>
        <w:t xml:space="preserve">a very short period, many small businesses have been started and technology has become an integral part of the business operation (Kohnová </w:t>
      </w:r>
      <w:r w:rsidRPr="008F7FE8">
        <w:rPr>
          <w:rFonts w:ascii="Times New Roman" w:eastAsia="Times New Roman" w:hAnsi="Times New Roman" w:cs="Times New Roman"/>
          <w:i/>
          <w:sz w:val="24"/>
          <w:szCs w:val="24"/>
        </w:rPr>
        <w:t>et al</w:t>
      </w:r>
      <w:r w:rsidRPr="008F7FE8">
        <w:rPr>
          <w:rFonts w:ascii="Times New Roman" w:eastAsia="Times New Roman" w:hAnsi="Times New Roman" w:cs="Times New Roman"/>
          <w:sz w:val="24"/>
          <w:szCs w:val="24"/>
        </w:rPr>
        <w:t xml:space="preserve">., 2019). </w:t>
      </w:r>
    </w:p>
    <w:p w14:paraId="6071CA3B" w14:textId="77777777" w:rsidR="00660081" w:rsidRPr="008F7FE8" w:rsidRDefault="003F0A42">
      <w:pPr>
        <w:pStyle w:val="Normal1"/>
        <w:spacing w:line="360" w:lineRule="auto"/>
        <w:jc w:val="both"/>
        <w:rPr>
          <w:rFonts w:ascii="Times New Roman" w:eastAsia="Times New Roman" w:hAnsi="Times New Roman" w:cs="Times New Roman"/>
          <w:sz w:val="24"/>
          <w:szCs w:val="24"/>
        </w:rPr>
      </w:pPr>
      <w:r w:rsidRPr="008F7FE8">
        <w:rPr>
          <w:rFonts w:ascii="Times New Roman" w:eastAsia="Times New Roman" w:hAnsi="Times New Roman" w:cs="Times New Roman"/>
          <w:sz w:val="24"/>
          <w:szCs w:val="24"/>
        </w:rPr>
        <w:t xml:space="preserve">As an example, there can be a discussion of the digital banking sector of the UK. There are many digital banks which have emerged after the digital revolution and have changed the financial interoperability worldwide. The digital banks like Airwallex which allows creating the care which can be used for multi currency transactions or Tide which makes the card payment at zero cost not only in the UK but also abroad (Jordan, 2022). The ease in financial management makes the economy of the country more viable and stable. Apart from this, quick decision making is important for the policy maker as well. </w:t>
      </w:r>
    </w:p>
    <w:p w14:paraId="0868312C" w14:textId="445A4FAD" w:rsidR="00660081" w:rsidRPr="008F7FE8" w:rsidRDefault="003F0A42">
      <w:pPr>
        <w:pStyle w:val="Normal1"/>
        <w:spacing w:line="360" w:lineRule="auto"/>
        <w:jc w:val="both"/>
        <w:rPr>
          <w:rFonts w:ascii="Times New Roman" w:eastAsia="Times New Roman" w:hAnsi="Times New Roman" w:cs="Times New Roman"/>
          <w:sz w:val="24"/>
          <w:szCs w:val="24"/>
        </w:rPr>
      </w:pPr>
      <w:r w:rsidRPr="008F7FE8">
        <w:rPr>
          <w:rFonts w:ascii="Times New Roman" w:eastAsia="Times New Roman" w:hAnsi="Times New Roman" w:cs="Times New Roman"/>
          <w:sz w:val="24"/>
          <w:szCs w:val="24"/>
        </w:rPr>
        <w:t xml:space="preserve">As observed by Mukherjee and Giest (2019), the visionary policy makers are not only focused on the policy decision but more </w:t>
      </w:r>
      <w:r w:rsidR="001338E6" w:rsidRPr="008F7FE8">
        <w:rPr>
          <w:rFonts w:ascii="Times New Roman" w:eastAsia="Times New Roman" w:hAnsi="Times New Roman" w:cs="Times New Roman"/>
          <w:sz w:val="24"/>
          <w:szCs w:val="24"/>
        </w:rPr>
        <w:t>emphasizes</w:t>
      </w:r>
      <w:r w:rsidRPr="008F7FE8">
        <w:rPr>
          <w:rFonts w:ascii="Times New Roman" w:eastAsia="Times New Roman" w:hAnsi="Times New Roman" w:cs="Times New Roman"/>
          <w:sz w:val="24"/>
          <w:szCs w:val="24"/>
        </w:rPr>
        <w:t xml:space="preserve"> on the effective implementation of the same. According to Liu (2019), the decision making process should not be in an arbitrary manner and that is why the entrepreneurs are expected to communicate with all the stakeholders and welcome diverse opinions. One of the key traits of entrepreneurs is that they should have the quality of accepting diversity in usual </w:t>
      </w:r>
      <w:r w:rsidR="008F7FE8" w:rsidRPr="008F7FE8">
        <w:rPr>
          <w:rFonts w:ascii="Times New Roman" w:eastAsia="Times New Roman" w:hAnsi="Times New Roman" w:cs="Times New Roman"/>
          <w:sz w:val="24"/>
          <w:szCs w:val="24"/>
        </w:rPr>
        <w:t>situations;</w:t>
      </w:r>
      <w:r w:rsidRPr="008F7FE8">
        <w:rPr>
          <w:rFonts w:ascii="Times New Roman" w:eastAsia="Times New Roman" w:hAnsi="Times New Roman" w:cs="Times New Roman"/>
          <w:sz w:val="24"/>
          <w:szCs w:val="24"/>
        </w:rPr>
        <w:t xml:space="preserve"> however, they also should be ready to take the responsibility of their actions which has been taken in more of a integrated manner by making consensus (Ojiaku </w:t>
      </w:r>
      <w:r w:rsidRPr="008F7FE8">
        <w:rPr>
          <w:rFonts w:ascii="Times New Roman" w:eastAsia="Times New Roman" w:hAnsi="Times New Roman" w:cs="Times New Roman"/>
          <w:i/>
          <w:sz w:val="24"/>
          <w:szCs w:val="24"/>
        </w:rPr>
        <w:t>et al</w:t>
      </w:r>
      <w:r w:rsidRPr="008F7FE8">
        <w:rPr>
          <w:rFonts w:ascii="Times New Roman" w:eastAsia="Times New Roman" w:hAnsi="Times New Roman" w:cs="Times New Roman"/>
          <w:sz w:val="24"/>
          <w:szCs w:val="24"/>
        </w:rPr>
        <w:t>., 2020).</w:t>
      </w:r>
    </w:p>
    <w:p w14:paraId="20332281" w14:textId="77777777" w:rsidR="00660081" w:rsidRPr="008F7FE8" w:rsidRDefault="00660081">
      <w:pPr>
        <w:pStyle w:val="Normal1"/>
        <w:spacing w:line="360" w:lineRule="auto"/>
        <w:jc w:val="both"/>
        <w:rPr>
          <w:rFonts w:ascii="Times New Roman" w:eastAsia="Times New Roman" w:hAnsi="Times New Roman" w:cs="Times New Roman"/>
          <w:sz w:val="24"/>
          <w:szCs w:val="24"/>
        </w:rPr>
      </w:pPr>
    </w:p>
    <w:p w14:paraId="64BF6735" w14:textId="77777777" w:rsidR="00660081" w:rsidRPr="008F7FE8" w:rsidRDefault="003F0A42">
      <w:pPr>
        <w:pStyle w:val="Normal1"/>
        <w:spacing w:line="360" w:lineRule="auto"/>
        <w:jc w:val="center"/>
        <w:rPr>
          <w:rFonts w:ascii="Times New Roman" w:eastAsia="Times New Roman" w:hAnsi="Times New Roman" w:cs="Times New Roman"/>
          <w:sz w:val="24"/>
          <w:szCs w:val="24"/>
        </w:rPr>
      </w:pPr>
      <w:r w:rsidRPr="008F7FE8">
        <w:rPr>
          <w:rFonts w:ascii="Times New Roman" w:eastAsia="Times New Roman" w:hAnsi="Times New Roman" w:cs="Times New Roman"/>
          <w:noProof/>
          <w:sz w:val="24"/>
          <w:szCs w:val="24"/>
        </w:rPr>
        <w:drawing>
          <wp:inline distT="114300" distB="114300" distL="114300" distR="114300" wp14:anchorId="1502528D" wp14:editId="47B8EF28">
            <wp:extent cx="4600575" cy="329565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cstate="print"/>
                    <a:srcRect/>
                    <a:stretch>
                      <a:fillRect/>
                    </a:stretch>
                  </pic:blipFill>
                  <pic:spPr>
                    <a:xfrm>
                      <a:off x="0" y="0"/>
                      <a:ext cx="4601036" cy="3295980"/>
                    </a:xfrm>
                    <a:prstGeom prst="rect">
                      <a:avLst/>
                    </a:prstGeom>
                    <a:ln/>
                  </pic:spPr>
                </pic:pic>
              </a:graphicData>
            </a:graphic>
          </wp:inline>
        </w:drawing>
      </w:r>
    </w:p>
    <w:p w14:paraId="1DE74CE0" w14:textId="77777777" w:rsidR="00660081" w:rsidRPr="008F7FE8" w:rsidRDefault="003F0A42">
      <w:pPr>
        <w:pStyle w:val="Normal1"/>
        <w:spacing w:line="360" w:lineRule="auto"/>
        <w:jc w:val="center"/>
        <w:rPr>
          <w:rFonts w:ascii="Times New Roman" w:eastAsia="Times New Roman" w:hAnsi="Times New Roman" w:cs="Times New Roman"/>
          <w:b/>
          <w:sz w:val="24"/>
          <w:szCs w:val="24"/>
        </w:rPr>
      </w:pPr>
      <w:r w:rsidRPr="008F7FE8">
        <w:rPr>
          <w:rFonts w:ascii="Times New Roman" w:eastAsia="Times New Roman" w:hAnsi="Times New Roman" w:cs="Times New Roman"/>
          <w:b/>
          <w:sz w:val="24"/>
          <w:szCs w:val="24"/>
        </w:rPr>
        <w:t>Figure 2: Various aspects of entrepreneurship</w:t>
      </w:r>
    </w:p>
    <w:p w14:paraId="4D7CE113" w14:textId="77777777" w:rsidR="00660081" w:rsidRPr="008F7FE8" w:rsidRDefault="003F0A42">
      <w:pPr>
        <w:pStyle w:val="Normal1"/>
        <w:spacing w:line="360" w:lineRule="auto"/>
        <w:jc w:val="center"/>
        <w:rPr>
          <w:rFonts w:ascii="Times New Roman" w:eastAsia="Times New Roman" w:hAnsi="Times New Roman" w:cs="Times New Roman"/>
          <w:color w:val="222222"/>
          <w:sz w:val="24"/>
          <w:szCs w:val="24"/>
          <w:highlight w:val="white"/>
        </w:rPr>
      </w:pPr>
      <w:r w:rsidRPr="008F7FE8">
        <w:rPr>
          <w:rFonts w:ascii="Times New Roman" w:eastAsia="Times New Roman" w:hAnsi="Times New Roman" w:cs="Times New Roman"/>
          <w:sz w:val="24"/>
          <w:szCs w:val="24"/>
        </w:rPr>
        <w:t>(Source: Mensah</w:t>
      </w:r>
      <w:r w:rsidRPr="008F7FE8">
        <w:rPr>
          <w:rFonts w:ascii="Times New Roman" w:eastAsia="Times New Roman" w:hAnsi="Times New Roman" w:cs="Times New Roman"/>
          <w:i/>
          <w:sz w:val="24"/>
          <w:szCs w:val="24"/>
        </w:rPr>
        <w:t xml:space="preserve"> et al</w:t>
      </w:r>
      <w:r w:rsidRPr="008F7FE8">
        <w:rPr>
          <w:rFonts w:ascii="Times New Roman" w:eastAsia="Times New Roman" w:hAnsi="Times New Roman" w:cs="Times New Roman"/>
          <w:sz w:val="24"/>
          <w:szCs w:val="24"/>
        </w:rPr>
        <w:t>., 2021</w:t>
      </w:r>
      <w:r w:rsidRPr="008F7FE8">
        <w:rPr>
          <w:rFonts w:ascii="Times New Roman" w:eastAsia="Times New Roman" w:hAnsi="Times New Roman" w:cs="Times New Roman"/>
          <w:color w:val="222222"/>
          <w:sz w:val="24"/>
          <w:szCs w:val="24"/>
          <w:highlight w:val="white"/>
        </w:rPr>
        <w:t>)</w:t>
      </w:r>
    </w:p>
    <w:p w14:paraId="4AD37C7B" w14:textId="77777777" w:rsidR="00660081" w:rsidRPr="008F7FE8" w:rsidRDefault="003F0A42">
      <w:pPr>
        <w:pStyle w:val="Normal1"/>
        <w:spacing w:line="360" w:lineRule="auto"/>
        <w:jc w:val="both"/>
        <w:rPr>
          <w:rFonts w:ascii="Times New Roman" w:eastAsia="Times New Roman" w:hAnsi="Times New Roman" w:cs="Times New Roman"/>
          <w:color w:val="222222"/>
          <w:sz w:val="24"/>
          <w:szCs w:val="24"/>
          <w:highlight w:val="white"/>
        </w:rPr>
      </w:pPr>
      <w:r w:rsidRPr="008F7FE8">
        <w:rPr>
          <w:rFonts w:ascii="Times New Roman" w:eastAsia="Times New Roman" w:hAnsi="Times New Roman" w:cs="Times New Roman"/>
          <w:color w:val="222222"/>
          <w:sz w:val="24"/>
          <w:szCs w:val="24"/>
          <w:highlight w:val="white"/>
        </w:rPr>
        <w:lastRenderedPageBreak/>
        <w:t xml:space="preserve">As per the demonstration in the figure, entrepreneurship is multifaceted and multipolar. As opined by Sniazhko (2019), there are many uncertainties for which the entrepreneurs are facing issues while taking a vital decision. However, the visionary entrepreneur is able to take the decision considering all the circumstances and try to exploit the market forces and possible upcoming challenges to convert them into opportunities (Laskovaia </w:t>
      </w:r>
      <w:r w:rsidRPr="008F7FE8">
        <w:rPr>
          <w:rFonts w:ascii="Times New Roman" w:eastAsia="Times New Roman" w:hAnsi="Times New Roman" w:cs="Times New Roman"/>
          <w:i/>
          <w:color w:val="222222"/>
          <w:sz w:val="24"/>
          <w:szCs w:val="24"/>
          <w:highlight w:val="white"/>
        </w:rPr>
        <w:t>et al</w:t>
      </w:r>
      <w:r w:rsidRPr="008F7FE8">
        <w:rPr>
          <w:rFonts w:ascii="Times New Roman" w:eastAsia="Times New Roman" w:hAnsi="Times New Roman" w:cs="Times New Roman"/>
          <w:color w:val="222222"/>
          <w:sz w:val="24"/>
          <w:szCs w:val="24"/>
          <w:highlight w:val="white"/>
        </w:rPr>
        <w:t xml:space="preserve">., 2019). In this sense, the entrepreneurs, be it in a large firm or a small one, are able to make the best possible use of their cognitive skills and personality traits. For instance, the example of influential social leaders can be taken as their distinct personal traits can easily mobilise the mass globally. This influence may have both positive and negative impacts. As believed by Kerr </w:t>
      </w:r>
      <w:r w:rsidRPr="008F7FE8">
        <w:rPr>
          <w:rFonts w:ascii="Times New Roman" w:eastAsia="Times New Roman" w:hAnsi="Times New Roman" w:cs="Times New Roman"/>
          <w:i/>
          <w:color w:val="222222"/>
          <w:sz w:val="24"/>
          <w:szCs w:val="24"/>
          <w:highlight w:val="white"/>
        </w:rPr>
        <w:t>et al</w:t>
      </w:r>
      <w:r w:rsidRPr="008F7FE8">
        <w:rPr>
          <w:rFonts w:ascii="Times New Roman" w:eastAsia="Times New Roman" w:hAnsi="Times New Roman" w:cs="Times New Roman"/>
          <w:color w:val="222222"/>
          <w:sz w:val="24"/>
          <w:szCs w:val="24"/>
          <w:highlight w:val="white"/>
        </w:rPr>
        <w:t>., (2018), the presence of only personality traits should not be considered as an entrepreneurial ability, rather the unique personality combined with the tacit knowledge, strong determination, self-driven, proactiveness, and analytical thinking can complete an entrepreneur as a whole.</w:t>
      </w:r>
    </w:p>
    <w:p w14:paraId="2E5B47B6" w14:textId="043A2D2F" w:rsidR="00660081" w:rsidRPr="008F7FE8" w:rsidRDefault="003F0A42">
      <w:pPr>
        <w:pStyle w:val="Normal1"/>
        <w:spacing w:line="360" w:lineRule="auto"/>
        <w:jc w:val="both"/>
        <w:rPr>
          <w:rFonts w:ascii="Times New Roman" w:eastAsia="Times New Roman" w:hAnsi="Times New Roman" w:cs="Times New Roman"/>
          <w:color w:val="222222"/>
          <w:sz w:val="24"/>
          <w:szCs w:val="24"/>
          <w:highlight w:val="white"/>
        </w:rPr>
      </w:pPr>
      <w:r w:rsidRPr="008F7FE8">
        <w:rPr>
          <w:rFonts w:ascii="Times New Roman" w:eastAsia="Times New Roman" w:hAnsi="Times New Roman" w:cs="Times New Roman"/>
          <w:color w:val="222222"/>
          <w:sz w:val="24"/>
          <w:szCs w:val="24"/>
          <w:highlight w:val="white"/>
        </w:rPr>
        <w:t xml:space="preserve">The confidence level and openness to change both are the vital factors which can be a full-fledged force for corporate entrepreneurship. In addition to this, another crucial factor which impacts the attitude of an entrepreneur largely which is the internal locus of control that is the entrepreneurs should be the firm believer of that whatever they would take the decision after closely observing the situational dilemma, that is the best practicable decision and they would be ready to face the consequences, positive or negative for both. Even as opined by </w:t>
      </w:r>
      <w:r w:rsidR="001338E6" w:rsidRPr="008F7FE8">
        <w:rPr>
          <w:rFonts w:ascii="Times New Roman" w:eastAsia="Times New Roman" w:hAnsi="Times New Roman" w:cs="Times New Roman"/>
          <w:color w:val="222222"/>
          <w:sz w:val="24"/>
          <w:szCs w:val="24"/>
          <w:highlight w:val="white"/>
        </w:rPr>
        <w:t>Jian ‘an</w:t>
      </w:r>
      <w:r w:rsidRPr="008F7FE8">
        <w:rPr>
          <w:rFonts w:ascii="Times New Roman" w:eastAsia="Times New Roman" w:hAnsi="Times New Roman" w:cs="Times New Roman"/>
          <w:color w:val="222222"/>
          <w:sz w:val="24"/>
          <w:szCs w:val="24"/>
          <w:highlight w:val="white"/>
        </w:rPr>
        <w:t xml:space="preserve"> </w:t>
      </w:r>
      <w:r w:rsidRPr="008F7FE8">
        <w:rPr>
          <w:rFonts w:ascii="Times New Roman" w:eastAsia="Times New Roman" w:hAnsi="Times New Roman" w:cs="Times New Roman"/>
          <w:i/>
          <w:color w:val="222222"/>
          <w:sz w:val="24"/>
          <w:szCs w:val="24"/>
          <w:highlight w:val="white"/>
        </w:rPr>
        <w:t>et al.</w:t>
      </w:r>
      <w:r w:rsidRPr="008F7FE8">
        <w:rPr>
          <w:rFonts w:ascii="Times New Roman" w:eastAsia="Times New Roman" w:hAnsi="Times New Roman" w:cs="Times New Roman"/>
          <w:color w:val="222222"/>
          <w:sz w:val="24"/>
          <w:szCs w:val="24"/>
          <w:highlight w:val="white"/>
        </w:rPr>
        <w:t xml:space="preserve">, (2021), the entrepreneurs also should be internally free from the stress of failure while applying some innovative ideas for the business growth. For instance, if an entrepreneur of an enterprise which basically faces financial barriers in investing the conventional marketing method for the new business, then the entrepreneur can go for the email marketing, social media marketing. </w:t>
      </w:r>
    </w:p>
    <w:p w14:paraId="7EDAE076" w14:textId="77777777" w:rsidR="00660081" w:rsidRPr="008F7FE8" w:rsidRDefault="003F0A42">
      <w:pPr>
        <w:pStyle w:val="Normal1"/>
        <w:spacing w:line="360" w:lineRule="auto"/>
        <w:jc w:val="both"/>
        <w:rPr>
          <w:rFonts w:ascii="Times New Roman" w:eastAsia="Times New Roman" w:hAnsi="Times New Roman" w:cs="Times New Roman"/>
          <w:color w:val="222222"/>
          <w:sz w:val="24"/>
          <w:szCs w:val="24"/>
          <w:highlight w:val="white"/>
        </w:rPr>
      </w:pPr>
      <w:r w:rsidRPr="008F7FE8">
        <w:rPr>
          <w:rFonts w:ascii="Times New Roman" w:eastAsia="Times New Roman" w:hAnsi="Times New Roman" w:cs="Times New Roman"/>
          <w:color w:val="222222"/>
          <w:sz w:val="24"/>
          <w:szCs w:val="24"/>
          <w:highlight w:val="white"/>
        </w:rPr>
        <w:t xml:space="preserve">The entire process of reaching a decision there is a need to go through all stages as shown in figure. As per the rational choices theory propounded by Adam Smith, the entrepreneurs are able to rationally evaluate the external factors as well as the internal challenges, and based on that try to decide the forthcoming strategy. In this process, apart from implementing the cognitive skills, analytical thinking and personality characteristics, the entrepreneur also try to get information for all the possible sources and communicate with the other who also either benefitted or get harmed for the decision so that the final decision can make a consensus and that in turn reduce possibility of harm for a large section of the involved people. For instance, the growing concern about data management among the companies worldwide, many companies suffer immense challenges in terms of data cloud service and business management. The Access group of the UK was established in the early 90s. However, within two decades, </w:t>
      </w:r>
      <w:r w:rsidRPr="008F7FE8">
        <w:rPr>
          <w:rFonts w:ascii="Times New Roman" w:eastAsia="Times New Roman" w:hAnsi="Times New Roman" w:cs="Times New Roman"/>
          <w:color w:val="222222"/>
          <w:sz w:val="24"/>
          <w:szCs w:val="24"/>
          <w:highlight w:val="white"/>
        </w:rPr>
        <w:lastRenderedPageBreak/>
        <w:t>the enterprise has become a large software company by acquiring five more small companies and now it has been well-performed in providing the software for the purpose of business management to the small as well as to the medium sized companies of the country.</w:t>
      </w:r>
    </w:p>
    <w:p w14:paraId="2DE21CC8" w14:textId="77777777" w:rsidR="00660081" w:rsidRPr="008F7FE8" w:rsidRDefault="003F0A42" w:rsidP="008F7FE8">
      <w:pPr>
        <w:pStyle w:val="Heading2"/>
        <w:rPr>
          <w:rFonts w:cs="Times New Roman"/>
        </w:rPr>
      </w:pPr>
      <w:bookmarkStart w:id="4" w:name="_Toc110616640"/>
      <w:r w:rsidRPr="008F7FE8">
        <w:rPr>
          <w:rFonts w:cs="Times New Roman"/>
        </w:rPr>
        <w:t>Entrepreneurial motivation</w:t>
      </w:r>
      <w:bookmarkEnd w:id="4"/>
    </w:p>
    <w:p w14:paraId="5676FFB1" w14:textId="77777777" w:rsidR="00660081" w:rsidRPr="008F7FE8" w:rsidRDefault="003F0A42">
      <w:pPr>
        <w:pStyle w:val="Normal1"/>
        <w:spacing w:line="360" w:lineRule="auto"/>
        <w:jc w:val="both"/>
        <w:rPr>
          <w:rFonts w:ascii="Times New Roman" w:eastAsia="Times New Roman" w:hAnsi="Times New Roman" w:cs="Times New Roman"/>
          <w:sz w:val="24"/>
          <w:szCs w:val="24"/>
        </w:rPr>
      </w:pPr>
      <w:r w:rsidRPr="008F7FE8">
        <w:rPr>
          <w:rFonts w:ascii="Times New Roman" w:eastAsia="Times New Roman" w:hAnsi="Times New Roman" w:cs="Times New Roman"/>
          <w:sz w:val="24"/>
          <w:szCs w:val="24"/>
        </w:rPr>
        <w:t xml:space="preserve">Motivation is a prerequisite condition in the entrepreneurial abilities, be it corporate or social or anything else. Broadly, as per the analysis of Poblete </w:t>
      </w:r>
      <w:r w:rsidRPr="008F7FE8">
        <w:rPr>
          <w:rFonts w:ascii="Times New Roman" w:eastAsia="Times New Roman" w:hAnsi="Times New Roman" w:cs="Times New Roman"/>
          <w:i/>
          <w:sz w:val="24"/>
          <w:szCs w:val="24"/>
        </w:rPr>
        <w:t>et al</w:t>
      </w:r>
      <w:r w:rsidRPr="008F7FE8">
        <w:rPr>
          <w:rFonts w:ascii="Times New Roman" w:eastAsia="Times New Roman" w:hAnsi="Times New Roman" w:cs="Times New Roman"/>
          <w:sz w:val="24"/>
          <w:szCs w:val="24"/>
        </w:rPr>
        <w:t>., (2019), the motivation of an entrepreneur depends on two factors. One is the external environment and another is the psychological traits of the entrepreneur.</w:t>
      </w:r>
    </w:p>
    <w:p w14:paraId="2E3C1DBE" w14:textId="77777777" w:rsidR="00660081" w:rsidRPr="008F7FE8" w:rsidRDefault="008F7FE8">
      <w:pPr>
        <w:pStyle w:val="Normal1"/>
        <w:spacing w:line="360" w:lineRule="auto"/>
        <w:jc w:val="both"/>
        <w:rPr>
          <w:rFonts w:ascii="Times New Roman" w:eastAsia="Times New Roman" w:hAnsi="Times New Roman" w:cs="Times New Roman"/>
          <w:sz w:val="24"/>
          <w:szCs w:val="24"/>
        </w:rPr>
      </w:pPr>
      <w:r w:rsidRPr="008F7FE8">
        <w:rPr>
          <w:rFonts w:ascii="Times New Roman" w:eastAsia="Times New Roman" w:hAnsi="Times New Roman" w:cs="Times New Roman"/>
          <w:noProof/>
          <w:sz w:val="24"/>
          <w:szCs w:val="24"/>
        </w:rPr>
        <w:drawing>
          <wp:inline distT="0" distB="0" distL="0" distR="0" wp14:anchorId="62036B24" wp14:editId="38323BBD">
            <wp:extent cx="5486400" cy="3200400"/>
            <wp:effectExtent l="0" t="57150" r="0" b="57150"/>
            <wp:docPr id="10"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534DBFD7" w14:textId="77777777" w:rsidR="00660081" w:rsidRPr="008F7FE8" w:rsidRDefault="003F0A42">
      <w:pPr>
        <w:pStyle w:val="Normal1"/>
        <w:spacing w:line="360" w:lineRule="auto"/>
        <w:jc w:val="center"/>
        <w:rPr>
          <w:rFonts w:ascii="Times New Roman" w:eastAsia="Times New Roman" w:hAnsi="Times New Roman" w:cs="Times New Roman"/>
          <w:b/>
          <w:sz w:val="24"/>
          <w:szCs w:val="24"/>
        </w:rPr>
      </w:pPr>
      <w:r w:rsidRPr="008F7FE8">
        <w:rPr>
          <w:rFonts w:ascii="Times New Roman" w:eastAsia="Times New Roman" w:hAnsi="Times New Roman" w:cs="Times New Roman"/>
          <w:b/>
          <w:sz w:val="24"/>
          <w:szCs w:val="24"/>
        </w:rPr>
        <w:t>Figure 3: Factors behind the entrepreneurial motivation</w:t>
      </w:r>
    </w:p>
    <w:p w14:paraId="68C56F53" w14:textId="77777777" w:rsidR="00660081" w:rsidRPr="008F7FE8" w:rsidRDefault="003F0A42">
      <w:pPr>
        <w:pStyle w:val="Normal1"/>
        <w:spacing w:line="360" w:lineRule="auto"/>
        <w:jc w:val="center"/>
        <w:rPr>
          <w:rFonts w:ascii="Times New Roman" w:eastAsia="Times New Roman" w:hAnsi="Times New Roman" w:cs="Times New Roman"/>
          <w:sz w:val="24"/>
          <w:szCs w:val="24"/>
        </w:rPr>
      </w:pPr>
      <w:r w:rsidRPr="008F7FE8">
        <w:rPr>
          <w:rFonts w:ascii="Times New Roman" w:eastAsia="Times New Roman" w:hAnsi="Times New Roman" w:cs="Times New Roman"/>
          <w:sz w:val="24"/>
          <w:szCs w:val="24"/>
        </w:rPr>
        <w:t>(Source: Self-developed)</w:t>
      </w:r>
    </w:p>
    <w:p w14:paraId="794CA348" w14:textId="58FD6F45" w:rsidR="00660081" w:rsidRPr="008F7FE8" w:rsidRDefault="003F0A42">
      <w:pPr>
        <w:pStyle w:val="Normal1"/>
        <w:spacing w:line="360" w:lineRule="auto"/>
        <w:jc w:val="both"/>
        <w:rPr>
          <w:rFonts w:ascii="Times New Roman" w:eastAsia="Times New Roman" w:hAnsi="Times New Roman" w:cs="Times New Roman"/>
          <w:sz w:val="24"/>
          <w:szCs w:val="24"/>
        </w:rPr>
      </w:pPr>
      <w:r w:rsidRPr="008F7FE8">
        <w:rPr>
          <w:rFonts w:ascii="Times New Roman" w:eastAsia="Times New Roman" w:hAnsi="Times New Roman" w:cs="Times New Roman"/>
          <w:sz w:val="24"/>
          <w:szCs w:val="24"/>
        </w:rPr>
        <w:t xml:space="preserve">The above figure is able to explain the various external factors as well as the individual reasons for the motivation of an entrepreneur in a given situation. Among the external factors, the most crucial factor is to </w:t>
      </w:r>
      <w:r w:rsidR="001338E6" w:rsidRPr="008F7FE8">
        <w:rPr>
          <w:rFonts w:ascii="Times New Roman" w:eastAsia="Times New Roman" w:hAnsi="Times New Roman" w:cs="Times New Roman"/>
          <w:sz w:val="24"/>
          <w:szCs w:val="24"/>
        </w:rPr>
        <w:t>analyze</w:t>
      </w:r>
      <w:r w:rsidRPr="008F7FE8">
        <w:rPr>
          <w:rFonts w:ascii="Times New Roman" w:eastAsia="Times New Roman" w:hAnsi="Times New Roman" w:cs="Times New Roman"/>
          <w:sz w:val="24"/>
          <w:szCs w:val="24"/>
        </w:rPr>
        <w:t xml:space="preserve"> the resource availability for the particular cause. Even if all the other factors have been present overwhelmingly, still the entrepreneurs </w:t>
      </w:r>
      <w:r w:rsidR="001338E6" w:rsidRPr="008F7FE8">
        <w:rPr>
          <w:rFonts w:ascii="Times New Roman" w:eastAsia="Times New Roman" w:hAnsi="Times New Roman" w:cs="Times New Roman"/>
          <w:sz w:val="24"/>
          <w:szCs w:val="24"/>
        </w:rPr>
        <w:t>cannot</w:t>
      </w:r>
      <w:r w:rsidRPr="008F7FE8">
        <w:rPr>
          <w:rFonts w:ascii="Times New Roman" w:eastAsia="Times New Roman" w:hAnsi="Times New Roman" w:cs="Times New Roman"/>
          <w:sz w:val="24"/>
          <w:szCs w:val="24"/>
        </w:rPr>
        <w:t xml:space="preserve"> find out the true motivation as there is absence of the required level of resources. In the context of business operation, it can be the capital resource or lack of skilled human resources, the entrepreneurs can face the setbacks to implement some particular projects. In addition to this, the risk analysis is also important for the business entrepreneur before taking up a new task. The cost-benefit model according to Chang and Hsu (2019), is an effective instrument but not only in terms of </w:t>
      </w:r>
      <w:r w:rsidRPr="008F7FE8">
        <w:rPr>
          <w:rFonts w:ascii="Times New Roman" w:eastAsia="Times New Roman" w:hAnsi="Times New Roman" w:cs="Times New Roman"/>
          <w:sz w:val="24"/>
          <w:szCs w:val="24"/>
        </w:rPr>
        <w:lastRenderedPageBreak/>
        <w:t xml:space="preserve">finance but this evaluation should be in respect to the other substantive aspects like regional need, market fluctuation and so on. </w:t>
      </w:r>
    </w:p>
    <w:p w14:paraId="0C210316" w14:textId="3DDDEF98" w:rsidR="00660081" w:rsidRPr="008F7FE8" w:rsidRDefault="003F0A42">
      <w:pPr>
        <w:pStyle w:val="Normal1"/>
        <w:spacing w:line="360" w:lineRule="auto"/>
        <w:jc w:val="both"/>
        <w:rPr>
          <w:rFonts w:ascii="Times New Roman" w:eastAsia="Times New Roman" w:hAnsi="Times New Roman" w:cs="Times New Roman"/>
          <w:sz w:val="24"/>
          <w:szCs w:val="24"/>
        </w:rPr>
      </w:pPr>
      <w:r w:rsidRPr="008F7FE8">
        <w:rPr>
          <w:rFonts w:ascii="Times New Roman" w:eastAsia="Times New Roman" w:hAnsi="Times New Roman" w:cs="Times New Roman"/>
          <w:sz w:val="24"/>
          <w:szCs w:val="24"/>
        </w:rPr>
        <w:t xml:space="preserve">However, in social context, as opined by Zaremohzzabieh </w:t>
      </w:r>
      <w:r w:rsidRPr="008F7FE8">
        <w:rPr>
          <w:rFonts w:ascii="Times New Roman" w:eastAsia="Times New Roman" w:hAnsi="Times New Roman" w:cs="Times New Roman"/>
          <w:i/>
          <w:sz w:val="24"/>
          <w:szCs w:val="24"/>
        </w:rPr>
        <w:t>et al</w:t>
      </w:r>
      <w:r w:rsidRPr="008F7FE8">
        <w:rPr>
          <w:rFonts w:ascii="Times New Roman" w:eastAsia="Times New Roman" w:hAnsi="Times New Roman" w:cs="Times New Roman"/>
          <w:sz w:val="24"/>
          <w:szCs w:val="24"/>
        </w:rPr>
        <w:t xml:space="preserve">., (2019), the resources can be in the form of the people's awareness about a social evil or the need of the people about a social project and so on. The risk aspect in social context is less valuable as the social sector mainly works on the principle of ‘no profit, no loss’ and the social evolution is not a sudden but a gradual and organised process (Ernst, 2018). However, both the context </w:t>
      </w:r>
      <w:r w:rsidR="001338E6" w:rsidRPr="008F7FE8">
        <w:rPr>
          <w:rFonts w:ascii="Times New Roman" w:eastAsia="Times New Roman" w:hAnsi="Times New Roman" w:cs="Times New Roman"/>
          <w:sz w:val="24"/>
          <w:szCs w:val="24"/>
        </w:rPr>
        <w:t>cannot</w:t>
      </w:r>
      <w:r w:rsidRPr="008F7FE8">
        <w:rPr>
          <w:rFonts w:ascii="Times New Roman" w:eastAsia="Times New Roman" w:hAnsi="Times New Roman" w:cs="Times New Roman"/>
          <w:sz w:val="24"/>
          <w:szCs w:val="24"/>
        </w:rPr>
        <w:t xml:space="preserve"> ignore the government policy as a strong </w:t>
      </w:r>
      <w:r w:rsidR="008F7FE8" w:rsidRPr="008F7FE8">
        <w:rPr>
          <w:rFonts w:ascii="Times New Roman" w:eastAsia="Times New Roman" w:hAnsi="Times New Roman" w:cs="Times New Roman"/>
          <w:sz w:val="24"/>
          <w:szCs w:val="24"/>
        </w:rPr>
        <w:t>influence</w:t>
      </w:r>
      <w:r w:rsidRPr="008F7FE8">
        <w:rPr>
          <w:rFonts w:ascii="Times New Roman" w:eastAsia="Times New Roman" w:hAnsi="Times New Roman" w:cs="Times New Roman"/>
          <w:sz w:val="24"/>
          <w:szCs w:val="24"/>
        </w:rPr>
        <w:t xml:space="preserve"> of the motivation of the entrepreneurs. As observed by Del Giudice </w:t>
      </w:r>
      <w:r w:rsidRPr="008F7FE8">
        <w:rPr>
          <w:rFonts w:ascii="Times New Roman" w:eastAsia="Times New Roman" w:hAnsi="Times New Roman" w:cs="Times New Roman"/>
          <w:i/>
          <w:sz w:val="24"/>
          <w:szCs w:val="24"/>
        </w:rPr>
        <w:t>et al</w:t>
      </w:r>
      <w:r w:rsidRPr="008F7FE8">
        <w:rPr>
          <w:rFonts w:ascii="Times New Roman" w:eastAsia="Times New Roman" w:hAnsi="Times New Roman" w:cs="Times New Roman"/>
          <w:sz w:val="24"/>
          <w:szCs w:val="24"/>
        </w:rPr>
        <w:t xml:space="preserve">., (2019), lack of the policy </w:t>
      </w:r>
      <w:r w:rsidR="001338E6" w:rsidRPr="008F7FE8">
        <w:rPr>
          <w:rFonts w:ascii="Times New Roman" w:eastAsia="Times New Roman" w:hAnsi="Times New Roman" w:cs="Times New Roman"/>
          <w:sz w:val="24"/>
          <w:szCs w:val="24"/>
        </w:rPr>
        <w:t>stabilization</w:t>
      </w:r>
      <w:r w:rsidRPr="008F7FE8">
        <w:rPr>
          <w:rFonts w:ascii="Times New Roman" w:eastAsia="Times New Roman" w:hAnsi="Times New Roman" w:cs="Times New Roman"/>
          <w:sz w:val="24"/>
          <w:szCs w:val="24"/>
        </w:rPr>
        <w:t xml:space="preserve"> has highly hampered the business growth of the MNCs in the developing countries. In fact, in social entrepreneurship, there is a huge disregard towards the political dilemma which often causes the sufferings of the poor and middle-class people. </w:t>
      </w:r>
    </w:p>
    <w:p w14:paraId="69801544" w14:textId="7CD9C94B" w:rsidR="00660081" w:rsidRPr="008F7FE8" w:rsidRDefault="003F0A42">
      <w:pPr>
        <w:pStyle w:val="Normal1"/>
        <w:spacing w:line="360" w:lineRule="auto"/>
        <w:jc w:val="both"/>
        <w:rPr>
          <w:rFonts w:ascii="Times New Roman" w:eastAsia="Times New Roman" w:hAnsi="Times New Roman" w:cs="Times New Roman"/>
          <w:sz w:val="24"/>
          <w:szCs w:val="24"/>
        </w:rPr>
      </w:pPr>
      <w:r w:rsidRPr="008F7FE8">
        <w:rPr>
          <w:rFonts w:ascii="Times New Roman" w:eastAsia="Times New Roman" w:hAnsi="Times New Roman" w:cs="Times New Roman"/>
          <w:sz w:val="24"/>
          <w:szCs w:val="24"/>
        </w:rPr>
        <w:t xml:space="preserve">Among the individual or psychological factors, it can be said that social and corporate entrepreneurship are very different from each other. In general, social entrepreneurs work for the development of the society and they want to uplift the status of the deprived section of the society. Hence, one of the main motivating factors for them is their past experience. According to Sengupta </w:t>
      </w:r>
      <w:r w:rsidRPr="008F7FE8">
        <w:rPr>
          <w:rFonts w:ascii="Times New Roman" w:eastAsia="Times New Roman" w:hAnsi="Times New Roman" w:cs="Times New Roman"/>
          <w:i/>
          <w:sz w:val="24"/>
          <w:szCs w:val="24"/>
        </w:rPr>
        <w:t>et al</w:t>
      </w:r>
      <w:r w:rsidRPr="008F7FE8">
        <w:rPr>
          <w:rFonts w:ascii="Times New Roman" w:eastAsia="Times New Roman" w:hAnsi="Times New Roman" w:cs="Times New Roman"/>
          <w:sz w:val="24"/>
          <w:szCs w:val="24"/>
        </w:rPr>
        <w:t xml:space="preserve">., (2018), they may belong from a similar sort of socio-economic background or may have some past </w:t>
      </w:r>
      <w:r w:rsidR="008F7FE8" w:rsidRPr="008F7FE8">
        <w:rPr>
          <w:rFonts w:ascii="Times New Roman" w:eastAsia="Times New Roman" w:hAnsi="Times New Roman" w:cs="Times New Roman"/>
          <w:sz w:val="24"/>
          <w:szCs w:val="24"/>
        </w:rPr>
        <w:t>experience which becomes</w:t>
      </w:r>
      <w:r w:rsidRPr="008F7FE8">
        <w:rPr>
          <w:rFonts w:ascii="Times New Roman" w:eastAsia="Times New Roman" w:hAnsi="Times New Roman" w:cs="Times New Roman"/>
          <w:sz w:val="24"/>
          <w:szCs w:val="24"/>
        </w:rPr>
        <w:t xml:space="preserve"> one of the main push factors for feeling the empathy towards the disadvantaged sections of the society. On the contrary, the socio-economic background matters a little for corporate entrepreneurship. As opined by Tseng and Tseng (2019), they are the breeder of the innovative ideas and later on the people become the consumers for the enterprise and hence, the entrepreneurs and entrepreneurs always try to innovate something new and creative which can attract the customers and helps to maintain the pace of growth. Furthermore, the goals, and needs of the entrepreneurs alone can make a huge difference in the </w:t>
      </w:r>
      <w:r w:rsidR="001338E6" w:rsidRPr="008F7FE8">
        <w:rPr>
          <w:rFonts w:ascii="Times New Roman" w:eastAsia="Times New Roman" w:hAnsi="Times New Roman" w:cs="Times New Roman"/>
          <w:sz w:val="24"/>
          <w:szCs w:val="24"/>
        </w:rPr>
        <w:t>behavioral</w:t>
      </w:r>
      <w:r w:rsidRPr="008F7FE8">
        <w:rPr>
          <w:rFonts w:ascii="Times New Roman" w:eastAsia="Times New Roman" w:hAnsi="Times New Roman" w:cs="Times New Roman"/>
          <w:sz w:val="24"/>
          <w:szCs w:val="24"/>
        </w:rPr>
        <w:t xml:space="preserve"> attributes of them. In the scenario of social entrepreneurship, the goal is to free the people from deprivation and empower them, whereas the business entrepreneurs want to maintain the growth of the company (Canestrino </w:t>
      </w:r>
      <w:r w:rsidRPr="008F7FE8">
        <w:rPr>
          <w:rFonts w:ascii="Times New Roman" w:eastAsia="Times New Roman" w:hAnsi="Times New Roman" w:cs="Times New Roman"/>
          <w:i/>
          <w:sz w:val="24"/>
          <w:szCs w:val="24"/>
        </w:rPr>
        <w:t>et al</w:t>
      </w:r>
      <w:r w:rsidRPr="008F7FE8">
        <w:rPr>
          <w:rFonts w:ascii="Times New Roman" w:eastAsia="Times New Roman" w:hAnsi="Times New Roman" w:cs="Times New Roman"/>
          <w:sz w:val="24"/>
          <w:szCs w:val="24"/>
        </w:rPr>
        <w:t xml:space="preserve">., 2020). </w:t>
      </w:r>
    </w:p>
    <w:p w14:paraId="71BCCD55" w14:textId="026540EF" w:rsidR="00660081" w:rsidRPr="008F7FE8" w:rsidRDefault="003F0A42" w:rsidP="008F7FE8">
      <w:pPr>
        <w:pStyle w:val="Heading2"/>
        <w:rPr>
          <w:rFonts w:cs="Times New Roman"/>
        </w:rPr>
      </w:pPr>
      <w:bookmarkStart w:id="5" w:name="_Toc110616641"/>
      <w:r w:rsidRPr="008F7FE8">
        <w:rPr>
          <w:rFonts w:cs="Times New Roman"/>
        </w:rPr>
        <w:t>Difference between ‘for profit’ and ‘not for profit’</w:t>
      </w:r>
      <w:bookmarkEnd w:id="5"/>
      <w:r w:rsidR="0038441D">
        <w:rPr>
          <w:rFonts w:cs="Times New Roman"/>
        </w:rPr>
        <w:t xml:space="preserve"> making small </w:t>
      </w:r>
      <w:r w:rsidR="00361069">
        <w:rPr>
          <w:rFonts w:cs="Times New Roman"/>
        </w:rPr>
        <w:t>organization:</w:t>
      </w:r>
    </w:p>
    <w:p w14:paraId="731E2AD7" w14:textId="79EBC91B" w:rsidR="00660081" w:rsidRPr="008F7FE8" w:rsidRDefault="003F0A42">
      <w:pPr>
        <w:pStyle w:val="Normal1"/>
        <w:spacing w:line="360" w:lineRule="auto"/>
        <w:jc w:val="both"/>
        <w:rPr>
          <w:rFonts w:ascii="Times New Roman" w:eastAsia="Times New Roman" w:hAnsi="Times New Roman" w:cs="Times New Roman"/>
          <w:sz w:val="24"/>
          <w:szCs w:val="24"/>
        </w:rPr>
      </w:pPr>
      <w:r w:rsidRPr="008F7FE8">
        <w:rPr>
          <w:rFonts w:ascii="Times New Roman" w:eastAsia="Times New Roman" w:hAnsi="Times New Roman" w:cs="Times New Roman"/>
          <w:sz w:val="24"/>
          <w:szCs w:val="24"/>
        </w:rPr>
        <w:t xml:space="preserve">The entrepreneurship ability is different in case of a profit seeking enterprise and in respect to an </w:t>
      </w:r>
      <w:r w:rsidR="001338E6" w:rsidRPr="008F7FE8">
        <w:rPr>
          <w:rFonts w:ascii="Times New Roman" w:eastAsia="Times New Roman" w:hAnsi="Times New Roman" w:cs="Times New Roman"/>
          <w:sz w:val="24"/>
          <w:szCs w:val="24"/>
        </w:rPr>
        <w:t>organization</w:t>
      </w:r>
      <w:r w:rsidRPr="008F7FE8">
        <w:rPr>
          <w:rFonts w:ascii="Times New Roman" w:eastAsia="Times New Roman" w:hAnsi="Times New Roman" w:cs="Times New Roman"/>
          <w:sz w:val="24"/>
          <w:szCs w:val="24"/>
        </w:rPr>
        <w:t xml:space="preserve"> which works on the underlying objectives of the ‘no profit and no loss’. The corporate enterprise can be taken as an example of the ‘for profit’ </w:t>
      </w:r>
      <w:r w:rsidR="001338E6" w:rsidRPr="008F7FE8">
        <w:rPr>
          <w:rFonts w:ascii="Times New Roman" w:eastAsia="Times New Roman" w:hAnsi="Times New Roman" w:cs="Times New Roman"/>
          <w:sz w:val="24"/>
          <w:szCs w:val="24"/>
        </w:rPr>
        <w:t>organization</w:t>
      </w:r>
      <w:r w:rsidRPr="008F7FE8">
        <w:rPr>
          <w:rFonts w:ascii="Times New Roman" w:eastAsia="Times New Roman" w:hAnsi="Times New Roman" w:cs="Times New Roman"/>
          <w:sz w:val="24"/>
          <w:szCs w:val="24"/>
        </w:rPr>
        <w:t xml:space="preserve">. The entrepreneurs are always eager to raise the revenue by selling their existing products and providing their services to the consumers’. In fact, corporate innovation is mainly focused on </w:t>
      </w:r>
      <w:r w:rsidRPr="008F7FE8">
        <w:rPr>
          <w:rFonts w:ascii="Times New Roman" w:eastAsia="Times New Roman" w:hAnsi="Times New Roman" w:cs="Times New Roman"/>
          <w:sz w:val="24"/>
          <w:szCs w:val="24"/>
        </w:rPr>
        <w:lastRenderedPageBreak/>
        <w:t xml:space="preserve">customer satisfaction, their loyalty towards the products or services and trying to produce new and more creative products to attract the potential lead. Henceforth, as defined by Muñoz and Cohen (2018), the entrepreneurs of the corporate field are mainly driven by the 3P formula of the profit seeking organisation. </w:t>
      </w:r>
    </w:p>
    <w:p w14:paraId="675E68C6" w14:textId="77777777" w:rsidR="00660081" w:rsidRPr="008F7FE8" w:rsidRDefault="008F7FE8">
      <w:pPr>
        <w:pStyle w:val="Normal1"/>
        <w:spacing w:line="360" w:lineRule="auto"/>
        <w:jc w:val="both"/>
        <w:rPr>
          <w:rFonts w:ascii="Times New Roman" w:eastAsia="Times New Roman" w:hAnsi="Times New Roman" w:cs="Times New Roman"/>
          <w:sz w:val="24"/>
          <w:szCs w:val="24"/>
        </w:rPr>
      </w:pPr>
      <w:r w:rsidRPr="008F7FE8">
        <w:rPr>
          <w:rFonts w:ascii="Times New Roman" w:eastAsia="Times New Roman" w:hAnsi="Times New Roman" w:cs="Times New Roman"/>
          <w:noProof/>
          <w:sz w:val="24"/>
          <w:szCs w:val="24"/>
        </w:rPr>
        <w:drawing>
          <wp:inline distT="0" distB="0" distL="0" distR="0" wp14:anchorId="7A2A9E91" wp14:editId="501229DE">
            <wp:extent cx="5486400" cy="3200400"/>
            <wp:effectExtent l="0" t="57150" r="0" b="114300"/>
            <wp:docPr id="6"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2BE658B6" w14:textId="77777777" w:rsidR="00660081" w:rsidRPr="008F7FE8" w:rsidRDefault="003F0A42">
      <w:pPr>
        <w:pStyle w:val="Normal1"/>
        <w:spacing w:line="360" w:lineRule="auto"/>
        <w:jc w:val="center"/>
        <w:rPr>
          <w:rFonts w:ascii="Times New Roman" w:eastAsia="Times New Roman" w:hAnsi="Times New Roman" w:cs="Times New Roman"/>
          <w:b/>
          <w:sz w:val="24"/>
          <w:szCs w:val="24"/>
        </w:rPr>
      </w:pPr>
      <w:r w:rsidRPr="008F7FE8">
        <w:rPr>
          <w:rFonts w:ascii="Times New Roman" w:eastAsia="Times New Roman" w:hAnsi="Times New Roman" w:cs="Times New Roman"/>
          <w:b/>
          <w:sz w:val="24"/>
          <w:szCs w:val="24"/>
        </w:rPr>
        <w:t>Figure 4: 3P formula of corporate entrepreneurship</w:t>
      </w:r>
    </w:p>
    <w:p w14:paraId="3EE5FD5B" w14:textId="77777777" w:rsidR="00660081" w:rsidRPr="008F7FE8" w:rsidRDefault="003F0A42">
      <w:pPr>
        <w:pStyle w:val="Normal1"/>
        <w:spacing w:line="360" w:lineRule="auto"/>
        <w:jc w:val="center"/>
        <w:rPr>
          <w:rFonts w:ascii="Times New Roman" w:eastAsia="Times New Roman" w:hAnsi="Times New Roman" w:cs="Times New Roman"/>
          <w:sz w:val="24"/>
          <w:szCs w:val="24"/>
        </w:rPr>
      </w:pPr>
      <w:r w:rsidRPr="008F7FE8">
        <w:rPr>
          <w:rFonts w:ascii="Times New Roman" w:eastAsia="Times New Roman" w:hAnsi="Times New Roman" w:cs="Times New Roman"/>
          <w:sz w:val="24"/>
          <w:szCs w:val="24"/>
        </w:rPr>
        <w:t xml:space="preserve">(Source: Self developed, inspired from Muñoz and Cohen, 2018) </w:t>
      </w:r>
    </w:p>
    <w:p w14:paraId="18357197" w14:textId="77777777" w:rsidR="00660081" w:rsidRPr="008F7FE8" w:rsidRDefault="003F0A42">
      <w:pPr>
        <w:pStyle w:val="Normal1"/>
        <w:spacing w:line="360" w:lineRule="auto"/>
        <w:jc w:val="both"/>
        <w:rPr>
          <w:rFonts w:ascii="Times New Roman" w:eastAsia="Times New Roman" w:hAnsi="Times New Roman" w:cs="Times New Roman"/>
          <w:sz w:val="24"/>
          <w:szCs w:val="24"/>
        </w:rPr>
      </w:pPr>
      <w:r w:rsidRPr="008F7FE8">
        <w:rPr>
          <w:rFonts w:ascii="Times New Roman" w:eastAsia="Times New Roman" w:hAnsi="Times New Roman" w:cs="Times New Roman"/>
          <w:sz w:val="24"/>
          <w:szCs w:val="24"/>
        </w:rPr>
        <w:t xml:space="preserve">As per the interconnected relation among the three in case of the corporate entrepreneurship, the characteristics of the profit seeking organisation can be well-described. The people are the instruments of the profit generation as opined by Muñoz and Cohen (2018). Even during crisis time, the firms are more eager to earn more profitability by raising the price and that in turn increases the income disparity level. In recent years, the emphasis on achieving the sustainable development goals makes the organisation less responsible than before regarding the local resource exploitation and deprivation of the local community (Apostolopoulos </w:t>
      </w:r>
      <w:r w:rsidRPr="008F7FE8">
        <w:rPr>
          <w:rFonts w:ascii="Times New Roman" w:eastAsia="Times New Roman" w:hAnsi="Times New Roman" w:cs="Times New Roman"/>
          <w:i/>
          <w:sz w:val="24"/>
          <w:szCs w:val="24"/>
        </w:rPr>
        <w:t>et al</w:t>
      </w:r>
      <w:r w:rsidRPr="008F7FE8">
        <w:rPr>
          <w:rFonts w:ascii="Times New Roman" w:eastAsia="Times New Roman" w:hAnsi="Times New Roman" w:cs="Times New Roman"/>
          <w:sz w:val="24"/>
          <w:szCs w:val="24"/>
        </w:rPr>
        <w:t xml:space="preserve">., 2018). </w:t>
      </w:r>
    </w:p>
    <w:p w14:paraId="5553660D" w14:textId="77777777" w:rsidR="00660081" w:rsidRPr="008F7FE8" w:rsidRDefault="003F0A42">
      <w:pPr>
        <w:pStyle w:val="Normal1"/>
        <w:spacing w:line="360" w:lineRule="auto"/>
        <w:jc w:val="both"/>
        <w:rPr>
          <w:rFonts w:ascii="Times New Roman" w:eastAsia="Times New Roman" w:hAnsi="Times New Roman" w:cs="Times New Roman"/>
          <w:sz w:val="24"/>
          <w:szCs w:val="24"/>
        </w:rPr>
      </w:pPr>
      <w:r w:rsidRPr="008F7FE8">
        <w:rPr>
          <w:rFonts w:ascii="Times New Roman" w:eastAsia="Times New Roman" w:hAnsi="Times New Roman" w:cs="Times New Roman"/>
          <w:sz w:val="24"/>
          <w:szCs w:val="24"/>
        </w:rPr>
        <w:t xml:space="preserve">On the other hand, the </w:t>
      </w:r>
      <w:r w:rsidR="008F7FE8" w:rsidRPr="008F7FE8">
        <w:rPr>
          <w:rFonts w:ascii="Times New Roman" w:eastAsia="Times New Roman" w:hAnsi="Times New Roman" w:cs="Times New Roman"/>
          <w:sz w:val="24"/>
          <w:szCs w:val="24"/>
        </w:rPr>
        <w:t>nonprofit</w:t>
      </w:r>
      <w:r w:rsidRPr="008F7FE8">
        <w:rPr>
          <w:rFonts w:ascii="Times New Roman" w:eastAsia="Times New Roman" w:hAnsi="Times New Roman" w:cs="Times New Roman"/>
          <w:sz w:val="24"/>
          <w:szCs w:val="24"/>
        </w:rPr>
        <w:t xml:space="preserve"> organisation is mainly responsible to the social mass and the social entrepreneurs are hugely empathetic with the social imbalances and deprivation. The concept of rural entrepreneurship has emerged in this context. As believed by Muñoz and Kimmitt (2019), the rural people can be the best alternative to enhance the social sector by making the area more productive and self-sufficient. Henceforth, one of the key debates in the entrepreneurial segment in the 21st century is women as the efficient entrepreneur not only in the social context but also in the business management. Women, as an entrepreneur, have much </w:t>
      </w:r>
      <w:r w:rsidRPr="008F7FE8">
        <w:rPr>
          <w:rFonts w:ascii="Times New Roman" w:eastAsia="Times New Roman" w:hAnsi="Times New Roman" w:cs="Times New Roman"/>
          <w:sz w:val="24"/>
          <w:szCs w:val="24"/>
        </w:rPr>
        <w:lastRenderedPageBreak/>
        <w:t xml:space="preserve">higher degrees in their soft skill competencies and that is why they can efficiently handle even in difficult situations (SALEEM </w:t>
      </w:r>
      <w:r w:rsidRPr="008F7FE8">
        <w:rPr>
          <w:rFonts w:ascii="Times New Roman" w:eastAsia="Times New Roman" w:hAnsi="Times New Roman" w:cs="Times New Roman"/>
          <w:i/>
          <w:sz w:val="24"/>
          <w:szCs w:val="24"/>
        </w:rPr>
        <w:t>et al</w:t>
      </w:r>
      <w:r w:rsidRPr="008F7FE8">
        <w:rPr>
          <w:rFonts w:ascii="Times New Roman" w:eastAsia="Times New Roman" w:hAnsi="Times New Roman" w:cs="Times New Roman"/>
          <w:sz w:val="24"/>
          <w:szCs w:val="24"/>
        </w:rPr>
        <w:t>., 2022).</w:t>
      </w:r>
    </w:p>
    <w:p w14:paraId="7B7EE366" w14:textId="77777777" w:rsidR="00660081" w:rsidRPr="008F7FE8" w:rsidRDefault="003F0A42" w:rsidP="008F7FE8">
      <w:pPr>
        <w:pStyle w:val="Heading2"/>
        <w:rPr>
          <w:rFonts w:cs="Times New Roman"/>
        </w:rPr>
      </w:pPr>
      <w:bookmarkStart w:id="6" w:name="_Toc110616642"/>
      <w:r w:rsidRPr="008F7FE8">
        <w:rPr>
          <w:rFonts w:cs="Times New Roman"/>
        </w:rPr>
        <w:t>Conclusion</w:t>
      </w:r>
      <w:bookmarkEnd w:id="6"/>
    </w:p>
    <w:p w14:paraId="4DE6C8B9" w14:textId="70F9E1E8" w:rsidR="00660081" w:rsidRPr="008F7FE8" w:rsidRDefault="003F0A42">
      <w:pPr>
        <w:pStyle w:val="Normal1"/>
        <w:spacing w:line="360" w:lineRule="auto"/>
        <w:jc w:val="both"/>
        <w:rPr>
          <w:rFonts w:ascii="Times New Roman" w:eastAsia="Times New Roman" w:hAnsi="Times New Roman" w:cs="Times New Roman"/>
          <w:sz w:val="24"/>
          <w:szCs w:val="24"/>
        </w:rPr>
      </w:pPr>
      <w:r w:rsidRPr="008F7FE8">
        <w:rPr>
          <w:rFonts w:ascii="Times New Roman" w:eastAsia="Times New Roman" w:hAnsi="Times New Roman" w:cs="Times New Roman"/>
          <w:sz w:val="24"/>
          <w:szCs w:val="24"/>
        </w:rPr>
        <w:t xml:space="preserve">The entrepreneurship abilities in social as well as in business context is important and have a lot more scope for further research and experimentation at a large scale. As opined by Egorov </w:t>
      </w:r>
      <w:r w:rsidRPr="008F7FE8">
        <w:rPr>
          <w:rFonts w:ascii="Times New Roman" w:eastAsia="Times New Roman" w:hAnsi="Times New Roman" w:cs="Times New Roman"/>
          <w:i/>
          <w:sz w:val="24"/>
          <w:szCs w:val="24"/>
        </w:rPr>
        <w:t>et al</w:t>
      </w:r>
      <w:r w:rsidRPr="008F7FE8">
        <w:rPr>
          <w:rFonts w:ascii="Times New Roman" w:eastAsia="Times New Roman" w:hAnsi="Times New Roman" w:cs="Times New Roman"/>
          <w:sz w:val="24"/>
          <w:szCs w:val="24"/>
        </w:rPr>
        <w:t xml:space="preserve">., (2019), the youth eagerly implement their creativity in the business field and diversify the business area worldwide. In fact, in the social sector enterprise, the local youth both the men and women have played crucial roles to make the </w:t>
      </w:r>
      <w:r w:rsidR="007F78BA" w:rsidRPr="008F7FE8">
        <w:rPr>
          <w:rFonts w:ascii="Times New Roman" w:eastAsia="Times New Roman" w:hAnsi="Times New Roman" w:cs="Times New Roman"/>
          <w:sz w:val="24"/>
          <w:szCs w:val="24"/>
        </w:rPr>
        <w:t>projects</w:t>
      </w:r>
      <w:r w:rsidRPr="008F7FE8">
        <w:rPr>
          <w:rFonts w:ascii="Times New Roman" w:eastAsia="Times New Roman" w:hAnsi="Times New Roman" w:cs="Times New Roman"/>
          <w:sz w:val="24"/>
          <w:szCs w:val="24"/>
        </w:rPr>
        <w:t xml:space="preserve"> effective and sustainable. Hence, there is need for policy orientation and wider opportunities for the entrepreneurs so that they can independently for the betterment of human society. </w:t>
      </w:r>
    </w:p>
    <w:p w14:paraId="29AF4709" w14:textId="77777777" w:rsidR="00660081" w:rsidRPr="008F7FE8" w:rsidRDefault="00660081">
      <w:pPr>
        <w:pStyle w:val="Normal1"/>
        <w:spacing w:line="360" w:lineRule="auto"/>
        <w:jc w:val="both"/>
        <w:rPr>
          <w:rFonts w:ascii="Times New Roman" w:eastAsia="Times New Roman" w:hAnsi="Times New Roman" w:cs="Times New Roman"/>
          <w:sz w:val="24"/>
          <w:szCs w:val="24"/>
        </w:rPr>
      </w:pPr>
    </w:p>
    <w:p w14:paraId="4444F857" w14:textId="77777777" w:rsidR="008F7FE8" w:rsidRPr="008F7FE8" w:rsidRDefault="008F7FE8">
      <w:pPr>
        <w:rPr>
          <w:rFonts w:ascii="Times New Roman" w:hAnsi="Times New Roman" w:cs="Times New Roman"/>
          <w:b/>
          <w:sz w:val="28"/>
          <w:szCs w:val="40"/>
        </w:rPr>
      </w:pPr>
      <w:r w:rsidRPr="008F7FE8">
        <w:rPr>
          <w:rFonts w:ascii="Times New Roman" w:hAnsi="Times New Roman" w:cs="Times New Roman"/>
        </w:rPr>
        <w:br w:type="page"/>
      </w:r>
    </w:p>
    <w:p w14:paraId="24F7F3CE" w14:textId="77777777" w:rsidR="008F7FE8" w:rsidRPr="008F7FE8" w:rsidRDefault="003F0A42" w:rsidP="008F7FE8">
      <w:pPr>
        <w:pStyle w:val="Heading1"/>
        <w:rPr>
          <w:rFonts w:cs="Times New Roman"/>
        </w:rPr>
      </w:pPr>
      <w:bookmarkStart w:id="7" w:name="_Toc110616643"/>
      <w:r w:rsidRPr="008F7FE8">
        <w:rPr>
          <w:rFonts w:cs="Times New Roman"/>
        </w:rPr>
        <w:lastRenderedPageBreak/>
        <w:t>Reference list</w:t>
      </w:r>
      <w:bookmarkEnd w:id="7"/>
    </w:p>
    <w:p w14:paraId="5750E347" w14:textId="77777777" w:rsidR="008F7FE8" w:rsidRPr="008F7FE8" w:rsidRDefault="008F7FE8">
      <w:pPr>
        <w:pStyle w:val="Normal1"/>
        <w:spacing w:line="360" w:lineRule="auto"/>
        <w:jc w:val="both"/>
        <w:rPr>
          <w:rFonts w:ascii="Times New Roman" w:hAnsi="Times New Roman" w:cs="Times New Roman"/>
          <w:color w:val="222222"/>
          <w:sz w:val="24"/>
          <w:szCs w:val="24"/>
          <w:highlight w:val="white"/>
        </w:rPr>
      </w:pPr>
      <w:r w:rsidRPr="008F7FE8">
        <w:rPr>
          <w:rFonts w:ascii="Times New Roman" w:hAnsi="Times New Roman" w:cs="Times New Roman"/>
          <w:color w:val="222222"/>
          <w:sz w:val="24"/>
          <w:szCs w:val="24"/>
          <w:highlight w:val="white"/>
        </w:rPr>
        <w:t xml:space="preserve">Ahmed, U., Umrani, W.A., Zaman, U., Rajput, S.M. and Aziz, T., 2020. Corporate entrepreneurship and business performance: The mediating role of employee engagement. </w:t>
      </w:r>
      <w:r w:rsidRPr="008F7FE8">
        <w:rPr>
          <w:rFonts w:ascii="Times New Roman" w:hAnsi="Times New Roman" w:cs="Times New Roman"/>
          <w:i/>
          <w:color w:val="222222"/>
          <w:sz w:val="24"/>
          <w:szCs w:val="24"/>
          <w:highlight w:val="white"/>
        </w:rPr>
        <w:t>SAGE Open</w:t>
      </w:r>
      <w:r w:rsidRPr="008F7FE8">
        <w:rPr>
          <w:rFonts w:ascii="Times New Roman" w:hAnsi="Times New Roman" w:cs="Times New Roman"/>
          <w:color w:val="222222"/>
          <w:sz w:val="24"/>
          <w:szCs w:val="24"/>
          <w:highlight w:val="white"/>
        </w:rPr>
        <w:t xml:space="preserve">, </w:t>
      </w:r>
      <w:r w:rsidRPr="008F7FE8">
        <w:rPr>
          <w:rFonts w:ascii="Times New Roman" w:hAnsi="Times New Roman" w:cs="Times New Roman"/>
          <w:i/>
          <w:color w:val="222222"/>
          <w:sz w:val="24"/>
          <w:szCs w:val="24"/>
          <w:highlight w:val="white"/>
        </w:rPr>
        <w:t>10</w:t>
      </w:r>
      <w:r w:rsidRPr="008F7FE8">
        <w:rPr>
          <w:rFonts w:ascii="Times New Roman" w:hAnsi="Times New Roman" w:cs="Times New Roman"/>
          <w:color w:val="222222"/>
          <w:sz w:val="24"/>
          <w:szCs w:val="24"/>
          <w:highlight w:val="white"/>
        </w:rPr>
        <w:t>(4), p.2158244020962779.</w:t>
      </w:r>
    </w:p>
    <w:p w14:paraId="552BF288" w14:textId="77777777" w:rsidR="008F7FE8" w:rsidRPr="008F7FE8" w:rsidRDefault="008F7FE8">
      <w:pPr>
        <w:pStyle w:val="Normal1"/>
        <w:spacing w:line="360" w:lineRule="auto"/>
        <w:jc w:val="both"/>
        <w:rPr>
          <w:rFonts w:ascii="Times New Roman" w:hAnsi="Times New Roman" w:cs="Times New Roman"/>
          <w:color w:val="222222"/>
          <w:sz w:val="24"/>
          <w:szCs w:val="24"/>
          <w:highlight w:val="white"/>
        </w:rPr>
      </w:pPr>
      <w:r w:rsidRPr="008F7FE8">
        <w:rPr>
          <w:rFonts w:ascii="Times New Roman" w:hAnsi="Times New Roman" w:cs="Times New Roman"/>
          <w:color w:val="222222"/>
          <w:sz w:val="24"/>
          <w:szCs w:val="24"/>
          <w:highlight w:val="white"/>
        </w:rPr>
        <w:t xml:space="preserve">Alsafadi, Y., Aljawarneh, N., Çağlar, D., Bayram, P. and Zoubi, K., 2020. The mediating impact of entrepreneurs among administrative entrepreneurship, imitative entrepreneurship and acquisitive entrepreneurship on creativity. </w:t>
      </w:r>
      <w:r w:rsidRPr="008F7FE8">
        <w:rPr>
          <w:rFonts w:ascii="Times New Roman" w:hAnsi="Times New Roman" w:cs="Times New Roman"/>
          <w:i/>
          <w:color w:val="222222"/>
          <w:sz w:val="24"/>
          <w:szCs w:val="24"/>
          <w:highlight w:val="white"/>
        </w:rPr>
        <w:t>Management Science Letters</w:t>
      </w:r>
      <w:r w:rsidRPr="008F7FE8">
        <w:rPr>
          <w:rFonts w:ascii="Times New Roman" w:hAnsi="Times New Roman" w:cs="Times New Roman"/>
          <w:color w:val="222222"/>
          <w:sz w:val="24"/>
          <w:szCs w:val="24"/>
          <w:highlight w:val="white"/>
        </w:rPr>
        <w:t xml:space="preserve">, </w:t>
      </w:r>
      <w:r w:rsidRPr="008F7FE8">
        <w:rPr>
          <w:rFonts w:ascii="Times New Roman" w:hAnsi="Times New Roman" w:cs="Times New Roman"/>
          <w:i/>
          <w:color w:val="222222"/>
          <w:sz w:val="24"/>
          <w:szCs w:val="24"/>
          <w:highlight w:val="white"/>
        </w:rPr>
        <w:t>10</w:t>
      </w:r>
      <w:r w:rsidRPr="008F7FE8">
        <w:rPr>
          <w:rFonts w:ascii="Times New Roman" w:hAnsi="Times New Roman" w:cs="Times New Roman"/>
          <w:color w:val="222222"/>
          <w:sz w:val="24"/>
          <w:szCs w:val="24"/>
          <w:highlight w:val="white"/>
        </w:rPr>
        <w:t>(15), pp.3571-3576.</w:t>
      </w:r>
    </w:p>
    <w:p w14:paraId="12044026" w14:textId="77777777" w:rsidR="008F7FE8" w:rsidRPr="008F7FE8" w:rsidRDefault="008F7FE8">
      <w:pPr>
        <w:pStyle w:val="Normal1"/>
        <w:spacing w:line="360" w:lineRule="auto"/>
        <w:jc w:val="both"/>
        <w:rPr>
          <w:rFonts w:ascii="Times New Roman" w:hAnsi="Times New Roman" w:cs="Times New Roman"/>
          <w:color w:val="222222"/>
          <w:sz w:val="24"/>
          <w:szCs w:val="24"/>
          <w:highlight w:val="white"/>
        </w:rPr>
      </w:pPr>
      <w:r w:rsidRPr="008F7FE8">
        <w:rPr>
          <w:rFonts w:ascii="Times New Roman" w:hAnsi="Times New Roman" w:cs="Times New Roman"/>
          <w:color w:val="222222"/>
          <w:sz w:val="24"/>
          <w:szCs w:val="24"/>
          <w:highlight w:val="white"/>
        </w:rPr>
        <w:t xml:space="preserve">Apostolopoulos, N., Al-Dajani, H., Holt, D., Jones, P. and Newbery, R., 2018. Entrepreneurship and the sustainable development goals. In </w:t>
      </w:r>
      <w:r w:rsidRPr="008F7FE8">
        <w:rPr>
          <w:rFonts w:ascii="Times New Roman" w:hAnsi="Times New Roman" w:cs="Times New Roman"/>
          <w:i/>
          <w:color w:val="222222"/>
          <w:sz w:val="24"/>
          <w:szCs w:val="24"/>
          <w:highlight w:val="white"/>
        </w:rPr>
        <w:t>Entrepreneurship and the sustainable development goals</w:t>
      </w:r>
      <w:r w:rsidRPr="008F7FE8">
        <w:rPr>
          <w:rFonts w:ascii="Times New Roman" w:hAnsi="Times New Roman" w:cs="Times New Roman"/>
          <w:color w:val="222222"/>
          <w:sz w:val="24"/>
          <w:szCs w:val="24"/>
          <w:highlight w:val="white"/>
        </w:rPr>
        <w:t xml:space="preserve"> (Vol. 8, pp. 1-7). Emerald Publishing Limited.</w:t>
      </w:r>
    </w:p>
    <w:p w14:paraId="481DA521" w14:textId="77777777" w:rsidR="008F7FE8" w:rsidRPr="008F7FE8" w:rsidRDefault="008F7FE8">
      <w:pPr>
        <w:pStyle w:val="Normal1"/>
        <w:spacing w:line="360" w:lineRule="auto"/>
        <w:jc w:val="both"/>
        <w:rPr>
          <w:rFonts w:ascii="Times New Roman" w:hAnsi="Times New Roman" w:cs="Times New Roman"/>
          <w:color w:val="222222"/>
          <w:sz w:val="24"/>
          <w:szCs w:val="24"/>
          <w:highlight w:val="white"/>
        </w:rPr>
      </w:pPr>
      <w:r w:rsidRPr="001929B2">
        <w:rPr>
          <w:rFonts w:ascii="Times New Roman" w:hAnsi="Times New Roman" w:cs="Times New Roman"/>
          <w:color w:val="222222"/>
          <w:sz w:val="24"/>
          <w:szCs w:val="24"/>
          <w:highlight w:val="white"/>
          <w:lang w:val="it-IT"/>
        </w:rPr>
        <w:t xml:space="preserve">Canestrino, R., Ćwiklicki, M., Magliocca, P. and Pawełek, B., 2020. </w:t>
      </w:r>
      <w:r w:rsidRPr="008F7FE8">
        <w:rPr>
          <w:rFonts w:ascii="Times New Roman" w:hAnsi="Times New Roman" w:cs="Times New Roman"/>
          <w:color w:val="222222"/>
          <w:sz w:val="24"/>
          <w:szCs w:val="24"/>
          <w:highlight w:val="white"/>
        </w:rPr>
        <w:t xml:space="preserve">Understanding social entrepreneurship: A cultural perspective in business research. </w:t>
      </w:r>
      <w:r w:rsidRPr="008F7FE8">
        <w:rPr>
          <w:rFonts w:ascii="Times New Roman" w:hAnsi="Times New Roman" w:cs="Times New Roman"/>
          <w:i/>
          <w:color w:val="222222"/>
          <w:sz w:val="24"/>
          <w:szCs w:val="24"/>
          <w:highlight w:val="white"/>
        </w:rPr>
        <w:t>Journal of Business Research</w:t>
      </w:r>
      <w:r w:rsidRPr="008F7FE8">
        <w:rPr>
          <w:rFonts w:ascii="Times New Roman" w:hAnsi="Times New Roman" w:cs="Times New Roman"/>
          <w:color w:val="222222"/>
          <w:sz w:val="24"/>
          <w:szCs w:val="24"/>
          <w:highlight w:val="white"/>
        </w:rPr>
        <w:t xml:space="preserve">, </w:t>
      </w:r>
      <w:r w:rsidRPr="008F7FE8">
        <w:rPr>
          <w:rFonts w:ascii="Times New Roman" w:hAnsi="Times New Roman" w:cs="Times New Roman"/>
          <w:i/>
          <w:color w:val="222222"/>
          <w:sz w:val="24"/>
          <w:szCs w:val="24"/>
          <w:highlight w:val="white"/>
        </w:rPr>
        <w:t>110</w:t>
      </w:r>
      <w:r w:rsidRPr="008F7FE8">
        <w:rPr>
          <w:rFonts w:ascii="Times New Roman" w:hAnsi="Times New Roman" w:cs="Times New Roman"/>
          <w:color w:val="222222"/>
          <w:sz w:val="24"/>
          <w:szCs w:val="24"/>
          <w:highlight w:val="white"/>
        </w:rPr>
        <w:t>, pp.132-143.</w:t>
      </w:r>
    </w:p>
    <w:p w14:paraId="3454CD16" w14:textId="77777777" w:rsidR="008F7FE8" w:rsidRPr="001929B2" w:rsidRDefault="008F7FE8">
      <w:pPr>
        <w:pStyle w:val="Normal1"/>
        <w:spacing w:line="360" w:lineRule="auto"/>
        <w:jc w:val="both"/>
        <w:rPr>
          <w:rFonts w:ascii="Times New Roman" w:eastAsia="Times New Roman" w:hAnsi="Times New Roman" w:cs="Times New Roman"/>
          <w:sz w:val="24"/>
          <w:szCs w:val="24"/>
          <w:lang w:val="it-IT"/>
        </w:rPr>
      </w:pPr>
      <w:r w:rsidRPr="008F7FE8">
        <w:rPr>
          <w:rFonts w:ascii="Times New Roman" w:hAnsi="Times New Roman" w:cs="Times New Roman"/>
          <w:color w:val="222222"/>
          <w:sz w:val="24"/>
          <w:szCs w:val="24"/>
          <w:highlight w:val="white"/>
        </w:rPr>
        <w:t xml:space="preserve">Chang, Y.W. and Hsu, P.Y., 2019. An empirical investigation of organizations’ switching intention to cloud enterprise resource planning: a cost-benefit perspective. </w:t>
      </w:r>
      <w:r w:rsidRPr="001929B2">
        <w:rPr>
          <w:rFonts w:ascii="Times New Roman" w:hAnsi="Times New Roman" w:cs="Times New Roman"/>
          <w:i/>
          <w:color w:val="222222"/>
          <w:sz w:val="24"/>
          <w:szCs w:val="24"/>
          <w:highlight w:val="white"/>
          <w:lang w:val="it-IT"/>
        </w:rPr>
        <w:t>Information Development</w:t>
      </w:r>
      <w:r w:rsidRPr="001929B2">
        <w:rPr>
          <w:rFonts w:ascii="Times New Roman" w:hAnsi="Times New Roman" w:cs="Times New Roman"/>
          <w:color w:val="222222"/>
          <w:sz w:val="24"/>
          <w:szCs w:val="24"/>
          <w:highlight w:val="white"/>
          <w:lang w:val="it-IT"/>
        </w:rPr>
        <w:t xml:space="preserve">, </w:t>
      </w:r>
      <w:r w:rsidRPr="001929B2">
        <w:rPr>
          <w:rFonts w:ascii="Times New Roman" w:hAnsi="Times New Roman" w:cs="Times New Roman"/>
          <w:i/>
          <w:color w:val="222222"/>
          <w:sz w:val="24"/>
          <w:szCs w:val="24"/>
          <w:highlight w:val="white"/>
          <w:lang w:val="it-IT"/>
        </w:rPr>
        <w:t>35</w:t>
      </w:r>
      <w:r w:rsidRPr="001929B2">
        <w:rPr>
          <w:rFonts w:ascii="Times New Roman" w:hAnsi="Times New Roman" w:cs="Times New Roman"/>
          <w:color w:val="222222"/>
          <w:sz w:val="24"/>
          <w:szCs w:val="24"/>
          <w:highlight w:val="white"/>
          <w:lang w:val="it-IT"/>
        </w:rPr>
        <w:t>(2), pp.290-302.</w:t>
      </w:r>
    </w:p>
    <w:p w14:paraId="344CA6A0" w14:textId="77777777" w:rsidR="008F7FE8" w:rsidRPr="001929B2" w:rsidRDefault="008F7FE8">
      <w:pPr>
        <w:pStyle w:val="Normal1"/>
        <w:spacing w:line="360" w:lineRule="auto"/>
        <w:jc w:val="both"/>
        <w:rPr>
          <w:rFonts w:ascii="Times New Roman" w:hAnsi="Times New Roman" w:cs="Times New Roman"/>
          <w:color w:val="222222"/>
          <w:sz w:val="24"/>
          <w:szCs w:val="24"/>
          <w:highlight w:val="white"/>
          <w:lang w:val="it-IT"/>
        </w:rPr>
      </w:pPr>
      <w:r w:rsidRPr="001929B2">
        <w:rPr>
          <w:rFonts w:ascii="Times New Roman" w:hAnsi="Times New Roman" w:cs="Times New Roman"/>
          <w:color w:val="222222"/>
          <w:sz w:val="24"/>
          <w:szCs w:val="24"/>
          <w:highlight w:val="white"/>
          <w:lang w:val="it-IT"/>
        </w:rPr>
        <w:t xml:space="preserve">Del Giudice, M., Garcia-Perez, A., Scuotto, V. and Orlando, B., 2019. Are social enterprises technological innovative? A quantitative analysis on social entrepreneurs in emerging countries. </w:t>
      </w:r>
      <w:r w:rsidRPr="001929B2">
        <w:rPr>
          <w:rFonts w:ascii="Times New Roman" w:hAnsi="Times New Roman" w:cs="Times New Roman"/>
          <w:i/>
          <w:color w:val="222222"/>
          <w:sz w:val="24"/>
          <w:szCs w:val="24"/>
          <w:highlight w:val="white"/>
          <w:lang w:val="it-IT"/>
        </w:rPr>
        <w:t>Technological Forecasting and Social Change</w:t>
      </w:r>
      <w:r w:rsidRPr="001929B2">
        <w:rPr>
          <w:rFonts w:ascii="Times New Roman" w:hAnsi="Times New Roman" w:cs="Times New Roman"/>
          <w:color w:val="222222"/>
          <w:sz w:val="24"/>
          <w:szCs w:val="24"/>
          <w:highlight w:val="white"/>
          <w:lang w:val="it-IT"/>
        </w:rPr>
        <w:t xml:space="preserve">, </w:t>
      </w:r>
      <w:r w:rsidRPr="001929B2">
        <w:rPr>
          <w:rFonts w:ascii="Times New Roman" w:hAnsi="Times New Roman" w:cs="Times New Roman"/>
          <w:i/>
          <w:color w:val="222222"/>
          <w:sz w:val="24"/>
          <w:szCs w:val="24"/>
          <w:highlight w:val="white"/>
          <w:lang w:val="it-IT"/>
        </w:rPr>
        <w:t>148</w:t>
      </w:r>
      <w:r w:rsidRPr="001929B2">
        <w:rPr>
          <w:rFonts w:ascii="Times New Roman" w:hAnsi="Times New Roman" w:cs="Times New Roman"/>
          <w:color w:val="222222"/>
          <w:sz w:val="24"/>
          <w:szCs w:val="24"/>
          <w:highlight w:val="white"/>
          <w:lang w:val="it-IT"/>
        </w:rPr>
        <w:t>, p.119704.</w:t>
      </w:r>
    </w:p>
    <w:p w14:paraId="7BA11599" w14:textId="77777777" w:rsidR="008F7FE8" w:rsidRPr="008F7FE8" w:rsidRDefault="008F7FE8">
      <w:pPr>
        <w:pStyle w:val="Normal1"/>
        <w:spacing w:line="360" w:lineRule="auto"/>
        <w:jc w:val="both"/>
        <w:rPr>
          <w:rFonts w:ascii="Times New Roman" w:eastAsia="Times New Roman" w:hAnsi="Times New Roman" w:cs="Times New Roman"/>
          <w:sz w:val="24"/>
          <w:szCs w:val="24"/>
        </w:rPr>
      </w:pPr>
      <w:r w:rsidRPr="00E77989">
        <w:rPr>
          <w:rFonts w:ascii="Times New Roman" w:hAnsi="Times New Roman" w:cs="Times New Roman"/>
          <w:color w:val="222222"/>
          <w:sz w:val="24"/>
          <w:szCs w:val="24"/>
          <w:highlight w:val="white"/>
          <w:lang w:val="it-IT"/>
        </w:rPr>
        <w:t xml:space="preserve">Egorov, E.E., Lebedeva, T.E., Prokhorova, M.P., Shobonova, L.Y. and Bulganina, S.V., 2019, June. </w:t>
      </w:r>
      <w:r w:rsidRPr="008F7FE8">
        <w:rPr>
          <w:rFonts w:ascii="Times New Roman" w:hAnsi="Times New Roman" w:cs="Times New Roman"/>
          <w:color w:val="222222"/>
          <w:sz w:val="24"/>
          <w:szCs w:val="24"/>
          <w:highlight w:val="white"/>
        </w:rPr>
        <w:t xml:space="preserve">Youth entrepreneurship: motivational aspects and economic effects. In </w:t>
      </w:r>
      <w:r w:rsidRPr="008F7FE8">
        <w:rPr>
          <w:rFonts w:ascii="Times New Roman" w:hAnsi="Times New Roman" w:cs="Times New Roman"/>
          <w:i/>
          <w:color w:val="222222"/>
          <w:sz w:val="24"/>
          <w:szCs w:val="24"/>
          <w:highlight w:val="white"/>
        </w:rPr>
        <w:t>IOP Conference Series: Earth and Environmental Science</w:t>
      </w:r>
      <w:r w:rsidRPr="008F7FE8">
        <w:rPr>
          <w:rFonts w:ascii="Times New Roman" w:hAnsi="Times New Roman" w:cs="Times New Roman"/>
          <w:color w:val="222222"/>
          <w:sz w:val="24"/>
          <w:szCs w:val="24"/>
          <w:highlight w:val="white"/>
        </w:rPr>
        <w:t xml:space="preserve"> (Vol. 272, No. 3, p. 032129). IOP Publishing.</w:t>
      </w:r>
    </w:p>
    <w:p w14:paraId="6DC687BD" w14:textId="77777777" w:rsidR="008F7FE8" w:rsidRPr="008F7FE8" w:rsidRDefault="008F7FE8">
      <w:pPr>
        <w:pStyle w:val="Normal1"/>
        <w:spacing w:line="360" w:lineRule="auto"/>
        <w:jc w:val="both"/>
        <w:rPr>
          <w:rFonts w:ascii="Times New Roman" w:hAnsi="Times New Roman" w:cs="Times New Roman"/>
          <w:color w:val="222222"/>
          <w:sz w:val="24"/>
          <w:szCs w:val="24"/>
          <w:highlight w:val="white"/>
        </w:rPr>
      </w:pPr>
      <w:r w:rsidRPr="008F7FE8">
        <w:rPr>
          <w:rFonts w:ascii="Times New Roman" w:hAnsi="Times New Roman" w:cs="Times New Roman"/>
          <w:color w:val="222222"/>
          <w:sz w:val="24"/>
          <w:szCs w:val="24"/>
          <w:highlight w:val="white"/>
        </w:rPr>
        <w:t xml:space="preserve">Erhardt, K. and Haenni, S., 2018. Born to be an entrepreneur? How cultural origin affects entrepreneurship. </w:t>
      </w:r>
      <w:r w:rsidRPr="008F7FE8">
        <w:rPr>
          <w:rFonts w:ascii="Times New Roman" w:hAnsi="Times New Roman" w:cs="Times New Roman"/>
          <w:i/>
          <w:color w:val="222222"/>
          <w:sz w:val="24"/>
          <w:szCs w:val="24"/>
          <w:highlight w:val="white"/>
        </w:rPr>
        <w:t>University of Zurich, Department of Economics, Working Paper</w:t>
      </w:r>
      <w:r w:rsidRPr="008F7FE8">
        <w:rPr>
          <w:rFonts w:ascii="Times New Roman" w:hAnsi="Times New Roman" w:cs="Times New Roman"/>
          <w:color w:val="222222"/>
          <w:sz w:val="24"/>
          <w:szCs w:val="24"/>
          <w:highlight w:val="white"/>
        </w:rPr>
        <w:t>, (309).</w:t>
      </w:r>
    </w:p>
    <w:p w14:paraId="745252EC" w14:textId="77777777" w:rsidR="008F7FE8" w:rsidRPr="008F7FE8" w:rsidRDefault="008F7FE8">
      <w:pPr>
        <w:pStyle w:val="Normal1"/>
        <w:spacing w:line="360" w:lineRule="auto"/>
        <w:jc w:val="both"/>
        <w:rPr>
          <w:rFonts w:ascii="Times New Roman" w:hAnsi="Times New Roman" w:cs="Times New Roman"/>
          <w:color w:val="222222"/>
          <w:sz w:val="24"/>
          <w:szCs w:val="24"/>
          <w:highlight w:val="white"/>
        </w:rPr>
      </w:pPr>
      <w:r w:rsidRPr="008F7FE8">
        <w:rPr>
          <w:rFonts w:ascii="Times New Roman" w:hAnsi="Times New Roman" w:cs="Times New Roman"/>
          <w:color w:val="222222"/>
          <w:sz w:val="24"/>
          <w:szCs w:val="24"/>
          <w:highlight w:val="white"/>
        </w:rPr>
        <w:t xml:space="preserve">Erlangga, H., 2022. The meaning, benefit and importance of development entrepreneurship in higher education. </w:t>
      </w:r>
      <w:r w:rsidRPr="008F7FE8">
        <w:rPr>
          <w:rFonts w:ascii="Times New Roman" w:hAnsi="Times New Roman" w:cs="Times New Roman"/>
          <w:i/>
          <w:color w:val="222222"/>
          <w:sz w:val="24"/>
          <w:szCs w:val="24"/>
          <w:highlight w:val="white"/>
        </w:rPr>
        <w:t>Asian Journal of Contemporary Education</w:t>
      </w:r>
      <w:r w:rsidRPr="008F7FE8">
        <w:rPr>
          <w:rFonts w:ascii="Times New Roman" w:hAnsi="Times New Roman" w:cs="Times New Roman"/>
          <w:color w:val="222222"/>
          <w:sz w:val="24"/>
          <w:szCs w:val="24"/>
          <w:highlight w:val="white"/>
        </w:rPr>
        <w:t xml:space="preserve">, </w:t>
      </w:r>
      <w:r w:rsidRPr="008F7FE8">
        <w:rPr>
          <w:rFonts w:ascii="Times New Roman" w:hAnsi="Times New Roman" w:cs="Times New Roman"/>
          <w:i/>
          <w:color w:val="222222"/>
          <w:sz w:val="24"/>
          <w:szCs w:val="24"/>
          <w:highlight w:val="white"/>
        </w:rPr>
        <w:t>3</w:t>
      </w:r>
      <w:r w:rsidRPr="008F7FE8">
        <w:rPr>
          <w:rFonts w:ascii="Times New Roman" w:hAnsi="Times New Roman" w:cs="Times New Roman"/>
          <w:color w:val="222222"/>
          <w:sz w:val="24"/>
          <w:szCs w:val="24"/>
          <w:highlight w:val="white"/>
        </w:rPr>
        <w:t>(2), pp.105-110.</w:t>
      </w:r>
    </w:p>
    <w:p w14:paraId="15440BEB" w14:textId="77777777" w:rsidR="008F7FE8" w:rsidRPr="008F7FE8" w:rsidRDefault="008F7FE8">
      <w:pPr>
        <w:pStyle w:val="Normal1"/>
        <w:spacing w:line="360" w:lineRule="auto"/>
        <w:jc w:val="both"/>
        <w:rPr>
          <w:rFonts w:ascii="Times New Roman" w:hAnsi="Times New Roman" w:cs="Times New Roman"/>
          <w:color w:val="222222"/>
          <w:sz w:val="24"/>
          <w:szCs w:val="24"/>
          <w:highlight w:val="white"/>
        </w:rPr>
      </w:pPr>
      <w:r w:rsidRPr="008F7FE8">
        <w:rPr>
          <w:rFonts w:ascii="Times New Roman" w:hAnsi="Times New Roman" w:cs="Times New Roman"/>
          <w:color w:val="222222"/>
          <w:sz w:val="24"/>
          <w:szCs w:val="24"/>
          <w:highlight w:val="white"/>
        </w:rPr>
        <w:t xml:space="preserve">Ernst, K., 2018. </w:t>
      </w:r>
      <w:r w:rsidRPr="008F7FE8">
        <w:rPr>
          <w:rFonts w:ascii="Times New Roman" w:hAnsi="Times New Roman" w:cs="Times New Roman"/>
          <w:i/>
          <w:color w:val="222222"/>
          <w:sz w:val="24"/>
          <w:szCs w:val="24"/>
          <w:highlight w:val="white"/>
        </w:rPr>
        <w:t>Heart over mind–An empirical analysis of social entrepreneurial intention formation on the basis of the theory of planned behaviour</w:t>
      </w:r>
      <w:r w:rsidRPr="008F7FE8">
        <w:rPr>
          <w:rFonts w:ascii="Times New Roman" w:hAnsi="Times New Roman" w:cs="Times New Roman"/>
          <w:color w:val="222222"/>
          <w:sz w:val="24"/>
          <w:szCs w:val="24"/>
          <w:highlight w:val="white"/>
        </w:rPr>
        <w:t xml:space="preserve"> (Doctoral dissertation, Universität Wuppertal, Fakultät für Wirtschaftswissenschaft/Schumpeter School of Business and Economics» Dissertationen).</w:t>
      </w:r>
    </w:p>
    <w:p w14:paraId="6E89E44D" w14:textId="77777777" w:rsidR="008F7FE8" w:rsidRPr="008F7FE8" w:rsidRDefault="008F7FE8">
      <w:pPr>
        <w:pStyle w:val="Normal1"/>
        <w:spacing w:line="360" w:lineRule="auto"/>
        <w:jc w:val="both"/>
        <w:rPr>
          <w:rFonts w:ascii="Times New Roman" w:hAnsi="Times New Roman" w:cs="Times New Roman"/>
          <w:color w:val="222222"/>
          <w:sz w:val="24"/>
          <w:szCs w:val="24"/>
          <w:highlight w:val="white"/>
        </w:rPr>
      </w:pPr>
      <w:r w:rsidRPr="008F7FE8">
        <w:rPr>
          <w:rFonts w:ascii="Times New Roman" w:hAnsi="Times New Roman" w:cs="Times New Roman"/>
          <w:color w:val="222222"/>
          <w:sz w:val="24"/>
          <w:szCs w:val="24"/>
          <w:highlight w:val="white"/>
        </w:rPr>
        <w:t xml:space="preserve">GÜNER, F. and SERİNKAN, C., 2019. İÇ GİRİŞİMCİLİĞİN YENİLİK VE EKİP YÖNETİMİ İLE İLİŞKİSİ ÜZERİNE BİR ARAŞTIRMA-THE RELATIONSHIP OF THE </w:t>
      </w:r>
      <w:r w:rsidRPr="008F7FE8">
        <w:rPr>
          <w:rFonts w:ascii="Times New Roman" w:hAnsi="Times New Roman" w:cs="Times New Roman"/>
          <w:color w:val="222222"/>
          <w:sz w:val="24"/>
          <w:szCs w:val="24"/>
          <w:highlight w:val="white"/>
        </w:rPr>
        <w:lastRenderedPageBreak/>
        <w:t xml:space="preserve">INTREPRENEURSHIP AND INNOVATION: A RESEARCH ON BANK EMPLOYEES. </w:t>
      </w:r>
      <w:r w:rsidRPr="008F7FE8">
        <w:rPr>
          <w:rFonts w:ascii="Times New Roman" w:hAnsi="Times New Roman" w:cs="Times New Roman"/>
          <w:i/>
          <w:color w:val="222222"/>
          <w:sz w:val="24"/>
          <w:szCs w:val="24"/>
          <w:highlight w:val="white"/>
        </w:rPr>
        <w:t>Mehmet Akif Ersoy Üniversitesi Sosyal Bilimler Enstitüsü Dergisi</w:t>
      </w:r>
      <w:r w:rsidRPr="008F7FE8">
        <w:rPr>
          <w:rFonts w:ascii="Times New Roman" w:hAnsi="Times New Roman" w:cs="Times New Roman"/>
          <w:color w:val="222222"/>
          <w:sz w:val="24"/>
          <w:szCs w:val="24"/>
          <w:highlight w:val="white"/>
        </w:rPr>
        <w:t xml:space="preserve">, </w:t>
      </w:r>
      <w:r w:rsidRPr="008F7FE8">
        <w:rPr>
          <w:rFonts w:ascii="Times New Roman" w:hAnsi="Times New Roman" w:cs="Times New Roman"/>
          <w:i/>
          <w:color w:val="222222"/>
          <w:sz w:val="24"/>
          <w:szCs w:val="24"/>
          <w:highlight w:val="white"/>
        </w:rPr>
        <w:t>9</w:t>
      </w:r>
      <w:r w:rsidRPr="008F7FE8">
        <w:rPr>
          <w:rFonts w:ascii="Times New Roman" w:hAnsi="Times New Roman" w:cs="Times New Roman"/>
          <w:color w:val="222222"/>
          <w:sz w:val="24"/>
          <w:szCs w:val="24"/>
          <w:highlight w:val="white"/>
        </w:rPr>
        <w:t>(22), pp.482-499.</w:t>
      </w:r>
    </w:p>
    <w:p w14:paraId="3B084513" w14:textId="77777777" w:rsidR="008F7FE8" w:rsidRPr="008F7FE8" w:rsidRDefault="008F7FE8">
      <w:pPr>
        <w:pStyle w:val="Normal1"/>
        <w:spacing w:line="360" w:lineRule="auto"/>
        <w:jc w:val="both"/>
        <w:rPr>
          <w:rFonts w:ascii="Times New Roman" w:hAnsi="Times New Roman" w:cs="Times New Roman"/>
          <w:color w:val="222222"/>
          <w:sz w:val="24"/>
          <w:szCs w:val="24"/>
          <w:highlight w:val="white"/>
        </w:rPr>
      </w:pPr>
      <w:r w:rsidRPr="008F7FE8">
        <w:rPr>
          <w:rFonts w:ascii="Times New Roman" w:hAnsi="Times New Roman" w:cs="Times New Roman"/>
          <w:color w:val="222222"/>
          <w:sz w:val="24"/>
          <w:szCs w:val="24"/>
          <w:highlight w:val="white"/>
        </w:rPr>
        <w:t xml:space="preserve">Jian’an, C., Shuangliang, L. and Wu, C., 2021. Employee Intrapreneurship: Research Frontiers and Prospects. </w:t>
      </w:r>
      <w:r w:rsidRPr="008F7FE8">
        <w:rPr>
          <w:rFonts w:ascii="Times New Roman" w:hAnsi="Times New Roman" w:cs="Times New Roman"/>
          <w:i/>
          <w:color w:val="222222"/>
          <w:sz w:val="24"/>
          <w:szCs w:val="24"/>
          <w:highlight w:val="white"/>
        </w:rPr>
        <w:t>Foreign Economics &amp; Management</w:t>
      </w:r>
      <w:r w:rsidRPr="008F7FE8">
        <w:rPr>
          <w:rFonts w:ascii="Times New Roman" w:hAnsi="Times New Roman" w:cs="Times New Roman"/>
          <w:color w:val="222222"/>
          <w:sz w:val="24"/>
          <w:szCs w:val="24"/>
          <w:highlight w:val="white"/>
        </w:rPr>
        <w:t xml:space="preserve">, </w:t>
      </w:r>
      <w:r w:rsidRPr="008F7FE8">
        <w:rPr>
          <w:rFonts w:ascii="Times New Roman" w:hAnsi="Times New Roman" w:cs="Times New Roman"/>
          <w:i/>
          <w:color w:val="222222"/>
          <w:sz w:val="24"/>
          <w:szCs w:val="24"/>
          <w:highlight w:val="white"/>
        </w:rPr>
        <w:t>43</w:t>
      </w:r>
      <w:r w:rsidRPr="008F7FE8">
        <w:rPr>
          <w:rFonts w:ascii="Times New Roman" w:hAnsi="Times New Roman" w:cs="Times New Roman"/>
          <w:color w:val="222222"/>
          <w:sz w:val="24"/>
          <w:szCs w:val="24"/>
          <w:highlight w:val="white"/>
        </w:rPr>
        <w:t>(04), pp.136-152.</w:t>
      </w:r>
    </w:p>
    <w:p w14:paraId="474EC158" w14:textId="77777777" w:rsidR="008F7FE8" w:rsidRPr="008F7FE8" w:rsidRDefault="008F7FE8">
      <w:pPr>
        <w:pStyle w:val="Normal1"/>
        <w:spacing w:line="360" w:lineRule="auto"/>
        <w:jc w:val="both"/>
        <w:rPr>
          <w:rFonts w:ascii="Times New Roman" w:hAnsi="Times New Roman" w:cs="Times New Roman"/>
          <w:color w:val="222222"/>
          <w:sz w:val="24"/>
          <w:szCs w:val="24"/>
          <w:highlight w:val="white"/>
        </w:rPr>
      </w:pPr>
      <w:r w:rsidRPr="008F7FE8">
        <w:rPr>
          <w:rFonts w:ascii="Times New Roman" w:hAnsi="Times New Roman" w:cs="Times New Roman"/>
          <w:color w:val="222222"/>
          <w:sz w:val="24"/>
          <w:szCs w:val="24"/>
          <w:highlight w:val="white"/>
        </w:rPr>
        <w:t xml:space="preserve">Jordan, A., 2022. </w:t>
      </w:r>
      <w:r w:rsidRPr="008F7FE8">
        <w:rPr>
          <w:rFonts w:ascii="Times New Roman" w:hAnsi="Times New Roman" w:cs="Times New Roman"/>
          <w:i/>
          <w:color w:val="222222"/>
          <w:sz w:val="24"/>
          <w:szCs w:val="24"/>
          <w:highlight w:val="white"/>
        </w:rPr>
        <w:t>12 of the best digital banking platforms in the UK for your small business</w:t>
      </w:r>
      <w:r w:rsidRPr="008F7FE8">
        <w:rPr>
          <w:rFonts w:ascii="Times New Roman" w:hAnsi="Times New Roman" w:cs="Times New Roman"/>
          <w:color w:val="222222"/>
          <w:sz w:val="24"/>
          <w:szCs w:val="24"/>
          <w:highlight w:val="white"/>
        </w:rPr>
        <w:t>. [online] Small Business UK. Available at: &lt;https://smallbusiness.co.uk/12-of-the-best-digital-banking-platforms-for-small-business-2549160/&gt; [Accessed 5 August 2022].</w:t>
      </w:r>
    </w:p>
    <w:p w14:paraId="335C25D6" w14:textId="77777777" w:rsidR="008F7FE8" w:rsidRPr="008F7FE8" w:rsidRDefault="008F7FE8">
      <w:pPr>
        <w:pStyle w:val="Normal1"/>
        <w:spacing w:line="360" w:lineRule="auto"/>
        <w:jc w:val="both"/>
        <w:rPr>
          <w:rFonts w:ascii="Times New Roman" w:hAnsi="Times New Roman" w:cs="Times New Roman"/>
          <w:color w:val="222222"/>
          <w:sz w:val="24"/>
          <w:szCs w:val="24"/>
          <w:highlight w:val="white"/>
        </w:rPr>
      </w:pPr>
      <w:r w:rsidRPr="008F7FE8">
        <w:rPr>
          <w:rFonts w:ascii="Times New Roman" w:hAnsi="Times New Roman" w:cs="Times New Roman"/>
          <w:color w:val="222222"/>
          <w:sz w:val="24"/>
          <w:szCs w:val="24"/>
          <w:highlight w:val="white"/>
        </w:rPr>
        <w:t xml:space="preserve">Joshi, M.P., Kathuria, R. and Das, S., 2019. Corporate entrepreneurship in the digital era: the cascading effect through operations. </w:t>
      </w:r>
      <w:r w:rsidRPr="008F7FE8">
        <w:rPr>
          <w:rFonts w:ascii="Times New Roman" w:hAnsi="Times New Roman" w:cs="Times New Roman"/>
          <w:i/>
          <w:color w:val="222222"/>
          <w:sz w:val="24"/>
          <w:szCs w:val="24"/>
          <w:highlight w:val="white"/>
        </w:rPr>
        <w:t>The Journal of Entrepreneurship</w:t>
      </w:r>
      <w:r w:rsidRPr="008F7FE8">
        <w:rPr>
          <w:rFonts w:ascii="Times New Roman" w:hAnsi="Times New Roman" w:cs="Times New Roman"/>
          <w:color w:val="222222"/>
          <w:sz w:val="24"/>
          <w:szCs w:val="24"/>
          <w:highlight w:val="white"/>
        </w:rPr>
        <w:t xml:space="preserve">, </w:t>
      </w:r>
      <w:r w:rsidRPr="008F7FE8">
        <w:rPr>
          <w:rFonts w:ascii="Times New Roman" w:hAnsi="Times New Roman" w:cs="Times New Roman"/>
          <w:i/>
          <w:color w:val="222222"/>
          <w:sz w:val="24"/>
          <w:szCs w:val="24"/>
          <w:highlight w:val="white"/>
        </w:rPr>
        <w:t>28</w:t>
      </w:r>
      <w:r w:rsidRPr="008F7FE8">
        <w:rPr>
          <w:rFonts w:ascii="Times New Roman" w:hAnsi="Times New Roman" w:cs="Times New Roman"/>
          <w:color w:val="222222"/>
          <w:sz w:val="24"/>
          <w:szCs w:val="24"/>
          <w:highlight w:val="white"/>
        </w:rPr>
        <w:t>(1), pp.4-34.</w:t>
      </w:r>
    </w:p>
    <w:p w14:paraId="7124468D" w14:textId="77777777" w:rsidR="008F7FE8" w:rsidRPr="008F7FE8" w:rsidRDefault="008F7FE8">
      <w:pPr>
        <w:pStyle w:val="Normal1"/>
        <w:spacing w:line="360" w:lineRule="auto"/>
        <w:jc w:val="both"/>
        <w:rPr>
          <w:rFonts w:ascii="Times New Roman" w:hAnsi="Times New Roman" w:cs="Times New Roman"/>
          <w:color w:val="222222"/>
          <w:sz w:val="24"/>
          <w:szCs w:val="24"/>
          <w:highlight w:val="white"/>
        </w:rPr>
      </w:pPr>
      <w:r w:rsidRPr="008F7FE8">
        <w:rPr>
          <w:rFonts w:ascii="Times New Roman" w:hAnsi="Times New Roman" w:cs="Times New Roman"/>
          <w:color w:val="222222"/>
          <w:sz w:val="24"/>
          <w:szCs w:val="24"/>
          <w:highlight w:val="white"/>
        </w:rPr>
        <w:t xml:space="preserve">Kerr, S.P., Kerr, W.R. and Xu, T., 2018. Personality traits of entrepreneurs: A review of recent literature. </w:t>
      </w:r>
      <w:r w:rsidRPr="008F7FE8">
        <w:rPr>
          <w:rFonts w:ascii="Times New Roman" w:hAnsi="Times New Roman" w:cs="Times New Roman"/>
          <w:i/>
          <w:color w:val="222222"/>
          <w:sz w:val="24"/>
          <w:szCs w:val="24"/>
          <w:highlight w:val="white"/>
        </w:rPr>
        <w:t>Foundations and Trends® in Entrepreneurship</w:t>
      </w:r>
      <w:r w:rsidRPr="008F7FE8">
        <w:rPr>
          <w:rFonts w:ascii="Times New Roman" w:hAnsi="Times New Roman" w:cs="Times New Roman"/>
          <w:color w:val="222222"/>
          <w:sz w:val="24"/>
          <w:szCs w:val="24"/>
          <w:highlight w:val="white"/>
        </w:rPr>
        <w:t xml:space="preserve">, </w:t>
      </w:r>
      <w:r w:rsidRPr="008F7FE8">
        <w:rPr>
          <w:rFonts w:ascii="Times New Roman" w:hAnsi="Times New Roman" w:cs="Times New Roman"/>
          <w:i/>
          <w:color w:val="222222"/>
          <w:sz w:val="24"/>
          <w:szCs w:val="24"/>
          <w:highlight w:val="white"/>
        </w:rPr>
        <w:t>14</w:t>
      </w:r>
      <w:r w:rsidRPr="008F7FE8">
        <w:rPr>
          <w:rFonts w:ascii="Times New Roman" w:hAnsi="Times New Roman" w:cs="Times New Roman"/>
          <w:color w:val="222222"/>
          <w:sz w:val="24"/>
          <w:szCs w:val="24"/>
          <w:highlight w:val="white"/>
        </w:rPr>
        <w:t>(3), pp.279-356.</w:t>
      </w:r>
    </w:p>
    <w:p w14:paraId="17B377D3" w14:textId="77777777" w:rsidR="008F7FE8" w:rsidRPr="008F7FE8" w:rsidRDefault="008F7FE8">
      <w:pPr>
        <w:pStyle w:val="Normal1"/>
        <w:spacing w:line="360" w:lineRule="auto"/>
        <w:jc w:val="both"/>
        <w:rPr>
          <w:rFonts w:ascii="Times New Roman" w:hAnsi="Times New Roman" w:cs="Times New Roman"/>
          <w:color w:val="222222"/>
          <w:sz w:val="24"/>
          <w:szCs w:val="24"/>
          <w:highlight w:val="white"/>
        </w:rPr>
      </w:pPr>
      <w:r w:rsidRPr="008F7FE8">
        <w:rPr>
          <w:rFonts w:ascii="Times New Roman" w:hAnsi="Times New Roman" w:cs="Times New Roman"/>
          <w:color w:val="222222"/>
          <w:sz w:val="24"/>
          <w:szCs w:val="24"/>
          <w:highlight w:val="white"/>
        </w:rPr>
        <w:t xml:space="preserve">Kohnová, L., Papula, J. and Salajová, N., 2019. Internal factors supporting business and technological transformation in the context of Industry 4.0. </w:t>
      </w:r>
      <w:r w:rsidRPr="008F7FE8">
        <w:rPr>
          <w:rFonts w:ascii="Times New Roman" w:hAnsi="Times New Roman" w:cs="Times New Roman"/>
          <w:i/>
          <w:color w:val="222222"/>
          <w:sz w:val="24"/>
          <w:szCs w:val="24"/>
          <w:highlight w:val="white"/>
        </w:rPr>
        <w:t>Verslas: Teorija ir praktika/Business: Theory and Practice</w:t>
      </w:r>
      <w:r w:rsidRPr="008F7FE8">
        <w:rPr>
          <w:rFonts w:ascii="Times New Roman" w:hAnsi="Times New Roman" w:cs="Times New Roman"/>
          <w:color w:val="222222"/>
          <w:sz w:val="24"/>
          <w:szCs w:val="24"/>
          <w:highlight w:val="white"/>
        </w:rPr>
        <w:t xml:space="preserve">, </w:t>
      </w:r>
      <w:r w:rsidRPr="008F7FE8">
        <w:rPr>
          <w:rFonts w:ascii="Times New Roman" w:hAnsi="Times New Roman" w:cs="Times New Roman"/>
          <w:i/>
          <w:color w:val="222222"/>
          <w:sz w:val="24"/>
          <w:szCs w:val="24"/>
          <w:highlight w:val="white"/>
        </w:rPr>
        <w:t>20</w:t>
      </w:r>
      <w:r w:rsidRPr="008F7FE8">
        <w:rPr>
          <w:rFonts w:ascii="Times New Roman" w:hAnsi="Times New Roman" w:cs="Times New Roman"/>
          <w:color w:val="222222"/>
          <w:sz w:val="24"/>
          <w:szCs w:val="24"/>
          <w:highlight w:val="white"/>
        </w:rPr>
        <w:t>, pp.137-145.</w:t>
      </w:r>
    </w:p>
    <w:p w14:paraId="5B08A301" w14:textId="77777777" w:rsidR="008F7FE8" w:rsidRPr="008F7FE8" w:rsidRDefault="008F7FE8">
      <w:pPr>
        <w:pStyle w:val="Normal1"/>
        <w:spacing w:line="360" w:lineRule="auto"/>
        <w:jc w:val="both"/>
        <w:rPr>
          <w:rFonts w:ascii="Times New Roman" w:hAnsi="Times New Roman" w:cs="Times New Roman"/>
          <w:color w:val="222222"/>
          <w:sz w:val="24"/>
          <w:szCs w:val="24"/>
          <w:highlight w:val="white"/>
        </w:rPr>
      </w:pPr>
      <w:r w:rsidRPr="008F7FE8">
        <w:rPr>
          <w:rFonts w:ascii="Times New Roman" w:hAnsi="Times New Roman" w:cs="Times New Roman"/>
          <w:color w:val="222222"/>
          <w:sz w:val="24"/>
          <w:szCs w:val="24"/>
          <w:highlight w:val="white"/>
        </w:rPr>
        <w:t xml:space="preserve">Laskovaia, A., Marino, L., Shirokova, G. and Wales, W., 2019. Expect the unexpected: examining the shaping role of entrepreneurial orientation on causal and effectual decision-making logic during economic crisis. </w:t>
      </w:r>
      <w:r w:rsidRPr="008F7FE8">
        <w:rPr>
          <w:rFonts w:ascii="Times New Roman" w:hAnsi="Times New Roman" w:cs="Times New Roman"/>
          <w:i/>
          <w:color w:val="222222"/>
          <w:sz w:val="24"/>
          <w:szCs w:val="24"/>
          <w:highlight w:val="white"/>
        </w:rPr>
        <w:t>Entrepreneurship &amp; Regional Development</w:t>
      </w:r>
      <w:r w:rsidRPr="008F7FE8">
        <w:rPr>
          <w:rFonts w:ascii="Times New Roman" w:hAnsi="Times New Roman" w:cs="Times New Roman"/>
          <w:color w:val="222222"/>
          <w:sz w:val="24"/>
          <w:szCs w:val="24"/>
          <w:highlight w:val="white"/>
        </w:rPr>
        <w:t xml:space="preserve">, </w:t>
      </w:r>
      <w:r w:rsidRPr="008F7FE8">
        <w:rPr>
          <w:rFonts w:ascii="Times New Roman" w:hAnsi="Times New Roman" w:cs="Times New Roman"/>
          <w:i/>
          <w:color w:val="222222"/>
          <w:sz w:val="24"/>
          <w:szCs w:val="24"/>
          <w:highlight w:val="white"/>
        </w:rPr>
        <w:t>31</w:t>
      </w:r>
      <w:r w:rsidRPr="008F7FE8">
        <w:rPr>
          <w:rFonts w:ascii="Times New Roman" w:hAnsi="Times New Roman" w:cs="Times New Roman"/>
          <w:color w:val="222222"/>
          <w:sz w:val="24"/>
          <w:szCs w:val="24"/>
          <w:highlight w:val="white"/>
        </w:rPr>
        <w:t>(5-6), pp.456-475.</w:t>
      </w:r>
    </w:p>
    <w:p w14:paraId="756256E5" w14:textId="77777777" w:rsidR="008F7FE8" w:rsidRPr="008F7FE8" w:rsidRDefault="008F7FE8">
      <w:pPr>
        <w:pStyle w:val="Normal1"/>
        <w:spacing w:line="360" w:lineRule="auto"/>
        <w:jc w:val="both"/>
        <w:rPr>
          <w:rFonts w:ascii="Times New Roman" w:hAnsi="Times New Roman" w:cs="Times New Roman"/>
          <w:color w:val="222222"/>
          <w:sz w:val="24"/>
          <w:szCs w:val="24"/>
          <w:highlight w:val="white"/>
        </w:rPr>
      </w:pPr>
      <w:r w:rsidRPr="008F7FE8">
        <w:rPr>
          <w:rFonts w:ascii="Times New Roman" w:hAnsi="Times New Roman" w:cs="Times New Roman"/>
          <w:color w:val="222222"/>
          <w:sz w:val="24"/>
          <w:szCs w:val="24"/>
          <w:highlight w:val="white"/>
        </w:rPr>
        <w:t xml:space="preserve">Liu, X., 2019. The role of enterprise risk management in sustainable decision-making: A cross-cultural comparison. </w:t>
      </w:r>
      <w:r w:rsidRPr="008F7FE8">
        <w:rPr>
          <w:rFonts w:ascii="Times New Roman" w:hAnsi="Times New Roman" w:cs="Times New Roman"/>
          <w:i/>
          <w:color w:val="222222"/>
          <w:sz w:val="24"/>
          <w:szCs w:val="24"/>
          <w:highlight w:val="white"/>
        </w:rPr>
        <w:t>Sustainability</w:t>
      </w:r>
      <w:r w:rsidRPr="008F7FE8">
        <w:rPr>
          <w:rFonts w:ascii="Times New Roman" w:hAnsi="Times New Roman" w:cs="Times New Roman"/>
          <w:color w:val="222222"/>
          <w:sz w:val="24"/>
          <w:szCs w:val="24"/>
          <w:highlight w:val="white"/>
        </w:rPr>
        <w:t xml:space="preserve">, </w:t>
      </w:r>
      <w:r w:rsidRPr="008F7FE8">
        <w:rPr>
          <w:rFonts w:ascii="Times New Roman" w:hAnsi="Times New Roman" w:cs="Times New Roman"/>
          <w:i/>
          <w:color w:val="222222"/>
          <w:sz w:val="24"/>
          <w:szCs w:val="24"/>
          <w:highlight w:val="white"/>
        </w:rPr>
        <w:t>11</w:t>
      </w:r>
      <w:r w:rsidRPr="008F7FE8">
        <w:rPr>
          <w:rFonts w:ascii="Times New Roman" w:hAnsi="Times New Roman" w:cs="Times New Roman"/>
          <w:color w:val="222222"/>
          <w:sz w:val="24"/>
          <w:szCs w:val="24"/>
          <w:highlight w:val="white"/>
        </w:rPr>
        <w:t>(10), p.2939.</w:t>
      </w:r>
    </w:p>
    <w:p w14:paraId="58AC80DB" w14:textId="77777777" w:rsidR="008F7FE8" w:rsidRPr="008F7FE8" w:rsidRDefault="008F7FE8">
      <w:pPr>
        <w:pStyle w:val="Normal1"/>
        <w:spacing w:line="360" w:lineRule="auto"/>
        <w:jc w:val="both"/>
        <w:rPr>
          <w:rFonts w:ascii="Times New Roman" w:hAnsi="Times New Roman" w:cs="Times New Roman"/>
          <w:color w:val="222222"/>
          <w:sz w:val="24"/>
          <w:szCs w:val="24"/>
          <w:highlight w:val="white"/>
        </w:rPr>
      </w:pPr>
      <w:r w:rsidRPr="008F7FE8">
        <w:rPr>
          <w:rFonts w:ascii="Times New Roman" w:hAnsi="Times New Roman" w:cs="Times New Roman"/>
          <w:color w:val="222222"/>
          <w:sz w:val="24"/>
          <w:szCs w:val="24"/>
          <w:highlight w:val="white"/>
        </w:rPr>
        <w:t>Lüdeke</w:t>
      </w:r>
      <w:r w:rsidRPr="008F7FE8">
        <w:rPr>
          <w:rFonts w:cs="Times New Roman"/>
          <w:color w:val="222222"/>
          <w:sz w:val="24"/>
          <w:szCs w:val="24"/>
          <w:highlight w:val="white"/>
        </w:rPr>
        <w:t>‐</w:t>
      </w:r>
      <w:r w:rsidRPr="008F7FE8">
        <w:rPr>
          <w:rFonts w:ascii="Times New Roman" w:hAnsi="Times New Roman" w:cs="Times New Roman"/>
          <w:color w:val="222222"/>
          <w:sz w:val="24"/>
          <w:szCs w:val="24"/>
          <w:highlight w:val="white"/>
        </w:rPr>
        <w:t xml:space="preserve">Freund, F., 2020. Sustainable entrepreneurship, innovation, and business models: Integrative framework and propositions for future research. </w:t>
      </w:r>
      <w:r w:rsidRPr="008F7FE8">
        <w:rPr>
          <w:rFonts w:ascii="Times New Roman" w:hAnsi="Times New Roman" w:cs="Times New Roman"/>
          <w:i/>
          <w:color w:val="222222"/>
          <w:sz w:val="24"/>
          <w:szCs w:val="24"/>
          <w:highlight w:val="white"/>
        </w:rPr>
        <w:t>Business Strategy and the Environment</w:t>
      </w:r>
      <w:r w:rsidRPr="008F7FE8">
        <w:rPr>
          <w:rFonts w:ascii="Times New Roman" w:hAnsi="Times New Roman" w:cs="Times New Roman"/>
          <w:color w:val="222222"/>
          <w:sz w:val="24"/>
          <w:szCs w:val="24"/>
          <w:highlight w:val="white"/>
        </w:rPr>
        <w:t xml:space="preserve">, </w:t>
      </w:r>
      <w:r w:rsidRPr="008F7FE8">
        <w:rPr>
          <w:rFonts w:ascii="Times New Roman" w:hAnsi="Times New Roman" w:cs="Times New Roman"/>
          <w:i/>
          <w:color w:val="222222"/>
          <w:sz w:val="24"/>
          <w:szCs w:val="24"/>
          <w:highlight w:val="white"/>
        </w:rPr>
        <w:t>29</w:t>
      </w:r>
      <w:r w:rsidRPr="008F7FE8">
        <w:rPr>
          <w:rFonts w:ascii="Times New Roman" w:hAnsi="Times New Roman" w:cs="Times New Roman"/>
          <w:color w:val="222222"/>
          <w:sz w:val="24"/>
          <w:szCs w:val="24"/>
          <w:highlight w:val="white"/>
        </w:rPr>
        <w:t>(2), pp.665-681.</w:t>
      </w:r>
    </w:p>
    <w:p w14:paraId="6CD84086" w14:textId="77777777" w:rsidR="008F7FE8" w:rsidRPr="008F7FE8" w:rsidRDefault="008F7FE8">
      <w:pPr>
        <w:pStyle w:val="Normal1"/>
        <w:spacing w:line="360" w:lineRule="auto"/>
        <w:jc w:val="both"/>
        <w:rPr>
          <w:rFonts w:ascii="Times New Roman" w:hAnsi="Times New Roman" w:cs="Times New Roman"/>
          <w:color w:val="222222"/>
          <w:sz w:val="24"/>
          <w:szCs w:val="24"/>
          <w:highlight w:val="white"/>
        </w:rPr>
      </w:pPr>
      <w:r w:rsidRPr="008F7FE8">
        <w:rPr>
          <w:rFonts w:ascii="Times New Roman" w:hAnsi="Times New Roman" w:cs="Times New Roman"/>
          <w:color w:val="222222"/>
          <w:sz w:val="24"/>
          <w:szCs w:val="24"/>
          <w:highlight w:val="white"/>
        </w:rPr>
        <w:t xml:space="preserve">Mattingly, T.J., Mullins, C.D., Melendez, D.R., Boyden, K. and Eddington, N.D., 2019. A systematic review of entrepreneurship in pharmacy practice and education. </w:t>
      </w:r>
      <w:r w:rsidRPr="008F7FE8">
        <w:rPr>
          <w:rFonts w:ascii="Times New Roman" w:hAnsi="Times New Roman" w:cs="Times New Roman"/>
          <w:i/>
          <w:color w:val="222222"/>
          <w:sz w:val="24"/>
          <w:szCs w:val="24"/>
          <w:highlight w:val="white"/>
        </w:rPr>
        <w:t>American Journal of Pharmaceutical Education</w:t>
      </w:r>
      <w:r w:rsidRPr="008F7FE8">
        <w:rPr>
          <w:rFonts w:ascii="Times New Roman" w:hAnsi="Times New Roman" w:cs="Times New Roman"/>
          <w:color w:val="222222"/>
          <w:sz w:val="24"/>
          <w:szCs w:val="24"/>
          <w:highlight w:val="white"/>
        </w:rPr>
        <w:t xml:space="preserve">, </w:t>
      </w:r>
      <w:r w:rsidRPr="008F7FE8">
        <w:rPr>
          <w:rFonts w:ascii="Times New Roman" w:hAnsi="Times New Roman" w:cs="Times New Roman"/>
          <w:i/>
          <w:color w:val="222222"/>
          <w:sz w:val="24"/>
          <w:szCs w:val="24"/>
          <w:highlight w:val="white"/>
        </w:rPr>
        <w:t>83</w:t>
      </w:r>
      <w:r w:rsidRPr="008F7FE8">
        <w:rPr>
          <w:rFonts w:ascii="Times New Roman" w:hAnsi="Times New Roman" w:cs="Times New Roman"/>
          <w:color w:val="222222"/>
          <w:sz w:val="24"/>
          <w:szCs w:val="24"/>
          <w:highlight w:val="white"/>
        </w:rPr>
        <w:t>(3).</w:t>
      </w:r>
    </w:p>
    <w:p w14:paraId="3F305542" w14:textId="77777777" w:rsidR="008F7FE8" w:rsidRPr="008F7FE8" w:rsidRDefault="008F7FE8">
      <w:pPr>
        <w:pStyle w:val="Normal1"/>
        <w:spacing w:line="360" w:lineRule="auto"/>
        <w:jc w:val="both"/>
        <w:rPr>
          <w:rFonts w:ascii="Times New Roman" w:hAnsi="Times New Roman" w:cs="Times New Roman"/>
          <w:color w:val="222222"/>
          <w:sz w:val="24"/>
          <w:szCs w:val="24"/>
          <w:highlight w:val="white"/>
        </w:rPr>
      </w:pPr>
      <w:r w:rsidRPr="008F7FE8">
        <w:rPr>
          <w:rFonts w:ascii="Times New Roman" w:hAnsi="Times New Roman" w:cs="Times New Roman"/>
          <w:color w:val="222222"/>
          <w:sz w:val="24"/>
          <w:szCs w:val="24"/>
          <w:highlight w:val="white"/>
        </w:rPr>
        <w:t>Mensah, E.K., Asamoah, L.A. and Jafari-Sadeghi, V., 2021. Entrepreneurial opportunity decisions under uncertainty: Recognizing the complementing role of personality traits and cognitive skills.</w:t>
      </w:r>
    </w:p>
    <w:p w14:paraId="3C439321" w14:textId="77777777" w:rsidR="008F7FE8" w:rsidRPr="008F7FE8" w:rsidRDefault="008F7FE8">
      <w:pPr>
        <w:pStyle w:val="Normal1"/>
        <w:spacing w:line="360" w:lineRule="auto"/>
        <w:jc w:val="both"/>
        <w:rPr>
          <w:rFonts w:ascii="Times New Roman" w:hAnsi="Times New Roman" w:cs="Times New Roman"/>
          <w:color w:val="222222"/>
          <w:sz w:val="24"/>
          <w:szCs w:val="24"/>
          <w:highlight w:val="white"/>
        </w:rPr>
      </w:pPr>
      <w:r w:rsidRPr="008F7FE8">
        <w:rPr>
          <w:rFonts w:ascii="Times New Roman" w:hAnsi="Times New Roman" w:cs="Times New Roman"/>
          <w:color w:val="222222"/>
          <w:sz w:val="24"/>
          <w:szCs w:val="24"/>
          <w:highlight w:val="white"/>
        </w:rPr>
        <w:t xml:space="preserve">Mukherjee, I. and Giest, S., 2019. Designing policies in uncertain contexts: Entrepreneurial capacity and the case of the European Emission Trading Scheme. </w:t>
      </w:r>
      <w:r w:rsidRPr="008F7FE8">
        <w:rPr>
          <w:rFonts w:ascii="Times New Roman" w:hAnsi="Times New Roman" w:cs="Times New Roman"/>
          <w:i/>
          <w:color w:val="222222"/>
          <w:sz w:val="24"/>
          <w:szCs w:val="24"/>
          <w:highlight w:val="white"/>
        </w:rPr>
        <w:t>Public Policy and Administration</w:t>
      </w:r>
      <w:r w:rsidRPr="008F7FE8">
        <w:rPr>
          <w:rFonts w:ascii="Times New Roman" w:hAnsi="Times New Roman" w:cs="Times New Roman"/>
          <w:color w:val="222222"/>
          <w:sz w:val="24"/>
          <w:szCs w:val="24"/>
          <w:highlight w:val="white"/>
        </w:rPr>
        <w:t xml:space="preserve">, </w:t>
      </w:r>
      <w:r w:rsidRPr="008F7FE8">
        <w:rPr>
          <w:rFonts w:ascii="Times New Roman" w:hAnsi="Times New Roman" w:cs="Times New Roman"/>
          <w:i/>
          <w:color w:val="222222"/>
          <w:sz w:val="24"/>
          <w:szCs w:val="24"/>
          <w:highlight w:val="white"/>
        </w:rPr>
        <w:t>34</w:t>
      </w:r>
      <w:r w:rsidRPr="008F7FE8">
        <w:rPr>
          <w:rFonts w:ascii="Times New Roman" w:hAnsi="Times New Roman" w:cs="Times New Roman"/>
          <w:color w:val="222222"/>
          <w:sz w:val="24"/>
          <w:szCs w:val="24"/>
          <w:highlight w:val="white"/>
        </w:rPr>
        <w:t>(3), pp.262-286.</w:t>
      </w:r>
    </w:p>
    <w:p w14:paraId="07701DC7" w14:textId="77777777" w:rsidR="008F7FE8" w:rsidRPr="008F7FE8" w:rsidRDefault="008F7FE8">
      <w:pPr>
        <w:pStyle w:val="Normal1"/>
        <w:spacing w:line="360" w:lineRule="auto"/>
        <w:jc w:val="both"/>
        <w:rPr>
          <w:rFonts w:ascii="Times New Roman" w:eastAsia="Times New Roman" w:hAnsi="Times New Roman" w:cs="Times New Roman"/>
          <w:sz w:val="24"/>
          <w:szCs w:val="24"/>
        </w:rPr>
      </w:pPr>
      <w:r w:rsidRPr="008F7FE8">
        <w:rPr>
          <w:rFonts w:ascii="Times New Roman" w:hAnsi="Times New Roman" w:cs="Times New Roman"/>
          <w:color w:val="222222"/>
          <w:sz w:val="24"/>
          <w:szCs w:val="24"/>
          <w:highlight w:val="white"/>
        </w:rPr>
        <w:t xml:space="preserve">Muñoz, P. and Cohen, B., 2018. Entrepreneurial narratives in sustainable venturing: Beyond people, profit, and planet. </w:t>
      </w:r>
      <w:r w:rsidRPr="008F7FE8">
        <w:rPr>
          <w:rFonts w:ascii="Times New Roman" w:hAnsi="Times New Roman" w:cs="Times New Roman"/>
          <w:i/>
          <w:color w:val="222222"/>
          <w:sz w:val="24"/>
          <w:szCs w:val="24"/>
          <w:highlight w:val="white"/>
        </w:rPr>
        <w:t>Journal of Small Business Management</w:t>
      </w:r>
      <w:r w:rsidRPr="008F7FE8">
        <w:rPr>
          <w:rFonts w:ascii="Times New Roman" w:hAnsi="Times New Roman" w:cs="Times New Roman"/>
          <w:color w:val="222222"/>
          <w:sz w:val="24"/>
          <w:szCs w:val="24"/>
          <w:highlight w:val="white"/>
        </w:rPr>
        <w:t xml:space="preserve">, </w:t>
      </w:r>
      <w:r w:rsidRPr="008F7FE8">
        <w:rPr>
          <w:rFonts w:ascii="Times New Roman" w:hAnsi="Times New Roman" w:cs="Times New Roman"/>
          <w:i/>
          <w:color w:val="222222"/>
          <w:sz w:val="24"/>
          <w:szCs w:val="24"/>
          <w:highlight w:val="white"/>
        </w:rPr>
        <w:t>56</w:t>
      </w:r>
      <w:r w:rsidRPr="008F7FE8">
        <w:rPr>
          <w:rFonts w:ascii="Times New Roman" w:hAnsi="Times New Roman" w:cs="Times New Roman"/>
          <w:color w:val="222222"/>
          <w:sz w:val="24"/>
          <w:szCs w:val="24"/>
          <w:highlight w:val="white"/>
        </w:rPr>
        <w:t>, pp.154-176.</w:t>
      </w:r>
    </w:p>
    <w:p w14:paraId="73330506" w14:textId="77777777" w:rsidR="008F7FE8" w:rsidRPr="008F7FE8" w:rsidRDefault="008F7FE8">
      <w:pPr>
        <w:pStyle w:val="Normal1"/>
        <w:spacing w:line="360" w:lineRule="auto"/>
        <w:jc w:val="both"/>
        <w:rPr>
          <w:rFonts w:ascii="Times New Roman" w:hAnsi="Times New Roman" w:cs="Times New Roman"/>
          <w:color w:val="222222"/>
          <w:sz w:val="24"/>
          <w:szCs w:val="24"/>
          <w:highlight w:val="white"/>
        </w:rPr>
      </w:pPr>
      <w:r w:rsidRPr="008F7FE8">
        <w:rPr>
          <w:rFonts w:ascii="Times New Roman" w:hAnsi="Times New Roman" w:cs="Times New Roman"/>
          <w:color w:val="222222"/>
          <w:sz w:val="24"/>
          <w:szCs w:val="24"/>
          <w:highlight w:val="white"/>
        </w:rPr>
        <w:lastRenderedPageBreak/>
        <w:t xml:space="preserve">Muñoz, P. and Kimmitt, J., 2019. Rural entrepreneurship in place: An integrated framework. </w:t>
      </w:r>
      <w:r w:rsidRPr="008F7FE8">
        <w:rPr>
          <w:rFonts w:ascii="Times New Roman" w:hAnsi="Times New Roman" w:cs="Times New Roman"/>
          <w:i/>
          <w:color w:val="222222"/>
          <w:sz w:val="24"/>
          <w:szCs w:val="24"/>
          <w:highlight w:val="white"/>
        </w:rPr>
        <w:t>Entrepreneurship &amp; Regional Development</w:t>
      </w:r>
      <w:r w:rsidRPr="008F7FE8">
        <w:rPr>
          <w:rFonts w:ascii="Times New Roman" w:hAnsi="Times New Roman" w:cs="Times New Roman"/>
          <w:color w:val="222222"/>
          <w:sz w:val="24"/>
          <w:szCs w:val="24"/>
          <w:highlight w:val="white"/>
        </w:rPr>
        <w:t xml:space="preserve">, </w:t>
      </w:r>
      <w:r w:rsidRPr="008F7FE8">
        <w:rPr>
          <w:rFonts w:ascii="Times New Roman" w:hAnsi="Times New Roman" w:cs="Times New Roman"/>
          <w:i/>
          <w:color w:val="222222"/>
          <w:sz w:val="24"/>
          <w:szCs w:val="24"/>
          <w:highlight w:val="white"/>
        </w:rPr>
        <w:t>31</w:t>
      </w:r>
      <w:r w:rsidRPr="008F7FE8">
        <w:rPr>
          <w:rFonts w:ascii="Times New Roman" w:hAnsi="Times New Roman" w:cs="Times New Roman"/>
          <w:color w:val="222222"/>
          <w:sz w:val="24"/>
          <w:szCs w:val="24"/>
          <w:highlight w:val="white"/>
        </w:rPr>
        <w:t>(9-10), pp.842-873.</w:t>
      </w:r>
    </w:p>
    <w:p w14:paraId="0754BE0E" w14:textId="77777777" w:rsidR="008F7FE8" w:rsidRPr="008F7FE8" w:rsidRDefault="008F7FE8">
      <w:pPr>
        <w:pStyle w:val="Normal1"/>
        <w:spacing w:line="360" w:lineRule="auto"/>
        <w:jc w:val="both"/>
        <w:rPr>
          <w:rFonts w:ascii="Times New Roman" w:hAnsi="Times New Roman" w:cs="Times New Roman"/>
          <w:color w:val="222222"/>
          <w:sz w:val="24"/>
          <w:szCs w:val="24"/>
          <w:highlight w:val="white"/>
        </w:rPr>
      </w:pPr>
      <w:r w:rsidRPr="008F7FE8">
        <w:rPr>
          <w:rFonts w:ascii="Times New Roman" w:hAnsi="Times New Roman" w:cs="Times New Roman"/>
          <w:color w:val="222222"/>
          <w:sz w:val="24"/>
          <w:szCs w:val="24"/>
          <w:highlight w:val="white"/>
        </w:rPr>
        <w:t xml:space="preserve">Ojiaku, O.C., Ojiagu, N.C. and Agbasi, O.E., 2020. Collaborative entrepreneurship, diversity management, and entrepreneurial performance of small and medium scale firms in Nigeria. </w:t>
      </w:r>
      <w:r w:rsidRPr="008F7FE8">
        <w:rPr>
          <w:rFonts w:ascii="Times New Roman" w:hAnsi="Times New Roman" w:cs="Times New Roman"/>
          <w:i/>
          <w:color w:val="222222"/>
          <w:sz w:val="24"/>
          <w:szCs w:val="24"/>
          <w:highlight w:val="white"/>
        </w:rPr>
        <w:t>International Journal of Financial, Accounting, and Management</w:t>
      </w:r>
      <w:r w:rsidRPr="008F7FE8">
        <w:rPr>
          <w:rFonts w:ascii="Times New Roman" w:hAnsi="Times New Roman" w:cs="Times New Roman"/>
          <w:color w:val="222222"/>
          <w:sz w:val="24"/>
          <w:szCs w:val="24"/>
          <w:highlight w:val="white"/>
        </w:rPr>
        <w:t xml:space="preserve">, </w:t>
      </w:r>
      <w:r w:rsidRPr="008F7FE8">
        <w:rPr>
          <w:rFonts w:ascii="Times New Roman" w:hAnsi="Times New Roman" w:cs="Times New Roman"/>
          <w:i/>
          <w:color w:val="222222"/>
          <w:sz w:val="24"/>
          <w:szCs w:val="24"/>
          <w:highlight w:val="white"/>
        </w:rPr>
        <w:t>2</w:t>
      </w:r>
      <w:r w:rsidRPr="008F7FE8">
        <w:rPr>
          <w:rFonts w:ascii="Times New Roman" w:hAnsi="Times New Roman" w:cs="Times New Roman"/>
          <w:color w:val="222222"/>
          <w:sz w:val="24"/>
          <w:szCs w:val="24"/>
          <w:highlight w:val="white"/>
        </w:rPr>
        <w:t>(2), pp.131-144.</w:t>
      </w:r>
    </w:p>
    <w:p w14:paraId="590BD0C3" w14:textId="281955B2" w:rsidR="008F7FE8" w:rsidRPr="008F7FE8" w:rsidRDefault="008F7FE8">
      <w:pPr>
        <w:pStyle w:val="Normal1"/>
        <w:spacing w:line="360" w:lineRule="auto"/>
        <w:jc w:val="both"/>
        <w:rPr>
          <w:rFonts w:ascii="Times New Roman" w:hAnsi="Times New Roman" w:cs="Times New Roman"/>
          <w:color w:val="222222"/>
          <w:sz w:val="24"/>
          <w:szCs w:val="24"/>
          <w:highlight w:val="white"/>
        </w:rPr>
      </w:pPr>
      <w:r w:rsidRPr="008F7FE8">
        <w:rPr>
          <w:rFonts w:ascii="Times New Roman" w:hAnsi="Times New Roman" w:cs="Times New Roman"/>
          <w:color w:val="222222"/>
          <w:sz w:val="24"/>
          <w:szCs w:val="24"/>
          <w:highlight w:val="white"/>
        </w:rPr>
        <w:t xml:space="preserve">Poblete, C., Sena, V. and Fernandez de Arroyabe, J.C., 2019. How do motivational factors influence entrepreneurs’ perception of business opportunities in different stages of </w:t>
      </w:r>
      <w:r w:rsidR="007F78BA" w:rsidRPr="008F7FE8">
        <w:rPr>
          <w:rFonts w:ascii="Times New Roman" w:hAnsi="Times New Roman" w:cs="Times New Roman"/>
          <w:color w:val="222222"/>
          <w:sz w:val="24"/>
          <w:szCs w:val="24"/>
          <w:highlight w:val="white"/>
        </w:rPr>
        <w:t>entrepreneurship?</w:t>
      </w:r>
      <w:r w:rsidRPr="008F7FE8">
        <w:rPr>
          <w:rFonts w:ascii="Times New Roman" w:hAnsi="Times New Roman" w:cs="Times New Roman"/>
          <w:color w:val="222222"/>
          <w:sz w:val="24"/>
          <w:szCs w:val="24"/>
          <w:highlight w:val="white"/>
        </w:rPr>
        <w:t xml:space="preserve"> </w:t>
      </w:r>
      <w:r w:rsidRPr="008F7FE8">
        <w:rPr>
          <w:rFonts w:ascii="Times New Roman" w:hAnsi="Times New Roman" w:cs="Times New Roman"/>
          <w:i/>
          <w:color w:val="222222"/>
          <w:sz w:val="24"/>
          <w:szCs w:val="24"/>
          <w:highlight w:val="white"/>
        </w:rPr>
        <w:t>European Journal of Work and Organizational Psychology</w:t>
      </w:r>
      <w:r w:rsidRPr="008F7FE8">
        <w:rPr>
          <w:rFonts w:ascii="Times New Roman" w:hAnsi="Times New Roman" w:cs="Times New Roman"/>
          <w:color w:val="222222"/>
          <w:sz w:val="24"/>
          <w:szCs w:val="24"/>
          <w:highlight w:val="white"/>
        </w:rPr>
        <w:t xml:space="preserve">, </w:t>
      </w:r>
      <w:r w:rsidRPr="008F7FE8">
        <w:rPr>
          <w:rFonts w:ascii="Times New Roman" w:hAnsi="Times New Roman" w:cs="Times New Roman"/>
          <w:i/>
          <w:color w:val="222222"/>
          <w:sz w:val="24"/>
          <w:szCs w:val="24"/>
          <w:highlight w:val="white"/>
        </w:rPr>
        <w:t>28</w:t>
      </w:r>
      <w:r w:rsidRPr="008F7FE8">
        <w:rPr>
          <w:rFonts w:ascii="Times New Roman" w:hAnsi="Times New Roman" w:cs="Times New Roman"/>
          <w:color w:val="222222"/>
          <w:sz w:val="24"/>
          <w:szCs w:val="24"/>
          <w:highlight w:val="white"/>
        </w:rPr>
        <w:t>(2), pp.179-190.</w:t>
      </w:r>
    </w:p>
    <w:p w14:paraId="3554B317" w14:textId="77777777" w:rsidR="008F7FE8" w:rsidRPr="008F7FE8" w:rsidRDefault="008F7FE8">
      <w:pPr>
        <w:pStyle w:val="Normal1"/>
        <w:spacing w:line="360" w:lineRule="auto"/>
        <w:jc w:val="both"/>
        <w:rPr>
          <w:rFonts w:ascii="Times New Roman" w:hAnsi="Times New Roman" w:cs="Times New Roman"/>
          <w:color w:val="222222"/>
          <w:sz w:val="24"/>
          <w:szCs w:val="24"/>
          <w:highlight w:val="white"/>
        </w:rPr>
      </w:pPr>
      <w:r w:rsidRPr="008F7FE8">
        <w:rPr>
          <w:rFonts w:ascii="Times New Roman" w:hAnsi="Times New Roman" w:cs="Times New Roman"/>
          <w:color w:val="222222"/>
          <w:sz w:val="24"/>
          <w:szCs w:val="24"/>
          <w:highlight w:val="white"/>
        </w:rPr>
        <w:t xml:space="preserve">Rosca, E., Agarwal, N. and Brem, A., 2020. Women entrepreneurs as agents of change: A comparative analysis of social entrepreneurship processes in emerging markets. </w:t>
      </w:r>
      <w:r w:rsidRPr="008F7FE8">
        <w:rPr>
          <w:rFonts w:ascii="Times New Roman" w:hAnsi="Times New Roman" w:cs="Times New Roman"/>
          <w:i/>
          <w:color w:val="222222"/>
          <w:sz w:val="24"/>
          <w:szCs w:val="24"/>
          <w:highlight w:val="white"/>
        </w:rPr>
        <w:t>Technological Forecasting and Social Change</w:t>
      </w:r>
      <w:r w:rsidRPr="008F7FE8">
        <w:rPr>
          <w:rFonts w:ascii="Times New Roman" w:hAnsi="Times New Roman" w:cs="Times New Roman"/>
          <w:color w:val="222222"/>
          <w:sz w:val="24"/>
          <w:szCs w:val="24"/>
          <w:highlight w:val="white"/>
        </w:rPr>
        <w:t xml:space="preserve">, </w:t>
      </w:r>
      <w:r w:rsidRPr="008F7FE8">
        <w:rPr>
          <w:rFonts w:ascii="Times New Roman" w:hAnsi="Times New Roman" w:cs="Times New Roman"/>
          <w:i/>
          <w:color w:val="222222"/>
          <w:sz w:val="24"/>
          <w:szCs w:val="24"/>
          <w:highlight w:val="white"/>
        </w:rPr>
        <w:t>157</w:t>
      </w:r>
      <w:r w:rsidRPr="008F7FE8">
        <w:rPr>
          <w:rFonts w:ascii="Times New Roman" w:hAnsi="Times New Roman" w:cs="Times New Roman"/>
          <w:color w:val="222222"/>
          <w:sz w:val="24"/>
          <w:szCs w:val="24"/>
          <w:highlight w:val="white"/>
        </w:rPr>
        <w:t>, p.120067.</w:t>
      </w:r>
    </w:p>
    <w:p w14:paraId="0D674290" w14:textId="77777777" w:rsidR="008F7FE8" w:rsidRPr="008F7FE8" w:rsidRDefault="008F7FE8">
      <w:pPr>
        <w:pStyle w:val="Normal1"/>
        <w:spacing w:line="360" w:lineRule="auto"/>
        <w:jc w:val="both"/>
        <w:rPr>
          <w:rFonts w:ascii="Times New Roman" w:hAnsi="Times New Roman" w:cs="Times New Roman"/>
          <w:color w:val="222222"/>
          <w:sz w:val="24"/>
          <w:szCs w:val="24"/>
          <w:highlight w:val="white"/>
        </w:rPr>
      </w:pPr>
      <w:r w:rsidRPr="008F7FE8">
        <w:rPr>
          <w:rFonts w:ascii="Times New Roman" w:hAnsi="Times New Roman" w:cs="Times New Roman"/>
          <w:color w:val="222222"/>
          <w:sz w:val="24"/>
          <w:szCs w:val="24"/>
          <w:highlight w:val="white"/>
        </w:rPr>
        <w:t xml:space="preserve">SALEEM, F., LODHI, S. and ASIF, M., 2022. Institutions and Women Entrepreneurship: The Mediating Role of Women Entrepreneurial Self Efficacy and Ethical Decision Making. </w:t>
      </w:r>
      <w:r w:rsidRPr="008F7FE8">
        <w:rPr>
          <w:rFonts w:ascii="Times New Roman" w:hAnsi="Times New Roman" w:cs="Times New Roman"/>
          <w:i/>
          <w:color w:val="222222"/>
          <w:sz w:val="24"/>
          <w:szCs w:val="24"/>
          <w:highlight w:val="white"/>
        </w:rPr>
        <w:t>The Journal of Asian Finance, Economics and Business</w:t>
      </w:r>
      <w:r w:rsidRPr="008F7FE8">
        <w:rPr>
          <w:rFonts w:ascii="Times New Roman" w:hAnsi="Times New Roman" w:cs="Times New Roman"/>
          <w:color w:val="222222"/>
          <w:sz w:val="24"/>
          <w:szCs w:val="24"/>
          <w:highlight w:val="white"/>
        </w:rPr>
        <w:t xml:space="preserve">, </w:t>
      </w:r>
      <w:r w:rsidRPr="008F7FE8">
        <w:rPr>
          <w:rFonts w:ascii="Times New Roman" w:hAnsi="Times New Roman" w:cs="Times New Roman"/>
          <w:i/>
          <w:color w:val="222222"/>
          <w:sz w:val="24"/>
          <w:szCs w:val="24"/>
          <w:highlight w:val="white"/>
        </w:rPr>
        <w:t>9</w:t>
      </w:r>
      <w:r w:rsidRPr="008F7FE8">
        <w:rPr>
          <w:rFonts w:ascii="Times New Roman" w:hAnsi="Times New Roman" w:cs="Times New Roman"/>
          <w:color w:val="222222"/>
          <w:sz w:val="24"/>
          <w:szCs w:val="24"/>
          <w:highlight w:val="white"/>
        </w:rPr>
        <w:t>(6), pp.33-44.</w:t>
      </w:r>
    </w:p>
    <w:p w14:paraId="4D71538C" w14:textId="77777777" w:rsidR="008F7FE8" w:rsidRPr="008F7FE8" w:rsidRDefault="008F7FE8">
      <w:pPr>
        <w:pStyle w:val="Normal1"/>
        <w:spacing w:line="360" w:lineRule="auto"/>
        <w:jc w:val="both"/>
        <w:rPr>
          <w:rFonts w:ascii="Times New Roman" w:hAnsi="Times New Roman" w:cs="Times New Roman"/>
          <w:color w:val="222222"/>
          <w:sz w:val="24"/>
          <w:szCs w:val="24"/>
          <w:highlight w:val="white"/>
        </w:rPr>
      </w:pPr>
      <w:r w:rsidRPr="008F7FE8">
        <w:rPr>
          <w:rFonts w:ascii="Times New Roman" w:hAnsi="Times New Roman" w:cs="Times New Roman"/>
          <w:color w:val="222222"/>
          <w:sz w:val="24"/>
          <w:szCs w:val="24"/>
          <w:highlight w:val="white"/>
        </w:rPr>
        <w:t xml:space="preserve">Sengupta, S., Sahay, A. and Croce, F., 2018. Conceptualizing social entrepreneurship in the context of emerging economies: An integrative review of past research from BRIICS. </w:t>
      </w:r>
      <w:r w:rsidRPr="008F7FE8">
        <w:rPr>
          <w:rFonts w:ascii="Times New Roman" w:hAnsi="Times New Roman" w:cs="Times New Roman"/>
          <w:i/>
          <w:color w:val="222222"/>
          <w:sz w:val="24"/>
          <w:szCs w:val="24"/>
          <w:highlight w:val="white"/>
        </w:rPr>
        <w:t>International Entrepreneurship and Management Journal</w:t>
      </w:r>
      <w:r w:rsidRPr="008F7FE8">
        <w:rPr>
          <w:rFonts w:ascii="Times New Roman" w:hAnsi="Times New Roman" w:cs="Times New Roman"/>
          <w:color w:val="222222"/>
          <w:sz w:val="24"/>
          <w:szCs w:val="24"/>
          <w:highlight w:val="white"/>
        </w:rPr>
        <w:t xml:space="preserve">, </w:t>
      </w:r>
      <w:r w:rsidRPr="008F7FE8">
        <w:rPr>
          <w:rFonts w:ascii="Times New Roman" w:hAnsi="Times New Roman" w:cs="Times New Roman"/>
          <w:i/>
          <w:color w:val="222222"/>
          <w:sz w:val="24"/>
          <w:szCs w:val="24"/>
          <w:highlight w:val="white"/>
        </w:rPr>
        <w:t>14</w:t>
      </w:r>
      <w:r w:rsidRPr="008F7FE8">
        <w:rPr>
          <w:rFonts w:ascii="Times New Roman" w:hAnsi="Times New Roman" w:cs="Times New Roman"/>
          <w:color w:val="222222"/>
          <w:sz w:val="24"/>
          <w:szCs w:val="24"/>
          <w:highlight w:val="white"/>
        </w:rPr>
        <w:t>(4), pp.771-803.</w:t>
      </w:r>
    </w:p>
    <w:p w14:paraId="0F9EF568" w14:textId="77777777" w:rsidR="008F7FE8" w:rsidRPr="008F7FE8" w:rsidRDefault="008F7FE8">
      <w:pPr>
        <w:pStyle w:val="Normal1"/>
        <w:spacing w:line="360" w:lineRule="auto"/>
        <w:jc w:val="both"/>
        <w:rPr>
          <w:rFonts w:ascii="Times New Roman" w:hAnsi="Times New Roman" w:cs="Times New Roman"/>
          <w:color w:val="222222"/>
          <w:sz w:val="24"/>
          <w:szCs w:val="24"/>
          <w:highlight w:val="white"/>
        </w:rPr>
      </w:pPr>
      <w:r w:rsidRPr="008F7FE8">
        <w:rPr>
          <w:rFonts w:ascii="Times New Roman" w:hAnsi="Times New Roman" w:cs="Times New Roman"/>
          <w:color w:val="222222"/>
          <w:sz w:val="24"/>
          <w:szCs w:val="24"/>
          <w:highlight w:val="white"/>
        </w:rPr>
        <w:t xml:space="preserve">Sniazhko, S., 2019. Uncertainty in decision-making: A review of the international business literature. </w:t>
      </w:r>
      <w:r w:rsidRPr="008F7FE8">
        <w:rPr>
          <w:rFonts w:ascii="Times New Roman" w:hAnsi="Times New Roman" w:cs="Times New Roman"/>
          <w:i/>
          <w:color w:val="222222"/>
          <w:sz w:val="24"/>
          <w:szCs w:val="24"/>
          <w:highlight w:val="white"/>
        </w:rPr>
        <w:t>Cogent Business &amp; Management</w:t>
      </w:r>
      <w:r w:rsidRPr="008F7FE8">
        <w:rPr>
          <w:rFonts w:ascii="Times New Roman" w:hAnsi="Times New Roman" w:cs="Times New Roman"/>
          <w:color w:val="222222"/>
          <w:sz w:val="24"/>
          <w:szCs w:val="24"/>
          <w:highlight w:val="white"/>
        </w:rPr>
        <w:t xml:space="preserve">, </w:t>
      </w:r>
      <w:r w:rsidRPr="008F7FE8">
        <w:rPr>
          <w:rFonts w:ascii="Times New Roman" w:hAnsi="Times New Roman" w:cs="Times New Roman"/>
          <w:i/>
          <w:color w:val="222222"/>
          <w:sz w:val="24"/>
          <w:szCs w:val="24"/>
          <w:highlight w:val="white"/>
        </w:rPr>
        <w:t>6</w:t>
      </w:r>
      <w:r w:rsidRPr="008F7FE8">
        <w:rPr>
          <w:rFonts w:ascii="Times New Roman" w:hAnsi="Times New Roman" w:cs="Times New Roman"/>
          <w:color w:val="222222"/>
          <w:sz w:val="24"/>
          <w:szCs w:val="24"/>
          <w:highlight w:val="white"/>
        </w:rPr>
        <w:t>(1), p.1650692.</w:t>
      </w:r>
    </w:p>
    <w:p w14:paraId="60395E90" w14:textId="77777777" w:rsidR="008F7FE8" w:rsidRPr="008F7FE8" w:rsidRDefault="008F7FE8">
      <w:pPr>
        <w:pStyle w:val="Normal1"/>
        <w:spacing w:line="360" w:lineRule="auto"/>
        <w:jc w:val="both"/>
        <w:rPr>
          <w:rFonts w:ascii="Times New Roman" w:hAnsi="Times New Roman" w:cs="Times New Roman"/>
          <w:color w:val="222222"/>
          <w:sz w:val="24"/>
          <w:szCs w:val="24"/>
          <w:highlight w:val="white"/>
        </w:rPr>
      </w:pPr>
      <w:r w:rsidRPr="008F7FE8">
        <w:rPr>
          <w:rFonts w:ascii="Times New Roman" w:hAnsi="Times New Roman" w:cs="Times New Roman"/>
          <w:color w:val="222222"/>
          <w:sz w:val="24"/>
          <w:szCs w:val="24"/>
          <w:highlight w:val="white"/>
        </w:rPr>
        <w:t xml:space="preserve">Tseng, C. and Tseng, C.C., 2019. Corporate entrepreneurship as a strategic approach for internal innovation performance. </w:t>
      </w:r>
      <w:r w:rsidRPr="008F7FE8">
        <w:rPr>
          <w:rFonts w:ascii="Times New Roman" w:hAnsi="Times New Roman" w:cs="Times New Roman"/>
          <w:i/>
          <w:color w:val="222222"/>
          <w:sz w:val="24"/>
          <w:szCs w:val="24"/>
          <w:highlight w:val="white"/>
        </w:rPr>
        <w:t>Asia Pacific Journal of Innovation and Entrepreneurship</w:t>
      </w:r>
      <w:r w:rsidRPr="008F7FE8">
        <w:rPr>
          <w:rFonts w:ascii="Times New Roman" w:hAnsi="Times New Roman" w:cs="Times New Roman"/>
          <w:color w:val="222222"/>
          <w:sz w:val="24"/>
          <w:szCs w:val="24"/>
          <w:highlight w:val="white"/>
        </w:rPr>
        <w:t>.</w:t>
      </w:r>
    </w:p>
    <w:p w14:paraId="13ED949B" w14:textId="77777777" w:rsidR="008F7FE8" w:rsidRPr="008F7FE8" w:rsidRDefault="008F7FE8">
      <w:pPr>
        <w:pStyle w:val="Normal1"/>
        <w:spacing w:line="360" w:lineRule="auto"/>
        <w:jc w:val="both"/>
        <w:rPr>
          <w:rFonts w:ascii="Times New Roman" w:hAnsi="Times New Roman" w:cs="Times New Roman"/>
          <w:color w:val="222222"/>
          <w:sz w:val="24"/>
          <w:szCs w:val="24"/>
          <w:highlight w:val="white"/>
        </w:rPr>
      </w:pPr>
      <w:r w:rsidRPr="008F7FE8">
        <w:rPr>
          <w:rFonts w:ascii="Times New Roman" w:hAnsi="Times New Roman" w:cs="Times New Roman"/>
          <w:color w:val="222222"/>
          <w:sz w:val="24"/>
          <w:szCs w:val="24"/>
          <w:highlight w:val="white"/>
        </w:rPr>
        <w:t xml:space="preserve">Venture burn, 2016. </w:t>
      </w:r>
      <w:r w:rsidRPr="008F7FE8">
        <w:rPr>
          <w:rFonts w:ascii="Times New Roman" w:hAnsi="Times New Roman" w:cs="Times New Roman"/>
          <w:i/>
          <w:color w:val="222222"/>
          <w:sz w:val="24"/>
          <w:szCs w:val="24"/>
          <w:highlight w:val="white"/>
        </w:rPr>
        <w:t>Fourex, SA-owned UK fintech startup, takes home top British award - Ventureburn</w:t>
      </w:r>
      <w:r w:rsidRPr="008F7FE8">
        <w:rPr>
          <w:rFonts w:ascii="Times New Roman" w:hAnsi="Times New Roman" w:cs="Times New Roman"/>
          <w:color w:val="222222"/>
          <w:sz w:val="24"/>
          <w:szCs w:val="24"/>
          <w:highlight w:val="white"/>
        </w:rPr>
        <w:t>. [online] Ventureburn. Available at: &lt;https://ventureburn.com/2016/11/fourex-sa-startup-uk-award/&gt; [Accessed 5 August 2022].</w:t>
      </w:r>
    </w:p>
    <w:p w14:paraId="1C6AAD11" w14:textId="77777777" w:rsidR="008F7FE8" w:rsidRPr="008F7FE8" w:rsidRDefault="008F7FE8">
      <w:pPr>
        <w:pStyle w:val="Normal1"/>
        <w:spacing w:line="360" w:lineRule="auto"/>
        <w:jc w:val="both"/>
        <w:rPr>
          <w:rFonts w:ascii="Times New Roman" w:hAnsi="Times New Roman" w:cs="Times New Roman"/>
          <w:color w:val="222222"/>
          <w:sz w:val="24"/>
          <w:szCs w:val="24"/>
          <w:highlight w:val="white"/>
        </w:rPr>
      </w:pPr>
      <w:r w:rsidRPr="008F7FE8">
        <w:rPr>
          <w:rFonts w:ascii="Times New Roman" w:hAnsi="Times New Roman" w:cs="Times New Roman"/>
          <w:color w:val="222222"/>
          <w:sz w:val="24"/>
          <w:szCs w:val="24"/>
          <w:highlight w:val="white"/>
        </w:rPr>
        <w:t xml:space="preserve">Vinogradova, N.P. and Popov, A.N., 2019. Methodological basis of economic decision-making. </w:t>
      </w:r>
      <w:r w:rsidRPr="008F7FE8">
        <w:rPr>
          <w:rFonts w:ascii="Times New Roman" w:hAnsi="Times New Roman" w:cs="Times New Roman"/>
          <w:i/>
          <w:color w:val="222222"/>
          <w:sz w:val="24"/>
          <w:szCs w:val="24"/>
          <w:highlight w:val="white"/>
        </w:rPr>
        <w:t>Entrepreneurship and Sustainability Issues</w:t>
      </w:r>
      <w:r w:rsidRPr="008F7FE8">
        <w:rPr>
          <w:rFonts w:ascii="Times New Roman" w:hAnsi="Times New Roman" w:cs="Times New Roman"/>
          <w:color w:val="222222"/>
          <w:sz w:val="24"/>
          <w:szCs w:val="24"/>
          <w:highlight w:val="white"/>
        </w:rPr>
        <w:t xml:space="preserve">, </w:t>
      </w:r>
      <w:r w:rsidRPr="008F7FE8">
        <w:rPr>
          <w:rFonts w:ascii="Times New Roman" w:hAnsi="Times New Roman" w:cs="Times New Roman"/>
          <w:i/>
          <w:color w:val="222222"/>
          <w:sz w:val="24"/>
          <w:szCs w:val="24"/>
          <w:highlight w:val="white"/>
        </w:rPr>
        <w:t>6</w:t>
      </w:r>
      <w:r w:rsidRPr="008F7FE8">
        <w:rPr>
          <w:rFonts w:ascii="Times New Roman" w:hAnsi="Times New Roman" w:cs="Times New Roman"/>
          <w:color w:val="222222"/>
          <w:sz w:val="24"/>
          <w:szCs w:val="24"/>
          <w:highlight w:val="white"/>
        </w:rPr>
        <w:t>(4), p.1798.</w:t>
      </w:r>
    </w:p>
    <w:p w14:paraId="437E25D7" w14:textId="77777777" w:rsidR="008F7FE8" w:rsidRPr="008F7FE8" w:rsidRDefault="008F7FE8">
      <w:pPr>
        <w:pStyle w:val="Normal1"/>
        <w:spacing w:line="360" w:lineRule="auto"/>
        <w:jc w:val="both"/>
        <w:rPr>
          <w:rFonts w:ascii="Times New Roman" w:hAnsi="Times New Roman" w:cs="Times New Roman"/>
          <w:color w:val="222222"/>
          <w:sz w:val="24"/>
          <w:szCs w:val="24"/>
          <w:highlight w:val="white"/>
        </w:rPr>
      </w:pPr>
      <w:r w:rsidRPr="008F7FE8">
        <w:rPr>
          <w:rFonts w:ascii="Times New Roman" w:hAnsi="Times New Roman" w:cs="Times New Roman"/>
          <w:color w:val="222222"/>
          <w:sz w:val="24"/>
          <w:szCs w:val="24"/>
          <w:highlight w:val="white"/>
        </w:rPr>
        <w:t xml:space="preserve">Zaremohzzabieh, Z., Ahrari, S., Krauss, S.E., Samah, A.A., Meng, L.K. and Ariffin, Z., 2019. Predicting social entrepreneurial intention: A meta-analytic path analysis based on the theory of planned behavior. </w:t>
      </w:r>
      <w:r w:rsidRPr="008F7FE8">
        <w:rPr>
          <w:rFonts w:ascii="Times New Roman" w:hAnsi="Times New Roman" w:cs="Times New Roman"/>
          <w:i/>
          <w:color w:val="222222"/>
          <w:sz w:val="24"/>
          <w:szCs w:val="24"/>
          <w:highlight w:val="white"/>
        </w:rPr>
        <w:t>Journal of Business Research</w:t>
      </w:r>
      <w:r w:rsidRPr="008F7FE8">
        <w:rPr>
          <w:rFonts w:ascii="Times New Roman" w:hAnsi="Times New Roman" w:cs="Times New Roman"/>
          <w:color w:val="222222"/>
          <w:sz w:val="24"/>
          <w:szCs w:val="24"/>
          <w:highlight w:val="white"/>
        </w:rPr>
        <w:t xml:space="preserve">, </w:t>
      </w:r>
      <w:r w:rsidRPr="008F7FE8">
        <w:rPr>
          <w:rFonts w:ascii="Times New Roman" w:hAnsi="Times New Roman" w:cs="Times New Roman"/>
          <w:i/>
          <w:color w:val="222222"/>
          <w:sz w:val="24"/>
          <w:szCs w:val="24"/>
          <w:highlight w:val="white"/>
        </w:rPr>
        <w:t>96</w:t>
      </w:r>
      <w:r w:rsidRPr="008F7FE8">
        <w:rPr>
          <w:rFonts w:ascii="Times New Roman" w:hAnsi="Times New Roman" w:cs="Times New Roman"/>
          <w:color w:val="222222"/>
          <w:sz w:val="24"/>
          <w:szCs w:val="24"/>
          <w:highlight w:val="white"/>
        </w:rPr>
        <w:t>, pp.264-276.</w:t>
      </w:r>
    </w:p>
    <w:sectPr w:rsidR="008F7FE8" w:rsidRPr="008F7FE8" w:rsidSect="008F7FE8">
      <w:footerReference w:type="default" r:id="rId19"/>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21ACC4" w14:textId="77777777" w:rsidR="003631B9" w:rsidRDefault="003631B9" w:rsidP="008F7FE8">
      <w:pPr>
        <w:spacing w:line="240" w:lineRule="auto"/>
      </w:pPr>
      <w:r>
        <w:separator/>
      </w:r>
    </w:p>
  </w:endnote>
  <w:endnote w:type="continuationSeparator" w:id="0">
    <w:p w14:paraId="005B00BF" w14:textId="77777777" w:rsidR="003631B9" w:rsidRDefault="003631B9" w:rsidP="008F7FE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7641623"/>
      <w:docPartObj>
        <w:docPartGallery w:val="Page Numbers (Bottom of Page)"/>
        <w:docPartUnique/>
      </w:docPartObj>
    </w:sdtPr>
    <w:sdtEndPr/>
    <w:sdtContent>
      <w:sdt>
        <w:sdtPr>
          <w:rPr>
            <w:rFonts w:ascii="Times New Roman" w:hAnsi="Times New Roman" w:cs="Times New Roman"/>
            <w:sz w:val="24"/>
            <w:szCs w:val="24"/>
          </w:rPr>
          <w:id w:val="565050523"/>
          <w:docPartObj>
            <w:docPartGallery w:val="Page Numbers (Top of Page)"/>
            <w:docPartUnique/>
          </w:docPartObj>
        </w:sdtPr>
        <w:sdtEndPr/>
        <w:sdtContent>
          <w:p w14:paraId="1D4DB963" w14:textId="77777777" w:rsidR="008F7FE8" w:rsidRPr="008F7FE8" w:rsidRDefault="008F7FE8">
            <w:pPr>
              <w:pStyle w:val="Footer"/>
              <w:jc w:val="right"/>
              <w:rPr>
                <w:rFonts w:ascii="Times New Roman" w:hAnsi="Times New Roman" w:cs="Times New Roman"/>
                <w:sz w:val="24"/>
                <w:szCs w:val="24"/>
              </w:rPr>
            </w:pPr>
            <w:r w:rsidRPr="008F7FE8">
              <w:rPr>
                <w:rFonts w:ascii="Times New Roman" w:hAnsi="Times New Roman" w:cs="Times New Roman"/>
                <w:sz w:val="24"/>
                <w:szCs w:val="24"/>
              </w:rPr>
              <w:t xml:space="preserve">Page </w:t>
            </w:r>
            <w:r w:rsidRPr="008F7FE8">
              <w:rPr>
                <w:rFonts w:ascii="Times New Roman" w:hAnsi="Times New Roman" w:cs="Times New Roman"/>
                <w:b/>
                <w:sz w:val="24"/>
                <w:szCs w:val="24"/>
              </w:rPr>
              <w:fldChar w:fldCharType="begin"/>
            </w:r>
            <w:r w:rsidRPr="008F7FE8">
              <w:rPr>
                <w:rFonts w:ascii="Times New Roman" w:hAnsi="Times New Roman" w:cs="Times New Roman"/>
                <w:b/>
                <w:sz w:val="24"/>
                <w:szCs w:val="24"/>
              </w:rPr>
              <w:instrText xml:space="preserve"> PAGE </w:instrText>
            </w:r>
            <w:r w:rsidRPr="008F7FE8">
              <w:rPr>
                <w:rFonts w:ascii="Times New Roman" w:hAnsi="Times New Roman" w:cs="Times New Roman"/>
                <w:b/>
                <w:sz w:val="24"/>
                <w:szCs w:val="24"/>
              </w:rPr>
              <w:fldChar w:fldCharType="separate"/>
            </w:r>
            <w:r>
              <w:rPr>
                <w:rFonts w:ascii="Times New Roman" w:hAnsi="Times New Roman" w:cs="Times New Roman"/>
                <w:b/>
                <w:noProof/>
                <w:sz w:val="24"/>
                <w:szCs w:val="24"/>
              </w:rPr>
              <w:t>2</w:t>
            </w:r>
            <w:r w:rsidRPr="008F7FE8">
              <w:rPr>
                <w:rFonts w:ascii="Times New Roman" w:hAnsi="Times New Roman" w:cs="Times New Roman"/>
                <w:b/>
                <w:sz w:val="24"/>
                <w:szCs w:val="24"/>
              </w:rPr>
              <w:fldChar w:fldCharType="end"/>
            </w:r>
            <w:r w:rsidRPr="008F7FE8">
              <w:rPr>
                <w:rFonts w:ascii="Times New Roman" w:hAnsi="Times New Roman" w:cs="Times New Roman"/>
                <w:sz w:val="24"/>
                <w:szCs w:val="24"/>
              </w:rPr>
              <w:t xml:space="preserve"> of </w:t>
            </w:r>
            <w:r w:rsidRPr="008F7FE8">
              <w:rPr>
                <w:rFonts w:ascii="Times New Roman" w:hAnsi="Times New Roman" w:cs="Times New Roman"/>
                <w:b/>
                <w:sz w:val="24"/>
                <w:szCs w:val="24"/>
              </w:rPr>
              <w:fldChar w:fldCharType="begin"/>
            </w:r>
            <w:r w:rsidRPr="008F7FE8">
              <w:rPr>
                <w:rFonts w:ascii="Times New Roman" w:hAnsi="Times New Roman" w:cs="Times New Roman"/>
                <w:b/>
                <w:sz w:val="24"/>
                <w:szCs w:val="24"/>
              </w:rPr>
              <w:instrText xml:space="preserve"> NUMPAGES  </w:instrText>
            </w:r>
            <w:r w:rsidRPr="008F7FE8">
              <w:rPr>
                <w:rFonts w:ascii="Times New Roman" w:hAnsi="Times New Roman" w:cs="Times New Roman"/>
                <w:b/>
                <w:sz w:val="24"/>
                <w:szCs w:val="24"/>
              </w:rPr>
              <w:fldChar w:fldCharType="separate"/>
            </w:r>
            <w:r>
              <w:rPr>
                <w:rFonts w:ascii="Times New Roman" w:hAnsi="Times New Roman" w:cs="Times New Roman"/>
                <w:b/>
                <w:noProof/>
                <w:sz w:val="24"/>
                <w:szCs w:val="24"/>
              </w:rPr>
              <w:t>14</w:t>
            </w:r>
            <w:r w:rsidRPr="008F7FE8">
              <w:rPr>
                <w:rFonts w:ascii="Times New Roman" w:hAnsi="Times New Roman" w:cs="Times New Roman"/>
                <w:b/>
                <w:sz w:val="24"/>
                <w:szCs w:val="24"/>
              </w:rPr>
              <w:fldChar w:fldCharType="end"/>
            </w:r>
          </w:p>
        </w:sdtContent>
      </w:sdt>
    </w:sdtContent>
  </w:sdt>
  <w:p w14:paraId="49CDDF69" w14:textId="77777777" w:rsidR="008F7FE8" w:rsidRDefault="008F7F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0C7ED" w14:textId="77777777" w:rsidR="003631B9" w:rsidRDefault="003631B9" w:rsidP="008F7FE8">
      <w:pPr>
        <w:spacing w:line="240" w:lineRule="auto"/>
      </w:pPr>
      <w:r>
        <w:separator/>
      </w:r>
    </w:p>
  </w:footnote>
  <w:footnote w:type="continuationSeparator" w:id="0">
    <w:p w14:paraId="0B3A23CD" w14:textId="77777777" w:rsidR="003631B9" w:rsidRDefault="003631B9" w:rsidP="008F7FE8">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0081"/>
    <w:rsid w:val="000934DC"/>
    <w:rsid w:val="001338E6"/>
    <w:rsid w:val="001929B2"/>
    <w:rsid w:val="00361069"/>
    <w:rsid w:val="003631B9"/>
    <w:rsid w:val="0038441D"/>
    <w:rsid w:val="003E5521"/>
    <w:rsid w:val="003F0A42"/>
    <w:rsid w:val="005D2879"/>
    <w:rsid w:val="00660081"/>
    <w:rsid w:val="00794C0C"/>
    <w:rsid w:val="007F78BA"/>
    <w:rsid w:val="008F7FE8"/>
    <w:rsid w:val="009330B6"/>
    <w:rsid w:val="00944D76"/>
    <w:rsid w:val="00CB136C"/>
    <w:rsid w:val="00E7798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B911E"/>
  <w15:docId w15:val="{C09E9845-4897-4958-8465-2D1DB720C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8F7FE8"/>
    <w:pPr>
      <w:keepNext/>
      <w:keepLines/>
      <w:spacing w:before="400" w:after="120"/>
      <w:jc w:val="both"/>
      <w:outlineLvl w:val="0"/>
    </w:pPr>
    <w:rPr>
      <w:rFonts w:ascii="Times New Roman" w:hAnsi="Times New Roman"/>
      <w:b/>
      <w:sz w:val="28"/>
      <w:szCs w:val="40"/>
    </w:rPr>
  </w:style>
  <w:style w:type="paragraph" w:styleId="Heading2">
    <w:name w:val="heading 2"/>
    <w:basedOn w:val="Normal1"/>
    <w:next w:val="Normal1"/>
    <w:rsid w:val="008F7FE8"/>
    <w:pPr>
      <w:keepNext/>
      <w:keepLines/>
      <w:spacing w:before="360" w:after="120"/>
      <w:jc w:val="both"/>
      <w:outlineLvl w:val="1"/>
    </w:pPr>
    <w:rPr>
      <w:rFonts w:ascii="Times New Roman" w:hAnsi="Times New Roman"/>
      <w:b/>
      <w:sz w:val="26"/>
      <w:szCs w:val="32"/>
    </w:rPr>
  </w:style>
  <w:style w:type="paragraph" w:styleId="Heading3">
    <w:name w:val="heading 3"/>
    <w:basedOn w:val="Normal1"/>
    <w:next w:val="Normal1"/>
    <w:rsid w:val="00660081"/>
    <w:pPr>
      <w:keepNext/>
      <w:keepLines/>
      <w:spacing w:before="320" w:after="80"/>
      <w:outlineLvl w:val="2"/>
    </w:pPr>
    <w:rPr>
      <w:color w:val="434343"/>
      <w:sz w:val="28"/>
      <w:szCs w:val="28"/>
    </w:rPr>
  </w:style>
  <w:style w:type="paragraph" w:styleId="Heading4">
    <w:name w:val="heading 4"/>
    <w:basedOn w:val="Normal1"/>
    <w:next w:val="Normal1"/>
    <w:rsid w:val="00660081"/>
    <w:pPr>
      <w:keepNext/>
      <w:keepLines/>
      <w:spacing w:before="280" w:after="80"/>
      <w:outlineLvl w:val="3"/>
    </w:pPr>
    <w:rPr>
      <w:color w:val="666666"/>
      <w:sz w:val="24"/>
      <w:szCs w:val="24"/>
    </w:rPr>
  </w:style>
  <w:style w:type="paragraph" w:styleId="Heading5">
    <w:name w:val="heading 5"/>
    <w:basedOn w:val="Normal1"/>
    <w:next w:val="Normal1"/>
    <w:rsid w:val="00660081"/>
    <w:pPr>
      <w:keepNext/>
      <w:keepLines/>
      <w:spacing w:before="240" w:after="80"/>
      <w:outlineLvl w:val="4"/>
    </w:pPr>
    <w:rPr>
      <w:color w:val="666666"/>
    </w:rPr>
  </w:style>
  <w:style w:type="paragraph" w:styleId="Heading6">
    <w:name w:val="heading 6"/>
    <w:basedOn w:val="Normal1"/>
    <w:next w:val="Normal1"/>
    <w:rsid w:val="0066008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660081"/>
  </w:style>
  <w:style w:type="paragraph" w:styleId="Title">
    <w:name w:val="Title"/>
    <w:basedOn w:val="Normal1"/>
    <w:next w:val="Normal1"/>
    <w:rsid w:val="008F7FE8"/>
    <w:pPr>
      <w:keepNext/>
      <w:keepLines/>
      <w:spacing w:after="60"/>
      <w:jc w:val="center"/>
    </w:pPr>
    <w:rPr>
      <w:rFonts w:ascii="Times New Roman" w:hAnsi="Times New Roman"/>
      <w:b/>
      <w:sz w:val="32"/>
      <w:szCs w:val="52"/>
    </w:rPr>
  </w:style>
  <w:style w:type="paragraph" w:styleId="Subtitle">
    <w:name w:val="Subtitle"/>
    <w:basedOn w:val="Normal1"/>
    <w:next w:val="Normal1"/>
    <w:rsid w:val="00660081"/>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660081"/>
    <w:pPr>
      <w:spacing w:line="240" w:lineRule="auto"/>
    </w:pPr>
    <w:rPr>
      <w:sz w:val="20"/>
      <w:szCs w:val="20"/>
    </w:rPr>
  </w:style>
  <w:style w:type="character" w:customStyle="1" w:styleId="CommentTextChar">
    <w:name w:val="Comment Text Char"/>
    <w:basedOn w:val="DefaultParagraphFont"/>
    <w:link w:val="CommentText"/>
    <w:uiPriority w:val="99"/>
    <w:semiHidden/>
    <w:rsid w:val="00660081"/>
    <w:rPr>
      <w:sz w:val="20"/>
      <w:szCs w:val="20"/>
    </w:rPr>
  </w:style>
  <w:style w:type="character" w:styleId="CommentReference">
    <w:name w:val="annotation reference"/>
    <w:basedOn w:val="DefaultParagraphFont"/>
    <w:uiPriority w:val="99"/>
    <w:semiHidden/>
    <w:unhideWhenUsed/>
    <w:rsid w:val="00660081"/>
    <w:rPr>
      <w:sz w:val="16"/>
      <w:szCs w:val="16"/>
    </w:rPr>
  </w:style>
  <w:style w:type="paragraph" w:styleId="BalloonText">
    <w:name w:val="Balloon Text"/>
    <w:basedOn w:val="Normal"/>
    <w:link w:val="BalloonTextChar"/>
    <w:uiPriority w:val="99"/>
    <w:semiHidden/>
    <w:unhideWhenUsed/>
    <w:rsid w:val="008F7FE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7FE8"/>
    <w:rPr>
      <w:rFonts w:ascii="Tahoma" w:hAnsi="Tahoma" w:cs="Tahoma"/>
      <w:sz w:val="16"/>
      <w:szCs w:val="16"/>
    </w:rPr>
  </w:style>
  <w:style w:type="paragraph" w:styleId="Header">
    <w:name w:val="header"/>
    <w:basedOn w:val="Normal"/>
    <w:link w:val="HeaderChar"/>
    <w:uiPriority w:val="99"/>
    <w:semiHidden/>
    <w:unhideWhenUsed/>
    <w:rsid w:val="008F7FE8"/>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8F7FE8"/>
  </w:style>
  <w:style w:type="paragraph" w:styleId="Footer">
    <w:name w:val="footer"/>
    <w:basedOn w:val="Normal"/>
    <w:link w:val="FooterChar"/>
    <w:uiPriority w:val="99"/>
    <w:unhideWhenUsed/>
    <w:rsid w:val="008F7FE8"/>
    <w:pPr>
      <w:tabs>
        <w:tab w:val="center" w:pos="4680"/>
        <w:tab w:val="right" w:pos="9360"/>
      </w:tabs>
      <w:spacing w:line="240" w:lineRule="auto"/>
    </w:pPr>
  </w:style>
  <w:style w:type="character" w:customStyle="1" w:styleId="FooterChar">
    <w:name w:val="Footer Char"/>
    <w:basedOn w:val="DefaultParagraphFont"/>
    <w:link w:val="Footer"/>
    <w:uiPriority w:val="99"/>
    <w:rsid w:val="008F7FE8"/>
  </w:style>
  <w:style w:type="paragraph" w:styleId="TOCHeading">
    <w:name w:val="TOC Heading"/>
    <w:basedOn w:val="Heading1"/>
    <w:next w:val="Normal"/>
    <w:uiPriority w:val="39"/>
    <w:semiHidden/>
    <w:unhideWhenUsed/>
    <w:qFormat/>
    <w:rsid w:val="008F7FE8"/>
    <w:pPr>
      <w:spacing w:before="480" w:after="0"/>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8F7FE8"/>
    <w:pPr>
      <w:spacing w:after="100"/>
    </w:pPr>
  </w:style>
  <w:style w:type="paragraph" w:styleId="TOC2">
    <w:name w:val="toc 2"/>
    <w:basedOn w:val="Normal"/>
    <w:next w:val="Normal"/>
    <w:autoRedefine/>
    <w:uiPriority w:val="39"/>
    <w:unhideWhenUsed/>
    <w:rsid w:val="008F7FE8"/>
    <w:pPr>
      <w:spacing w:after="100"/>
      <w:ind w:left="220"/>
    </w:pPr>
  </w:style>
  <w:style w:type="character" w:styleId="Hyperlink">
    <w:name w:val="Hyperlink"/>
    <w:basedOn w:val="DefaultParagraphFont"/>
    <w:uiPriority w:val="99"/>
    <w:unhideWhenUsed/>
    <w:rsid w:val="008F7FE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microsoft.com/office/2007/relationships/diagramDrawing" Target="diagrams/drawing1.xml"/><Relationship Id="rId18" Type="http://schemas.microsoft.com/office/2007/relationships/diagramDrawing" Target="diagrams/drawing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diagramColors" Target="diagrams/colors1.xml"/><Relationship Id="rId17" Type="http://schemas.openxmlformats.org/officeDocument/2006/relationships/diagramColors" Target="diagrams/colors2.xml"/><Relationship Id="rId2" Type="http://schemas.openxmlformats.org/officeDocument/2006/relationships/styles" Target="styles.xml"/><Relationship Id="rId16" Type="http://schemas.openxmlformats.org/officeDocument/2006/relationships/diagramQuickStyle" Target="diagrams/quickStyle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QuickStyle" Target="diagrams/quickStyle1.xml"/><Relationship Id="rId5" Type="http://schemas.openxmlformats.org/officeDocument/2006/relationships/footnotes" Target="footnotes.xml"/><Relationship Id="rId15" Type="http://schemas.openxmlformats.org/officeDocument/2006/relationships/diagramLayout" Target="diagrams/layout2.xml"/><Relationship Id="rId10" Type="http://schemas.openxmlformats.org/officeDocument/2006/relationships/diagramLayout" Target="diagrams/layout1.xm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diagramData" Target="diagrams/data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6_3">
  <dgm:title val=""/>
  <dgm:desc val=""/>
  <dgm:catLst>
    <dgm:cat type="accent6" pri="11300"/>
  </dgm:catLst>
  <dgm:styleLbl name="node0">
    <dgm:fillClrLst meth="repeat">
      <a:schemeClr val="accent6">
        <a:shade val="80000"/>
      </a:schemeClr>
    </dgm:fillClrLst>
    <dgm:linClrLst meth="repeat">
      <a:schemeClr val="lt1"/>
    </dgm:linClrLst>
    <dgm:effectClrLst/>
    <dgm:txLinClrLst/>
    <dgm:txFillClrLst/>
    <dgm:txEffectClrLst/>
  </dgm:styleLbl>
  <dgm:styleLbl name="node1">
    <dgm:fillClrLst>
      <a:schemeClr val="accent6">
        <a:shade val="80000"/>
      </a:schemeClr>
      <a:schemeClr val="accent6">
        <a:tint val="70000"/>
      </a:schemeClr>
    </dgm:fillClrLst>
    <dgm:linClrLst meth="repeat">
      <a:schemeClr val="lt1"/>
    </dgm:linClrLst>
    <dgm:effectClrLst/>
    <dgm:txLinClrLst/>
    <dgm:txFillClrLst/>
    <dgm:txEffectClrLst/>
  </dgm:styleLbl>
  <dgm:styleLbl name="alignNode1">
    <dgm:fillClrLst>
      <a:schemeClr val="accent6">
        <a:shade val="80000"/>
      </a:schemeClr>
      <a:schemeClr val="accent6">
        <a:tint val="70000"/>
      </a:schemeClr>
    </dgm:fillClrLst>
    <dgm:linClrLst>
      <a:schemeClr val="accent6">
        <a:shade val="80000"/>
      </a:schemeClr>
      <a:schemeClr val="accent6">
        <a:tint val="70000"/>
      </a:schemeClr>
    </dgm:linClrLst>
    <dgm:effectClrLst/>
    <dgm:txLinClrLst/>
    <dgm:txFillClrLst/>
    <dgm:txEffectClrLst/>
  </dgm:styleLbl>
  <dgm:styleLbl name="lnNode1">
    <dgm:fillClrLst>
      <a:schemeClr val="accent6">
        <a:shade val="80000"/>
      </a:schemeClr>
      <a:schemeClr val="accent6">
        <a:tint val="70000"/>
      </a:schemeClr>
    </dgm:fillClrLst>
    <dgm:linClrLst meth="repeat">
      <a:schemeClr val="lt1"/>
    </dgm:linClrLst>
    <dgm:effectClrLst/>
    <dgm:txLinClrLst/>
    <dgm:txFillClrLst/>
    <dgm:txEffectClrLst/>
  </dgm:styleLbl>
  <dgm:styleLbl name="vennNode1">
    <dgm:fillClrLst>
      <a:schemeClr val="accent6">
        <a:shade val="80000"/>
        <a:alpha val="50000"/>
      </a:schemeClr>
      <a:schemeClr val="accent6">
        <a:tint val="70000"/>
        <a:alpha val="50000"/>
      </a:schemeClr>
    </dgm:fillClrLst>
    <dgm:linClrLst meth="repeat">
      <a:schemeClr val="lt1"/>
    </dgm:linClrLst>
    <dgm:effectClrLst/>
    <dgm:txLinClrLst/>
    <dgm:txFillClrLst/>
    <dgm:txEffectClrLst/>
  </dgm:styleLbl>
  <dgm:styleLbl name="node2">
    <dgm:fillClrLst>
      <a:schemeClr val="accent6">
        <a:tint val="99000"/>
      </a:schemeClr>
    </dgm:fillClrLst>
    <dgm:linClrLst meth="repeat">
      <a:schemeClr val="lt1"/>
    </dgm:linClrLst>
    <dgm:effectClrLst/>
    <dgm:txLinClrLst/>
    <dgm:txFillClrLst/>
    <dgm:txEffectClrLst/>
  </dgm:styleLbl>
  <dgm:styleLbl name="node3">
    <dgm:fillClrLst>
      <a:schemeClr val="accent6">
        <a:tint val="80000"/>
      </a:schemeClr>
    </dgm:fillClrLst>
    <dgm:linClrLst meth="repeat">
      <a:schemeClr val="lt1"/>
    </dgm:linClrLst>
    <dgm:effectClrLst/>
    <dgm:txLinClrLst/>
    <dgm:txFillClrLst/>
    <dgm:txEffectClrLst/>
  </dgm:styleLbl>
  <dgm:styleLbl name="node4">
    <dgm:fillClrLst>
      <a:schemeClr val="accent6">
        <a:tint val="70000"/>
      </a:schemeClr>
    </dgm:fillClrLst>
    <dgm:linClrLst meth="repeat">
      <a:schemeClr val="lt1"/>
    </dgm:linClrLst>
    <dgm:effectClrLst/>
    <dgm:txLinClrLst/>
    <dgm:txFillClrLst/>
    <dgm:txEffectClrLst/>
  </dgm:styleLbl>
  <dgm:styleLbl name="fg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6">
        <a:shade val="90000"/>
      </a:schemeClr>
      <a:schemeClr val="accent6">
        <a:tint val="70000"/>
      </a:schemeClr>
    </dgm:fillClrLst>
    <dgm:linClrLst>
      <a:schemeClr val="accent6">
        <a:shade val="90000"/>
      </a:schemeClr>
      <a:schemeClr val="accent6">
        <a:tint val="70000"/>
      </a:schemeClr>
    </dgm:linClrLst>
    <dgm:effectClrLst/>
    <dgm:txLinClrLst/>
    <dgm:txFillClrLst/>
    <dgm:txEffectClrLst/>
  </dgm:styleLbl>
  <dgm:styleLbl name="fgSibTrans2D1">
    <dgm:fillClrLst>
      <a:schemeClr val="accent6">
        <a:shade val="90000"/>
      </a:schemeClr>
      <a:schemeClr val="accent6">
        <a:tint val="70000"/>
      </a:schemeClr>
    </dgm:fillClrLst>
    <dgm:linClrLst>
      <a:schemeClr val="accent6">
        <a:shade val="90000"/>
      </a:schemeClr>
      <a:schemeClr val="accent6">
        <a:tint val="70000"/>
      </a:schemeClr>
    </dgm:linClrLst>
    <dgm:effectClrLst/>
    <dgm:txLinClrLst/>
    <dgm:txFillClrLst meth="repeat">
      <a:schemeClr val="lt1"/>
    </dgm:txFillClrLst>
    <dgm:txEffectClrLst/>
  </dgm:styleLbl>
  <dgm:styleLbl name="bgSibTrans2D1">
    <dgm:fillClrLst>
      <a:schemeClr val="accent6">
        <a:shade val="90000"/>
      </a:schemeClr>
      <a:schemeClr val="accent6">
        <a:tint val="70000"/>
      </a:schemeClr>
    </dgm:fillClrLst>
    <dgm:linClrLst>
      <a:schemeClr val="accent6">
        <a:shade val="90000"/>
      </a:schemeClr>
      <a:schemeClr val="accent6">
        <a:tint val="70000"/>
      </a:schemeClr>
    </dgm:linClrLst>
    <dgm:effectClrLst/>
    <dgm:txLinClrLst/>
    <dgm:txFillClrLst meth="repeat">
      <a:schemeClr val="lt1"/>
    </dgm:txFillClrLst>
    <dgm:txEffectClrLst/>
  </dgm:styleLbl>
  <dgm:styleLbl name="sibTrans1D1">
    <dgm:fillClrLst>
      <a:schemeClr val="accent6">
        <a:shade val="90000"/>
      </a:schemeClr>
      <a:schemeClr val="accent6">
        <a:tint val="70000"/>
      </a:schemeClr>
    </dgm:fillClrLst>
    <dgm:linClrLst>
      <a:schemeClr val="accent6">
        <a:shade val="90000"/>
      </a:schemeClr>
      <a:schemeClr val="accent6">
        <a:tint val="70000"/>
      </a:schemeClr>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accent6">
        <a:shade val="80000"/>
      </a:schemeClr>
    </dgm:fillClrLst>
    <dgm:linClrLst meth="repeat">
      <a:schemeClr val="lt1"/>
    </dgm:linClrLst>
    <dgm:effectClrLst/>
    <dgm:txLinClrLst/>
    <dgm:txFillClrLst/>
    <dgm:txEffectClrLst/>
  </dgm:styleLbl>
  <dgm:styleLbl name="asst1">
    <dgm:fillClrLst meth="repeat">
      <a:schemeClr val="accent6">
        <a:shade val="80000"/>
      </a:schemeClr>
    </dgm:fillClrLst>
    <dgm:linClrLst meth="repeat">
      <a:schemeClr val="lt1"/>
    </dgm:linClrLst>
    <dgm:effectClrLst/>
    <dgm:txLinClrLst/>
    <dgm:txFillClrLst/>
    <dgm:txEffectClrLst/>
  </dgm:styleLbl>
  <dgm:styleLbl name="asst2">
    <dgm:fillClrLst>
      <a:schemeClr val="accent6">
        <a:tint val="99000"/>
      </a:schemeClr>
    </dgm:fillClrLst>
    <dgm:linClrLst meth="repeat">
      <a:schemeClr val="lt1"/>
    </dgm:linClrLst>
    <dgm:effectClrLst/>
    <dgm:txLinClrLst/>
    <dgm:txFillClrLst/>
    <dgm:txEffectClrLst/>
  </dgm:styleLbl>
  <dgm:styleLbl name="asst3">
    <dgm:fillClrLst>
      <a:schemeClr val="accent6">
        <a:tint val="80000"/>
      </a:schemeClr>
    </dgm:fillClrLst>
    <dgm:linClrLst meth="repeat">
      <a:schemeClr val="lt1"/>
    </dgm:linClrLst>
    <dgm:effectClrLst/>
    <dgm:txLinClrLst/>
    <dgm:txFillClrLst/>
    <dgm:txEffectClrLst/>
  </dgm:styleLbl>
  <dgm:styleLbl name="asst4">
    <dgm:fillClrLst>
      <a:schemeClr val="accent6">
        <a:tint val="70000"/>
      </a:schemeClr>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meth="repeat">
      <a:schemeClr val="lt1"/>
    </dgm:txFillClrLst>
    <dgm:txEffectClrLst/>
  </dgm:styleLbl>
  <dgm:styleLbl name="parChTrans2D2">
    <dgm:fillClrLst meth="repeat">
      <a:schemeClr val="accent6">
        <a:tint val="90000"/>
      </a:schemeClr>
    </dgm:fillClrLst>
    <dgm:linClrLst meth="repeat">
      <a:schemeClr val="accent6">
        <a:tint val="90000"/>
      </a:schemeClr>
    </dgm:linClrLst>
    <dgm:effectClrLst/>
    <dgm:txLinClrLst/>
    <dgm:txFillClrLst/>
    <dgm:txEffectClrLst/>
  </dgm:styleLbl>
  <dgm:styleLbl name="parChTrans2D3">
    <dgm:fillClrLst meth="repeat">
      <a:schemeClr val="accent6">
        <a:tint val="70000"/>
      </a:schemeClr>
    </dgm:fillClrLst>
    <dgm:linClrLst meth="repeat">
      <a:schemeClr val="accent6">
        <a:tint val="70000"/>
      </a:schemeClr>
    </dgm:linClrLst>
    <dgm:effectClrLst/>
    <dgm:txLinClrLst/>
    <dgm:txFillClrLst/>
    <dgm:txEffectClrLst/>
  </dgm:styleLbl>
  <dgm:styleLbl name="parChTrans2D4">
    <dgm:fillClrLst meth="repeat">
      <a:schemeClr val="accent6">
        <a:tint val="50000"/>
      </a:schemeClr>
    </dgm:fillClrLst>
    <dgm:linClrLst meth="repeat">
      <a:schemeClr val="accent6">
        <a:tint val="50000"/>
      </a:schemeClr>
    </dgm:linClrLst>
    <dgm:effectClrLst/>
    <dgm:txLinClrLst/>
    <dgm:txFillClrLst meth="repeat">
      <a:schemeClr val="lt1"/>
    </dgm:txFillClrLst>
    <dgm:txEffectClrLst/>
  </dgm:styleLbl>
  <dgm:styleLbl name="parChTrans1D1">
    <dgm:fillClrLst meth="repeat">
      <a:schemeClr val="accent6">
        <a:shade val="80000"/>
      </a:schemeClr>
    </dgm:fillClrLst>
    <dgm:linClrLst meth="repeat">
      <a:schemeClr val="accent6">
        <a:shade val="80000"/>
      </a:schemeClr>
    </dgm:linClrLst>
    <dgm:effectClrLst/>
    <dgm:txLinClrLst/>
    <dgm:txFillClrLst meth="repeat">
      <a:schemeClr val="tx1"/>
    </dgm:txFillClrLst>
    <dgm:txEffectClrLst/>
  </dgm:styleLbl>
  <dgm:styleLbl name="parChTrans1D2">
    <dgm:fillClrLst meth="repeat">
      <a:schemeClr val="accent6">
        <a:tint val="99000"/>
      </a:schemeClr>
    </dgm:fillClrLst>
    <dgm:linClrLst meth="repeat">
      <a:schemeClr val="accent6">
        <a:tint val="99000"/>
      </a:schemeClr>
    </dgm:linClrLst>
    <dgm:effectClrLst/>
    <dgm:txLinClrLst/>
    <dgm:txFillClrLst meth="repeat">
      <a:schemeClr val="tx1"/>
    </dgm:txFillClrLst>
    <dgm:txEffectClrLst/>
  </dgm:styleLbl>
  <dgm:styleLbl name="parChTrans1D3">
    <dgm:fillClrLst meth="repeat">
      <a:schemeClr val="accent6">
        <a:tint val="80000"/>
      </a:schemeClr>
    </dgm:fillClrLst>
    <dgm:linClrLst meth="repeat">
      <a:schemeClr val="accent6">
        <a:tint val="80000"/>
      </a:schemeClr>
    </dgm:linClrLst>
    <dgm:effectClrLst/>
    <dgm:txLinClrLst/>
    <dgm:txFillClrLst meth="repeat">
      <a:schemeClr val="tx1"/>
    </dgm:txFillClrLst>
    <dgm:txEffectClrLst/>
  </dgm:styleLbl>
  <dgm:styleLbl name="parChTrans1D4">
    <dgm:fillClrLst meth="repeat">
      <a:schemeClr val="accent6">
        <a:tint val="70000"/>
      </a:schemeClr>
    </dgm:fillClrLst>
    <dgm:linClrLst meth="repeat">
      <a:schemeClr val="accent6">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6">
        <a:shade val="80000"/>
      </a:schemeClr>
      <a:schemeClr val="accent6">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6">
        <a:shade val="80000"/>
      </a:schemeClr>
      <a:schemeClr val="accent6">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6">
        <a:shade val="80000"/>
      </a:schemeClr>
      <a:schemeClr val="accent6">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a:schemeClr val="accent6">
        <a:shade val="80000"/>
      </a:schemeClr>
      <a:schemeClr val="accent6">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6">
        <a:shade val="80000"/>
      </a:schemeClr>
      <a:schemeClr val="accent6">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a:tint val="70000"/>
      </a:schemeClr>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6">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E095289-6C75-49E8-9E07-76142FB976EE}" type="doc">
      <dgm:prSet loTypeId="urn:microsoft.com/office/officeart/2005/8/layout/hierarchy3" loCatId="hierarchy" qsTypeId="urn:microsoft.com/office/officeart/2005/8/quickstyle/3d2#3" qsCatId="3D" csTypeId="urn:microsoft.com/office/officeart/2005/8/colors/accent1_2" csCatId="accent1" phldr="1"/>
      <dgm:spPr/>
      <dgm:t>
        <a:bodyPr/>
        <a:lstStyle/>
        <a:p>
          <a:endParaRPr lang="en-US"/>
        </a:p>
      </dgm:t>
    </dgm:pt>
    <dgm:pt modelId="{53852AEA-69CA-4E94-A8B0-B143008FBCBE}">
      <dgm:prSet phldrT="[Text]"/>
      <dgm:spPr/>
      <dgm:t>
        <a:bodyPr/>
        <a:lstStyle/>
        <a:p>
          <a:r>
            <a:rPr lang="en-US" b="1"/>
            <a:t>Environmental factors</a:t>
          </a:r>
        </a:p>
      </dgm:t>
    </dgm:pt>
    <dgm:pt modelId="{927B0FAF-7861-499C-8346-FD4B0AD6980A}" type="parTrans" cxnId="{765F1B6E-DFDE-44CD-82D3-4C43C8C510DB}">
      <dgm:prSet/>
      <dgm:spPr/>
      <dgm:t>
        <a:bodyPr/>
        <a:lstStyle/>
        <a:p>
          <a:endParaRPr lang="en-US"/>
        </a:p>
      </dgm:t>
    </dgm:pt>
    <dgm:pt modelId="{00640793-CE39-43EE-B692-824BDFB1902E}" type="sibTrans" cxnId="{765F1B6E-DFDE-44CD-82D3-4C43C8C510DB}">
      <dgm:prSet/>
      <dgm:spPr/>
      <dgm:t>
        <a:bodyPr/>
        <a:lstStyle/>
        <a:p>
          <a:endParaRPr lang="en-US"/>
        </a:p>
      </dgm:t>
    </dgm:pt>
    <dgm:pt modelId="{2BF1AACE-8A19-4382-9CA6-C7D4F407A0FC}">
      <dgm:prSet phldrT="[Text]"/>
      <dgm:spPr/>
      <dgm:t>
        <a:bodyPr/>
        <a:lstStyle/>
        <a:p>
          <a:r>
            <a:rPr lang="en-US" b="1"/>
            <a:t>Resource availability</a:t>
          </a:r>
        </a:p>
      </dgm:t>
    </dgm:pt>
    <dgm:pt modelId="{90365E34-9EDD-49A2-9985-C2F0EB57BB89}" type="parTrans" cxnId="{E7B0CA33-1040-4E8B-BF2F-42DAC6048640}">
      <dgm:prSet/>
      <dgm:spPr/>
      <dgm:t>
        <a:bodyPr/>
        <a:lstStyle/>
        <a:p>
          <a:endParaRPr lang="en-US"/>
        </a:p>
      </dgm:t>
    </dgm:pt>
    <dgm:pt modelId="{619979C1-7D34-454F-8FC8-7A9B369FAE8E}" type="sibTrans" cxnId="{E7B0CA33-1040-4E8B-BF2F-42DAC6048640}">
      <dgm:prSet/>
      <dgm:spPr/>
      <dgm:t>
        <a:bodyPr/>
        <a:lstStyle/>
        <a:p>
          <a:endParaRPr lang="en-US"/>
        </a:p>
      </dgm:t>
    </dgm:pt>
    <dgm:pt modelId="{7769B721-A9BB-45E0-9439-EA5F4D285E5B}">
      <dgm:prSet phldrT="[Text]"/>
      <dgm:spPr/>
      <dgm:t>
        <a:bodyPr/>
        <a:lstStyle/>
        <a:p>
          <a:r>
            <a:rPr lang="en-US" b="1"/>
            <a:t>Risk propensity</a:t>
          </a:r>
        </a:p>
      </dgm:t>
    </dgm:pt>
    <dgm:pt modelId="{7DF42BE4-5F57-4071-95A5-D2925A87D9FD}" type="parTrans" cxnId="{B48D5EB9-0247-4A4E-AF6F-B7B1E112C31C}">
      <dgm:prSet/>
      <dgm:spPr/>
      <dgm:t>
        <a:bodyPr/>
        <a:lstStyle/>
        <a:p>
          <a:endParaRPr lang="en-US"/>
        </a:p>
      </dgm:t>
    </dgm:pt>
    <dgm:pt modelId="{A99755A2-A29C-47E9-B8E5-4C741765DD1B}" type="sibTrans" cxnId="{B48D5EB9-0247-4A4E-AF6F-B7B1E112C31C}">
      <dgm:prSet/>
      <dgm:spPr/>
      <dgm:t>
        <a:bodyPr/>
        <a:lstStyle/>
        <a:p>
          <a:endParaRPr lang="en-US"/>
        </a:p>
      </dgm:t>
    </dgm:pt>
    <dgm:pt modelId="{15C278EC-EF95-4745-923A-50BD822535A7}">
      <dgm:prSet phldrT="[Text]"/>
      <dgm:spPr/>
      <dgm:t>
        <a:bodyPr/>
        <a:lstStyle/>
        <a:p>
          <a:r>
            <a:rPr lang="en-US" b="1"/>
            <a:t>Individual factors</a:t>
          </a:r>
        </a:p>
      </dgm:t>
    </dgm:pt>
    <dgm:pt modelId="{60532CC6-E773-4A7B-9444-B544B6E4F520}" type="parTrans" cxnId="{36AF9116-4BCD-46D8-AB5B-07D8BC2F9D29}">
      <dgm:prSet/>
      <dgm:spPr/>
      <dgm:t>
        <a:bodyPr/>
        <a:lstStyle/>
        <a:p>
          <a:endParaRPr lang="en-US"/>
        </a:p>
      </dgm:t>
    </dgm:pt>
    <dgm:pt modelId="{3FD67944-A9AC-4CC8-A732-EFE1462F1D56}" type="sibTrans" cxnId="{36AF9116-4BCD-46D8-AB5B-07D8BC2F9D29}">
      <dgm:prSet/>
      <dgm:spPr/>
      <dgm:t>
        <a:bodyPr/>
        <a:lstStyle/>
        <a:p>
          <a:endParaRPr lang="en-US"/>
        </a:p>
      </dgm:t>
    </dgm:pt>
    <dgm:pt modelId="{B2CCC793-77F8-4E7F-93D4-ED19C58B0631}">
      <dgm:prSet phldrT="[Text]"/>
      <dgm:spPr/>
      <dgm:t>
        <a:bodyPr/>
        <a:lstStyle/>
        <a:p>
          <a:r>
            <a:rPr lang="en-US" b="1"/>
            <a:t>Socio-economic conditions</a:t>
          </a:r>
        </a:p>
      </dgm:t>
    </dgm:pt>
    <dgm:pt modelId="{1A1F6C77-F943-4A96-8BAC-BCBE7EDC455F}" type="parTrans" cxnId="{7436C185-24C7-4761-9A20-523BBE807152}">
      <dgm:prSet/>
      <dgm:spPr/>
      <dgm:t>
        <a:bodyPr/>
        <a:lstStyle/>
        <a:p>
          <a:endParaRPr lang="en-US"/>
        </a:p>
      </dgm:t>
    </dgm:pt>
    <dgm:pt modelId="{7E481CE3-7975-4C42-840B-DECD93913CD5}" type="sibTrans" cxnId="{7436C185-24C7-4761-9A20-523BBE807152}">
      <dgm:prSet/>
      <dgm:spPr/>
      <dgm:t>
        <a:bodyPr/>
        <a:lstStyle/>
        <a:p>
          <a:endParaRPr lang="en-US"/>
        </a:p>
      </dgm:t>
    </dgm:pt>
    <dgm:pt modelId="{5A68C5A0-600A-421A-B2F4-D2FCD2065137}">
      <dgm:prSet phldrT="[Text]"/>
      <dgm:spPr/>
      <dgm:t>
        <a:bodyPr/>
        <a:lstStyle/>
        <a:p>
          <a:r>
            <a:rPr lang="en-US" b="1"/>
            <a:t>Past experience</a:t>
          </a:r>
        </a:p>
      </dgm:t>
    </dgm:pt>
    <dgm:pt modelId="{EFD6D9F9-A13E-4485-A415-B0B2BE25BF8A}" type="parTrans" cxnId="{36CF0FF3-6532-459E-9B8A-511F50DB25FD}">
      <dgm:prSet/>
      <dgm:spPr/>
      <dgm:t>
        <a:bodyPr/>
        <a:lstStyle/>
        <a:p>
          <a:endParaRPr lang="en-US"/>
        </a:p>
      </dgm:t>
    </dgm:pt>
    <dgm:pt modelId="{E5064F15-D305-462C-93A7-2126462FA355}" type="sibTrans" cxnId="{36CF0FF3-6532-459E-9B8A-511F50DB25FD}">
      <dgm:prSet/>
      <dgm:spPr/>
      <dgm:t>
        <a:bodyPr/>
        <a:lstStyle/>
        <a:p>
          <a:endParaRPr lang="en-US"/>
        </a:p>
      </dgm:t>
    </dgm:pt>
    <dgm:pt modelId="{CC05E645-16A3-46F1-9727-2F9DD99F99E0}">
      <dgm:prSet/>
      <dgm:spPr/>
      <dgm:t>
        <a:bodyPr/>
        <a:lstStyle/>
        <a:p>
          <a:r>
            <a:rPr lang="en-US" b="1"/>
            <a:t>Government policy</a:t>
          </a:r>
        </a:p>
      </dgm:t>
    </dgm:pt>
    <dgm:pt modelId="{2ECF4492-683F-4D2F-B08C-FFEC530C9FDF}" type="parTrans" cxnId="{D290D45E-B3DC-499F-B4F0-2A5FEC472F98}">
      <dgm:prSet/>
      <dgm:spPr/>
      <dgm:t>
        <a:bodyPr/>
        <a:lstStyle/>
        <a:p>
          <a:endParaRPr lang="en-US"/>
        </a:p>
      </dgm:t>
    </dgm:pt>
    <dgm:pt modelId="{2B9AB245-EC19-43F0-8FC8-3058AF9E44D2}" type="sibTrans" cxnId="{D290D45E-B3DC-499F-B4F0-2A5FEC472F98}">
      <dgm:prSet/>
      <dgm:spPr/>
      <dgm:t>
        <a:bodyPr/>
        <a:lstStyle/>
        <a:p>
          <a:endParaRPr lang="en-US"/>
        </a:p>
      </dgm:t>
    </dgm:pt>
    <dgm:pt modelId="{BA52C50F-272F-414A-BB87-DC608EC945C8}">
      <dgm:prSet/>
      <dgm:spPr/>
      <dgm:t>
        <a:bodyPr/>
        <a:lstStyle/>
        <a:p>
          <a:r>
            <a:rPr lang="en-US" b="1"/>
            <a:t>Goal, need and objectives</a:t>
          </a:r>
        </a:p>
      </dgm:t>
    </dgm:pt>
    <dgm:pt modelId="{C74DAB13-D376-4139-9A92-55522F6300B7}" type="parTrans" cxnId="{C0D0ED7C-E0C6-4064-83EF-692130FC04DE}">
      <dgm:prSet/>
      <dgm:spPr/>
      <dgm:t>
        <a:bodyPr/>
        <a:lstStyle/>
        <a:p>
          <a:endParaRPr lang="en-US"/>
        </a:p>
      </dgm:t>
    </dgm:pt>
    <dgm:pt modelId="{3C7CFEC9-659B-47E3-988D-756D87705B52}" type="sibTrans" cxnId="{C0D0ED7C-E0C6-4064-83EF-692130FC04DE}">
      <dgm:prSet/>
      <dgm:spPr/>
      <dgm:t>
        <a:bodyPr/>
        <a:lstStyle/>
        <a:p>
          <a:endParaRPr lang="en-US"/>
        </a:p>
      </dgm:t>
    </dgm:pt>
    <dgm:pt modelId="{C928335F-A1BE-47C0-9C5B-D7B1C5F6131E}" type="pres">
      <dgm:prSet presAssocID="{4E095289-6C75-49E8-9E07-76142FB976EE}" presName="diagram" presStyleCnt="0">
        <dgm:presLayoutVars>
          <dgm:chPref val="1"/>
          <dgm:dir/>
          <dgm:animOne val="branch"/>
          <dgm:animLvl val="lvl"/>
          <dgm:resizeHandles/>
        </dgm:presLayoutVars>
      </dgm:prSet>
      <dgm:spPr/>
    </dgm:pt>
    <dgm:pt modelId="{C0C8F079-CBD2-408B-A9C3-A5C3D75DE39A}" type="pres">
      <dgm:prSet presAssocID="{53852AEA-69CA-4E94-A8B0-B143008FBCBE}" presName="root" presStyleCnt="0"/>
      <dgm:spPr/>
    </dgm:pt>
    <dgm:pt modelId="{E547A0C6-7D86-42C5-B443-60305652104D}" type="pres">
      <dgm:prSet presAssocID="{53852AEA-69CA-4E94-A8B0-B143008FBCBE}" presName="rootComposite" presStyleCnt="0"/>
      <dgm:spPr/>
    </dgm:pt>
    <dgm:pt modelId="{72B65847-B413-4297-A88C-A3764E5858D5}" type="pres">
      <dgm:prSet presAssocID="{53852AEA-69CA-4E94-A8B0-B143008FBCBE}" presName="rootText" presStyleLbl="node1" presStyleIdx="0" presStyleCnt="2"/>
      <dgm:spPr/>
    </dgm:pt>
    <dgm:pt modelId="{C492C104-B42B-46EF-B6B1-7C29D39BF6ED}" type="pres">
      <dgm:prSet presAssocID="{53852AEA-69CA-4E94-A8B0-B143008FBCBE}" presName="rootConnector" presStyleLbl="node1" presStyleIdx="0" presStyleCnt="2"/>
      <dgm:spPr/>
    </dgm:pt>
    <dgm:pt modelId="{5C079FF8-1D2A-4FD1-8AD2-186BC4862350}" type="pres">
      <dgm:prSet presAssocID="{53852AEA-69CA-4E94-A8B0-B143008FBCBE}" presName="childShape" presStyleCnt="0"/>
      <dgm:spPr/>
    </dgm:pt>
    <dgm:pt modelId="{81F1891A-E99A-47DD-8FC9-C4407B9D0568}" type="pres">
      <dgm:prSet presAssocID="{90365E34-9EDD-49A2-9985-C2F0EB57BB89}" presName="Name13" presStyleLbl="parChTrans1D2" presStyleIdx="0" presStyleCnt="6"/>
      <dgm:spPr/>
    </dgm:pt>
    <dgm:pt modelId="{343F96B6-8179-4737-ADB6-F6AA248BB417}" type="pres">
      <dgm:prSet presAssocID="{2BF1AACE-8A19-4382-9CA6-C7D4F407A0FC}" presName="childText" presStyleLbl="bgAcc1" presStyleIdx="0" presStyleCnt="6">
        <dgm:presLayoutVars>
          <dgm:bulletEnabled val="1"/>
        </dgm:presLayoutVars>
      </dgm:prSet>
      <dgm:spPr/>
    </dgm:pt>
    <dgm:pt modelId="{B1693704-6EDB-4020-A14B-0AFC1B9E05BC}" type="pres">
      <dgm:prSet presAssocID="{7DF42BE4-5F57-4071-95A5-D2925A87D9FD}" presName="Name13" presStyleLbl="parChTrans1D2" presStyleIdx="1" presStyleCnt="6"/>
      <dgm:spPr/>
    </dgm:pt>
    <dgm:pt modelId="{39E6E713-234E-4A97-82F6-83E10FFCEAA6}" type="pres">
      <dgm:prSet presAssocID="{7769B721-A9BB-45E0-9439-EA5F4D285E5B}" presName="childText" presStyleLbl="bgAcc1" presStyleIdx="1" presStyleCnt="6">
        <dgm:presLayoutVars>
          <dgm:bulletEnabled val="1"/>
        </dgm:presLayoutVars>
      </dgm:prSet>
      <dgm:spPr/>
    </dgm:pt>
    <dgm:pt modelId="{F59C5523-8F66-46DF-B1F6-B11670004A9E}" type="pres">
      <dgm:prSet presAssocID="{2ECF4492-683F-4D2F-B08C-FFEC530C9FDF}" presName="Name13" presStyleLbl="parChTrans1D2" presStyleIdx="2" presStyleCnt="6"/>
      <dgm:spPr/>
    </dgm:pt>
    <dgm:pt modelId="{518B44B4-D4A0-455A-921D-4527E2785019}" type="pres">
      <dgm:prSet presAssocID="{CC05E645-16A3-46F1-9727-2F9DD99F99E0}" presName="childText" presStyleLbl="bgAcc1" presStyleIdx="2" presStyleCnt="6">
        <dgm:presLayoutVars>
          <dgm:bulletEnabled val="1"/>
        </dgm:presLayoutVars>
      </dgm:prSet>
      <dgm:spPr/>
    </dgm:pt>
    <dgm:pt modelId="{F46A94ED-52B3-4CE5-8C1D-513BA282DC00}" type="pres">
      <dgm:prSet presAssocID="{15C278EC-EF95-4745-923A-50BD822535A7}" presName="root" presStyleCnt="0"/>
      <dgm:spPr/>
    </dgm:pt>
    <dgm:pt modelId="{0C1662C4-2857-4EC0-8C35-B9C3B17317ED}" type="pres">
      <dgm:prSet presAssocID="{15C278EC-EF95-4745-923A-50BD822535A7}" presName="rootComposite" presStyleCnt="0"/>
      <dgm:spPr/>
    </dgm:pt>
    <dgm:pt modelId="{F47CEA6B-7710-4188-A505-B7A03FBF101F}" type="pres">
      <dgm:prSet presAssocID="{15C278EC-EF95-4745-923A-50BD822535A7}" presName="rootText" presStyleLbl="node1" presStyleIdx="1" presStyleCnt="2"/>
      <dgm:spPr/>
    </dgm:pt>
    <dgm:pt modelId="{A2EDDE96-1458-41BE-8859-A1F8D28D6E50}" type="pres">
      <dgm:prSet presAssocID="{15C278EC-EF95-4745-923A-50BD822535A7}" presName="rootConnector" presStyleLbl="node1" presStyleIdx="1" presStyleCnt="2"/>
      <dgm:spPr/>
    </dgm:pt>
    <dgm:pt modelId="{7B4DED22-4FE5-456A-965A-827D2D8F4F78}" type="pres">
      <dgm:prSet presAssocID="{15C278EC-EF95-4745-923A-50BD822535A7}" presName="childShape" presStyleCnt="0"/>
      <dgm:spPr/>
    </dgm:pt>
    <dgm:pt modelId="{D51DB0CA-DBA8-448D-8E27-769957322794}" type="pres">
      <dgm:prSet presAssocID="{1A1F6C77-F943-4A96-8BAC-BCBE7EDC455F}" presName="Name13" presStyleLbl="parChTrans1D2" presStyleIdx="3" presStyleCnt="6"/>
      <dgm:spPr/>
    </dgm:pt>
    <dgm:pt modelId="{65DC85FE-C918-489D-BBFD-3634E9F0C47E}" type="pres">
      <dgm:prSet presAssocID="{B2CCC793-77F8-4E7F-93D4-ED19C58B0631}" presName="childText" presStyleLbl="bgAcc1" presStyleIdx="3" presStyleCnt="6">
        <dgm:presLayoutVars>
          <dgm:bulletEnabled val="1"/>
        </dgm:presLayoutVars>
      </dgm:prSet>
      <dgm:spPr/>
    </dgm:pt>
    <dgm:pt modelId="{F262C33B-7238-4B1D-8BE5-F3A505FE6FD7}" type="pres">
      <dgm:prSet presAssocID="{EFD6D9F9-A13E-4485-A415-B0B2BE25BF8A}" presName="Name13" presStyleLbl="parChTrans1D2" presStyleIdx="4" presStyleCnt="6"/>
      <dgm:spPr/>
    </dgm:pt>
    <dgm:pt modelId="{D96A5182-9093-4732-9F0D-850D3070BAC0}" type="pres">
      <dgm:prSet presAssocID="{5A68C5A0-600A-421A-B2F4-D2FCD2065137}" presName="childText" presStyleLbl="bgAcc1" presStyleIdx="4" presStyleCnt="6">
        <dgm:presLayoutVars>
          <dgm:bulletEnabled val="1"/>
        </dgm:presLayoutVars>
      </dgm:prSet>
      <dgm:spPr/>
    </dgm:pt>
    <dgm:pt modelId="{4DB96A96-09E6-4417-ABDA-62D8ADC08F96}" type="pres">
      <dgm:prSet presAssocID="{C74DAB13-D376-4139-9A92-55522F6300B7}" presName="Name13" presStyleLbl="parChTrans1D2" presStyleIdx="5" presStyleCnt="6"/>
      <dgm:spPr/>
    </dgm:pt>
    <dgm:pt modelId="{F053357D-60D1-417A-9BA1-FC1396122F72}" type="pres">
      <dgm:prSet presAssocID="{BA52C50F-272F-414A-BB87-DC608EC945C8}" presName="childText" presStyleLbl="bgAcc1" presStyleIdx="5" presStyleCnt="6">
        <dgm:presLayoutVars>
          <dgm:bulletEnabled val="1"/>
        </dgm:presLayoutVars>
      </dgm:prSet>
      <dgm:spPr/>
    </dgm:pt>
  </dgm:ptLst>
  <dgm:cxnLst>
    <dgm:cxn modelId="{67C59309-1AFD-4A9B-B75D-35BE39EB4AF5}" type="presOf" srcId="{CC05E645-16A3-46F1-9727-2F9DD99F99E0}" destId="{518B44B4-D4A0-455A-921D-4527E2785019}" srcOrd="0" destOrd="0" presId="urn:microsoft.com/office/officeart/2005/8/layout/hierarchy3"/>
    <dgm:cxn modelId="{36AF9116-4BCD-46D8-AB5B-07D8BC2F9D29}" srcId="{4E095289-6C75-49E8-9E07-76142FB976EE}" destId="{15C278EC-EF95-4745-923A-50BD822535A7}" srcOrd="1" destOrd="0" parTransId="{60532CC6-E773-4A7B-9444-B544B6E4F520}" sibTransId="{3FD67944-A9AC-4CC8-A732-EFE1462F1D56}"/>
    <dgm:cxn modelId="{F1B3EC22-878F-40E7-BC99-4C6B0198F241}" type="presOf" srcId="{1A1F6C77-F943-4A96-8BAC-BCBE7EDC455F}" destId="{D51DB0CA-DBA8-448D-8E27-769957322794}" srcOrd="0" destOrd="0" presId="urn:microsoft.com/office/officeart/2005/8/layout/hierarchy3"/>
    <dgm:cxn modelId="{E7B0CA33-1040-4E8B-BF2F-42DAC6048640}" srcId="{53852AEA-69CA-4E94-A8B0-B143008FBCBE}" destId="{2BF1AACE-8A19-4382-9CA6-C7D4F407A0FC}" srcOrd="0" destOrd="0" parTransId="{90365E34-9EDD-49A2-9985-C2F0EB57BB89}" sibTransId="{619979C1-7D34-454F-8FC8-7A9B369FAE8E}"/>
    <dgm:cxn modelId="{D290D45E-B3DC-499F-B4F0-2A5FEC472F98}" srcId="{53852AEA-69CA-4E94-A8B0-B143008FBCBE}" destId="{CC05E645-16A3-46F1-9727-2F9DD99F99E0}" srcOrd="2" destOrd="0" parTransId="{2ECF4492-683F-4D2F-B08C-FFEC530C9FDF}" sibTransId="{2B9AB245-EC19-43F0-8FC8-3058AF9E44D2}"/>
    <dgm:cxn modelId="{E1920D6B-6493-4CAA-B312-B300279B6BF3}" type="presOf" srcId="{7DF42BE4-5F57-4071-95A5-D2925A87D9FD}" destId="{B1693704-6EDB-4020-A14B-0AFC1B9E05BC}" srcOrd="0" destOrd="0" presId="urn:microsoft.com/office/officeart/2005/8/layout/hierarchy3"/>
    <dgm:cxn modelId="{765F1B6E-DFDE-44CD-82D3-4C43C8C510DB}" srcId="{4E095289-6C75-49E8-9E07-76142FB976EE}" destId="{53852AEA-69CA-4E94-A8B0-B143008FBCBE}" srcOrd="0" destOrd="0" parTransId="{927B0FAF-7861-499C-8346-FD4B0AD6980A}" sibTransId="{00640793-CE39-43EE-B692-824BDFB1902E}"/>
    <dgm:cxn modelId="{65C1F64E-AE52-4255-AD53-0C2577BD0501}" type="presOf" srcId="{7769B721-A9BB-45E0-9439-EA5F4D285E5B}" destId="{39E6E713-234E-4A97-82F6-83E10FFCEAA6}" srcOrd="0" destOrd="0" presId="urn:microsoft.com/office/officeart/2005/8/layout/hierarchy3"/>
    <dgm:cxn modelId="{56E7F87B-973D-4D8B-B5F2-0CF340AF9EA9}" type="presOf" srcId="{90365E34-9EDD-49A2-9985-C2F0EB57BB89}" destId="{81F1891A-E99A-47DD-8FC9-C4407B9D0568}" srcOrd="0" destOrd="0" presId="urn:microsoft.com/office/officeart/2005/8/layout/hierarchy3"/>
    <dgm:cxn modelId="{C0D0ED7C-E0C6-4064-83EF-692130FC04DE}" srcId="{15C278EC-EF95-4745-923A-50BD822535A7}" destId="{BA52C50F-272F-414A-BB87-DC608EC945C8}" srcOrd="2" destOrd="0" parTransId="{C74DAB13-D376-4139-9A92-55522F6300B7}" sibTransId="{3C7CFEC9-659B-47E3-988D-756D87705B52}"/>
    <dgm:cxn modelId="{93DC7F81-7B28-4E26-A126-3F37FD20DB81}" type="presOf" srcId="{15C278EC-EF95-4745-923A-50BD822535A7}" destId="{F47CEA6B-7710-4188-A505-B7A03FBF101F}" srcOrd="0" destOrd="0" presId="urn:microsoft.com/office/officeart/2005/8/layout/hierarchy3"/>
    <dgm:cxn modelId="{7436C185-24C7-4761-9A20-523BBE807152}" srcId="{15C278EC-EF95-4745-923A-50BD822535A7}" destId="{B2CCC793-77F8-4E7F-93D4-ED19C58B0631}" srcOrd="0" destOrd="0" parTransId="{1A1F6C77-F943-4A96-8BAC-BCBE7EDC455F}" sibTransId="{7E481CE3-7975-4C42-840B-DECD93913CD5}"/>
    <dgm:cxn modelId="{8F3C4586-1EB9-468E-9194-EC2E55028A4B}" type="presOf" srcId="{2BF1AACE-8A19-4382-9CA6-C7D4F407A0FC}" destId="{343F96B6-8179-4737-ADB6-F6AA248BB417}" srcOrd="0" destOrd="0" presId="urn:microsoft.com/office/officeart/2005/8/layout/hierarchy3"/>
    <dgm:cxn modelId="{3DF7178A-50E1-480E-A227-19576D831466}" type="presOf" srcId="{C74DAB13-D376-4139-9A92-55522F6300B7}" destId="{4DB96A96-09E6-4417-ABDA-62D8ADC08F96}" srcOrd="0" destOrd="0" presId="urn:microsoft.com/office/officeart/2005/8/layout/hierarchy3"/>
    <dgm:cxn modelId="{50B2058E-FF44-4040-836F-F35040DDAD08}" type="presOf" srcId="{53852AEA-69CA-4E94-A8B0-B143008FBCBE}" destId="{72B65847-B413-4297-A88C-A3764E5858D5}" srcOrd="0" destOrd="0" presId="urn:microsoft.com/office/officeart/2005/8/layout/hierarchy3"/>
    <dgm:cxn modelId="{0CFE039A-B105-4F01-8273-3F8E2E22F355}" type="presOf" srcId="{EFD6D9F9-A13E-4485-A415-B0B2BE25BF8A}" destId="{F262C33B-7238-4B1D-8BE5-F3A505FE6FD7}" srcOrd="0" destOrd="0" presId="urn:microsoft.com/office/officeart/2005/8/layout/hierarchy3"/>
    <dgm:cxn modelId="{310BBDAD-47CB-4F68-ABCF-CB77B6C27A8B}" type="presOf" srcId="{15C278EC-EF95-4745-923A-50BD822535A7}" destId="{A2EDDE96-1458-41BE-8859-A1F8D28D6E50}" srcOrd="1" destOrd="0" presId="urn:microsoft.com/office/officeart/2005/8/layout/hierarchy3"/>
    <dgm:cxn modelId="{839161B1-D845-4EC6-B3F0-B8E7E8C53238}" type="presOf" srcId="{BA52C50F-272F-414A-BB87-DC608EC945C8}" destId="{F053357D-60D1-417A-9BA1-FC1396122F72}" srcOrd="0" destOrd="0" presId="urn:microsoft.com/office/officeart/2005/8/layout/hierarchy3"/>
    <dgm:cxn modelId="{B48D5EB9-0247-4A4E-AF6F-B7B1E112C31C}" srcId="{53852AEA-69CA-4E94-A8B0-B143008FBCBE}" destId="{7769B721-A9BB-45E0-9439-EA5F4D285E5B}" srcOrd="1" destOrd="0" parTransId="{7DF42BE4-5F57-4071-95A5-D2925A87D9FD}" sibTransId="{A99755A2-A29C-47E9-B8E5-4C741765DD1B}"/>
    <dgm:cxn modelId="{8245D7B9-21E3-43D1-ADDE-845F9D18DC48}" type="presOf" srcId="{4E095289-6C75-49E8-9E07-76142FB976EE}" destId="{C928335F-A1BE-47C0-9C5B-D7B1C5F6131E}" srcOrd="0" destOrd="0" presId="urn:microsoft.com/office/officeart/2005/8/layout/hierarchy3"/>
    <dgm:cxn modelId="{1129E5C8-D78E-4DB7-9330-2E15573FC941}" type="presOf" srcId="{53852AEA-69CA-4E94-A8B0-B143008FBCBE}" destId="{C492C104-B42B-46EF-B6B1-7C29D39BF6ED}" srcOrd="1" destOrd="0" presId="urn:microsoft.com/office/officeart/2005/8/layout/hierarchy3"/>
    <dgm:cxn modelId="{22EFA1CD-0520-4654-92EB-4D1ED94D635E}" type="presOf" srcId="{2ECF4492-683F-4D2F-B08C-FFEC530C9FDF}" destId="{F59C5523-8F66-46DF-B1F6-B11670004A9E}" srcOrd="0" destOrd="0" presId="urn:microsoft.com/office/officeart/2005/8/layout/hierarchy3"/>
    <dgm:cxn modelId="{279A34D1-D600-4311-BF61-3EE705A0EB46}" type="presOf" srcId="{B2CCC793-77F8-4E7F-93D4-ED19C58B0631}" destId="{65DC85FE-C918-489D-BBFD-3634E9F0C47E}" srcOrd="0" destOrd="0" presId="urn:microsoft.com/office/officeart/2005/8/layout/hierarchy3"/>
    <dgm:cxn modelId="{36CF0FF3-6532-459E-9B8A-511F50DB25FD}" srcId="{15C278EC-EF95-4745-923A-50BD822535A7}" destId="{5A68C5A0-600A-421A-B2F4-D2FCD2065137}" srcOrd="1" destOrd="0" parTransId="{EFD6D9F9-A13E-4485-A415-B0B2BE25BF8A}" sibTransId="{E5064F15-D305-462C-93A7-2126462FA355}"/>
    <dgm:cxn modelId="{E9F33BF7-058F-4BAC-A09B-2227A1919952}" type="presOf" srcId="{5A68C5A0-600A-421A-B2F4-D2FCD2065137}" destId="{D96A5182-9093-4732-9F0D-850D3070BAC0}" srcOrd="0" destOrd="0" presId="urn:microsoft.com/office/officeart/2005/8/layout/hierarchy3"/>
    <dgm:cxn modelId="{D4EAD7F2-EDF7-4E7E-885B-9A6B7377C9C1}" type="presParOf" srcId="{C928335F-A1BE-47C0-9C5B-D7B1C5F6131E}" destId="{C0C8F079-CBD2-408B-A9C3-A5C3D75DE39A}" srcOrd="0" destOrd="0" presId="urn:microsoft.com/office/officeart/2005/8/layout/hierarchy3"/>
    <dgm:cxn modelId="{86738F2E-1D28-4DDF-8A2F-9A4845D2567E}" type="presParOf" srcId="{C0C8F079-CBD2-408B-A9C3-A5C3D75DE39A}" destId="{E547A0C6-7D86-42C5-B443-60305652104D}" srcOrd="0" destOrd="0" presId="urn:microsoft.com/office/officeart/2005/8/layout/hierarchy3"/>
    <dgm:cxn modelId="{CDBCBF1B-7B9A-4960-9525-611F702755E6}" type="presParOf" srcId="{E547A0C6-7D86-42C5-B443-60305652104D}" destId="{72B65847-B413-4297-A88C-A3764E5858D5}" srcOrd="0" destOrd="0" presId="urn:microsoft.com/office/officeart/2005/8/layout/hierarchy3"/>
    <dgm:cxn modelId="{81FF92F7-3BEA-47BF-BD59-4C701981E918}" type="presParOf" srcId="{E547A0C6-7D86-42C5-B443-60305652104D}" destId="{C492C104-B42B-46EF-B6B1-7C29D39BF6ED}" srcOrd="1" destOrd="0" presId="urn:microsoft.com/office/officeart/2005/8/layout/hierarchy3"/>
    <dgm:cxn modelId="{906800CA-45BC-4D21-9D11-2E5BFD2740EC}" type="presParOf" srcId="{C0C8F079-CBD2-408B-A9C3-A5C3D75DE39A}" destId="{5C079FF8-1D2A-4FD1-8AD2-186BC4862350}" srcOrd="1" destOrd="0" presId="urn:microsoft.com/office/officeart/2005/8/layout/hierarchy3"/>
    <dgm:cxn modelId="{F0ED4A30-BBB5-453C-A32F-9214F54D5F26}" type="presParOf" srcId="{5C079FF8-1D2A-4FD1-8AD2-186BC4862350}" destId="{81F1891A-E99A-47DD-8FC9-C4407B9D0568}" srcOrd="0" destOrd="0" presId="urn:microsoft.com/office/officeart/2005/8/layout/hierarchy3"/>
    <dgm:cxn modelId="{A6667BC7-0E12-4469-8F8A-621EFEA478BE}" type="presParOf" srcId="{5C079FF8-1D2A-4FD1-8AD2-186BC4862350}" destId="{343F96B6-8179-4737-ADB6-F6AA248BB417}" srcOrd="1" destOrd="0" presId="urn:microsoft.com/office/officeart/2005/8/layout/hierarchy3"/>
    <dgm:cxn modelId="{2E336C54-E1A7-45CD-B2F6-F4299BDBA1B2}" type="presParOf" srcId="{5C079FF8-1D2A-4FD1-8AD2-186BC4862350}" destId="{B1693704-6EDB-4020-A14B-0AFC1B9E05BC}" srcOrd="2" destOrd="0" presId="urn:microsoft.com/office/officeart/2005/8/layout/hierarchy3"/>
    <dgm:cxn modelId="{AA39B2B0-E7BE-4D32-8A8D-6255477E5719}" type="presParOf" srcId="{5C079FF8-1D2A-4FD1-8AD2-186BC4862350}" destId="{39E6E713-234E-4A97-82F6-83E10FFCEAA6}" srcOrd="3" destOrd="0" presId="urn:microsoft.com/office/officeart/2005/8/layout/hierarchy3"/>
    <dgm:cxn modelId="{DF22F8EC-032E-429D-8BD2-40DD1C168B83}" type="presParOf" srcId="{5C079FF8-1D2A-4FD1-8AD2-186BC4862350}" destId="{F59C5523-8F66-46DF-B1F6-B11670004A9E}" srcOrd="4" destOrd="0" presId="urn:microsoft.com/office/officeart/2005/8/layout/hierarchy3"/>
    <dgm:cxn modelId="{988290D8-DF69-4D76-9D89-E2D68A1BB5B8}" type="presParOf" srcId="{5C079FF8-1D2A-4FD1-8AD2-186BC4862350}" destId="{518B44B4-D4A0-455A-921D-4527E2785019}" srcOrd="5" destOrd="0" presId="urn:microsoft.com/office/officeart/2005/8/layout/hierarchy3"/>
    <dgm:cxn modelId="{48B8704B-621C-4B2F-8469-DA6C6809D4B2}" type="presParOf" srcId="{C928335F-A1BE-47C0-9C5B-D7B1C5F6131E}" destId="{F46A94ED-52B3-4CE5-8C1D-513BA282DC00}" srcOrd="1" destOrd="0" presId="urn:microsoft.com/office/officeart/2005/8/layout/hierarchy3"/>
    <dgm:cxn modelId="{AD1DC76F-8F05-4864-B3B1-8ADE8EA82F35}" type="presParOf" srcId="{F46A94ED-52B3-4CE5-8C1D-513BA282DC00}" destId="{0C1662C4-2857-4EC0-8C35-B9C3B17317ED}" srcOrd="0" destOrd="0" presId="urn:microsoft.com/office/officeart/2005/8/layout/hierarchy3"/>
    <dgm:cxn modelId="{9E787558-96E6-4A2A-963E-8FD9DDE9B2DC}" type="presParOf" srcId="{0C1662C4-2857-4EC0-8C35-B9C3B17317ED}" destId="{F47CEA6B-7710-4188-A505-B7A03FBF101F}" srcOrd="0" destOrd="0" presId="urn:microsoft.com/office/officeart/2005/8/layout/hierarchy3"/>
    <dgm:cxn modelId="{F2DF3792-1D03-43E8-AB29-656F918916EB}" type="presParOf" srcId="{0C1662C4-2857-4EC0-8C35-B9C3B17317ED}" destId="{A2EDDE96-1458-41BE-8859-A1F8D28D6E50}" srcOrd="1" destOrd="0" presId="urn:microsoft.com/office/officeart/2005/8/layout/hierarchy3"/>
    <dgm:cxn modelId="{902BCFDB-C460-4775-90A0-5D1606768107}" type="presParOf" srcId="{F46A94ED-52B3-4CE5-8C1D-513BA282DC00}" destId="{7B4DED22-4FE5-456A-965A-827D2D8F4F78}" srcOrd="1" destOrd="0" presId="urn:microsoft.com/office/officeart/2005/8/layout/hierarchy3"/>
    <dgm:cxn modelId="{CB0460D6-F017-43EA-B573-7B6226DA4DEE}" type="presParOf" srcId="{7B4DED22-4FE5-456A-965A-827D2D8F4F78}" destId="{D51DB0CA-DBA8-448D-8E27-769957322794}" srcOrd="0" destOrd="0" presId="urn:microsoft.com/office/officeart/2005/8/layout/hierarchy3"/>
    <dgm:cxn modelId="{ED531CDB-FF0A-4112-A6F6-9ABC91DCB137}" type="presParOf" srcId="{7B4DED22-4FE5-456A-965A-827D2D8F4F78}" destId="{65DC85FE-C918-489D-BBFD-3634E9F0C47E}" srcOrd="1" destOrd="0" presId="urn:microsoft.com/office/officeart/2005/8/layout/hierarchy3"/>
    <dgm:cxn modelId="{CDBB036D-1EE8-443B-85A8-1985434FB502}" type="presParOf" srcId="{7B4DED22-4FE5-456A-965A-827D2D8F4F78}" destId="{F262C33B-7238-4B1D-8BE5-F3A505FE6FD7}" srcOrd="2" destOrd="0" presId="urn:microsoft.com/office/officeart/2005/8/layout/hierarchy3"/>
    <dgm:cxn modelId="{C53F7773-7CB5-4460-ACD2-4F2516DB5EE2}" type="presParOf" srcId="{7B4DED22-4FE5-456A-965A-827D2D8F4F78}" destId="{D96A5182-9093-4732-9F0D-850D3070BAC0}" srcOrd="3" destOrd="0" presId="urn:microsoft.com/office/officeart/2005/8/layout/hierarchy3"/>
    <dgm:cxn modelId="{3436757E-52C0-4E51-BF0E-51A8653CCF1A}" type="presParOf" srcId="{7B4DED22-4FE5-456A-965A-827D2D8F4F78}" destId="{4DB96A96-09E6-4417-ABDA-62D8ADC08F96}" srcOrd="4" destOrd="0" presId="urn:microsoft.com/office/officeart/2005/8/layout/hierarchy3"/>
    <dgm:cxn modelId="{703C7DE5-5C3F-470C-88FB-E22930C5DE4C}" type="presParOf" srcId="{7B4DED22-4FE5-456A-965A-827D2D8F4F78}" destId="{F053357D-60D1-417A-9BA1-FC1396122F72}" srcOrd="5" destOrd="0" presId="urn:microsoft.com/office/officeart/2005/8/layout/hierarchy3"/>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3AC25F3-B01B-4EE9-9826-D38DA5942E7A}" type="doc">
      <dgm:prSet loTypeId="urn:microsoft.com/office/officeart/2005/8/layout/cycle7" loCatId="cycle" qsTypeId="urn:microsoft.com/office/officeart/2005/8/quickstyle/3d2#4" qsCatId="3D" csTypeId="urn:microsoft.com/office/officeart/2005/8/colors/accent6_3" csCatId="accent6" phldr="1"/>
      <dgm:spPr/>
      <dgm:t>
        <a:bodyPr/>
        <a:lstStyle/>
        <a:p>
          <a:endParaRPr lang="en-US"/>
        </a:p>
      </dgm:t>
    </dgm:pt>
    <dgm:pt modelId="{F5F3B0CB-9C3E-4054-8642-900F1033D751}">
      <dgm:prSet phldrT="[Text]"/>
      <dgm:spPr/>
      <dgm:t>
        <a:bodyPr/>
        <a:lstStyle/>
        <a:p>
          <a:r>
            <a:rPr lang="en-US" b="1"/>
            <a:t>People</a:t>
          </a:r>
        </a:p>
      </dgm:t>
    </dgm:pt>
    <dgm:pt modelId="{F13F78D6-7D7A-47AA-B4EB-FD0F73A9F2F0}" type="parTrans" cxnId="{4F146A84-5D13-45EA-A16E-527FDD25FC6A}">
      <dgm:prSet/>
      <dgm:spPr/>
      <dgm:t>
        <a:bodyPr/>
        <a:lstStyle/>
        <a:p>
          <a:endParaRPr lang="en-US"/>
        </a:p>
      </dgm:t>
    </dgm:pt>
    <dgm:pt modelId="{9A3DAE3A-ACE9-4A77-ABF3-55604FD36C08}" type="sibTrans" cxnId="{4F146A84-5D13-45EA-A16E-527FDD25FC6A}">
      <dgm:prSet/>
      <dgm:spPr/>
      <dgm:t>
        <a:bodyPr/>
        <a:lstStyle/>
        <a:p>
          <a:endParaRPr lang="en-US"/>
        </a:p>
      </dgm:t>
    </dgm:pt>
    <dgm:pt modelId="{DDBFD10F-0C71-4E34-9AA7-A027D02AA0FC}">
      <dgm:prSet phldrT="[Text]"/>
      <dgm:spPr/>
      <dgm:t>
        <a:bodyPr/>
        <a:lstStyle/>
        <a:p>
          <a:r>
            <a:rPr lang="en-US" b="1"/>
            <a:t>Profit</a:t>
          </a:r>
        </a:p>
      </dgm:t>
    </dgm:pt>
    <dgm:pt modelId="{06BA2B23-7FF1-4802-BED2-DA2C4FCB319F}" type="parTrans" cxnId="{28BF5DF5-4140-440C-BB2A-028E0212EA36}">
      <dgm:prSet/>
      <dgm:spPr/>
      <dgm:t>
        <a:bodyPr/>
        <a:lstStyle/>
        <a:p>
          <a:endParaRPr lang="en-US"/>
        </a:p>
      </dgm:t>
    </dgm:pt>
    <dgm:pt modelId="{E2B5B7B9-F085-48B4-B8EA-F03865A6F8FB}" type="sibTrans" cxnId="{28BF5DF5-4140-440C-BB2A-028E0212EA36}">
      <dgm:prSet/>
      <dgm:spPr/>
      <dgm:t>
        <a:bodyPr/>
        <a:lstStyle/>
        <a:p>
          <a:endParaRPr lang="en-US"/>
        </a:p>
      </dgm:t>
    </dgm:pt>
    <dgm:pt modelId="{6B7F90BA-2F77-4475-A22E-B0A3AA92A72A}">
      <dgm:prSet phldrT="[Text]"/>
      <dgm:spPr/>
      <dgm:t>
        <a:bodyPr/>
        <a:lstStyle/>
        <a:p>
          <a:r>
            <a:rPr lang="en-US" b="1"/>
            <a:t>Planet</a:t>
          </a:r>
        </a:p>
      </dgm:t>
    </dgm:pt>
    <dgm:pt modelId="{D1C4413A-0B53-4B24-9B0A-B0F3234A1645}" type="parTrans" cxnId="{6A0AC64C-063E-47DA-9FFE-1F243B0871BB}">
      <dgm:prSet/>
      <dgm:spPr/>
      <dgm:t>
        <a:bodyPr/>
        <a:lstStyle/>
        <a:p>
          <a:endParaRPr lang="en-US"/>
        </a:p>
      </dgm:t>
    </dgm:pt>
    <dgm:pt modelId="{5AE4D464-FB92-4A2D-8577-35105820DFDC}" type="sibTrans" cxnId="{6A0AC64C-063E-47DA-9FFE-1F243B0871BB}">
      <dgm:prSet/>
      <dgm:spPr/>
      <dgm:t>
        <a:bodyPr/>
        <a:lstStyle/>
        <a:p>
          <a:endParaRPr lang="en-US"/>
        </a:p>
      </dgm:t>
    </dgm:pt>
    <dgm:pt modelId="{7F7A2AD2-F1FD-46A8-9112-504C1C2E09C6}" type="pres">
      <dgm:prSet presAssocID="{53AC25F3-B01B-4EE9-9826-D38DA5942E7A}" presName="Name0" presStyleCnt="0">
        <dgm:presLayoutVars>
          <dgm:dir/>
          <dgm:resizeHandles val="exact"/>
        </dgm:presLayoutVars>
      </dgm:prSet>
      <dgm:spPr/>
    </dgm:pt>
    <dgm:pt modelId="{C80C652D-0F7A-4FAF-A0E3-2972E043987C}" type="pres">
      <dgm:prSet presAssocID="{F5F3B0CB-9C3E-4054-8642-900F1033D751}" presName="node" presStyleLbl="node1" presStyleIdx="0" presStyleCnt="3">
        <dgm:presLayoutVars>
          <dgm:bulletEnabled val="1"/>
        </dgm:presLayoutVars>
      </dgm:prSet>
      <dgm:spPr/>
    </dgm:pt>
    <dgm:pt modelId="{A9278839-B406-4566-B38D-1A2667BD8006}" type="pres">
      <dgm:prSet presAssocID="{9A3DAE3A-ACE9-4A77-ABF3-55604FD36C08}" presName="sibTrans" presStyleLbl="sibTrans2D1" presStyleIdx="0" presStyleCnt="3"/>
      <dgm:spPr/>
    </dgm:pt>
    <dgm:pt modelId="{846D0D10-BD6E-4B61-834D-3FE524CC0D83}" type="pres">
      <dgm:prSet presAssocID="{9A3DAE3A-ACE9-4A77-ABF3-55604FD36C08}" presName="connectorText" presStyleLbl="sibTrans2D1" presStyleIdx="0" presStyleCnt="3"/>
      <dgm:spPr/>
    </dgm:pt>
    <dgm:pt modelId="{68B2F9A1-1940-42A3-A635-A589D8D2DB62}" type="pres">
      <dgm:prSet presAssocID="{DDBFD10F-0C71-4E34-9AA7-A027D02AA0FC}" presName="node" presStyleLbl="node1" presStyleIdx="1" presStyleCnt="3">
        <dgm:presLayoutVars>
          <dgm:bulletEnabled val="1"/>
        </dgm:presLayoutVars>
      </dgm:prSet>
      <dgm:spPr/>
    </dgm:pt>
    <dgm:pt modelId="{9850BEB3-1666-40ED-B6BC-8619E773B66D}" type="pres">
      <dgm:prSet presAssocID="{E2B5B7B9-F085-48B4-B8EA-F03865A6F8FB}" presName="sibTrans" presStyleLbl="sibTrans2D1" presStyleIdx="1" presStyleCnt="3"/>
      <dgm:spPr/>
    </dgm:pt>
    <dgm:pt modelId="{B0F71083-B40F-4CF2-B0A4-0CBC05697688}" type="pres">
      <dgm:prSet presAssocID="{E2B5B7B9-F085-48B4-B8EA-F03865A6F8FB}" presName="connectorText" presStyleLbl="sibTrans2D1" presStyleIdx="1" presStyleCnt="3"/>
      <dgm:spPr/>
    </dgm:pt>
    <dgm:pt modelId="{9B4F2D89-0B76-4253-BA07-EF3B33D80A96}" type="pres">
      <dgm:prSet presAssocID="{6B7F90BA-2F77-4475-A22E-B0A3AA92A72A}" presName="node" presStyleLbl="node1" presStyleIdx="2" presStyleCnt="3">
        <dgm:presLayoutVars>
          <dgm:bulletEnabled val="1"/>
        </dgm:presLayoutVars>
      </dgm:prSet>
      <dgm:spPr/>
    </dgm:pt>
    <dgm:pt modelId="{8BFCF5A5-DB9B-4C31-9179-4B94DC3C98CC}" type="pres">
      <dgm:prSet presAssocID="{5AE4D464-FB92-4A2D-8577-35105820DFDC}" presName="sibTrans" presStyleLbl="sibTrans2D1" presStyleIdx="2" presStyleCnt="3"/>
      <dgm:spPr/>
    </dgm:pt>
    <dgm:pt modelId="{A8811B17-8CA8-4209-8226-F916947C3435}" type="pres">
      <dgm:prSet presAssocID="{5AE4D464-FB92-4A2D-8577-35105820DFDC}" presName="connectorText" presStyleLbl="sibTrans2D1" presStyleIdx="2" presStyleCnt="3"/>
      <dgm:spPr/>
    </dgm:pt>
  </dgm:ptLst>
  <dgm:cxnLst>
    <dgm:cxn modelId="{563EDD15-8809-4E8A-B1CC-C250744D22FC}" type="presOf" srcId="{5AE4D464-FB92-4A2D-8577-35105820DFDC}" destId="{8BFCF5A5-DB9B-4C31-9179-4B94DC3C98CC}" srcOrd="0" destOrd="0" presId="urn:microsoft.com/office/officeart/2005/8/layout/cycle7"/>
    <dgm:cxn modelId="{7673F81F-78C0-4C09-A05F-F4B1FE63C732}" type="presOf" srcId="{F5F3B0CB-9C3E-4054-8642-900F1033D751}" destId="{C80C652D-0F7A-4FAF-A0E3-2972E043987C}" srcOrd="0" destOrd="0" presId="urn:microsoft.com/office/officeart/2005/8/layout/cycle7"/>
    <dgm:cxn modelId="{846ECF20-219D-4500-A65A-CBF165AC212B}" type="presOf" srcId="{E2B5B7B9-F085-48B4-B8EA-F03865A6F8FB}" destId="{B0F71083-B40F-4CF2-B0A4-0CBC05697688}" srcOrd="1" destOrd="0" presId="urn:microsoft.com/office/officeart/2005/8/layout/cycle7"/>
    <dgm:cxn modelId="{11C8F223-608B-4029-B7D1-7DD230B3FFFC}" type="presOf" srcId="{9A3DAE3A-ACE9-4A77-ABF3-55604FD36C08}" destId="{846D0D10-BD6E-4B61-834D-3FE524CC0D83}" srcOrd="1" destOrd="0" presId="urn:microsoft.com/office/officeart/2005/8/layout/cycle7"/>
    <dgm:cxn modelId="{C0655F6B-7483-4DC6-B6A0-9D0CF3FE89FC}" type="presOf" srcId="{DDBFD10F-0C71-4E34-9AA7-A027D02AA0FC}" destId="{68B2F9A1-1940-42A3-A635-A589D8D2DB62}" srcOrd="0" destOrd="0" presId="urn:microsoft.com/office/officeart/2005/8/layout/cycle7"/>
    <dgm:cxn modelId="{6A0AC64C-063E-47DA-9FFE-1F243B0871BB}" srcId="{53AC25F3-B01B-4EE9-9826-D38DA5942E7A}" destId="{6B7F90BA-2F77-4475-A22E-B0A3AA92A72A}" srcOrd="2" destOrd="0" parTransId="{D1C4413A-0B53-4B24-9B0A-B0F3234A1645}" sibTransId="{5AE4D464-FB92-4A2D-8577-35105820DFDC}"/>
    <dgm:cxn modelId="{0B9E3E6E-815A-4CA9-9BF9-0C5EAC592C3E}" type="presOf" srcId="{E2B5B7B9-F085-48B4-B8EA-F03865A6F8FB}" destId="{9850BEB3-1666-40ED-B6BC-8619E773B66D}" srcOrd="0" destOrd="0" presId="urn:microsoft.com/office/officeart/2005/8/layout/cycle7"/>
    <dgm:cxn modelId="{1010B94F-5823-49A5-901D-F503A9374E1A}" type="presOf" srcId="{6B7F90BA-2F77-4475-A22E-B0A3AA92A72A}" destId="{9B4F2D89-0B76-4253-BA07-EF3B33D80A96}" srcOrd="0" destOrd="0" presId="urn:microsoft.com/office/officeart/2005/8/layout/cycle7"/>
    <dgm:cxn modelId="{4F146A84-5D13-45EA-A16E-527FDD25FC6A}" srcId="{53AC25F3-B01B-4EE9-9826-D38DA5942E7A}" destId="{F5F3B0CB-9C3E-4054-8642-900F1033D751}" srcOrd="0" destOrd="0" parTransId="{F13F78D6-7D7A-47AA-B4EB-FD0F73A9F2F0}" sibTransId="{9A3DAE3A-ACE9-4A77-ABF3-55604FD36C08}"/>
    <dgm:cxn modelId="{8F97D491-A66C-468A-87E8-CEE43A09CDD2}" type="presOf" srcId="{53AC25F3-B01B-4EE9-9826-D38DA5942E7A}" destId="{7F7A2AD2-F1FD-46A8-9112-504C1C2E09C6}" srcOrd="0" destOrd="0" presId="urn:microsoft.com/office/officeart/2005/8/layout/cycle7"/>
    <dgm:cxn modelId="{BC7AAAA6-AB97-490D-B621-9E97BDC18C87}" type="presOf" srcId="{5AE4D464-FB92-4A2D-8577-35105820DFDC}" destId="{A8811B17-8CA8-4209-8226-F916947C3435}" srcOrd="1" destOrd="0" presId="urn:microsoft.com/office/officeart/2005/8/layout/cycle7"/>
    <dgm:cxn modelId="{CCB042DA-9E49-4026-ACBE-9B9FEA790337}" type="presOf" srcId="{9A3DAE3A-ACE9-4A77-ABF3-55604FD36C08}" destId="{A9278839-B406-4566-B38D-1A2667BD8006}" srcOrd="0" destOrd="0" presId="urn:microsoft.com/office/officeart/2005/8/layout/cycle7"/>
    <dgm:cxn modelId="{28BF5DF5-4140-440C-BB2A-028E0212EA36}" srcId="{53AC25F3-B01B-4EE9-9826-D38DA5942E7A}" destId="{DDBFD10F-0C71-4E34-9AA7-A027D02AA0FC}" srcOrd="1" destOrd="0" parTransId="{06BA2B23-7FF1-4802-BED2-DA2C4FCB319F}" sibTransId="{E2B5B7B9-F085-48B4-B8EA-F03865A6F8FB}"/>
    <dgm:cxn modelId="{1720D427-6CCF-425F-8A1F-BA3F77EBC544}" type="presParOf" srcId="{7F7A2AD2-F1FD-46A8-9112-504C1C2E09C6}" destId="{C80C652D-0F7A-4FAF-A0E3-2972E043987C}" srcOrd="0" destOrd="0" presId="urn:microsoft.com/office/officeart/2005/8/layout/cycle7"/>
    <dgm:cxn modelId="{033633E6-9E97-41DA-9681-59CD5BCAB9E9}" type="presParOf" srcId="{7F7A2AD2-F1FD-46A8-9112-504C1C2E09C6}" destId="{A9278839-B406-4566-B38D-1A2667BD8006}" srcOrd="1" destOrd="0" presId="urn:microsoft.com/office/officeart/2005/8/layout/cycle7"/>
    <dgm:cxn modelId="{C273645D-E34B-417D-8772-D20BE329EA6B}" type="presParOf" srcId="{A9278839-B406-4566-B38D-1A2667BD8006}" destId="{846D0D10-BD6E-4B61-834D-3FE524CC0D83}" srcOrd="0" destOrd="0" presId="urn:microsoft.com/office/officeart/2005/8/layout/cycle7"/>
    <dgm:cxn modelId="{4D5424BA-EE6B-4717-A724-A336DF60F33C}" type="presParOf" srcId="{7F7A2AD2-F1FD-46A8-9112-504C1C2E09C6}" destId="{68B2F9A1-1940-42A3-A635-A589D8D2DB62}" srcOrd="2" destOrd="0" presId="urn:microsoft.com/office/officeart/2005/8/layout/cycle7"/>
    <dgm:cxn modelId="{B8D674A6-0C41-430E-B530-2A2CC759BDCB}" type="presParOf" srcId="{7F7A2AD2-F1FD-46A8-9112-504C1C2E09C6}" destId="{9850BEB3-1666-40ED-B6BC-8619E773B66D}" srcOrd="3" destOrd="0" presId="urn:microsoft.com/office/officeart/2005/8/layout/cycle7"/>
    <dgm:cxn modelId="{C9FC7D2D-E50F-43A0-9094-8D2C25E8186B}" type="presParOf" srcId="{9850BEB3-1666-40ED-B6BC-8619E773B66D}" destId="{B0F71083-B40F-4CF2-B0A4-0CBC05697688}" srcOrd="0" destOrd="0" presId="urn:microsoft.com/office/officeart/2005/8/layout/cycle7"/>
    <dgm:cxn modelId="{80C1E9F3-F717-4F90-8012-92EEB6CD5489}" type="presParOf" srcId="{7F7A2AD2-F1FD-46A8-9112-504C1C2E09C6}" destId="{9B4F2D89-0B76-4253-BA07-EF3B33D80A96}" srcOrd="4" destOrd="0" presId="urn:microsoft.com/office/officeart/2005/8/layout/cycle7"/>
    <dgm:cxn modelId="{697C0672-63AE-4D26-9267-595349212624}" type="presParOf" srcId="{7F7A2AD2-F1FD-46A8-9112-504C1C2E09C6}" destId="{8BFCF5A5-DB9B-4C31-9179-4B94DC3C98CC}" srcOrd="5" destOrd="0" presId="urn:microsoft.com/office/officeart/2005/8/layout/cycle7"/>
    <dgm:cxn modelId="{90B96EAA-77CA-4FCC-A306-3362A803FEF9}" type="presParOf" srcId="{8BFCF5A5-DB9B-4C31-9179-4B94DC3C98CC}" destId="{A8811B17-8CA8-4209-8226-F916947C3435}" srcOrd="0" destOrd="0" presId="urn:microsoft.com/office/officeart/2005/8/layout/cycle7"/>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2B65847-B413-4297-A88C-A3764E5858D5}">
      <dsp:nvSpPr>
        <dsp:cNvPr id="0" name=""/>
        <dsp:cNvSpPr/>
      </dsp:nvSpPr>
      <dsp:spPr>
        <a:xfrm>
          <a:off x="1227273" y="55"/>
          <a:ext cx="1347489" cy="673744"/>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26670" tIns="17780" rIns="26670" bIns="17780" numCol="1" spcCol="1270" anchor="ctr" anchorCtr="0">
          <a:noAutofit/>
        </a:bodyPr>
        <a:lstStyle/>
        <a:p>
          <a:pPr marL="0" lvl="0" indent="0" algn="ctr" defTabSz="622300">
            <a:lnSpc>
              <a:spcPct val="90000"/>
            </a:lnSpc>
            <a:spcBef>
              <a:spcPct val="0"/>
            </a:spcBef>
            <a:spcAft>
              <a:spcPct val="35000"/>
            </a:spcAft>
            <a:buNone/>
          </a:pPr>
          <a:r>
            <a:rPr lang="en-US" sz="1400" b="1" kern="1200"/>
            <a:t>Environmental factors</a:t>
          </a:r>
        </a:p>
      </dsp:txBody>
      <dsp:txXfrm>
        <a:off x="1247006" y="19788"/>
        <a:ext cx="1308023" cy="634278"/>
      </dsp:txXfrm>
    </dsp:sp>
    <dsp:sp modelId="{81F1891A-E99A-47DD-8FC9-C4407B9D0568}">
      <dsp:nvSpPr>
        <dsp:cNvPr id="0" name=""/>
        <dsp:cNvSpPr/>
      </dsp:nvSpPr>
      <dsp:spPr>
        <a:xfrm>
          <a:off x="1362022" y="673800"/>
          <a:ext cx="134748" cy="505308"/>
        </a:xfrm>
        <a:custGeom>
          <a:avLst/>
          <a:gdLst/>
          <a:ahLst/>
          <a:cxnLst/>
          <a:rect l="0" t="0" r="0" b="0"/>
          <a:pathLst>
            <a:path>
              <a:moveTo>
                <a:pt x="0" y="0"/>
              </a:moveTo>
              <a:lnTo>
                <a:pt x="0" y="505308"/>
              </a:lnTo>
              <a:lnTo>
                <a:pt x="134748" y="505308"/>
              </a:lnTo>
            </a:path>
          </a:pathLst>
        </a:custGeom>
        <a:noFill/>
        <a:ln w="25400" cap="flat" cmpd="sng" algn="ctr">
          <a:solidFill>
            <a:schemeClr val="accent1">
              <a:shade val="60000"/>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343F96B6-8179-4737-ADB6-F6AA248BB417}">
      <dsp:nvSpPr>
        <dsp:cNvPr id="0" name=""/>
        <dsp:cNvSpPr/>
      </dsp:nvSpPr>
      <dsp:spPr>
        <a:xfrm>
          <a:off x="1496771" y="842236"/>
          <a:ext cx="1077991" cy="673744"/>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scene3d>
          <a:camera prst="orthographicFront"/>
          <a:lightRig rig="threePt" dir="t">
            <a:rot lat="0" lon="0" rev="7500000"/>
          </a:lightRig>
        </a:scene3d>
        <a:sp3d z="-152400" extrusionH="63500" prstMaterial="dkEdge">
          <a:bevelT w="124450" h="16350" prst="relaxedInset"/>
          <a:contourClr>
            <a:schemeClr val="bg1"/>
          </a:contourClr>
        </a:sp3d>
      </dsp:spPr>
      <dsp:style>
        <a:lnRef idx="1">
          <a:scrgbClr r="0" g="0" b="0"/>
        </a:lnRef>
        <a:fillRef idx="1">
          <a:scrgbClr r="0" g="0" b="0"/>
        </a:fillRef>
        <a:effectRef idx="0">
          <a:scrgbClr r="0" g="0" b="0"/>
        </a:effectRef>
        <a:fontRef idx="minor"/>
      </dsp:style>
      <dsp:txBody>
        <a:bodyPr spcFirstLastPara="0" vert="horz" wrap="square" lIns="24765" tIns="16510" rIns="24765" bIns="16510" numCol="1" spcCol="1270" anchor="ctr" anchorCtr="0">
          <a:noAutofit/>
        </a:bodyPr>
        <a:lstStyle/>
        <a:p>
          <a:pPr marL="0" lvl="0" indent="0" algn="ctr" defTabSz="577850">
            <a:lnSpc>
              <a:spcPct val="90000"/>
            </a:lnSpc>
            <a:spcBef>
              <a:spcPct val="0"/>
            </a:spcBef>
            <a:spcAft>
              <a:spcPct val="35000"/>
            </a:spcAft>
            <a:buNone/>
          </a:pPr>
          <a:r>
            <a:rPr lang="en-US" sz="1300" b="1" kern="1200"/>
            <a:t>Resource availability</a:t>
          </a:r>
        </a:p>
      </dsp:txBody>
      <dsp:txXfrm>
        <a:off x="1516504" y="861969"/>
        <a:ext cx="1038525" cy="634278"/>
      </dsp:txXfrm>
    </dsp:sp>
    <dsp:sp modelId="{B1693704-6EDB-4020-A14B-0AFC1B9E05BC}">
      <dsp:nvSpPr>
        <dsp:cNvPr id="0" name=""/>
        <dsp:cNvSpPr/>
      </dsp:nvSpPr>
      <dsp:spPr>
        <a:xfrm>
          <a:off x="1362022" y="673800"/>
          <a:ext cx="134748" cy="1347489"/>
        </a:xfrm>
        <a:custGeom>
          <a:avLst/>
          <a:gdLst/>
          <a:ahLst/>
          <a:cxnLst/>
          <a:rect l="0" t="0" r="0" b="0"/>
          <a:pathLst>
            <a:path>
              <a:moveTo>
                <a:pt x="0" y="0"/>
              </a:moveTo>
              <a:lnTo>
                <a:pt x="0" y="1347489"/>
              </a:lnTo>
              <a:lnTo>
                <a:pt x="134748" y="1347489"/>
              </a:lnTo>
            </a:path>
          </a:pathLst>
        </a:custGeom>
        <a:noFill/>
        <a:ln w="25400" cap="flat" cmpd="sng" algn="ctr">
          <a:solidFill>
            <a:schemeClr val="accent1">
              <a:shade val="60000"/>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39E6E713-234E-4A97-82F6-83E10FFCEAA6}">
      <dsp:nvSpPr>
        <dsp:cNvPr id="0" name=""/>
        <dsp:cNvSpPr/>
      </dsp:nvSpPr>
      <dsp:spPr>
        <a:xfrm>
          <a:off x="1496771" y="1684418"/>
          <a:ext cx="1077991" cy="673744"/>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scene3d>
          <a:camera prst="orthographicFront"/>
          <a:lightRig rig="threePt" dir="t">
            <a:rot lat="0" lon="0" rev="7500000"/>
          </a:lightRig>
        </a:scene3d>
        <a:sp3d z="-152400" extrusionH="63500" prstMaterial="dkEdge">
          <a:bevelT w="124450" h="16350" prst="relaxedInset"/>
          <a:contourClr>
            <a:schemeClr val="bg1"/>
          </a:contourClr>
        </a:sp3d>
      </dsp:spPr>
      <dsp:style>
        <a:lnRef idx="1">
          <a:scrgbClr r="0" g="0" b="0"/>
        </a:lnRef>
        <a:fillRef idx="1">
          <a:scrgbClr r="0" g="0" b="0"/>
        </a:fillRef>
        <a:effectRef idx="0">
          <a:scrgbClr r="0" g="0" b="0"/>
        </a:effectRef>
        <a:fontRef idx="minor"/>
      </dsp:style>
      <dsp:txBody>
        <a:bodyPr spcFirstLastPara="0" vert="horz" wrap="square" lIns="24765" tIns="16510" rIns="24765" bIns="16510" numCol="1" spcCol="1270" anchor="ctr" anchorCtr="0">
          <a:noAutofit/>
        </a:bodyPr>
        <a:lstStyle/>
        <a:p>
          <a:pPr marL="0" lvl="0" indent="0" algn="ctr" defTabSz="577850">
            <a:lnSpc>
              <a:spcPct val="90000"/>
            </a:lnSpc>
            <a:spcBef>
              <a:spcPct val="0"/>
            </a:spcBef>
            <a:spcAft>
              <a:spcPct val="35000"/>
            </a:spcAft>
            <a:buNone/>
          </a:pPr>
          <a:r>
            <a:rPr lang="en-US" sz="1300" b="1" kern="1200"/>
            <a:t>Risk propensity</a:t>
          </a:r>
        </a:p>
      </dsp:txBody>
      <dsp:txXfrm>
        <a:off x="1516504" y="1704151"/>
        <a:ext cx="1038525" cy="634278"/>
      </dsp:txXfrm>
    </dsp:sp>
    <dsp:sp modelId="{F59C5523-8F66-46DF-B1F6-B11670004A9E}">
      <dsp:nvSpPr>
        <dsp:cNvPr id="0" name=""/>
        <dsp:cNvSpPr/>
      </dsp:nvSpPr>
      <dsp:spPr>
        <a:xfrm>
          <a:off x="1362022" y="673800"/>
          <a:ext cx="134748" cy="2189670"/>
        </a:xfrm>
        <a:custGeom>
          <a:avLst/>
          <a:gdLst/>
          <a:ahLst/>
          <a:cxnLst/>
          <a:rect l="0" t="0" r="0" b="0"/>
          <a:pathLst>
            <a:path>
              <a:moveTo>
                <a:pt x="0" y="0"/>
              </a:moveTo>
              <a:lnTo>
                <a:pt x="0" y="2189670"/>
              </a:lnTo>
              <a:lnTo>
                <a:pt x="134748" y="2189670"/>
              </a:lnTo>
            </a:path>
          </a:pathLst>
        </a:custGeom>
        <a:noFill/>
        <a:ln w="25400" cap="flat" cmpd="sng" algn="ctr">
          <a:solidFill>
            <a:schemeClr val="accent1">
              <a:shade val="60000"/>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518B44B4-D4A0-455A-921D-4527E2785019}">
      <dsp:nvSpPr>
        <dsp:cNvPr id="0" name=""/>
        <dsp:cNvSpPr/>
      </dsp:nvSpPr>
      <dsp:spPr>
        <a:xfrm>
          <a:off x="1496771" y="2526599"/>
          <a:ext cx="1077991" cy="673744"/>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scene3d>
          <a:camera prst="orthographicFront"/>
          <a:lightRig rig="threePt" dir="t">
            <a:rot lat="0" lon="0" rev="7500000"/>
          </a:lightRig>
        </a:scene3d>
        <a:sp3d z="-152400" extrusionH="63500" prstMaterial="dkEdge">
          <a:bevelT w="124450" h="16350" prst="relaxedInset"/>
          <a:contourClr>
            <a:schemeClr val="bg1"/>
          </a:contourClr>
        </a:sp3d>
      </dsp:spPr>
      <dsp:style>
        <a:lnRef idx="1">
          <a:scrgbClr r="0" g="0" b="0"/>
        </a:lnRef>
        <a:fillRef idx="1">
          <a:scrgbClr r="0" g="0" b="0"/>
        </a:fillRef>
        <a:effectRef idx="0">
          <a:scrgbClr r="0" g="0" b="0"/>
        </a:effectRef>
        <a:fontRef idx="minor"/>
      </dsp:style>
      <dsp:txBody>
        <a:bodyPr spcFirstLastPara="0" vert="horz" wrap="square" lIns="24765" tIns="16510" rIns="24765" bIns="16510" numCol="1" spcCol="1270" anchor="ctr" anchorCtr="0">
          <a:noAutofit/>
        </a:bodyPr>
        <a:lstStyle/>
        <a:p>
          <a:pPr marL="0" lvl="0" indent="0" algn="ctr" defTabSz="577850">
            <a:lnSpc>
              <a:spcPct val="90000"/>
            </a:lnSpc>
            <a:spcBef>
              <a:spcPct val="0"/>
            </a:spcBef>
            <a:spcAft>
              <a:spcPct val="35000"/>
            </a:spcAft>
            <a:buNone/>
          </a:pPr>
          <a:r>
            <a:rPr lang="en-US" sz="1300" b="1" kern="1200"/>
            <a:t>Government policy</a:t>
          </a:r>
        </a:p>
      </dsp:txBody>
      <dsp:txXfrm>
        <a:off x="1516504" y="2546332"/>
        <a:ext cx="1038525" cy="634278"/>
      </dsp:txXfrm>
    </dsp:sp>
    <dsp:sp modelId="{F47CEA6B-7710-4188-A505-B7A03FBF101F}">
      <dsp:nvSpPr>
        <dsp:cNvPr id="0" name=""/>
        <dsp:cNvSpPr/>
      </dsp:nvSpPr>
      <dsp:spPr>
        <a:xfrm>
          <a:off x="2911636" y="55"/>
          <a:ext cx="1347489" cy="673744"/>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26670" tIns="17780" rIns="26670" bIns="17780" numCol="1" spcCol="1270" anchor="ctr" anchorCtr="0">
          <a:noAutofit/>
        </a:bodyPr>
        <a:lstStyle/>
        <a:p>
          <a:pPr marL="0" lvl="0" indent="0" algn="ctr" defTabSz="622300">
            <a:lnSpc>
              <a:spcPct val="90000"/>
            </a:lnSpc>
            <a:spcBef>
              <a:spcPct val="0"/>
            </a:spcBef>
            <a:spcAft>
              <a:spcPct val="35000"/>
            </a:spcAft>
            <a:buNone/>
          </a:pPr>
          <a:r>
            <a:rPr lang="en-US" sz="1400" b="1" kern="1200"/>
            <a:t>Individual factors</a:t>
          </a:r>
        </a:p>
      </dsp:txBody>
      <dsp:txXfrm>
        <a:off x="2931369" y="19788"/>
        <a:ext cx="1308023" cy="634278"/>
      </dsp:txXfrm>
    </dsp:sp>
    <dsp:sp modelId="{D51DB0CA-DBA8-448D-8E27-769957322794}">
      <dsp:nvSpPr>
        <dsp:cNvPr id="0" name=""/>
        <dsp:cNvSpPr/>
      </dsp:nvSpPr>
      <dsp:spPr>
        <a:xfrm>
          <a:off x="3046385" y="673800"/>
          <a:ext cx="134748" cy="505308"/>
        </a:xfrm>
        <a:custGeom>
          <a:avLst/>
          <a:gdLst/>
          <a:ahLst/>
          <a:cxnLst/>
          <a:rect l="0" t="0" r="0" b="0"/>
          <a:pathLst>
            <a:path>
              <a:moveTo>
                <a:pt x="0" y="0"/>
              </a:moveTo>
              <a:lnTo>
                <a:pt x="0" y="505308"/>
              </a:lnTo>
              <a:lnTo>
                <a:pt x="134748" y="505308"/>
              </a:lnTo>
            </a:path>
          </a:pathLst>
        </a:custGeom>
        <a:noFill/>
        <a:ln w="25400" cap="flat" cmpd="sng" algn="ctr">
          <a:solidFill>
            <a:schemeClr val="accent1">
              <a:shade val="60000"/>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65DC85FE-C918-489D-BBFD-3634E9F0C47E}">
      <dsp:nvSpPr>
        <dsp:cNvPr id="0" name=""/>
        <dsp:cNvSpPr/>
      </dsp:nvSpPr>
      <dsp:spPr>
        <a:xfrm>
          <a:off x="3181134" y="842236"/>
          <a:ext cx="1077991" cy="673744"/>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scene3d>
          <a:camera prst="orthographicFront"/>
          <a:lightRig rig="threePt" dir="t">
            <a:rot lat="0" lon="0" rev="7500000"/>
          </a:lightRig>
        </a:scene3d>
        <a:sp3d z="-152400" extrusionH="63500" prstMaterial="dkEdge">
          <a:bevelT w="124450" h="16350" prst="relaxedInset"/>
          <a:contourClr>
            <a:schemeClr val="bg1"/>
          </a:contourClr>
        </a:sp3d>
      </dsp:spPr>
      <dsp:style>
        <a:lnRef idx="1">
          <a:scrgbClr r="0" g="0" b="0"/>
        </a:lnRef>
        <a:fillRef idx="1">
          <a:scrgbClr r="0" g="0" b="0"/>
        </a:fillRef>
        <a:effectRef idx="0">
          <a:scrgbClr r="0" g="0" b="0"/>
        </a:effectRef>
        <a:fontRef idx="minor"/>
      </dsp:style>
      <dsp:txBody>
        <a:bodyPr spcFirstLastPara="0" vert="horz" wrap="square" lIns="24765" tIns="16510" rIns="24765" bIns="16510" numCol="1" spcCol="1270" anchor="ctr" anchorCtr="0">
          <a:noAutofit/>
        </a:bodyPr>
        <a:lstStyle/>
        <a:p>
          <a:pPr marL="0" lvl="0" indent="0" algn="ctr" defTabSz="577850">
            <a:lnSpc>
              <a:spcPct val="90000"/>
            </a:lnSpc>
            <a:spcBef>
              <a:spcPct val="0"/>
            </a:spcBef>
            <a:spcAft>
              <a:spcPct val="35000"/>
            </a:spcAft>
            <a:buNone/>
          </a:pPr>
          <a:r>
            <a:rPr lang="en-US" sz="1300" b="1" kern="1200"/>
            <a:t>Socio-economic conditions</a:t>
          </a:r>
        </a:p>
      </dsp:txBody>
      <dsp:txXfrm>
        <a:off x="3200867" y="861969"/>
        <a:ext cx="1038525" cy="634278"/>
      </dsp:txXfrm>
    </dsp:sp>
    <dsp:sp modelId="{F262C33B-7238-4B1D-8BE5-F3A505FE6FD7}">
      <dsp:nvSpPr>
        <dsp:cNvPr id="0" name=""/>
        <dsp:cNvSpPr/>
      </dsp:nvSpPr>
      <dsp:spPr>
        <a:xfrm>
          <a:off x="3046385" y="673800"/>
          <a:ext cx="134748" cy="1347489"/>
        </a:xfrm>
        <a:custGeom>
          <a:avLst/>
          <a:gdLst/>
          <a:ahLst/>
          <a:cxnLst/>
          <a:rect l="0" t="0" r="0" b="0"/>
          <a:pathLst>
            <a:path>
              <a:moveTo>
                <a:pt x="0" y="0"/>
              </a:moveTo>
              <a:lnTo>
                <a:pt x="0" y="1347489"/>
              </a:lnTo>
              <a:lnTo>
                <a:pt x="134748" y="1347489"/>
              </a:lnTo>
            </a:path>
          </a:pathLst>
        </a:custGeom>
        <a:noFill/>
        <a:ln w="25400" cap="flat" cmpd="sng" algn="ctr">
          <a:solidFill>
            <a:schemeClr val="accent1">
              <a:shade val="60000"/>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D96A5182-9093-4732-9F0D-850D3070BAC0}">
      <dsp:nvSpPr>
        <dsp:cNvPr id="0" name=""/>
        <dsp:cNvSpPr/>
      </dsp:nvSpPr>
      <dsp:spPr>
        <a:xfrm>
          <a:off x="3181134" y="1684418"/>
          <a:ext cx="1077991" cy="673744"/>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scene3d>
          <a:camera prst="orthographicFront"/>
          <a:lightRig rig="threePt" dir="t">
            <a:rot lat="0" lon="0" rev="7500000"/>
          </a:lightRig>
        </a:scene3d>
        <a:sp3d z="-152400" extrusionH="63500" prstMaterial="dkEdge">
          <a:bevelT w="124450" h="16350" prst="relaxedInset"/>
          <a:contourClr>
            <a:schemeClr val="bg1"/>
          </a:contourClr>
        </a:sp3d>
      </dsp:spPr>
      <dsp:style>
        <a:lnRef idx="1">
          <a:scrgbClr r="0" g="0" b="0"/>
        </a:lnRef>
        <a:fillRef idx="1">
          <a:scrgbClr r="0" g="0" b="0"/>
        </a:fillRef>
        <a:effectRef idx="0">
          <a:scrgbClr r="0" g="0" b="0"/>
        </a:effectRef>
        <a:fontRef idx="minor"/>
      </dsp:style>
      <dsp:txBody>
        <a:bodyPr spcFirstLastPara="0" vert="horz" wrap="square" lIns="24765" tIns="16510" rIns="24765" bIns="16510" numCol="1" spcCol="1270" anchor="ctr" anchorCtr="0">
          <a:noAutofit/>
        </a:bodyPr>
        <a:lstStyle/>
        <a:p>
          <a:pPr marL="0" lvl="0" indent="0" algn="ctr" defTabSz="577850">
            <a:lnSpc>
              <a:spcPct val="90000"/>
            </a:lnSpc>
            <a:spcBef>
              <a:spcPct val="0"/>
            </a:spcBef>
            <a:spcAft>
              <a:spcPct val="35000"/>
            </a:spcAft>
            <a:buNone/>
          </a:pPr>
          <a:r>
            <a:rPr lang="en-US" sz="1300" b="1" kern="1200"/>
            <a:t>Past experience</a:t>
          </a:r>
        </a:p>
      </dsp:txBody>
      <dsp:txXfrm>
        <a:off x="3200867" y="1704151"/>
        <a:ext cx="1038525" cy="634278"/>
      </dsp:txXfrm>
    </dsp:sp>
    <dsp:sp modelId="{4DB96A96-09E6-4417-ABDA-62D8ADC08F96}">
      <dsp:nvSpPr>
        <dsp:cNvPr id="0" name=""/>
        <dsp:cNvSpPr/>
      </dsp:nvSpPr>
      <dsp:spPr>
        <a:xfrm>
          <a:off x="3046385" y="673800"/>
          <a:ext cx="134748" cy="2189670"/>
        </a:xfrm>
        <a:custGeom>
          <a:avLst/>
          <a:gdLst/>
          <a:ahLst/>
          <a:cxnLst/>
          <a:rect l="0" t="0" r="0" b="0"/>
          <a:pathLst>
            <a:path>
              <a:moveTo>
                <a:pt x="0" y="0"/>
              </a:moveTo>
              <a:lnTo>
                <a:pt x="0" y="2189670"/>
              </a:lnTo>
              <a:lnTo>
                <a:pt x="134748" y="2189670"/>
              </a:lnTo>
            </a:path>
          </a:pathLst>
        </a:custGeom>
        <a:noFill/>
        <a:ln w="25400" cap="flat" cmpd="sng" algn="ctr">
          <a:solidFill>
            <a:schemeClr val="accent1">
              <a:shade val="60000"/>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F053357D-60D1-417A-9BA1-FC1396122F72}">
      <dsp:nvSpPr>
        <dsp:cNvPr id="0" name=""/>
        <dsp:cNvSpPr/>
      </dsp:nvSpPr>
      <dsp:spPr>
        <a:xfrm>
          <a:off x="3181134" y="2526599"/>
          <a:ext cx="1077991" cy="673744"/>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scene3d>
          <a:camera prst="orthographicFront"/>
          <a:lightRig rig="threePt" dir="t">
            <a:rot lat="0" lon="0" rev="7500000"/>
          </a:lightRig>
        </a:scene3d>
        <a:sp3d z="-152400" extrusionH="63500" prstMaterial="dkEdge">
          <a:bevelT w="124450" h="16350" prst="relaxedInset"/>
          <a:contourClr>
            <a:schemeClr val="bg1"/>
          </a:contourClr>
        </a:sp3d>
      </dsp:spPr>
      <dsp:style>
        <a:lnRef idx="1">
          <a:scrgbClr r="0" g="0" b="0"/>
        </a:lnRef>
        <a:fillRef idx="1">
          <a:scrgbClr r="0" g="0" b="0"/>
        </a:fillRef>
        <a:effectRef idx="0">
          <a:scrgbClr r="0" g="0" b="0"/>
        </a:effectRef>
        <a:fontRef idx="minor"/>
      </dsp:style>
      <dsp:txBody>
        <a:bodyPr spcFirstLastPara="0" vert="horz" wrap="square" lIns="24765" tIns="16510" rIns="24765" bIns="16510" numCol="1" spcCol="1270" anchor="ctr" anchorCtr="0">
          <a:noAutofit/>
        </a:bodyPr>
        <a:lstStyle/>
        <a:p>
          <a:pPr marL="0" lvl="0" indent="0" algn="ctr" defTabSz="577850">
            <a:lnSpc>
              <a:spcPct val="90000"/>
            </a:lnSpc>
            <a:spcBef>
              <a:spcPct val="0"/>
            </a:spcBef>
            <a:spcAft>
              <a:spcPct val="35000"/>
            </a:spcAft>
            <a:buNone/>
          </a:pPr>
          <a:r>
            <a:rPr lang="en-US" sz="1300" b="1" kern="1200"/>
            <a:t>Goal, need and objectives</a:t>
          </a:r>
        </a:p>
      </dsp:txBody>
      <dsp:txXfrm>
        <a:off x="3200867" y="2546332"/>
        <a:ext cx="1038525" cy="63427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80C652D-0F7A-4FAF-A0E3-2972E043987C}">
      <dsp:nvSpPr>
        <dsp:cNvPr id="0" name=""/>
        <dsp:cNvSpPr/>
      </dsp:nvSpPr>
      <dsp:spPr>
        <a:xfrm>
          <a:off x="1914078" y="654"/>
          <a:ext cx="1658242" cy="829121"/>
        </a:xfrm>
        <a:prstGeom prst="roundRect">
          <a:avLst>
            <a:gd name="adj" fmla="val 10000"/>
          </a:avLst>
        </a:prstGeom>
        <a:gradFill rotWithShape="0">
          <a:gsLst>
            <a:gs pos="0">
              <a:schemeClr val="accent6">
                <a:shade val="80000"/>
                <a:hueOff val="0"/>
                <a:satOff val="0"/>
                <a:lumOff val="0"/>
                <a:alphaOff val="0"/>
                <a:tint val="100000"/>
                <a:shade val="100000"/>
                <a:satMod val="130000"/>
              </a:schemeClr>
            </a:gs>
            <a:gs pos="100000">
              <a:schemeClr val="accent6">
                <a:shade val="8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29540" tIns="129540" rIns="129540" bIns="129540" numCol="1" spcCol="1270" anchor="ctr" anchorCtr="0">
          <a:noAutofit/>
        </a:bodyPr>
        <a:lstStyle/>
        <a:p>
          <a:pPr marL="0" lvl="0" indent="0" algn="ctr" defTabSz="1511300">
            <a:lnSpc>
              <a:spcPct val="90000"/>
            </a:lnSpc>
            <a:spcBef>
              <a:spcPct val="0"/>
            </a:spcBef>
            <a:spcAft>
              <a:spcPct val="35000"/>
            </a:spcAft>
            <a:buNone/>
          </a:pPr>
          <a:r>
            <a:rPr lang="en-US" sz="3400" b="1" kern="1200"/>
            <a:t>People</a:t>
          </a:r>
        </a:p>
      </dsp:txBody>
      <dsp:txXfrm>
        <a:off x="1938362" y="24938"/>
        <a:ext cx="1609674" cy="780553"/>
      </dsp:txXfrm>
    </dsp:sp>
    <dsp:sp modelId="{A9278839-B406-4566-B38D-1A2667BD8006}">
      <dsp:nvSpPr>
        <dsp:cNvPr id="0" name=""/>
        <dsp:cNvSpPr/>
      </dsp:nvSpPr>
      <dsp:spPr>
        <a:xfrm rot="3600000">
          <a:off x="2996006" y="1455103"/>
          <a:ext cx="862689" cy="290192"/>
        </a:xfrm>
        <a:prstGeom prst="leftRightArrow">
          <a:avLst>
            <a:gd name="adj1" fmla="val 60000"/>
            <a:gd name="adj2" fmla="val 50000"/>
          </a:avLst>
        </a:prstGeom>
        <a:solidFill>
          <a:schemeClr val="accent6">
            <a:shade val="90000"/>
            <a:hueOff val="0"/>
            <a:satOff val="0"/>
            <a:lumOff val="0"/>
            <a:alphaOff val="0"/>
          </a:schemeClr>
        </a:solidFill>
        <a:ln>
          <a:noFill/>
        </a:ln>
        <a:effectLst>
          <a:outerShdw blurRad="40000" dist="23000" dir="5400000" rotWithShape="0">
            <a:srgbClr val="000000">
              <a:alpha val="35000"/>
            </a:srgbClr>
          </a:outerShdw>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p>
      </dsp:txBody>
      <dsp:txXfrm>
        <a:off x="3083064" y="1513141"/>
        <a:ext cx="688573" cy="174116"/>
      </dsp:txXfrm>
    </dsp:sp>
    <dsp:sp modelId="{68B2F9A1-1940-42A3-A635-A589D8D2DB62}">
      <dsp:nvSpPr>
        <dsp:cNvPr id="0" name=""/>
        <dsp:cNvSpPr/>
      </dsp:nvSpPr>
      <dsp:spPr>
        <a:xfrm>
          <a:off x="3282380" y="2370623"/>
          <a:ext cx="1658242" cy="829121"/>
        </a:xfrm>
        <a:prstGeom prst="roundRect">
          <a:avLst>
            <a:gd name="adj" fmla="val 10000"/>
          </a:avLst>
        </a:prstGeom>
        <a:gradFill rotWithShape="0">
          <a:gsLst>
            <a:gs pos="0">
              <a:schemeClr val="accent6">
                <a:shade val="80000"/>
                <a:hueOff val="-190846"/>
                <a:satOff val="8505"/>
                <a:lumOff val="11889"/>
                <a:alphaOff val="0"/>
                <a:tint val="100000"/>
                <a:shade val="100000"/>
                <a:satMod val="130000"/>
              </a:schemeClr>
            </a:gs>
            <a:gs pos="100000">
              <a:schemeClr val="accent6">
                <a:shade val="80000"/>
                <a:hueOff val="-190846"/>
                <a:satOff val="8505"/>
                <a:lumOff val="11889"/>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29540" tIns="129540" rIns="129540" bIns="129540" numCol="1" spcCol="1270" anchor="ctr" anchorCtr="0">
          <a:noAutofit/>
        </a:bodyPr>
        <a:lstStyle/>
        <a:p>
          <a:pPr marL="0" lvl="0" indent="0" algn="ctr" defTabSz="1511300">
            <a:lnSpc>
              <a:spcPct val="90000"/>
            </a:lnSpc>
            <a:spcBef>
              <a:spcPct val="0"/>
            </a:spcBef>
            <a:spcAft>
              <a:spcPct val="35000"/>
            </a:spcAft>
            <a:buNone/>
          </a:pPr>
          <a:r>
            <a:rPr lang="en-US" sz="3400" b="1" kern="1200"/>
            <a:t>Profit</a:t>
          </a:r>
        </a:p>
      </dsp:txBody>
      <dsp:txXfrm>
        <a:off x="3306664" y="2394907"/>
        <a:ext cx="1609674" cy="780553"/>
      </dsp:txXfrm>
    </dsp:sp>
    <dsp:sp modelId="{9850BEB3-1666-40ED-B6BC-8619E773B66D}">
      <dsp:nvSpPr>
        <dsp:cNvPr id="0" name=""/>
        <dsp:cNvSpPr/>
      </dsp:nvSpPr>
      <dsp:spPr>
        <a:xfrm rot="10800000">
          <a:off x="2311855" y="2640088"/>
          <a:ext cx="862689" cy="290192"/>
        </a:xfrm>
        <a:prstGeom prst="leftRightArrow">
          <a:avLst>
            <a:gd name="adj1" fmla="val 60000"/>
            <a:gd name="adj2" fmla="val 50000"/>
          </a:avLst>
        </a:prstGeom>
        <a:solidFill>
          <a:schemeClr val="accent6">
            <a:shade val="90000"/>
            <a:hueOff val="-190867"/>
            <a:satOff val="3809"/>
            <a:lumOff val="10339"/>
            <a:alphaOff val="0"/>
          </a:schemeClr>
        </a:solidFill>
        <a:ln>
          <a:noFill/>
        </a:ln>
        <a:effectLst>
          <a:outerShdw blurRad="40000" dist="23000" dir="5400000" rotWithShape="0">
            <a:srgbClr val="000000">
              <a:alpha val="35000"/>
            </a:srgbClr>
          </a:outerShdw>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p>
      </dsp:txBody>
      <dsp:txXfrm rot="10800000">
        <a:off x="2398913" y="2698126"/>
        <a:ext cx="688573" cy="174116"/>
      </dsp:txXfrm>
    </dsp:sp>
    <dsp:sp modelId="{9B4F2D89-0B76-4253-BA07-EF3B33D80A96}">
      <dsp:nvSpPr>
        <dsp:cNvPr id="0" name=""/>
        <dsp:cNvSpPr/>
      </dsp:nvSpPr>
      <dsp:spPr>
        <a:xfrm>
          <a:off x="545776" y="2370623"/>
          <a:ext cx="1658242" cy="829121"/>
        </a:xfrm>
        <a:prstGeom prst="roundRect">
          <a:avLst>
            <a:gd name="adj" fmla="val 10000"/>
          </a:avLst>
        </a:prstGeom>
        <a:gradFill rotWithShape="0">
          <a:gsLst>
            <a:gs pos="0">
              <a:schemeClr val="accent6">
                <a:shade val="80000"/>
                <a:hueOff val="-381692"/>
                <a:satOff val="17009"/>
                <a:lumOff val="23779"/>
                <a:alphaOff val="0"/>
                <a:tint val="100000"/>
                <a:shade val="100000"/>
                <a:satMod val="130000"/>
              </a:schemeClr>
            </a:gs>
            <a:gs pos="100000">
              <a:schemeClr val="accent6">
                <a:shade val="80000"/>
                <a:hueOff val="-381692"/>
                <a:satOff val="17009"/>
                <a:lumOff val="23779"/>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29540" tIns="129540" rIns="129540" bIns="129540" numCol="1" spcCol="1270" anchor="ctr" anchorCtr="0">
          <a:noAutofit/>
        </a:bodyPr>
        <a:lstStyle/>
        <a:p>
          <a:pPr marL="0" lvl="0" indent="0" algn="ctr" defTabSz="1511300">
            <a:lnSpc>
              <a:spcPct val="90000"/>
            </a:lnSpc>
            <a:spcBef>
              <a:spcPct val="0"/>
            </a:spcBef>
            <a:spcAft>
              <a:spcPct val="35000"/>
            </a:spcAft>
            <a:buNone/>
          </a:pPr>
          <a:r>
            <a:rPr lang="en-US" sz="3400" b="1" kern="1200"/>
            <a:t>Planet</a:t>
          </a:r>
        </a:p>
      </dsp:txBody>
      <dsp:txXfrm>
        <a:off x="570060" y="2394907"/>
        <a:ext cx="1609674" cy="780553"/>
      </dsp:txXfrm>
    </dsp:sp>
    <dsp:sp modelId="{8BFCF5A5-DB9B-4C31-9179-4B94DC3C98CC}">
      <dsp:nvSpPr>
        <dsp:cNvPr id="0" name=""/>
        <dsp:cNvSpPr/>
      </dsp:nvSpPr>
      <dsp:spPr>
        <a:xfrm rot="18000000">
          <a:off x="1627704" y="1455103"/>
          <a:ext cx="862689" cy="290192"/>
        </a:xfrm>
        <a:prstGeom prst="leftRightArrow">
          <a:avLst>
            <a:gd name="adj1" fmla="val 60000"/>
            <a:gd name="adj2" fmla="val 50000"/>
          </a:avLst>
        </a:prstGeom>
        <a:solidFill>
          <a:schemeClr val="accent6">
            <a:shade val="90000"/>
            <a:hueOff val="-381735"/>
            <a:satOff val="7617"/>
            <a:lumOff val="20678"/>
            <a:alphaOff val="0"/>
          </a:schemeClr>
        </a:solidFill>
        <a:ln>
          <a:noFill/>
        </a:ln>
        <a:effectLst>
          <a:outerShdw blurRad="40000" dist="23000" dir="5400000" rotWithShape="0">
            <a:srgbClr val="000000">
              <a:alpha val="35000"/>
            </a:srgbClr>
          </a:outerShdw>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p>
      </dsp:txBody>
      <dsp:txXfrm>
        <a:off x="1714762" y="1513141"/>
        <a:ext cx="688573" cy="174116"/>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7">
  <dgm:title val=""/>
  <dgm:desc val=""/>
  <dgm:catLst>
    <dgm:cat type="cycle" pri="6000"/>
  </dgm:catLst>
  <dgm:sampData>
    <dgm:dataModel>
      <dgm:ptLst>
        <dgm:pt modelId="0" type="doc"/>
        <dgm:pt modelId="1">
          <dgm:prSet phldr="1"/>
        </dgm:pt>
        <dgm:pt modelId="2">
          <dgm:prSet phldr="1"/>
        </dgm:pt>
        <dgm:pt modelId="3">
          <dgm:prSet phldr="1"/>
        </dgm:pt>
      </dgm:ptLst>
      <dgm:cxnLst>
        <dgm:cxn modelId="6" srcId="0" destId="1" srcOrd="0" destOrd="0"/>
        <dgm:cxn modelId="7" srcId="0" destId="2" srcOrd="1" destOrd="0"/>
        <dgm:cxn modelId="8" srcId="0" destId="3" srcOrd="2"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func="var" arg="dir" op="equ" val="norm">
        <dgm:alg type="cycle">
          <dgm:param type="stAng" val="0"/>
          <dgm:param type="spanAng" val="360"/>
        </dgm:alg>
      </dgm:if>
      <dgm:else name="Name3">
        <dgm:alg type="cycle">
          <dgm:param type="stAng" val="0"/>
          <dgm:param type="spanAng" val="-360"/>
        </dgm:alg>
      </dgm:else>
    </dgm:choose>
    <dgm:shape xmlns:r="http://schemas.openxmlformats.org/officeDocument/2006/relationships" r:blip="">
      <dgm:adjLst/>
    </dgm:shape>
    <dgm:presOf/>
    <dgm:constrLst>
      <dgm:constr type="diam" refType="w"/>
      <dgm:constr type="w" for="ch" ptType="node" refType="w"/>
      <dgm:constr type="primFontSz" for="ch" ptType="node" op="equ" val="65"/>
      <dgm:constr type="w" for="ch" forName="sibTrans" refType="w" refFor="ch" refPtType="node" op="equ" fact="0.35"/>
      <dgm:constr type="connDist" for="ch" forName="sibTrans" op="equ"/>
      <dgm:constr type="primFontSz" for="des" forName="connectorText" op="equ" val="55"/>
      <dgm:constr type="primFontSz" for="des" forName="connectorText" refType="primFontSz" refFor="ch" refPtType="node" op="lte" fact="0.8"/>
      <dgm:constr type="sibSp" refType="w" refFor="ch" refPtType="node" op="equ" fact="0.65"/>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4">
        <dgm:if name="Name5" axis="par ch" ptType="doc node" func="cnt" op="gt" val="1">
          <dgm:forEach name="sibTransForEach" axis="followSib" ptType="sibTrans" hideLastTrans="0" cnt="1">
            <dgm:layoutNode name="sibTrans">
              <dgm:choose name="Name6">
                <dgm:if name="Name7" axis="par ch" ptType="doc node" func="posEven" op="equ" val="1">
                  <dgm:alg type="conn">
                    <dgm:param type="begPts" val="radial"/>
                    <dgm:param type="endPts" val="radial"/>
                    <dgm:param type="begSty" val="arr"/>
                    <dgm:param type="endSty" val="arr"/>
                  </dgm:alg>
                </dgm:if>
                <dgm:else name="Name8">
                  <dgm:alg type="conn">
                    <dgm:param type="begPts" val="auto"/>
                    <dgm:param type="endPts" val="auto"/>
                    <dgm:param type="begSty" val="arr"/>
                    <dgm:param type="endSty" val="arr"/>
                  </dgm:alg>
                </dgm:else>
              </dgm:choose>
              <dgm:shape xmlns:r="http://schemas.openxmlformats.org/officeDocument/2006/relationships" type="conn" r:blip="">
                <dgm:adjLst/>
              </dgm:shape>
              <dgm:presOf axis="self"/>
              <dgm:constrLst>
                <dgm:constr type="h" refType="w" fact="0.5"/>
                <dgm:constr type="connDist"/>
                <dgm:constr type="begPad" refType="connDist" fact="0.1"/>
                <dgm:constr type="endPad" refType="connDist" fact="0.1"/>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9"/>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3">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2#4">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E8D3EE5-DDFB-4456-88CD-78949B8623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3604</Words>
  <Characters>20548</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juned lakhani</dc:creator>
  <cp:lastModifiedBy>juned lakhani</cp:lastModifiedBy>
  <cp:revision>7</cp:revision>
  <dcterms:created xsi:type="dcterms:W3CDTF">2022-09-08T10:37:00Z</dcterms:created>
  <dcterms:modified xsi:type="dcterms:W3CDTF">2022-09-08T21:40:00Z</dcterms:modified>
</cp:coreProperties>
</file>