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8155E3" w14:textId="77777777" w:rsidR="003C6106" w:rsidRPr="00E27CFC" w:rsidRDefault="003C6106" w:rsidP="003C6106">
      <w:pPr>
        <w:jc w:val="center"/>
        <w:rPr>
          <w:rFonts w:ascii="Times New Roman" w:hAnsi="Times New Roman" w:cs="Times New Roman"/>
          <w:sz w:val="20"/>
          <w:szCs w:val="20"/>
          <w:u w:val="single"/>
        </w:rPr>
      </w:pPr>
      <w:r w:rsidRPr="00E27CFC">
        <w:rPr>
          <w:rFonts w:ascii="Times New Roman" w:hAnsi="Times New Roman" w:cs="Times New Roman"/>
          <w:sz w:val="20"/>
          <w:szCs w:val="20"/>
          <w:u w:val="single"/>
        </w:rPr>
        <w:t>How effective were medieval representations of the differences between hell and purgatory?</w:t>
      </w:r>
    </w:p>
    <w:p w14:paraId="6FC8A6BA" w14:textId="69544447" w:rsidR="003C6106" w:rsidRPr="00E27CFC" w:rsidRDefault="003C6106" w:rsidP="003C6106">
      <w:pPr>
        <w:rPr>
          <w:rFonts w:ascii="Times New Roman" w:hAnsi="Times New Roman" w:cs="Times New Roman"/>
          <w:sz w:val="20"/>
          <w:szCs w:val="20"/>
        </w:rPr>
      </w:pPr>
      <w:r w:rsidRPr="00E27CFC">
        <w:rPr>
          <w:rFonts w:ascii="Times New Roman" w:hAnsi="Times New Roman" w:cs="Times New Roman"/>
          <w:sz w:val="20"/>
          <w:szCs w:val="20"/>
        </w:rPr>
        <w:t xml:space="preserve">The medieval representations of the differences between hell and purgatory were quite effective. There are a variety of depictions, and by looking at it within art, in manuscripts and </w:t>
      </w:r>
      <w:r w:rsidR="00587AF5" w:rsidRPr="00E27CFC">
        <w:rPr>
          <w:rFonts w:ascii="Times New Roman" w:hAnsi="Times New Roman" w:cs="Times New Roman"/>
          <w:sz w:val="20"/>
          <w:szCs w:val="20"/>
        </w:rPr>
        <w:t>wall paintings</w:t>
      </w:r>
      <w:r w:rsidRPr="00E27CFC">
        <w:rPr>
          <w:rFonts w:ascii="Times New Roman" w:hAnsi="Times New Roman" w:cs="Times New Roman"/>
          <w:sz w:val="20"/>
          <w:szCs w:val="20"/>
        </w:rPr>
        <w:t xml:space="preserve">, and within literature, with Dante’s Inferno, you can see the effectiveness of the differences. Hell feels very definite, with an emphasis on permanence, or inability to escape the hell mouth waiting to devour your soul, whereas Purgatory gives a sense of eventual release, often depicted literally as souls who have completed their penance being taken out of it by angels. </w:t>
      </w:r>
      <w:r w:rsidR="00EB1D4C">
        <w:rPr>
          <w:rFonts w:ascii="Times New Roman" w:hAnsi="Times New Roman" w:cs="Times New Roman"/>
          <w:sz w:val="20"/>
          <w:szCs w:val="20"/>
        </w:rPr>
        <w:t xml:space="preserve">The effectiveness of this can be seen in the images, but also in the actions of the living following their reaction to purgatory. </w:t>
      </w:r>
    </w:p>
    <w:p w14:paraId="7FB10F6C" w14:textId="77777777" w:rsidR="00561E51" w:rsidRPr="00E27CFC" w:rsidRDefault="003C6106" w:rsidP="003C6106">
      <w:pPr>
        <w:rPr>
          <w:rFonts w:ascii="Times New Roman" w:hAnsi="Times New Roman" w:cs="Times New Roman"/>
          <w:sz w:val="20"/>
          <w:szCs w:val="20"/>
        </w:rPr>
      </w:pPr>
      <w:r w:rsidRPr="00E27CFC">
        <w:rPr>
          <w:rFonts w:ascii="Times New Roman" w:hAnsi="Times New Roman" w:cs="Times New Roman"/>
          <w:sz w:val="20"/>
          <w:szCs w:val="20"/>
        </w:rPr>
        <w:t xml:space="preserve">The start of purgatorial definition is widely discussed, but regardless of its origin, its use is clear. </w:t>
      </w:r>
      <w:r w:rsidR="00561E51" w:rsidRPr="00E27CFC">
        <w:rPr>
          <w:rFonts w:ascii="Times New Roman" w:hAnsi="Times New Roman" w:cs="Times New Roman"/>
          <w:sz w:val="20"/>
          <w:szCs w:val="20"/>
        </w:rPr>
        <w:t xml:space="preserve">(Le Goff, </w:t>
      </w:r>
      <w:r w:rsidR="00BC6F15" w:rsidRPr="00E27CFC">
        <w:rPr>
          <w:rFonts w:ascii="Times New Roman" w:hAnsi="Times New Roman" w:cs="Times New Roman"/>
          <w:sz w:val="20"/>
          <w:szCs w:val="20"/>
        </w:rPr>
        <w:t xml:space="preserve">McGuire) </w:t>
      </w:r>
      <w:r w:rsidRPr="00E27CFC">
        <w:rPr>
          <w:rFonts w:ascii="Times New Roman" w:hAnsi="Times New Roman" w:cs="Times New Roman"/>
          <w:sz w:val="20"/>
          <w:szCs w:val="20"/>
        </w:rPr>
        <w:t xml:space="preserve">Instead of automatic eternal damnation for sin, it gave an in-between. Whilst in purgatory, as you await the Last Judgement, you would do </w:t>
      </w:r>
      <w:r w:rsidR="00BC6F15" w:rsidRPr="00E27CFC">
        <w:rPr>
          <w:rFonts w:ascii="Times New Roman" w:hAnsi="Times New Roman" w:cs="Times New Roman"/>
          <w:sz w:val="20"/>
          <w:szCs w:val="20"/>
        </w:rPr>
        <w:t>penance</w:t>
      </w:r>
      <w:r w:rsidRPr="00E27CFC">
        <w:rPr>
          <w:rFonts w:ascii="Times New Roman" w:hAnsi="Times New Roman" w:cs="Times New Roman"/>
          <w:sz w:val="20"/>
          <w:szCs w:val="20"/>
        </w:rPr>
        <w:t xml:space="preserve"> in various ways for your life, and living people could prayer for you to lessen your time there.</w:t>
      </w:r>
      <w:r w:rsidR="00BC6F15" w:rsidRPr="00E27CFC">
        <w:rPr>
          <w:rFonts w:ascii="Times New Roman" w:hAnsi="Times New Roman" w:cs="Times New Roman"/>
          <w:sz w:val="20"/>
          <w:szCs w:val="20"/>
        </w:rPr>
        <w:t xml:space="preserve"> </w:t>
      </w:r>
      <w:r w:rsidR="00561E51" w:rsidRPr="00E27CFC">
        <w:rPr>
          <w:rFonts w:ascii="Times New Roman" w:hAnsi="Times New Roman" w:cs="Times New Roman"/>
          <w:sz w:val="20"/>
          <w:szCs w:val="20"/>
          <w:shd w:val="clear" w:color="auto" w:fill="FFFFFF"/>
        </w:rPr>
        <w:t xml:space="preserve">Purgatory is ‘where souls are purified between death and resurrection’. The souls in purgatory have left this world in a state of grace but are subject to that temporal punishment due to mortal sins, of which the eternal punishment has been remitted, but which have been imperfectly expiated, and also to unconfessed venial sins still on the soul. But souls in purgatory are immensely consoled as they endure their punishments, which they do willingly, in the assured hope of final salvation.’(Casey, 2009). Where as in hell, you are permanently excluded from God’s presence, damned there. There are varying depictions of hell, whether the hell mouth is the entrance, or a special place there, or the end at Last Judgement. But the emphasis and differences between hell and purgatory are quite effective. </w:t>
      </w:r>
    </w:p>
    <w:p w14:paraId="29520E1E" w14:textId="6D91C096" w:rsidR="00B1377C" w:rsidRPr="00E27CFC" w:rsidRDefault="003C6106" w:rsidP="003C6106">
      <w:pPr>
        <w:rPr>
          <w:rFonts w:ascii="Times New Roman" w:hAnsi="Times New Roman" w:cs="Times New Roman"/>
          <w:sz w:val="20"/>
          <w:szCs w:val="20"/>
        </w:rPr>
      </w:pPr>
      <w:r w:rsidRPr="00E27CFC">
        <w:rPr>
          <w:rFonts w:ascii="Times New Roman" w:hAnsi="Times New Roman" w:cs="Times New Roman"/>
          <w:sz w:val="20"/>
          <w:szCs w:val="20"/>
        </w:rPr>
        <w:t xml:space="preserve"> An emphasis on it being temporary is important within the representations of it, as can be seen in the ‘</w:t>
      </w:r>
      <w:r w:rsidRPr="00E27CFC">
        <w:rPr>
          <w:rFonts w:ascii="Times New Roman" w:hAnsi="Times New Roman" w:cs="Times New Roman"/>
          <w:sz w:val="20"/>
          <w:szCs w:val="20"/>
        </w:rPr>
        <w:t>Les Tres Riches Heures du Duc de Berry</w:t>
      </w:r>
      <w:r w:rsidRPr="00E27CFC">
        <w:rPr>
          <w:rFonts w:ascii="Times New Roman" w:hAnsi="Times New Roman" w:cs="Times New Roman"/>
          <w:sz w:val="20"/>
          <w:szCs w:val="20"/>
        </w:rPr>
        <w:t xml:space="preserve">’, </w:t>
      </w:r>
      <w:r w:rsidR="00561E51" w:rsidRPr="00E27CFC">
        <w:rPr>
          <w:rFonts w:ascii="Times New Roman" w:hAnsi="Times New Roman" w:cs="Times New Roman"/>
          <w:sz w:val="20"/>
          <w:szCs w:val="20"/>
        </w:rPr>
        <w:t xml:space="preserve">a fifteenth century Book of Hours. In the purgatorial scene, </w:t>
      </w:r>
      <w:r w:rsidRPr="00E27CFC">
        <w:rPr>
          <w:rFonts w:ascii="Times New Roman" w:hAnsi="Times New Roman" w:cs="Times New Roman"/>
          <w:sz w:val="20"/>
          <w:szCs w:val="20"/>
        </w:rPr>
        <w:t xml:space="preserve">the souls that have completed their time are being retrieved by angels and taken up to </w:t>
      </w:r>
      <w:r w:rsidR="00BC6F15" w:rsidRPr="00E27CFC">
        <w:rPr>
          <w:rFonts w:ascii="Times New Roman" w:hAnsi="Times New Roman" w:cs="Times New Roman"/>
          <w:noProof/>
          <w:sz w:val="20"/>
          <w:szCs w:val="20"/>
          <w:lang w:eastAsia="en-GB"/>
        </w:rPr>
        <w:drawing>
          <wp:inline distT="0" distB="0" distL="0" distR="0" wp14:anchorId="04227F44" wp14:editId="3A790B86">
            <wp:extent cx="2880138" cy="40094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31px-Folio_113v_-_Purgatory.jpg"/>
                    <pic:cNvPicPr/>
                  </pic:nvPicPr>
                  <pic:blipFill>
                    <a:blip r:embed="rId5">
                      <a:extLst>
                        <a:ext uri="{28A0092B-C50C-407E-A947-70E740481C1C}">
                          <a14:useLocalDpi xmlns:a14="http://schemas.microsoft.com/office/drawing/2010/main" val="0"/>
                        </a:ext>
                      </a:extLst>
                    </a:blip>
                    <a:stretch>
                      <a:fillRect/>
                    </a:stretch>
                  </pic:blipFill>
                  <pic:spPr>
                    <a:xfrm>
                      <a:off x="0" y="0"/>
                      <a:ext cx="2902240" cy="4040241"/>
                    </a:xfrm>
                    <a:prstGeom prst="rect">
                      <a:avLst/>
                    </a:prstGeom>
                  </pic:spPr>
                </pic:pic>
              </a:graphicData>
            </a:graphic>
          </wp:inline>
        </w:drawing>
      </w:r>
      <w:r w:rsidR="00BC6F15" w:rsidRPr="00E27CFC">
        <w:rPr>
          <w:rFonts w:ascii="Times New Roman" w:hAnsi="Times New Roman" w:cs="Times New Roman"/>
          <w:noProof/>
          <w:sz w:val="20"/>
          <w:szCs w:val="20"/>
          <w:lang w:eastAsia="en-GB"/>
        </w:rPr>
        <w:drawing>
          <wp:inline distT="0" distB="0" distL="0" distR="0" wp14:anchorId="50BBF9E2" wp14:editId="566E23A6">
            <wp:extent cx="2778155" cy="4036060"/>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13px-Folio_108r_-_Hell.jpg"/>
                    <pic:cNvPicPr/>
                  </pic:nvPicPr>
                  <pic:blipFill>
                    <a:blip r:embed="rId6">
                      <a:extLst>
                        <a:ext uri="{28A0092B-C50C-407E-A947-70E740481C1C}">
                          <a14:useLocalDpi xmlns:a14="http://schemas.microsoft.com/office/drawing/2010/main" val="0"/>
                        </a:ext>
                      </a:extLst>
                    </a:blip>
                    <a:stretch>
                      <a:fillRect/>
                    </a:stretch>
                  </pic:blipFill>
                  <pic:spPr>
                    <a:xfrm>
                      <a:off x="0" y="0"/>
                      <a:ext cx="2818138" cy="4094147"/>
                    </a:xfrm>
                    <a:prstGeom prst="rect">
                      <a:avLst/>
                    </a:prstGeom>
                  </pic:spPr>
                </pic:pic>
              </a:graphicData>
            </a:graphic>
          </wp:inline>
        </w:drawing>
      </w:r>
    </w:p>
    <w:p w14:paraId="6BD4EE82" w14:textId="42676146" w:rsidR="00B1377C" w:rsidRPr="00E27CFC" w:rsidRDefault="00B1377C" w:rsidP="003C6106">
      <w:pPr>
        <w:rPr>
          <w:rFonts w:ascii="Times New Roman" w:hAnsi="Times New Roman" w:cs="Times New Roman"/>
          <w:sz w:val="20"/>
          <w:szCs w:val="20"/>
        </w:rPr>
      </w:pPr>
      <w:r w:rsidRPr="00E27CFC">
        <w:rPr>
          <w:rFonts w:ascii="Times New Roman" w:hAnsi="Times New Roman" w:cs="Times New Roman"/>
          <w:sz w:val="20"/>
          <w:szCs w:val="20"/>
        </w:rPr>
        <w:t>Image left: Purgatory, f. 113</w:t>
      </w:r>
      <w:r w:rsidR="00705119" w:rsidRPr="00E27CFC">
        <w:rPr>
          <w:rFonts w:ascii="Times New Roman" w:hAnsi="Times New Roman" w:cs="Times New Roman"/>
          <w:sz w:val="20"/>
          <w:szCs w:val="20"/>
        </w:rPr>
        <w:t xml:space="preserve">, </w:t>
      </w:r>
      <w:hyperlink r:id="rId7" w:tooltip="en:Très Riches Heures du duc de Berry" w:history="1">
        <w:proofErr w:type="spellStart"/>
        <w:r w:rsidRPr="00E27CFC">
          <w:rPr>
            <w:rStyle w:val="Hyperlink"/>
            <w:rFonts w:ascii="Times New Roman" w:hAnsi="Times New Roman" w:cs="Times New Roman"/>
            <w:bCs/>
            <w:i/>
            <w:iCs/>
            <w:color w:val="auto"/>
            <w:sz w:val="20"/>
            <w:szCs w:val="20"/>
            <w:u w:val="none"/>
            <w:shd w:val="clear" w:color="auto" w:fill="F8F9FA"/>
          </w:rPr>
          <w:t>Très</w:t>
        </w:r>
        <w:proofErr w:type="spellEnd"/>
        <w:r w:rsidRPr="00E27CFC">
          <w:rPr>
            <w:rStyle w:val="Hyperlink"/>
            <w:rFonts w:ascii="Times New Roman" w:hAnsi="Times New Roman" w:cs="Times New Roman"/>
            <w:bCs/>
            <w:i/>
            <w:iCs/>
            <w:color w:val="auto"/>
            <w:sz w:val="20"/>
            <w:szCs w:val="20"/>
            <w:u w:val="none"/>
            <w:shd w:val="clear" w:color="auto" w:fill="F8F9FA"/>
          </w:rPr>
          <w:t xml:space="preserve"> Riches Heures du </w:t>
        </w:r>
        <w:proofErr w:type="spellStart"/>
        <w:r w:rsidRPr="00E27CFC">
          <w:rPr>
            <w:rStyle w:val="Hyperlink"/>
            <w:rFonts w:ascii="Times New Roman" w:hAnsi="Times New Roman" w:cs="Times New Roman"/>
            <w:bCs/>
            <w:i/>
            <w:iCs/>
            <w:color w:val="auto"/>
            <w:sz w:val="20"/>
            <w:szCs w:val="20"/>
            <w:u w:val="none"/>
            <w:shd w:val="clear" w:color="auto" w:fill="F8F9FA"/>
          </w:rPr>
          <w:t>duc</w:t>
        </w:r>
        <w:proofErr w:type="spellEnd"/>
        <w:r w:rsidRPr="00E27CFC">
          <w:rPr>
            <w:rStyle w:val="Hyperlink"/>
            <w:rFonts w:ascii="Times New Roman" w:hAnsi="Times New Roman" w:cs="Times New Roman"/>
            <w:bCs/>
            <w:i/>
            <w:iCs/>
            <w:color w:val="auto"/>
            <w:sz w:val="20"/>
            <w:szCs w:val="20"/>
            <w:u w:val="none"/>
            <w:shd w:val="clear" w:color="auto" w:fill="F8F9FA"/>
          </w:rPr>
          <w:t xml:space="preserve"> de Berry</w:t>
        </w:r>
      </w:hyperlink>
      <w:r w:rsidRPr="00E27CFC">
        <w:rPr>
          <w:rFonts w:ascii="Times New Roman" w:hAnsi="Times New Roman" w:cs="Times New Roman"/>
          <w:sz w:val="20"/>
          <w:szCs w:val="20"/>
          <w:shd w:val="clear" w:color="auto" w:fill="F8F9FA"/>
        </w:rPr>
        <w:t> </w:t>
      </w:r>
      <w:r w:rsidR="00705119" w:rsidRPr="00E27CFC">
        <w:rPr>
          <w:rFonts w:ascii="Times New Roman" w:hAnsi="Times New Roman" w:cs="Times New Roman"/>
          <w:sz w:val="20"/>
          <w:szCs w:val="20"/>
          <w:shd w:val="clear" w:color="auto" w:fill="F8F9FA"/>
        </w:rPr>
        <w:t xml:space="preserve">Right: </w:t>
      </w:r>
      <w:r w:rsidRPr="00E27CFC">
        <w:rPr>
          <w:rFonts w:ascii="Times New Roman" w:hAnsi="Times New Roman" w:cs="Times New Roman"/>
          <w:sz w:val="20"/>
          <w:szCs w:val="20"/>
          <w:shd w:val="clear" w:color="auto" w:fill="F8F9FA"/>
        </w:rPr>
        <w:t>Hell</w:t>
      </w:r>
      <w:r w:rsidRPr="00E27CFC">
        <w:rPr>
          <w:rFonts w:ascii="Times New Roman" w:hAnsi="Times New Roman" w:cs="Times New Roman"/>
          <w:sz w:val="20"/>
          <w:szCs w:val="20"/>
          <w:shd w:val="clear" w:color="auto" w:fill="F8F9FA"/>
        </w:rPr>
        <w:t>, f. 108</w:t>
      </w:r>
    </w:p>
    <w:p w14:paraId="326BDA91" w14:textId="480D00F0" w:rsidR="00561E51" w:rsidRPr="00E27CFC" w:rsidRDefault="00587AF5" w:rsidP="003C6106">
      <w:pPr>
        <w:rPr>
          <w:rFonts w:ascii="Times New Roman" w:hAnsi="Times New Roman" w:cs="Times New Roman"/>
          <w:sz w:val="20"/>
          <w:szCs w:val="20"/>
        </w:rPr>
      </w:pPr>
      <w:r w:rsidRPr="00E27CFC">
        <w:rPr>
          <w:rFonts w:ascii="Times New Roman" w:hAnsi="Times New Roman" w:cs="Times New Roman"/>
          <w:sz w:val="20"/>
          <w:szCs w:val="20"/>
        </w:rPr>
        <w:t>Heaven</w:t>
      </w:r>
      <w:r w:rsidR="003C6106" w:rsidRPr="00E27CFC">
        <w:rPr>
          <w:rFonts w:ascii="Times New Roman" w:hAnsi="Times New Roman" w:cs="Times New Roman"/>
          <w:sz w:val="20"/>
          <w:szCs w:val="20"/>
        </w:rPr>
        <w:t xml:space="preserve">. </w:t>
      </w:r>
      <w:r w:rsidR="00561E51" w:rsidRPr="00E27CFC">
        <w:rPr>
          <w:rFonts w:ascii="Times New Roman" w:hAnsi="Times New Roman" w:cs="Times New Roman"/>
          <w:sz w:val="20"/>
          <w:szCs w:val="20"/>
        </w:rPr>
        <w:t>Also you can note the difference in locational depiction, t</w:t>
      </w:r>
      <w:r w:rsidR="00BC6F15" w:rsidRPr="00E27CFC">
        <w:rPr>
          <w:rFonts w:ascii="Times New Roman" w:hAnsi="Times New Roman" w:cs="Times New Roman"/>
          <w:sz w:val="20"/>
          <w:szCs w:val="20"/>
        </w:rPr>
        <w:t xml:space="preserve">here is nothing but hell to see, no hope of salvation. </w:t>
      </w:r>
      <w:r w:rsidR="00561E51" w:rsidRPr="00E27CFC">
        <w:rPr>
          <w:rFonts w:ascii="Times New Roman" w:hAnsi="Times New Roman" w:cs="Times New Roman"/>
          <w:sz w:val="20"/>
          <w:szCs w:val="20"/>
        </w:rPr>
        <w:t xml:space="preserve"> </w:t>
      </w:r>
      <w:r w:rsidRPr="00E27CFC">
        <w:rPr>
          <w:rFonts w:ascii="Times New Roman" w:hAnsi="Times New Roman" w:cs="Times New Roman"/>
          <w:sz w:val="20"/>
          <w:szCs w:val="20"/>
        </w:rPr>
        <w:t xml:space="preserve">To anyone reading this book, that distinction and meaning seems clear. </w:t>
      </w:r>
    </w:p>
    <w:p w14:paraId="6EACC025" w14:textId="48E9CA11" w:rsidR="00561E51" w:rsidRPr="00E27CFC" w:rsidRDefault="007B39DF" w:rsidP="003C6106">
      <w:pPr>
        <w:rPr>
          <w:rFonts w:ascii="Times New Roman" w:hAnsi="Times New Roman" w:cs="Times New Roman"/>
          <w:sz w:val="20"/>
          <w:szCs w:val="20"/>
        </w:rPr>
      </w:pPr>
      <w:r w:rsidRPr="00E27CFC">
        <w:rPr>
          <w:rFonts w:ascii="Times New Roman" w:hAnsi="Times New Roman" w:cs="Times New Roman"/>
          <w:sz w:val="20"/>
          <w:szCs w:val="20"/>
        </w:rPr>
        <w:lastRenderedPageBreak/>
        <w:t xml:space="preserve">And in the painting by </w:t>
      </w:r>
      <w:r w:rsidR="00295A5A" w:rsidRPr="00E27CFC">
        <w:rPr>
          <w:rFonts w:ascii="Times New Roman" w:hAnsi="Times New Roman" w:cs="Times New Roman"/>
          <w:sz w:val="20"/>
          <w:szCs w:val="20"/>
        </w:rPr>
        <w:t xml:space="preserve">Domenico di Michelino, </w:t>
      </w:r>
      <w:r w:rsidRPr="00E27CFC">
        <w:rPr>
          <w:rFonts w:ascii="Times New Roman" w:hAnsi="Times New Roman" w:cs="Times New Roman"/>
          <w:sz w:val="20"/>
          <w:szCs w:val="20"/>
        </w:rPr>
        <w:t xml:space="preserve">inspired by Dante’s inferno, in which you can see the mountain of </w:t>
      </w:r>
      <w:r w:rsidR="00705119" w:rsidRPr="00E27CFC">
        <w:rPr>
          <w:rFonts w:ascii="Times New Roman" w:hAnsi="Times New Roman" w:cs="Times New Roman"/>
          <w:sz w:val="20"/>
          <w:szCs w:val="20"/>
        </w:rPr>
        <w:t>penance</w:t>
      </w:r>
      <w:r w:rsidR="00561E51" w:rsidRPr="00E27CFC">
        <w:rPr>
          <w:rFonts w:ascii="Times New Roman" w:hAnsi="Times New Roman" w:cs="Times New Roman"/>
          <w:sz w:val="20"/>
          <w:szCs w:val="20"/>
        </w:rPr>
        <w:t xml:space="preserve"> in the middle, as the souls</w:t>
      </w:r>
      <w:r w:rsidRPr="00E27CFC">
        <w:rPr>
          <w:rFonts w:ascii="Times New Roman" w:hAnsi="Times New Roman" w:cs="Times New Roman"/>
          <w:sz w:val="20"/>
          <w:szCs w:val="20"/>
        </w:rPr>
        <w:t xml:space="preserve"> slowly work their way up to heaven</w:t>
      </w:r>
      <w:r w:rsidR="00561E51" w:rsidRPr="00E27CFC">
        <w:rPr>
          <w:rFonts w:ascii="Times New Roman" w:hAnsi="Times New Roman" w:cs="Times New Roman"/>
          <w:sz w:val="20"/>
          <w:szCs w:val="20"/>
        </w:rPr>
        <w:t xml:space="preserve"> going through ordeals</w:t>
      </w:r>
      <w:r w:rsidRPr="00E27CFC">
        <w:rPr>
          <w:rFonts w:ascii="Times New Roman" w:hAnsi="Times New Roman" w:cs="Times New Roman"/>
          <w:sz w:val="20"/>
          <w:szCs w:val="20"/>
        </w:rPr>
        <w:t>, whereas hell on the left is going down,</w:t>
      </w:r>
      <w:r w:rsidR="00561E51" w:rsidRPr="00E27CFC">
        <w:rPr>
          <w:rFonts w:ascii="Times New Roman" w:hAnsi="Times New Roman" w:cs="Times New Roman"/>
          <w:sz w:val="20"/>
          <w:szCs w:val="20"/>
        </w:rPr>
        <w:t xml:space="preserve"> away from heaven, to a fire-filled</w:t>
      </w:r>
      <w:r w:rsidRPr="00E27CFC">
        <w:rPr>
          <w:rFonts w:ascii="Times New Roman" w:hAnsi="Times New Roman" w:cs="Times New Roman"/>
          <w:sz w:val="20"/>
          <w:szCs w:val="20"/>
        </w:rPr>
        <w:t xml:space="preserve"> mouth.</w:t>
      </w:r>
      <w:r w:rsidR="00295A5A" w:rsidRPr="00E27CFC">
        <w:rPr>
          <w:rFonts w:ascii="Times New Roman" w:hAnsi="Times New Roman" w:cs="Times New Roman"/>
          <w:sz w:val="20"/>
          <w:szCs w:val="20"/>
        </w:rPr>
        <w:t xml:space="preserve"> To any medieval viewer, the difference of suffering and the inevitable final destination is </w:t>
      </w:r>
      <w:r w:rsidR="00587AF5" w:rsidRPr="00E27CFC">
        <w:rPr>
          <w:rFonts w:ascii="Times New Roman" w:hAnsi="Times New Roman" w:cs="Times New Roman"/>
          <w:sz w:val="20"/>
          <w:szCs w:val="20"/>
        </w:rPr>
        <w:t>apparent. This is a public fresco, so would have been viewed by many people, whereas the Book of hours of Duc du Barry, despite being expensive, would have been most likely a private book. This is a similar concept to Doom paintings found in Churches.</w:t>
      </w:r>
    </w:p>
    <w:p w14:paraId="7454329D" w14:textId="0B963F6B" w:rsidR="003C6106" w:rsidRPr="00E27CFC" w:rsidRDefault="00561E51" w:rsidP="003C6106">
      <w:pPr>
        <w:rPr>
          <w:rFonts w:ascii="Times New Roman" w:hAnsi="Times New Roman" w:cs="Times New Roman"/>
          <w:sz w:val="20"/>
          <w:szCs w:val="20"/>
        </w:rPr>
      </w:pPr>
      <w:r w:rsidRPr="00E27CFC">
        <w:rPr>
          <w:rFonts w:ascii="Times New Roman" w:hAnsi="Times New Roman" w:cs="Times New Roman"/>
          <w:noProof/>
          <w:sz w:val="20"/>
          <w:szCs w:val="20"/>
          <w:lang w:eastAsia="en-GB"/>
        </w:rPr>
        <w:drawing>
          <wp:inline distT="0" distB="0" distL="0" distR="0" wp14:anchorId="5A5A7B42" wp14:editId="5C3778A7">
            <wp:extent cx="5731510" cy="46158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Painting-La-Commedia-illumina-Firenze.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615815"/>
                    </a:xfrm>
                    <a:prstGeom prst="rect">
                      <a:avLst/>
                    </a:prstGeom>
                  </pic:spPr>
                </pic:pic>
              </a:graphicData>
            </a:graphic>
          </wp:inline>
        </w:drawing>
      </w:r>
      <w:r w:rsidR="007B39DF" w:rsidRPr="00E27CFC">
        <w:rPr>
          <w:rFonts w:ascii="Times New Roman" w:hAnsi="Times New Roman" w:cs="Times New Roman"/>
          <w:sz w:val="20"/>
          <w:szCs w:val="20"/>
        </w:rPr>
        <w:t xml:space="preserve"> </w:t>
      </w:r>
    </w:p>
    <w:p w14:paraId="1E0BA857" w14:textId="692F469F" w:rsidR="00B1377C" w:rsidRPr="00E27CFC" w:rsidRDefault="00B1377C" w:rsidP="003C6106">
      <w:pPr>
        <w:rPr>
          <w:rFonts w:ascii="Times New Roman" w:hAnsi="Times New Roman" w:cs="Times New Roman"/>
          <w:sz w:val="20"/>
          <w:szCs w:val="20"/>
        </w:rPr>
      </w:pPr>
      <w:r w:rsidRPr="00E27CFC">
        <w:rPr>
          <w:rFonts w:ascii="Times New Roman" w:hAnsi="Times New Roman" w:cs="Times New Roman"/>
          <w:sz w:val="20"/>
          <w:szCs w:val="20"/>
          <w:shd w:val="clear" w:color="auto" w:fill="FFFFFF"/>
        </w:rPr>
        <w:t xml:space="preserve">Domenico di Michelino, Dante Illuminating Florence </w:t>
      </w:r>
      <w:proofErr w:type="gramStart"/>
      <w:r w:rsidRPr="00E27CFC">
        <w:rPr>
          <w:rFonts w:ascii="Times New Roman" w:hAnsi="Times New Roman" w:cs="Times New Roman"/>
          <w:sz w:val="20"/>
          <w:szCs w:val="20"/>
          <w:shd w:val="clear" w:color="auto" w:fill="FFFFFF"/>
        </w:rPr>
        <w:t>With</w:t>
      </w:r>
      <w:proofErr w:type="gramEnd"/>
      <w:r w:rsidRPr="00E27CFC">
        <w:rPr>
          <w:rFonts w:ascii="Times New Roman" w:hAnsi="Times New Roman" w:cs="Times New Roman"/>
          <w:sz w:val="20"/>
          <w:szCs w:val="20"/>
          <w:shd w:val="clear" w:color="auto" w:fill="FFFFFF"/>
        </w:rPr>
        <w:t xml:space="preserve"> His Poem</w:t>
      </w:r>
      <w:r w:rsidR="00705119" w:rsidRPr="00E27CFC">
        <w:rPr>
          <w:rFonts w:ascii="Times New Roman" w:hAnsi="Times New Roman" w:cs="Times New Roman"/>
          <w:sz w:val="20"/>
          <w:szCs w:val="20"/>
        </w:rPr>
        <w:t xml:space="preserve">, </w:t>
      </w:r>
      <w:r w:rsidRPr="00E27CFC">
        <w:rPr>
          <w:rFonts w:ascii="Times New Roman" w:hAnsi="Times New Roman" w:cs="Times New Roman"/>
          <w:sz w:val="20"/>
          <w:szCs w:val="20"/>
          <w:shd w:val="clear" w:color="auto" w:fill="FFFFFF"/>
        </w:rPr>
        <w:t>1465</w:t>
      </w:r>
      <w:r w:rsidR="00705119" w:rsidRPr="00E27CFC">
        <w:rPr>
          <w:rFonts w:ascii="Times New Roman" w:hAnsi="Times New Roman" w:cs="Times New Roman"/>
          <w:sz w:val="20"/>
          <w:szCs w:val="20"/>
        </w:rPr>
        <w:t xml:space="preserve">, </w:t>
      </w:r>
      <w:r w:rsidRPr="00E27CFC">
        <w:rPr>
          <w:rFonts w:ascii="Times New Roman" w:hAnsi="Times New Roman" w:cs="Times New Roman"/>
          <w:sz w:val="20"/>
          <w:szCs w:val="20"/>
          <w:shd w:val="clear" w:color="auto" w:fill="FFFFFF"/>
        </w:rPr>
        <w:t xml:space="preserve">Florence, </w:t>
      </w:r>
      <w:proofErr w:type="spellStart"/>
      <w:r w:rsidRPr="00E27CFC">
        <w:rPr>
          <w:rFonts w:ascii="Times New Roman" w:hAnsi="Times New Roman" w:cs="Times New Roman"/>
          <w:sz w:val="20"/>
          <w:szCs w:val="20"/>
          <w:shd w:val="clear" w:color="auto" w:fill="FFFFFF"/>
        </w:rPr>
        <w:t>Museo</w:t>
      </w:r>
      <w:proofErr w:type="spellEnd"/>
      <w:r w:rsidRPr="00E27CFC">
        <w:rPr>
          <w:rFonts w:ascii="Times New Roman" w:hAnsi="Times New Roman" w:cs="Times New Roman"/>
          <w:sz w:val="20"/>
          <w:szCs w:val="20"/>
          <w:shd w:val="clear" w:color="auto" w:fill="FFFFFF"/>
        </w:rPr>
        <w:t xml:space="preserve"> </w:t>
      </w:r>
      <w:proofErr w:type="spellStart"/>
      <w:r w:rsidRPr="00E27CFC">
        <w:rPr>
          <w:rFonts w:ascii="Times New Roman" w:hAnsi="Times New Roman" w:cs="Times New Roman"/>
          <w:sz w:val="20"/>
          <w:szCs w:val="20"/>
          <w:shd w:val="clear" w:color="auto" w:fill="FFFFFF"/>
        </w:rPr>
        <w:t>dell'Opera</w:t>
      </w:r>
      <w:proofErr w:type="spellEnd"/>
      <w:r w:rsidRPr="00E27CFC">
        <w:rPr>
          <w:rFonts w:ascii="Times New Roman" w:hAnsi="Times New Roman" w:cs="Times New Roman"/>
          <w:sz w:val="20"/>
          <w:szCs w:val="20"/>
          <w:shd w:val="clear" w:color="auto" w:fill="FFFFFF"/>
        </w:rPr>
        <w:t xml:space="preserve"> del Duomo</w:t>
      </w:r>
    </w:p>
    <w:p w14:paraId="5623D916" w14:textId="77777777" w:rsidR="00A377C0" w:rsidRPr="00E27CFC" w:rsidRDefault="00A377C0" w:rsidP="00A377C0">
      <w:pPr>
        <w:ind w:left="360"/>
        <w:rPr>
          <w:rFonts w:ascii="Times New Roman" w:hAnsi="Times New Roman" w:cs="Times New Roman"/>
          <w:sz w:val="20"/>
          <w:szCs w:val="20"/>
        </w:rPr>
      </w:pPr>
    </w:p>
    <w:p w14:paraId="3B8C2E63" w14:textId="4CA6D77F" w:rsidR="00E10860" w:rsidRPr="00E27CFC" w:rsidRDefault="00EF7E9B" w:rsidP="00E27CFC">
      <w:pPr>
        <w:rPr>
          <w:rFonts w:ascii="Times New Roman" w:eastAsia="Times New Roman" w:hAnsi="Times New Roman" w:cs="Times New Roman"/>
          <w:bCs/>
          <w:kern w:val="36"/>
          <w:sz w:val="20"/>
          <w:szCs w:val="20"/>
          <w:lang w:eastAsia="en-GB"/>
        </w:rPr>
      </w:pPr>
      <w:r w:rsidRPr="00E27CFC">
        <w:rPr>
          <w:rFonts w:ascii="Times New Roman" w:hAnsi="Times New Roman" w:cs="Times New Roman"/>
          <w:sz w:val="20"/>
          <w:szCs w:val="20"/>
        </w:rPr>
        <w:t xml:space="preserve">Dante’s </w:t>
      </w:r>
      <w:proofErr w:type="spellStart"/>
      <w:r w:rsidRPr="00E27CFC">
        <w:rPr>
          <w:rFonts w:ascii="Times New Roman" w:hAnsi="Times New Roman" w:cs="Times New Roman"/>
          <w:i/>
          <w:sz w:val="20"/>
          <w:szCs w:val="20"/>
        </w:rPr>
        <w:t>Purgatorio</w:t>
      </w:r>
      <w:proofErr w:type="spellEnd"/>
      <w:r w:rsidRPr="00E27CFC">
        <w:rPr>
          <w:rFonts w:ascii="Times New Roman" w:hAnsi="Times New Roman" w:cs="Times New Roman"/>
          <w:sz w:val="20"/>
          <w:szCs w:val="20"/>
        </w:rPr>
        <w:t xml:space="preserve"> gave the medieval reader ‘supreme expression of assured salvation and the hope of fulfilment.’ (Matsuda) </w:t>
      </w:r>
      <w:proofErr w:type="spellStart"/>
      <w:r w:rsidRPr="00E27CFC">
        <w:rPr>
          <w:rFonts w:ascii="Times New Roman" w:hAnsi="Times New Roman" w:cs="Times New Roman"/>
          <w:sz w:val="20"/>
          <w:szCs w:val="20"/>
        </w:rPr>
        <w:t>Matusda</w:t>
      </w:r>
      <w:proofErr w:type="spellEnd"/>
      <w:r w:rsidRPr="00E27CFC">
        <w:rPr>
          <w:rFonts w:ascii="Times New Roman" w:hAnsi="Times New Roman" w:cs="Times New Roman"/>
          <w:sz w:val="20"/>
          <w:szCs w:val="20"/>
        </w:rPr>
        <w:t xml:space="preserve"> discusses the acceptance of purgatory, which was seen as ‘God’s love healing us into freedom’. It increased the limits of salvation dramatically, far from a life full of sin. With nine layers of hell, and seven layers of purgatory, the sins in Dante’s Divine Comedy are organised, expressing the differences between them, and that just because you sinned, did not mean you were damned to hell and you can reach the Earthly Paradise, or heaven, at the top through penance, whereas with pointedness on the place of hell too, with many possibilities to earn a place there.   </w:t>
      </w:r>
      <w:r w:rsidRPr="00E27CFC">
        <w:rPr>
          <w:rFonts w:ascii="Times New Roman" w:eastAsia="Times New Roman" w:hAnsi="Times New Roman" w:cs="Times New Roman"/>
          <w:bCs/>
          <w:kern w:val="36"/>
          <w:sz w:val="20"/>
          <w:szCs w:val="20"/>
          <w:lang w:eastAsia="en-GB"/>
        </w:rPr>
        <w:t xml:space="preserve">With the consideration of mortality during the Middle Ages, </w:t>
      </w:r>
      <w:r w:rsidR="00E10860" w:rsidRPr="00E27CFC">
        <w:rPr>
          <w:rFonts w:ascii="Times New Roman" w:eastAsia="Times New Roman" w:hAnsi="Times New Roman" w:cs="Times New Roman"/>
          <w:bCs/>
          <w:kern w:val="36"/>
          <w:sz w:val="20"/>
          <w:szCs w:val="20"/>
          <w:lang w:eastAsia="en-GB"/>
        </w:rPr>
        <w:t xml:space="preserve">looking or reading the above examples would have given a defined experience between purgatory and hell. Instead of eternal hell, you could eventually achieve grace. By being able to define them, this supported the purpose of purgatory more. Firstly, </w:t>
      </w:r>
      <w:bookmarkStart w:id="0" w:name="_GoBack"/>
      <w:bookmarkEnd w:id="0"/>
      <w:r w:rsidR="00E10860" w:rsidRPr="00E27CFC">
        <w:rPr>
          <w:rFonts w:ascii="Times New Roman" w:eastAsia="Times New Roman" w:hAnsi="Times New Roman" w:cs="Times New Roman"/>
          <w:bCs/>
          <w:kern w:val="36"/>
          <w:sz w:val="20"/>
          <w:szCs w:val="20"/>
          <w:lang w:eastAsia="en-GB"/>
        </w:rPr>
        <w:t xml:space="preserve">to encourage to repent from sins, but also to pray for the souls in purgatory. The purgatory of Saint Patrick is a good example of this, after making their way through purgatory in penance, some versions of the piece encourage people to pray for those suffering as they have just read. </w:t>
      </w:r>
    </w:p>
    <w:p w14:paraId="21E36DE6" w14:textId="0ACCC983" w:rsidR="00E10860" w:rsidRPr="00E27CFC" w:rsidRDefault="00E10860" w:rsidP="00E10860">
      <w:pPr>
        <w:ind w:left="360"/>
        <w:rPr>
          <w:rFonts w:ascii="Times New Roman" w:eastAsia="Times New Roman" w:hAnsi="Times New Roman" w:cs="Times New Roman"/>
          <w:bCs/>
          <w:kern w:val="36"/>
          <w:sz w:val="20"/>
          <w:szCs w:val="20"/>
          <w:lang w:eastAsia="en-GB"/>
        </w:rPr>
      </w:pPr>
    </w:p>
    <w:p w14:paraId="6D5B508C" w14:textId="4DC6BD35" w:rsidR="00E10860" w:rsidRPr="00E27CFC" w:rsidRDefault="00E10860" w:rsidP="00E27CFC">
      <w:pPr>
        <w:rPr>
          <w:rFonts w:ascii="Times New Roman" w:hAnsi="Times New Roman" w:cs="Times New Roman"/>
          <w:sz w:val="20"/>
          <w:szCs w:val="20"/>
        </w:rPr>
      </w:pPr>
      <w:r w:rsidRPr="00E27CFC">
        <w:rPr>
          <w:rFonts w:ascii="Times New Roman" w:eastAsia="Times New Roman" w:hAnsi="Times New Roman" w:cs="Times New Roman"/>
          <w:bCs/>
          <w:kern w:val="36"/>
          <w:sz w:val="20"/>
          <w:szCs w:val="20"/>
          <w:lang w:eastAsia="en-GB"/>
        </w:rPr>
        <w:lastRenderedPageBreak/>
        <w:t xml:space="preserve">The differences in the artwork and the literature depicting hell and purgatory make clear distinctions and it is obvious to the audience which is which, and the effectiveness of the portrayals are evident in hell’s finality, and purgatory’s journey to heaven. They both show the result of sin, and both show the soul suffering, but the message in the differences in clear. </w:t>
      </w:r>
      <w:r w:rsidR="00E27CFC" w:rsidRPr="00E27CFC">
        <w:rPr>
          <w:rFonts w:ascii="Times New Roman" w:eastAsia="Times New Roman" w:hAnsi="Times New Roman" w:cs="Times New Roman"/>
          <w:bCs/>
          <w:kern w:val="36"/>
          <w:sz w:val="20"/>
          <w:szCs w:val="20"/>
          <w:lang w:eastAsia="en-GB"/>
        </w:rPr>
        <w:t>This eventual release of souls was vital to medieval religion, especially towards the Late Middle Ages, when purgatory</w:t>
      </w:r>
      <w:r w:rsidR="00E27CFC">
        <w:rPr>
          <w:rFonts w:ascii="Times New Roman" w:eastAsia="Times New Roman" w:hAnsi="Times New Roman" w:cs="Times New Roman"/>
          <w:bCs/>
          <w:kern w:val="36"/>
          <w:sz w:val="20"/>
          <w:szCs w:val="20"/>
          <w:lang w:eastAsia="en-GB"/>
        </w:rPr>
        <w:t xml:space="preserve"> is firmly established. (</w:t>
      </w:r>
      <w:proofErr w:type="spellStart"/>
      <w:r w:rsidR="00E27CFC">
        <w:rPr>
          <w:rFonts w:ascii="Times New Roman" w:eastAsia="Times New Roman" w:hAnsi="Times New Roman" w:cs="Times New Roman"/>
          <w:bCs/>
          <w:kern w:val="36"/>
          <w:sz w:val="20"/>
          <w:szCs w:val="20"/>
          <w:lang w:eastAsia="en-GB"/>
        </w:rPr>
        <w:t>Daniell</w:t>
      </w:r>
      <w:proofErr w:type="spellEnd"/>
      <w:r w:rsidR="00E27CFC" w:rsidRPr="00E27CFC">
        <w:rPr>
          <w:rFonts w:ascii="Times New Roman" w:eastAsia="Times New Roman" w:hAnsi="Times New Roman" w:cs="Times New Roman"/>
          <w:bCs/>
          <w:kern w:val="36"/>
          <w:sz w:val="20"/>
          <w:szCs w:val="20"/>
          <w:lang w:eastAsia="en-GB"/>
        </w:rPr>
        <w:t xml:space="preserve">) And with this acceptance of purgatory came the need for a quicker release, obtained by prayers of the living. Whether these were out of charity, or bought in some way with donations to a church or monastery, the realisation that temporary suffering was imbedded in medieval society. These prayers, pilgrimages to saints for intercession, chantry building, </w:t>
      </w:r>
      <w:proofErr w:type="spellStart"/>
      <w:r w:rsidR="00E27CFC" w:rsidRPr="00E27CFC">
        <w:rPr>
          <w:rFonts w:ascii="Times New Roman" w:eastAsia="Times New Roman" w:hAnsi="Times New Roman" w:cs="Times New Roman"/>
          <w:bCs/>
          <w:kern w:val="36"/>
          <w:sz w:val="20"/>
          <w:szCs w:val="20"/>
          <w:lang w:eastAsia="en-GB"/>
        </w:rPr>
        <w:t>bede</w:t>
      </w:r>
      <w:proofErr w:type="spellEnd"/>
      <w:r w:rsidR="00E27CFC" w:rsidRPr="00E27CFC">
        <w:rPr>
          <w:rFonts w:ascii="Times New Roman" w:eastAsia="Times New Roman" w:hAnsi="Times New Roman" w:cs="Times New Roman"/>
          <w:bCs/>
          <w:kern w:val="36"/>
          <w:sz w:val="20"/>
          <w:szCs w:val="20"/>
          <w:lang w:eastAsia="en-GB"/>
        </w:rPr>
        <w:t>-rolls, memorial readings, donations for prayers in will, amongst other monetary ways, would not have been so popular if the differences between hell and purgatory in the material culture was</w:t>
      </w:r>
      <w:r w:rsidR="00E27CFC">
        <w:rPr>
          <w:rFonts w:ascii="Times New Roman" w:eastAsia="Times New Roman" w:hAnsi="Times New Roman" w:cs="Times New Roman"/>
          <w:bCs/>
          <w:kern w:val="36"/>
          <w:sz w:val="20"/>
          <w:szCs w:val="20"/>
          <w:lang w:eastAsia="en-GB"/>
        </w:rPr>
        <w:t xml:space="preserve"> not highly effective.  (</w:t>
      </w:r>
      <w:proofErr w:type="spellStart"/>
      <w:r w:rsidR="00E27CFC">
        <w:rPr>
          <w:rFonts w:ascii="Times New Roman" w:eastAsia="Times New Roman" w:hAnsi="Times New Roman" w:cs="Times New Roman"/>
          <w:bCs/>
          <w:kern w:val="36"/>
          <w:sz w:val="20"/>
          <w:szCs w:val="20"/>
          <w:lang w:eastAsia="en-GB"/>
        </w:rPr>
        <w:t>Daniell</w:t>
      </w:r>
      <w:proofErr w:type="spellEnd"/>
      <w:r w:rsidR="00E27CFC" w:rsidRPr="00E27CFC">
        <w:rPr>
          <w:rFonts w:ascii="Times New Roman" w:eastAsia="Times New Roman" w:hAnsi="Times New Roman" w:cs="Times New Roman"/>
          <w:bCs/>
          <w:kern w:val="36"/>
          <w:sz w:val="20"/>
          <w:szCs w:val="20"/>
          <w:lang w:eastAsia="en-GB"/>
        </w:rPr>
        <w:t>).</w:t>
      </w:r>
    </w:p>
    <w:p w14:paraId="0831E20D" w14:textId="61FBAB5A" w:rsidR="007B39DF" w:rsidRPr="00E27CFC" w:rsidRDefault="007B39DF" w:rsidP="007B39DF">
      <w:pPr>
        <w:shd w:val="clear" w:color="auto" w:fill="FFFFFF"/>
        <w:spacing w:after="0" w:line="240" w:lineRule="auto"/>
        <w:ind w:left="360"/>
        <w:outlineLvl w:val="0"/>
        <w:rPr>
          <w:rFonts w:ascii="Times New Roman" w:eastAsia="Times New Roman" w:hAnsi="Times New Roman" w:cs="Times New Roman"/>
          <w:bCs/>
          <w:kern w:val="36"/>
          <w:sz w:val="20"/>
          <w:szCs w:val="20"/>
          <w:lang w:eastAsia="en-GB"/>
        </w:rPr>
      </w:pPr>
    </w:p>
    <w:p w14:paraId="0EE997EE" w14:textId="3A4E5C59" w:rsidR="00587AF5" w:rsidRPr="00E27CFC" w:rsidRDefault="00587AF5" w:rsidP="007B39DF">
      <w:pPr>
        <w:shd w:val="clear" w:color="auto" w:fill="FFFFFF"/>
        <w:spacing w:after="0" w:line="240" w:lineRule="auto"/>
        <w:ind w:left="360"/>
        <w:outlineLvl w:val="0"/>
        <w:rPr>
          <w:rFonts w:ascii="Times New Roman" w:eastAsia="Times New Roman" w:hAnsi="Times New Roman" w:cs="Times New Roman"/>
          <w:bCs/>
          <w:kern w:val="36"/>
          <w:sz w:val="20"/>
          <w:szCs w:val="20"/>
          <w:lang w:eastAsia="en-GB"/>
        </w:rPr>
      </w:pPr>
    </w:p>
    <w:p w14:paraId="6B3988FD" w14:textId="4F67F7F0" w:rsidR="00587AF5" w:rsidRPr="00E27CFC" w:rsidRDefault="00587AF5" w:rsidP="007B39DF">
      <w:pPr>
        <w:shd w:val="clear" w:color="auto" w:fill="FFFFFF"/>
        <w:spacing w:after="0" w:line="240" w:lineRule="auto"/>
        <w:ind w:left="360"/>
        <w:outlineLvl w:val="0"/>
        <w:rPr>
          <w:rFonts w:ascii="Times New Roman" w:eastAsia="Times New Roman" w:hAnsi="Times New Roman" w:cs="Times New Roman"/>
          <w:bCs/>
          <w:kern w:val="36"/>
          <w:sz w:val="20"/>
          <w:szCs w:val="20"/>
          <w:lang w:eastAsia="en-GB"/>
        </w:rPr>
      </w:pPr>
    </w:p>
    <w:p w14:paraId="629F922B" w14:textId="7A6EE98D" w:rsidR="00587AF5" w:rsidRPr="00E27CFC" w:rsidRDefault="00587AF5" w:rsidP="007B39DF">
      <w:pPr>
        <w:shd w:val="clear" w:color="auto" w:fill="FFFFFF"/>
        <w:spacing w:after="0" w:line="240" w:lineRule="auto"/>
        <w:ind w:left="360"/>
        <w:outlineLvl w:val="0"/>
        <w:rPr>
          <w:rFonts w:ascii="Times New Roman" w:eastAsia="Times New Roman" w:hAnsi="Times New Roman" w:cs="Times New Roman"/>
          <w:bCs/>
          <w:kern w:val="36"/>
          <w:sz w:val="20"/>
          <w:szCs w:val="20"/>
          <w:lang w:eastAsia="en-GB"/>
        </w:rPr>
      </w:pPr>
    </w:p>
    <w:p w14:paraId="0C02C561" w14:textId="21C7C277" w:rsidR="00587AF5" w:rsidRPr="00E27CFC" w:rsidRDefault="00587AF5" w:rsidP="007B39DF">
      <w:pPr>
        <w:shd w:val="clear" w:color="auto" w:fill="FFFFFF"/>
        <w:spacing w:after="0" w:line="240" w:lineRule="auto"/>
        <w:ind w:left="360"/>
        <w:outlineLvl w:val="0"/>
        <w:rPr>
          <w:rFonts w:ascii="Times New Roman" w:eastAsia="Times New Roman" w:hAnsi="Times New Roman" w:cs="Times New Roman"/>
          <w:bCs/>
          <w:kern w:val="36"/>
          <w:sz w:val="20"/>
          <w:szCs w:val="20"/>
          <w:lang w:eastAsia="en-GB"/>
        </w:rPr>
      </w:pPr>
    </w:p>
    <w:p w14:paraId="43C50449" w14:textId="64AC066A" w:rsidR="00B1377C" w:rsidRPr="00E27CFC" w:rsidRDefault="00B1377C" w:rsidP="00587AF5">
      <w:pPr>
        <w:rPr>
          <w:rFonts w:ascii="Times New Roman" w:hAnsi="Times New Roman" w:cs="Times New Roman"/>
          <w:sz w:val="20"/>
          <w:szCs w:val="20"/>
        </w:rPr>
      </w:pPr>
    </w:p>
    <w:sectPr w:rsidR="00B1377C" w:rsidRPr="00E27C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B27DF"/>
    <w:multiLevelType w:val="hybridMultilevel"/>
    <w:tmpl w:val="DDB88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240EF"/>
    <w:multiLevelType w:val="hybridMultilevel"/>
    <w:tmpl w:val="14ECE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106"/>
    <w:rsid w:val="0003151E"/>
    <w:rsid w:val="000A6343"/>
    <w:rsid w:val="00295A5A"/>
    <w:rsid w:val="003B6F4B"/>
    <w:rsid w:val="003C6106"/>
    <w:rsid w:val="00561E51"/>
    <w:rsid w:val="00587AF5"/>
    <w:rsid w:val="00705119"/>
    <w:rsid w:val="007B39DF"/>
    <w:rsid w:val="00A377C0"/>
    <w:rsid w:val="00B1377C"/>
    <w:rsid w:val="00BC6F15"/>
    <w:rsid w:val="00E10860"/>
    <w:rsid w:val="00E27CFC"/>
    <w:rsid w:val="00EB1D4C"/>
    <w:rsid w:val="00ED7951"/>
    <w:rsid w:val="00EF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27549"/>
  <w15:chartTrackingRefBased/>
  <w15:docId w15:val="{78423058-2405-4983-AC3C-9AC80E3AE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6106"/>
  </w:style>
  <w:style w:type="paragraph" w:styleId="Heading1">
    <w:name w:val="heading 1"/>
    <w:basedOn w:val="Normal"/>
    <w:link w:val="Heading1Char"/>
    <w:uiPriority w:val="9"/>
    <w:qFormat/>
    <w:rsid w:val="007B39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B39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106"/>
    <w:pPr>
      <w:ind w:left="720"/>
      <w:contextualSpacing/>
    </w:pPr>
  </w:style>
  <w:style w:type="paragraph" w:styleId="NormalWeb">
    <w:name w:val="Normal (Web)"/>
    <w:basedOn w:val="Normal"/>
    <w:uiPriority w:val="99"/>
    <w:semiHidden/>
    <w:unhideWhenUsed/>
    <w:rsid w:val="003C61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C6106"/>
    <w:rPr>
      <w:color w:val="0000FF"/>
      <w:u w:val="single"/>
    </w:rPr>
  </w:style>
  <w:style w:type="character" w:customStyle="1" w:styleId="Heading1Char">
    <w:name w:val="Heading 1 Char"/>
    <w:basedOn w:val="DefaultParagraphFont"/>
    <w:link w:val="Heading1"/>
    <w:uiPriority w:val="9"/>
    <w:rsid w:val="007B39DF"/>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7B39DF"/>
  </w:style>
  <w:style w:type="character" w:customStyle="1" w:styleId="Heading2Char">
    <w:name w:val="Heading 2 Char"/>
    <w:basedOn w:val="DefaultParagraphFont"/>
    <w:link w:val="Heading2"/>
    <w:uiPriority w:val="9"/>
    <w:rsid w:val="007B39D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4021538">
      <w:bodyDiv w:val="1"/>
      <w:marLeft w:val="0"/>
      <w:marRight w:val="0"/>
      <w:marTop w:val="0"/>
      <w:marBottom w:val="0"/>
      <w:divBdr>
        <w:top w:val="none" w:sz="0" w:space="0" w:color="auto"/>
        <w:left w:val="none" w:sz="0" w:space="0" w:color="auto"/>
        <w:bottom w:val="none" w:sz="0" w:space="0" w:color="auto"/>
        <w:right w:val="none" w:sz="0" w:space="0" w:color="auto"/>
      </w:divBdr>
    </w:div>
    <w:div w:id="883560945">
      <w:bodyDiv w:val="1"/>
      <w:marLeft w:val="0"/>
      <w:marRight w:val="0"/>
      <w:marTop w:val="0"/>
      <w:marBottom w:val="0"/>
      <w:divBdr>
        <w:top w:val="none" w:sz="0" w:space="0" w:color="auto"/>
        <w:left w:val="none" w:sz="0" w:space="0" w:color="auto"/>
        <w:bottom w:val="none" w:sz="0" w:space="0" w:color="auto"/>
        <w:right w:val="none" w:sz="0" w:space="0" w:color="auto"/>
      </w:divBdr>
      <w:divsChild>
        <w:div w:id="304311016">
          <w:marLeft w:val="0"/>
          <w:marRight w:val="0"/>
          <w:marTop w:val="0"/>
          <w:marBottom w:val="75"/>
          <w:divBdr>
            <w:top w:val="none" w:sz="0" w:space="0" w:color="auto"/>
            <w:left w:val="none" w:sz="0" w:space="0" w:color="auto"/>
            <w:bottom w:val="none" w:sz="0" w:space="0" w:color="auto"/>
            <w:right w:val="none" w:sz="0" w:space="0" w:color="auto"/>
          </w:divBdr>
        </w:div>
        <w:div w:id="16858623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ettings" Target="settings.xml"/><Relationship Id="rId7" Type="http://schemas.openxmlformats.org/officeDocument/2006/relationships/hyperlink" Target="https://en.wikipedia.org/wiki/Tr%C3%A8s_Riches_Heures_du_duc_de_Ber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871</Words>
  <Characters>4968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 (1600678)</dc:creator>
  <cp:keywords/>
  <dc:description/>
  <cp:lastModifiedBy>Natasha Lyon (1600678)</cp:lastModifiedBy>
  <cp:revision>2</cp:revision>
  <dcterms:created xsi:type="dcterms:W3CDTF">2019-02-01T12:36:00Z</dcterms:created>
  <dcterms:modified xsi:type="dcterms:W3CDTF">2019-02-01T12:36:00Z</dcterms:modified>
</cp:coreProperties>
</file>