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58580" w14:textId="77777777" w:rsidR="00532493" w:rsidRPr="00532493" w:rsidRDefault="00532493" w:rsidP="00532493">
      <w:pPr>
        <w:pStyle w:val="a5"/>
        <w:tabs>
          <w:tab w:val="clear" w:pos="4153"/>
          <w:tab w:val="clear" w:pos="8306"/>
        </w:tabs>
        <w:ind w:right="100"/>
        <w:jc w:val="right"/>
        <w:rPr>
          <w:rFonts w:ascii="Times New Roman" w:hAnsi="Times New Roman" w:cs="Times New Roman"/>
          <w:b/>
          <w:sz w:val="24"/>
          <w:szCs w:val="24"/>
        </w:rPr>
      </w:pPr>
      <w:r w:rsidRPr="00532493">
        <w:rPr>
          <w:rFonts w:ascii="Times New Roman" w:hAnsi="Times New Roman" w:cs="Times New Roman"/>
          <w:noProof/>
          <w:sz w:val="24"/>
          <w:szCs w:val="24"/>
          <w:lang w:eastAsia="zh-CN"/>
        </w:rPr>
        <w:drawing>
          <wp:anchor distT="0" distB="0" distL="114300" distR="114300" simplePos="0" relativeHeight="251661312" behindDoc="0" locked="0" layoutInCell="1" allowOverlap="1" wp14:anchorId="7F9CF15E" wp14:editId="5A0AE4FE">
            <wp:simplePos x="0" y="0"/>
            <wp:positionH relativeFrom="column">
              <wp:posOffset>0</wp:posOffset>
            </wp:positionH>
            <wp:positionV relativeFrom="paragraph">
              <wp:posOffset>116</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V relativeFrom="margin">
              <wp14:pctHeight>0</wp14:pctHeight>
            </wp14:sizeRelV>
          </wp:anchor>
        </w:drawing>
      </w:r>
      <w:r w:rsidRPr="00532493">
        <w:rPr>
          <w:rFonts w:ascii="Times New Roman" w:hAnsi="Times New Roman" w:cs="Times New Roman"/>
          <w:sz w:val="24"/>
          <w:szCs w:val="24"/>
        </w:rPr>
        <w:t xml:space="preserve"> </w:t>
      </w:r>
      <w:r w:rsidRPr="00532493">
        <w:rPr>
          <w:rFonts w:ascii="Times New Roman" w:hAnsi="Times New Roman" w:cs="Times New Roman"/>
          <w:sz w:val="24"/>
          <w:szCs w:val="24"/>
        </w:rPr>
        <w:br w:type="textWrapping" w:clear="all"/>
      </w:r>
      <w:r w:rsidRPr="00532493">
        <w:rPr>
          <w:rFonts w:ascii="Times New Roman" w:hAnsi="Times New Roman" w:cs="Times New Roman"/>
          <w:b/>
          <w:sz w:val="24"/>
          <w:szCs w:val="24"/>
        </w:rPr>
        <w:t>APPENDIX GA36d</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36"/>
      </w:tblGrid>
      <w:tr w:rsidR="00532493" w:rsidRPr="00532493" w14:paraId="79E67B41" w14:textId="77777777" w:rsidTr="00532493">
        <w:tc>
          <w:tcPr>
            <w:tcW w:w="9236" w:type="dxa"/>
            <w:shd w:val="clear" w:color="auto" w:fill="C0C0C0"/>
          </w:tcPr>
          <w:p w14:paraId="7B5EAB81" w14:textId="77777777" w:rsidR="00532493" w:rsidRPr="00532493" w:rsidRDefault="00532493" w:rsidP="00532493">
            <w:pPr>
              <w:pStyle w:val="4"/>
              <w:spacing w:before="0" w:after="0"/>
              <w:rPr>
                <w:b/>
                <w:sz w:val="24"/>
                <w:szCs w:val="24"/>
              </w:rPr>
            </w:pPr>
            <w:r w:rsidRPr="00532493">
              <w:rPr>
                <w:b/>
                <w:sz w:val="32"/>
                <w:szCs w:val="32"/>
              </w:rPr>
              <w:t xml:space="preserve">LEVEL 7 ASSESSMENT SPECIFICATION </w:t>
            </w:r>
          </w:p>
        </w:tc>
      </w:tr>
    </w:tbl>
    <w:p w14:paraId="1A137583" w14:textId="77777777" w:rsidR="00532493" w:rsidRPr="00532493" w:rsidRDefault="00532493" w:rsidP="00532493">
      <w:pPr>
        <w:jc w:val="center"/>
        <w:rPr>
          <w:rFonts w:ascii="Times New Roman" w:hAnsi="Times New Roman" w:cs="Times New Roman"/>
          <w:b/>
          <w:i/>
          <w:szCs w:val="24"/>
        </w:rPr>
      </w:pPr>
    </w:p>
    <w:tbl>
      <w:tblPr>
        <w:tblW w:w="924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1588"/>
      </w:tblGrid>
      <w:tr w:rsidR="00532493" w:rsidRPr="00532493" w14:paraId="7DD32AF0" w14:textId="77777777" w:rsidTr="00532493">
        <w:tc>
          <w:tcPr>
            <w:tcW w:w="2093" w:type="dxa"/>
            <w:shd w:val="clear" w:color="auto" w:fill="auto"/>
          </w:tcPr>
          <w:p w14:paraId="778FD0AB"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Student name:</w:t>
            </w:r>
          </w:p>
        </w:tc>
        <w:tc>
          <w:tcPr>
            <w:tcW w:w="3293" w:type="dxa"/>
          </w:tcPr>
          <w:p w14:paraId="63452528"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Kwong Kin Hung</w:t>
            </w:r>
          </w:p>
        </w:tc>
        <w:tc>
          <w:tcPr>
            <w:tcW w:w="2268" w:type="dxa"/>
            <w:shd w:val="clear" w:color="auto" w:fill="D9D9D9" w:themeFill="background1" w:themeFillShade="D9"/>
          </w:tcPr>
          <w:p w14:paraId="6EAF653E"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Student ID number:</w:t>
            </w:r>
          </w:p>
        </w:tc>
        <w:tc>
          <w:tcPr>
            <w:tcW w:w="1588" w:type="dxa"/>
          </w:tcPr>
          <w:p w14:paraId="59CBE313"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2235237</w:t>
            </w:r>
          </w:p>
        </w:tc>
      </w:tr>
      <w:tr w:rsidR="00532493" w:rsidRPr="00532493" w14:paraId="484E3F4C" w14:textId="77777777" w:rsidTr="00532493">
        <w:tc>
          <w:tcPr>
            <w:tcW w:w="2093" w:type="dxa"/>
            <w:shd w:val="clear" w:color="auto" w:fill="auto"/>
          </w:tcPr>
          <w:p w14:paraId="29232DA1" w14:textId="77777777" w:rsidR="00532493" w:rsidRPr="00532493" w:rsidRDefault="00532493" w:rsidP="00532493">
            <w:pPr>
              <w:jc w:val="both"/>
              <w:rPr>
                <w:rFonts w:ascii="Times New Roman" w:hAnsi="Times New Roman" w:cs="Times New Roman"/>
                <w:b/>
                <w:szCs w:val="24"/>
              </w:rPr>
            </w:pPr>
            <w:proofErr w:type="spellStart"/>
            <w:r w:rsidRPr="00532493">
              <w:rPr>
                <w:rFonts w:ascii="Times New Roman" w:hAnsi="Times New Roman" w:cs="Times New Roman"/>
                <w:b/>
                <w:szCs w:val="24"/>
              </w:rPr>
              <w:t>Programme</w:t>
            </w:r>
            <w:proofErr w:type="spellEnd"/>
            <w:r w:rsidRPr="00532493">
              <w:rPr>
                <w:rFonts w:ascii="Times New Roman" w:hAnsi="Times New Roman" w:cs="Times New Roman"/>
                <w:b/>
                <w:szCs w:val="24"/>
              </w:rPr>
              <w:t>:</w:t>
            </w:r>
          </w:p>
        </w:tc>
        <w:tc>
          <w:tcPr>
            <w:tcW w:w="7149" w:type="dxa"/>
            <w:gridSpan w:val="3"/>
          </w:tcPr>
          <w:p w14:paraId="459A3774"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DBA</w:t>
            </w:r>
          </w:p>
        </w:tc>
      </w:tr>
      <w:tr w:rsidR="00532493" w:rsidRPr="00532493" w14:paraId="5DA02D02" w14:textId="77777777" w:rsidTr="00532493">
        <w:tc>
          <w:tcPr>
            <w:tcW w:w="2093" w:type="dxa"/>
            <w:shd w:val="clear" w:color="auto" w:fill="auto"/>
          </w:tcPr>
          <w:p w14:paraId="7CDF1E7F"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Module:</w:t>
            </w:r>
          </w:p>
        </w:tc>
        <w:tc>
          <w:tcPr>
            <w:tcW w:w="7149" w:type="dxa"/>
            <w:gridSpan w:val="3"/>
            <w:shd w:val="clear" w:color="auto" w:fill="auto"/>
          </w:tcPr>
          <w:p w14:paraId="16A1F0D1"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Approaches to Research and Academic Communication</w:t>
            </w:r>
          </w:p>
        </w:tc>
      </w:tr>
      <w:tr w:rsidR="00532493" w:rsidRPr="00532493" w14:paraId="7829C3D6" w14:textId="77777777" w:rsidTr="00532493">
        <w:tc>
          <w:tcPr>
            <w:tcW w:w="2093" w:type="dxa"/>
            <w:shd w:val="clear" w:color="auto" w:fill="auto"/>
          </w:tcPr>
          <w:p w14:paraId="64EB9093"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Module code:</w:t>
            </w:r>
          </w:p>
        </w:tc>
        <w:tc>
          <w:tcPr>
            <w:tcW w:w="3293" w:type="dxa"/>
          </w:tcPr>
          <w:p w14:paraId="3C1631FE"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HKBM7000</w:t>
            </w:r>
          </w:p>
        </w:tc>
        <w:tc>
          <w:tcPr>
            <w:tcW w:w="2268" w:type="dxa"/>
            <w:shd w:val="clear" w:color="auto" w:fill="D9D9D9" w:themeFill="background1" w:themeFillShade="D9"/>
          </w:tcPr>
          <w:p w14:paraId="3A88A7E7" w14:textId="77777777" w:rsidR="00532493" w:rsidRPr="00532493" w:rsidRDefault="00532493" w:rsidP="00532493">
            <w:pPr>
              <w:pStyle w:val="2"/>
              <w:rPr>
                <w:szCs w:val="24"/>
              </w:rPr>
            </w:pPr>
            <w:r w:rsidRPr="00532493">
              <w:rPr>
                <w:szCs w:val="24"/>
              </w:rPr>
              <w:t>Contribution to Overall Module Assessment (%):</w:t>
            </w:r>
          </w:p>
        </w:tc>
        <w:tc>
          <w:tcPr>
            <w:tcW w:w="1588" w:type="dxa"/>
          </w:tcPr>
          <w:p w14:paraId="279E1F76"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60%</w:t>
            </w:r>
          </w:p>
        </w:tc>
      </w:tr>
      <w:tr w:rsidR="00532493" w:rsidRPr="00532493" w14:paraId="774DC07C" w14:textId="77777777" w:rsidTr="00532493">
        <w:tc>
          <w:tcPr>
            <w:tcW w:w="2093" w:type="dxa"/>
            <w:shd w:val="clear" w:color="auto" w:fill="auto"/>
          </w:tcPr>
          <w:p w14:paraId="754ADE01"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Lecturer:</w:t>
            </w:r>
          </w:p>
        </w:tc>
        <w:tc>
          <w:tcPr>
            <w:tcW w:w="3293" w:type="dxa"/>
          </w:tcPr>
          <w:p w14:paraId="5433B08B"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Dr Chammy Lau</w:t>
            </w:r>
          </w:p>
        </w:tc>
        <w:tc>
          <w:tcPr>
            <w:tcW w:w="2268" w:type="dxa"/>
            <w:shd w:val="clear" w:color="auto" w:fill="D9D9D9" w:themeFill="background1" w:themeFillShade="D9"/>
          </w:tcPr>
          <w:p w14:paraId="5E0898CA"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Internal Verifier:</w:t>
            </w:r>
          </w:p>
        </w:tc>
        <w:tc>
          <w:tcPr>
            <w:tcW w:w="1588" w:type="dxa"/>
          </w:tcPr>
          <w:p w14:paraId="0ADA647D"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Prof Peter Fong</w:t>
            </w:r>
          </w:p>
        </w:tc>
      </w:tr>
      <w:tr w:rsidR="00532493" w:rsidRPr="00532493" w14:paraId="40EEE474" w14:textId="77777777" w:rsidTr="00532493">
        <w:tc>
          <w:tcPr>
            <w:tcW w:w="2093" w:type="dxa"/>
            <w:shd w:val="clear" w:color="auto" w:fill="auto"/>
          </w:tcPr>
          <w:p w14:paraId="7CDE5446"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Assignment Title:</w:t>
            </w:r>
          </w:p>
        </w:tc>
        <w:tc>
          <w:tcPr>
            <w:tcW w:w="3293" w:type="dxa"/>
          </w:tcPr>
          <w:p w14:paraId="7853EBC0"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 xml:space="preserve">Assignment 1 – </w:t>
            </w:r>
          </w:p>
          <w:p w14:paraId="46881B5D" w14:textId="77777777" w:rsidR="00532493" w:rsidRPr="00532493" w:rsidRDefault="00532493" w:rsidP="00532493">
            <w:pPr>
              <w:jc w:val="both"/>
              <w:rPr>
                <w:rFonts w:ascii="Times New Roman" w:hAnsi="Times New Roman" w:cs="Times New Roman"/>
                <w:b/>
                <w:bCs/>
                <w:szCs w:val="24"/>
              </w:rPr>
            </w:pPr>
            <w:r w:rsidRPr="00532493">
              <w:rPr>
                <w:rFonts w:ascii="Times New Roman" w:hAnsi="Times New Roman" w:cs="Times New Roman"/>
                <w:b/>
                <w:bCs/>
                <w:szCs w:val="24"/>
              </w:rPr>
              <w:t xml:space="preserve">Research Portfolio </w:t>
            </w:r>
          </w:p>
        </w:tc>
        <w:tc>
          <w:tcPr>
            <w:tcW w:w="2268" w:type="dxa"/>
            <w:shd w:val="clear" w:color="auto" w:fill="auto"/>
          </w:tcPr>
          <w:p w14:paraId="6E8E86F0"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Word count (or equivalent):</w:t>
            </w:r>
          </w:p>
        </w:tc>
        <w:tc>
          <w:tcPr>
            <w:tcW w:w="1588" w:type="dxa"/>
          </w:tcPr>
          <w:p w14:paraId="6CDBA251"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5,000 words</w:t>
            </w:r>
          </w:p>
        </w:tc>
      </w:tr>
      <w:tr w:rsidR="00532493" w:rsidRPr="00532493" w14:paraId="41B605DD" w14:textId="77777777" w:rsidTr="00532493">
        <w:tc>
          <w:tcPr>
            <w:tcW w:w="2093" w:type="dxa"/>
            <w:shd w:val="clear" w:color="auto" w:fill="auto"/>
          </w:tcPr>
          <w:p w14:paraId="27BF06B1"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Submission deadline:</w:t>
            </w:r>
          </w:p>
        </w:tc>
        <w:tc>
          <w:tcPr>
            <w:tcW w:w="3293" w:type="dxa"/>
            <w:shd w:val="clear" w:color="auto" w:fill="auto"/>
          </w:tcPr>
          <w:p w14:paraId="667071E4"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11 September 2023</w:t>
            </w:r>
          </w:p>
        </w:tc>
        <w:tc>
          <w:tcPr>
            <w:tcW w:w="2268" w:type="dxa"/>
            <w:shd w:val="clear" w:color="auto" w:fill="auto"/>
          </w:tcPr>
          <w:p w14:paraId="02CE1D83"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Return date of provisional marks &amp; written feedback:</w:t>
            </w:r>
          </w:p>
        </w:tc>
        <w:tc>
          <w:tcPr>
            <w:tcW w:w="1588" w:type="dxa"/>
          </w:tcPr>
          <w:p w14:paraId="384ECA5C"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10 October 2023</w:t>
            </w:r>
          </w:p>
        </w:tc>
      </w:tr>
      <w:tr w:rsidR="00532493" w:rsidRPr="00532493" w14:paraId="2B5A7111" w14:textId="77777777" w:rsidTr="00532493">
        <w:tc>
          <w:tcPr>
            <w:tcW w:w="2093" w:type="dxa"/>
            <w:shd w:val="clear" w:color="auto" w:fill="auto"/>
          </w:tcPr>
          <w:p w14:paraId="7F0BC2FA"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Submission method:</w:t>
            </w:r>
          </w:p>
        </w:tc>
        <w:tc>
          <w:tcPr>
            <w:tcW w:w="7149" w:type="dxa"/>
            <w:gridSpan w:val="3"/>
            <w:shd w:val="clear" w:color="auto" w:fill="auto"/>
          </w:tcPr>
          <w:p w14:paraId="0143ECE8" w14:textId="77777777" w:rsidR="00532493" w:rsidRPr="00532493" w:rsidRDefault="00532493" w:rsidP="00532493">
            <w:pPr>
              <w:rPr>
                <w:rFonts w:ascii="Times New Roman" w:hAnsi="Times New Roman" w:cs="Times New Roman"/>
                <w:szCs w:val="24"/>
              </w:rPr>
            </w:pPr>
            <w:r w:rsidRPr="00532493">
              <w:rPr>
                <w:rFonts w:ascii="Times New Roman" w:hAnsi="Times New Roman" w:cs="Times New Roman"/>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5E42BF7"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 xml:space="preserve">Alternative submission method (if applicable): </w:t>
            </w:r>
          </w:p>
          <w:p w14:paraId="3D77789A" w14:textId="77777777" w:rsidR="00532493" w:rsidRPr="00532493" w:rsidRDefault="00532493" w:rsidP="00532493">
            <w:pPr>
              <w:jc w:val="both"/>
              <w:rPr>
                <w:rFonts w:ascii="Times New Roman" w:hAnsi="Times New Roman" w:cs="Times New Roman"/>
                <w:b/>
                <w:szCs w:val="24"/>
              </w:rPr>
            </w:pPr>
            <w:r w:rsidRPr="00532493">
              <w:rPr>
                <w:rFonts w:ascii="Times New Roman" w:hAnsi="Times New Roman" w:cs="Times New Roman"/>
                <w:b/>
                <w:szCs w:val="24"/>
              </w:rPr>
              <w:t xml:space="preserve">Late submission of the assessment will result in a late penalty mark.  </w:t>
            </w:r>
            <w:r w:rsidRPr="00532493">
              <w:rPr>
                <w:rFonts w:ascii="Times New Roman" w:hAnsi="Times New Roman" w:cs="Times New Roman"/>
                <w:szCs w:val="24"/>
              </w:rPr>
              <w:t>Penalties for late submission: Up to one week late, maximum mark of 50%.  Over one week late, 0%.  Only the Extenuating Circumstances Panel may approve a change to submission dates.</w:t>
            </w:r>
          </w:p>
        </w:tc>
      </w:tr>
      <w:tr w:rsidR="00532493" w:rsidRPr="00532493" w14:paraId="7F587567" w14:textId="77777777" w:rsidTr="00532493">
        <w:tc>
          <w:tcPr>
            <w:tcW w:w="2093" w:type="dxa"/>
            <w:shd w:val="clear" w:color="auto" w:fill="auto"/>
          </w:tcPr>
          <w:p w14:paraId="47B0757D" w14:textId="77777777" w:rsidR="00532493" w:rsidRPr="00532493" w:rsidRDefault="00532493" w:rsidP="00532493">
            <w:pPr>
              <w:rPr>
                <w:rFonts w:ascii="Times New Roman" w:hAnsi="Times New Roman" w:cs="Times New Roman"/>
                <w:b/>
                <w:szCs w:val="24"/>
              </w:rPr>
            </w:pPr>
            <w:r w:rsidRPr="00532493">
              <w:rPr>
                <w:rFonts w:ascii="Times New Roman" w:hAnsi="Times New Roman" w:cs="Times New Roman"/>
                <w:b/>
                <w:szCs w:val="24"/>
              </w:rPr>
              <w:t>Academic honesty / referencing:</w:t>
            </w:r>
          </w:p>
        </w:tc>
        <w:tc>
          <w:tcPr>
            <w:tcW w:w="7149" w:type="dxa"/>
            <w:gridSpan w:val="3"/>
            <w:shd w:val="clear" w:color="auto" w:fill="auto"/>
          </w:tcPr>
          <w:p w14:paraId="57980DDB" w14:textId="77777777" w:rsidR="00532493" w:rsidRPr="00532493" w:rsidRDefault="00532493" w:rsidP="00532493">
            <w:pPr>
              <w:jc w:val="both"/>
              <w:rPr>
                <w:rFonts w:ascii="Times New Roman" w:hAnsi="Times New Roman" w:cs="Times New Roman"/>
                <w:szCs w:val="24"/>
              </w:rPr>
            </w:pPr>
            <w:r w:rsidRPr="00532493">
              <w:rPr>
                <w:rFonts w:ascii="Times New Roman" w:hAnsi="Times New Roman" w:cs="Times New Roman"/>
                <w:szCs w:val="24"/>
              </w:rPr>
              <w:t xml:space="preserve">Academic honesty is required. In the main body of your </w:t>
            </w:r>
            <w:proofErr w:type="gramStart"/>
            <w:r w:rsidRPr="00532493">
              <w:rPr>
                <w:rFonts w:ascii="Times New Roman" w:hAnsi="Times New Roman" w:cs="Times New Roman"/>
                <w:szCs w:val="24"/>
              </w:rPr>
              <w:t>submission</w:t>
            </w:r>
            <w:proofErr w:type="gramEnd"/>
            <w:r w:rsidRPr="00532493">
              <w:rPr>
                <w:rFonts w:ascii="Times New Roman" w:hAnsi="Times New Roman" w:cs="Times New Roman"/>
                <w:szCs w:val="24"/>
              </w:rPr>
              <w:t xml:space="preserve"> you must give credit to authors on whose research and ideas your work is based. Append to your submission a reference list that indicates the books, articles, etc. that you have used, </w:t>
            </w:r>
            <w:proofErr w:type="gramStart"/>
            <w:r w:rsidRPr="00532493">
              <w:rPr>
                <w:rFonts w:ascii="Times New Roman" w:hAnsi="Times New Roman" w:cs="Times New Roman"/>
                <w:szCs w:val="24"/>
              </w:rPr>
              <w:t>cited</w:t>
            </w:r>
            <w:proofErr w:type="gramEnd"/>
            <w:r w:rsidRPr="00532493">
              <w:rPr>
                <w:rFonts w:ascii="Times New Roman" w:hAnsi="Times New Roman" w:cs="Times New Roman"/>
                <w:szCs w:val="24"/>
              </w:rPr>
              <w:t xml:space="preserve"> or quoted in order to complete this assessment.  </w:t>
            </w:r>
          </w:p>
        </w:tc>
      </w:tr>
    </w:tbl>
    <w:p w14:paraId="75A92FBE" w14:textId="344B5993" w:rsidR="00532493" w:rsidRPr="00B91C2B" w:rsidRDefault="00B91C2B" w:rsidP="00FA10D9">
      <w:pPr>
        <w:spacing w:line="360" w:lineRule="auto"/>
        <w:jc w:val="both"/>
        <w:rPr>
          <w:rFonts w:ascii="Times New Roman" w:hAnsi="Times New Roman" w:cs="Times New Roman" w:hint="eastAsia"/>
          <w:szCs w:val="24"/>
        </w:rPr>
      </w:pPr>
      <w:r w:rsidRPr="00B91C2B">
        <w:rPr>
          <w:rFonts w:ascii="Times New Roman" w:hAnsi="Times New Roman" w:cs="Times New Roman"/>
          <w:szCs w:val="24"/>
        </w:rPr>
        <w:tab/>
        <w:t>(4697 words)</w:t>
      </w:r>
    </w:p>
    <w:p w14:paraId="5EFE517A" w14:textId="77777777" w:rsidR="00532493" w:rsidRDefault="00532493" w:rsidP="00FA10D9">
      <w:pPr>
        <w:spacing w:line="360" w:lineRule="auto"/>
        <w:jc w:val="both"/>
        <w:rPr>
          <w:rFonts w:ascii="Times New Roman" w:hAnsi="Times New Roman" w:cs="Times New Roman"/>
          <w:b/>
          <w:bCs/>
          <w:sz w:val="32"/>
          <w:szCs w:val="32"/>
          <w:u w:val="single"/>
        </w:rPr>
      </w:pPr>
    </w:p>
    <w:p w14:paraId="389BB600" w14:textId="77777777" w:rsidR="00B91C2B" w:rsidRPr="00532493" w:rsidRDefault="00B91C2B" w:rsidP="00FA10D9">
      <w:pPr>
        <w:spacing w:line="360" w:lineRule="auto"/>
        <w:jc w:val="both"/>
        <w:rPr>
          <w:rFonts w:ascii="Times New Roman" w:hAnsi="Times New Roman" w:cs="Times New Roman" w:hint="eastAsia"/>
          <w:b/>
          <w:bCs/>
          <w:sz w:val="32"/>
          <w:szCs w:val="32"/>
          <w:u w:val="single"/>
        </w:rPr>
      </w:pPr>
    </w:p>
    <w:p w14:paraId="1434E524" w14:textId="71D21AA9" w:rsidR="00871FC4" w:rsidRPr="00E042DB" w:rsidRDefault="00871FC4" w:rsidP="00FA10D9">
      <w:pPr>
        <w:spacing w:line="360" w:lineRule="auto"/>
        <w:jc w:val="both"/>
        <w:rPr>
          <w:rFonts w:ascii="Times New Roman" w:hAnsi="Times New Roman" w:cs="Times New Roman"/>
          <w:b/>
          <w:bCs/>
          <w:sz w:val="32"/>
          <w:szCs w:val="32"/>
          <w:u w:val="single"/>
        </w:rPr>
      </w:pPr>
      <w:r w:rsidRPr="00E042DB">
        <w:rPr>
          <w:rFonts w:ascii="Times New Roman" w:hAnsi="Times New Roman" w:cs="Times New Roman"/>
          <w:b/>
          <w:bCs/>
          <w:sz w:val="32"/>
          <w:szCs w:val="32"/>
          <w:u w:val="single"/>
        </w:rPr>
        <w:lastRenderedPageBreak/>
        <w:t xml:space="preserve">Research </w:t>
      </w:r>
      <w:proofErr w:type="spellStart"/>
      <w:r w:rsidRPr="00E042DB">
        <w:rPr>
          <w:rFonts w:ascii="Times New Roman" w:hAnsi="Times New Roman" w:cs="Times New Roman"/>
          <w:b/>
          <w:bCs/>
          <w:sz w:val="32"/>
          <w:szCs w:val="32"/>
          <w:u w:val="single"/>
        </w:rPr>
        <w:t>Profolio</w:t>
      </w:r>
      <w:proofErr w:type="spellEnd"/>
    </w:p>
    <w:p w14:paraId="074F0DC0" w14:textId="77777777" w:rsidR="00871FC4" w:rsidRPr="00E042DB" w:rsidRDefault="00871FC4" w:rsidP="00FA10D9">
      <w:pPr>
        <w:spacing w:line="360" w:lineRule="auto"/>
        <w:jc w:val="both"/>
        <w:rPr>
          <w:rFonts w:ascii="Times New Roman" w:hAnsi="Times New Roman" w:cs="Times New Roman"/>
          <w:szCs w:val="24"/>
        </w:rPr>
      </w:pPr>
    </w:p>
    <w:p w14:paraId="2F6CAE23" w14:textId="7D7A0AD9" w:rsidR="00871FC4" w:rsidRPr="00E042DB" w:rsidRDefault="00871FC4" w:rsidP="00FA10D9">
      <w:pPr>
        <w:spacing w:line="360" w:lineRule="auto"/>
        <w:jc w:val="both"/>
        <w:rPr>
          <w:rFonts w:ascii="Times New Roman" w:hAnsi="Times New Roman" w:cs="Times New Roman"/>
          <w:szCs w:val="24"/>
        </w:rPr>
      </w:pPr>
      <w:r w:rsidRPr="00E042DB">
        <w:rPr>
          <w:rFonts w:ascii="Times New Roman" w:hAnsi="Times New Roman" w:cs="Times New Roman"/>
          <w:szCs w:val="24"/>
          <w:u w:val="single"/>
        </w:rPr>
        <w:t>Title:</w:t>
      </w:r>
      <w:r w:rsidR="00E042DB" w:rsidRPr="00E042DB">
        <w:rPr>
          <w:rFonts w:ascii="Times New Roman" w:hAnsi="Times New Roman" w:cs="Times New Roman"/>
          <w:szCs w:val="24"/>
        </w:rPr>
        <w:t xml:space="preserve"> </w:t>
      </w:r>
      <w:r w:rsidRPr="00E042DB">
        <w:rPr>
          <w:rFonts w:ascii="Times New Roman" w:hAnsi="Times New Roman" w:cs="Times New Roman"/>
          <w:szCs w:val="24"/>
        </w:rPr>
        <w:t xml:space="preserve">How do the characteristics of Generation Z medical doctors affect the recruitment and retention </w:t>
      </w:r>
      <w:r w:rsidR="001600E4" w:rsidRPr="00E042DB">
        <w:rPr>
          <w:rFonts w:ascii="Times New Roman" w:hAnsi="Times New Roman" w:cs="Times New Roman"/>
          <w:szCs w:val="24"/>
        </w:rPr>
        <w:t>strategies</w:t>
      </w:r>
      <w:r w:rsidRPr="00E042DB">
        <w:rPr>
          <w:rFonts w:ascii="Times New Roman" w:hAnsi="Times New Roman" w:cs="Times New Roman"/>
          <w:szCs w:val="24"/>
        </w:rPr>
        <w:t xml:space="preserve"> of private medical </w:t>
      </w:r>
      <w:proofErr w:type="spellStart"/>
      <w:r w:rsidRPr="00E042DB">
        <w:rPr>
          <w:rFonts w:ascii="Times New Roman" w:hAnsi="Times New Roman" w:cs="Times New Roman"/>
          <w:szCs w:val="24"/>
        </w:rPr>
        <w:t>organisations</w:t>
      </w:r>
      <w:proofErr w:type="spellEnd"/>
      <w:r w:rsidRPr="00E042DB">
        <w:rPr>
          <w:rFonts w:ascii="Times New Roman" w:hAnsi="Times New Roman" w:cs="Times New Roman"/>
          <w:szCs w:val="24"/>
        </w:rPr>
        <w:t xml:space="preserve"> in Hong Kong</w:t>
      </w:r>
      <w:r w:rsidR="001600E4" w:rsidRPr="00E042DB">
        <w:rPr>
          <w:rFonts w:ascii="Times New Roman" w:hAnsi="Times New Roman" w:cs="Times New Roman"/>
          <w:szCs w:val="24"/>
        </w:rPr>
        <w:t>.</w:t>
      </w:r>
      <w:r w:rsidRPr="00E042DB">
        <w:rPr>
          <w:rFonts w:ascii="Times New Roman" w:hAnsi="Times New Roman" w:cs="Times New Roman"/>
          <w:szCs w:val="24"/>
        </w:rPr>
        <w:t xml:space="preserve"> </w:t>
      </w:r>
    </w:p>
    <w:p w14:paraId="77613D2B" w14:textId="77777777" w:rsidR="00871FC4" w:rsidRPr="00E042DB" w:rsidRDefault="00871FC4" w:rsidP="00FA10D9">
      <w:pPr>
        <w:spacing w:line="360" w:lineRule="auto"/>
        <w:jc w:val="both"/>
        <w:rPr>
          <w:rFonts w:ascii="Times New Roman" w:hAnsi="Times New Roman" w:cs="Times New Roman"/>
          <w:i/>
          <w:iCs/>
          <w:szCs w:val="24"/>
        </w:rPr>
      </w:pPr>
      <w:r w:rsidRPr="00E042DB">
        <w:rPr>
          <w:rFonts w:ascii="Times New Roman" w:hAnsi="Times New Roman" w:cs="Times New Roman"/>
          <w:i/>
          <w:iCs/>
          <w:szCs w:val="24"/>
        </w:rPr>
        <w:t>Kwong Kin Hung, Terence</w:t>
      </w:r>
    </w:p>
    <w:p w14:paraId="5661BD69" w14:textId="77777777" w:rsidR="00AC0571" w:rsidRPr="00E042DB" w:rsidRDefault="00AC0571" w:rsidP="00FA10D9">
      <w:pPr>
        <w:spacing w:line="360" w:lineRule="auto"/>
        <w:jc w:val="both"/>
        <w:rPr>
          <w:rFonts w:ascii="Times New Roman" w:hAnsi="Times New Roman" w:cs="Times New Roman"/>
          <w:szCs w:val="24"/>
        </w:rPr>
      </w:pPr>
    </w:p>
    <w:p w14:paraId="68748D42" w14:textId="70CBD2C5" w:rsidR="00871FC4" w:rsidRPr="00E042DB" w:rsidRDefault="00871FC4" w:rsidP="00FA10D9">
      <w:pPr>
        <w:spacing w:line="360" w:lineRule="auto"/>
        <w:jc w:val="both"/>
        <w:rPr>
          <w:rFonts w:ascii="Times New Roman" w:hAnsi="Times New Roman" w:cs="Times New Roman"/>
          <w:b/>
          <w:bCs/>
          <w:szCs w:val="24"/>
          <w:u w:val="single"/>
        </w:rPr>
      </w:pPr>
      <w:r w:rsidRPr="00E042DB">
        <w:rPr>
          <w:rFonts w:ascii="Times New Roman" w:hAnsi="Times New Roman" w:cs="Times New Roman"/>
          <w:b/>
          <w:bCs/>
          <w:szCs w:val="24"/>
          <w:u w:val="single"/>
        </w:rPr>
        <w:t>Introduction</w:t>
      </w:r>
    </w:p>
    <w:p w14:paraId="71BDACC9" w14:textId="560B7CE9" w:rsidR="001600E4" w:rsidRPr="00E042DB" w:rsidRDefault="001600E4" w:rsidP="00FA10D9">
      <w:pPr>
        <w:spacing w:line="360" w:lineRule="auto"/>
        <w:jc w:val="both"/>
        <w:rPr>
          <w:rFonts w:ascii="Times New Roman" w:hAnsi="Times New Roman" w:cs="Times New Roman"/>
          <w:i/>
          <w:iCs/>
          <w:szCs w:val="24"/>
          <w:u w:val="single"/>
        </w:rPr>
      </w:pPr>
      <w:r w:rsidRPr="00E042DB">
        <w:rPr>
          <w:rFonts w:ascii="Times New Roman" w:hAnsi="Times New Roman" w:cs="Times New Roman"/>
          <w:i/>
          <w:iCs/>
          <w:szCs w:val="24"/>
          <w:u w:val="single"/>
        </w:rPr>
        <w:t>Aging population in Hong Kong</w:t>
      </w:r>
    </w:p>
    <w:p w14:paraId="78BE470E" w14:textId="6543AAAF" w:rsidR="00AC0571" w:rsidRPr="00E042DB" w:rsidRDefault="00AC0571"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The population in Hong Kong is undergoing a significant demographic shift characterized by an aging population. According to projections by the Health Bureau of the Hong Kong Special Administrative Region (HKSAR) in 2023, the number of individuals aged 65 and over is expected to increase from 1.5 million, which accounts for 20% of the total population in 2021, to 2.52 million, representing 31% of the total population by 2039. This demographic transition brings </w:t>
      </w:r>
      <w:r w:rsidR="00611AAA" w:rsidRPr="00E042DB">
        <w:rPr>
          <w:rFonts w:ascii="Times New Roman" w:hAnsi="Times New Roman" w:cs="Times New Roman"/>
          <w:szCs w:val="24"/>
        </w:rPr>
        <w:t>numerous challenges, particularly in terms of healthcare and managing</w:t>
      </w:r>
      <w:r w:rsidRPr="00E042DB">
        <w:rPr>
          <w:rFonts w:ascii="Times New Roman" w:hAnsi="Times New Roman" w:cs="Times New Roman"/>
          <w:szCs w:val="24"/>
        </w:rPr>
        <w:t xml:space="preserve"> chronic diseases.</w:t>
      </w:r>
      <w:r w:rsidR="0047695E">
        <w:rPr>
          <w:rFonts w:ascii="Times New Roman" w:hAnsi="Times New Roman" w:cs="Times New Roman"/>
          <w:szCs w:val="24"/>
        </w:rPr>
        <w:t xml:space="preserve"> </w:t>
      </w:r>
      <w:sdt>
        <w:sdtPr>
          <w:rPr>
            <w:rFonts w:ascii="Times New Roman" w:hAnsi="Times New Roman" w:cs="Times New Roman"/>
            <w:color w:val="000000"/>
            <w:szCs w:val="24"/>
          </w:rPr>
          <w:tag w:val="MENDELEY_CITATION_v3_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"/>
          <w:id w:val="-1560171404"/>
          <w:placeholder>
            <w:docPart w:val="DefaultPlaceholder_-1854013440"/>
          </w:placeholder>
        </w:sdtPr>
        <w:sdtContent>
          <w:r w:rsidR="000B11EE" w:rsidRPr="000B11EE">
            <w:rPr>
              <w:rFonts w:ascii="Times New Roman" w:hAnsi="Times New Roman" w:cs="Times New Roman"/>
              <w:color w:val="000000"/>
              <w:szCs w:val="24"/>
            </w:rPr>
            <w:t>(Health Bureau HKSAR, 2023)</w:t>
          </w:r>
        </w:sdtContent>
      </w:sdt>
    </w:p>
    <w:p w14:paraId="36B8EBB5" w14:textId="77777777" w:rsidR="00AC0571" w:rsidRPr="00E042DB" w:rsidRDefault="00AC0571" w:rsidP="00FA10D9">
      <w:pPr>
        <w:spacing w:line="360" w:lineRule="auto"/>
        <w:jc w:val="both"/>
        <w:rPr>
          <w:rFonts w:ascii="Times New Roman" w:hAnsi="Times New Roman" w:cs="Times New Roman"/>
          <w:szCs w:val="24"/>
        </w:rPr>
      </w:pPr>
    </w:p>
    <w:p w14:paraId="6F374FE6" w14:textId="57BCC016" w:rsidR="00AC0571" w:rsidRPr="00E042DB" w:rsidRDefault="00AC0571"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The aging population in Hong Kong will </w:t>
      </w:r>
      <w:r w:rsidR="00611AAA" w:rsidRPr="00E042DB">
        <w:rPr>
          <w:rFonts w:ascii="Times New Roman" w:hAnsi="Times New Roman" w:cs="Times New Roman"/>
          <w:szCs w:val="24"/>
        </w:rPr>
        <w:t>substantially impact</w:t>
      </w:r>
      <w:r w:rsidRPr="00E042DB">
        <w:rPr>
          <w:rFonts w:ascii="Times New Roman" w:hAnsi="Times New Roman" w:cs="Times New Roman"/>
          <w:szCs w:val="24"/>
        </w:rPr>
        <w:t xml:space="preserve"> healthcare expenditure. With a larger proportion of the population requiring medical care, the projected costs associated with managing chronic diseases are expected to rise dramatically. </w:t>
      </w:r>
      <w:r w:rsidR="0047695E">
        <w:rPr>
          <w:rFonts w:ascii="Times New Roman" w:hAnsi="Times New Roman" w:cs="Times New Roman"/>
          <w:szCs w:val="24"/>
        </w:rPr>
        <w:t xml:space="preserve">(Figure 1) </w:t>
      </w:r>
      <w:r w:rsidRPr="00E042DB">
        <w:rPr>
          <w:rFonts w:ascii="Times New Roman" w:hAnsi="Times New Roman" w:cs="Times New Roman"/>
          <w:szCs w:val="24"/>
        </w:rPr>
        <w:t>The Hong Kong government recognizes the importance of addressing this issue promptly and has developed a primary care blueprint to meet the evolving healthcare needs of the population.</w:t>
      </w:r>
    </w:p>
    <w:p w14:paraId="38011FE5" w14:textId="77777777" w:rsidR="00AC0571" w:rsidRPr="00E042DB" w:rsidRDefault="00AC0571" w:rsidP="00FA10D9">
      <w:pPr>
        <w:spacing w:line="360" w:lineRule="auto"/>
        <w:jc w:val="both"/>
        <w:rPr>
          <w:rFonts w:ascii="Times New Roman" w:hAnsi="Times New Roman" w:cs="Times New Roman"/>
          <w:szCs w:val="24"/>
        </w:rPr>
      </w:pPr>
    </w:p>
    <w:p w14:paraId="2EAF1933" w14:textId="1E31590E" w:rsidR="00AC0571" w:rsidRPr="00E042DB" w:rsidRDefault="00AC0571"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In 2023, the government introduced a primary care blueprint that emphasizes community-based primary care. However, the existing community-based primary care system in Hong Kong is primarily reliant on the public sector, which is predominantly run by the hospital authority. This reliance on the public sector poses challenges in meeting the growing demand for healthcare services driven by the aging population.</w:t>
      </w:r>
    </w:p>
    <w:p w14:paraId="55337480" w14:textId="77777777" w:rsidR="00AC0571" w:rsidRPr="00E042DB" w:rsidRDefault="00AC0571"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lastRenderedPageBreak/>
        <w:t>To address this challenge, there is a growing emphasis on the development of primary care in the private sector. Successful programs have highlighted the need to expand primary care services beyond the public sector, encouraging the participation of private healthcare providers. As a result, there is an increasing demand for medical doctors to practice in the private sector in Hong Kong.</w:t>
      </w:r>
    </w:p>
    <w:p w14:paraId="32093BED" w14:textId="77777777" w:rsidR="00AC0571" w:rsidRPr="00E042DB" w:rsidRDefault="00AC0571" w:rsidP="00FA10D9">
      <w:pPr>
        <w:spacing w:line="360" w:lineRule="auto"/>
        <w:jc w:val="both"/>
        <w:rPr>
          <w:rFonts w:ascii="Times New Roman" w:hAnsi="Times New Roman" w:cs="Times New Roman"/>
          <w:szCs w:val="24"/>
        </w:rPr>
      </w:pPr>
    </w:p>
    <w:p w14:paraId="274CBC61" w14:textId="77777777" w:rsidR="00AC0571" w:rsidRPr="00E042DB" w:rsidRDefault="00AC0571"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It is important to note that the practice of medicine is a human activity that cannot currently be replaced by artificial intelligence. The complexity and nuances of healthcare require the expertise and empathy of healthcare professionals. Therefore, the demand for medical doctors in the private sector is rising to cater to the healthcare needs of the aging population.</w:t>
      </w:r>
    </w:p>
    <w:p w14:paraId="45E3A171" w14:textId="77777777" w:rsidR="00AC0571" w:rsidRPr="00E042DB" w:rsidRDefault="00AC0571" w:rsidP="00FA10D9">
      <w:pPr>
        <w:spacing w:line="360" w:lineRule="auto"/>
        <w:jc w:val="both"/>
        <w:rPr>
          <w:rFonts w:ascii="Times New Roman" w:hAnsi="Times New Roman" w:cs="Times New Roman"/>
          <w:szCs w:val="24"/>
        </w:rPr>
      </w:pPr>
    </w:p>
    <w:p w14:paraId="5C05FF04" w14:textId="00B861B4" w:rsidR="001600E4" w:rsidRDefault="001600E4"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However, the scarcity of medical doctors in the private sector of Hong Kong, coupled with the challenge of maintaining their long-term stability, presents significant obstacles to the implementation of these projects.</w:t>
      </w:r>
    </w:p>
    <w:p w14:paraId="4BFE933A" w14:textId="77777777" w:rsidR="0047695E" w:rsidRPr="00E042DB" w:rsidRDefault="0047695E" w:rsidP="00FA10D9">
      <w:pPr>
        <w:spacing w:line="360" w:lineRule="auto"/>
        <w:jc w:val="both"/>
        <w:rPr>
          <w:rFonts w:ascii="Times New Roman" w:hAnsi="Times New Roman" w:cs="Times New Roman"/>
          <w:szCs w:val="24"/>
        </w:rPr>
      </w:pPr>
    </w:p>
    <w:p w14:paraId="53C85F0C" w14:textId="26615F65" w:rsidR="0047695E" w:rsidRDefault="0047695E" w:rsidP="00FA10D9">
      <w:pPr>
        <w:spacing w:line="360" w:lineRule="auto"/>
        <w:jc w:val="both"/>
        <w:rPr>
          <w:rFonts w:ascii="Times New Roman" w:hAnsi="Times New Roman" w:cs="Times New Roman"/>
          <w:szCs w:val="24"/>
        </w:rPr>
      </w:pPr>
      <w:r w:rsidRPr="0047695E">
        <w:rPr>
          <w:rFonts w:ascii="Times New Roman" w:hAnsi="Times New Roman" w:cs="Times New Roman"/>
          <w:noProof/>
          <w:szCs w:val="24"/>
        </w:rPr>
        <w:drawing>
          <wp:inline distT="0" distB="0" distL="0" distR="0" wp14:anchorId="7804B338" wp14:editId="7C24DD41">
            <wp:extent cx="5546725" cy="2694915"/>
            <wp:effectExtent l="0" t="0" r="0" b="0"/>
            <wp:docPr id="8" name="內容版面配置區 7" descr="一張含有 文字, 螢幕擷取畫面, 軟體, 電腦圖示 的圖片&#10;&#10;自動產生的描述">
              <a:extLst xmlns:a="http://schemas.openxmlformats.org/drawingml/2006/main">
                <a:ext uri="{FF2B5EF4-FFF2-40B4-BE49-F238E27FC236}">
                  <a16:creationId xmlns:a16="http://schemas.microsoft.com/office/drawing/2014/main" id="{FCEED48F-4F97-27D4-6536-2C2BC8B5721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內容版面配置區 7" descr="一張含有 文字, 螢幕擷取畫面, 軟體, 電腦圖示 的圖片&#10;&#10;自動產生的描述">
                      <a:extLst>
                        <a:ext uri="{FF2B5EF4-FFF2-40B4-BE49-F238E27FC236}">
                          <a16:creationId xmlns:a16="http://schemas.microsoft.com/office/drawing/2014/main" id="{FCEED48F-4F97-27D4-6536-2C2BC8B57211}"/>
                        </a:ext>
                      </a:extLst>
                    </pic:cNvPr>
                    <pic:cNvPicPr>
                      <a:picLocks noGrp="1" noChangeAspect="1"/>
                    </pic:cNvPicPr>
                  </pic:nvPicPr>
                  <pic:blipFill rotWithShape="1">
                    <a:blip r:embed="rId10"/>
                    <a:srcRect l="10607" t="33386" r="16298" b="10375"/>
                    <a:stretch/>
                  </pic:blipFill>
                  <pic:spPr bwMode="auto">
                    <a:xfrm>
                      <a:off x="0" y="0"/>
                      <a:ext cx="5548452" cy="2695754"/>
                    </a:xfrm>
                    <a:prstGeom prst="rect">
                      <a:avLst/>
                    </a:prstGeom>
                    <a:ln>
                      <a:noFill/>
                    </a:ln>
                    <a:extLst>
                      <a:ext uri="{53640926-AAD7-44D8-BBD7-CCE9431645EC}">
                        <a14:shadowObscured xmlns:a14="http://schemas.microsoft.com/office/drawing/2010/main"/>
                      </a:ext>
                    </a:extLst>
                  </pic:spPr>
                </pic:pic>
              </a:graphicData>
            </a:graphic>
          </wp:inline>
        </w:drawing>
      </w:r>
    </w:p>
    <w:p w14:paraId="368E3806" w14:textId="00956D54" w:rsidR="0047695E" w:rsidRDefault="0047695E" w:rsidP="00FA10D9">
      <w:pPr>
        <w:spacing w:line="360" w:lineRule="auto"/>
        <w:jc w:val="both"/>
        <w:rPr>
          <w:rFonts w:ascii="Times New Roman" w:hAnsi="Times New Roman" w:cs="Times New Roman"/>
          <w:szCs w:val="24"/>
        </w:rPr>
      </w:pPr>
      <w:r w:rsidRPr="0047695E">
        <w:rPr>
          <w:rFonts w:ascii="Times New Roman" w:hAnsi="Times New Roman" w:cs="Times New Roman"/>
          <w:noProof/>
          <w:szCs w:val="24"/>
        </w:rPr>
        <mc:AlternateContent>
          <mc:Choice Requires="wps">
            <w:drawing>
              <wp:anchor distT="0" distB="0" distL="114300" distR="114300" simplePos="0" relativeHeight="251659264" behindDoc="0" locked="0" layoutInCell="1" allowOverlap="1" wp14:anchorId="2ABB9901" wp14:editId="3F95E939">
                <wp:simplePos x="0" y="0"/>
                <wp:positionH relativeFrom="margin">
                  <wp:posOffset>232410</wp:posOffset>
                </wp:positionH>
                <wp:positionV relativeFrom="paragraph">
                  <wp:posOffset>86360</wp:posOffset>
                </wp:positionV>
                <wp:extent cx="5438775" cy="812800"/>
                <wp:effectExtent l="0" t="0" r="0" b="0"/>
                <wp:wrapNone/>
                <wp:docPr id="10" name="文字方塊 9">
                  <a:extLst xmlns:a="http://schemas.openxmlformats.org/drawingml/2006/main">
                    <a:ext uri="{FF2B5EF4-FFF2-40B4-BE49-F238E27FC236}">
                      <a16:creationId xmlns:a16="http://schemas.microsoft.com/office/drawing/2014/main" id="{C5D5D260-FB52-6007-71AA-0EE52C605542}"/>
                    </a:ext>
                  </a:extLst>
                </wp:docPr>
                <wp:cNvGraphicFramePr/>
                <a:graphic xmlns:a="http://schemas.openxmlformats.org/drawingml/2006/main">
                  <a:graphicData uri="http://schemas.microsoft.com/office/word/2010/wordprocessingShape">
                    <wps:wsp>
                      <wps:cNvSpPr txBox="1"/>
                      <wps:spPr>
                        <a:xfrm>
                          <a:off x="0" y="0"/>
                          <a:ext cx="5438775" cy="812800"/>
                        </a:xfrm>
                        <a:prstGeom prst="rect">
                          <a:avLst/>
                        </a:prstGeom>
                        <a:noFill/>
                      </wps:spPr>
                      <wps:txbx>
                        <w:txbxContent>
                          <w:p w14:paraId="107245F5" w14:textId="30EB6533" w:rsidR="0047695E" w:rsidRPr="0047695E" w:rsidRDefault="0047695E" w:rsidP="0047695E">
                            <w:pPr>
                              <w:spacing w:line="240" w:lineRule="atLeast"/>
                              <w:jc w:val="center"/>
                              <w:rPr>
                                <w:rFonts w:ascii="Calibri" w:hAnsi="Calibri"/>
                                <w:i/>
                                <w:iCs/>
                                <w:color w:val="000000" w:themeColor="text1"/>
                                <w:sz w:val="20"/>
                                <w:szCs w:val="20"/>
                                <w:u w:val="single"/>
                              </w:rPr>
                            </w:pPr>
                            <w:r w:rsidRPr="0047695E">
                              <w:rPr>
                                <w:rFonts w:ascii="Calibri" w:hAnsi="Calibri" w:hint="eastAsia"/>
                                <w:i/>
                                <w:iCs/>
                                <w:color w:val="000000" w:themeColor="text1"/>
                                <w:sz w:val="20"/>
                                <w:szCs w:val="20"/>
                                <w:u w:val="single"/>
                              </w:rPr>
                              <w:t>F</w:t>
                            </w:r>
                            <w:r w:rsidRPr="0047695E">
                              <w:rPr>
                                <w:rFonts w:ascii="Calibri" w:hAnsi="Calibri"/>
                                <w:i/>
                                <w:iCs/>
                                <w:color w:val="000000" w:themeColor="text1"/>
                                <w:sz w:val="20"/>
                                <w:szCs w:val="20"/>
                                <w:u w:val="single"/>
                              </w:rPr>
                              <w:t>igure 1: Public Expenditure on Primary Healthcare through public services Providers vs Private Service Providers (Excluded COVID-19 related expenditure)</w:t>
                            </w:r>
                          </w:p>
                          <w:p w14:paraId="09F59F2F" w14:textId="115BF929" w:rsidR="0047695E" w:rsidRPr="0047695E" w:rsidRDefault="0047695E" w:rsidP="0047695E">
                            <w:pPr>
                              <w:spacing w:line="240" w:lineRule="atLeast"/>
                              <w:rPr>
                                <w:rFonts w:ascii="Calibri" w:eastAsia="Times New Roman" w:hAnsi="Calibri"/>
                                <w:i/>
                                <w:iCs/>
                                <w:color w:val="000000" w:themeColor="text1"/>
                                <w:sz w:val="16"/>
                                <w:szCs w:val="16"/>
                              </w:rPr>
                            </w:pPr>
                            <w:r w:rsidRPr="0047695E">
                              <w:rPr>
                                <w:rFonts w:ascii="Calibri" w:eastAsia="Times New Roman" w:hAnsi="Calibri"/>
                                <w:i/>
                                <w:iCs/>
                                <w:color w:val="000000" w:themeColor="text1"/>
                                <w:sz w:val="16"/>
                                <w:szCs w:val="16"/>
                              </w:rPr>
                              <w:t>Sources: Health Bureau HKSAR. (2023). The Healthcare Challenges in Hong Kong. Primary Healthcare Blueprint, 11–18.</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2ABB9901" id="_x0000_t202" coordsize="21600,21600" o:spt="202" path="m,l,21600r21600,l21600,xe">
                <v:stroke joinstyle="miter"/>
                <v:path gradientshapeok="t" o:connecttype="rect"/>
              </v:shapetype>
              <v:shape id="文字方塊 9" o:spid="_x0000_s1026" type="#_x0000_t202" style="position:absolute;left:0;text-align:left;margin-left:18.3pt;margin-top:6.8pt;width:428.25pt;height:6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" filled="f" stroked="f">
                <v:textbox>
                  <w:txbxContent>
                    <w:p w14:paraId="107245F5" w14:textId="30EB6533" w:rsidR="0047695E" w:rsidRPr="0047695E" w:rsidRDefault="0047695E" w:rsidP="0047695E">
                      <w:pPr>
                        <w:spacing w:line="240" w:lineRule="atLeast"/>
                        <w:jc w:val="center"/>
                        <w:rPr>
                          <w:rFonts w:ascii="Calibri" w:hAnsi="Calibri" w:hint="eastAsia"/>
                          <w:i/>
                          <w:iCs/>
                          <w:color w:val="000000" w:themeColor="text1"/>
                          <w:sz w:val="20"/>
                          <w:szCs w:val="20"/>
                          <w:u w:val="single"/>
                        </w:rPr>
                      </w:pPr>
                      <w:r w:rsidRPr="0047695E">
                        <w:rPr>
                          <w:rFonts w:ascii="Calibri" w:hAnsi="Calibri" w:hint="eastAsia"/>
                          <w:i/>
                          <w:iCs/>
                          <w:color w:val="000000" w:themeColor="text1"/>
                          <w:sz w:val="20"/>
                          <w:szCs w:val="20"/>
                          <w:u w:val="single"/>
                        </w:rPr>
                        <w:t>F</w:t>
                      </w:r>
                      <w:r w:rsidRPr="0047695E">
                        <w:rPr>
                          <w:rFonts w:ascii="Calibri" w:hAnsi="Calibri"/>
                          <w:i/>
                          <w:iCs/>
                          <w:color w:val="000000" w:themeColor="text1"/>
                          <w:sz w:val="20"/>
                          <w:szCs w:val="20"/>
                          <w:u w:val="single"/>
                        </w:rPr>
                        <w:t>igure 1: Public Expenditure on Primary Healthcare through public services Providers vs Private Service Providers (Excluded COVID-19 related expenditure)</w:t>
                      </w:r>
                    </w:p>
                    <w:p w14:paraId="09F59F2F" w14:textId="115BF929" w:rsidR="0047695E" w:rsidRPr="0047695E" w:rsidRDefault="0047695E" w:rsidP="0047695E">
                      <w:pPr>
                        <w:spacing w:line="240" w:lineRule="atLeast"/>
                        <w:rPr>
                          <w:rFonts w:ascii="Calibri" w:eastAsia="Times New Roman" w:hAnsi="Calibri"/>
                          <w:i/>
                          <w:iCs/>
                          <w:color w:val="000000" w:themeColor="text1"/>
                          <w:sz w:val="16"/>
                          <w:szCs w:val="16"/>
                        </w:rPr>
                      </w:pPr>
                      <w:r w:rsidRPr="0047695E">
                        <w:rPr>
                          <w:rFonts w:ascii="Calibri" w:eastAsia="Times New Roman" w:hAnsi="Calibri"/>
                          <w:i/>
                          <w:iCs/>
                          <w:color w:val="000000" w:themeColor="text1"/>
                          <w:sz w:val="16"/>
                          <w:szCs w:val="16"/>
                        </w:rPr>
                        <w:t>Sources: Health Bureau HKSAR. (2023). The Healthcare Challenges in Hong Kong. Primary Healthcare Blueprint, 11–18.</w:t>
                      </w:r>
                    </w:p>
                  </w:txbxContent>
                </v:textbox>
                <w10:wrap anchorx="margin"/>
              </v:shape>
            </w:pict>
          </mc:Fallback>
        </mc:AlternateContent>
      </w:r>
    </w:p>
    <w:p w14:paraId="06FBC706" w14:textId="7068458B" w:rsidR="0047695E" w:rsidRDefault="0047695E" w:rsidP="00FA10D9">
      <w:pPr>
        <w:spacing w:line="360" w:lineRule="auto"/>
        <w:jc w:val="both"/>
        <w:rPr>
          <w:rFonts w:ascii="Times New Roman" w:hAnsi="Times New Roman" w:cs="Times New Roman"/>
          <w:szCs w:val="24"/>
        </w:rPr>
      </w:pPr>
    </w:p>
    <w:p w14:paraId="5DD727D0" w14:textId="77777777" w:rsidR="00532493" w:rsidRDefault="00532493" w:rsidP="00FA10D9">
      <w:pPr>
        <w:spacing w:line="360" w:lineRule="auto"/>
        <w:jc w:val="both"/>
        <w:rPr>
          <w:rFonts w:ascii="Times New Roman" w:hAnsi="Times New Roman" w:cs="Times New Roman"/>
          <w:i/>
          <w:iCs/>
          <w:szCs w:val="24"/>
          <w:u w:val="single"/>
        </w:rPr>
      </w:pPr>
    </w:p>
    <w:p w14:paraId="2148D453" w14:textId="77777777" w:rsidR="00532493" w:rsidRDefault="00532493" w:rsidP="00FA10D9">
      <w:pPr>
        <w:spacing w:line="360" w:lineRule="auto"/>
        <w:jc w:val="both"/>
        <w:rPr>
          <w:rFonts w:ascii="Times New Roman" w:hAnsi="Times New Roman" w:cs="Times New Roman"/>
          <w:i/>
          <w:iCs/>
          <w:szCs w:val="24"/>
          <w:u w:val="single"/>
        </w:rPr>
      </w:pPr>
    </w:p>
    <w:p w14:paraId="23EC4AF5" w14:textId="221F2E88" w:rsidR="00EF73D6" w:rsidRPr="00E042DB" w:rsidRDefault="001600E4" w:rsidP="00FA10D9">
      <w:pPr>
        <w:spacing w:line="360" w:lineRule="auto"/>
        <w:jc w:val="both"/>
        <w:rPr>
          <w:rFonts w:ascii="Times New Roman" w:hAnsi="Times New Roman" w:cs="Times New Roman"/>
          <w:i/>
          <w:iCs/>
          <w:szCs w:val="24"/>
          <w:u w:val="single"/>
        </w:rPr>
      </w:pPr>
      <w:r w:rsidRPr="00E042DB">
        <w:rPr>
          <w:rFonts w:ascii="Times New Roman" w:hAnsi="Times New Roman" w:cs="Times New Roman"/>
          <w:i/>
          <w:iCs/>
          <w:szCs w:val="24"/>
          <w:u w:val="single"/>
        </w:rPr>
        <w:lastRenderedPageBreak/>
        <w:t>Situation</w:t>
      </w:r>
      <w:r w:rsidR="00EF73D6" w:rsidRPr="00E042DB">
        <w:rPr>
          <w:rFonts w:ascii="Times New Roman" w:hAnsi="Times New Roman" w:cs="Times New Roman"/>
          <w:i/>
          <w:iCs/>
          <w:szCs w:val="24"/>
          <w:u w:val="single"/>
        </w:rPr>
        <w:t xml:space="preserve"> of medical </w:t>
      </w:r>
      <w:r w:rsidRPr="00E042DB">
        <w:rPr>
          <w:rFonts w:ascii="Times New Roman" w:hAnsi="Times New Roman" w:cs="Times New Roman"/>
          <w:i/>
          <w:iCs/>
          <w:szCs w:val="24"/>
          <w:u w:val="single"/>
        </w:rPr>
        <w:t>doctors’</w:t>
      </w:r>
      <w:r w:rsidR="00EF73D6" w:rsidRPr="00E042DB">
        <w:rPr>
          <w:rFonts w:ascii="Times New Roman" w:hAnsi="Times New Roman" w:cs="Times New Roman"/>
          <w:i/>
          <w:iCs/>
          <w:szCs w:val="24"/>
          <w:u w:val="single"/>
        </w:rPr>
        <w:t xml:space="preserve"> </w:t>
      </w:r>
      <w:r w:rsidRPr="00E042DB">
        <w:rPr>
          <w:rFonts w:ascii="Times New Roman" w:hAnsi="Times New Roman" w:cs="Times New Roman"/>
          <w:i/>
          <w:iCs/>
          <w:szCs w:val="24"/>
          <w:u w:val="single"/>
        </w:rPr>
        <w:t xml:space="preserve">manpower </w:t>
      </w:r>
      <w:r w:rsidR="00EF73D6" w:rsidRPr="00E042DB">
        <w:rPr>
          <w:rFonts w:ascii="Times New Roman" w:hAnsi="Times New Roman" w:cs="Times New Roman"/>
          <w:i/>
          <w:iCs/>
          <w:szCs w:val="24"/>
          <w:u w:val="single"/>
        </w:rPr>
        <w:t>in Hong Kong</w:t>
      </w:r>
    </w:p>
    <w:p w14:paraId="0CAC974D" w14:textId="602D9958" w:rsidR="00AC0571" w:rsidRPr="00E042DB" w:rsidRDefault="005E066B"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The shortage of medical doctors in Hong Kong is a pressing issue, as </w:t>
      </w:r>
      <w:r w:rsidR="00B43B81" w:rsidRPr="00E042DB">
        <w:rPr>
          <w:rFonts w:ascii="Times New Roman" w:hAnsi="Times New Roman" w:cs="Times New Roman"/>
          <w:szCs w:val="24"/>
        </w:rPr>
        <w:t xml:space="preserve">the Department of Health of the Hong Kong Special Administrative Region (HKSAR) reported </w:t>
      </w:r>
      <w:r w:rsidRPr="00E042DB">
        <w:rPr>
          <w:rFonts w:ascii="Times New Roman" w:hAnsi="Times New Roman" w:cs="Times New Roman"/>
          <w:szCs w:val="24"/>
        </w:rPr>
        <w:t xml:space="preserve">in 2022. </w:t>
      </w:r>
      <w:sdt>
        <w:sdtPr>
          <w:rPr>
            <w:rFonts w:ascii="Times New Roman" w:hAnsi="Times New Roman" w:cs="Times New Roman"/>
            <w:color w:val="000000"/>
            <w:szCs w:val="24"/>
          </w:rPr>
          <w:tag w:val="MENDELEY_CITATION_v3_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"/>
          <w:id w:val="-713660643"/>
          <w:placeholder>
            <w:docPart w:val="DefaultPlaceholder_-1854013440"/>
          </w:placeholder>
        </w:sdtPr>
        <w:sdtContent>
          <w:r w:rsidR="000B11EE" w:rsidRPr="000B11EE">
            <w:rPr>
              <w:rFonts w:ascii="Times New Roman" w:hAnsi="Times New Roman" w:cs="Times New Roman"/>
              <w:color w:val="000000"/>
              <w:szCs w:val="24"/>
            </w:rPr>
            <w:t>(Department of Health HKSAR, 2022)</w:t>
          </w:r>
        </w:sdtContent>
      </w:sdt>
      <w:r w:rsidRPr="00E042DB">
        <w:rPr>
          <w:rFonts w:ascii="Times New Roman" w:hAnsi="Times New Roman" w:cs="Times New Roman"/>
          <w:szCs w:val="24"/>
        </w:rPr>
        <w:t xml:space="preserve">Currently, there is a total of 15,546 doctors in Hong Kong, with approximately 6,458 practicing in the hospital authority and 457 in the Department of Health. The private sector is estimated to have around 7,000 doctors; however, the number of actively practicing doctors is </w:t>
      </w:r>
      <w:r w:rsidR="00B43B81" w:rsidRPr="00E042DB">
        <w:rPr>
          <w:rFonts w:ascii="Times New Roman" w:hAnsi="Times New Roman" w:cs="Times New Roman"/>
          <w:szCs w:val="24"/>
        </w:rPr>
        <w:t xml:space="preserve">around 4,000, with approximately 2,000 </w:t>
      </w:r>
      <w:r w:rsidRPr="00E042DB">
        <w:rPr>
          <w:rFonts w:ascii="Times New Roman" w:hAnsi="Times New Roman" w:cs="Times New Roman"/>
          <w:szCs w:val="24"/>
        </w:rPr>
        <w:t xml:space="preserve">focusing on community primary care. Each year, an average of 500 medical graduates </w:t>
      </w:r>
      <w:proofErr w:type="gramStart"/>
      <w:r w:rsidR="002927FC">
        <w:rPr>
          <w:rFonts w:ascii="Times New Roman" w:hAnsi="Times New Roman" w:cs="Times New Roman"/>
          <w:szCs w:val="24"/>
        </w:rPr>
        <w:t>enter</w:t>
      </w:r>
      <w:proofErr w:type="gramEnd"/>
      <w:r w:rsidRPr="00E042DB">
        <w:rPr>
          <w:rFonts w:ascii="Times New Roman" w:hAnsi="Times New Roman" w:cs="Times New Roman"/>
          <w:szCs w:val="24"/>
        </w:rPr>
        <w:t xml:space="preserve"> the workforce, with an estimated 90% of them being employed by the hospital authority for specialist training. The remaining 10% are expected to enter the private market to provide primary healthcare services. These statistics highlight the significant shortage of doctors, particularly in the private sector, and the need to address this issue to ensure sufficient access to primary healthcare for the population of Hong Kong. Efforts to attract and retain more doctors in the private sector and expand primary care services are crucial to meet the growing healthcare needs of the population.</w:t>
      </w:r>
    </w:p>
    <w:p w14:paraId="2BAF10CC" w14:textId="77777777" w:rsidR="005E066B" w:rsidRPr="00E042DB" w:rsidRDefault="005E066B" w:rsidP="00FA10D9">
      <w:pPr>
        <w:spacing w:line="360" w:lineRule="auto"/>
        <w:jc w:val="both"/>
        <w:rPr>
          <w:rFonts w:ascii="Times New Roman" w:hAnsi="Times New Roman" w:cs="Times New Roman"/>
          <w:szCs w:val="24"/>
        </w:rPr>
      </w:pPr>
    </w:p>
    <w:p w14:paraId="07EC01A0" w14:textId="7F72BC67" w:rsidR="00871FC4" w:rsidRPr="00E042DB" w:rsidRDefault="00871FC4" w:rsidP="00FA10D9">
      <w:pPr>
        <w:spacing w:line="360" w:lineRule="auto"/>
        <w:jc w:val="both"/>
        <w:rPr>
          <w:rFonts w:ascii="Times New Roman" w:hAnsi="Times New Roman" w:cs="Times New Roman"/>
          <w:i/>
          <w:iCs/>
          <w:szCs w:val="24"/>
          <w:u w:val="single"/>
        </w:rPr>
      </w:pPr>
      <w:r w:rsidRPr="00E042DB">
        <w:rPr>
          <w:rFonts w:ascii="Times New Roman" w:hAnsi="Times New Roman" w:cs="Times New Roman"/>
          <w:i/>
          <w:iCs/>
          <w:szCs w:val="24"/>
          <w:u w:val="single"/>
        </w:rPr>
        <w:t xml:space="preserve">Different </w:t>
      </w:r>
      <w:r w:rsidR="00A72836" w:rsidRPr="00E042DB">
        <w:rPr>
          <w:rFonts w:ascii="Times New Roman" w:hAnsi="Times New Roman" w:cs="Times New Roman"/>
          <w:i/>
          <w:iCs/>
          <w:szCs w:val="24"/>
          <w:u w:val="single"/>
        </w:rPr>
        <w:t>Generations</w:t>
      </w:r>
      <w:r w:rsidRPr="00E042DB">
        <w:rPr>
          <w:rFonts w:ascii="Times New Roman" w:hAnsi="Times New Roman" w:cs="Times New Roman"/>
          <w:i/>
          <w:iCs/>
          <w:szCs w:val="24"/>
          <w:u w:val="single"/>
        </w:rPr>
        <w:t xml:space="preserve"> in </w:t>
      </w:r>
      <w:r w:rsidR="00A72836" w:rsidRPr="00E042DB">
        <w:rPr>
          <w:rFonts w:ascii="Times New Roman" w:hAnsi="Times New Roman" w:cs="Times New Roman"/>
          <w:i/>
          <w:iCs/>
          <w:szCs w:val="24"/>
          <w:u w:val="single"/>
        </w:rPr>
        <w:t>Workforces</w:t>
      </w:r>
    </w:p>
    <w:p w14:paraId="3DF0A4BE" w14:textId="4467D698" w:rsidR="000C6855" w:rsidRPr="00E042DB" w:rsidRDefault="000C6855"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Like any other profession, the </w:t>
      </w:r>
      <w:r w:rsidR="00EF73D6" w:rsidRPr="00E042DB">
        <w:rPr>
          <w:rFonts w:ascii="Times New Roman" w:hAnsi="Times New Roman" w:cs="Times New Roman"/>
          <w:szCs w:val="24"/>
        </w:rPr>
        <w:t xml:space="preserve">medical </w:t>
      </w:r>
      <w:r w:rsidRPr="00E042DB">
        <w:rPr>
          <w:rFonts w:ascii="Times New Roman" w:hAnsi="Times New Roman" w:cs="Times New Roman"/>
          <w:szCs w:val="24"/>
        </w:rPr>
        <w:t xml:space="preserve">workforce in </w:t>
      </w:r>
      <w:r w:rsidR="00EF73D6" w:rsidRPr="00E042DB">
        <w:rPr>
          <w:rFonts w:ascii="Times New Roman" w:hAnsi="Times New Roman" w:cs="Times New Roman"/>
          <w:szCs w:val="24"/>
        </w:rPr>
        <w:t>Hong Kong</w:t>
      </w:r>
      <w:r w:rsidRPr="00E042DB">
        <w:rPr>
          <w:rFonts w:ascii="Times New Roman" w:hAnsi="Times New Roman" w:cs="Times New Roman"/>
          <w:szCs w:val="24"/>
        </w:rPr>
        <w:t xml:space="preserve"> is composed of a mix of different generations. These generations, namely baby boomers, Generation X, millennials, and Generation Z, each have their own distinct definitions, but the dividing lines between them vary.</w:t>
      </w:r>
      <w:r w:rsidR="002927FC">
        <w:rPr>
          <w:rFonts w:ascii="Times New Roman" w:hAnsi="Times New Roman" w:cs="Times New Roman"/>
          <w:szCs w:val="24"/>
        </w:rPr>
        <w:t xml:space="preserve"> </w:t>
      </w:r>
      <w:sdt>
        <w:sdtPr>
          <w:rPr>
            <w:rFonts w:ascii="Times New Roman" w:hAnsi="Times New Roman" w:cs="Times New Roman"/>
            <w:color w:val="000000"/>
            <w:szCs w:val="24"/>
          </w:rPr>
          <w:tag w:val="MENDELEY_CITATION_v3_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"/>
          <w:id w:val="749865305"/>
          <w:placeholder>
            <w:docPart w:val="DefaultPlaceholder_-1854013440"/>
          </w:placeholder>
        </w:sdtPr>
        <w:sdtContent>
          <w:r w:rsidR="000B11EE" w:rsidRPr="000B11EE">
            <w:rPr>
              <w:rFonts w:ascii="Times New Roman" w:hAnsi="Times New Roman" w:cs="Times New Roman"/>
              <w:color w:val="000000"/>
              <w:szCs w:val="24"/>
            </w:rPr>
            <w:t>(</w:t>
          </w:r>
          <w:proofErr w:type="spellStart"/>
          <w:r w:rsidR="000B11EE" w:rsidRPr="000B11EE">
            <w:rPr>
              <w:rFonts w:ascii="Times New Roman" w:hAnsi="Times New Roman" w:cs="Times New Roman"/>
              <w:color w:val="000000"/>
              <w:szCs w:val="24"/>
            </w:rPr>
            <w:t>Sakdiyakorn</w:t>
          </w:r>
          <w:proofErr w:type="spellEnd"/>
          <w:r w:rsidR="000B11EE" w:rsidRPr="000B11EE">
            <w:rPr>
              <w:rFonts w:ascii="Times New Roman" w:hAnsi="Times New Roman" w:cs="Times New Roman"/>
              <w:color w:val="000000"/>
              <w:szCs w:val="24"/>
            </w:rPr>
            <w:t xml:space="preserve"> et al., 2021)</w:t>
          </w:r>
        </w:sdtContent>
      </w:sdt>
    </w:p>
    <w:p w14:paraId="7D561BD3" w14:textId="77777777" w:rsidR="000C6855" w:rsidRPr="00E042DB" w:rsidRDefault="000C6855" w:rsidP="00FA10D9">
      <w:pPr>
        <w:spacing w:line="360" w:lineRule="auto"/>
        <w:jc w:val="both"/>
        <w:rPr>
          <w:rFonts w:ascii="Times New Roman" w:hAnsi="Times New Roman" w:cs="Times New Roman"/>
          <w:szCs w:val="24"/>
        </w:rPr>
      </w:pPr>
    </w:p>
    <w:p w14:paraId="499DE677" w14:textId="1D20566C" w:rsidR="000C6855" w:rsidRPr="00E042DB" w:rsidRDefault="000C6855"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Baby boomers are individuals born between the mid-1940s and mid-1960s following World War II. The term "baby boomers" refers to the significant increase in birth rates during this period. They have participated in social movements and witnessed advancements in technology. Baby boomers have </w:t>
      </w:r>
      <w:r w:rsidR="00EF73D6" w:rsidRPr="00E042DB">
        <w:rPr>
          <w:rFonts w:ascii="Times New Roman" w:hAnsi="Times New Roman" w:cs="Times New Roman"/>
          <w:szCs w:val="24"/>
        </w:rPr>
        <w:t>notably influenced</w:t>
      </w:r>
      <w:r w:rsidRPr="00E042DB">
        <w:rPr>
          <w:rFonts w:ascii="Times New Roman" w:hAnsi="Times New Roman" w:cs="Times New Roman"/>
          <w:szCs w:val="24"/>
        </w:rPr>
        <w:t xml:space="preserve"> politics, the economy, and social norms. </w:t>
      </w:r>
      <w:r w:rsidR="00EF73D6" w:rsidRPr="00E042DB">
        <w:rPr>
          <w:rFonts w:ascii="Times New Roman" w:hAnsi="Times New Roman" w:cs="Times New Roman"/>
          <w:szCs w:val="24"/>
        </w:rPr>
        <w:t xml:space="preserve">On the other hand, Generation X </w:t>
      </w:r>
      <w:r w:rsidRPr="00E042DB">
        <w:rPr>
          <w:rFonts w:ascii="Times New Roman" w:hAnsi="Times New Roman" w:cs="Times New Roman"/>
          <w:szCs w:val="24"/>
        </w:rPr>
        <w:t xml:space="preserve">refers to individuals born between the early 1960s and early 1980s, following the baby boomer generation </w:t>
      </w:r>
      <w:r w:rsidRPr="00E042DB">
        <w:rPr>
          <w:rFonts w:ascii="Times New Roman" w:hAnsi="Times New Roman" w:cs="Times New Roman"/>
          <w:szCs w:val="24"/>
        </w:rPr>
        <w:lastRenderedPageBreak/>
        <w:t xml:space="preserve">and preceding the millennials. They are characterized as independent and adaptable, having grown up during a time of significant social and economic changes. </w:t>
      </w:r>
    </w:p>
    <w:p w14:paraId="41E023C7" w14:textId="77777777" w:rsidR="000C6855" w:rsidRPr="00E042DB" w:rsidRDefault="000C6855" w:rsidP="00FA10D9">
      <w:pPr>
        <w:spacing w:line="360" w:lineRule="auto"/>
        <w:jc w:val="both"/>
        <w:rPr>
          <w:rFonts w:ascii="Times New Roman" w:hAnsi="Times New Roman" w:cs="Times New Roman"/>
          <w:szCs w:val="24"/>
        </w:rPr>
      </w:pPr>
    </w:p>
    <w:p w14:paraId="166E12B6" w14:textId="10BEDB51" w:rsidR="001D2682" w:rsidRPr="00E042DB" w:rsidRDefault="00611AAA"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The Pew Research Center </w:t>
      </w:r>
      <w:sdt>
        <w:sdtPr>
          <w:rPr>
            <w:rFonts w:ascii="Times New Roman" w:hAnsi="Times New Roman" w:cs="Times New Roman"/>
            <w:color w:val="000000"/>
            <w:szCs w:val="24"/>
          </w:rPr>
          <w:tag w:val="MENDELEY_CITATION_v3_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"/>
          <w:id w:val="-1500580117"/>
          <w:placeholder>
            <w:docPart w:val="DefaultPlaceholder_-1854013440"/>
          </w:placeholder>
        </w:sdtPr>
        <w:sdtContent>
          <w:r w:rsidR="000B11EE" w:rsidRPr="000B11EE">
            <w:rPr>
              <w:rFonts w:ascii="Times New Roman" w:hAnsi="Times New Roman" w:cs="Times New Roman"/>
              <w:color w:val="000000"/>
              <w:szCs w:val="24"/>
            </w:rPr>
            <w:t>(Dimock, 2019)</w:t>
          </w:r>
        </w:sdtContent>
      </w:sdt>
      <w:r w:rsidR="002927FC">
        <w:rPr>
          <w:rFonts w:ascii="Times New Roman" w:hAnsi="Times New Roman" w:cs="Times New Roman"/>
          <w:color w:val="000000"/>
          <w:szCs w:val="24"/>
        </w:rPr>
        <w:t xml:space="preserve"> </w:t>
      </w:r>
      <w:r w:rsidRPr="00E042DB">
        <w:rPr>
          <w:rFonts w:ascii="Times New Roman" w:hAnsi="Times New Roman" w:cs="Times New Roman"/>
          <w:szCs w:val="24"/>
        </w:rPr>
        <w:t xml:space="preserve">has established the birth year cutoff for the Millennial generation as 1996, making anyone born between 1981 and 1996 a Millennial. The new generation that follows Millennials is commonly referred to as Generation Z. While there is no scientific process for determining generational names, the term "Gen Z" has gained popularity in popular culture and media. The generational boundaries are not arbitrary but are based on various factors such as political, economic, and social influences. Millennials experienced events like </w:t>
      </w:r>
      <w:r w:rsidR="00A72836" w:rsidRPr="00E042DB">
        <w:rPr>
          <w:rFonts w:ascii="Times New Roman" w:hAnsi="Times New Roman" w:cs="Times New Roman"/>
          <w:szCs w:val="24"/>
        </w:rPr>
        <w:t xml:space="preserve">Hong Kong Protest </w:t>
      </w:r>
      <w:r w:rsidRPr="00E042DB">
        <w:rPr>
          <w:rFonts w:ascii="Times New Roman" w:hAnsi="Times New Roman" w:cs="Times New Roman"/>
          <w:szCs w:val="24"/>
        </w:rPr>
        <w:t xml:space="preserve">during their formative years, contributing to their political views and polarization. They are also known for their racial and ethnic diversity. Generation Z is even more diverse than Millennials and has different experiences and characteristics. Millennials faced the impact of the economic recession when entering the workforce, which has influenced their life choices and </w:t>
      </w:r>
      <w:proofErr w:type="gramStart"/>
      <w:r w:rsidRPr="00E042DB">
        <w:rPr>
          <w:rFonts w:ascii="Times New Roman" w:hAnsi="Times New Roman" w:cs="Times New Roman"/>
          <w:szCs w:val="24"/>
        </w:rPr>
        <w:t>future prospects</w:t>
      </w:r>
      <w:proofErr w:type="gramEnd"/>
      <w:r w:rsidRPr="00E042DB">
        <w:rPr>
          <w:rFonts w:ascii="Times New Roman" w:hAnsi="Times New Roman" w:cs="Times New Roman"/>
          <w:szCs w:val="24"/>
        </w:rPr>
        <w:t xml:space="preserve">. The long-term effects of these factors on Millennials will continue to shape </w:t>
      </w:r>
      <w:r w:rsidR="00A72836" w:rsidRPr="00E042DB">
        <w:rPr>
          <w:rFonts w:ascii="Times New Roman" w:hAnsi="Times New Roman" w:cs="Times New Roman"/>
          <w:szCs w:val="24"/>
        </w:rPr>
        <w:t>worldwide societies</w:t>
      </w:r>
      <w:r w:rsidRPr="00E042DB">
        <w:rPr>
          <w:rFonts w:ascii="Times New Roman" w:hAnsi="Times New Roman" w:cs="Times New Roman"/>
          <w:szCs w:val="24"/>
        </w:rPr>
        <w:t xml:space="preserve"> for years to come.</w:t>
      </w:r>
    </w:p>
    <w:p w14:paraId="39B65475" w14:textId="77777777" w:rsidR="001D2682" w:rsidRPr="00E042DB" w:rsidRDefault="001D2682" w:rsidP="00FA10D9">
      <w:pPr>
        <w:spacing w:line="360" w:lineRule="auto"/>
        <w:jc w:val="both"/>
        <w:rPr>
          <w:rFonts w:ascii="Times New Roman" w:hAnsi="Times New Roman" w:cs="Times New Roman"/>
          <w:szCs w:val="24"/>
        </w:rPr>
      </w:pPr>
    </w:p>
    <w:p w14:paraId="39C26434" w14:textId="1D0FBAE9" w:rsidR="005F6199" w:rsidRPr="00E042DB" w:rsidRDefault="005F6199" w:rsidP="00FA10D9">
      <w:pPr>
        <w:spacing w:line="360" w:lineRule="auto"/>
        <w:jc w:val="both"/>
        <w:rPr>
          <w:rFonts w:ascii="Times New Roman" w:hAnsi="Times New Roman" w:cs="Times New Roman"/>
          <w:i/>
          <w:iCs/>
          <w:szCs w:val="24"/>
          <w:u w:val="single"/>
        </w:rPr>
      </w:pPr>
      <w:r w:rsidRPr="00E042DB">
        <w:rPr>
          <w:rFonts w:ascii="Times New Roman" w:hAnsi="Times New Roman" w:cs="Times New Roman"/>
          <w:i/>
          <w:iCs/>
          <w:szCs w:val="24"/>
          <w:u w:val="single"/>
        </w:rPr>
        <w:t>Importance of stabilities of the workforce</w:t>
      </w:r>
    </w:p>
    <w:p w14:paraId="4071250E" w14:textId="32951A57" w:rsidR="005F6199" w:rsidRPr="00E042DB" w:rsidRDefault="005F6199"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The stability of doctors is of utmost importance in healthcare, as it directly impacts multiple aspects of the healthcare system. It plays a crucial role in establishing strong patient-doctor relationships essential for optimal patient management and outcomes. </w:t>
      </w:r>
      <w:r w:rsidR="002927FC">
        <w:rPr>
          <w:rFonts w:ascii="Times New Roman" w:hAnsi="Times New Roman" w:cs="Times New Roman"/>
          <w:szCs w:val="24"/>
        </w:rPr>
        <w:t>Having a stable and trusted doctor</w:t>
      </w:r>
      <w:r w:rsidRPr="00E042DB">
        <w:rPr>
          <w:rFonts w:ascii="Times New Roman" w:hAnsi="Times New Roman" w:cs="Times New Roman"/>
          <w:szCs w:val="24"/>
        </w:rPr>
        <w:t xml:space="preserve"> improves communication, continuity of care, and patient satisfaction, leading to better treatment adherence and overall well-being. Furthermore, doctor stability is vital for the financial sustainability of private medical organizations, ensuring a consistent patient base and reliable revenue stream. This enables organizations to provide high-quality care, invest in resources, and retain talented healthcare professionals. At the societal level, stability in primary care is particularly significant, as it promotes continuity of care, preventive medicine, and early interventions, resulting in better management of chronic conditions, improved health outcomes, and efficient allocation of healthcare resources. </w:t>
      </w:r>
      <w:r w:rsidRPr="00E042DB">
        <w:rPr>
          <w:rFonts w:ascii="Times New Roman" w:hAnsi="Times New Roman" w:cs="Times New Roman"/>
          <w:szCs w:val="24"/>
        </w:rPr>
        <w:lastRenderedPageBreak/>
        <w:t xml:space="preserve">Doctor stability is crucial for fostering a robust healthcare system that delivers optimal care and benefits patients, healthcare organizations, and </w:t>
      </w:r>
      <w:proofErr w:type="gramStart"/>
      <w:r w:rsidRPr="00E042DB">
        <w:rPr>
          <w:rFonts w:ascii="Times New Roman" w:hAnsi="Times New Roman" w:cs="Times New Roman"/>
          <w:szCs w:val="24"/>
        </w:rPr>
        <w:t>society as a whole</w:t>
      </w:r>
      <w:proofErr w:type="gramEnd"/>
      <w:r w:rsidRPr="00E042DB">
        <w:rPr>
          <w:rFonts w:ascii="Times New Roman" w:hAnsi="Times New Roman" w:cs="Times New Roman"/>
          <w:szCs w:val="24"/>
        </w:rPr>
        <w:t>.</w:t>
      </w:r>
    </w:p>
    <w:p w14:paraId="64B12CB9" w14:textId="77777777" w:rsidR="005F6199" w:rsidRPr="00E042DB" w:rsidRDefault="005F6199" w:rsidP="00FA10D9">
      <w:pPr>
        <w:spacing w:line="360" w:lineRule="auto"/>
        <w:jc w:val="both"/>
        <w:rPr>
          <w:rFonts w:ascii="Times New Roman" w:hAnsi="Times New Roman" w:cs="Times New Roman"/>
          <w:szCs w:val="24"/>
        </w:rPr>
      </w:pPr>
    </w:p>
    <w:p w14:paraId="70F95F66" w14:textId="2C9F0512" w:rsidR="00773A4F" w:rsidRPr="00E042DB" w:rsidRDefault="00773A4F" w:rsidP="00FA10D9">
      <w:pPr>
        <w:spacing w:line="360" w:lineRule="auto"/>
        <w:jc w:val="both"/>
        <w:rPr>
          <w:rFonts w:ascii="Times New Roman" w:hAnsi="Times New Roman" w:cs="Times New Roman"/>
          <w:i/>
          <w:iCs/>
          <w:szCs w:val="24"/>
          <w:u w:val="single"/>
        </w:rPr>
      </w:pPr>
      <w:r w:rsidRPr="00E042DB">
        <w:rPr>
          <w:rFonts w:ascii="Times New Roman" w:hAnsi="Times New Roman" w:cs="Times New Roman"/>
          <w:i/>
          <w:iCs/>
          <w:szCs w:val="24"/>
          <w:u w:val="single"/>
        </w:rPr>
        <w:t>Recruitment and retention strategies for health organizations</w:t>
      </w:r>
    </w:p>
    <w:p w14:paraId="26220AAF" w14:textId="2C2795B7" w:rsidR="00EF73D6" w:rsidRPr="00E042DB" w:rsidRDefault="00B36F1E"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In the current workforce, the majority consists of Generation X and millennials, and organizations have already implemented recruitment and retention policies that cater to their needs and preferences. However, with the emergence of Generation Z, a new generation with distinct characteristics and values, the existing recruitment and retention strategies may not be suitable. </w:t>
      </w:r>
      <w:r w:rsidR="008E3263" w:rsidRPr="00E042DB">
        <w:rPr>
          <w:rFonts w:ascii="Times New Roman" w:hAnsi="Times New Roman" w:cs="Times New Roman"/>
          <w:szCs w:val="24"/>
        </w:rPr>
        <w:t xml:space="preserve">The effectiveness of </w:t>
      </w:r>
      <w:r w:rsidR="00A87E3B" w:rsidRPr="00E042DB">
        <w:rPr>
          <w:rFonts w:ascii="Times New Roman" w:hAnsi="Times New Roman" w:cs="Times New Roman"/>
          <w:szCs w:val="24"/>
        </w:rPr>
        <w:t>current</w:t>
      </w:r>
      <w:r w:rsidR="008E3263" w:rsidRPr="00E042DB">
        <w:rPr>
          <w:rFonts w:ascii="Times New Roman" w:hAnsi="Times New Roman" w:cs="Times New Roman"/>
          <w:szCs w:val="24"/>
        </w:rPr>
        <w:t xml:space="preserve"> strategies in attracting the new generations may be limited. Even if they do join health organizations, they are more likely to leave easily due to outdated retention policies. This can result in an unstable workforce, ultimately impacting the success of the primary care initiatives initiated by the Hong Kong Government. Therefore, health organizations need to adapt and implement new changes in their recruitment and retention practices to </w:t>
      </w:r>
      <w:r w:rsidRPr="00E042DB">
        <w:rPr>
          <w:rFonts w:ascii="Times New Roman" w:hAnsi="Times New Roman" w:cs="Times New Roman"/>
          <w:szCs w:val="24"/>
        </w:rPr>
        <w:t>attract and retain top talent from this generation and ensure a diverse and thriving workforce.</w:t>
      </w:r>
    </w:p>
    <w:p w14:paraId="1758EF4A" w14:textId="77777777" w:rsidR="001676B7" w:rsidRPr="00E042DB" w:rsidRDefault="001676B7" w:rsidP="00FA10D9">
      <w:pPr>
        <w:spacing w:line="360" w:lineRule="auto"/>
        <w:jc w:val="both"/>
        <w:rPr>
          <w:rFonts w:ascii="Times New Roman" w:hAnsi="Times New Roman" w:cs="Times New Roman"/>
          <w:szCs w:val="24"/>
        </w:rPr>
      </w:pPr>
    </w:p>
    <w:p w14:paraId="46245C35" w14:textId="6440827C" w:rsidR="009B18B3" w:rsidRPr="00E042DB" w:rsidRDefault="009B18B3" w:rsidP="00FA10D9">
      <w:pPr>
        <w:spacing w:line="360" w:lineRule="auto"/>
        <w:jc w:val="both"/>
        <w:rPr>
          <w:rFonts w:ascii="Times New Roman" w:hAnsi="Times New Roman" w:cs="Times New Roman"/>
          <w:b/>
          <w:bCs/>
          <w:szCs w:val="24"/>
          <w:u w:val="single"/>
        </w:rPr>
      </w:pPr>
      <w:r w:rsidRPr="00E042DB">
        <w:rPr>
          <w:rFonts w:ascii="Times New Roman" w:hAnsi="Times New Roman" w:cs="Times New Roman"/>
          <w:b/>
          <w:bCs/>
          <w:szCs w:val="24"/>
          <w:u w:val="single"/>
        </w:rPr>
        <w:t>Importance of research</w:t>
      </w:r>
    </w:p>
    <w:p w14:paraId="4E3A268F" w14:textId="7423EAFA" w:rsidR="00A72836" w:rsidRPr="00E042DB" w:rsidRDefault="00A72836" w:rsidP="00FA10D9">
      <w:pPr>
        <w:spacing w:line="360" w:lineRule="auto"/>
        <w:jc w:val="both"/>
        <w:rPr>
          <w:rFonts w:ascii="Times New Roman" w:hAnsi="Times New Roman" w:cs="Times New Roman"/>
          <w:szCs w:val="24"/>
        </w:rPr>
      </w:pPr>
      <w:proofErr w:type="gramStart"/>
      <w:r w:rsidRPr="00E042DB">
        <w:rPr>
          <w:rFonts w:ascii="Times New Roman" w:hAnsi="Times New Roman" w:cs="Times New Roman"/>
          <w:szCs w:val="24"/>
        </w:rPr>
        <w:t>With this in mind, this</w:t>
      </w:r>
      <w:proofErr w:type="gramEnd"/>
      <w:r w:rsidRPr="00E042DB">
        <w:rPr>
          <w:rFonts w:ascii="Times New Roman" w:hAnsi="Times New Roman" w:cs="Times New Roman"/>
          <w:szCs w:val="24"/>
        </w:rPr>
        <w:t xml:space="preserve"> research study focuses on examining the characteristics of Generation Z doctors and how these characteristics will influence recruitment and retention policies within health organizations. By understanding the unique qualities of Generation Z doctors, healthcare organizations can develop strategies to attract and retain them effectively. This, in turn, will contribute to the successful execution of primary care blueprints and the delivery of quality healthcare services to communities.</w:t>
      </w:r>
      <w:r w:rsidR="00A87E3B" w:rsidRPr="00E042DB">
        <w:rPr>
          <w:rFonts w:ascii="Times New Roman" w:hAnsi="Times New Roman" w:cs="Times New Roman"/>
          <w:szCs w:val="24"/>
        </w:rPr>
        <w:t xml:space="preserve"> B</w:t>
      </w:r>
      <w:r w:rsidRPr="00E042DB">
        <w:rPr>
          <w:rFonts w:ascii="Times New Roman" w:hAnsi="Times New Roman" w:cs="Times New Roman"/>
          <w:szCs w:val="24"/>
        </w:rPr>
        <w:t xml:space="preserve">ased on the findings of this research, recommendations will be formulated for government bodies to aid in the implementation of primary care initiatives. </w:t>
      </w:r>
    </w:p>
    <w:p w14:paraId="21035A49" w14:textId="18AB7086" w:rsidR="005C4897" w:rsidRPr="00E042DB" w:rsidRDefault="005C4897"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 </w:t>
      </w:r>
    </w:p>
    <w:p w14:paraId="17C719DE" w14:textId="3F91BDD2" w:rsidR="00697F2E" w:rsidRPr="00E042DB" w:rsidRDefault="001E2147"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Apart from attracting and retaining Generation Z for long-term talent acquisition and retention strategies in health organizations that gain a competitive advantage in the industry</w:t>
      </w:r>
      <w:r w:rsidR="001D27FF">
        <w:rPr>
          <w:rFonts w:ascii="Times New Roman" w:hAnsi="Times New Roman" w:cs="Times New Roman"/>
          <w:szCs w:val="24"/>
        </w:rPr>
        <w:t>,</w:t>
      </w:r>
      <w:r w:rsidRPr="00E042DB">
        <w:rPr>
          <w:rFonts w:ascii="Times New Roman" w:hAnsi="Times New Roman" w:cs="Times New Roman"/>
          <w:szCs w:val="24"/>
        </w:rPr>
        <w:t xml:space="preserve"> embracing the </w:t>
      </w:r>
      <w:r w:rsidRPr="00E042DB">
        <w:rPr>
          <w:rFonts w:ascii="Times New Roman" w:hAnsi="Times New Roman" w:cs="Times New Roman"/>
          <w:szCs w:val="24"/>
        </w:rPr>
        <w:lastRenderedPageBreak/>
        <w:t>diversity and innovative thinking of Generation Z doctors that lead to improved patient care and organizational performance, t</w:t>
      </w:r>
      <w:r w:rsidR="009B18B3" w:rsidRPr="00E042DB">
        <w:rPr>
          <w:rFonts w:ascii="Times New Roman" w:hAnsi="Times New Roman" w:cs="Times New Roman"/>
          <w:szCs w:val="24"/>
        </w:rPr>
        <w:t xml:space="preserve">his topic holds significant importance and urgency as it extends beyond business concerns and encompasses public interests. Recognizing that Generation Z represents the future major workforce, it becomes crucial to attract and retain this demographic within the private sector through appropriate recruitment and retention strategies. By ensuring an adequate supply of medical professionals aligned with the government's </w:t>
      </w:r>
      <w:proofErr w:type="gramStart"/>
      <w:r w:rsidR="009B18B3" w:rsidRPr="00E042DB">
        <w:rPr>
          <w:rFonts w:ascii="Times New Roman" w:hAnsi="Times New Roman" w:cs="Times New Roman"/>
          <w:szCs w:val="24"/>
        </w:rPr>
        <w:t>future plans</w:t>
      </w:r>
      <w:proofErr w:type="gramEnd"/>
      <w:r w:rsidR="009B18B3" w:rsidRPr="00E042DB">
        <w:rPr>
          <w:rFonts w:ascii="Times New Roman" w:hAnsi="Times New Roman" w:cs="Times New Roman"/>
          <w:szCs w:val="24"/>
        </w:rPr>
        <w:t>, the implementation of primary care programs outlined in the primary care blueprint can yield substantial cost savings. A local study suggests that subsidizing screening and management services for diabetes and prediabetes among individuals aged 45 to 54 in the private sector could reduce direct healthcare expenses by approximately 28% over a 30-year period, resulting in savings of around 12.5 billion and preventing 47,138 deaths. Additionally, another local study demonstrates that the adoption of multi-disciplinary intervention programs for diabetes and hypertension could lead to significant healthcare cost reductions, with estimated savings of up to 38% and 33% per patient per year, respectively. The essence of incorporating technological advancements appeals to the preferences of Generation Z for effective implementation.</w:t>
      </w:r>
      <w:r w:rsidR="00415E86">
        <w:rPr>
          <w:rFonts w:ascii="Times New Roman" w:hAnsi="Times New Roman" w:cs="Times New Roman"/>
          <w:szCs w:val="24"/>
        </w:rPr>
        <w:t xml:space="preserve"> </w:t>
      </w:r>
      <w:sdt>
        <w:sdtPr>
          <w:rPr>
            <w:rFonts w:ascii="Times New Roman" w:hAnsi="Times New Roman" w:cs="Times New Roman"/>
            <w:color w:val="000000"/>
            <w:szCs w:val="24"/>
          </w:rPr>
          <w:tag w:val="MENDELEY_CITATION_v3_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"/>
          <w:id w:val="594827436"/>
          <w:placeholder>
            <w:docPart w:val="DefaultPlaceholder_-1854013440"/>
          </w:placeholder>
        </w:sdtPr>
        <w:sdtContent>
          <w:r w:rsidR="000B11EE" w:rsidRPr="000B11EE">
            <w:rPr>
              <w:rFonts w:ascii="Times New Roman" w:hAnsi="Times New Roman" w:cs="Times New Roman"/>
              <w:color w:val="000000"/>
              <w:szCs w:val="24"/>
            </w:rPr>
            <w:t>(Health Bureau HKSAR, 2023)</w:t>
          </w:r>
        </w:sdtContent>
      </w:sdt>
    </w:p>
    <w:p w14:paraId="48172934" w14:textId="77777777" w:rsidR="009B18B3" w:rsidRPr="00E042DB" w:rsidRDefault="009B18B3" w:rsidP="00FA10D9">
      <w:pPr>
        <w:spacing w:line="360" w:lineRule="auto"/>
        <w:jc w:val="both"/>
        <w:rPr>
          <w:rFonts w:ascii="Times New Roman" w:hAnsi="Times New Roman" w:cs="Times New Roman"/>
          <w:szCs w:val="24"/>
        </w:rPr>
      </w:pPr>
    </w:p>
    <w:p w14:paraId="66867901" w14:textId="77777777" w:rsidR="008B276F" w:rsidRPr="00E042DB" w:rsidRDefault="008B276F" w:rsidP="00FA10D9">
      <w:pPr>
        <w:spacing w:line="360" w:lineRule="auto"/>
        <w:jc w:val="both"/>
        <w:rPr>
          <w:rFonts w:ascii="Times New Roman" w:hAnsi="Times New Roman" w:cs="Times New Roman"/>
          <w:b/>
          <w:bCs/>
          <w:szCs w:val="24"/>
          <w:u w:val="single"/>
        </w:rPr>
      </w:pPr>
      <w:r w:rsidRPr="00E042DB">
        <w:rPr>
          <w:rFonts w:ascii="Times New Roman" w:hAnsi="Times New Roman" w:cs="Times New Roman"/>
          <w:b/>
          <w:bCs/>
          <w:szCs w:val="24"/>
          <w:u w:val="single"/>
        </w:rPr>
        <w:t>Nature of topic area</w:t>
      </w:r>
    </w:p>
    <w:p w14:paraId="4B5260AC" w14:textId="31B2BC7A" w:rsidR="009B18B3" w:rsidRPr="00E042DB" w:rsidRDefault="001E2147"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This study aims to understand the unique characteristics and preferences of Generation Z doctors </w:t>
      </w:r>
      <w:proofErr w:type="gramStart"/>
      <w:r w:rsidRPr="00E042DB">
        <w:rPr>
          <w:rFonts w:ascii="Times New Roman" w:hAnsi="Times New Roman" w:cs="Times New Roman"/>
          <w:szCs w:val="24"/>
        </w:rPr>
        <w:t>in order to</w:t>
      </w:r>
      <w:proofErr w:type="gramEnd"/>
      <w:r w:rsidRPr="00E042DB">
        <w:rPr>
          <w:rFonts w:ascii="Times New Roman" w:hAnsi="Times New Roman" w:cs="Times New Roman"/>
          <w:szCs w:val="24"/>
        </w:rPr>
        <w:t xml:space="preserve"> develop effective recruitment and retention strategies for private medical organizations in Hong Kong. Generation Z doctors, born between the mid-1990s and early 2010s, have distinct values and expectations shaped by technological advancements and societal changes. The research will explore their work-life balance expectations, career development aspirations, technological preferences, and other relevant factors to inform tailored policies. Understanding these factors is crucial for attracting and retaining top talent in this generation, considering their digital fluency, desire for meaningful work, and emphasis on work-life integration. The study will also investigate how organizations can create supportive environments, provide growth opportunities, leverage technology, </w:t>
      </w:r>
      <w:r w:rsidRPr="00E042DB">
        <w:rPr>
          <w:rFonts w:ascii="Times New Roman" w:hAnsi="Times New Roman" w:cs="Times New Roman"/>
          <w:szCs w:val="24"/>
        </w:rPr>
        <w:lastRenderedPageBreak/>
        <w:t>and consider workplace culture and diversity to effectively recruit and retain Generation Z doctors.</w:t>
      </w:r>
    </w:p>
    <w:p w14:paraId="52C3AA3D" w14:textId="77777777" w:rsidR="001E2147" w:rsidRPr="00E042DB" w:rsidRDefault="001E2147" w:rsidP="00FA10D9">
      <w:pPr>
        <w:spacing w:line="360" w:lineRule="auto"/>
        <w:jc w:val="both"/>
        <w:rPr>
          <w:rFonts w:ascii="Times New Roman" w:hAnsi="Times New Roman" w:cs="Times New Roman"/>
          <w:szCs w:val="24"/>
        </w:rPr>
      </w:pPr>
    </w:p>
    <w:p w14:paraId="0406FE51" w14:textId="25582373" w:rsidR="00871FC4" w:rsidRPr="00E042DB" w:rsidRDefault="00871FC4" w:rsidP="00FA10D9">
      <w:pPr>
        <w:spacing w:line="360" w:lineRule="auto"/>
        <w:jc w:val="both"/>
        <w:rPr>
          <w:rFonts w:ascii="Times New Roman" w:hAnsi="Times New Roman" w:cs="Times New Roman"/>
          <w:b/>
          <w:bCs/>
          <w:szCs w:val="24"/>
          <w:u w:val="single"/>
        </w:rPr>
      </w:pPr>
      <w:r w:rsidRPr="00E042DB">
        <w:rPr>
          <w:rFonts w:ascii="Times New Roman" w:hAnsi="Times New Roman" w:cs="Times New Roman"/>
          <w:b/>
          <w:bCs/>
          <w:szCs w:val="24"/>
          <w:u w:val="single"/>
        </w:rPr>
        <w:t>Literature Review</w:t>
      </w:r>
    </w:p>
    <w:p w14:paraId="0A56411C" w14:textId="22FFF85D" w:rsidR="006171DE" w:rsidRPr="00E042DB" w:rsidRDefault="006171DE"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While </w:t>
      </w:r>
      <w:r w:rsidR="009961B4" w:rsidRPr="00E042DB">
        <w:rPr>
          <w:rFonts w:ascii="Times New Roman" w:hAnsi="Times New Roman" w:cs="Times New Roman"/>
          <w:szCs w:val="24"/>
        </w:rPr>
        <w:t>numerous studies have been</w:t>
      </w:r>
      <w:r w:rsidRPr="00E042DB">
        <w:rPr>
          <w:rFonts w:ascii="Times New Roman" w:hAnsi="Times New Roman" w:cs="Times New Roman"/>
          <w:szCs w:val="24"/>
        </w:rPr>
        <w:t xml:space="preserve"> conducted on Generation Z and their unique characteristics, there is a noticeable gap in research specifically focused on Generation Z medical doctors. Despite the growing importance of this generation as the main working force in the future, limited attention has been given to understanding their distinct traits, motivations, and challenges within the medical profession. This lack of research hinders our understanding of </w:t>
      </w:r>
      <w:r w:rsidR="009961B4" w:rsidRPr="00E042DB">
        <w:rPr>
          <w:rFonts w:ascii="Times New Roman" w:hAnsi="Times New Roman" w:cs="Times New Roman"/>
          <w:szCs w:val="24"/>
        </w:rPr>
        <w:t>Generation Z doctors' specific needs and preferences</w:t>
      </w:r>
      <w:r w:rsidRPr="00E042DB">
        <w:rPr>
          <w:rFonts w:ascii="Times New Roman" w:hAnsi="Times New Roman" w:cs="Times New Roman"/>
          <w:szCs w:val="24"/>
        </w:rPr>
        <w:t>, which is crucial for developing effective recruitment and retention strategies in healthcare organizations. Given the importance of healthcare delivery and the critical role of doctors in society, it is vital to bridge this research gap and gain insights into the characteristics and experiences of Generation Z medical doctors.</w:t>
      </w:r>
    </w:p>
    <w:p w14:paraId="58F0BD4F" w14:textId="77777777" w:rsidR="006171DE" w:rsidRPr="00E042DB" w:rsidRDefault="006171DE" w:rsidP="00FA10D9">
      <w:pPr>
        <w:spacing w:line="360" w:lineRule="auto"/>
        <w:jc w:val="both"/>
        <w:rPr>
          <w:rFonts w:ascii="Times New Roman" w:hAnsi="Times New Roman" w:cs="Times New Roman"/>
          <w:szCs w:val="24"/>
        </w:rPr>
      </w:pPr>
    </w:p>
    <w:p w14:paraId="42A35F5B" w14:textId="6FEB92B6" w:rsidR="00871FC4" w:rsidRPr="00E042DB" w:rsidRDefault="00871FC4" w:rsidP="00FA10D9">
      <w:pPr>
        <w:spacing w:line="360" w:lineRule="auto"/>
        <w:jc w:val="both"/>
        <w:rPr>
          <w:rFonts w:ascii="Times New Roman" w:hAnsi="Times New Roman" w:cs="Times New Roman"/>
          <w:i/>
          <w:iCs/>
          <w:szCs w:val="24"/>
          <w:u w:val="single"/>
        </w:rPr>
      </w:pPr>
      <w:r w:rsidRPr="00E042DB">
        <w:rPr>
          <w:rFonts w:ascii="Times New Roman" w:hAnsi="Times New Roman" w:cs="Times New Roman"/>
          <w:i/>
          <w:iCs/>
          <w:szCs w:val="24"/>
          <w:u w:val="single"/>
        </w:rPr>
        <w:t xml:space="preserve">Key Scholars for studying </w:t>
      </w:r>
      <w:r w:rsidR="006204AE" w:rsidRPr="00E042DB">
        <w:rPr>
          <w:rFonts w:ascii="Times New Roman" w:hAnsi="Times New Roman" w:cs="Times New Roman"/>
          <w:i/>
          <w:iCs/>
          <w:szCs w:val="24"/>
          <w:u w:val="single"/>
        </w:rPr>
        <w:t>Generation</w:t>
      </w:r>
      <w:r w:rsidRPr="00E042DB">
        <w:rPr>
          <w:rFonts w:ascii="Times New Roman" w:hAnsi="Times New Roman" w:cs="Times New Roman"/>
          <w:i/>
          <w:iCs/>
          <w:szCs w:val="24"/>
          <w:u w:val="single"/>
        </w:rPr>
        <w:t xml:space="preserve"> Z</w:t>
      </w:r>
      <w:r w:rsidR="006171DE" w:rsidRPr="00E042DB">
        <w:rPr>
          <w:rFonts w:ascii="Times New Roman" w:hAnsi="Times New Roman" w:cs="Times New Roman"/>
          <w:i/>
          <w:iCs/>
          <w:szCs w:val="24"/>
          <w:u w:val="single"/>
        </w:rPr>
        <w:t xml:space="preserve"> and their </w:t>
      </w:r>
      <w:proofErr w:type="gramStart"/>
      <w:r w:rsidR="006171DE" w:rsidRPr="00E042DB">
        <w:rPr>
          <w:rFonts w:ascii="Times New Roman" w:hAnsi="Times New Roman" w:cs="Times New Roman"/>
          <w:i/>
          <w:iCs/>
          <w:szCs w:val="24"/>
          <w:u w:val="single"/>
        </w:rPr>
        <w:t>findings</w:t>
      </w:r>
      <w:proofErr w:type="gramEnd"/>
    </w:p>
    <w:p w14:paraId="034EC7C1" w14:textId="2B420D60" w:rsidR="006171DE" w:rsidRPr="00E042DB" w:rsidRDefault="006171DE"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Several researchers have contributed valuable insights into Generation Z and their unique characteristics. Jean Twenge's work has focused on generational differences, particularly the impact of technology and social media on </w:t>
      </w:r>
      <w:r w:rsidR="009961B4" w:rsidRPr="00E042DB">
        <w:rPr>
          <w:rFonts w:ascii="Times New Roman" w:hAnsi="Times New Roman" w:cs="Times New Roman"/>
          <w:szCs w:val="24"/>
        </w:rPr>
        <w:t xml:space="preserve">young people's mental health and well-being </w:t>
      </w:r>
      <w:sdt>
        <w:sdtPr>
          <w:rPr>
            <w:rFonts w:ascii="Times New Roman" w:hAnsi="Times New Roman" w:cs="Times New Roman"/>
            <w:color w:val="000000"/>
            <w:szCs w:val="24"/>
          </w:rPr>
          <w:tag w:val="MENDELEY_CITATION_v3_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"/>
          <w:id w:val="1179312800"/>
          <w:placeholder>
            <w:docPart w:val="DefaultPlaceholder_-1854013440"/>
          </w:placeholder>
        </w:sdtPr>
        <w:sdtContent>
          <w:r w:rsidR="000B11EE" w:rsidRPr="000B11EE">
            <w:rPr>
              <w:rFonts w:ascii="Times New Roman" w:hAnsi="Times New Roman" w:cs="Times New Roman"/>
              <w:color w:val="000000"/>
              <w:szCs w:val="24"/>
            </w:rPr>
            <w:t>(Twenge, 2010)</w:t>
          </w:r>
        </w:sdtContent>
      </w:sdt>
      <w:r w:rsidRPr="00E042DB">
        <w:rPr>
          <w:rFonts w:ascii="Times New Roman" w:hAnsi="Times New Roman" w:cs="Times New Roman"/>
          <w:szCs w:val="24"/>
        </w:rPr>
        <w:t xml:space="preserve">. Corey Seemiller and Meghan Grace have examined Generation Z's values, beliefs, and behaviors, providing a deeper understanding of their distinct worldview </w:t>
      </w:r>
      <w:sdt>
        <w:sdtPr>
          <w:rPr>
            <w:rFonts w:ascii="Times New Roman" w:hAnsi="Times New Roman" w:cs="Times New Roman"/>
            <w:szCs w:val="24"/>
          </w:rPr>
          <w:tag w:val="MENDELEY_CITATION_v3_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"/>
          <w:id w:val="-2025013698"/>
          <w:placeholder>
            <w:docPart w:val="DefaultPlaceholder_-1854013440"/>
          </w:placeholder>
        </w:sdtPr>
        <w:sdtContent>
          <w:r w:rsidR="000B11EE">
            <w:rPr>
              <w:rFonts w:eastAsia="Times New Roman"/>
            </w:rPr>
            <w:t>(Seemiller &amp; Grace, 2017)</w:t>
          </w:r>
        </w:sdtContent>
      </w:sdt>
      <w:r w:rsidRPr="00E042DB">
        <w:rPr>
          <w:rFonts w:ascii="Times New Roman" w:hAnsi="Times New Roman" w:cs="Times New Roman"/>
          <w:szCs w:val="24"/>
        </w:rPr>
        <w:t xml:space="preserve">. Danah Boyd's research has shed light on the implications of technology, social media, and online communication on </w:t>
      </w:r>
      <w:r w:rsidR="009961B4" w:rsidRPr="00E042DB">
        <w:rPr>
          <w:rFonts w:ascii="Times New Roman" w:hAnsi="Times New Roman" w:cs="Times New Roman"/>
          <w:szCs w:val="24"/>
        </w:rPr>
        <w:t>young people's identity, relationships, and privacy</w:t>
      </w:r>
      <w:sdt>
        <w:sdtPr>
          <w:rPr>
            <w:rFonts w:ascii="Times New Roman" w:hAnsi="Times New Roman" w:cs="Times New Roman"/>
            <w:szCs w:val="24"/>
          </w:rPr>
          <w:tag w:val="MENDELEY_CITATION_v3_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"/>
          <w:id w:val="1577623581"/>
          <w:placeholder>
            <w:docPart w:val="DefaultPlaceholder_-1854013440"/>
          </w:placeholder>
        </w:sdtPr>
        <w:sdtContent>
          <w:r w:rsidR="000B11EE">
            <w:rPr>
              <w:rFonts w:eastAsia="Times New Roman"/>
            </w:rPr>
            <w:t>(Boyd &amp; Marwick, 2014)</w:t>
          </w:r>
        </w:sdtContent>
      </w:sdt>
      <w:r w:rsidRPr="00E042DB">
        <w:rPr>
          <w:rFonts w:ascii="Times New Roman" w:hAnsi="Times New Roman" w:cs="Times New Roman"/>
          <w:szCs w:val="24"/>
        </w:rPr>
        <w:t xml:space="preserve">. Neil Howe and William Strauss are well-known for their contributions to generation theory and the concept of generation cycles </w:t>
      </w:r>
      <w:sdt>
        <w:sdtPr>
          <w:rPr>
            <w:rFonts w:ascii="Times New Roman" w:hAnsi="Times New Roman" w:cs="Times New Roman"/>
            <w:szCs w:val="24"/>
          </w:rPr>
          <w:tag w:val="MENDELEY_CITATION_v3_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"/>
          <w:id w:val="939343608"/>
          <w:placeholder>
            <w:docPart w:val="DefaultPlaceholder_-1854013440"/>
          </w:placeholder>
        </w:sdtPr>
        <w:sdtContent>
          <w:r w:rsidR="000B11EE">
            <w:rPr>
              <w:rFonts w:eastAsia="Times New Roman"/>
            </w:rPr>
            <w:t>(Howe &amp; Strauss, 2007)</w:t>
          </w:r>
        </w:sdtContent>
      </w:sdt>
      <w:r w:rsidRPr="00E042DB">
        <w:rPr>
          <w:rFonts w:ascii="Times New Roman" w:hAnsi="Times New Roman" w:cs="Times New Roman"/>
          <w:szCs w:val="24"/>
        </w:rPr>
        <w:t>.</w:t>
      </w:r>
    </w:p>
    <w:p w14:paraId="0051DF47" w14:textId="77777777" w:rsidR="006171DE" w:rsidRPr="00E042DB" w:rsidRDefault="006171DE" w:rsidP="00FA10D9">
      <w:pPr>
        <w:spacing w:line="360" w:lineRule="auto"/>
        <w:jc w:val="both"/>
        <w:rPr>
          <w:rFonts w:ascii="Times New Roman" w:hAnsi="Times New Roman" w:cs="Times New Roman"/>
          <w:szCs w:val="24"/>
        </w:rPr>
      </w:pPr>
    </w:p>
    <w:p w14:paraId="3BBECAA6" w14:textId="720C4C4A" w:rsidR="00871FC4" w:rsidRPr="00E042DB" w:rsidRDefault="0029755D"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Beyond the </w:t>
      </w:r>
      <w:proofErr w:type="gramStart"/>
      <w:r w:rsidRPr="00E042DB">
        <w:rPr>
          <w:rFonts w:ascii="Times New Roman" w:hAnsi="Times New Roman" w:cs="Times New Roman"/>
          <w:szCs w:val="24"/>
        </w:rPr>
        <w:t>aforementioned researchers</w:t>
      </w:r>
      <w:proofErr w:type="gramEnd"/>
      <w:r w:rsidRPr="00E042DB">
        <w:rPr>
          <w:rFonts w:ascii="Times New Roman" w:hAnsi="Times New Roman" w:cs="Times New Roman"/>
          <w:szCs w:val="24"/>
        </w:rPr>
        <w:t xml:space="preserve">, scholars have identified distinct characteristics of Generation Z. They are often recognized as technologically savvy and digital natives, having grown </w:t>
      </w:r>
      <w:r w:rsidRPr="00E042DB">
        <w:rPr>
          <w:rFonts w:ascii="Times New Roman" w:hAnsi="Times New Roman" w:cs="Times New Roman"/>
          <w:szCs w:val="24"/>
        </w:rPr>
        <w:lastRenderedPageBreak/>
        <w:t xml:space="preserve">up with technology seamlessly integrated into their lives </w:t>
      </w:r>
      <w:sdt>
        <w:sdtPr>
          <w:rPr>
            <w:rFonts w:ascii="Times New Roman" w:hAnsi="Times New Roman" w:cs="Times New Roman"/>
            <w:color w:val="000000"/>
            <w:szCs w:val="24"/>
          </w:rPr>
          <w:tag w:val="MENDELEY_CITATION_v3_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"/>
          <w:id w:val="-549298435"/>
          <w:placeholder>
            <w:docPart w:val="DefaultPlaceholder_-1854013440"/>
          </w:placeholder>
        </w:sdtPr>
        <w:sdtContent>
          <w:r w:rsidR="000B11EE" w:rsidRPr="000B11EE">
            <w:rPr>
              <w:rFonts w:ascii="Times New Roman" w:hAnsi="Times New Roman" w:cs="Times New Roman"/>
              <w:color w:val="000000"/>
              <w:szCs w:val="24"/>
            </w:rPr>
            <w:t>(Prensky, 2001)</w:t>
          </w:r>
        </w:sdtContent>
      </w:sdt>
      <w:r w:rsidRPr="00E042DB">
        <w:rPr>
          <w:rFonts w:ascii="Times New Roman" w:hAnsi="Times New Roman" w:cs="Times New Roman"/>
          <w:szCs w:val="24"/>
        </w:rPr>
        <w:t xml:space="preserve">. Generation Z approaches life pragmatically, considering practicality as a guiding principle </w:t>
      </w:r>
      <w:sdt>
        <w:sdtPr>
          <w:rPr>
            <w:rFonts w:ascii="Times New Roman" w:hAnsi="Times New Roman" w:cs="Times New Roman"/>
            <w:color w:val="000000"/>
            <w:szCs w:val="24"/>
          </w:rPr>
          <w:tag w:val="MENDELEY_CITATION_v3_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"/>
          <w:id w:val="1188111503"/>
          <w:placeholder>
            <w:docPart w:val="DefaultPlaceholder_-1854013440"/>
          </w:placeholder>
        </w:sdtPr>
        <w:sdtContent>
          <w:r w:rsidR="000B11EE" w:rsidRPr="000B11EE">
            <w:rPr>
              <w:rFonts w:ascii="Times New Roman" w:hAnsi="Times New Roman" w:cs="Times New Roman"/>
              <w:color w:val="000000"/>
              <w:szCs w:val="24"/>
            </w:rPr>
            <w:t>(McNeil, 2010)</w:t>
          </w:r>
        </w:sdtContent>
      </w:sdt>
      <w:r w:rsidRPr="00E042DB">
        <w:rPr>
          <w:rFonts w:ascii="Times New Roman" w:hAnsi="Times New Roman" w:cs="Times New Roman"/>
          <w:szCs w:val="24"/>
        </w:rPr>
        <w:t xml:space="preserve">. Moreover, they exhibit an inclusive mindset, actively embracing diversity and promoting inclusivity </w:t>
      </w:r>
      <w:sdt>
        <w:sdtPr>
          <w:rPr>
            <w:rFonts w:ascii="Times New Roman" w:hAnsi="Times New Roman" w:cs="Times New Roman"/>
            <w:color w:val="000000"/>
            <w:szCs w:val="24"/>
          </w:rPr>
          <w:tag w:val="MENDELEY_CITATION_v3_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"/>
          <w:id w:val="-914005664"/>
          <w:placeholder>
            <w:docPart w:val="DefaultPlaceholder_-1854013440"/>
          </w:placeholder>
        </w:sdtPr>
        <w:sdtContent>
          <w:r w:rsidR="000B11EE" w:rsidRPr="000B11EE">
            <w:rPr>
              <w:rFonts w:ascii="Times New Roman" w:hAnsi="Times New Roman" w:cs="Times New Roman"/>
              <w:color w:val="000000"/>
              <w:szCs w:val="24"/>
            </w:rPr>
            <w:t>(Twenge et al., 2015)</w:t>
          </w:r>
        </w:sdtContent>
      </w:sdt>
      <w:r w:rsidRPr="00E042DB">
        <w:rPr>
          <w:rFonts w:ascii="Times New Roman" w:hAnsi="Times New Roman" w:cs="Times New Roman"/>
          <w:szCs w:val="24"/>
        </w:rPr>
        <w:t>. While Generation Z is collaborative and team-oriented, they also display individualistic tendencies. They seek meaningful work and demonstrate a lifelong learning mindset. Additionally, Generation Z possesses an entrepreneurial outlook and demonstrates adaptability and resilience. Notably, they prioritize work-life balance as a crucial aspect of their lives.</w:t>
      </w:r>
      <w:r w:rsidR="006171DE" w:rsidRPr="00E042DB">
        <w:rPr>
          <w:rFonts w:ascii="Times New Roman" w:hAnsi="Times New Roman" w:cs="Times New Roman"/>
          <w:szCs w:val="24"/>
        </w:rPr>
        <w:t xml:space="preserve"> </w:t>
      </w:r>
    </w:p>
    <w:p w14:paraId="3DB17819" w14:textId="77777777" w:rsidR="0029755D" w:rsidRPr="00E042DB" w:rsidRDefault="0029755D" w:rsidP="00FA10D9">
      <w:pPr>
        <w:spacing w:line="360" w:lineRule="auto"/>
        <w:jc w:val="both"/>
        <w:rPr>
          <w:rFonts w:ascii="Times New Roman" w:hAnsi="Times New Roman" w:cs="Times New Roman"/>
          <w:szCs w:val="24"/>
        </w:rPr>
      </w:pPr>
    </w:p>
    <w:p w14:paraId="37BB8D4F" w14:textId="09D921B4" w:rsidR="00F2151F" w:rsidRPr="00E042DB" w:rsidRDefault="00F2151F" w:rsidP="00FA10D9">
      <w:pPr>
        <w:spacing w:line="360" w:lineRule="auto"/>
        <w:jc w:val="both"/>
        <w:rPr>
          <w:rFonts w:ascii="Times New Roman" w:hAnsi="Times New Roman" w:cs="Times New Roman"/>
          <w:i/>
          <w:iCs/>
          <w:szCs w:val="24"/>
          <w:u w:val="single"/>
        </w:rPr>
      </w:pPr>
      <w:r w:rsidRPr="00E042DB">
        <w:rPr>
          <w:rFonts w:ascii="Times New Roman" w:hAnsi="Times New Roman" w:cs="Times New Roman"/>
          <w:i/>
          <w:iCs/>
          <w:szCs w:val="24"/>
          <w:u w:val="single"/>
        </w:rPr>
        <w:t>The working environment for doctors</w:t>
      </w:r>
    </w:p>
    <w:p w14:paraId="792BA796" w14:textId="416BB16A" w:rsidR="002F149C" w:rsidRPr="00E042DB" w:rsidRDefault="002F149C"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The working environment for doctors is multifaceted and </w:t>
      </w:r>
      <w:r w:rsidR="00A2568A" w:rsidRPr="00E042DB">
        <w:rPr>
          <w:rFonts w:ascii="Times New Roman" w:hAnsi="Times New Roman" w:cs="Times New Roman"/>
          <w:szCs w:val="24"/>
        </w:rPr>
        <w:t>significantly impacts</w:t>
      </w:r>
      <w:r w:rsidRPr="00E042DB">
        <w:rPr>
          <w:rFonts w:ascii="Times New Roman" w:hAnsi="Times New Roman" w:cs="Times New Roman"/>
          <w:szCs w:val="24"/>
        </w:rPr>
        <w:t xml:space="preserve"> their professional lives</w:t>
      </w:r>
      <w:r w:rsidRPr="000B11EE">
        <w:rPr>
          <w:rFonts w:ascii="Times New Roman" w:hAnsi="Times New Roman" w:cs="Times New Roman"/>
          <w:szCs w:val="24"/>
        </w:rPr>
        <w:t xml:space="preserve"> </w:t>
      </w:r>
      <w:sdt>
        <w:sdtPr>
          <w:rPr>
            <w:rFonts w:ascii="Times New Roman" w:hAnsi="Times New Roman" w:cs="Times New Roman"/>
            <w:szCs w:val="24"/>
          </w:rPr>
          <w:tag w:val="MENDELEY_CITATION_v3_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"/>
          <w:id w:val="-326363424"/>
          <w:placeholder>
            <w:docPart w:val="DefaultPlaceholder_-1854013440"/>
          </w:placeholder>
        </w:sdtPr>
        <w:sdtContent>
          <w:r w:rsidR="000B11EE" w:rsidRPr="000B11EE">
            <w:rPr>
              <w:rFonts w:ascii="Times New Roman" w:eastAsia="Times New Roman" w:hAnsi="Times New Roman" w:cs="Times New Roman"/>
            </w:rPr>
            <w:t>(Hafferty &amp; Light, 1995)</w:t>
          </w:r>
        </w:sdtContent>
      </w:sdt>
      <w:r w:rsidRPr="000B11EE">
        <w:rPr>
          <w:rFonts w:ascii="Times New Roman" w:hAnsi="Times New Roman" w:cs="Times New Roman"/>
          <w:szCs w:val="24"/>
        </w:rPr>
        <w:t xml:space="preserve">. </w:t>
      </w:r>
      <w:r w:rsidRPr="00E042DB">
        <w:rPr>
          <w:rFonts w:ascii="Times New Roman" w:hAnsi="Times New Roman" w:cs="Times New Roman"/>
          <w:szCs w:val="24"/>
        </w:rPr>
        <w:t>Long and irregular working hours are a common feature of the medical profession. Doctors often work extended shifts, including nights, weekends, and holidays, which can disrupt their personal lives and pose challenges in maintaining a healthy work-life balance. This can lead to fatigue, burnout, and decreased job satisfaction. Finding ways to address these scheduling issues and promote a more balanced approach to work is crucial for the well-being of doctors.</w:t>
      </w:r>
    </w:p>
    <w:p w14:paraId="1AC91A4F" w14:textId="77777777" w:rsidR="002F149C" w:rsidRPr="00E042DB" w:rsidRDefault="002F149C" w:rsidP="00FA10D9">
      <w:pPr>
        <w:spacing w:line="360" w:lineRule="auto"/>
        <w:jc w:val="both"/>
        <w:rPr>
          <w:rFonts w:ascii="Times New Roman" w:hAnsi="Times New Roman" w:cs="Times New Roman"/>
          <w:szCs w:val="24"/>
        </w:rPr>
      </w:pPr>
    </w:p>
    <w:p w14:paraId="30030312" w14:textId="0BF3B203" w:rsidR="002F149C" w:rsidRPr="00E042DB" w:rsidRDefault="002F149C"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The medical profession is renowned for its high-stress environment. Doctors frequently encounter intense situations, such as medical emergencies and life-or-death decisions. The pressure to provide optimal care under time constraints and high stakes can be overwhelming. This constant exposure to stress can impact their mental and physical health, necessitating the implementation of strategies to mitigate stress and support doctors' well-being.</w:t>
      </w:r>
      <w:r w:rsidR="00F43E1A">
        <w:rPr>
          <w:rFonts w:ascii="Times New Roman" w:hAnsi="Times New Roman" w:cs="Times New Roman"/>
          <w:szCs w:val="24"/>
        </w:rPr>
        <w:t xml:space="preserve"> </w:t>
      </w:r>
      <w:sdt>
        <w:sdtPr>
          <w:rPr>
            <w:rFonts w:ascii="Times New Roman" w:hAnsi="Times New Roman" w:cs="Times New Roman"/>
            <w:color w:val="000000"/>
            <w:szCs w:val="24"/>
          </w:rPr>
          <w:tag w:val="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"/>
          <w:id w:val="547337396"/>
          <w:placeholder>
            <w:docPart w:val="DefaultPlaceholder_-1854013440"/>
          </w:placeholder>
        </w:sdtPr>
        <w:sdtContent>
          <w:r w:rsidR="000B11EE" w:rsidRPr="000B11EE">
            <w:rPr>
              <w:rFonts w:ascii="Times New Roman" w:hAnsi="Times New Roman" w:cs="Times New Roman"/>
              <w:color w:val="000000"/>
              <w:szCs w:val="24"/>
            </w:rPr>
            <w:t>(Baer et al., 2017; Dyrbye et al., 2010; Shanafelt et al., 2009)</w:t>
          </w:r>
        </w:sdtContent>
      </w:sdt>
    </w:p>
    <w:p w14:paraId="7E99901E" w14:textId="77777777" w:rsidR="002F149C" w:rsidRPr="00E042DB" w:rsidRDefault="002F149C" w:rsidP="00FA10D9">
      <w:pPr>
        <w:spacing w:line="360" w:lineRule="auto"/>
        <w:jc w:val="both"/>
        <w:rPr>
          <w:rFonts w:ascii="Times New Roman" w:hAnsi="Times New Roman" w:cs="Times New Roman"/>
          <w:szCs w:val="24"/>
        </w:rPr>
      </w:pPr>
    </w:p>
    <w:p w14:paraId="643AD325" w14:textId="77777777" w:rsidR="002F149C" w:rsidRPr="00E042DB" w:rsidRDefault="002F149C"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In addition to the inherent stress, doctors also face emotional demands in their daily work. They often interact with patients who are experiencing pain, suffering, and emotional distress. Doctors must navigate these emotions while maintaining professionalism and providing empathetic care. This </w:t>
      </w:r>
      <w:r w:rsidRPr="00E042DB">
        <w:rPr>
          <w:rFonts w:ascii="Times New Roman" w:hAnsi="Times New Roman" w:cs="Times New Roman"/>
          <w:szCs w:val="24"/>
        </w:rPr>
        <w:lastRenderedPageBreak/>
        <w:t>emotional labor can be both rewarding and draining, highlighting the importance of emotional support and resources for doctors to cope effectively.</w:t>
      </w:r>
    </w:p>
    <w:p w14:paraId="3FC32335" w14:textId="77777777" w:rsidR="002F149C" w:rsidRPr="00E042DB" w:rsidRDefault="002F149C" w:rsidP="00FA10D9">
      <w:pPr>
        <w:spacing w:line="360" w:lineRule="auto"/>
        <w:jc w:val="both"/>
        <w:rPr>
          <w:rFonts w:ascii="Times New Roman" w:hAnsi="Times New Roman" w:cs="Times New Roman"/>
          <w:szCs w:val="24"/>
        </w:rPr>
      </w:pPr>
    </w:p>
    <w:p w14:paraId="3C2A9041" w14:textId="77777777" w:rsidR="002F149C" w:rsidRPr="00E042DB" w:rsidRDefault="002F149C"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Multitasking and prioritization skills are essential in the medical profession. Doctors must manage multiple patients, medical cases, and administrative tasks simultaneously. The ability to make quick and accurate decisions, allocate resources effectively, and manage time efficiently is critical for providing quality care and maintaining patient safety.</w:t>
      </w:r>
    </w:p>
    <w:p w14:paraId="47ECEBF3" w14:textId="77777777" w:rsidR="002F149C" w:rsidRPr="00E042DB" w:rsidRDefault="002F149C" w:rsidP="00FA10D9">
      <w:pPr>
        <w:spacing w:line="360" w:lineRule="auto"/>
        <w:jc w:val="both"/>
        <w:rPr>
          <w:rFonts w:ascii="Times New Roman" w:hAnsi="Times New Roman" w:cs="Times New Roman"/>
          <w:szCs w:val="24"/>
        </w:rPr>
      </w:pPr>
    </w:p>
    <w:p w14:paraId="6724970D" w14:textId="5F7BD1FF" w:rsidR="002F149C" w:rsidRPr="00E042DB" w:rsidRDefault="002F149C"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Collaboration and teamwork are fundamental aspects of the medical field. Doctors work closely with nurses, technicians, specialists, and other healthcare professionals to deliver comprehensive care to patients. Effective communication, coordination, and interdisciplinary collaboration are essential for optimizing patient outcomes and ensuring a seamless healthcare experience.</w:t>
      </w:r>
      <w:r w:rsidR="000B11EE">
        <w:rPr>
          <w:rFonts w:ascii="Times New Roman" w:hAnsi="Times New Roman" w:cs="Times New Roman"/>
          <w:szCs w:val="24"/>
        </w:rPr>
        <w:t xml:space="preserve"> </w:t>
      </w:r>
      <w:sdt>
        <w:sdtPr>
          <w:rPr>
            <w:rFonts w:ascii="Times New Roman" w:hAnsi="Times New Roman" w:cs="Times New Roman"/>
            <w:color w:val="000000"/>
            <w:szCs w:val="24"/>
          </w:rPr>
          <w:tag w:val="MENDELEY_CITATION_v3_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"/>
          <w:id w:val="-1050989950"/>
          <w:placeholder>
            <w:docPart w:val="DefaultPlaceholder_-1854013440"/>
          </w:placeholder>
        </w:sdtPr>
        <w:sdtContent>
          <w:r w:rsidR="000B11EE" w:rsidRPr="000B11EE">
            <w:rPr>
              <w:rFonts w:ascii="Times New Roman" w:hAnsi="Times New Roman" w:cs="Times New Roman"/>
              <w:color w:val="000000"/>
              <w:szCs w:val="24"/>
            </w:rPr>
            <w:t>(Fay et al., 2015)</w:t>
          </w:r>
        </w:sdtContent>
      </w:sdt>
    </w:p>
    <w:p w14:paraId="01C3BC65" w14:textId="77777777" w:rsidR="002F149C" w:rsidRPr="00E042DB" w:rsidRDefault="002F149C" w:rsidP="00FA10D9">
      <w:pPr>
        <w:spacing w:line="360" w:lineRule="auto"/>
        <w:jc w:val="both"/>
        <w:rPr>
          <w:rFonts w:ascii="Times New Roman" w:hAnsi="Times New Roman" w:cs="Times New Roman"/>
          <w:szCs w:val="24"/>
        </w:rPr>
      </w:pPr>
    </w:p>
    <w:p w14:paraId="4D1F2D08" w14:textId="77777777" w:rsidR="002F149C" w:rsidRPr="00E042DB" w:rsidRDefault="002F149C"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Continuous learning and professional development are vital for doctors to stay abreast of the latest medical advancements and evidence-based practices. The medical field is constantly evolving, and doctors must engage in ongoing education and training to provide the best possible care for their patients. Creating opportunities for doctors to pursue continuing education, research, and professional growth is crucial for maintaining their competence and ensuring the delivery of high-quality care.</w:t>
      </w:r>
    </w:p>
    <w:p w14:paraId="400F6A8B" w14:textId="77777777" w:rsidR="002F149C" w:rsidRPr="00E042DB" w:rsidRDefault="002F149C" w:rsidP="00FA10D9">
      <w:pPr>
        <w:spacing w:line="360" w:lineRule="auto"/>
        <w:jc w:val="both"/>
        <w:rPr>
          <w:rFonts w:ascii="Times New Roman" w:hAnsi="Times New Roman" w:cs="Times New Roman"/>
          <w:szCs w:val="24"/>
        </w:rPr>
      </w:pPr>
    </w:p>
    <w:p w14:paraId="2A7730C9" w14:textId="36A4A108" w:rsidR="002F149C" w:rsidRPr="00E042DB" w:rsidRDefault="002F149C"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Given the nature of their work, doctors shoulder a high level of responsibility. They are entrusted with the well-being and lives of their patients, and this responsibility weighs heavily on them. </w:t>
      </w:r>
      <w:r w:rsidR="001676B7" w:rsidRPr="00E042DB">
        <w:rPr>
          <w:rFonts w:ascii="Times New Roman" w:hAnsi="Times New Roman" w:cs="Times New Roman"/>
          <w:szCs w:val="24"/>
        </w:rPr>
        <w:t xml:space="preserve">Their profession's ethical and moral dimensions </w:t>
      </w:r>
      <w:r w:rsidRPr="00E042DB">
        <w:rPr>
          <w:rFonts w:ascii="Times New Roman" w:hAnsi="Times New Roman" w:cs="Times New Roman"/>
          <w:szCs w:val="24"/>
        </w:rPr>
        <w:t>require doctors to make complex decisions and act in the best interest of their patients, often under challenging circumstances.</w:t>
      </w:r>
    </w:p>
    <w:p w14:paraId="39976424" w14:textId="77777777" w:rsidR="002F149C" w:rsidRPr="00E042DB" w:rsidRDefault="002F149C" w:rsidP="00FA10D9">
      <w:pPr>
        <w:spacing w:line="360" w:lineRule="auto"/>
        <w:jc w:val="both"/>
        <w:rPr>
          <w:rFonts w:ascii="Times New Roman" w:hAnsi="Times New Roman" w:cs="Times New Roman"/>
          <w:szCs w:val="24"/>
        </w:rPr>
      </w:pPr>
    </w:p>
    <w:p w14:paraId="7FE979BD" w14:textId="77777777" w:rsidR="002F149C" w:rsidRPr="00E042DB" w:rsidRDefault="002F149C"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Moreover, doctors work in diverse settings, ranging from hospitals and clinics to research institutions and public health organizations. Each setting presents distinct demands, challenges, and opportunities. </w:t>
      </w:r>
      <w:r w:rsidRPr="00E042DB">
        <w:rPr>
          <w:rFonts w:ascii="Times New Roman" w:hAnsi="Times New Roman" w:cs="Times New Roman"/>
          <w:szCs w:val="24"/>
        </w:rPr>
        <w:lastRenderedPageBreak/>
        <w:t>Understanding these variations and tailoring support systems and resources to the specific needs of doctors in different practice settings is essential.</w:t>
      </w:r>
    </w:p>
    <w:p w14:paraId="3AF03E7F" w14:textId="77777777" w:rsidR="002F149C" w:rsidRPr="00E042DB" w:rsidRDefault="002F149C" w:rsidP="00FA10D9">
      <w:pPr>
        <w:spacing w:line="360" w:lineRule="auto"/>
        <w:jc w:val="both"/>
        <w:rPr>
          <w:rFonts w:ascii="Times New Roman" w:hAnsi="Times New Roman" w:cs="Times New Roman"/>
          <w:szCs w:val="24"/>
        </w:rPr>
      </w:pPr>
    </w:p>
    <w:p w14:paraId="379BFA05" w14:textId="1ED3C822" w:rsidR="00871FC4" w:rsidRPr="00E042DB" w:rsidRDefault="00871FC4" w:rsidP="00FA10D9">
      <w:pPr>
        <w:spacing w:line="360" w:lineRule="auto"/>
        <w:jc w:val="both"/>
        <w:rPr>
          <w:rFonts w:ascii="Times New Roman" w:hAnsi="Times New Roman" w:cs="Times New Roman"/>
          <w:i/>
          <w:iCs/>
          <w:szCs w:val="24"/>
          <w:u w:val="single"/>
        </w:rPr>
      </w:pPr>
      <w:r w:rsidRPr="00E042DB">
        <w:rPr>
          <w:rFonts w:ascii="Times New Roman" w:hAnsi="Times New Roman" w:cs="Times New Roman"/>
          <w:i/>
          <w:iCs/>
          <w:szCs w:val="24"/>
          <w:u w:val="single"/>
        </w:rPr>
        <w:t>Research on Generation Z Medical Doctors</w:t>
      </w:r>
    </w:p>
    <w:p w14:paraId="58D62068" w14:textId="3C0E29A0" w:rsidR="00F2151F" w:rsidRPr="00E042DB" w:rsidRDefault="0029755D"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Recently </w:t>
      </w:r>
      <w:sdt>
        <w:sdtPr>
          <w:rPr>
            <w:rFonts w:ascii="Times New Roman" w:hAnsi="Times New Roman" w:cs="Times New Roman"/>
            <w:szCs w:val="24"/>
          </w:rPr>
          <w:tag w:val="MENDELEY_CITATION_v3_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"/>
          <w:id w:val="-1049068241"/>
          <w:placeholder>
            <w:docPart w:val="DefaultPlaceholder_-1854013440"/>
          </w:placeholder>
        </w:sdtPr>
        <w:sdtContent>
          <w:r w:rsidR="000B11EE" w:rsidRPr="000B11EE">
            <w:rPr>
              <w:rFonts w:ascii="Times New Roman" w:eastAsia="Times New Roman" w:hAnsi="Times New Roman" w:cs="Times New Roman"/>
            </w:rPr>
            <w:t>(Narcisse Elenga &amp; Guha Krishnaswamy, 2023)</w:t>
          </w:r>
        </w:sdtContent>
      </w:sdt>
      <w:r w:rsidRPr="00E042DB">
        <w:rPr>
          <w:rFonts w:ascii="Times New Roman" w:hAnsi="Times New Roman" w:cs="Times New Roman"/>
          <w:szCs w:val="24"/>
        </w:rPr>
        <w:t xml:space="preserve"> suggested </w:t>
      </w:r>
      <w:r w:rsidR="00F2151F" w:rsidRPr="00E042DB">
        <w:rPr>
          <w:rFonts w:ascii="Times New Roman" w:hAnsi="Times New Roman" w:cs="Times New Roman"/>
          <w:szCs w:val="24"/>
        </w:rPr>
        <w:t xml:space="preserve">several noteworthy characteristics </w:t>
      </w:r>
      <w:r w:rsidRPr="00E042DB">
        <w:rPr>
          <w:rFonts w:ascii="Times New Roman" w:hAnsi="Times New Roman" w:cs="Times New Roman"/>
          <w:szCs w:val="24"/>
        </w:rPr>
        <w:t xml:space="preserve">that </w:t>
      </w:r>
      <w:r w:rsidR="00F2151F" w:rsidRPr="00E042DB">
        <w:rPr>
          <w:rFonts w:ascii="Times New Roman" w:hAnsi="Times New Roman" w:cs="Times New Roman"/>
          <w:szCs w:val="24"/>
        </w:rPr>
        <w:t xml:space="preserve">were identified </w:t>
      </w:r>
      <w:r w:rsidRPr="00E042DB">
        <w:rPr>
          <w:rFonts w:ascii="Times New Roman" w:hAnsi="Times New Roman" w:cs="Times New Roman"/>
          <w:szCs w:val="24"/>
        </w:rPr>
        <w:t>in Generation Z medical doctors. Firstly, Generation Z doctors prioritize work-life balance and seek a fulfilling career that allows them to maintain a healthy equilibrium between their personal and professional lives. They value the importance of having a well-rounded lifestyle. Secondly, there is a recognized need for additional resources to enhance their work performance and improve overall efficiency. Generation Z doctors require adequate support and tools to excel in their roles. Thirdly, potential conflicts may arise with older colleagues due to differing outlooks and perspectives. These generational differences can lead to challenges in communication and collaboration. Fourthly, Generation Z doctors express a desire for more flexibility in their schedules and a seamless transition between their clinical duties and personal lives. They value a fluid work environment that accommodates their changing needs. Fifthly, they have the potential to disrupt previously established norms and favor diversifying their tasks. They seek varied experiences and opportunities within their medical careers. Sixthly, Generation Z doctors emphasize the importance of digital tools that integrate smoothly into their workflow without disrupting their productivity. They value technology that enhances their efficiency and effectiveness. Lastly, the feminization of the medical profession has an impact on Generation Z doctors, with a greater emphasis on prioritizing family obligations alongside their clinical work.</w:t>
      </w:r>
    </w:p>
    <w:p w14:paraId="12503281" w14:textId="1387B474" w:rsidR="00F2151F" w:rsidRPr="00E042DB" w:rsidRDefault="00F2151F"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The findings from the available research offer valuable insights into the distinct qualities and requirements of Generation Z medical doctors. These insights provide guidance for healthcare organizations to adjust and meet their preferences and goals. It is important to note that there is currently no formal qualitative research specifically focused on Generation Z medical doctors, limiting our understanding of their unique traits and needs within the medical field. However, by </w:t>
      </w:r>
      <w:r w:rsidRPr="00E042DB">
        <w:rPr>
          <w:rFonts w:ascii="Times New Roman" w:hAnsi="Times New Roman" w:cs="Times New Roman"/>
          <w:szCs w:val="24"/>
        </w:rPr>
        <w:lastRenderedPageBreak/>
        <w:t xml:space="preserve">considering broader research on Generation Z and their preferences in professional settings, healthcare organizations can still make informed adaptations </w:t>
      </w:r>
      <w:r w:rsidR="001676B7" w:rsidRPr="00E042DB">
        <w:rPr>
          <w:rFonts w:ascii="Times New Roman" w:hAnsi="Times New Roman" w:cs="Times New Roman"/>
          <w:szCs w:val="24"/>
        </w:rPr>
        <w:t>to support this generation better</w:t>
      </w:r>
      <w:r w:rsidRPr="00E042DB">
        <w:rPr>
          <w:rFonts w:ascii="Times New Roman" w:hAnsi="Times New Roman" w:cs="Times New Roman"/>
          <w:szCs w:val="24"/>
        </w:rPr>
        <w:t>. Future qualitative research specifically targeting Generation Z doctors would be beneficial in gaining a deeper understanding of their experiences and specific demands in the medical profession.</w:t>
      </w:r>
    </w:p>
    <w:p w14:paraId="1C777224" w14:textId="77777777" w:rsidR="00F2151F" w:rsidRPr="00E042DB" w:rsidRDefault="00F2151F" w:rsidP="00FA10D9">
      <w:pPr>
        <w:spacing w:line="360" w:lineRule="auto"/>
        <w:jc w:val="both"/>
        <w:rPr>
          <w:rFonts w:ascii="Times New Roman" w:hAnsi="Times New Roman" w:cs="Times New Roman"/>
          <w:szCs w:val="24"/>
        </w:rPr>
      </w:pPr>
    </w:p>
    <w:p w14:paraId="0AD67C4B" w14:textId="0995E227" w:rsidR="00871FC4" w:rsidRPr="00E042DB" w:rsidRDefault="00364975" w:rsidP="00FA10D9">
      <w:pPr>
        <w:spacing w:line="360" w:lineRule="auto"/>
        <w:jc w:val="both"/>
        <w:rPr>
          <w:rFonts w:ascii="Times New Roman" w:hAnsi="Times New Roman" w:cs="Times New Roman"/>
          <w:i/>
          <w:iCs/>
          <w:szCs w:val="24"/>
          <w:u w:val="single"/>
        </w:rPr>
      </w:pPr>
      <w:r w:rsidRPr="00E042DB">
        <w:rPr>
          <w:rFonts w:ascii="Times New Roman" w:hAnsi="Times New Roman" w:cs="Times New Roman"/>
          <w:i/>
          <w:iCs/>
          <w:szCs w:val="24"/>
          <w:u w:val="single"/>
        </w:rPr>
        <w:t>Matching vs conflict</w:t>
      </w:r>
    </w:p>
    <w:p w14:paraId="737A67CB" w14:textId="4B8739DA" w:rsidR="00364975" w:rsidRPr="00E042DB" w:rsidRDefault="00364975"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Generation Z, characterized by traits such as being technologically savvy, adaptable, and having a desire for meaningful work, brings a set of unique characteristics that both align and conflict with the traditional expectations of the medical profession. On one hand, the long and irregular hours, high-stress environment, emotional demands, and conflicts in work-life balance within the medical field may clash with Generation Z's desire for work-life balance and individualism. However, their technologically savvy nature suits the multitasking and prioritization required in healthcare settings. Additionally, Generation Z's inclination towards lifelong learning and professional development aligns with the continuous learning and skill development necessary for doctors. Their inclusive and diverse mindset</w:t>
      </w:r>
      <w:r w:rsidR="00C735B0" w:rsidRPr="00E042DB">
        <w:rPr>
          <w:rFonts w:ascii="Times New Roman" w:hAnsi="Times New Roman" w:cs="Times New Roman"/>
          <w:szCs w:val="24"/>
        </w:rPr>
        <w:t xml:space="preserve"> and entrepreneurial mindset</w:t>
      </w:r>
      <w:r w:rsidRPr="00E042DB">
        <w:rPr>
          <w:rFonts w:ascii="Times New Roman" w:hAnsi="Times New Roman" w:cs="Times New Roman"/>
          <w:szCs w:val="24"/>
        </w:rPr>
        <w:t xml:space="preserve"> can be beneficial in varied work settings and contribute to innovative approaches in healthcare. Other characteristics such as pragmatism, adaptability, and resilience also provide valuable assets in the medical profession, helping doctors navigate complex and evolving healthcare landscapes. By recognizing and harnessing these characteristics, healthcare organizations can create an environment that attracts and retains Generation Z doctors while capitalizing on their unique strengths and aspirations. </w:t>
      </w:r>
    </w:p>
    <w:p w14:paraId="2BAA6DDE" w14:textId="77777777" w:rsidR="006204AE" w:rsidRPr="00E042DB" w:rsidRDefault="006204AE" w:rsidP="00FA10D9">
      <w:pPr>
        <w:spacing w:line="360" w:lineRule="auto"/>
        <w:jc w:val="both"/>
        <w:rPr>
          <w:rFonts w:ascii="Times New Roman" w:hAnsi="Times New Roman" w:cs="Times New Roman"/>
          <w:szCs w:val="24"/>
        </w:rPr>
      </w:pPr>
    </w:p>
    <w:p w14:paraId="4C2D4EF9" w14:textId="23F2F888" w:rsidR="00364975" w:rsidRPr="00E042DB" w:rsidRDefault="00453BFD" w:rsidP="00FA10D9">
      <w:pPr>
        <w:spacing w:line="360" w:lineRule="auto"/>
        <w:jc w:val="both"/>
        <w:rPr>
          <w:rFonts w:ascii="Times New Roman" w:hAnsi="Times New Roman" w:cs="Times New Roman"/>
          <w:i/>
          <w:iCs/>
          <w:szCs w:val="24"/>
          <w:u w:val="single"/>
        </w:rPr>
      </w:pPr>
      <w:r w:rsidRPr="00E042DB">
        <w:rPr>
          <w:rFonts w:ascii="Times New Roman" w:hAnsi="Times New Roman" w:cs="Times New Roman"/>
          <w:i/>
          <w:iCs/>
          <w:szCs w:val="24"/>
          <w:u w:val="single"/>
        </w:rPr>
        <w:t>Recruitment and Retention Policy</w:t>
      </w:r>
    </w:p>
    <w:p w14:paraId="098AF920" w14:textId="69D282A7" w:rsidR="00D24F1D" w:rsidRPr="00E042DB" w:rsidRDefault="00D24F1D"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Studies have examined the </w:t>
      </w:r>
      <w:r w:rsidR="000B11EE">
        <w:rPr>
          <w:rFonts w:ascii="Times New Roman" w:hAnsi="Times New Roman" w:cs="Times New Roman"/>
          <w:szCs w:val="24"/>
        </w:rPr>
        <w:t xml:space="preserve">recruitment and retention strategies differences </w:t>
      </w:r>
      <w:r w:rsidRPr="00E042DB">
        <w:rPr>
          <w:rFonts w:ascii="Times New Roman" w:hAnsi="Times New Roman" w:cs="Times New Roman"/>
          <w:szCs w:val="24"/>
        </w:rPr>
        <w:t>between Generation X and the baby boomer generation.</w:t>
      </w:r>
      <w:r w:rsidR="000B11EE">
        <w:rPr>
          <w:rFonts w:ascii="Times New Roman" w:hAnsi="Times New Roman" w:cs="Times New Roman"/>
          <w:szCs w:val="24"/>
        </w:rPr>
        <w:t xml:space="preserve"> </w:t>
      </w:r>
      <w:sdt>
        <w:sdtPr>
          <w:rPr>
            <w:rFonts w:ascii="Times New Roman" w:hAnsi="Times New Roman" w:cs="Times New Roman"/>
            <w:color w:val="000000"/>
            <w:szCs w:val="24"/>
          </w:rPr>
          <w:tag w:val="MENDELEY_CITATION_v3_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"/>
          <w:id w:val="-1452167360"/>
          <w:placeholder>
            <w:docPart w:val="DefaultPlaceholder_-1854013440"/>
          </w:placeholder>
        </w:sdtPr>
        <w:sdtContent>
          <w:r w:rsidR="000B11EE" w:rsidRPr="000B11EE">
            <w:rPr>
              <w:rFonts w:ascii="Times New Roman" w:hAnsi="Times New Roman" w:cs="Times New Roman"/>
              <w:color w:val="000000"/>
              <w:szCs w:val="24"/>
            </w:rPr>
            <w:t>(</w:t>
          </w:r>
          <w:proofErr w:type="spellStart"/>
          <w:r w:rsidR="000B11EE" w:rsidRPr="000B11EE">
            <w:rPr>
              <w:rFonts w:ascii="Times New Roman" w:hAnsi="Times New Roman" w:cs="Times New Roman"/>
              <w:color w:val="000000"/>
              <w:szCs w:val="24"/>
            </w:rPr>
            <w:t>Cordeniz</w:t>
          </w:r>
          <w:proofErr w:type="spellEnd"/>
          <w:r w:rsidR="000B11EE" w:rsidRPr="000B11EE">
            <w:rPr>
              <w:rFonts w:ascii="Times New Roman" w:hAnsi="Times New Roman" w:cs="Times New Roman"/>
              <w:color w:val="000000"/>
              <w:szCs w:val="24"/>
            </w:rPr>
            <w:t>, 2002)</w:t>
          </w:r>
        </w:sdtContent>
      </w:sdt>
      <w:r w:rsidRPr="00E042DB">
        <w:rPr>
          <w:rFonts w:ascii="Times New Roman" w:hAnsi="Times New Roman" w:cs="Times New Roman"/>
          <w:szCs w:val="24"/>
        </w:rPr>
        <w:t xml:space="preserve"> </w:t>
      </w:r>
      <w:r w:rsidR="000B11EE">
        <w:rPr>
          <w:rFonts w:ascii="Times New Roman" w:hAnsi="Times New Roman" w:cs="Times New Roman"/>
          <w:szCs w:val="24"/>
        </w:rPr>
        <w:t>Several strategies have been proposed for attracting and retaining Generation X faculty members in academic health centers</w:t>
      </w:r>
      <w:r w:rsidRPr="00E042DB">
        <w:rPr>
          <w:rFonts w:ascii="Times New Roman" w:hAnsi="Times New Roman" w:cs="Times New Roman"/>
          <w:szCs w:val="24"/>
        </w:rPr>
        <w:t xml:space="preserve">. These include options like part-time practice, job sharing, increased access to technology, and providing unpaid leave for </w:t>
      </w:r>
      <w:r w:rsidRPr="00E042DB">
        <w:rPr>
          <w:rFonts w:ascii="Times New Roman" w:hAnsi="Times New Roman" w:cs="Times New Roman"/>
          <w:szCs w:val="24"/>
        </w:rPr>
        <w:lastRenderedPageBreak/>
        <w:t>personal reasons. The research also highlights the importance of offering rewards beyond monetary compensation and career advancement. Professional development opportunities, access to new electronic equipment, generous time off, and increased flexibility are all factors that can contribute to the recruitment and retention of Generation X faculty members.</w:t>
      </w:r>
    </w:p>
    <w:p w14:paraId="3383EA36" w14:textId="77777777" w:rsidR="00D24F1D" w:rsidRPr="00E042DB" w:rsidRDefault="00D24F1D" w:rsidP="00FA10D9">
      <w:pPr>
        <w:spacing w:line="360" w:lineRule="auto"/>
        <w:jc w:val="both"/>
        <w:rPr>
          <w:rFonts w:ascii="Times New Roman" w:hAnsi="Times New Roman" w:cs="Times New Roman"/>
          <w:szCs w:val="24"/>
        </w:rPr>
      </w:pPr>
    </w:p>
    <w:p w14:paraId="1753641C" w14:textId="66BCEC30" w:rsidR="00D24F1D" w:rsidRPr="00E042DB" w:rsidRDefault="00D24F1D"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Furthermore, the studies suggest that establishing productive mentoring relationships between Generation X and older generations can be challenging. There is a tendency for each generation to attribute failures or difficulties to the other, indicating potential intergenerational conflicts. Recognizing and addressing these challenges is crucial for fostering positive working relationships and creating a supportive environment that promotes effective recruitment and retention strategies for Generation X faculty members.</w:t>
      </w:r>
    </w:p>
    <w:p w14:paraId="2489F558" w14:textId="77777777" w:rsidR="00D24F1D" w:rsidRPr="00E042DB" w:rsidRDefault="00D24F1D" w:rsidP="00FA10D9">
      <w:pPr>
        <w:spacing w:line="360" w:lineRule="auto"/>
        <w:jc w:val="both"/>
        <w:rPr>
          <w:rFonts w:ascii="Times New Roman" w:hAnsi="Times New Roman" w:cs="Times New Roman"/>
          <w:szCs w:val="24"/>
        </w:rPr>
      </w:pPr>
    </w:p>
    <w:p w14:paraId="0D1E6DFA" w14:textId="3EAE5CE5" w:rsidR="00453BFD" w:rsidRPr="00E042DB" w:rsidRDefault="00D24F1D"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Similarly, </w:t>
      </w:r>
      <w:r w:rsidR="00C735B0" w:rsidRPr="00E042DB">
        <w:rPr>
          <w:rFonts w:ascii="Times New Roman" w:hAnsi="Times New Roman" w:cs="Times New Roman"/>
          <w:szCs w:val="24"/>
        </w:rPr>
        <w:t xml:space="preserve">Generation Z doctors' recruitment and retention policy </w:t>
      </w:r>
      <w:r w:rsidRPr="00E042DB">
        <w:rPr>
          <w:rFonts w:ascii="Times New Roman" w:hAnsi="Times New Roman" w:cs="Times New Roman"/>
          <w:szCs w:val="24"/>
        </w:rPr>
        <w:t>has also received considerable research attention in developed countries like the United States, Canada, and Australia</w:t>
      </w:r>
      <w:r w:rsidR="000B11EE">
        <w:rPr>
          <w:rFonts w:ascii="Times New Roman" w:hAnsi="Times New Roman" w:cs="Times New Roman"/>
          <w:szCs w:val="24"/>
        </w:rPr>
        <w:t>.</w:t>
      </w:r>
      <w:r w:rsidRPr="00E042DB">
        <w:rPr>
          <w:rFonts w:ascii="Times New Roman" w:hAnsi="Times New Roman" w:cs="Times New Roman"/>
          <w:szCs w:val="24"/>
        </w:rPr>
        <w:t xml:space="preserve"> </w:t>
      </w:r>
      <w:sdt>
        <w:sdtPr>
          <w:rPr>
            <w:rFonts w:ascii="Times New Roman" w:hAnsi="Times New Roman" w:cs="Times New Roman"/>
            <w:color w:val="000000"/>
            <w:szCs w:val="24"/>
          </w:rPr>
          <w:tag w:val="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"/>
          <w:id w:val="-202259001"/>
          <w:placeholder>
            <w:docPart w:val="DefaultPlaceholder_-1854013440"/>
          </w:placeholder>
        </w:sdtPr>
        <w:sdtContent>
          <w:r w:rsidR="000B11EE" w:rsidRPr="000B11EE">
            <w:rPr>
              <w:rFonts w:ascii="Times New Roman" w:eastAsia="Times New Roman" w:hAnsi="Times New Roman" w:cs="Times New Roman"/>
              <w:color w:val="000000"/>
            </w:rPr>
            <w:t>(Marchand &amp; Peckham, 2017; Prensky, 2001; Viscomi et al., 2013)</w:t>
          </w:r>
        </w:sdtContent>
      </w:sdt>
      <w:r w:rsidRPr="00E042DB">
        <w:rPr>
          <w:rFonts w:ascii="Times New Roman" w:hAnsi="Times New Roman" w:cs="Times New Roman"/>
          <w:szCs w:val="24"/>
        </w:rPr>
        <w:t xml:space="preserve"> </w:t>
      </w:r>
      <w:r w:rsidR="00453BFD" w:rsidRPr="00E042DB">
        <w:rPr>
          <w:rFonts w:ascii="Times New Roman" w:hAnsi="Times New Roman" w:cs="Times New Roman"/>
          <w:szCs w:val="24"/>
        </w:rPr>
        <w:t>However, it is worth noting that no studies specifically focusing on Hong Kong, a unique and relatively small region, have been found. Therefore, the findings from research conducted in other developed countries may not directly apply to the context of Hong Kong.</w:t>
      </w:r>
    </w:p>
    <w:p w14:paraId="636DD9C6" w14:textId="77777777" w:rsidR="00453BFD" w:rsidRPr="00E042DB" w:rsidRDefault="00453BFD" w:rsidP="00FA10D9">
      <w:pPr>
        <w:spacing w:line="360" w:lineRule="auto"/>
        <w:jc w:val="both"/>
        <w:rPr>
          <w:rFonts w:ascii="Times New Roman" w:hAnsi="Times New Roman" w:cs="Times New Roman"/>
          <w:szCs w:val="24"/>
        </w:rPr>
      </w:pPr>
    </w:p>
    <w:p w14:paraId="0848657D" w14:textId="4DE78C7A" w:rsidR="00453BFD" w:rsidRPr="00E042DB" w:rsidRDefault="00453BFD"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Nevertheless, the author identifies several factors that are likely to be relevant to the recruitment and retention policy of medical doctors in Hong Kong. Working hours play a crucial role, as long and irregular hours can impact work-life balance and overall job satisfaction. Additionally, salaries and benefits packages are significant considerations for attracting and retaining medical professionals. The availability of resources and facilities, including state-of-the-art medical equipment and technology, can also influence the decision of doctors to join or remain in a particular healthcare institution.</w:t>
      </w:r>
    </w:p>
    <w:p w14:paraId="5C6A16BE" w14:textId="77777777" w:rsidR="00453BFD" w:rsidRPr="00E042DB" w:rsidRDefault="00453BFD" w:rsidP="00FA10D9">
      <w:pPr>
        <w:spacing w:line="360" w:lineRule="auto"/>
        <w:jc w:val="both"/>
        <w:rPr>
          <w:rFonts w:ascii="Times New Roman" w:hAnsi="Times New Roman" w:cs="Times New Roman"/>
          <w:szCs w:val="24"/>
        </w:rPr>
      </w:pPr>
    </w:p>
    <w:p w14:paraId="6CF768E9" w14:textId="77777777" w:rsidR="00453BFD" w:rsidRPr="00E042DB" w:rsidRDefault="00453BFD"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Autonomy and decision-making authority are important factors that impact job satisfaction and professional fulfillment. Opportunities for professional growth and advancement, such as continuing education and career development programs, are also vital in attracting and retaining doctors. The diversity of patient populations and case complexity provide doctors with valuable learning opportunities and can influence their decision to stay in a particular setting.</w:t>
      </w:r>
    </w:p>
    <w:p w14:paraId="6A80B671" w14:textId="77777777" w:rsidR="00453BFD" w:rsidRPr="00E042DB" w:rsidRDefault="00453BFD" w:rsidP="00FA10D9">
      <w:pPr>
        <w:spacing w:line="360" w:lineRule="auto"/>
        <w:jc w:val="both"/>
        <w:rPr>
          <w:rFonts w:ascii="Times New Roman" w:hAnsi="Times New Roman" w:cs="Times New Roman"/>
          <w:szCs w:val="24"/>
        </w:rPr>
      </w:pPr>
    </w:p>
    <w:p w14:paraId="66E3FA5E" w14:textId="7BBB3906" w:rsidR="00453BFD" w:rsidRPr="00E042DB" w:rsidRDefault="00453BFD"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Healthcare institutions' reputation and brand recognition can influence medical doctors' recruitment and retention. A positive reputation for high-quality care and strong academic affiliations can be attractive to doctors seeking to establish their careers or pursue academic pursuits.</w:t>
      </w:r>
    </w:p>
    <w:p w14:paraId="3C2446C7" w14:textId="77777777" w:rsidR="00453BFD" w:rsidRPr="00E042DB" w:rsidRDefault="00453BFD" w:rsidP="00FA10D9">
      <w:pPr>
        <w:spacing w:line="360" w:lineRule="auto"/>
        <w:jc w:val="both"/>
        <w:rPr>
          <w:rFonts w:ascii="Times New Roman" w:hAnsi="Times New Roman" w:cs="Times New Roman"/>
          <w:szCs w:val="24"/>
        </w:rPr>
      </w:pPr>
    </w:p>
    <w:p w14:paraId="406523B3" w14:textId="77777777" w:rsidR="00871FC4" w:rsidRPr="00E042DB" w:rsidRDefault="00871FC4" w:rsidP="00FA10D9">
      <w:pPr>
        <w:spacing w:line="360" w:lineRule="auto"/>
        <w:jc w:val="both"/>
        <w:rPr>
          <w:rFonts w:ascii="Times New Roman" w:hAnsi="Times New Roman" w:cs="Times New Roman"/>
          <w:b/>
          <w:bCs/>
          <w:szCs w:val="24"/>
        </w:rPr>
      </w:pPr>
      <w:r w:rsidRPr="00E042DB">
        <w:rPr>
          <w:rFonts w:ascii="Times New Roman" w:hAnsi="Times New Roman" w:cs="Times New Roman"/>
          <w:b/>
          <w:bCs/>
          <w:szCs w:val="24"/>
          <w:u w:val="single"/>
        </w:rPr>
        <w:t>Conceptual framework</w:t>
      </w:r>
    </w:p>
    <w:p w14:paraId="4883098F" w14:textId="77777777" w:rsidR="00E042DB" w:rsidRDefault="00A01A2B" w:rsidP="00FA10D9">
      <w:pPr>
        <w:spacing w:line="360" w:lineRule="auto"/>
        <w:jc w:val="both"/>
        <w:rPr>
          <w:rFonts w:ascii="Times New Roman" w:hAnsi="Times New Roman" w:cs="Times New Roman"/>
          <w:szCs w:val="24"/>
          <w:u w:val="single"/>
        </w:rPr>
      </w:pPr>
      <w:r w:rsidRPr="00E042DB">
        <w:rPr>
          <w:rFonts w:ascii="Times New Roman" w:hAnsi="Times New Roman" w:cs="Times New Roman"/>
          <w:noProof/>
          <w:szCs w:val="24"/>
        </w:rPr>
        <w:drawing>
          <wp:inline distT="0" distB="0" distL="0" distR="0" wp14:anchorId="67EC291C" wp14:editId="68C3ED8D">
            <wp:extent cx="5631916" cy="1723292"/>
            <wp:effectExtent l="0" t="0" r="6985" b="0"/>
            <wp:docPr id="148658484"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58484" name="圖片 1" descr="一張含有 文字, 螢幕擷取畫面, 軟體, 電腦圖示 的圖片&#10;&#10;自動產生的描述"/>
                    <pic:cNvPicPr/>
                  </pic:nvPicPr>
                  <pic:blipFill rotWithShape="1">
                    <a:blip r:embed="rId11"/>
                    <a:srcRect l="31229" t="47124" r="18637" b="28330"/>
                    <a:stretch/>
                  </pic:blipFill>
                  <pic:spPr bwMode="auto">
                    <a:xfrm>
                      <a:off x="0" y="0"/>
                      <a:ext cx="5714648" cy="1748607"/>
                    </a:xfrm>
                    <a:prstGeom prst="rect">
                      <a:avLst/>
                    </a:prstGeom>
                    <a:ln>
                      <a:noFill/>
                    </a:ln>
                    <a:extLst>
                      <a:ext uri="{53640926-AAD7-44D8-BBD7-CCE9431645EC}">
                        <a14:shadowObscured xmlns:a14="http://schemas.microsoft.com/office/drawing/2010/main"/>
                      </a:ext>
                    </a:extLst>
                  </pic:spPr>
                </pic:pic>
              </a:graphicData>
            </a:graphic>
          </wp:inline>
        </w:drawing>
      </w:r>
    </w:p>
    <w:p w14:paraId="4C735DC8" w14:textId="058206AF" w:rsidR="004C24A5" w:rsidRPr="000B11EE" w:rsidRDefault="00A01A2B" w:rsidP="00FA10D9">
      <w:pPr>
        <w:spacing w:line="360" w:lineRule="auto"/>
        <w:jc w:val="both"/>
        <w:rPr>
          <w:rFonts w:ascii="Times New Roman" w:hAnsi="Times New Roman" w:cs="Times New Roman"/>
          <w:sz w:val="20"/>
          <w:szCs w:val="20"/>
          <w:u w:val="single"/>
        </w:rPr>
      </w:pPr>
      <w:r w:rsidRPr="000B11EE">
        <w:rPr>
          <w:rFonts w:ascii="Times New Roman" w:hAnsi="Times New Roman" w:cs="Times New Roman"/>
          <w:sz w:val="20"/>
          <w:szCs w:val="20"/>
          <w:u w:val="single"/>
        </w:rPr>
        <w:t xml:space="preserve">Fig </w:t>
      </w:r>
      <w:r w:rsidR="000B11EE" w:rsidRPr="000B11EE">
        <w:rPr>
          <w:rFonts w:ascii="Times New Roman" w:hAnsi="Times New Roman" w:cs="Times New Roman"/>
          <w:sz w:val="20"/>
          <w:szCs w:val="20"/>
          <w:u w:val="single"/>
        </w:rPr>
        <w:t>2</w:t>
      </w:r>
      <w:r w:rsidRPr="000B11EE">
        <w:rPr>
          <w:rFonts w:ascii="Times New Roman" w:hAnsi="Times New Roman" w:cs="Times New Roman"/>
          <w:sz w:val="20"/>
          <w:szCs w:val="20"/>
          <w:u w:val="single"/>
        </w:rPr>
        <w:t xml:space="preserve"> Conceptual Framework for Qualitative Studies</w:t>
      </w:r>
    </w:p>
    <w:p w14:paraId="2D6C8397" w14:textId="5831D76E" w:rsidR="00A01A2B" w:rsidRPr="00E042DB" w:rsidRDefault="00A01A2B" w:rsidP="00FA10D9">
      <w:pPr>
        <w:spacing w:line="360" w:lineRule="auto"/>
        <w:jc w:val="both"/>
        <w:rPr>
          <w:rFonts w:ascii="Times New Roman" w:hAnsi="Times New Roman" w:cs="Times New Roman"/>
          <w:szCs w:val="24"/>
          <w:u w:val="single"/>
        </w:rPr>
      </w:pPr>
      <w:r w:rsidRPr="00E042DB">
        <w:rPr>
          <w:rFonts w:ascii="Times New Roman" w:hAnsi="Times New Roman" w:cs="Times New Roman"/>
          <w:noProof/>
          <w:szCs w:val="24"/>
        </w:rPr>
        <w:lastRenderedPageBreak/>
        <w:drawing>
          <wp:inline distT="0" distB="0" distL="0" distR="0" wp14:anchorId="0B227B71" wp14:editId="2B0EE895">
            <wp:extent cx="6127173" cy="3282461"/>
            <wp:effectExtent l="0" t="0" r="6985" b="0"/>
            <wp:docPr id="696154330"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154330" name="圖片 1" descr="一張含有 文字, 螢幕擷取畫面, 軟體, 電腦圖示 的圖片&#10;&#10;自動產生的描述"/>
                    <pic:cNvPicPr/>
                  </pic:nvPicPr>
                  <pic:blipFill rotWithShape="1">
                    <a:blip r:embed="rId12"/>
                    <a:srcRect l="24339" t="31653" r="11743" b="13557"/>
                    <a:stretch/>
                  </pic:blipFill>
                  <pic:spPr bwMode="auto">
                    <a:xfrm>
                      <a:off x="0" y="0"/>
                      <a:ext cx="6165415" cy="3302948"/>
                    </a:xfrm>
                    <a:prstGeom prst="rect">
                      <a:avLst/>
                    </a:prstGeom>
                    <a:ln>
                      <a:noFill/>
                    </a:ln>
                    <a:extLst>
                      <a:ext uri="{53640926-AAD7-44D8-BBD7-CCE9431645EC}">
                        <a14:shadowObscured xmlns:a14="http://schemas.microsoft.com/office/drawing/2010/main"/>
                      </a:ext>
                    </a:extLst>
                  </pic:spPr>
                </pic:pic>
              </a:graphicData>
            </a:graphic>
          </wp:inline>
        </w:drawing>
      </w:r>
    </w:p>
    <w:p w14:paraId="68E67684" w14:textId="169B08AB" w:rsidR="004C24A5" w:rsidRPr="000B11EE" w:rsidRDefault="00A01A2B" w:rsidP="00FA10D9">
      <w:pPr>
        <w:spacing w:line="360" w:lineRule="auto"/>
        <w:jc w:val="both"/>
        <w:rPr>
          <w:rFonts w:ascii="Times New Roman" w:hAnsi="Times New Roman" w:cs="Times New Roman"/>
          <w:sz w:val="20"/>
          <w:szCs w:val="20"/>
          <w:u w:val="single"/>
        </w:rPr>
      </w:pPr>
      <w:r w:rsidRPr="000B11EE">
        <w:rPr>
          <w:rFonts w:ascii="Times New Roman" w:hAnsi="Times New Roman" w:cs="Times New Roman"/>
          <w:sz w:val="20"/>
          <w:szCs w:val="20"/>
          <w:u w:val="single"/>
        </w:rPr>
        <w:t xml:space="preserve">Fig </w:t>
      </w:r>
      <w:r w:rsidR="000B11EE" w:rsidRPr="000B11EE">
        <w:rPr>
          <w:rFonts w:ascii="Times New Roman" w:hAnsi="Times New Roman" w:cs="Times New Roman"/>
          <w:sz w:val="20"/>
          <w:szCs w:val="20"/>
          <w:u w:val="single"/>
        </w:rPr>
        <w:t>3</w:t>
      </w:r>
      <w:r w:rsidRPr="000B11EE">
        <w:rPr>
          <w:rFonts w:ascii="Times New Roman" w:hAnsi="Times New Roman" w:cs="Times New Roman"/>
          <w:sz w:val="20"/>
          <w:szCs w:val="20"/>
          <w:u w:val="single"/>
        </w:rPr>
        <w:t xml:space="preserve"> Conceptual Framework for Quantitative Studies</w:t>
      </w:r>
    </w:p>
    <w:p w14:paraId="5237098E" w14:textId="77777777" w:rsidR="00A01A2B" w:rsidRPr="00E042DB" w:rsidRDefault="00A01A2B" w:rsidP="00FA10D9">
      <w:pPr>
        <w:spacing w:line="360" w:lineRule="auto"/>
        <w:jc w:val="both"/>
        <w:rPr>
          <w:rFonts w:ascii="Times New Roman" w:hAnsi="Times New Roman" w:cs="Times New Roman"/>
          <w:szCs w:val="24"/>
          <w:u w:val="single"/>
        </w:rPr>
      </w:pPr>
    </w:p>
    <w:p w14:paraId="7AE44C6E" w14:textId="4B95F078" w:rsidR="00D259ED" w:rsidRPr="00C227A0" w:rsidRDefault="00D259ED" w:rsidP="00FA10D9">
      <w:pPr>
        <w:spacing w:line="360" w:lineRule="auto"/>
        <w:jc w:val="both"/>
        <w:rPr>
          <w:rFonts w:ascii="Times New Roman" w:hAnsi="Times New Roman" w:cs="Times New Roman"/>
          <w:b/>
          <w:bCs/>
          <w:szCs w:val="24"/>
          <w:u w:val="single"/>
        </w:rPr>
      </w:pPr>
      <w:r w:rsidRPr="00C227A0">
        <w:rPr>
          <w:rFonts w:ascii="Times New Roman" w:hAnsi="Times New Roman" w:cs="Times New Roman"/>
          <w:b/>
          <w:bCs/>
          <w:szCs w:val="24"/>
          <w:u w:val="single"/>
        </w:rPr>
        <w:t>Research Questions and objectives</w:t>
      </w:r>
    </w:p>
    <w:p w14:paraId="52E0FB96" w14:textId="16A54025" w:rsidR="00D259ED" w:rsidRPr="00E042DB" w:rsidRDefault="00461521" w:rsidP="00FA10D9">
      <w:pPr>
        <w:pStyle w:val="a9"/>
        <w:numPr>
          <w:ilvl w:val="0"/>
          <w:numId w:val="2"/>
        </w:numPr>
        <w:spacing w:line="360" w:lineRule="auto"/>
        <w:ind w:leftChars="0"/>
        <w:jc w:val="both"/>
        <w:rPr>
          <w:rFonts w:ascii="Times New Roman" w:hAnsi="Times New Roman" w:cs="Times New Roman"/>
          <w:szCs w:val="24"/>
        </w:rPr>
      </w:pPr>
      <w:r w:rsidRPr="00E042DB">
        <w:rPr>
          <w:rFonts w:ascii="Times New Roman" w:hAnsi="Times New Roman" w:cs="Times New Roman"/>
          <w:szCs w:val="24"/>
        </w:rPr>
        <w:t xml:space="preserve">To identify the characteristics of generation Z Medical Doctors which is different from that in </w:t>
      </w:r>
      <w:proofErr w:type="spellStart"/>
      <w:r w:rsidRPr="00E042DB">
        <w:rPr>
          <w:rFonts w:ascii="Times New Roman" w:hAnsi="Times New Roman" w:cs="Times New Roman"/>
          <w:szCs w:val="24"/>
        </w:rPr>
        <w:t>pervious</w:t>
      </w:r>
      <w:proofErr w:type="spellEnd"/>
      <w:r w:rsidRPr="00E042DB">
        <w:rPr>
          <w:rFonts w:ascii="Times New Roman" w:hAnsi="Times New Roman" w:cs="Times New Roman"/>
          <w:szCs w:val="24"/>
        </w:rPr>
        <w:t xml:space="preserve"> generation.</w:t>
      </w:r>
    </w:p>
    <w:p w14:paraId="26EE7FA3" w14:textId="77777777" w:rsidR="00461521" w:rsidRPr="00E042DB" w:rsidRDefault="00461521" w:rsidP="00FA10D9">
      <w:pPr>
        <w:pStyle w:val="a9"/>
        <w:numPr>
          <w:ilvl w:val="0"/>
          <w:numId w:val="2"/>
        </w:numPr>
        <w:spacing w:line="360" w:lineRule="auto"/>
        <w:ind w:leftChars="0"/>
        <w:jc w:val="both"/>
        <w:rPr>
          <w:rFonts w:ascii="Times New Roman" w:hAnsi="Times New Roman" w:cs="Times New Roman"/>
          <w:szCs w:val="24"/>
        </w:rPr>
      </w:pPr>
      <w:r w:rsidRPr="00E042DB">
        <w:rPr>
          <w:rFonts w:ascii="Times New Roman" w:hAnsi="Times New Roman" w:cs="Times New Roman"/>
          <w:szCs w:val="24"/>
        </w:rPr>
        <w:t xml:space="preserve">To test the hypothesis that changes of these characteristics would increase the recruitment successful </w:t>
      </w:r>
      <w:proofErr w:type="gramStart"/>
      <w:r w:rsidRPr="00E042DB">
        <w:rPr>
          <w:rFonts w:ascii="Times New Roman" w:hAnsi="Times New Roman" w:cs="Times New Roman"/>
          <w:szCs w:val="24"/>
        </w:rPr>
        <w:t>rate</w:t>
      </w:r>
      <w:proofErr w:type="gramEnd"/>
    </w:p>
    <w:p w14:paraId="65CF48C3" w14:textId="56E2120D" w:rsidR="00461521" w:rsidRPr="00E042DB" w:rsidRDefault="00461521" w:rsidP="00FA10D9">
      <w:pPr>
        <w:pStyle w:val="a9"/>
        <w:numPr>
          <w:ilvl w:val="0"/>
          <w:numId w:val="2"/>
        </w:numPr>
        <w:spacing w:line="360" w:lineRule="auto"/>
        <w:ind w:leftChars="0"/>
        <w:jc w:val="both"/>
        <w:rPr>
          <w:rFonts w:ascii="Times New Roman" w:hAnsi="Times New Roman" w:cs="Times New Roman"/>
          <w:szCs w:val="24"/>
        </w:rPr>
      </w:pPr>
      <w:r w:rsidRPr="00E042DB">
        <w:rPr>
          <w:rFonts w:ascii="Times New Roman" w:hAnsi="Times New Roman" w:cs="Times New Roman"/>
          <w:szCs w:val="24"/>
        </w:rPr>
        <w:t xml:space="preserve">To test the hypothesis that change of these characteristics would increase the retention rate of </w:t>
      </w:r>
      <w:proofErr w:type="gramStart"/>
      <w:r w:rsidRPr="00E042DB">
        <w:rPr>
          <w:rFonts w:ascii="Times New Roman" w:hAnsi="Times New Roman" w:cs="Times New Roman"/>
          <w:szCs w:val="24"/>
        </w:rPr>
        <w:t>doctors</w:t>
      </w:r>
      <w:proofErr w:type="gramEnd"/>
      <w:r w:rsidRPr="00E042DB">
        <w:rPr>
          <w:rFonts w:ascii="Times New Roman" w:hAnsi="Times New Roman" w:cs="Times New Roman"/>
          <w:szCs w:val="24"/>
        </w:rPr>
        <w:t xml:space="preserve">  </w:t>
      </w:r>
    </w:p>
    <w:p w14:paraId="2CDBBC5D" w14:textId="500F8E33" w:rsidR="00461521" w:rsidRPr="00E042DB" w:rsidRDefault="00461521" w:rsidP="00FA10D9">
      <w:pPr>
        <w:pStyle w:val="a9"/>
        <w:numPr>
          <w:ilvl w:val="0"/>
          <w:numId w:val="2"/>
        </w:numPr>
        <w:spacing w:line="360" w:lineRule="auto"/>
        <w:ind w:leftChars="0"/>
        <w:jc w:val="both"/>
        <w:rPr>
          <w:rFonts w:ascii="Times New Roman" w:hAnsi="Times New Roman" w:cs="Times New Roman"/>
          <w:szCs w:val="24"/>
        </w:rPr>
      </w:pPr>
      <w:r w:rsidRPr="00E042DB">
        <w:rPr>
          <w:rFonts w:ascii="Times New Roman" w:hAnsi="Times New Roman" w:cs="Times New Roman"/>
          <w:szCs w:val="24"/>
        </w:rPr>
        <w:t>To suggest the change of recruitment and retention strategies that is suitable for the new generation of medical doctors.</w:t>
      </w:r>
    </w:p>
    <w:p w14:paraId="469228B7" w14:textId="77777777" w:rsidR="00461521" w:rsidRPr="00E042DB" w:rsidRDefault="00461521" w:rsidP="00FA10D9">
      <w:pPr>
        <w:spacing w:line="360" w:lineRule="auto"/>
        <w:jc w:val="both"/>
        <w:rPr>
          <w:rFonts w:ascii="Times New Roman" w:hAnsi="Times New Roman" w:cs="Times New Roman"/>
          <w:szCs w:val="24"/>
        </w:rPr>
      </w:pPr>
    </w:p>
    <w:p w14:paraId="7A6406E4" w14:textId="1C2086B5" w:rsidR="00D259ED" w:rsidRPr="00E042DB" w:rsidRDefault="00C735B0" w:rsidP="00FA10D9">
      <w:pPr>
        <w:spacing w:line="360" w:lineRule="auto"/>
        <w:jc w:val="both"/>
        <w:rPr>
          <w:rFonts w:ascii="Times New Roman" w:hAnsi="Times New Roman" w:cs="Times New Roman"/>
          <w:b/>
          <w:bCs/>
          <w:szCs w:val="24"/>
          <w:u w:val="single"/>
        </w:rPr>
      </w:pPr>
      <w:r w:rsidRPr="00E042DB">
        <w:rPr>
          <w:rFonts w:ascii="Times New Roman" w:hAnsi="Times New Roman" w:cs="Times New Roman"/>
          <w:b/>
          <w:bCs/>
          <w:szCs w:val="24"/>
          <w:u w:val="single"/>
        </w:rPr>
        <w:t>Methodology</w:t>
      </w:r>
    </w:p>
    <w:p w14:paraId="6441CFEA" w14:textId="114EC100" w:rsidR="00D259ED" w:rsidRPr="00E042DB" w:rsidRDefault="00D77223"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The first part would be qualitative research. Generation Z doctors, private health organization managers, and human resources professionals are engaged in in-depth interviews or focus group discussions. Their perspectives on the impact of Generation Z doctors' characteristics on recruitment </w:t>
      </w:r>
      <w:r w:rsidRPr="00E042DB">
        <w:rPr>
          <w:rFonts w:ascii="Times New Roman" w:hAnsi="Times New Roman" w:cs="Times New Roman"/>
          <w:szCs w:val="24"/>
        </w:rPr>
        <w:lastRenderedPageBreak/>
        <w:t>and retention policies are explored using semi-structured interview guides. The qualitative data collected are analyzed using thematic analysis to identify common themes or patterns related to recruitment and retention policies.</w:t>
      </w:r>
    </w:p>
    <w:p w14:paraId="0D44571D" w14:textId="77777777" w:rsidR="00D77223" w:rsidRPr="00E042DB" w:rsidRDefault="00D77223" w:rsidP="00FA10D9">
      <w:pPr>
        <w:spacing w:line="360" w:lineRule="auto"/>
        <w:jc w:val="both"/>
        <w:rPr>
          <w:rFonts w:ascii="Times New Roman" w:hAnsi="Times New Roman" w:cs="Times New Roman"/>
          <w:szCs w:val="24"/>
        </w:rPr>
      </w:pPr>
    </w:p>
    <w:p w14:paraId="6FAAB64A" w14:textId="39A211C7" w:rsidR="00D77223" w:rsidRPr="00E042DB" w:rsidRDefault="008C29B2"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To</w:t>
      </w:r>
      <w:r w:rsidR="00D77223" w:rsidRPr="00E042DB">
        <w:rPr>
          <w:rFonts w:ascii="Times New Roman" w:hAnsi="Times New Roman" w:cs="Times New Roman"/>
          <w:szCs w:val="24"/>
        </w:rPr>
        <w:t xml:space="preserve"> ensure a representative sample and enhance the generalizability of findings, the use of stratified random sampling is employed when selecting participants from different private health organizations in Hong Kong. This approach allows for the inclusion of various types and sizes of organizations, providing a more comprehensive understanding of the topic at hand. To ensure the sample accurately represents the target population, clear inclusion and exclusion criteria is defined when selecting Generation Z doctors, as well as private health organization managers and HR professionals. These criteria aid in selecting individuals who truly reflect the characteristics and roles relevant to the research, further enhancing the validity and applicability of the study's findings.</w:t>
      </w:r>
    </w:p>
    <w:p w14:paraId="41AA5B96" w14:textId="77777777" w:rsidR="00D77223" w:rsidRPr="00E042DB" w:rsidRDefault="00D77223" w:rsidP="00FA10D9">
      <w:pPr>
        <w:spacing w:line="360" w:lineRule="auto"/>
        <w:jc w:val="both"/>
        <w:rPr>
          <w:rFonts w:ascii="Times New Roman" w:hAnsi="Times New Roman" w:cs="Times New Roman"/>
          <w:szCs w:val="24"/>
        </w:rPr>
      </w:pPr>
    </w:p>
    <w:p w14:paraId="787FBD94" w14:textId="17911FC0" w:rsidR="00F305D1" w:rsidRPr="00E042DB" w:rsidRDefault="00122B03"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C</w:t>
      </w:r>
      <w:r w:rsidR="00F305D1" w:rsidRPr="00E042DB">
        <w:rPr>
          <w:rFonts w:ascii="Times New Roman" w:hAnsi="Times New Roman" w:cs="Times New Roman"/>
          <w:szCs w:val="24"/>
        </w:rPr>
        <w:t xml:space="preserve">ontent validity is established by ensuring that the survey questions and interview guides effectively encompass the essential aspects of Generation Z doctors' characteristics and their impact on recruitment and retention policies. Established scales or measures is employed that have been proven to be reliable and valid. A pilot study is conducted before implementing the research on a larger scale. This pilot study allows for testing the survey and interview protocols, enabling researchers to identify any potential issues related to question clarity, comprehensiveness, or appropriateness. </w:t>
      </w:r>
    </w:p>
    <w:p w14:paraId="7EE31E89" w14:textId="77777777" w:rsidR="00F305D1" w:rsidRPr="00E042DB" w:rsidRDefault="00F305D1" w:rsidP="00FA10D9">
      <w:pPr>
        <w:spacing w:line="360" w:lineRule="auto"/>
        <w:jc w:val="both"/>
        <w:rPr>
          <w:rFonts w:ascii="Times New Roman" w:hAnsi="Times New Roman" w:cs="Times New Roman"/>
          <w:szCs w:val="24"/>
        </w:rPr>
      </w:pPr>
    </w:p>
    <w:p w14:paraId="71FA1579" w14:textId="5EA09538" w:rsidR="00122B03" w:rsidRPr="00E042DB" w:rsidRDefault="00122B03"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Concerning the reliability of the study, consistency in data collection is maintained by providing explicit instructions to both survey participants and interviewers regarding the research objectives, participant selection criteria, and data collection procedures. Clear guidance is provided to all parties involved who have a shared understanding and follow the same guidelines throughout the process. Interviewers are trained thoroughly to conduct interviews or focus groups consistently. Standardized protocol is followed to ensure that the same set of questions and prompts are utilized, enabling reliable </w:t>
      </w:r>
      <w:r w:rsidRPr="00E042DB">
        <w:rPr>
          <w:rFonts w:ascii="Times New Roman" w:hAnsi="Times New Roman" w:cs="Times New Roman"/>
          <w:szCs w:val="24"/>
        </w:rPr>
        <w:lastRenderedPageBreak/>
        <w:t>comparisons across participants. It minimizes potential biases and variations in data collection techniques, enhancing the reliability of the study.</w:t>
      </w:r>
    </w:p>
    <w:p w14:paraId="5DA31524" w14:textId="464592A2" w:rsidR="00122B03" w:rsidRPr="00E042DB" w:rsidRDefault="00122B03"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Moreover, inter-rater reliability is achieved by having other researchers independently analyze the qualitative data and compare their findings for consistency. </w:t>
      </w:r>
    </w:p>
    <w:p w14:paraId="1FB79D12" w14:textId="77777777" w:rsidR="00F305D1" w:rsidRPr="00E042DB" w:rsidRDefault="00F305D1" w:rsidP="00FA10D9">
      <w:pPr>
        <w:spacing w:line="360" w:lineRule="auto"/>
        <w:jc w:val="both"/>
        <w:rPr>
          <w:rFonts w:ascii="Times New Roman" w:hAnsi="Times New Roman" w:cs="Times New Roman"/>
          <w:szCs w:val="24"/>
        </w:rPr>
      </w:pPr>
    </w:p>
    <w:p w14:paraId="04B2BEBE" w14:textId="326E52BB" w:rsidR="00F305D1" w:rsidRPr="00E042DB" w:rsidRDefault="005226C0"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 xml:space="preserve">Several biases can be done as follows. To reduce selection bias, </w:t>
      </w:r>
      <w:r w:rsidR="001F0C7B" w:rsidRPr="00E042DB">
        <w:rPr>
          <w:rFonts w:ascii="Times New Roman" w:hAnsi="Times New Roman" w:cs="Times New Roman"/>
          <w:szCs w:val="24"/>
        </w:rPr>
        <w:t>stratified</w:t>
      </w:r>
      <w:r w:rsidRPr="00E042DB">
        <w:rPr>
          <w:rFonts w:ascii="Times New Roman" w:hAnsi="Times New Roman" w:cs="Times New Roman"/>
          <w:szCs w:val="24"/>
        </w:rPr>
        <w:t xml:space="preserve"> random sampling techniques are employed, and clear inclusion and exclusion criteria is established when selecting participants. To mitigate response bias, participant anonymity and confidentiality are ensured to emphasize the importance of providing honest and accurate responses by participants. Clear instructions provided during data collection can further minimize the potential for bias in responses. </w:t>
      </w:r>
      <w:r w:rsidR="001F0C7B">
        <w:rPr>
          <w:rFonts w:ascii="Times New Roman" w:hAnsi="Times New Roman" w:cs="Times New Roman"/>
          <w:szCs w:val="24"/>
        </w:rPr>
        <w:t xml:space="preserve">Using standardized data collection and analysis protocols to address researcher bias </w:t>
      </w:r>
      <w:r w:rsidRPr="00E042DB">
        <w:rPr>
          <w:rFonts w:ascii="Times New Roman" w:hAnsi="Times New Roman" w:cs="Times New Roman"/>
          <w:szCs w:val="24"/>
        </w:rPr>
        <w:t>can help ensure consistency and minimize the influence of personal biases.</w:t>
      </w:r>
    </w:p>
    <w:p w14:paraId="747FDA75" w14:textId="77777777" w:rsidR="005226C0" w:rsidRPr="00E042DB" w:rsidRDefault="005226C0" w:rsidP="00FA10D9">
      <w:pPr>
        <w:spacing w:line="360" w:lineRule="auto"/>
        <w:jc w:val="both"/>
        <w:rPr>
          <w:rFonts w:ascii="Times New Roman" w:hAnsi="Times New Roman" w:cs="Times New Roman"/>
          <w:szCs w:val="24"/>
        </w:rPr>
      </w:pPr>
    </w:p>
    <w:p w14:paraId="02EEAF8C" w14:textId="3A573CC5" w:rsidR="005226C0" w:rsidRPr="00E042DB" w:rsidRDefault="005226C0"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The second part would be q</w:t>
      </w:r>
      <w:r w:rsidR="00D259ED" w:rsidRPr="00E042DB">
        <w:rPr>
          <w:rFonts w:ascii="Times New Roman" w:hAnsi="Times New Roman" w:cs="Times New Roman"/>
          <w:szCs w:val="24"/>
        </w:rPr>
        <w:t>uantitative research</w:t>
      </w:r>
      <w:r w:rsidRPr="00E042DB">
        <w:rPr>
          <w:rFonts w:ascii="Times New Roman" w:hAnsi="Times New Roman" w:cs="Times New Roman"/>
          <w:szCs w:val="24"/>
        </w:rPr>
        <w:t>.</w:t>
      </w:r>
      <w:r w:rsidR="00D259ED" w:rsidRPr="00E042DB">
        <w:rPr>
          <w:rFonts w:ascii="Times New Roman" w:hAnsi="Times New Roman" w:cs="Times New Roman"/>
          <w:szCs w:val="24"/>
        </w:rPr>
        <w:t xml:space="preserve"> </w:t>
      </w:r>
      <w:r w:rsidR="008C29B2" w:rsidRPr="00E042DB">
        <w:rPr>
          <w:rFonts w:ascii="Times New Roman" w:hAnsi="Times New Roman" w:cs="Times New Roman"/>
          <w:szCs w:val="24"/>
        </w:rPr>
        <w:t>A survey is conducted to gather quantitative data on recruitment and retention policies and the characteristics of Generation Z doctors in private health organizations in Hong Kong</w:t>
      </w:r>
      <w:r w:rsidRPr="00E042DB">
        <w:rPr>
          <w:rFonts w:ascii="Times New Roman" w:hAnsi="Times New Roman" w:cs="Times New Roman"/>
          <w:szCs w:val="24"/>
        </w:rPr>
        <w:t xml:space="preserve">. Independent variable is identified by reviewing the theme generated from </w:t>
      </w:r>
      <w:r w:rsidR="00847CF6" w:rsidRPr="00E042DB">
        <w:rPr>
          <w:rFonts w:ascii="Times New Roman" w:hAnsi="Times New Roman" w:cs="Times New Roman"/>
          <w:szCs w:val="24"/>
        </w:rPr>
        <w:t xml:space="preserve">the </w:t>
      </w:r>
      <w:r w:rsidRPr="00E042DB">
        <w:rPr>
          <w:rFonts w:ascii="Times New Roman" w:hAnsi="Times New Roman" w:cs="Times New Roman"/>
          <w:szCs w:val="24"/>
        </w:rPr>
        <w:t xml:space="preserve">first part of </w:t>
      </w:r>
      <w:r w:rsidR="00847CF6" w:rsidRPr="00E042DB">
        <w:rPr>
          <w:rFonts w:ascii="Times New Roman" w:hAnsi="Times New Roman" w:cs="Times New Roman"/>
          <w:szCs w:val="24"/>
        </w:rPr>
        <w:t xml:space="preserve">the </w:t>
      </w:r>
      <w:r w:rsidRPr="00E042DB">
        <w:rPr>
          <w:rFonts w:ascii="Times New Roman" w:hAnsi="Times New Roman" w:cs="Times New Roman"/>
          <w:szCs w:val="24"/>
        </w:rPr>
        <w:t xml:space="preserve">studies. A structured questionnaire incorporating validated scales to assess various aspects of Generation Z doctors' traits, such as work-life balance preferences, technological proficiency, and career expectations, is used. </w:t>
      </w:r>
      <w:r w:rsidR="00847CF6" w:rsidRPr="00E042DB">
        <w:rPr>
          <w:rFonts w:ascii="Times New Roman" w:hAnsi="Times New Roman" w:cs="Times New Roman"/>
          <w:szCs w:val="24"/>
        </w:rPr>
        <w:t xml:space="preserve">Hypothesis are generated and tested by statistical method. </w:t>
      </w:r>
      <w:r w:rsidRPr="00E042DB">
        <w:rPr>
          <w:rFonts w:ascii="Times New Roman" w:hAnsi="Times New Roman" w:cs="Times New Roman"/>
          <w:szCs w:val="24"/>
        </w:rPr>
        <w:t xml:space="preserve">Stratified random sampling will be employed to ensure a representative sample from different types and sizes of private health organizations. </w:t>
      </w:r>
      <w:r w:rsidR="00847CF6" w:rsidRPr="00E042DB">
        <w:rPr>
          <w:rFonts w:ascii="Times New Roman" w:hAnsi="Times New Roman" w:cs="Times New Roman"/>
          <w:szCs w:val="24"/>
        </w:rPr>
        <w:t xml:space="preserve">Power calculations are employed to determine the appropriate number of participants, which consider factors such as the desired effect size, significance level, and statistical power to estimate the sample size needed for meaningful results. By conducting power calculations, an adequate number of participants can be ensured to detect significant effects or relationships in their data. This helps to enhance the reliability and validity of the study findings, providing stronger evidence to support the research conclusions. </w:t>
      </w:r>
      <w:r w:rsidRPr="00E042DB">
        <w:rPr>
          <w:rFonts w:ascii="Times New Roman" w:hAnsi="Times New Roman" w:cs="Times New Roman"/>
          <w:szCs w:val="24"/>
        </w:rPr>
        <w:t xml:space="preserve">The collected </w:t>
      </w:r>
      <w:r w:rsidRPr="00E042DB">
        <w:rPr>
          <w:rFonts w:ascii="Times New Roman" w:hAnsi="Times New Roman" w:cs="Times New Roman"/>
          <w:szCs w:val="24"/>
        </w:rPr>
        <w:lastRenderedPageBreak/>
        <w:t>survey data will be analyzed using statistical techniques like regression or correlation analysis to uncover relationships between Generation Z doctors' characteristics and recruitment/retention policies, providing valuable insights into the factors influencing the organization's strategies for attracting and retaining this specific demographic.</w:t>
      </w:r>
    </w:p>
    <w:p w14:paraId="09406EE4" w14:textId="77777777" w:rsidR="005226C0" w:rsidRPr="00E042DB" w:rsidRDefault="005226C0" w:rsidP="00FA10D9">
      <w:pPr>
        <w:spacing w:line="360" w:lineRule="auto"/>
        <w:jc w:val="both"/>
        <w:rPr>
          <w:rFonts w:ascii="Times New Roman" w:hAnsi="Times New Roman" w:cs="Times New Roman"/>
          <w:szCs w:val="24"/>
        </w:rPr>
      </w:pPr>
    </w:p>
    <w:p w14:paraId="0F684DF8" w14:textId="73FE754B" w:rsidR="00D259ED" w:rsidRPr="00E042DB" w:rsidRDefault="00847CF6"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There are certain e</w:t>
      </w:r>
      <w:r w:rsidR="00D259ED" w:rsidRPr="00E042DB">
        <w:rPr>
          <w:rFonts w:ascii="Times New Roman" w:hAnsi="Times New Roman" w:cs="Times New Roman"/>
          <w:szCs w:val="24"/>
        </w:rPr>
        <w:t>thical considerations</w:t>
      </w:r>
      <w:r w:rsidRPr="00E042DB">
        <w:rPr>
          <w:rFonts w:ascii="Times New Roman" w:hAnsi="Times New Roman" w:cs="Times New Roman"/>
          <w:szCs w:val="24"/>
        </w:rPr>
        <w:t>. Approval from research ethics committees should be collected before data collection. In addition, obtaining informed consent from participants and ensuring their anonymity and confidentiality is essential. Adhering to ethical guidelines throughout the process, including data storage, analysis, and reporting, is also important to maintain the integrity and trustworthiness of the research.</w:t>
      </w:r>
    </w:p>
    <w:p w14:paraId="42621EC6" w14:textId="77777777" w:rsidR="00847CF6" w:rsidRPr="00E042DB" w:rsidRDefault="00847CF6" w:rsidP="00FA10D9">
      <w:pPr>
        <w:spacing w:line="360" w:lineRule="auto"/>
        <w:jc w:val="both"/>
        <w:rPr>
          <w:rFonts w:ascii="Times New Roman" w:hAnsi="Times New Roman" w:cs="Times New Roman"/>
          <w:szCs w:val="24"/>
        </w:rPr>
      </w:pPr>
    </w:p>
    <w:p w14:paraId="532BB152" w14:textId="1C76154F" w:rsidR="00453BFD" w:rsidRPr="00E042DB" w:rsidRDefault="00D259ED" w:rsidP="00FA10D9">
      <w:pPr>
        <w:spacing w:line="360" w:lineRule="auto"/>
        <w:jc w:val="both"/>
        <w:rPr>
          <w:rFonts w:ascii="Times New Roman" w:hAnsi="Times New Roman" w:cs="Times New Roman"/>
          <w:b/>
          <w:bCs/>
          <w:szCs w:val="24"/>
          <w:u w:val="single"/>
        </w:rPr>
      </w:pPr>
      <w:r w:rsidRPr="00E042DB">
        <w:rPr>
          <w:rFonts w:ascii="Times New Roman" w:hAnsi="Times New Roman" w:cs="Times New Roman"/>
          <w:b/>
          <w:bCs/>
          <w:szCs w:val="24"/>
          <w:u w:val="single"/>
        </w:rPr>
        <w:t xml:space="preserve">Summaries </w:t>
      </w:r>
      <w:r w:rsidR="007733A1" w:rsidRPr="00E042DB">
        <w:rPr>
          <w:rFonts w:ascii="Times New Roman" w:hAnsi="Times New Roman" w:cs="Times New Roman"/>
          <w:b/>
          <w:bCs/>
          <w:szCs w:val="24"/>
          <w:u w:val="single"/>
        </w:rPr>
        <w:t>for n</w:t>
      </w:r>
      <w:r w:rsidR="00C1274E" w:rsidRPr="00E042DB">
        <w:rPr>
          <w:rFonts w:ascii="Times New Roman" w:hAnsi="Times New Roman" w:cs="Times New Roman"/>
          <w:b/>
          <w:bCs/>
          <w:szCs w:val="24"/>
          <w:u w:val="single"/>
        </w:rPr>
        <w:t xml:space="preserve">ew </w:t>
      </w:r>
      <w:r w:rsidR="007733A1" w:rsidRPr="00E042DB">
        <w:rPr>
          <w:rFonts w:ascii="Times New Roman" w:hAnsi="Times New Roman" w:cs="Times New Roman"/>
          <w:b/>
          <w:bCs/>
          <w:szCs w:val="24"/>
          <w:u w:val="single"/>
        </w:rPr>
        <w:t>i</w:t>
      </w:r>
      <w:r w:rsidR="00C1274E" w:rsidRPr="00E042DB">
        <w:rPr>
          <w:rFonts w:ascii="Times New Roman" w:hAnsi="Times New Roman" w:cs="Times New Roman"/>
          <w:b/>
          <w:bCs/>
          <w:szCs w:val="24"/>
          <w:u w:val="single"/>
        </w:rPr>
        <w:t>nsights</w:t>
      </w:r>
      <w:r w:rsidR="007733A1" w:rsidRPr="00E042DB">
        <w:rPr>
          <w:rFonts w:ascii="Times New Roman" w:hAnsi="Times New Roman" w:cs="Times New Roman"/>
          <w:b/>
          <w:bCs/>
          <w:szCs w:val="24"/>
          <w:u w:val="single"/>
        </w:rPr>
        <w:t xml:space="preserve"> formation</w:t>
      </w:r>
    </w:p>
    <w:p w14:paraId="4D65174C" w14:textId="465ABA54" w:rsidR="00453BFD" w:rsidRPr="00E042DB" w:rsidRDefault="007733A1"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N</w:t>
      </w:r>
      <w:r w:rsidR="00F2640A" w:rsidRPr="00E042DB">
        <w:rPr>
          <w:rFonts w:ascii="Times New Roman" w:hAnsi="Times New Roman" w:cs="Times New Roman"/>
          <w:szCs w:val="24"/>
        </w:rPr>
        <w:t xml:space="preserve">ew insights </w:t>
      </w:r>
      <w:r w:rsidRPr="00E042DB">
        <w:rPr>
          <w:rFonts w:ascii="Times New Roman" w:hAnsi="Times New Roman" w:cs="Times New Roman"/>
          <w:szCs w:val="24"/>
        </w:rPr>
        <w:t xml:space="preserve">are generated </w:t>
      </w:r>
      <w:r w:rsidR="00F2640A" w:rsidRPr="00E042DB">
        <w:rPr>
          <w:rFonts w:ascii="Times New Roman" w:hAnsi="Times New Roman" w:cs="Times New Roman"/>
          <w:szCs w:val="24"/>
        </w:rPr>
        <w:t>into understanding Generation Z doctors through the synthesis of different perspectives and approaches</w:t>
      </w:r>
      <w:r w:rsidR="00C1274E" w:rsidRPr="00E042DB">
        <w:rPr>
          <w:rFonts w:ascii="Times New Roman" w:hAnsi="Times New Roman" w:cs="Times New Roman"/>
          <w:szCs w:val="24"/>
        </w:rPr>
        <w:t xml:space="preserve">. </w:t>
      </w:r>
      <w:r w:rsidRPr="00E042DB">
        <w:rPr>
          <w:rFonts w:ascii="Times New Roman" w:hAnsi="Times New Roman" w:cs="Times New Roman"/>
          <w:szCs w:val="24"/>
        </w:rPr>
        <w:t>D</w:t>
      </w:r>
      <w:r w:rsidR="00C1274E" w:rsidRPr="00E042DB">
        <w:rPr>
          <w:rFonts w:ascii="Times New Roman" w:hAnsi="Times New Roman" w:cs="Times New Roman"/>
          <w:szCs w:val="24"/>
        </w:rPr>
        <w:t>iverse perspectives from various sources, including academic research, industry reports, surveys, expert interviews, and personal experiences</w:t>
      </w:r>
      <w:r w:rsidRPr="00E042DB">
        <w:rPr>
          <w:rFonts w:ascii="Times New Roman" w:hAnsi="Times New Roman" w:cs="Times New Roman"/>
          <w:szCs w:val="24"/>
        </w:rPr>
        <w:t xml:space="preserve"> is identified and gathered</w:t>
      </w:r>
      <w:r w:rsidR="00C1274E" w:rsidRPr="00E042DB">
        <w:rPr>
          <w:rFonts w:ascii="Times New Roman" w:hAnsi="Times New Roman" w:cs="Times New Roman"/>
          <w:szCs w:val="24"/>
        </w:rPr>
        <w:t xml:space="preserve">. </w:t>
      </w:r>
      <w:r w:rsidRPr="00E042DB">
        <w:rPr>
          <w:rFonts w:ascii="Times New Roman" w:hAnsi="Times New Roman" w:cs="Times New Roman"/>
          <w:szCs w:val="24"/>
        </w:rPr>
        <w:t>T</w:t>
      </w:r>
      <w:r w:rsidR="00C1274E" w:rsidRPr="00E042DB">
        <w:rPr>
          <w:rFonts w:ascii="Times New Roman" w:hAnsi="Times New Roman" w:cs="Times New Roman"/>
          <w:szCs w:val="24"/>
        </w:rPr>
        <w:t>he</w:t>
      </w:r>
      <w:r w:rsidRPr="00E042DB">
        <w:rPr>
          <w:rFonts w:ascii="Times New Roman" w:hAnsi="Times New Roman" w:cs="Times New Roman"/>
          <w:szCs w:val="24"/>
        </w:rPr>
        <w:t>se</w:t>
      </w:r>
      <w:r w:rsidR="00C1274E" w:rsidRPr="00E042DB">
        <w:rPr>
          <w:rFonts w:ascii="Times New Roman" w:hAnsi="Times New Roman" w:cs="Times New Roman"/>
          <w:szCs w:val="24"/>
        </w:rPr>
        <w:t xml:space="preserve"> collected perspectives, seeking commonalities, differences, and patterns</w:t>
      </w:r>
      <w:r w:rsidRPr="00E042DB">
        <w:rPr>
          <w:rFonts w:ascii="Times New Roman" w:hAnsi="Times New Roman" w:cs="Times New Roman"/>
          <w:szCs w:val="24"/>
        </w:rPr>
        <w:t xml:space="preserve"> are carefully analyzed and compared</w:t>
      </w:r>
      <w:r w:rsidR="00C1274E" w:rsidRPr="00E042DB">
        <w:rPr>
          <w:rFonts w:ascii="Times New Roman" w:hAnsi="Times New Roman" w:cs="Times New Roman"/>
          <w:szCs w:val="24"/>
        </w:rPr>
        <w:t xml:space="preserve">. Key themes and concepts that emerge from this analysis </w:t>
      </w:r>
      <w:r w:rsidRPr="00E042DB">
        <w:rPr>
          <w:rFonts w:ascii="Times New Roman" w:hAnsi="Times New Roman" w:cs="Times New Roman"/>
          <w:szCs w:val="24"/>
        </w:rPr>
        <w:t>is</w:t>
      </w:r>
      <w:r w:rsidR="00C1274E" w:rsidRPr="00E042DB">
        <w:rPr>
          <w:rFonts w:ascii="Times New Roman" w:hAnsi="Times New Roman" w:cs="Times New Roman"/>
          <w:szCs w:val="24"/>
        </w:rPr>
        <w:t xml:space="preserve"> identified. </w:t>
      </w:r>
      <w:r w:rsidRPr="00E042DB">
        <w:rPr>
          <w:rFonts w:ascii="Times New Roman" w:hAnsi="Times New Roman" w:cs="Times New Roman"/>
          <w:szCs w:val="24"/>
        </w:rPr>
        <w:t xml:space="preserve">Then, </w:t>
      </w:r>
      <w:r w:rsidR="00C1274E" w:rsidRPr="00E042DB">
        <w:rPr>
          <w:rFonts w:ascii="Times New Roman" w:hAnsi="Times New Roman" w:cs="Times New Roman"/>
          <w:szCs w:val="24"/>
        </w:rPr>
        <w:t>connections and overlaps between the different perspectives, noting areas of complementarity or contradiction, which can help identify gaps or areas requiring further exploration</w:t>
      </w:r>
      <w:r w:rsidRPr="00E042DB">
        <w:rPr>
          <w:rFonts w:ascii="Times New Roman" w:hAnsi="Times New Roman" w:cs="Times New Roman"/>
          <w:szCs w:val="24"/>
        </w:rPr>
        <w:t xml:space="preserve"> is identified.</w:t>
      </w:r>
      <w:r w:rsidR="00C1274E" w:rsidRPr="00E042DB">
        <w:rPr>
          <w:rFonts w:ascii="Times New Roman" w:hAnsi="Times New Roman" w:cs="Times New Roman"/>
          <w:szCs w:val="24"/>
        </w:rPr>
        <w:t xml:space="preserve"> Engaging in critical thinking is crucial to question, challenge, and evaluate the perspectives, considering their strengths, weaknesses, validity, reliability, and potential biases or assumptions. By finding common ground and shared ideas among the perspectives, new insights can be generated by synthesizing concepts, proposing frameworks, or developing novel approaches to understanding Generation Z doctors. </w:t>
      </w:r>
    </w:p>
    <w:p w14:paraId="185694EF" w14:textId="77777777" w:rsidR="00C1274E" w:rsidRDefault="00C1274E" w:rsidP="00FA10D9">
      <w:pPr>
        <w:spacing w:line="360" w:lineRule="auto"/>
        <w:jc w:val="both"/>
        <w:rPr>
          <w:rFonts w:ascii="Times New Roman" w:hAnsi="Times New Roman" w:cs="Times New Roman"/>
          <w:szCs w:val="24"/>
          <w:u w:val="single"/>
        </w:rPr>
      </w:pPr>
    </w:p>
    <w:p w14:paraId="2D5A9246" w14:textId="77777777" w:rsidR="00C227A0" w:rsidRPr="00E042DB" w:rsidRDefault="00C227A0" w:rsidP="00FA10D9">
      <w:pPr>
        <w:spacing w:line="360" w:lineRule="auto"/>
        <w:jc w:val="both"/>
        <w:rPr>
          <w:rFonts w:ascii="Times New Roman" w:hAnsi="Times New Roman" w:cs="Times New Roman"/>
          <w:szCs w:val="24"/>
          <w:u w:val="single"/>
        </w:rPr>
      </w:pPr>
    </w:p>
    <w:p w14:paraId="361E6C97" w14:textId="28CF0785" w:rsidR="00F2640A" w:rsidRPr="00E042DB" w:rsidRDefault="00F2640A" w:rsidP="00FA10D9">
      <w:pPr>
        <w:spacing w:line="360" w:lineRule="auto"/>
        <w:jc w:val="both"/>
        <w:rPr>
          <w:rFonts w:ascii="Times New Roman" w:hAnsi="Times New Roman" w:cs="Times New Roman"/>
          <w:b/>
          <w:bCs/>
          <w:szCs w:val="24"/>
          <w:u w:val="single"/>
        </w:rPr>
      </w:pPr>
      <w:r w:rsidRPr="00E042DB">
        <w:rPr>
          <w:rFonts w:ascii="Times New Roman" w:hAnsi="Times New Roman" w:cs="Times New Roman"/>
          <w:b/>
          <w:bCs/>
          <w:szCs w:val="24"/>
          <w:u w:val="single"/>
        </w:rPr>
        <w:lastRenderedPageBreak/>
        <w:t>Integration of knowledge to the studies topics through the doctoral journey</w:t>
      </w:r>
    </w:p>
    <w:p w14:paraId="7B96FAE6" w14:textId="0474AD6F" w:rsidR="00F2640A" w:rsidRPr="00E042DB" w:rsidRDefault="00F2640A"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Theory refers to a set of principles or concepts that explain a phenomenon or guide research. In this case, generational differences, leadership, organizational behavior, and technology adoption theories can be utilized to understand Generation Z doctors. For example, theories on generational characteristics and preferences can provide insights into this generation of doctors' unique attributes and values.</w:t>
      </w:r>
    </w:p>
    <w:p w14:paraId="6A244F26" w14:textId="77777777" w:rsidR="00F2640A" w:rsidRPr="00E042DB" w:rsidRDefault="00F2640A" w:rsidP="00FA10D9">
      <w:pPr>
        <w:spacing w:line="360" w:lineRule="auto"/>
        <w:jc w:val="both"/>
        <w:rPr>
          <w:rFonts w:ascii="Times New Roman" w:hAnsi="Times New Roman" w:cs="Times New Roman"/>
          <w:szCs w:val="24"/>
        </w:rPr>
      </w:pPr>
    </w:p>
    <w:p w14:paraId="0DFD5FEA" w14:textId="0B2E358C" w:rsidR="00F2640A" w:rsidRPr="00E042DB" w:rsidRDefault="00F2640A"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Epistemology deals with how knowledge is obtained and what constitutes valid knowledge. In understanding Generation Z doctors, it is important to consider the sources of knowledge that influence their beliefs and behaviors. This includes academic research, data-driven insights, and firsthand experiences working with this generation.</w:t>
      </w:r>
    </w:p>
    <w:p w14:paraId="4C555831" w14:textId="77777777" w:rsidR="00F2640A" w:rsidRPr="00E042DB" w:rsidRDefault="00F2640A" w:rsidP="00FA10D9">
      <w:pPr>
        <w:spacing w:line="360" w:lineRule="auto"/>
        <w:jc w:val="both"/>
        <w:rPr>
          <w:rFonts w:ascii="Times New Roman" w:hAnsi="Times New Roman" w:cs="Times New Roman"/>
          <w:szCs w:val="24"/>
        </w:rPr>
      </w:pPr>
    </w:p>
    <w:p w14:paraId="012534E2" w14:textId="06C8F482" w:rsidR="00F2640A" w:rsidRPr="00E042DB" w:rsidRDefault="00F2640A"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Ontology is concerned with the nature of reality and what exists in the world. When understanding Generation Z doctors, it is useful to consider the contextual factors that shape their experiences and perspectives. This can include societal changes, technological advancements, cultural influences, and healthcare system dynamics.</w:t>
      </w:r>
    </w:p>
    <w:p w14:paraId="0B6A76DB" w14:textId="77777777" w:rsidR="00F2640A" w:rsidRPr="00E042DB" w:rsidRDefault="00F2640A" w:rsidP="00FA10D9">
      <w:pPr>
        <w:spacing w:line="360" w:lineRule="auto"/>
        <w:jc w:val="both"/>
        <w:rPr>
          <w:rFonts w:ascii="Times New Roman" w:hAnsi="Times New Roman" w:cs="Times New Roman"/>
          <w:szCs w:val="24"/>
        </w:rPr>
      </w:pPr>
    </w:p>
    <w:p w14:paraId="6BCE0075" w14:textId="6658DEFD" w:rsidR="00F2640A" w:rsidRPr="00E042DB" w:rsidRDefault="00F2640A" w:rsidP="00FA10D9">
      <w:pPr>
        <w:spacing w:line="360" w:lineRule="auto"/>
        <w:jc w:val="both"/>
        <w:rPr>
          <w:rFonts w:ascii="Times New Roman" w:hAnsi="Times New Roman" w:cs="Times New Roman"/>
          <w:szCs w:val="24"/>
        </w:rPr>
      </w:pPr>
      <w:r w:rsidRPr="00E042DB">
        <w:rPr>
          <w:rFonts w:ascii="Times New Roman" w:hAnsi="Times New Roman" w:cs="Times New Roman"/>
          <w:szCs w:val="24"/>
        </w:rPr>
        <w:t>Axiology deals with values and ethics. When understanding Generation Z doctors, it is important to consider their value systems and ethical considerations. This can include their commitment to patient-centered care, social justice, diversity and inclusion, and the ethical use of technology in healthcare.</w:t>
      </w:r>
    </w:p>
    <w:p w14:paraId="6EF7832C" w14:textId="77777777" w:rsidR="00F2640A" w:rsidRPr="00E042DB" w:rsidRDefault="00F2640A" w:rsidP="00FA10D9">
      <w:pPr>
        <w:spacing w:line="360" w:lineRule="auto"/>
        <w:jc w:val="both"/>
        <w:rPr>
          <w:rFonts w:ascii="Times New Roman" w:hAnsi="Times New Roman" w:cs="Times New Roman"/>
          <w:szCs w:val="24"/>
        </w:rPr>
      </w:pPr>
    </w:p>
    <w:p w14:paraId="2288B646" w14:textId="77777777" w:rsidR="00F2640A" w:rsidRDefault="00F2640A" w:rsidP="00FA10D9">
      <w:pPr>
        <w:spacing w:line="360" w:lineRule="auto"/>
        <w:jc w:val="both"/>
        <w:rPr>
          <w:rFonts w:ascii="Times New Roman" w:hAnsi="Times New Roman" w:cs="Times New Roman"/>
          <w:szCs w:val="24"/>
        </w:rPr>
      </w:pPr>
    </w:p>
    <w:p w14:paraId="544B3688" w14:textId="77777777" w:rsidR="000B11EE" w:rsidRDefault="000B11EE" w:rsidP="00FA10D9">
      <w:pPr>
        <w:spacing w:line="360" w:lineRule="auto"/>
        <w:jc w:val="both"/>
        <w:rPr>
          <w:rFonts w:ascii="Times New Roman" w:hAnsi="Times New Roman" w:cs="Times New Roman"/>
          <w:szCs w:val="24"/>
        </w:rPr>
      </w:pPr>
    </w:p>
    <w:p w14:paraId="640CE09C" w14:textId="77777777" w:rsidR="000B11EE" w:rsidRDefault="000B11EE" w:rsidP="00FA10D9">
      <w:pPr>
        <w:spacing w:line="360" w:lineRule="auto"/>
        <w:jc w:val="both"/>
        <w:rPr>
          <w:rFonts w:ascii="Times New Roman" w:hAnsi="Times New Roman" w:cs="Times New Roman"/>
          <w:szCs w:val="24"/>
        </w:rPr>
      </w:pPr>
    </w:p>
    <w:p w14:paraId="064C03EF" w14:textId="77777777" w:rsidR="00FA10D9" w:rsidRDefault="00FA10D9" w:rsidP="00FA10D9">
      <w:pPr>
        <w:spacing w:line="360" w:lineRule="auto"/>
        <w:jc w:val="both"/>
        <w:rPr>
          <w:rFonts w:ascii="Times New Roman" w:hAnsi="Times New Roman" w:cs="Times New Roman"/>
          <w:szCs w:val="24"/>
        </w:rPr>
      </w:pPr>
    </w:p>
    <w:p w14:paraId="7A3041EC" w14:textId="77777777" w:rsidR="00FA10D9" w:rsidRDefault="00FA10D9" w:rsidP="00FA10D9">
      <w:pPr>
        <w:spacing w:line="360" w:lineRule="auto"/>
        <w:jc w:val="both"/>
        <w:rPr>
          <w:rFonts w:ascii="Times New Roman" w:hAnsi="Times New Roman" w:cs="Times New Roman"/>
          <w:szCs w:val="24"/>
        </w:rPr>
      </w:pPr>
    </w:p>
    <w:p w14:paraId="337EABE6" w14:textId="60852962" w:rsidR="00871FC4" w:rsidRPr="00E042DB" w:rsidRDefault="00871FC4" w:rsidP="00FA10D9">
      <w:pPr>
        <w:spacing w:line="360" w:lineRule="auto"/>
        <w:jc w:val="both"/>
        <w:rPr>
          <w:rFonts w:ascii="Times New Roman" w:hAnsi="Times New Roman" w:cs="Times New Roman"/>
          <w:b/>
          <w:bCs/>
          <w:szCs w:val="24"/>
          <w:u w:val="single"/>
        </w:rPr>
      </w:pPr>
      <w:r w:rsidRPr="00E042DB">
        <w:rPr>
          <w:rFonts w:ascii="Times New Roman" w:hAnsi="Times New Roman" w:cs="Times New Roman"/>
          <w:b/>
          <w:bCs/>
          <w:szCs w:val="24"/>
          <w:u w:val="single"/>
        </w:rPr>
        <w:lastRenderedPageBreak/>
        <w:t>Reference</w:t>
      </w:r>
    </w:p>
    <w:sdt>
      <w:sdtPr>
        <w:rPr>
          <w:rFonts w:ascii="Times New Roman" w:eastAsia="Times New Roman" w:hAnsi="Times New Roman" w:cs="Times New Roman"/>
          <w:color w:val="000000" w:themeColor="text1"/>
          <w:kern w:val="24"/>
          <w:szCs w:val="24"/>
        </w:rPr>
        <w:tag w:val="MENDELEY_BIBLIOGRAPHY"/>
        <w:id w:val="-1559169182"/>
        <w:placeholder>
          <w:docPart w:val="DefaultPlaceholder_-1854013440"/>
        </w:placeholder>
      </w:sdtPr>
      <w:sdtContent>
        <w:p w14:paraId="56BCE088" w14:textId="77777777" w:rsidR="00FA10D9" w:rsidRPr="00FA10D9" w:rsidRDefault="00FA10D9" w:rsidP="001F0C7B">
          <w:pPr>
            <w:widowControl/>
            <w:autoSpaceDE w:val="0"/>
            <w:autoSpaceDN w:val="0"/>
            <w:spacing w:line="360" w:lineRule="auto"/>
            <w:ind w:hanging="480"/>
            <w:divId w:val="120466652"/>
            <w:rPr>
              <w:rFonts w:ascii="Times New Roman" w:eastAsia="Times New Roman" w:hAnsi="Times New Roman" w:cs="Times New Roman"/>
              <w:kern w:val="0"/>
              <w:szCs w:val="24"/>
            </w:rPr>
          </w:pPr>
          <w:r w:rsidRPr="00FA10D9">
            <w:rPr>
              <w:rFonts w:ascii="Times New Roman" w:eastAsia="Times New Roman" w:hAnsi="Times New Roman" w:cs="Times New Roman"/>
            </w:rPr>
            <w:t xml:space="preserve">Baer, T. E., Feraco, A. M., </w:t>
          </w:r>
          <w:proofErr w:type="spellStart"/>
          <w:r w:rsidRPr="00FA10D9">
            <w:rPr>
              <w:rFonts w:ascii="Times New Roman" w:eastAsia="Times New Roman" w:hAnsi="Times New Roman" w:cs="Times New Roman"/>
            </w:rPr>
            <w:t>Sagalowsky</w:t>
          </w:r>
          <w:proofErr w:type="spellEnd"/>
          <w:r w:rsidRPr="00FA10D9">
            <w:rPr>
              <w:rFonts w:ascii="Times New Roman" w:eastAsia="Times New Roman" w:hAnsi="Times New Roman" w:cs="Times New Roman"/>
            </w:rPr>
            <w:t xml:space="preserve">, S. T., Williams, D., Litman, H. J., &amp; Vinci, R. J. (2017). Pediatric resident burnout and attitudes toward patients. </w:t>
          </w:r>
          <w:r w:rsidRPr="00FA10D9">
            <w:rPr>
              <w:rFonts w:ascii="Times New Roman" w:eastAsia="Times New Roman" w:hAnsi="Times New Roman" w:cs="Times New Roman"/>
              <w:i/>
              <w:iCs/>
            </w:rPr>
            <w:t>Pediatrics</w:t>
          </w:r>
          <w:r w:rsidRPr="00FA10D9">
            <w:rPr>
              <w:rFonts w:ascii="Times New Roman" w:eastAsia="Times New Roman" w:hAnsi="Times New Roman" w:cs="Times New Roman"/>
            </w:rPr>
            <w:t xml:space="preserve">, </w:t>
          </w:r>
          <w:r w:rsidRPr="00FA10D9">
            <w:rPr>
              <w:rFonts w:ascii="Times New Roman" w:eastAsia="Times New Roman" w:hAnsi="Times New Roman" w:cs="Times New Roman"/>
              <w:i/>
              <w:iCs/>
            </w:rPr>
            <w:t>139</w:t>
          </w:r>
          <w:r w:rsidRPr="00FA10D9">
            <w:rPr>
              <w:rFonts w:ascii="Times New Roman" w:eastAsia="Times New Roman" w:hAnsi="Times New Roman" w:cs="Times New Roman"/>
            </w:rPr>
            <w:t>(3). https://doi.org/10.1542/PEDS.2016-2163/53410</w:t>
          </w:r>
        </w:p>
        <w:p w14:paraId="26FEB805" w14:textId="77777777" w:rsidR="00FA10D9" w:rsidRPr="00FA10D9" w:rsidRDefault="00FA10D9" w:rsidP="001F0C7B">
          <w:pPr>
            <w:autoSpaceDE w:val="0"/>
            <w:autoSpaceDN w:val="0"/>
            <w:spacing w:line="360" w:lineRule="auto"/>
            <w:ind w:hanging="480"/>
            <w:divId w:val="255014895"/>
            <w:rPr>
              <w:rFonts w:ascii="Times New Roman" w:eastAsia="Times New Roman" w:hAnsi="Times New Roman" w:cs="Times New Roman"/>
            </w:rPr>
          </w:pPr>
          <w:r w:rsidRPr="00FA10D9">
            <w:rPr>
              <w:rFonts w:ascii="Times New Roman" w:eastAsia="Times New Roman" w:hAnsi="Times New Roman" w:cs="Times New Roman"/>
            </w:rPr>
            <w:t xml:space="preserve">Boyd, </w:t>
          </w:r>
          <w:proofErr w:type="spellStart"/>
          <w:r w:rsidRPr="00FA10D9">
            <w:rPr>
              <w:rFonts w:ascii="Times New Roman" w:eastAsia="Times New Roman" w:hAnsi="Times New Roman" w:cs="Times New Roman"/>
            </w:rPr>
            <w:t>danah</w:t>
          </w:r>
          <w:proofErr w:type="spellEnd"/>
          <w:r w:rsidRPr="00FA10D9">
            <w:rPr>
              <w:rFonts w:ascii="Times New Roman" w:eastAsia="Times New Roman" w:hAnsi="Times New Roman" w:cs="Times New Roman"/>
            </w:rPr>
            <w:t xml:space="preserve">, &amp; Marwick, A. E. (2014). Networked privacy: How teenagers negotiate context in social media. </w:t>
          </w:r>
          <w:r w:rsidRPr="00FA10D9">
            <w:rPr>
              <w:rFonts w:ascii="Times New Roman" w:eastAsia="Times New Roman" w:hAnsi="Times New Roman" w:cs="Times New Roman"/>
              <w:i/>
              <w:iCs/>
            </w:rPr>
            <w:t>New Media &amp; Society</w:t>
          </w:r>
          <w:r w:rsidRPr="00FA10D9">
            <w:rPr>
              <w:rFonts w:ascii="Times New Roman" w:eastAsia="Times New Roman" w:hAnsi="Times New Roman" w:cs="Times New Roman"/>
            </w:rPr>
            <w:t xml:space="preserve">, </w:t>
          </w:r>
          <w:r w:rsidRPr="00FA10D9">
            <w:rPr>
              <w:rFonts w:ascii="Times New Roman" w:eastAsia="Times New Roman" w:hAnsi="Times New Roman" w:cs="Times New Roman"/>
              <w:i/>
              <w:iCs/>
            </w:rPr>
            <w:t>16</w:t>
          </w:r>
          <w:r w:rsidRPr="00FA10D9">
            <w:rPr>
              <w:rFonts w:ascii="Times New Roman" w:eastAsia="Times New Roman" w:hAnsi="Times New Roman" w:cs="Times New Roman"/>
            </w:rPr>
            <w:t>(7), 1051–1067. https://doi.org/10.1177/1461444814543995</w:t>
          </w:r>
        </w:p>
        <w:p w14:paraId="14E65FE6" w14:textId="77777777" w:rsidR="00FA10D9" w:rsidRPr="00FA10D9" w:rsidRDefault="00FA10D9" w:rsidP="001F0C7B">
          <w:pPr>
            <w:autoSpaceDE w:val="0"/>
            <w:autoSpaceDN w:val="0"/>
            <w:spacing w:line="360" w:lineRule="auto"/>
            <w:ind w:hanging="480"/>
            <w:divId w:val="1493719170"/>
            <w:rPr>
              <w:rFonts w:ascii="Times New Roman" w:eastAsia="Times New Roman" w:hAnsi="Times New Roman" w:cs="Times New Roman"/>
            </w:rPr>
          </w:pPr>
          <w:proofErr w:type="spellStart"/>
          <w:r w:rsidRPr="00FA10D9">
            <w:rPr>
              <w:rFonts w:ascii="Times New Roman" w:eastAsia="Times New Roman" w:hAnsi="Times New Roman" w:cs="Times New Roman"/>
            </w:rPr>
            <w:t>Cordeniz</w:t>
          </w:r>
          <w:proofErr w:type="spellEnd"/>
          <w:r w:rsidRPr="00FA10D9">
            <w:rPr>
              <w:rFonts w:ascii="Times New Roman" w:eastAsia="Times New Roman" w:hAnsi="Times New Roman" w:cs="Times New Roman"/>
            </w:rPr>
            <w:t xml:space="preserve">, J. A. (2002). Recruitment, retention, and management of Generation X: A focus on nursing professionals. </w:t>
          </w:r>
          <w:r w:rsidRPr="00FA10D9">
            <w:rPr>
              <w:rFonts w:ascii="Times New Roman" w:eastAsia="Times New Roman" w:hAnsi="Times New Roman" w:cs="Times New Roman"/>
              <w:i/>
              <w:iCs/>
            </w:rPr>
            <w:t>Journal of Healthcare Management</w:t>
          </w:r>
          <w:r w:rsidRPr="00FA10D9">
            <w:rPr>
              <w:rFonts w:ascii="Times New Roman" w:eastAsia="Times New Roman" w:hAnsi="Times New Roman" w:cs="Times New Roman"/>
            </w:rPr>
            <w:t xml:space="preserve">, </w:t>
          </w:r>
          <w:r w:rsidRPr="00FA10D9">
            <w:rPr>
              <w:rFonts w:ascii="Times New Roman" w:eastAsia="Times New Roman" w:hAnsi="Times New Roman" w:cs="Times New Roman"/>
              <w:i/>
              <w:iCs/>
            </w:rPr>
            <w:t>47</w:t>
          </w:r>
          <w:r w:rsidRPr="00FA10D9">
            <w:rPr>
              <w:rFonts w:ascii="Times New Roman" w:eastAsia="Times New Roman" w:hAnsi="Times New Roman" w:cs="Times New Roman"/>
            </w:rPr>
            <w:t>(4), 237–249. http://eproxy.lib.hku.hk/login?url=https://www.proquest.com/scholarly-journals/recruitment-retention-management-generation-x/docview/206725466/se-2?accountid=14548</w:t>
          </w:r>
        </w:p>
        <w:p w14:paraId="64F9CA5A" w14:textId="77777777" w:rsidR="00FA10D9" w:rsidRPr="00FA10D9" w:rsidRDefault="00FA10D9" w:rsidP="001F0C7B">
          <w:pPr>
            <w:autoSpaceDE w:val="0"/>
            <w:autoSpaceDN w:val="0"/>
            <w:spacing w:line="360" w:lineRule="auto"/>
            <w:ind w:hanging="480"/>
            <w:divId w:val="404228248"/>
            <w:rPr>
              <w:rFonts w:ascii="Times New Roman" w:eastAsia="Times New Roman" w:hAnsi="Times New Roman" w:cs="Times New Roman"/>
            </w:rPr>
          </w:pPr>
          <w:r w:rsidRPr="00FA10D9">
            <w:rPr>
              <w:rFonts w:ascii="Times New Roman" w:eastAsia="Times New Roman" w:hAnsi="Times New Roman" w:cs="Times New Roman"/>
            </w:rPr>
            <w:t xml:space="preserve">Department of Health HKSAR. (2022). Health Facts of Hong Kong 2022 Edition Population and Vital Statistics for 2021. </w:t>
          </w:r>
          <w:r w:rsidRPr="00FA10D9">
            <w:rPr>
              <w:rFonts w:ascii="Times New Roman" w:eastAsia="Times New Roman" w:hAnsi="Times New Roman" w:cs="Times New Roman"/>
              <w:i/>
              <w:iCs/>
            </w:rPr>
            <w:t>Department of Health</w:t>
          </w:r>
          <w:r w:rsidRPr="00FA10D9">
            <w:rPr>
              <w:rFonts w:ascii="Times New Roman" w:eastAsia="Times New Roman" w:hAnsi="Times New Roman" w:cs="Times New Roman"/>
            </w:rPr>
            <w:t>.</w:t>
          </w:r>
        </w:p>
        <w:p w14:paraId="5DD4C9B1" w14:textId="77777777" w:rsidR="00FA10D9" w:rsidRPr="00FA10D9" w:rsidRDefault="00FA10D9" w:rsidP="001F0C7B">
          <w:pPr>
            <w:autoSpaceDE w:val="0"/>
            <w:autoSpaceDN w:val="0"/>
            <w:spacing w:line="360" w:lineRule="auto"/>
            <w:ind w:hanging="480"/>
            <w:divId w:val="1094667120"/>
            <w:rPr>
              <w:rFonts w:ascii="Times New Roman" w:eastAsia="Times New Roman" w:hAnsi="Times New Roman" w:cs="Times New Roman"/>
            </w:rPr>
          </w:pPr>
          <w:r w:rsidRPr="00FA10D9">
            <w:rPr>
              <w:rFonts w:ascii="Times New Roman" w:eastAsia="Times New Roman" w:hAnsi="Times New Roman" w:cs="Times New Roman"/>
            </w:rPr>
            <w:t xml:space="preserve">Dimock, M. (2019). </w:t>
          </w:r>
          <w:r w:rsidRPr="00FA10D9">
            <w:rPr>
              <w:rFonts w:ascii="Times New Roman" w:eastAsia="Times New Roman" w:hAnsi="Times New Roman" w:cs="Times New Roman"/>
              <w:i/>
              <w:iCs/>
            </w:rPr>
            <w:t>millennials-end-and-generation-z-begins/ Defining generations: Where Millennials end and Generation Z begins</w:t>
          </w:r>
          <w:r w:rsidRPr="00FA10D9">
            <w:rPr>
              <w:rFonts w:ascii="Times New Roman" w:eastAsia="Times New Roman" w:hAnsi="Times New Roman" w:cs="Times New Roman"/>
            </w:rPr>
            <w:t>. Pew Research Center. http://www.pewresearch.org/fact-tank/2019/01/17/where</w:t>
          </w:r>
        </w:p>
        <w:p w14:paraId="474A73D3" w14:textId="77777777" w:rsidR="00FA10D9" w:rsidRPr="00FA10D9" w:rsidRDefault="00FA10D9" w:rsidP="001F0C7B">
          <w:pPr>
            <w:autoSpaceDE w:val="0"/>
            <w:autoSpaceDN w:val="0"/>
            <w:spacing w:line="360" w:lineRule="auto"/>
            <w:ind w:hanging="480"/>
            <w:divId w:val="412167567"/>
            <w:rPr>
              <w:rFonts w:ascii="Times New Roman" w:eastAsia="Times New Roman" w:hAnsi="Times New Roman" w:cs="Times New Roman"/>
            </w:rPr>
          </w:pPr>
          <w:r w:rsidRPr="00FA10D9">
            <w:rPr>
              <w:rFonts w:ascii="Times New Roman" w:eastAsia="Times New Roman" w:hAnsi="Times New Roman" w:cs="Times New Roman"/>
            </w:rPr>
            <w:t xml:space="preserve">Dyrbye, L. N., Power, D. V., Stanford Massie, F., Eacker, A., Harper, W., Thomas, M. R., Szydlo, D. W., Sloan, J. A., &amp; Shanafelt, T. D. (2010). Factors associated with resilience to and recovery from burnout: A prospective, multi-institutional study of US medical students. </w:t>
          </w:r>
          <w:r w:rsidRPr="00FA10D9">
            <w:rPr>
              <w:rFonts w:ascii="Times New Roman" w:eastAsia="Times New Roman" w:hAnsi="Times New Roman" w:cs="Times New Roman"/>
              <w:i/>
              <w:iCs/>
            </w:rPr>
            <w:t>Medical Education</w:t>
          </w:r>
          <w:r w:rsidRPr="00FA10D9">
            <w:rPr>
              <w:rFonts w:ascii="Times New Roman" w:eastAsia="Times New Roman" w:hAnsi="Times New Roman" w:cs="Times New Roman"/>
            </w:rPr>
            <w:t xml:space="preserve">, </w:t>
          </w:r>
          <w:r w:rsidRPr="00FA10D9">
            <w:rPr>
              <w:rFonts w:ascii="Times New Roman" w:eastAsia="Times New Roman" w:hAnsi="Times New Roman" w:cs="Times New Roman"/>
              <w:i/>
              <w:iCs/>
            </w:rPr>
            <w:t>44</w:t>
          </w:r>
          <w:r w:rsidRPr="00FA10D9">
            <w:rPr>
              <w:rFonts w:ascii="Times New Roman" w:eastAsia="Times New Roman" w:hAnsi="Times New Roman" w:cs="Times New Roman"/>
            </w:rPr>
            <w:t>(10), 1016–1026. https://doi.org/10.1111/J.1365-2923.2010.03754.X</w:t>
          </w:r>
        </w:p>
        <w:p w14:paraId="0E4A4E68" w14:textId="77777777" w:rsidR="00FA10D9" w:rsidRPr="00FA10D9" w:rsidRDefault="00FA10D9" w:rsidP="001F0C7B">
          <w:pPr>
            <w:autoSpaceDE w:val="0"/>
            <w:autoSpaceDN w:val="0"/>
            <w:spacing w:line="360" w:lineRule="auto"/>
            <w:ind w:hanging="480"/>
            <w:divId w:val="1674718381"/>
            <w:rPr>
              <w:rFonts w:ascii="Times New Roman" w:eastAsia="Times New Roman" w:hAnsi="Times New Roman" w:cs="Times New Roman"/>
            </w:rPr>
          </w:pPr>
          <w:r w:rsidRPr="00FA10D9">
            <w:rPr>
              <w:rFonts w:ascii="Times New Roman" w:eastAsia="Times New Roman" w:hAnsi="Times New Roman" w:cs="Times New Roman"/>
            </w:rPr>
            <w:t xml:space="preserve">Fay, D., Shipton, H., West, M. A., &amp; Patterson, M. (2015). Teamwork and Organizational Innovation: The Moderating Role of the HRM Context. </w:t>
          </w:r>
          <w:r w:rsidRPr="00FA10D9">
            <w:rPr>
              <w:rFonts w:ascii="Times New Roman" w:eastAsia="Times New Roman" w:hAnsi="Times New Roman" w:cs="Times New Roman"/>
              <w:i/>
              <w:iCs/>
            </w:rPr>
            <w:t>Creativity and Innovation Management</w:t>
          </w:r>
          <w:r w:rsidRPr="00FA10D9">
            <w:rPr>
              <w:rFonts w:ascii="Times New Roman" w:eastAsia="Times New Roman" w:hAnsi="Times New Roman" w:cs="Times New Roman"/>
            </w:rPr>
            <w:t xml:space="preserve">, </w:t>
          </w:r>
          <w:r w:rsidRPr="00FA10D9">
            <w:rPr>
              <w:rFonts w:ascii="Times New Roman" w:eastAsia="Times New Roman" w:hAnsi="Times New Roman" w:cs="Times New Roman"/>
              <w:i/>
              <w:iCs/>
            </w:rPr>
            <w:t>24</w:t>
          </w:r>
          <w:r w:rsidRPr="00FA10D9">
            <w:rPr>
              <w:rFonts w:ascii="Times New Roman" w:eastAsia="Times New Roman" w:hAnsi="Times New Roman" w:cs="Times New Roman"/>
            </w:rPr>
            <w:t>(2), 261–277. https://doi.org/10.1111/CAIM.12100</w:t>
          </w:r>
        </w:p>
        <w:p w14:paraId="53AE9CB5" w14:textId="77777777" w:rsidR="00FA10D9" w:rsidRPr="00FA10D9" w:rsidRDefault="00FA10D9" w:rsidP="001F0C7B">
          <w:pPr>
            <w:autoSpaceDE w:val="0"/>
            <w:autoSpaceDN w:val="0"/>
            <w:spacing w:line="360" w:lineRule="auto"/>
            <w:ind w:hanging="480"/>
            <w:divId w:val="2135098551"/>
            <w:rPr>
              <w:rFonts w:ascii="Times New Roman" w:eastAsia="Times New Roman" w:hAnsi="Times New Roman" w:cs="Times New Roman"/>
            </w:rPr>
          </w:pPr>
          <w:r w:rsidRPr="00FA10D9">
            <w:rPr>
              <w:rFonts w:ascii="Times New Roman" w:eastAsia="Times New Roman" w:hAnsi="Times New Roman" w:cs="Times New Roman"/>
            </w:rPr>
            <w:t xml:space="preserve">Hafferty, F. W., &amp; Light, D. W. (1995). Professional Dynamics and the Changing Nature of Medical Work. </w:t>
          </w:r>
          <w:r w:rsidRPr="00FA10D9">
            <w:rPr>
              <w:rFonts w:ascii="Times New Roman" w:eastAsia="Times New Roman" w:hAnsi="Times New Roman" w:cs="Times New Roman"/>
              <w:i/>
              <w:iCs/>
            </w:rPr>
            <w:t>Journal of Health and Social Behavior</w:t>
          </w:r>
          <w:r w:rsidRPr="00FA10D9">
            <w:rPr>
              <w:rFonts w:ascii="Times New Roman" w:eastAsia="Times New Roman" w:hAnsi="Times New Roman" w:cs="Times New Roman"/>
            </w:rPr>
            <w:t>, 132–153. https://doi.org/10.2307/2626961</w:t>
          </w:r>
        </w:p>
        <w:p w14:paraId="6CBEBD0B" w14:textId="77777777" w:rsidR="00FA10D9" w:rsidRPr="00FA10D9" w:rsidRDefault="00FA10D9" w:rsidP="001F0C7B">
          <w:pPr>
            <w:autoSpaceDE w:val="0"/>
            <w:autoSpaceDN w:val="0"/>
            <w:spacing w:line="360" w:lineRule="auto"/>
            <w:ind w:hanging="480"/>
            <w:divId w:val="1770193748"/>
            <w:rPr>
              <w:rFonts w:ascii="Times New Roman" w:eastAsia="Times New Roman" w:hAnsi="Times New Roman" w:cs="Times New Roman"/>
            </w:rPr>
          </w:pPr>
          <w:r w:rsidRPr="00FA10D9">
            <w:rPr>
              <w:rFonts w:ascii="Times New Roman" w:eastAsia="Times New Roman" w:hAnsi="Times New Roman" w:cs="Times New Roman"/>
            </w:rPr>
            <w:t xml:space="preserve">Health Bureau HKSAR. (2023). The Healthcare Challenges in Hong Kong. </w:t>
          </w:r>
          <w:r w:rsidRPr="00FA10D9">
            <w:rPr>
              <w:rFonts w:ascii="Times New Roman" w:eastAsia="Times New Roman" w:hAnsi="Times New Roman" w:cs="Times New Roman"/>
              <w:i/>
              <w:iCs/>
            </w:rPr>
            <w:t xml:space="preserve">Primary Healthcare </w:t>
          </w:r>
          <w:r w:rsidRPr="00FA10D9">
            <w:rPr>
              <w:rFonts w:ascii="Times New Roman" w:eastAsia="Times New Roman" w:hAnsi="Times New Roman" w:cs="Times New Roman"/>
              <w:i/>
              <w:iCs/>
            </w:rPr>
            <w:lastRenderedPageBreak/>
            <w:t>Blueprint</w:t>
          </w:r>
          <w:r w:rsidRPr="00FA10D9">
            <w:rPr>
              <w:rFonts w:ascii="Times New Roman" w:eastAsia="Times New Roman" w:hAnsi="Times New Roman" w:cs="Times New Roman"/>
            </w:rPr>
            <w:t>, 11–18.</w:t>
          </w:r>
        </w:p>
        <w:p w14:paraId="6C674169" w14:textId="77777777" w:rsidR="00FA10D9" w:rsidRPr="00FA10D9" w:rsidRDefault="00FA10D9" w:rsidP="001F0C7B">
          <w:pPr>
            <w:autoSpaceDE w:val="0"/>
            <w:autoSpaceDN w:val="0"/>
            <w:spacing w:line="360" w:lineRule="auto"/>
            <w:ind w:hanging="480"/>
            <w:divId w:val="968785814"/>
            <w:rPr>
              <w:rFonts w:ascii="Times New Roman" w:eastAsia="Times New Roman" w:hAnsi="Times New Roman" w:cs="Times New Roman"/>
            </w:rPr>
          </w:pPr>
          <w:r w:rsidRPr="00FA10D9">
            <w:rPr>
              <w:rFonts w:ascii="Times New Roman" w:eastAsia="Times New Roman" w:hAnsi="Times New Roman" w:cs="Times New Roman"/>
            </w:rPr>
            <w:t xml:space="preserve">Howe, N., &amp; Strauss, W. (2007). The next 20 years: how customer and workforce attitudes will evolve. </w:t>
          </w:r>
          <w:r w:rsidRPr="00FA10D9">
            <w:rPr>
              <w:rFonts w:ascii="Times New Roman" w:eastAsia="Times New Roman" w:hAnsi="Times New Roman" w:cs="Times New Roman"/>
              <w:i/>
              <w:iCs/>
            </w:rPr>
            <w:t>Harvard Business Review</w:t>
          </w:r>
          <w:r w:rsidRPr="00FA10D9">
            <w:rPr>
              <w:rFonts w:ascii="Times New Roman" w:eastAsia="Times New Roman" w:hAnsi="Times New Roman" w:cs="Times New Roman"/>
            </w:rPr>
            <w:t xml:space="preserve">, </w:t>
          </w:r>
          <w:r w:rsidRPr="00FA10D9">
            <w:rPr>
              <w:rFonts w:ascii="Times New Roman" w:eastAsia="Times New Roman" w:hAnsi="Times New Roman" w:cs="Times New Roman"/>
              <w:i/>
              <w:iCs/>
            </w:rPr>
            <w:t>85</w:t>
          </w:r>
          <w:r w:rsidRPr="00FA10D9">
            <w:rPr>
              <w:rFonts w:ascii="Times New Roman" w:eastAsia="Times New Roman" w:hAnsi="Times New Roman" w:cs="Times New Roman"/>
            </w:rPr>
            <w:t>(7–8), 41–52, 191. http://europepmc.org/abstract/MED/17642125</w:t>
          </w:r>
        </w:p>
        <w:p w14:paraId="50454112" w14:textId="77777777" w:rsidR="00FA10D9" w:rsidRPr="00FA10D9" w:rsidRDefault="00FA10D9" w:rsidP="001F0C7B">
          <w:pPr>
            <w:autoSpaceDE w:val="0"/>
            <w:autoSpaceDN w:val="0"/>
            <w:spacing w:line="360" w:lineRule="auto"/>
            <w:ind w:hanging="480"/>
            <w:divId w:val="1310598001"/>
            <w:rPr>
              <w:rFonts w:ascii="Times New Roman" w:eastAsia="Times New Roman" w:hAnsi="Times New Roman" w:cs="Times New Roman"/>
            </w:rPr>
          </w:pPr>
          <w:r w:rsidRPr="00FA10D9">
            <w:rPr>
              <w:rFonts w:ascii="Times New Roman" w:eastAsia="Times New Roman" w:hAnsi="Times New Roman" w:cs="Times New Roman"/>
            </w:rPr>
            <w:t xml:space="preserve">Marchand, C., &amp; Peckham, S. (2017). Addressing the crisis of GP recruitment and retention: a systematic review. </w:t>
          </w:r>
          <w:r w:rsidRPr="00FA10D9">
            <w:rPr>
              <w:rFonts w:ascii="Times New Roman" w:eastAsia="Times New Roman" w:hAnsi="Times New Roman" w:cs="Times New Roman"/>
              <w:i/>
              <w:iCs/>
            </w:rPr>
            <w:t>British Journal of General Practice</w:t>
          </w:r>
          <w:r w:rsidRPr="00FA10D9">
            <w:rPr>
              <w:rFonts w:ascii="Times New Roman" w:eastAsia="Times New Roman" w:hAnsi="Times New Roman" w:cs="Times New Roman"/>
            </w:rPr>
            <w:t xml:space="preserve">, </w:t>
          </w:r>
          <w:r w:rsidRPr="00FA10D9">
            <w:rPr>
              <w:rFonts w:ascii="Times New Roman" w:eastAsia="Times New Roman" w:hAnsi="Times New Roman" w:cs="Times New Roman"/>
              <w:i/>
              <w:iCs/>
            </w:rPr>
            <w:t>67</w:t>
          </w:r>
          <w:r w:rsidRPr="00FA10D9">
            <w:rPr>
              <w:rFonts w:ascii="Times New Roman" w:eastAsia="Times New Roman" w:hAnsi="Times New Roman" w:cs="Times New Roman"/>
            </w:rPr>
            <w:t>(657), e227. https://doi.org/10.3399/bjgp17X689929</w:t>
          </w:r>
        </w:p>
        <w:p w14:paraId="0BDE26FC" w14:textId="77777777" w:rsidR="00FA10D9" w:rsidRPr="00FA10D9" w:rsidRDefault="00FA10D9" w:rsidP="001F0C7B">
          <w:pPr>
            <w:autoSpaceDE w:val="0"/>
            <w:autoSpaceDN w:val="0"/>
            <w:spacing w:line="360" w:lineRule="auto"/>
            <w:ind w:hanging="480"/>
            <w:divId w:val="1252852063"/>
            <w:rPr>
              <w:rFonts w:ascii="Times New Roman" w:eastAsia="Times New Roman" w:hAnsi="Times New Roman" w:cs="Times New Roman"/>
            </w:rPr>
          </w:pPr>
          <w:r w:rsidRPr="00FA10D9">
            <w:rPr>
              <w:rFonts w:ascii="Times New Roman" w:eastAsia="Times New Roman" w:hAnsi="Times New Roman" w:cs="Times New Roman"/>
            </w:rPr>
            <w:t xml:space="preserve">McNeil, M. (2010). Post‐Millennial Feminist Theory: Encounters with Humanism, Materialism, Critique, Nature, Biology and Darwin. </w:t>
          </w:r>
          <w:r w:rsidRPr="00FA10D9">
            <w:rPr>
              <w:rFonts w:ascii="Times New Roman" w:eastAsia="Times New Roman" w:hAnsi="Times New Roman" w:cs="Times New Roman"/>
              <w:i/>
              <w:iCs/>
            </w:rPr>
            <w:t>Journal for Cultural Research</w:t>
          </w:r>
          <w:r w:rsidRPr="00FA10D9">
            <w:rPr>
              <w:rFonts w:ascii="Times New Roman" w:eastAsia="Times New Roman" w:hAnsi="Times New Roman" w:cs="Times New Roman"/>
            </w:rPr>
            <w:t xml:space="preserve">, </w:t>
          </w:r>
          <w:r w:rsidRPr="00FA10D9">
            <w:rPr>
              <w:rFonts w:ascii="Times New Roman" w:eastAsia="Times New Roman" w:hAnsi="Times New Roman" w:cs="Times New Roman"/>
              <w:i/>
              <w:iCs/>
            </w:rPr>
            <w:t>14</w:t>
          </w:r>
          <w:r w:rsidRPr="00FA10D9">
            <w:rPr>
              <w:rFonts w:ascii="Times New Roman" w:eastAsia="Times New Roman" w:hAnsi="Times New Roman" w:cs="Times New Roman"/>
            </w:rPr>
            <w:t>(4), 427–437. https://doi.org/10.1080/14797581003765382</w:t>
          </w:r>
        </w:p>
        <w:p w14:paraId="648A440C" w14:textId="77777777" w:rsidR="00FA10D9" w:rsidRPr="00FA10D9" w:rsidRDefault="00FA10D9" w:rsidP="001F0C7B">
          <w:pPr>
            <w:autoSpaceDE w:val="0"/>
            <w:autoSpaceDN w:val="0"/>
            <w:spacing w:line="360" w:lineRule="auto"/>
            <w:ind w:hanging="480"/>
            <w:divId w:val="410350437"/>
            <w:rPr>
              <w:rFonts w:ascii="Times New Roman" w:eastAsia="Times New Roman" w:hAnsi="Times New Roman" w:cs="Times New Roman"/>
            </w:rPr>
          </w:pPr>
          <w:r w:rsidRPr="00FA10D9">
            <w:rPr>
              <w:rFonts w:ascii="Times New Roman" w:eastAsia="Times New Roman" w:hAnsi="Times New Roman" w:cs="Times New Roman"/>
            </w:rPr>
            <w:t xml:space="preserve">Narcisse Elenga, &amp; Guha Krishnaswamy. (2023). A new generation of physicians—The Generation Z. Are you ready to deal with it? In </w:t>
          </w:r>
          <w:r w:rsidRPr="00FA10D9">
            <w:rPr>
              <w:rFonts w:ascii="Times New Roman" w:eastAsia="Times New Roman" w:hAnsi="Times New Roman" w:cs="Times New Roman"/>
              <w:i/>
              <w:iCs/>
            </w:rPr>
            <w:t>Front. Public Health</w:t>
          </w:r>
          <w:r w:rsidRPr="00FA10D9">
            <w:rPr>
              <w:rFonts w:ascii="Times New Roman" w:eastAsia="Times New Roman" w:hAnsi="Times New Roman" w:cs="Times New Roman"/>
            </w:rPr>
            <w:t xml:space="preserve"> (Vol. 10, Issue 1015584, pp. 1–3). https://doi.org/10.1046/j.1525-1497.2000.05239.x</w:t>
          </w:r>
        </w:p>
        <w:p w14:paraId="27616A89" w14:textId="77777777" w:rsidR="00FA10D9" w:rsidRPr="00FA10D9" w:rsidRDefault="00FA10D9" w:rsidP="001F0C7B">
          <w:pPr>
            <w:autoSpaceDE w:val="0"/>
            <w:autoSpaceDN w:val="0"/>
            <w:spacing w:line="360" w:lineRule="auto"/>
            <w:ind w:hanging="480"/>
            <w:divId w:val="48388404"/>
            <w:rPr>
              <w:rFonts w:ascii="Times New Roman" w:eastAsia="Times New Roman" w:hAnsi="Times New Roman" w:cs="Times New Roman"/>
            </w:rPr>
          </w:pPr>
          <w:r w:rsidRPr="00FA10D9">
            <w:rPr>
              <w:rFonts w:ascii="Times New Roman" w:eastAsia="Times New Roman" w:hAnsi="Times New Roman" w:cs="Times New Roman"/>
            </w:rPr>
            <w:t xml:space="preserve">Prensky, M. (2001). Digital Natives, Digital Immigrants Part 2: Do They Really Think Differently? </w:t>
          </w:r>
          <w:r w:rsidRPr="00FA10D9">
            <w:rPr>
              <w:rFonts w:ascii="Times New Roman" w:eastAsia="Times New Roman" w:hAnsi="Times New Roman" w:cs="Times New Roman"/>
              <w:i/>
              <w:iCs/>
            </w:rPr>
            <w:t>On the Horizon</w:t>
          </w:r>
          <w:r w:rsidRPr="00FA10D9">
            <w:rPr>
              <w:rFonts w:ascii="Times New Roman" w:eastAsia="Times New Roman" w:hAnsi="Times New Roman" w:cs="Times New Roman"/>
            </w:rPr>
            <w:t xml:space="preserve">, </w:t>
          </w:r>
          <w:r w:rsidRPr="00FA10D9">
            <w:rPr>
              <w:rFonts w:ascii="Times New Roman" w:eastAsia="Times New Roman" w:hAnsi="Times New Roman" w:cs="Times New Roman"/>
              <w:i/>
              <w:iCs/>
            </w:rPr>
            <w:t>9</w:t>
          </w:r>
          <w:r w:rsidRPr="00FA10D9">
            <w:rPr>
              <w:rFonts w:ascii="Times New Roman" w:eastAsia="Times New Roman" w:hAnsi="Times New Roman" w:cs="Times New Roman"/>
            </w:rPr>
            <w:t>(6), 1–6. https://doi.org/10.1108/10748120110424843</w:t>
          </w:r>
        </w:p>
        <w:p w14:paraId="5F40CC01" w14:textId="77777777" w:rsidR="00FA10D9" w:rsidRPr="00FA10D9" w:rsidRDefault="00FA10D9" w:rsidP="001F0C7B">
          <w:pPr>
            <w:autoSpaceDE w:val="0"/>
            <w:autoSpaceDN w:val="0"/>
            <w:spacing w:line="360" w:lineRule="auto"/>
            <w:ind w:hanging="480"/>
            <w:divId w:val="1254168675"/>
            <w:rPr>
              <w:rFonts w:ascii="Times New Roman" w:eastAsia="Times New Roman" w:hAnsi="Times New Roman" w:cs="Times New Roman"/>
            </w:rPr>
          </w:pPr>
          <w:proofErr w:type="spellStart"/>
          <w:r w:rsidRPr="00FA10D9">
            <w:rPr>
              <w:rFonts w:ascii="Times New Roman" w:eastAsia="Times New Roman" w:hAnsi="Times New Roman" w:cs="Times New Roman"/>
            </w:rPr>
            <w:t>Sakdiyakorn</w:t>
          </w:r>
          <w:proofErr w:type="spellEnd"/>
          <w:r w:rsidRPr="00FA10D9">
            <w:rPr>
              <w:rFonts w:ascii="Times New Roman" w:eastAsia="Times New Roman" w:hAnsi="Times New Roman" w:cs="Times New Roman"/>
            </w:rPr>
            <w:t xml:space="preserve">, M., </w:t>
          </w:r>
          <w:proofErr w:type="spellStart"/>
          <w:r w:rsidRPr="00FA10D9">
            <w:rPr>
              <w:rFonts w:ascii="Times New Roman" w:eastAsia="Times New Roman" w:hAnsi="Times New Roman" w:cs="Times New Roman"/>
            </w:rPr>
            <w:t>Golubovskaya</w:t>
          </w:r>
          <w:proofErr w:type="spellEnd"/>
          <w:r w:rsidRPr="00FA10D9">
            <w:rPr>
              <w:rFonts w:ascii="Times New Roman" w:eastAsia="Times New Roman" w:hAnsi="Times New Roman" w:cs="Times New Roman"/>
            </w:rPr>
            <w:t xml:space="preserve">, M., &amp; </w:t>
          </w:r>
          <w:proofErr w:type="spellStart"/>
          <w:r w:rsidRPr="00FA10D9">
            <w:rPr>
              <w:rFonts w:ascii="Times New Roman" w:eastAsia="Times New Roman" w:hAnsi="Times New Roman" w:cs="Times New Roman"/>
            </w:rPr>
            <w:t>Solnet</w:t>
          </w:r>
          <w:proofErr w:type="spellEnd"/>
          <w:r w:rsidRPr="00FA10D9">
            <w:rPr>
              <w:rFonts w:ascii="Times New Roman" w:eastAsia="Times New Roman" w:hAnsi="Times New Roman" w:cs="Times New Roman"/>
            </w:rPr>
            <w:t xml:space="preserve">, D. (2021). Understanding Generation Z through collective consciousness: Impacts for hospitality work and employment. </w:t>
          </w:r>
          <w:r w:rsidRPr="00FA10D9">
            <w:rPr>
              <w:rFonts w:ascii="Times New Roman" w:eastAsia="Times New Roman" w:hAnsi="Times New Roman" w:cs="Times New Roman"/>
              <w:i/>
              <w:iCs/>
            </w:rPr>
            <w:t>International Journal of Hospitality Management</w:t>
          </w:r>
          <w:r w:rsidRPr="00FA10D9">
            <w:rPr>
              <w:rFonts w:ascii="Times New Roman" w:eastAsia="Times New Roman" w:hAnsi="Times New Roman" w:cs="Times New Roman"/>
            </w:rPr>
            <w:t xml:space="preserve">, </w:t>
          </w:r>
          <w:r w:rsidRPr="00FA10D9">
            <w:rPr>
              <w:rFonts w:ascii="Times New Roman" w:eastAsia="Times New Roman" w:hAnsi="Times New Roman" w:cs="Times New Roman"/>
              <w:i/>
              <w:iCs/>
            </w:rPr>
            <w:t>94</w:t>
          </w:r>
          <w:r w:rsidRPr="00FA10D9">
            <w:rPr>
              <w:rFonts w:ascii="Times New Roman" w:eastAsia="Times New Roman" w:hAnsi="Times New Roman" w:cs="Times New Roman"/>
            </w:rPr>
            <w:t>, 102822. https://doi.org/10.1016/J.IJHM.2020.102822</w:t>
          </w:r>
        </w:p>
        <w:p w14:paraId="53DF3215" w14:textId="77777777" w:rsidR="00FA10D9" w:rsidRPr="00FA10D9" w:rsidRDefault="00FA10D9" w:rsidP="001F0C7B">
          <w:pPr>
            <w:autoSpaceDE w:val="0"/>
            <w:autoSpaceDN w:val="0"/>
            <w:spacing w:line="360" w:lineRule="auto"/>
            <w:ind w:hanging="480"/>
            <w:divId w:val="446236483"/>
            <w:rPr>
              <w:rFonts w:ascii="Times New Roman" w:eastAsia="Times New Roman" w:hAnsi="Times New Roman" w:cs="Times New Roman"/>
            </w:rPr>
          </w:pPr>
          <w:r w:rsidRPr="00FA10D9">
            <w:rPr>
              <w:rFonts w:ascii="Times New Roman" w:eastAsia="Times New Roman" w:hAnsi="Times New Roman" w:cs="Times New Roman"/>
            </w:rPr>
            <w:t xml:space="preserve">Seemiller, C., &amp; Grace, M. (2017). Generation Z: Educating and Engaging the Next Generation of Students. </w:t>
          </w:r>
          <w:r w:rsidRPr="00FA10D9">
            <w:rPr>
              <w:rFonts w:ascii="Times New Roman" w:eastAsia="Times New Roman" w:hAnsi="Times New Roman" w:cs="Times New Roman"/>
              <w:i/>
              <w:iCs/>
            </w:rPr>
            <w:t>About Campus</w:t>
          </w:r>
          <w:r w:rsidRPr="00FA10D9">
            <w:rPr>
              <w:rFonts w:ascii="Times New Roman" w:eastAsia="Times New Roman" w:hAnsi="Times New Roman" w:cs="Times New Roman"/>
            </w:rPr>
            <w:t xml:space="preserve">, </w:t>
          </w:r>
          <w:r w:rsidRPr="00FA10D9">
            <w:rPr>
              <w:rFonts w:ascii="Times New Roman" w:eastAsia="Times New Roman" w:hAnsi="Times New Roman" w:cs="Times New Roman"/>
              <w:i/>
              <w:iCs/>
            </w:rPr>
            <w:t>22</w:t>
          </w:r>
          <w:r w:rsidRPr="00FA10D9">
            <w:rPr>
              <w:rFonts w:ascii="Times New Roman" w:eastAsia="Times New Roman" w:hAnsi="Times New Roman" w:cs="Times New Roman"/>
            </w:rPr>
            <w:t>(3), 21–26. https://doi.org/10.1002/abc.21293</w:t>
          </w:r>
        </w:p>
        <w:p w14:paraId="349122CD" w14:textId="77777777" w:rsidR="00FA10D9" w:rsidRPr="00FA10D9" w:rsidRDefault="00FA10D9" w:rsidP="001F0C7B">
          <w:pPr>
            <w:autoSpaceDE w:val="0"/>
            <w:autoSpaceDN w:val="0"/>
            <w:spacing w:line="360" w:lineRule="auto"/>
            <w:ind w:hanging="480"/>
            <w:divId w:val="453642390"/>
            <w:rPr>
              <w:rFonts w:ascii="Times New Roman" w:eastAsia="Times New Roman" w:hAnsi="Times New Roman" w:cs="Times New Roman"/>
            </w:rPr>
          </w:pPr>
          <w:r w:rsidRPr="00FA10D9">
            <w:rPr>
              <w:rFonts w:ascii="Times New Roman" w:eastAsia="Times New Roman" w:hAnsi="Times New Roman" w:cs="Times New Roman"/>
            </w:rPr>
            <w:t xml:space="preserve">Shanafelt, T. D., Balch, C. M., </w:t>
          </w:r>
          <w:proofErr w:type="spellStart"/>
          <w:r w:rsidRPr="00FA10D9">
            <w:rPr>
              <w:rFonts w:ascii="Times New Roman" w:eastAsia="Times New Roman" w:hAnsi="Times New Roman" w:cs="Times New Roman"/>
            </w:rPr>
            <w:t>Bechamps</w:t>
          </w:r>
          <w:proofErr w:type="spellEnd"/>
          <w:r w:rsidRPr="00FA10D9">
            <w:rPr>
              <w:rFonts w:ascii="Times New Roman" w:eastAsia="Times New Roman" w:hAnsi="Times New Roman" w:cs="Times New Roman"/>
            </w:rPr>
            <w:t xml:space="preserve">, G. J., Russell, T., Dyrbye, L., Satele, D., Collicott, P., Novotny, P. J., Sloan, J., &amp; </w:t>
          </w:r>
          <w:proofErr w:type="spellStart"/>
          <w:r w:rsidRPr="00FA10D9">
            <w:rPr>
              <w:rFonts w:ascii="Times New Roman" w:eastAsia="Times New Roman" w:hAnsi="Times New Roman" w:cs="Times New Roman"/>
            </w:rPr>
            <w:t>Freischlag</w:t>
          </w:r>
          <w:proofErr w:type="spellEnd"/>
          <w:r w:rsidRPr="00FA10D9">
            <w:rPr>
              <w:rFonts w:ascii="Times New Roman" w:eastAsia="Times New Roman" w:hAnsi="Times New Roman" w:cs="Times New Roman"/>
            </w:rPr>
            <w:t xml:space="preserve">, J. A. (2009). Burnout and Career Satisfaction Among American Surgeons. </w:t>
          </w:r>
          <w:r w:rsidRPr="00FA10D9">
            <w:rPr>
              <w:rFonts w:ascii="Times New Roman" w:eastAsia="Times New Roman" w:hAnsi="Times New Roman" w:cs="Times New Roman"/>
              <w:i/>
              <w:iCs/>
            </w:rPr>
            <w:t>Annals of Surgery</w:t>
          </w:r>
          <w:r w:rsidRPr="00FA10D9">
            <w:rPr>
              <w:rFonts w:ascii="Times New Roman" w:eastAsia="Times New Roman" w:hAnsi="Times New Roman" w:cs="Times New Roman"/>
            </w:rPr>
            <w:t xml:space="preserve">, </w:t>
          </w:r>
          <w:r w:rsidRPr="00FA10D9">
            <w:rPr>
              <w:rFonts w:ascii="Times New Roman" w:eastAsia="Times New Roman" w:hAnsi="Times New Roman" w:cs="Times New Roman"/>
              <w:i/>
              <w:iCs/>
            </w:rPr>
            <w:t>250</w:t>
          </w:r>
          <w:r w:rsidRPr="00FA10D9">
            <w:rPr>
              <w:rFonts w:ascii="Times New Roman" w:eastAsia="Times New Roman" w:hAnsi="Times New Roman" w:cs="Times New Roman"/>
            </w:rPr>
            <w:t>(3). https://journals.lww.com/annalsofsurgery/fulltext/2009/09000/burnout_and_career_satisfaction_among_american.15.aspx</w:t>
          </w:r>
        </w:p>
        <w:p w14:paraId="3EF0DDC7" w14:textId="77777777" w:rsidR="00FA10D9" w:rsidRPr="00FA10D9" w:rsidRDefault="00FA10D9" w:rsidP="001F0C7B">
          <w:pPr>
            <w:autoSpaceDE w:val="0"/>
            <w:autoSpaceDN w:val="0"/>
            <w:spacing w:line="360" w:lineRule="auto"/>
            <w:ind w:hanging="480"/>
            <w:divId w:val="2114547391"/>
            <w:rPr>
              <w:rFonts w:ascii="Times New Roman" w:eastAsia="Times New Roman" w:hAnsi="Times New Roman" w:cs="Times New Roman"/>
            </w:rPr>
          </w:pPr>
          <w:r w:rsidRPr="00FA10D9">
            <w:rPr>
              <w:rFonts w:ascii="Times New Roman" w:eastAsia="Times New Roman" w:hAnsi="Times New Roman" w:cs="Times New Roman"/>
            </w:rPr>
            <w:t xml:space="preserve">Twenge, J. M. (2010). A Review of the Empirical Evidence on Generational Differences in Work </w:t>
          </w:r>
          <w:r w:rsidRPr="00FA10D9">
            <w:rPr>
              <w:rFonts w:ascii="Times New Roman" w:eastAsia="Times New Roman" w:hAnsi="Times New Roman" w:cs="Times New Roman"/>
            </w:rPr>
            <w:lastRenderedPageBreak/>
            <w:t xml:space="preserve">Attitudes. </w:t>
          </w:r>
          <w:r w:rsidRPr="00FA10D9">
            <w:rPr>
              <w:rFonts w:ascii="Times New Roman" w:eastAsia="Times New Roman" w:hAnsi="Times New Roman" w:cs="Times New Roman"/>
              <w:i/>
              <w:iCs/>
            </w:rPr>
            <w:t>Journal of Business and Psychology</w:t>
          </w:r>
          <w:r w:rsidRPr="00FA10D9">
            <w:rPr>
              <w:rFonts w:ascii="Times New Roman" w:eastAsia="Times New Roman" w:hAnsi="Times New Roman" w:cs="Times New Roman"/>
            </w:rPr>
            <w:t xml:space="preserve">, </w:t>
          </w:r>
          <w:r w:rsidRPr="00FA10D9">
            <w:rPr>
              <w:rFonts w:ascii="Times New Roman" w:eastAsia="Times New Roman" w:hAnsi="Times New Roman" w:cs="Times New Roman"/>
              <w:i/>
              <w:iCs/>
            </w:rPr>
            <w:t>25</w:t>
          </w:r>
          <w:r w:rsidRPr="00FA10D9">
            <w:rPr>
              <w:rFonts w:ascii="Times New Roman" w:eastAsia="Times New Roman" w:hAnsi="Times New Roman" w:cs="Times New Roman"/>
            </w:rPr>
            <w:t>(2), 201–210. https://doi.org/10.1007/s10869-010-9165-6</w:t>
          </w:r>
        </w:p>
        <w:p w14:paraId="3978E3D3" w14:textId="77777777" w:rsidR="00FA10D9" w:rsidRPr="00FA10D9" w:rsidRDefault="00FA10D9" w:rsidP="001F0C7B">
          <w:pPr>
            <w:autoSpaceDE w:val="0"/>
            <w:autoSpaceDN w:val="0"/>
            <w:spacing w:line="360" w:lineRule="auto"/>
            <w:ind w:hanging="480"/>
            <w:divId w:val="831141628"/>
            <w:rPr>
              <w:rFonts w:ascii="Times New Roman" w:eastAsia="Times New Roman" w:hAnsi="Times New Roman" w:cs="Times New Roman"/>
            </w:rPr>
          </w:pPr>
          <w:r w:rsidRPr="00FA10D9">
            <w:rPr>
              <w:rFonts w:ascii="Times New Roman" w:eastAsia="Times New Roman" w:hAnsi="Times New Roman" w:cs="Times New Roman"/>
            </w:rPr>
            <w:t xml:space="preserve">Twenge, J. M., Exline, J. J., Grubbs, J. B., Sastry, R., &amp; Campbell, W. K. (2015). Generational and Time Period Differences in American Adolescents’ Religious Orientation, 1966–2014. </w:t>
          </w:r>
          <w:r w:rsidRPr="00FA10D9">
            <w:rPr>
              <w:rFonts w:ascii="Times New Roman" w:eastAsia="Times New Roman" w:hAnsi="Times New Roman" w:cs="Times New Roman"/>
              <w:i/>
              <w:iCs/>
            </w:rPr>
            <w:t>PLOS ONE</w:t>
          </w:r>
          <w:r w:rsidRPr="00FA10D9">
            <w:rPr>
              <w:rFonts w:ascii="Times New Roman" w:eastAsia="Times New Roman" w:hAnsi="Times New Roman" w:cs="Times New Roman"/>
            </w:rPr>
            <w:t xml:space="preserve">, </w:t>
          </w:r>
          <w:r w:rsidRPr="00FA10D9">
            <w:rPr>
              <w:rFonts w:ascii="Times New Roman" w:eastAsia="Times New Roman" w:hAnsi="Times New Roman" w:cs="Times New Roman"/>
              <w:i/>
              <w:iCs/>
            </w:rPr>
            <w:t>10</w:t>
          </w:r>
          <w:r w:rsidRPr="00FA10D9">
            <w:rPr>
              <w:rFonts w:ascii="Times New Roman" w:eastAsia="Times New Roman" w:hAnsi="Times New Roman" w:cs="Times New Roman"/>
            </w:rPr>
            <w:t>(5), e0121454-. https://doi.org/10.1371/journal.pone.0121454</w:t>
          </w:r>
        </w:p>
        <w:p w14:paraId="6DC8E8E5" w14:textId="77777777" w:rsidR="00FA10D9" w:rsidRPr="00FA10D9" w:rsidRDefault="00FA10D9" w:rsidP="001F0C7B">
          <w:pPr>
            <w:autoSpaceDE w:val="0"/>
            <w:autoSpaceDN w:val="0"/>
            <w:spacing w:line="360" w:lineRule="auto"/>
            <w:ind w:hanging="480"/>
            <w:divId w:val="204678230"/>
            <w:rPr>
              <w:rFonts w:ascii="Times New Roman" w:eastAsia="Times New Roman" w:hAnsi="Times New Roman" w:cs="Times New Roman"/>
            </w:rPr>
          </w:pPr>
          <w:r w:rsidRPr="00FA10D9">
            <w:rPr>
              <w:rFonts w:ascii="Times New Roman" w:eastAsia="Times New Roman" w:hAnsi="Times New Roman" w:cs="Times New Roman"/>
            </w:rPr>
            <w:t xml:space="preserve">Viscomi Hon BSc, M., Larkins MBBS BMedSci MPH&amp;TM PhD FR, S., &amp; Gupta MBBS FRACGP FACRRM PhD, T. Sen. (2013). Recruitment and retention of general practitioners in rural Canada and Australia: a review of the literature. </w:t>
          </w:r>
          <w:r w:rsidRPr="00FA10D9">
            <w:rPr>
              <w:rFonts w:ascii="Times New Roman" w:eastAsia="Times New Roman" w:hAnsi="Times New Roman" w:cs="Times New Roman"/>
              <w:i/>
              <w:iCs/>
            </w:rPr>
            <w:t>Canadian Journal of Rural Medicine</w:t>
          </w:r>
          <w:r w:rsidRPr="00FA10D9">
            <w:rPr>
              <w:rFonts w:ascii="Times New Roman" w:eastAsia="Times New Roman" w:hAnsi="Times New Roman" w:cs="Times New Roman"/>
            </w:rPr>
            <w:t xml:space="preserve">, </w:t>
          </w:r>
          <w:r w:rsidRPr="00FA10D9">
            <w:rPr>
              <w:rFonts w:ascii="Times New Roman" w:eastAsia="Times New Roman" w:hAnsi="Times New Roman" w:cs="Times New Roman"/>
              <w:i/>
              <w:iCs/>
            </w:rPr>
            <w:t>18</w:t>
          </w:r>
          <w:r w:rsidRPr="00FA10D9">
            <w:rPr>
              <w:rFonts w:ascii="Times New Roman" w:eastAsia="Times New Roman" w:hAnsi="Times New Roman" w:cs="Times New Roman"/>
            </w:rPr>
            <w:t>(1), 13–23. http://eproxy.lib.hku.hk/login?url=https://www.proquest.com/scholarly-journals/recruitment-retention-general-practitioners-rural/docview/1284082572/se-2?accountid=14548</w:t>
          </w:r>
        </w:p>
        <w:p w14:paraId="3FB60CE1" w14:textId="4F9B91D3" w:rsidR="000B11EE" w:rsidRDefault="00FA10D9" w:rsidP="001F0C7B">
          <w:pPr>
            <w:tabs>
              <w:tab w:val="left" w:pos="563"/>
            </w:tabs>
            <w:kinsoku w:val="0"/>
            <w:overflowPunct w:val="0"/>
            <w:spacing w:line="360" w:lineRule="auto"/>
            <w:ind w:left="562" w:hanging="562"/>
            <w:textAlignment w:val="baseline"/>
            <w:rPr>
              <w:rFonts w:ascii="Times New Roman" w:eastAsia="Times New Roman" w:hAnsi="Times New Roman" w:cs="Times New Roman"/>
              <w:color w:val="000000" w:themeColor="text1"/>
              <w:kern w:val="24"/>
              <w:szCs w:val="24"/>
            </w:rPr>
          </w:pPr>
          <w:r>
            <w:rPr>
              <w:rFonts w:eastAsia="Times New Roman"/>
            </w:rPr>
            <w:t> </w:t>
          </w:r>
        </w:p>
      </w:sdtContent>
    </w:sdt>
    <w:p w14:paraId="440627F5" w14:textId="77777777" w:rsidR="000B11EE" w:rsidRDefault="000B11EE" w:rsidP="00FA10D9">
      <w:pPr>
        <w:tabs>
          <w:tab w:val="left" w:pos="563"/>
        </w:tabs>
        <w:kinsoku w:val="0"/>
        <w:overflowPunct w:val="0"/>
        <w:spacing w:line="360" w:lineRule="auto"/>
        <w:ind w:left="562" w:hanging="562"/>
        <w:jc w:val="both"/>
        <w:textAlignment w:val="baseline"/>
        <w:rPr>
          <w:rFonts w:ascii="Times New Roman" w:eastAsia="Times New Roman" w:hAnsi="Times New Roman" w:cs="Times New Roman"/>
          <w:color w:val="000000" w:themeColor="text1"/>
          <w:kern w:val="24"/>
          <w:szCs w:val="24"/>
        </w:rPr>
      </w:pPr>
    </w:p>
    <w:p w14:paraId="637BE728" w14:textId="77777777" w:rsidR="000B11EE" w:rsidRDefault="000B11EE" w:rsidP="00FA10D9">
      <w:pPr>
        <w:tabs>
          <w:tab w:val="left" w:pos="563"/>
        </w:tabs>
        <w:kinsoku w:val="0"/>
        <w:overflowPunct w:val="0"/>
        <w:spacing w:line="360" w:lineRule="auto"/>
        <w:ind w:left="562" w:hanging="562"/>
        <w:jc w:val="both"/>
        <w:textAlignment w:val="baseline"/>
        <w:rPr>
          <w:rFonts w:ascii="Times New Roman" w:eastAsia="Times New Roman" w:hAnsi="Times New Roman" w:cs="Times New Roman"/>
          <w:color w:val="000000" w:themeColor="text1"/>
          <w:kern w:val="24"/>
          <w:szCs w:val="24"/>
        </w:rPr>
      </w:pPr>
    </w:p>
    <w:p w14:paraId="2F913A40" w14:textId="77777777" w:rsidR="000B11EE" w:rsidRDefault="000B11EE" w:rsidP="00FA10D9">
      <w:pPr>
        <w:tabs>
          <w:tab w:val="left" w:pos="563"/>
        </w:tabs>
        <w:kinsoku w:val="0"/>
        <w:overflowPunct w:val="0"/>
        <w:spacing w:line="360" w:lineRule="auto"/>
        <w:ind w:left="562" w:hanging="562"/>
        <w:jc w:val="both"/>
        <w:textAlignment w:val="baseline"/>
        <w:rPr>
          <w:rFonts w:ascii="Times New Roman" w:eastAsia="Times New Roman" w:hAnsi="Times New Roman" w:cs="Times New Roman"/>
          <w:color w:val="000000" w:themeColor="text1"/>
          <w:kern w:val="24"/>
          <w:szCs w:val="24"/>
        </w:rPr>
      </w:pPr>
    </w:p>
    <w:p w14:paraId="0A20A16C" w14:textId="77777777" w:rsidR="00871FC4" w:rsidRPr="00E042DB" w:rsidRDefault="00871FC4" w:rsidP="00FA10D9">
      <w:pPr>
        <w:spacing w:line="360" w:lineRule="auto"/>
        <w:jc w:val="both"/>
        <w:rPr>
          <w:rFonts w:ascii="Times New Roman" w:hAnsi="Times New Roman" w:cs="Times New Roman"/>
          <w:szCs w:val="24"/>
        </w:rPr>
      </w:pPr>
    </w:p>
    <w:p w14:paraId="65E48F5A" w14:textId="77777777" w:rsidR="00871FC4" w:rsidRPr="00E042DB" w:rsidRDefault="00871FC4" w:rsidP="00FA10D9">
      <w:pPr>
        <w:spacing w:line="360" w:lineRule="auto"/>
        <w:jc w:val="both"/>
        <w:rPr>
          <w:rFonts w:ascii="Times New Roman" w:hAnsi="Times New Roman" w:cs="Times New Roman"/>
          <w:szCs w:val="24"/>
        </w:rPr>
      </w:pPr>
    </w:p>
    <w:p w14:paraId="4BE279EA" w14:textId="77777777" w:rsidR="00871FC4" w:rsidRPr="00E042DB" w:rsidRDefault="00871FC4" w:rsidP="00FA10D9">
      <w:pPr>
        <w:spacing w:line="360" w:lineRule="auto"/>
        <w:jc w:val="both"/>
        <w:rPr>
          <w:rFonts w:ascii="Times New Roman" w:hAnsi="Times New Roman" w:cs="Times New Roman"/>
          <w:szCs w:val="24"/>
        </w:rPr>
      </w:pPr>
    </w:p>
    <w:p w14:paraId="58747157" w14:textId="77777777" w:rsidR="00871FC4" w:rsidRPr="00E042DB" w:rsidRDefault="00871FC4" w:rsidP="00FA10D9">
      <w:pPr>
        <w:spacing w:line="360" w:lineRule="auto"/>
        <w:jc w:val="both"/>
        <w:rPr>
          <w:rFonts w:ascii="Times New Roman" w:hAnsi="Times New Roman" w:cs="Times New Roman"/>
          <w:szCs w:val="24"/>
        </w:rPr>
      </w:pPr>
    </w:p>
    <w:p w14:paraId="653D65A3" w14:textId="77777777" w:rsidR="00871FC4" w:rsidRPr="00E042DB" w:rsidRDefault="00871FC4" w:rsidP="00FA10D9">
      <w:pPr>
        <w:spacing w:line="360" w:lineRule="auto"/>
        <w:jc w:val="both"/>
        <w:rPr>
          <w:rFonts w:ascii="Times New Roman" w:hAnsi="Times New Roman" w:cs="Times New Roman"/>
          <w:szCs w:val="24"/>
        </w:rPr>
      </w:pPr>
    </w:p>
    <w:p w14:paraId="0307E820" w14:textId="57550D95" w:rsidR="00871FC4" w:rsidRPr="00E042DB" w:rsidRDefault="00871FC4" w:rsidP="00FA10D9">
      <w:pPr>
        <w:spacing w:line="360" w:lineRule="auto"/>
        <w:jc w:val="both"/>
        <w:rPr>
          <w:rFonts w:ascii="Times New Roman" w:hAnsi="Times New Roman" w:cs="Times New Roman"/>
          <w:szCs w:val="24"/>
        </w:rPr>
      </w:pPr>
    </w:p>
    <w:sectPr w:rsidR="00871FC4" w:rsidRPr="00E042DB" w:rsidSect="00E042DB">
      <w:headerReference w:type="default" r:id="rId13"/>
      <w:footerReference w:type="default" r:id="rId14"/>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B0FFF" w14:textId="77777777" w:rsidR="005E3CC3" w:rsidRDefault="005E3CC3" w:rsidP="001A339F">
      <w:r>
        <w:separator/>
      </w:r>
    </w:p>
  </w:endnote>
  <w:endnote w:type="continuationSeparator" w:id="0">
    <w:p w14:paraId="3DD87E2F" w14:textId="77777777" w:rsidR="005E3CC3" w:rsidRDefault="005E3CC3" w:rsidP="001A3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8566975"/>
      <w:docPartObj>
        <w:docPartGallery w:val="Page Numbers (Bottom of Page)"/>
        <w:docPartUnique/>
      </w:docPartObj>
    </w:sdtPr>
    <w:sdtContent>
      <w:p w14:paraId="28EFBE4C" w14:textId="15FEE1CF" w:rsidR="00B521DA" w:rsidRDefault="00B521DA">
        <w:pPr>
          <w:pStyle w:val="a7"/>
          <w:jc w:val="right"/>
        </w:pPr>
        <w:r w:rsidRPr="00B521DA">
          <w:rPr>
            <w:sz w:val="16"/>
            <w:szCs w:val="16"/>
          </w:rPr>
          <w:fldChar w:fldCharType="begin"/>
        </w:r>
        <w:r w:rsidRPr="00B521DA">
          <w:rPr>
            <w:sz w:val="16"/>
            <w:szCs w:val="16"/>
          </w:rPr>
          <w:instrText>PAGE   \* MERGEFORMAT</w:instrText>
        </w:r>
        <w:r w:rsidRPr="00B521DA">
          <w:rPr>
            <w:sz w:val="16"/>
            <w:szCs w:val="16"/>
          </w:rPr>
          <w:fldChar w:fldCharType="separate"/>
        </w:r>
        <w:r w:rsidRPr="00B521DA">
          <w:rPr>
            <w:sz w:val="16"/>
            <w:szCs w:val="16"/>
            <w:lang w:val="zh-TW"/>
          </w:rPr>
          <w:t>2</w:t>
        </w:r>
        <w:r w:rsidRPr="00B521DA">
          <w:rPr>
            <w:sz w:val="16"/>
            <w:szCs w:val="16"/>
          </w:rPr>
          <w:fldChar w:fldCharType="end"/>
        </w:r>
      </w:p>
    </w:sdtContent>
  </w:sdt>
  <w:p w14:paraId="1B011082" w14:textId="77777777" w:rsidR="001A339F" w:rsidRDefault="001A339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AFA49" w14:textId="77777777" w:rsidR="005E3CC3" w:rsidRDefault="005E3CC3" w:rsidP="001A339F">
      <w:r>
        <w:separator/>
      </w:r>
    </w:p>
  </w:footnote>
  <w:footnote w:type="continuationSeparator" w:id="0">
    <w:p w14:paraId="0E96D722" w14:textId="77777777" w:rsidR="005E3CC3" w:rsidRDefault="005E3CC3" w:rsidP="001A33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8D8C6" w14:textId="67518FEC" w:rsidR="00364248" w:rsidRPr="00364248" w:rsidRDefault="00364248" w:rsidP="000B11EE">
    <w:pPr>
      <w:pStyle w:val="a5"/>
      <w:rPr>
        <w:sz w:val="16"/>
        <w:szCs w:val="16"/>
      </w:rPr>
    </w:pPr>
    <w:r w:rsidRPr="00364248">
      <w:rPr>
        <w:rFonts w:hint="eastAsia"/>
        <w:sz w:val="16"/>
        <w:szCs w:val="16"/>
      </w:rPr>
      <w:t>K</w:t>
    </w:r>
    <w:r w:rsidRPr="00364248">
      <w:rPr>
        <w:sz w:val="16"/>
        <w:szCs w:val="16"/>
      </w:rPr>
      <w:t>wong Kin Hung, Terence</w:t>
    </w:r>
    <w:r w:rsidRPr="00364248">
      <w:rPr>
        <w:sz w:val="16"/>
        <w:szCs w:val="16"/>
      </w:rPr>
      <w:tab/>
    </w:r>
    <w:r w:rsidRPr="00364248">
      <w:rPr>
        <w:sz w:val="16"/>
        <w:szCs w:val="16"/>
      </w:rPr>
      <w:tab/>
    </w:r>
    <w:r w:rsidR="000B11EE">
      <w:rPr>
        <w:sz w:val="16"/>
        <w:szCs w:val="16"/>
      </w:rPr>
      <w:tab/>
    </w:r>
    <w:r w:rsidRPr="00364248">
      <w:rPr>
        <w:sz w:val="16"/>
        <w:szCs w:val="16"/>
      </w:rPr>
      <w:t>2235237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4256F"/>
    <w:multiLevelType w:val="hybridMultilevel"/>
    <w:tmpl w:val="A490D3B4"/>
    <w:lvl w:ilvl="0" w:tplc="366AF6D6">
      <w:start w:val="1"/>
      <w:numFmt w:val="bullet"/>
      <w:lvlText w:val=""/>
      <w:lvlJc w:val="left"/>
      <w:pPr>
        <w:tabs>
          <w:tab w:val="num" w:pos="720"/>
        </w:tabs>
        <w:ind w:left="720" w:hanging="360"/>
      </w:pPr>
      <w:rPr>
        <w:rFonts w:ascii="Wingdings 2" w:hAnsi="Wingdings 2" w:hint="default"/>
      </w:rPr>
    </w:lvl>
    <w:lvl w:ilvl="1" w:tplc="2DD238FC" w:tentative="1">
      <w:start w:val="1"/>
      <w:numFmt w:val="bullet"/>
      <w:lvlText w:val=""/>
      <w:lvlJc w:val="left"/>
      <w:pPr>
        <w:tabs>
          <w:tab w:val="num" w:pos="1440"/>
        </w:tabs>
        <w:ind w:left="1440" w:hanging="360"/>
      </w:pPr>
      <w:rPr>
        <w:rFonts w:ascii="Wingdings 2" w:hAnsi="Wingdings 2" w:hint="default"/>
      </w:rPr>
    </w:lvl>
    <w:lvl w:ilvl="2" w:tplc="856029B8" w:tentative="1">
      <w:start w:val="1"/>
      <w:numFmt w:val="bullet"/>
      <w:lvlText w:val=""/>
      <w:lvlJc w:val="left"/>
      <w:pPr>
        <w:tabs>
          <w:tab w:val="num" w:pos="2160"/>
        </w:tabs>
        <w:ind w:left="2160" w:hanging="360"/>
      </w:pPr>
      <w:rPr>
        <w:rFonts w:ascii="Wingdings 2" w:hAnsi="Wingdings 2" w:hint="default"/>
      </w:rPr>
    </w:lvl>
    <w:lvl w:ilvl="3" w:tplc="F9CEEAA2" w:tentative="1">
      <w:start w:val="1"/>
      <w:numFmt w:val="bullet"/>
      <w:lvlText w:val=""/>
      <w:lvlJc w:val="left"/>
      <w:pPr>
        <w:tabs>
          <w:tab w:val="num" w:pos="2880"/>
        </w:tabs>
        <w:ind w:left="2880" w:hanging="360"/>
      </w:pPr>
      <w:rPr>
        <w:rFonts w:ascii="Wingdings 2" w:hAnsi="Wingdings 2" w:hint="default"/>
      </w:rPr>
    </w:lvl>
    <w:lvl w:ilvl="4" w:tplc="EA345408" w:tentative="1">
      <w:start w:val="1"/>
      <w:numFmt w:val="bullet"/>
      <w:lvlText w:val=""/>
      <w:lvlJc w:val="left"/>
      <w:pPr>
        <w:tabs>
          <w:tab w:val="num" w:pos="3600"/>
        </w:tabs>
        <w:ind w:left="3600" w:hanging="360"/>
      </w:pPr>
      <w:rPr>
        <w:rFonts w:ascii="Wingdings 2" w:hAnsi="Wingdings 2" w:hint="default"/>
      </w:rPr>
    </w:lvl>
    <w:lvl w:ilvl="5" w:tplc="52C26508" w:tentative="1">
      <w:start w:val="1"/>
      <w:numFmt w:val="bullet"/>
      <w:lvlText w:val=""/>
      <w:lvlJc w:val="left"/>
      <w:pPr>
        <w:tabs>
          <w:tab w:val="num" w:pos="4320"/>
        </w:tabs>
        <w:ind w:left="4320" w:hanging="360"/>
      </w:pPr>
      <w:rPr>
        <w:rFonts w:ascii="Wingdings 2" w:hAnsi="Wingdings 2" w:hint="default"/>
      </w:rPr>
    </w:lvl>
    <w:lvl w:ilvl="6" w:tplc="3850A9F6" w:tentative="1">
      <w:start w:val="1"/>
      <w:numFmt w:val="bullet"/>
      <w:lvlText w:val=""/>
      <w:lvlJc w:val="left"/>
      <w:pPr>
        <w:tabs>
          <w:tab w:val="num" w:pos="5040"/>
        </w:tabs>
        <w:ind w:left="5040" w:hanging="360"/>
      </w:pPr>
      <w:rPr>
        <w:rFonts w:ascii="Wingdings 2" w:hAnsi="Wingdings 2" w:hint="default"/>
      </w:rPr>
    </w:lvl>
    <w:lvl w:ilvl="7" w:tplc="EE281B2A" w:tentative="1">
      <w:start w:val="1"/>
      <w:numFmt w:val="bullet"/>
      <w:lvlText w:val=""/>
      <w:lvlJc w:val="left"/>
      <w:pPr>
        <w:tabs>
          <w:tab w:val="num" w:pos="5760"/>
        </w:tabs>
        <w:ind w:left="5760" w:hanging="360"/>
      </w:pPr>
      <w:rPr>
        <w:rFonts w:ascii="Wingdings 2" w:hAnsi="Wingdings 2" w:hint="default"/>
      </w:rPr>
    </w:lvl>
    <w:lvl w:ilvl="8" w:tplc="5EC6625E"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582E1B13"/>
    <w:multiLevelType w:val="hybridMultilevel"/>
    <w:tmpl w:val="968844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96306153">
    <w:abstractNumId w:val="0"/>
  </w:num>
  <w:num w:numId="2" w16cid:durableId="1341540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FC4"/>
    <w:rsid w:val="000B11EE"/>
    <w:rsid w:val="000C6855"/>
    <w:rsid w:val="00122B03"/>
    <w:rsid w:val="001600E4"/>
    <w:rsid w:val="001676B7"/>
    <w:rsid w:val="001A339F"/>
    <w:rsid w:val="001C3DEB"/>
    <w:rsid w:val="001D2682"/>
    <w:rsid w:val="001D27FF"/>
    <w:rsid w:val="001E2147"/>
    <w:rsid w:val="001F0C7B"/>
    <w:rsid w:val="0021463A"/>
    <w:rsid w:val="0025056B"/>
    <w:rsid w:val="002927FC"/>
    <w:rsid w:val="0029755D"/>
    <w:rsid w:val="002C001F"/>
    <w:rsid w:val="002F149C"/>
    <w:rsid w:val="00313300"/>
    <w:rsid w:val="00364248"/>
    <w:rsid w:val="00364975"/>
    <w:rsid w:val="00370B88"/>
    <w:rsid w:val="00415E86"/>
    <w:rsid w:val="00453BFD"/>
    <w:rsid w:val="00461521"/>
    <w:rsid w:val="0047695E"/>
    <w:rsid w:val="004902D3"/>
    <w:rsid w:val="004C24A5"/>
    <w:rsid w:val="005226C0"/>
    <w:rsid w:val="00532493"/>
    <w:rsid w:val="005C4897"/>
    <w:rsid w:val="005E066B"/>
    <w:rsid w:val="005E3CC3"/>
    <w:rsid w:val="005F6199"/>
    <w:rsid w:val="00611AAA"/>
    <w:rsid w:val="006171DE"/>
    <w:rsid w:val="006204AE"/>
    <w:rsid w:val="00627FC1"/>
    <w:rsid w:val="00697F2E"/>
    <w:rsid w:val="006F6A4C"/>
    <w:rsid w:val="007733A1"/>
    <w:rsid w:val="00773A4F"/>
    <w:rsid w:val="008316CD"/>
    <w:rsid w:val="00847CF6"/>
    <w:rsid w:val="00871FC4"/>
    <w:rsid w:val="008B276F"/>
    <w:rsid w:val="008C29B2"/>
    <w:rsid w:val="008E3263"/>
    <w:rsid w:val="00952205"/>
    <w:rsid w:val="009961B4"/>
    <w:rsid w:val="009B18B3"/>
    <w:rsid w:val="00A01A2B"/>
    <w:rsid w:val="00A2568A"/>
    <w:rsid w:val="00A72836"/>
    <w:rsid w:val="00A87E3B"/>
    <w:rsid w:val="00AB13E6"/>
    <w:rsid w:val="00AC0571"/>
    <w:rsid w:val="00B36F1E"/>
    <w:rsid w:val="00B43B81"/>
    <w:rsid w:val="00B521DA"/>
    <w:rsid w:val="00B91C2B"/>
    <w:rsid w:val="00C00012"/>
    <w:rsid w:val="00C1274E"/>
    <w:rsid w:val="00C227A0"/>
    <w:rsid w:val="00C735B0"/>
    <w:rsid w:val="00D24F1D"/>
    <w:rsid w:val="00D259ED"/>
    <w:rsid w:val="00D3769D"/>
    <w:rsid w:val="00D77223"/>
    <w:rsid w:val="00E042DB"/>
    <w:rsid w:val="00EF73D6"/>
    <w:rsid w:val="00F2151F"/>
    <w:rsid w:val="00F2640A"/>
    <w:rsid w:val="00F305D1"/>
    <w:rsid w:val="00F43E1A"/>
    <w:rsid w:val="00FA10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B35D9"/>
  <w15:chartTrackingRefBased/>
  <w15:docId w15:val="{D6C465F3-C9F0-48D5-AAC3-34BB79C93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2">
    <w:name w:val="heading 2"/>
    <w:basedOn w:val="a"/>
    <w:next w:val="a"/>
    <w:link w:val="20"/>
    <w:qFormat/>
    <w:rsid w:val="00532493"/>
    <w:pPr>
      <w:keepNext/>
      <w:widowControl/>
      <w:jc w:val="both"/>
      <w:outlineLvl w:val="1"/>
    </w:pPr>
    <w:rPr>
      <w:rFonts w:ascii="Times New Roman" w:eastAsia="新細明體" w:hAnsi="Times New Roman" w:cs="Times New Roman"/>
      <w:b/>
      <w:kern w:val="0"/>
      <w:szCs w:val="20"/>
      <w:lang w:val="en-GB" w:eastAsia="en-GB"/>
    </w:rPr>
  </w:style>
  <w:style w:type="paragraph" w:styleId="4">
    <w:name w:val="heading 4"/>
    <w:basedOn w:val="a"/>
    <w:next w:val="a"/>
    <w:link w:val="40"/>
    <w:qFormat/>
    <w:rsid w:val="00532493"/>
    <w:pPr>
      <w:keepNext/>
      <w:widowControl/>
      <w:spacing w:before="120" w:after="120"/>
      <w:jc w:val="center"/>
      <w:outlineLvl w:val="3"/>
    </w:pPr>
    <w:rPr>
      <w:rFonts w:ascii="Times New Roman" w:eastAsia="新細明體" w:hAnsi="Times New Roman" w:cs="Times New Roman"/>
      <w:kern w:val="0"/>
      <w:sz w:val="40"/>
      <w:szCs w:val="20"/>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871FC4"/>
    <w:pPr>
      <w:widowControl/>
      <w:spacing w:before="100" w:beforeAutospacing="1" w:after="100" w:afterAutospacing="1"/>
    </w:pPr>
    <w:rPr>
      <w:rFonts w:ascii="Times New Roman" w:eastAsia="Times New Roman" w:hAnsi="Times New Roman" w:cs="Times New Roman"/>
      <w:kern w:val="0"/>
      <w:szCs w:val="24"/>
    </w:rPr>
  </w:style>
  <w:style w:type="character" w:styleId="a3">
    <w:name w:val="Hyperlink"/>
    <w:basedOn w:val="a0"/>
    <w:uiPriority w:val="99"/>
    <w:unhideWhenUsed/>
    <w:rsid w:val="00871FC4"/>
    <w:rPr>
      <w:color w:val="0563C1" w:themeColor="hyperlink"/>
      <w:u w:val="single"/>
    </w:rPr>
  </w:style>
  <w:style w:type="character" w:styleId="a4">
    <w:name w:val="Unresolved Mention"/>
    <w:basedOn w:val="a0"/>
    <w:uiPriority w:val="99"/>
    <w:semiHidden/>
    <w:unhideWhenUsed/>
    <w:rsid w:val="00871FC4"/>
    <w:rPr>
      <w:color w:val="605E5C"/>
      <w:shd w:val="clear" w:color="auto" w:fill="E1DFDD"/>
    </w:rPr>
  </w:style>
  <w:style w:type="paragraph" w:styleId="a5">
    <w:name w:val="header"/>
    <w:basedOn w:val="a"/>
    <w:link w:val="a6"/>
    <w:unhideWhenUsed/>
    <w:rsid w:val="001A339F"/>
    <w:pPr>
      <w:tabs>
        <w:tab w:val="center" w:pos="4153"/>
        <w:tab w:val="right" w:pos="8306"/>
      </w:tabs>
      <w:snapToGrid w:val="0"/>
    </w:pPr>
    <w:rPr>
      <w:sz w:val="20"/>
      <w:szCs w:val="20"/>
    </w:rPr>
  </w:style>
  <w:style w:type="character" w:customStyle="1" w:styleId="a6">
    <w:name w:val="頁首 字元"/>
    <w:basedOn w:val="a0"/>
    <w:link w:val="a5"/>
    <w:rsid w:val="001A339F"/>
    <w:rPr>
      <w:sz w:val="20"/>
      <w:szCs w:val="20"/>
    </w:rPr>
  </w:style>
  <w:style w:type="paragraph" w:styleId="a7">
    <w:name w:val="footer"/>
    <w:basedOn w:val="a"/>
    <w:link w:val="a8"/>
    <w:uiPriority w:val="99"/>
    <w:unhideWhenUsed/>
    <w:rsid w:val="001A339F"/>
    <w:pPr>
      <w:tabs>
        <w:tab w:val="center" w:pos="4153"/>
        <w:tab w:val="right" w:pos="8306"/>
      </w:tabs>
      <w:snapToGrid w:val="0"/>
    </w:pPr>
    <w:rPr>
      <w:sz w:val="20"/>
      <w:szCs w:val="20"/>
    </w:rPr>
  </w:style>
  <w:style w:type="character" w:customStyle="1" w:styleId="a8">
    <w:name w:val="頁尾 字元"/>
    <w:basedOn w:val="a0"/>
    <w:link w:val="a7"/>
    <w:uiPriority w:val="99"/>
    <w:rsid w:val="001A339F"/>
    <w:rPr>
      <w:sz w:val="20"/>
      <w:szCs w:val="20"/>
    </w:rPr>
  </w:style>
  <w:style w:type="paragraph" w:styleId="a9">
    <w:name w:val="List Paragraph"/>
    <w:basedOn w:val="a"/>
    <w:uiPriority w:val="34"/>
    <w:qFormat/>
    <w:rsid w:val="00461521"/>
    <w:pPr>
      <w:ind w:leftChars="200" w:left="480"/>
    </w:pPr>
  </w:style>
  <w:style w:type="character" w:styleId="aa">
    <w:name w:val="Placeholder Text"/>
    <w:basedOn w:val="a0"/>
    <w:uiPriority w:val="99"/>
    <w:semiHidden/>
    <w:rsid w:val="0047695E"/>
    <w:rPr>
      <w:color w:val="808080"/>
    </w:rPr>
  </w:style>
  <w:style w:type="character" w:customStyle="1" w:styleId="20">
    <w:name w:val="標題 2 字元"/>
    <w:basedOn w:val="a0"/>
    <w:link w:val="2"/>
    <w:rsid w:val="00532493"/>
    <w:rPr>
      <w:rFonts w:ascii="Times New Roman" w:eastAsia="新細明體" w:hAnsi="Times New Roman" w:cs="Times New Roman"/>
      <w:b/>
      <w:kern w:val="0"/>
      <w:szCs w:val="20"/>
      <w:lang w:val="en-GB" w:eastAsia="en-GB"/>
    </w:rPr>
  </w:style>
  <w:style w:type="character" w:customStyle="1" w:styleId="40">
    <w:name w:val="標題 4 字元"/>
    <w:basedOn w:val="a0"/>
    <w:link w:val="4"/>
    <w:rsid w:val="00532493"/>
    <w:rPr>
      <w:rFonts w:ascii="Times New Roman" w:eastAsia="新細明體" w:hAnsi="Times New Roman" w:cs="Times New Roman"/>
      <w:kern w:val="0"/>
      <w:sz w:val="4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9145">
      <w:bodyDiv w:val="1"/>
      <w:marLeft w:val="0"/>
      <w:marRight w:val="0"/>
      <w:marTop w:val="0"/>
      <w:marBottom w:val="0"/>
      <w:divBdr>
        <w:top w:val="none" w:sz="0" w:space="0" w:color="auto"/>
        <w:left w:val="none" w:sz="0" w:space="0" w:color="auto"/>
        <w:bottom w:val="none" w:sz="0" w:space="0" w:color="auto"/>
        <w:right w:val="none" w:sz="0" w:space="0" w:color="auto"/>
      </w:divBdr>
    </w:div>
    <w:div w:id="125781959">
      <w:bodyDiv w:val="1"/>
      <w:marLeft w:val="0"/>
      <w:marRight w:val="0"/>
      <w:marTop w:val="0"/>
      <w:marBottom w:val="0"/>
      <w:divBdr>
        <w:top w:val="none" w:sz="0" w:space="0" w:color="auto"/>
        <w:left w:val="none" w:sz="0" w:space="0" w:color="auto"/>
        <w:bottom w:val="none" w:sz="0" w:space="0" w:color="auto"/>
        <w:right w:val="none" w:sz="0" w:space="0" w:color="auto"/>
      </w:divBdr>
      <w:divsChild>
        <w:div w:id="120466652">
          <w:marLeft w:val="480"/>
          <w:marRight w:val="0"/>
          <w:marTop w:val="0"/>
          <w:marBottom w:val="0"/>
          <w:divBdr>
            <w:top w:val="none" w:sz="0" w:space="0" w:color="auto"/>
            <w:left w:val="none" w:sz="0" w:space="0" w:color="auto"/>
            <w:bottom w:val="none" w:sz="0" w:space="0" w:color="auto"/>
            <w:right w:val="none" w:sz="0" w:space="0" w:color="auto"/>
          </w:divBdr>
        </w:div>
        <w:div w:id="255014895">
          <w:marLeft w:val="480"/>
          <w:marRight w:val="0"/>
          <w:marTop w:val="0"/>
          <w:marBottom w:val="0"/>
          <w:divBdr>
            <w:top w:val="none" w:sz="0" w:space="0" w:color="auto"/>
            <w:left w:val="none" w:sz="0" w:space="0" w:color="auto"/>
            <w:bottom w:val="none" w:sz="0" w:space="0" w:color="auto"/>
            <w:right w:val="none" w:sz="0" w:space="0" w:color="auto"/>
          </w:divBdr>
        </w:div>
        <w:div w:id="1493719170">
          <w:marLeft w:val="480"/>
          <w:marRight w:val="0"/>
          <w:marTop w:val="0"/>
          <w:marBottom w:val="0"/>
          <w:divBdr>
            <w:top w:val="none" w:sz="0" w:space="0" w:color="auto"/>
            <w:left w:val="none" w:sz="0" w:space="0" w:color="auto"/>
            <w:bottom w:val="none" w:sz="0" w:space="0" w:color="auto"/>
            <w:right w:val="none" w:sz="0" w:space="0" w:color="auto"/>
          </w:divBdr>
        </w:div>
        <w:div w:id="404228248">
          <w:marLeft w:val="480"/>
          <w:marRight w:val="0"/>
          <w:marTop w:val="0"/>
          <w:marBottom w:val="0"/>
          <w:divBdr>
            <w:top w:val="none" w:sz="0" w:space="0" w:color="auto"/>
            <w:left w:val="none" w:sz="0" w:space="0" w:color="auto"/>
            <w:bottom w:val="none" w:sz="0" w:space="0" w:color="auto"/>
            <w:right w:val="none" w:sz="0" w:space="0" w:color="auto"/>
          </w:divBdr>
        </w:div>
        <w:div w:id="1094667120">
          <w:marLeft w:val="480"/>
          <w:marRight w:val="0"/>
          <w:marTop w:val="0"/>
          <w:marBottom w:val="0"/>
          <w:divBdr>
            <w:top w:val="none" w:sz="0" w:space="0" w:color="auto"/>
            <w:left w:val="none" w:sz="0" w:space="0" w:color="auto"/>
            <w:bottom w:val="none" w:sz="0" w:space="0" w:color="auto"/>
            <w:right w:val="none" w:sz="0" w:space="0" w:color="auto"/>
          </w:divBdr>
        </w:div>
        <w:div w:id="412167567">
          <w:marLeft w:val="480"/>
          <w:marRight w:val="0"/>
          <w:marTop w:val="0"/>
          <w:marBottom w:val="0"/>
          <w:divBdr>
            <w:top w:val="none" w:sz="0" w:space="0" w:color="auto"/>
            <w:left w:val="none" w:sz="0" w:space="0" w:color="auto"/>
            <w:bottom w:val="none" w:sz="0" w:space="0" w:color="auto"/>
            <w:right w:val="none" w:sz="0" w:space="0" w:color="auto"/>
          </w:divBdr>
        </w:div>
        <w:div w:id="1674718381">
          <w:marLeft w:val="480"/>
          <w:marRight w:val="0"/>
          <w:marTop w:val="0"/>
          <w:marBottom w:val="0"/>
          <w:divBdr>
            <w:top w:val="none" w:sz="0" w:space="0" w:color="auto"/>
            <w:left w:val="none" w:sz="0" w:space="0" w:color="auto"/>
            <w:bottom w:val="none" w:sz="0" w:space="0" w:color="auto"/>
            <w:right w:val="none" w:sz="0" w:space="0" w:color="auto"/>
          </w:divBdr>
        </w:div>
        <w:div w:id="2135098551">
          <w:marLeft w:val="480"/>
          <w:marRight w:val="0"/>
          <w:marTop w:val="0"/>
          <w:marBottom w:val="0"/>
          <w:divBdr>
            <w:top w:val="none" w:sz="0" w:space="0" w:color="auto"/>
            <w:left w:val="none" w:sz="0" w:space="0" w:color="auto"/>
            <w:bottom w:val="none" w:sz="0" w:space="0" w:color="auto"/>
            <w:right w:val="none" w:sz="0" w:space="0" w:color="auto"/>
          </w:divBdr>
        </w:div>
        <w:div w:id="1770193748">
          <w:marLeft w:val="480"/>
          <w:marRight w:val="0"/>
          <w:marTop w:val="0"/>
          <w:marBottom w:val="0"/>
          <w:divBdr>
            <w:top w:val="none" w:sz="0" w:space="0" w:color="auto"/>
            <w:left w:val="none" w:sz="0" w:space="0" w:color="auto"/>
            <w:bottom w:val="none" w:sz="0" w:space="0" w:color="auto"/>
            <w:right w:val="none" w:sz="0" w:space="0" w:color="auto"/>
          </w:divBdr>
        </w:div>
        <w:div w:id="968785814">
          <w:marLeft w:val="480"/>
          <w:marRight w:val="0"/>
          <w:marTop w:val="0"/>
          <w:marBottom w:val="0"/>
          <w:divBdr>
            <w:top w:val="none" w:sz="0" w:space="0" w:color="auto"/>
            <w:left w:val="none" w:sz="0" w:space="0" w:color="auto"/>
            <w:bottom w:val="none" w:sz="0" w:space="0" w:color="auto"/>
            <w:right w:val="none" w:sz="0" w:space="0" w:color="auto"/>
          </w:divBdr>
        </w:div>
        <w:div w:id="1310598001">
          <w:marLeft w:val="480"/>
          <w:marRight w:val="0"/>
          <w:marTop w:val="0"/>
          <w:marBottom w:val="0"/>
          <w:divBdr>
            <w:top w:val="none" w:sz="0" w:space="0" w:color="auto"/>
            <w:left w:val="none" w:sz="0" w:space="0" w:color="auto"/>
            <w:bottom w:val="none" w:sz="0" w:space="0" w:color="auto"/>
            <w:right w:val="none" w:sz="0" w:space="0" w:color="auto"/>
          </w:divBdr>
        </w:div>
        <w:div w:id="1252852063">
          <w:marLeft w:val="480"/>
          <w:marRight w:val="0"/>
          <w:marTop w:val="0"/>
          <w:marBottom w:val="0"/>
          <w:divBdr>
            <w:top w:val="none" w:sz="0" w:space="0" w:color="auto"/>
            <w:left w:val="none" w:sz="0" w:space="0" w:color="auto"/>
            <w:bottom w:val="none" w:sz="0" w:space="0" w:color="auto"/>
            <w:right w:val="none" w:sz="0" w:space="0" w:color="auto"/>
          </w:divBdr>
        </w:div>
        <w:div w:id="410350437">
          <w:marLeft w:val="480"/>
          <w:marRight w:val="0"/>
          <w:marTop w:val="0"/>
          <w:marBottom w:val="0"/>
          <w:divBdr>
            <w:top w:val="none" w:sz="0" w:space="0" w:color="auto"/>
            <w:left w:val="none" w:sz="0" w:space="0" w:color="auto"/>
            <w:bottom w:val="none" w:sz="0" w:space="0" w:color="auto"/>
            <w:right w:val="none" w:sz="0" w:space="0" w:color="auto"/>
          </w:divBdr>
        </w:div>
        <w:div w:id="48388404">
          <w:marLeft w:val="480"/>
          <w:marRight w:val="0"/>
          <w:marTop w:val="0"/>
          <w:marBottom w:val="0"/>
          <w:divBdr>
            <w:top w:val="none" w:sz="0" w:space="0" w:color="auto"/>
            <w:left w:val="none" w:sz="0" w:space="0" w:color="auto"/>
            <w:bottom w:val="none" w:sz="0" w:space="0" w:color="auto"/>
            <w:right w:val="none" w:sz="0" w:space="0" w:color="auto"/>
          </w:divBdr>
        </w:div>
        <w:div w:id="1254168675">
          <w:marLeft w:val="480"/>
          <w:marRight w:val="0"/>
          <w:marTop w:val="0"/>
          <w:marBottom w:val="0"/>
          <w:divBdr>
            <w:top w:val="none" w:sz="0" w:space="0" w:color="auto"/>
            <w:left w:val="none" w:sz="0" w:space="0" w:color="auto"/>
            <w:bottom w:val="none" w:sz="0" w:space="0" w:color="auto"/>
            <w:right w:val="none" w:sz="0" w:space="0" w:color="auto"/>
          </w:divBdr>
        </w:div>
        <w:div w:id="446236483">
          <w:marLeft w:val="480"/>
          <w:marRight w:val="0"/>
          <w:marTop w:val="0"/>
          <w:marBottom w:val="0"/>
          <w:divBdr>
            <w:top w:val="none" w:sz="0" w:space="0" w:color="auto"/>
            <w:left w:val="none" w:sz="0" w:space="0" w:color="auto"/>
            <w:bottom w:val="none" w:sz="0" w:space="0" w:color="auto"/>
            <w:right w:val="none" w:sz="0" w:space="0" w:color="auto"/>
          </w:divBdr>
        </w:div>
        <w:div w:id="453642390">
          <w:marLeft w:val="480"/>
          <w:marRight w:val="0"/>
          <w:marTop w:val="0"/>
          <w:marBottom w:val="0"/>
          <w:divBdr>
            <w:top w:val="none" w:sz="0" w:space="0" w:color="auto"/>
            <w:left w:val="none" w:sz="0" w:space="0" w:color="auto"/>
            <w:bottom w:val="none" w:sz="0" w:space="0" w:color="auto"/>
            <w:right w:val="none" w:sz="0" w:space="0" w:color="auto"/>
          </w:divBdr>
        </w:div>
        <w:div w:id="2114547391">
          <w:marLeft w:val="480"/>
          <w:marRight w:val="0"/>
          <w:marTop w:val="0"/>
          <w:marBottom w:val="0"/>
          <w:divBdr>
            <w:top w:val="none" w:sz="0" w:space="0" w:color="auto"/>
            <w:left w:val="none" w:sz="0" w:space="0" w:color="auto"/>
            <w:bottom w:val="none" w:sz="0" w:space="0" w:color="auto"/>
            <w:right w:val="none" w:sz="0" w:space="0" w:color="auto"/>
          </w:divBdr>
        </w:div>
        <w:div w:id="831141628">
          <w:marLeft w:val="480"/>
          <w:marRight w:val="0"/>
          <w:marTop w:val="0"/>
          <w:marBottom w:val="0"/>
          <w:divBdr>
            <w:top w:val="none" w:sz="0" w:space="0" w:color="auto"/>
            <w:left w:val="none" w:sz="0" w:space="0" w:color="auto"/>
            <w:bottom w:val="none" w:sz="0" w:space="0" w:color="auto"/>
            <w:right w:val="none" w:sz="0" w:space="0" w:color="auto"/>
          </w:divBdr>
        </w:div>
        <w:div w:id="204678230">
          <w:marLeft w:val="480"/>
          <w:marRight w:val="0"/>
          <w:marTop w:val="0"/>
          <w:marBottom w:val="0"/>
          <w:divBdr>
            <w:top w:val="none" w:sz="0" w:space="0" w:color="auto"/>
            <w:left w:val="none" w:sz="0" w:space="0" w:color="auto"/>
            <w:bottom w:val="none" w:sz="0" w:space="0" w:color="auto"/>
            <w:right w:val="none" w:sz="0" w:space="0" w:color="auto"/>
          </w:divBdr>
        </w:div>
      </w:divsChild>
    </w:div>
    <w:div w:id="189758642">
      <w:bodyDiv w:val="1"/>
      <w:marLeft w:val="0"/>
      <w:marRight w:val="0"/>
      <w:marTop w:val="0"/>
      <w:marBottom w:val="0"/>
      <w:divBdr>
        <w:top w:val="none" w:sz="0" w:space="0" w:color="auto"/>
        <w:left w:val="none" w:sz="0" w:space="0" w:color="auto"/>
        <w:bottom w:val="none" w:sz="0" w:space="0" w:color="auto"/>
        <w:right w:val="none" w:sz="0" w:space="0" w:color="auto"/>
      </w:divBdr>
    </w:div>
    <w:div w:id="255023021">
      <w:bodyDiv w:val="1"/>
      <w:marLeft w:val="0"/>
      <w:marRight w:val="0"/>
      <w:marTop w:val="0"/>
      <w:marBottom w:val="0"/>
      <w:divBdr>
        <w:top w:val="none" w:sz="0" w:space="0" w:color="auto"/>
        <w:left w:val="none" w:sz="0" w:space="0" w:color="auto"/>
        <w:bottom w:val="none" w:sz="0" w:space="0" w:color="auto"/>
        <w:right w:val="none" w:sz="0" w:space="0" w:color="auto"/>
      </w:divBdr>
    </w:div>
    <w:div w:id="370111737">
      <w:bodyDiv w:val="1"/>
      <w:marLeft w:val="0"/>
      <w:marRight w:val="0"/>
      <w:marTop w:val="0"/>
      <w:marBottom w:val="0"/>
      <w:divBdr>
        <w:top w:val="none" w:sz="0" w:space="0" w:color="auto"/>
        <w:left w:val="none" w:sz="0" w:space="0" w:color="auto"/>
        <w:bottom w:val="none" w:sz="0" w:space="0" w:color="auto"/>
        <w:right w:val="none" w:sz="0" w:space="0" w:color="auto"/>
      </w:divBdr>
    </w:div>
    <w:div w:id="521163837">
      <w:bodyDiv w:val="1"/>
      <w:marLeft w:val="0"/>
      <w:marRight w:val="0"/>
      <w:marTop w:val="0"/>
      <w:marBottom w:val="0"/>
      <w:divBdr>
        <w:top w:val="none" w:sz="0" w:space="0" w:color="auto"/>
        <w:left w:val="none" w:sz="0" w:space="0" w:color="auto"/>
        <w:bottom w:val="none" w:sz="0" w:space="0" w:color="auto"/>
        <w:right w:val="none" w:sz="0" w:space="0" w:color="auto"/>
      </w:divBdr>
    </w:div>
    <w:div w:id="541786776">
      <w:bodyDiv w:val="1"/>
      <w:marLeft w:val="0"/>
      <w:marRight w:val="0"/>
      <w:marTop w:val="0"/>
      <w:marBottom w:val="0"/>
      <w:divBdr>
        <w:top w:val="none" w:sz="0" w:space="0" w:color="auto"/>
        <w:left w:val="none" w:sz="0" w:space="0" w:color="auto"/>
        <w:bottom w:val="none" w:sz="0" w:space="0" w:color="auto"/>
        <w:right w:val="none" w:sz="0" w:space="0" w:color="auto"/>
      </w:divBdr>
    </w:div>
    <w:div w:id="662395840">
      <w:bodyDiv w:val="1"/>
      <w:marLeft w:val="0"/>
      <w:marRight w:val="0"/>
      <w:marTop w:val="0"/>
      <w:marBottom w:val="0"/>
      <w:divBdr>
        <w:top w:val="none" w:sz="0" w:space="0" w:color="auto"/>
        <w:left w:val="none" w:sz="0" w:space="0" w:color="auto"/>
        <w:bottom w:val="none" w:sz="0" w:space="0" w:color="auto"/>
        <w:right w:val="none" w:sz="0" w:space="0" w:color="auto"/>
      </w:divBdr>
    </w:div>
    <w:div w:id="704717058">
      <w:bodyDiv w:val="1"/>
      <w:marLeft w:val="0"/>
      <w:marRight w:val="0"/>
      <w:marTop w:val="0"/>
      <w:marBottom w:val="0"/>
      <w:divBdr>
        <w:top w:val="none" w:sz="0" w:space="0" w:color="auto"/>
        <w:left w:val="none" w:sz="0" w:space="0" w:color="auto"/>
        <w:bottom w:val="none" w:sz="0" w:space="0" w:color="auto"/>
        <w:right w:val="none" w:sz="0" w:space="0" w:color="auto"/>
      </w:divBdr>
    </w:div>
    <w:div w:id="735474336">
      <w:bodyDiv w:val="1"/>
      <w:marLeft w:val="0"/>
      <w:marRight w:val="0"/>
      <w:marTop w:val="0"/>
      <w:marBottom w:val="0"/>
      <w:divBdr>
        <w:top w:val="none" w:sz="0" w:space="0" w:color="auto"/>
        <w:left w:val="none" w:sz="0" w:space="0" w:color="auto"/>
        <w:bottom w:val="none" w:sz="0" w:space="0" w:color="auto"/>
        <w:right w:val="none" w:sz="0" w:space="0" w:color="auto"/>
      </w:divBdr>
    </w:div>
    <w:div w:id="748424156">
      <w:bodyDiv w:val="1"/>
      <w:marLeft w:val="0"/>
      <w:marRight w:val="0"/>
      <w:marTop w:val="0"/>
      <w:marBottom w:val="0"/>
      <w:divBdr>
        <w:top w:val="none" w:sz="0" w:space="0" w:color="auto"/>
        <w:left w:val="none" w:sz="0" w:space="0" w:color="auto"/>
        <w:bottom w:val="none" w:sz="0" w:space="0" w:color="auto"/>
        <w:right w:val="none" w:sz="0" w:space="0" w:color="auto"/>
      </w:divBdr>
    </w:div>
    <w:div w:id="834960007">
      <w:bodyDiv w:val="1"/>
      <w:marLeft w:val="0"/>
      <w:marRight w:val="0"/>
      <w:marTop w:val="0"/>
      <w:marBottom w:val="0"/>
      <w:divBdr>
        <w:top w:val="none" w:sz="0" w:space="0" w:color="auto"/>
        <w:left w:val="none" w:sz="0" w:space="0" w:color="auto"/>
        <w:bottom w:val="none" w:sz="0" w:space="0" w:color="auto"/>
        <w:right w:val="none" w:sz="0" w:space="0" w:color="auto"/>
      </w:divBdr>
    </w:div>
    <w:div w:id="857159939">
      <w:bodyDiv w:val="1"/>
      <w:marLeft w:val="0"/>
      <w:marRight w:val="0"/>
      <w:marTop w:val="0"/>
      <w:marBottom w:val="0"/>
      <w:divBdr>
        <w:top w:val="none" w:sz="0" w:space="0" w:color="auto"/>
        <w:left w:val="none" w:sz="0" w:space="0" w:color="auto"/>
        <w:bottom w:val="none" w:sz="0" w:space="0" w:color="auto"/>
        <w:right w:val="none" w:sz="0" w:space="0" w:color="auto"/>
      </w:divBdr>
    </w:div>
    <w:div w:id="1094663767">
      <w:bodyDiv w:val="1"/>
      <w:marLeft w:val="0"/>
      <w:marRight w:val="0"/>
      <w:marTop w:val="0"/>
      <w:marBottom w:val="0"/>
      <w:divBdr>
        <w:top w:val="none" w:sz="0" w:space="0" w:color="auto"/>
        <w:left w:val="none" w:sz="0" w:space="0" w:color="auto"/>
        <w:bottom w:val="none" w:sz="0" w:space="0" w:color="auto"/>
        <w:right w:val="none" w:sz="0" w:space="0" w:color="auto"/>
      </w:divBdr>
    </w:div>
    <w:div w:id="1151024568">
      <w:bodyDiv w:val="1"/>
      <w:marLeft w:val="0"/>
      <w:marRight w:val="0"/>
      <w:marTop w:val="0"/>
      <w:marBottom w:val="0"/>
      <w:divBdr>
        <w:top w:val="none" w:sz="0" w:space="0" w:color="auto"/>
        <w:left w:val="none" w:sz="0" w:space="0" w:color="auto"/>
        <w:bottom w:val="none" w:sz="0" w:space="0" w:color="auto"/>
        <w:right w:val="none" w:sz="0" w:space="0" w:color="auto"/>
      </w:divBdr>
    </w:div>
    <w:div w:id="1240754163">
      <w:bodyDiv w:val="1"/>
      <w:marLeft w:val="0"/>
      <w:marRight w:val="0"/>
      <w:marTop w:val="0"/>
      <w:marBottom w:val="0"/>
      <w:divBdr>
        <w:top w:val="none" w:sz="0" w:space="0" w:color="auto"/>
        <w:left w:val="none" w:sz="0" w:space="0" w:color="auto"/>
        <w:bottom w:val="none" w:sz="0" w:space="0" w:color="auto"/>
        <w:right w:val="none" w:sz="0" w:space="0" w:color="auto"/>
      </w:divBdr>
    </w:div>
    <w:div w:id="1243107906">
      <w:bodyDiv w:val="1"/>
      <w:marLeft w:val="0"/>
      <w:marRight w:val="0"/>
      <w:marTop w:val="0"/>
      <w:marBottom w:val="0"/>
      <w:divBdr>
        <w:top w:val="none" w:sz="0" w:space="0" w:color="auto"/>
        <w:left w:val="none" w:sz="0" w:space="0" w:color="auto"/>
        <w:bottom w:val="none" w:sz="0" w:space="0" w:color="auto"/>
        <w:right w:val="none" w:sz="0" w:space="0" w:color="auto"/>
      </w:divBdr>
    </w:div>
    <w:div w:id="1299410749">
      <w:bodyDiv w:val="1"/>
      <w:marLeft w:val="0"/>
      <w:marRight w:val="0"/>
      <w:marTop w:val="0"/>
      <w:marBottom w:val="0"/>
      <w:divBdr>
        <w:top w:val="none" w:sz="0" w:space="0" w:color="auto"/>
        <w:left w:val="none" w:sz="0" w:space="0" w:color="auto"/>
        <w:bottom w:val="none" w:sz="0" w:space="0" w:color="auto"/>
        <w:right w:val="none" w:sz="0" w:space="0" w:color="auto"/>
      </w:divBdr>
    </w:div>
    <w:div w:id="1310791730">
      <w:bodyDiv w:val="1"/>
      <w:marLeft w:val="0"/>
      <w:marRight w:val="0"/>
      <w:marTop w:val="0"/>
      <w:marBottom w:val="0"/>
      <w:divBdr>
        <w:top w:val="none" w:sz="0" w:space="0" w:color="auto"/>
        <w:left w:val="none" w:sz="0" w:space="0" w:color="auto"/>
        <w:bottom w:val="none" w:sz="0" w:space="0" w:color="auto"/>
        <w:right w:val="none" w:sz="0" w:space="0" w:color="auto"/>
      </w:divBdr>
    </w:div>
    <w:div w:id="1332102945">
      <w:bodyDiv w:val="1"/>
      <w:marLeft w:val="0"/>
      <w:marRight w:val="0"/>
      <w:marTop w:val="0"/>
      <w:marBottom w:val="0"/>
      <w:divBdr>
        <w:top w:val="none" w:sz="0" w:space="0" w:color="auto"/>
        <w:left w:val="none" w:sz="0" w:space="0" w:color="auto"/>
        <w:bottom w:val="none" w:sz="0" w:space="0" w:color="auto"/>
        <w:right w:val="none" w:sz="0" w:space="0" w:color="auto"/>
      </w:divBdr>
    </w:div>
    <w:div w:id="1379158887">
      <w:bodyDiv w:val="1"/>
      <w:marLeft w:val="0"/>
      <w:marRight w:val="0"/>
      <w:marTop w:val="0"/>
      <w:marBottom w:val="0"/>
      <w:divBdr>
        <w:top w:val="none" w:sz="0" w:space="0" w:color="auto"/>
        <w:left w:val="none" w:sz="0" w:space="0" w:color="auto"/>
        <w:bottom w:val="none" w:sz="0" w:space="0" w:color="auto"/>
        <w:right w:val="none" w:sz="0" w:space="0" w:color="auto"/>
      </w:divBdr>
    </w:div>
    <w:div w:id="1469013442">
      <w:bodyDiv w:val="1"/>
      <w:marLeft w:val="0"/>
      <w:marRight w:val="0"/>
      <w:marTop w:val="0"/>
      <w:marBottom w:val="0"/>
      <w:divBdr>
        <w:top w:val="none" w:sz="0" w:space="0" w:color="auto"/>
        <w:left w:val="none" w:sz="0" w:space="0" w:color="auto"/>
        <w:bottom w:val="none" w:sz="0" w:space="0" w:color="auto"/>
        <w:right w:val="none" w:sz="0" w:space="0" w:color="auto"/>
      </w:divBdr>
    </w:div>
    <w:div w:id="1516188550">
      <w:bodyDiv w:val="1"/>
      <w:marLeft w:val="0"/>
      <w:marRight w:val="0"/>
      <w:marTop w:val="0"/>
      <w:marBottom w:val="0"/>
      <w:divBdr>
        <w:top w:val="none" w:sz="0" w:space="0" w:color="auto"/>
        <w:left w:val="none" w:sz="0" w:space="0" w:color="auto"/>
        <w:bottom w:val="none" w:sz="0" w:space="0" w:color="auto"/>
        <w:right w:val="none" w:sz="0" w:space="0" w:color="auto"/>
      </w:divBdr>
    </w:div>
    <w:div w:id="1665165382">
      <w:bodyDiv w:val="1"/>
      <w:marLeft w:val="0"/>
      <w:marRight w:val="0"/>
      <w:marTop w:val="0"/>
      <w:marBottom w:val="0"/>
      <w:divBdr>
        <w:top w:val="none" w:sz="0" w:space="0" w:color="auto"/>
        <w:left w:val="none" w:sz="0" w:space="0" w:color="auto"/>
        <w:bottom w:val="none" w:sz="0" w:space="0" w:color="auto"/>
        <w:right w:val="none" w:sz="0" w:space="0" w:color="auto"/>
      </w:divBdr>
    </w:div>
    <w:div w:id="2127113888">
      <w:bodyDiv w:val="1"/>
      <w:marLeft w:val="0"/>
      <w:marRight w:val="0"/>
      <w:marTop w:val="0"/>
      <w:marBottom w:val="0"/>
      <w:divBdr>
        <w:top w:val="none" w:sz="0" w:space="0" w:color="auto"/>
        <w:left w:val="none" w:sz="0" w:space="0" w:color="auto"/>
        <w:bottom w:val="none" w:sz="0" w:space="0" w:color="auto"/>
        <w:right w:val="none" w:sz="0" w:space="0" w:color="auto"/>
      </w:divBdr>
    </w:div>
    <w:div w:id="2139105314">
      <w:bodyDiv w:val="1"/>
      <w:marLeft w:val="0"/>
      <w:marRight w:val="0"/>
      <w:marTop w:val="0"/>
      <w:marBottom w:val="0"/>
      <w:divBdr>
        <w:top w:val="none" w:sz="0" w:space="0" w:color="auto"/>
        <w:left w:val="none" w:sz="0" w:space="0" w:color="auto"/>
        <w:bottom w:val="none" w:sz="0" w:space="0" w:color="auto"/>
        <w:right w:val="none" w:sz="0" w:space="0" w:color="auto"/>
      </w:divBdr>
    </w:div>
    <w:div w:id="214561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一般"/>
          <w:gallery w:val="placeholder"/>
        </w:category>
        <w:types>
          <w:type w:val="bbPlcHdr"/>
        </w:types>
        <w:behaviors>
          <w:behavior w:val="content"/>
        </w:behaviors>
        <w:guid w:val="{1DF60881-96F8-4BD6-B7A0-28D690E6AC1C}"/>
      </w:docPartPr>
      <w:docPartBody>
        <w:p w:rsidR="00FF7A5E" w:rsidRDefault="00AD3CB2">
          <w:r w:rsidRPr="005F0BE6">
            <w:rPr>
              <w:rStyle w:val="a3"/>
              <w:rFonts w:hint="eastAsia"/>
            </w:rPr>
            <w:t>按一下或點選這裡以輸入文字。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CB2"/>
    <w:rsid w:val="006A3F74"/>
    <w:rsid w:val="00AD3CB2"/>
    <w:rsid w:val="00F14700"/>
    <w:rsid w:val="00FF7A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D3CB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F5DD45-C426-4676-A9B8-6EF67EA0DB23}">
  <we:reference id="wa104382081" version="1.55.1.0" store="zh-TW" storeType="OMEX"/>
  <we:alternateReferences>
    <we:reference id="wa104382081" version="1.55.1.0" store="zh-TW" storeType="OMEX"/>
  </we:alternateReferences>
  <we:properties>
    <we:property name="MENDELEY_CITATIONS" value="[{&quot;citationID&quot;:&quot;MENDELEY_CITATION_0c2dad6e-04d4-4969-bc7c-3db7bda39e1d&quot;,&quot;properties&quot;:{&quot;noteIndex&quot;:0},&quot;isEdited&quot;:false,&quot;manualOverride&quot;:{&quot;isManuallyOverridden&quot;:false,&quot;citeprocText&quot;:&quot;(Health Bureau HKSAR, 2023)&quot;,&quot;manualOverrideText&quot;:&quot;&quot;},&quot;citationTag&quot;:&quot;MENDELEY_CITATION_v3_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&quot;,&quot;citationItems&quot;:[{&quot;id&quot;:&quot;63c01fcd-361b-3aff-95bc-f45a1a28ac8d&quot;,&quot;itemData&quot;:{&quot;type&quot;:&quot;article-journal&quot;,&quot;id&quot;:&quot;63c01fcd-361b-3aff-95bc-f45a1a28ac8d&quot;,&quot;title&quot;:&quot;The Healthcare Challenges in Hong Kong&quot;,&quot;groupId&quot;:&quot;0c260ddb-3037-3698-8205-45c69e75b880&quot;,&quot;author&quot;:[{&quot;family&quot;:&quot;Health Bureau HKSAR&quot;,&quot;given&quot;:&quot;&quot;,&quot;parse-names&quot;:false,&quot;dropping-particle&quot;:&quot;&quot;,&quot;non-dropping-particle&quot;:&quot;&quot;}],&quot;container-title&quot;:&quot;Primary Healthcare Blueprint&quot;,&quot;issued&quot;:{&quot;date-parts&quot;:[[2023]]},&quot;page&quot;:&quot;11-18&quot;},&quot;isTemporary&quot;:false}]},{&quot;citationID&quot;:&quot;MENDELEY_CITATION_4177d28a-b265-49bb-8ba8-7711236908cf&quot;,&quot;properties&quot;:{&quot;noteIndex&quot;:0},&quot;isEdited&quot;:false,&quot;manualOverride&quot;:{&quot;isManuallyOverridden&quot;:false,&quot;citeprocText&quot;:&quot;(Department of Health HKSAR, 2022)&quot;,&quot;manualOverrideText&quot;:&quot;&quot;},&quot;citationTag&quot;:&quot;MENDELEY_CITATION_v3_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&quot;,&quot;citationItems&quot;:[{&quot;id&quot;:&quot;7c0e672a-ebb6-39fa-ae2f-f3b5e0563a7d&quot;,&quot;itemData&quot;:{&quot;type&quot;:&quot;article-journal&quot;,&quot;id&quot;:&quot;7c0e672a-ebb6-39fa-ae2f-f3b5e0563a7d&quot;,&quot;title&quot;:&quot;Health Facts of Hong Kong 2022 Edition Population and Vital Statistics for 2021&quot;,&quot;groupId&quot;:&quot;0c260ddb-3037-3698-8205-45c69e75b880&quot;,&quot;author&quot;:[{&quot;family&quot;:&quot;Department of Health HKSAR&quot;,&quot;given&quot;:&quot;&quot;,&quot;parse-names&quot;:false,&quot;dropping-particle&quot;:&quot;&quot;,&quot;non-dropping-particle&quot;:&quot;&quot;}],&quot;container-title&quot;:&quot;Department of Health&quot;,&quot;issued&quot;:{&quot;date-parts&quot;:[[2022]]}},&quot;isTemporary&quot;:false}]},{&quot;citationID&quot;:&quot;MENDELEY_CITATION_afad3d7c-aa6f-4fa9-b761-3487da23c2c2&quot;,&quot;properties&quot;:{&quot;noteIndex&quot;:0},&quot;isEdited&quot;:false,&quot;manualOverride&quot;:{&quot;isManuallyOverridden&quot;:false,&quot;citeprocText&quot;:&quot;(Sakdiyakorn et al., 2021)&quot;,&quot;manualOverrideText&quot;:&quot;&quot;},&quot;citationTag&quot;:&quot;MENDELEY_CITATION_v3_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&quot;,&quot;citationItems&quot;:[{&quot;id&quot;:&quot;fbdad8a2-ba44-336c-aaf7-97f6c46c0772&quot;,&quot;itemData&quot;:{&quot;type&quot;:&quot;article-journal&quot;,&quot;id&quot;:&quot;fbdad8a2-ba44-336c-aaf7-97f6c46c0772&quot;,&quot;title&quot;:&quot;Understanding Generation Z through collective consciousness: Impacts for hospitality work and employment&quot;,&quot;groupId&quot;:&quot;0c260ddb-3037-3698-8205-45c69e75b880&quot;,&quot;author&quot;:[{&quot;family&quot;:&quot;Sakdiyakorn&quot;,&quot;given&quot;:&quot;Malinvisa&quot;,&quot;parse-names&quot;:false,&quot;dropping-particle&quot;:&quot;&quot;,&quot;non-dropping-particle&quot;:&quot;&quot;},{&quot;family&quot;:&quot;Golubovskaya&quot;,&quot;given&quot;:&quot;Maria&quot;,&quot;parse-names&quot;:false,&quot;dropping-particle&quot;:&quot;&quot;,&quot;non-dropping-particle&quot;:&quot;&quot;},{&quot;family&quot;:&quot;Solnet&quot;,&quot;given&quot;:&quot;David&quot;,&quot;parse-names&quot;:false,&quot;dropping-particle&quot;:&quot;&quot;,&quot;non-dropping-particle&quot;:&quot;&quot;}],&quot;container-title&quot;:&quot;International Journal of Hospitality Management&quot;,&quot;container-title-short&quot;:&quot;Int J Hosp Manag&quot;,&quot;accessed&quot;:{&quot;date-parts&quot;:[[2023,9,2]]},&quot;DOI&quot;:&quot;10.1016/J.IJHM.2020.102822&quot;,&quot;ISSN&quot;:&quot;0278-4319&quot;,&quot;issued&quot;:{&quot;date-parts&quot;:[[2021,4,1]]},&quot;page&quot;:&quot;102822&quot;,&quot;abstract&quot;:&quot;This paper offers insights into Generation Z (Gen Z), using the collective consciousness as an underlying mechanism that shapes generationally distinct human values and behaviors. Written life narratives of 125 Gen Z, University students in Thailand, were used to identify links and commonalities between shared experiences, human values and work behaviors. A combination of major national and global events, personal events, social and technological vehicles played a key role in shaping Gen Z's collective consciousness, leading to a number of salient human values, including universalism, benevolence, self-direction, achievement and security. The links between collective consciousness and values offer a pathway to a more accurate understanding about generational groups and their corresponding work behaviors. Implications for managers and policy are offered which can facilitate attraction, retention and engagement of Gen Z in the 2020s workplace. Impacts of COVID-19 are addressed and suggestions offered in relation to potential impacts on this generation in a work context.&quot;,&quot;publisher&quot;:&quot;Pergamon&quot;,&quot;volume&quot;:&quot;94&quot;},&quot;isTemporary&quot;:false}]},{&quot;citationID&quot;:&quot;MENDELEY_CITATION_1163420e-184e-4a12-b25c-d3d57717e5a3&quot;,&quot;properties&quot;:{&quot;noteIndex&quot;:0},&quot;isEdited&quot;:false,&quot;manualOverride&quot;:{&quot;isManuallyOverridden&quot;:false,&quot;citeprocText&quot;:&quot;(Dimock, 2019)&quot;,&quot;manualOverrideText&quot;:&quot;&quot;},&quot;citationTag&quot;:&quot;MENDELEY_CITATION_v3_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&quot;,&quot;citationItems&quot;:[{&quot;id&quot;:&quot;208bb855-f679-31f1-a14e-567bd24f427d&quot;,&quot;itemData&quot;:{&quot;type&quot;:&quot;webpage&quot;,&quot;id&quot;:&quot;208bb855-f679-31f1-a14e-567bd24f427d&quot;,&quot;title&quot;:&quot;millennials-end-and-generation-z-begins/ Defining generations: Where Millennials end and Generation Z begins&quot;,&quot;groupId&quot;:&quot;0c260ddb-3037-3698-8205-45c69e75b880&quot;,&quot;author&quot;:[{&quot;family&quot;:&quot;Dimock&quot;,&quot;given&quot;:&quot;Michael&quot;,&quot;parse-names&quot;:false,&quot;dropping-particle&quot;:&quot;&quot;,&quot;non-dropping-particle&quot;:&quot;&quot;}],&quot;container-title&quot;:&quot;Pew Research Center&quot;,&quot;accessed&quot;:{&quot;date-parts&quot;:[[2023,9,1]]},&quot;URL&quot;:&quot;http://www.pewresearch.org/fact-tank/2019/01/17/where&quot;,&quot;issued&quot;:{&quot;date-parts&quot;:[[2019]]},&quot;page&quot;:&quot;1-7&quot;},&quot;isTemporary&quot;:false}]},{&quot;citationID&quot;:&quot;MENDELEY_CITATION_37c8d937-c2bb-43b5-b809-bb6ec3052792&quot;,&quot;properties&quot;:{&quot;noteIndex&quot;:0},&quot;isEdited&quot;:false,&quot;manualOverride&quot;:{&quot;isManuallyOverridden&quot;:false,&quot;citeprocText&quot;:&quot;(Health Bureau HKSAR, 2023)&quot;,&quot;manualOverrideText&quot;:&quot;&quot;},&quot;citationTag&quot;:&quot;MENDELEY_CITATION_v3_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&quot;,&quot;citationItems&quot;:[{&quot;id&quot;:&quot;63c01fcd-361b-3aff-95bc-f45a1a28ac8d&quot;,&quot;itemData&quot;:{&quot;type&quot;:&quot;article-journal&quot;,&quot;id&quot;:&quot;63c01fcd-361b-3aff-95bc-f45a1a28ac8d&quot;,&quot;title&quot;:&quot;The Healthcare Challenges in Hong Kong&quot;,&quot;groupId&quot;:&quot;0c260ddb-3037-3698-8205-45c69e75b880&quot;,&quot;author&quot;:[{&quot;family&quot;:&quot;Health Bureau HKSAR&quot;,&quot;given&quot;:&quot;&quot;,&quot;parse-names&quot;:false,&quot;dropping-particle&quot;:&quot;&quot;,&quot;non-dropping-particle&quot;:&quot;&quot;}],&quot;container-title&quot;:&quot;Primary Healthcare Blueprint&quot;,&quot;issued&quot;:{&quot;date-parts&quot;:[[2023]]},&quot;page&quot;:&quot;11-18&quot;},&quot;isTemporary&quot;:false}]},{&quot;citationID&quot;:&quot;MENDELEY_CITATION_907b6142-e12b-43c2-860e-406b4186a2c6&quot;,&quot;properties&quot;:{&quot;noteIndex&quot;:0},&quot;isEdited&quot;:false,&quot;manualOverride&quot;:{&quot;isManuallyOverridden&quot;:false,&quot;citeprocText&quot;:&quot;(Twenge, 2010)&quot;,&quot;manualOverrideText&quot;:&quot;&quot;},&quot;citationTag&quot;:&quot;MENDELEY_CITATION_v3_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&quot;,&quot;citationItems&quot;:[{&quot;id&quot;:&quot;0a1617a4-9c06-3a8d-be41-386bfda64f06&quot;,&quot;itemData&quot;:{&quot;type&quot;:&quot;article-journal&quot;,&quot;id&quot;:&quot;0a1617a4-9c06-3a8d-be41-386bfda64f06&quot;,&quot;title&quot;:&quot;A Review of the Empirical Evidence on Generational Differences in Work Attitudes&quot;,&quot;groupId&quot;:&quot;0c260ddb-3037-3698-8205-45c69e75b880&quot;,&quot;author&quot;:[{&quot;family&quot;:&quot;Twenge&quot;,&quot;given&quot;:&quot;Jean M&quot;,&quot;parse-names&quot;:false,&quot;dropping-particle&quot;:&quot;&quot;,&quot;non-dropping-particle&quot;:&quot;&quot;}],&quot;container-title&quot;:&quot;Journal of Business and Psychology&quot;,&quot;container-title-short&quot;:&quot;J Bus Psychol&quot;,&quot;DOI&quot;:&quot;10.1007/s10869-010-9165-6&quot;,&quot;ISSN&quot;:&quot;1573-353X&quot;,&quot;URL&quot;:&quot;https://doi.org/10.1007/s10869-010-9165-6&quot;,&quot;issued&quot;:{&quot;date-parts&quot;:[[2010]]},&quot;page&quot;:&quot;201-210&quot;,&quot;abstract&quot;:&quot;This article reviews the evidence for generational differences in work values from time-lag studies (which can separate generation from age/career stage) and cross-sectional studies (which cannot). Understanding generational shifts is especially important given the coming retirement of Baby Boomer workers and their replacement by those born after 1982 (GenMe/GenY/Millennials).&quot;,&quot;issue&quot;:&quot;2&quot;,&quot;volume&quot;:&quot;25&quot;},&quot;isTemporary&quot;:false}]},{&quot;citationID&quot;:&quot;MENDELEY_CITATION_27db2c85-9377-4df5-ba2e-50506e6b9dd8&quot;,&quot;properties&quot;:{&quot;noteIndex&quot;:0},&quot;isEdited&quot;:false,&quot;manualOverride&quot;:{&quot;isManuallyOverridden&quot;:false,&quot;citeprocText&quot;:&quot;(Seemiller &amp;#38; Grace, 2017)&quot;,&quot;manualOverrideText&quot;:&quot;&quot;},&quot;citationTag&quot;:&quot;MENDELEY_CITATION_v3_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&quot;,&quot;citationItems&quot;:[{&quot;id&quot;:&quot;33de758d-4387-3abd-89a3-f3d62720675f&quot;,&quot;itemData&quot;:{&quot;type&quot;:&quot;article-journal&quot;,&quot;id&quot;:&quot;33de758d-4387-3abd-89a3-f3d62720675f&quot;,&quot;title&quot;:&quot;Generation Z: Educating and Engaging the Next Generation of Students&quot;,&quot;groupId&quot;:&quot;0c260ddb-3037-3698-8205-45c69e75b880&quot;,&quot;author&quot;:[{&quot;family&quot;:&quot;Seemiller&quot;,&quot;given&quot;:&quot;Corey&quot;,&quot;parse-names&quot;:false,&quot;dropping-particle&quot;:&quot;&quot;,&quot;non-dropping-particle&quot;:&quot;&quot;},{&quot;family&quot;:&quot;Grace&quot;,&quot;given&quot;:&quot;Meghan&quot;,&quot;parse-names&quot;:false,&quot;dropping-particle&quot;:&quot;&quot;,&quot;non-dropping-particle&quot;:&quot;&quot;}],&quot;container-title&quot;:&quot;About Campus&quot;,&quot;DOI&quot;:&quot;10.1002/abc.21293&quot;,&quot;ISSN&quot;:&quot;1086-4822&quot;,&quot;URL&quot;:&quot;https://doi.org/10.1002/abc.21293&quot;,&quot;issued&quot;:{&quot;date-parts&quot;:[[2017,7,1]]},&quot;page&quot;:&quot;21-26&quot;,&quot;publisher&quot;:&quot;SAGE Publications Inc&quot;,&quot;issue&quot;:&quot;3&quot;,&quot;volume&quot;:&quot;22&quot;},&quot;isTemporary&quot;:false}]},{&quot;citationID&quot;:&quot;MENDELEY_CITATION_5417dc51-89e4-49d5-9b86-f4c440462fc5&quot;,&quot;properties&quot;:{&quot;noteIndex&quot;:0},&quot;isEdited&quot;:false,&quot;manualOverride&quot;:{&quot;isManuallyOverridden&quot;:false,&quot;citeprocText&quot;:&quot;(Boyd &amp;#38; Marwick, 2014)&quot;,&quot;manualOverrideText&quot;:&quot;&quot;},&quot;citationTag&quot;:&quot;MENDELEY_CITATION_v3_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&quot;,&quot;citationItems&quot;:[{&quot;id&quot;:&quot;2c8433c8-0a5e-3b3d-81cd-12dd4df05d2e&quot;,&quot;itemData&quot;:{&quot;type&quot;:&quot;article-journal&quot;,&quot;id&quot;:&quot;2c8433c8-0a5e-3b3d-81cd-12dd4df05d2e&quot;,&quot;title&quot;:&quot;Networked privacy: How teenagers negotiate context in social media&quot;,&quot;groupId&quot;:&quot;0c260ddb-3037-3698-8205-45c69e75b880&quot;,&quot;author&quot;:[{&quot;family&quot;:&quot;Boyd&quot;,&quot;given&quot;:&quot;danah&quot;,&quot;parse-names&quot;:false,&quot;dropping-particle&quot;:&quot;&quot;,&quot;non-dropping-particle&quot;:&quot;&quot;},{&quot;family&quot;:&quot;Marwick&quot;,&quot;given&quot;:&quot;Alice E&quot;,&quot;parse-names&quot;:false,&quot;dropping-particle&quot;:&quot;&quot;,&quot;non-dropping-particle&quot;:&quot;&quot;}],&quot;container-title&quot;:&quot;New Media &amp; Society&quot;,&quot;container-title-short&quot;:&quot;New Media Soc&quot;,&quot;DOI&quot;:&quot;10.1177/1461444814543995&quot;,&quot;ISSN&quot;:&quot;1461-4448&quot;,&quot;URL&quot;:&quot;https://doi.org/10.1177/1461444814543995&quot;,&quot;issued&quot;:{&quot;date-parts&quot;:[[2014,7,21]]},&quot;page&quot;:&quot;1051-1067&quot;,&quot;abstract&quot;:&quot;While much attention is given to young people?s online privacy practices on sites like Facebook, current theories of privacy fail to account for the ways in which social media alter practices of information-sharing and visibility. Traditional models of privacy are individualistic, but the realities of privacy reflect the location of individuals in contexts and networks. The affordances of social technologies, which enable people to share information about others, further preclude individual control over privacy. Despite this, social media technologies primarily follow technical models of privacy that presume individual information control. We argue that the dynamics of sites like Facebook have forced teens to alter their conceptions of privacy to account for the networked nature of social media. Drawing on their practices and experiences, we offer a model of networked privacy to explain how privacy is achieved in networked publics.&quot;,&quot;publisher&quot;:&quot;SAGE Publications&quot;,&quot;issue&quot;:&quot;7&quot;,&quot;volume&quot;:&quot;16&quot;},&quot;isTemporary&quot;:false}]},{&quot;citationID&quot;:&quot;MENDELEY_CITATION_9718bb68-2fd8-479f-95d1-e28aab86ad8f&quot;,&quot;properties&quot;:{&quot;noteIndex&quot;:0},&quot;isEdited&quot;:false,&quot;manualOverride&quot;:{&quot;isManuallyOverridden&quot;:false,&quot;citeprocText&quot;:&quot;(Howe &amp;#38; Strauss, 2007)&quot;,&quot;manualOverrideText&quot;:&quot;&quot;},&quot;citationTag&quot;:&quot;MENDELEY_CITATION_v3_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&quot;,&quot;citationItems&quot;:[{&quot;id&quot;:&quot;dfd1fa7f-1dbb-372e-acea-86cccfe95a59&quot;,&quot;itemData&quot;:{&quot;type&quot;:&quot;article-journal&quot;,&quot;id&quot;:&quot;dfd1fa7f-1dbb-372e-acea-86cccfe95a59&quot;,&quot;title&quot;:&quot;The next 20 years: how customer and workforce attitudes will evolve&quot;,&quot;groupId&quot;:&quot;0c260ddb-3037-3698-8205-45c69e75b880&quot;,&quot;author&quot;:[{&quot;family&quot;:&quot;Howe&quot;,&quot;given&quot;:&quot;Neil&quot;,&quot;parse-names&quot;:false,&quot;dropping-particle&quot;:&quot;&quot;,&quot;non-dropping-particle&quot;:&quot;&quot;},{&quot;family&quot;:&quot;Strauss&quot;,&quot;given&quot;:&quot;William&quot;,&quot;parse-names&quot;:false,&quot;dropping-particle&quot;:&quot;&quot;,&quot;non-dropping-particle&quot;:&quot;&quot;}],&quot;container-title&quot;:&quot;Harvard business review&quot;,&quot;container-title-short&quot;:&quot;Harv Bus Rev&quot;,&quot;ISSN&quot;:&quot;0017-8012&quot;,&quot;PMID&quot;:&quot;17642125&quot;,&quot;URL&quot;:&quot;http://europepmc.org/abstract/MED/17642125&quot;,&quot;issued&quot;:{&quot;date-parts&quot;:[[2007]]},&quot;page&quot;:&quot;41-52, 191&quot;,&quot;language&quot;:&quot;eng&quot;,&quot;abstract&quot;:&quot;Business projects with very long time horizons--such as those involving product R&amp;amp;D, workplace design, and total compensation planning--have to contend with a crucial question: What will be the needs, demands, and desires of consumers and employees decades from now? If you think the answer is \&quot;Just more of the same,\&quot; you're in for a surprise. Howe and Strauss, the authors of Generations, The Fourth Turning, Millennials Rising, and other books, have studied the differences among generations for some 30 years. Their extensive research has revealed a fascinating pattern--one so strong that it supports a measure of predictability. On the basis of historical precedent, they say, we can foresee how the generations that are alive today will think and act in decades to come. Three of those generations will still be vital forces in American society 20 years from now: Boomers, Generation X, and Millennials. Their attitudes and behaviors will have profound effects on the economy, the workplace, and social institutions in general. For example, as aging Boomers eschew high-tech medicine in favor of holistic self-care, natural foods, and mind-body healing techniques, some hospitals are opening new wings featuring alternative medicine and spiritual counseling. Gen Xers, having grown up in an era of failing schools and marriages, will remain alienated, disaffected, and pragmatic as they enter midlife. Already the greatest entrepreneurial generation in U.S. history, they will be highly effective at pushing innovation, efficiency, and mass customization. In contrast, young adult Millennials will favor teamwork, close family relationships, job security, and a bland popular culture. Their unprecedented digital empowerment and talent for organizing will create a political powerhouse and may even revitalize the union movement.&quot;,&quot;issue&quot;:&quot;7-8&quot;,&quot;volume&quot;:&quot;85&quot;},&quot;isTemporary&quot;:false}]},{&quot;citationID&quot;:&quot;MENDELEY_CITATION_21c11c3f-d14c-4615-8913-52b5fdf687bb&quot;,&quot;properties&quot;:{&quot;noteIndex&quot;:0},&quot;isEdited&quot;:false,&quot;manualOverride&quot;:{&quot;isManuallyOverridden&quot;:false,&quot;citeprocText&quot;:&quot;(Prensky, 2001)&quot;,&quot;manualOverrideText&quot;:&quot;&quot;},&quot;citationTag&quot;:&quot;MENDELEY_CITATION_v3_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&quot;,&quot;citationItems&quot;:[{&quot;id&quot;:&quot;b0f04f04-f9ef-3ec9-91c7-004d5c28c7d7&quot;,&quot;itemData&quot;:{&quot;type&quot;:&quot;article-journal&quot;,&quot;id&quot;:&quot;b0f04f04-f9ef-3ec9-91c7-004d5c28c7d7&quot;,&quot;title&quot;:&quot;Digital Natives, Digital Immigrants Part 2: Do They Really Think Differently?&quot;,&quot;groupId&quot;:&quot;0c260ddb-3037-3698-8205-45c69e75b880&quot;,&quot;author&quot;:[{&quot;family&quot;:&quot;Prensky&quot;,&quot;given&quot;:&quot;Marc&quot;,&quot;parse-names&quot;:false,&quot;dropping-particle&quot;:&quot;&quot;,&quot;non-dropping-particle&quot;:&quot;&quot;}],&quot;container-title&quot;:&quot;On the Horizon&quot;,&quot;DOI&quot;:&quot;10.1108/10748120110424843&quot;,&quot;ISSN&quot;:&quot;1074-8121&quot;,&quot;URL&quot;:&quot;https://doi.org/10.1108/10748120110424843&quot;,&quot;issued&quot;:{&quot;date-parts&quot;:[[2001,1,1]]},&quot;page&quot;:&quot;1-6&quot;,&quot;abstract&quot;:&quot;Part 2 of Prensky’s paper exploring the differences between “digital natives” and “digital immigrants”. In this second part the author presents evidence to support these differences from neurology, social psychology and from studies done on children using games for learning.&quot;,&quot;publisher&quot;:&quot;MCB UP Ltd&quot;,&quot;issue&quot;:&quot;6&quot;,&quot;volume&quot;:&quot;9&quot;},&quot;isTemporary&quot;:false}]},{&quot;citationID&quot;:&quot;MENDELEY_CITATION_87d25b61-4f15-450a-9292-5f6d4cf5babe&quot;,&quot;properties&quot;:{&quot;noteIndex&quot;:0},&quot;isEdited&quot;:false,&quot;manualOverride&quot;:{&quot;isManuallyOverridden&quot;:false,&quot;citeprocText&quot;:&quot;(McNeil, 2010)&quot;,&quot;manualOverrideText&quot;:&quot;&quot;},&quot;citationTag&quot;:&quot;MENDELEY_CITATION_v3_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&quot;,&quot;citationItems&quot;:[{&quot;id&quot;:&quot;c736535f-3e44-3cfe-b7d1-0df401cbf697&quot;,&quot;itemData&quot;:{&quot;type&quot;:&quot;article-journal&quot;,&quot;id&quot;:&quot;c736535f-3e44-3cfe-b7d1-0df401cbf697&quot;,&quot;title&quot;:&quot;Post‐Millennial Feminist Theory: Encounters with Humanism, Materialism, Critique, Nature, Biology and Darwin&quot;,&quot;groupId&quot;:&quot;0c260ddb-3037-3698-8205-45c69e75b880&quot;,&quot;author&quot;:[{&quot;family&quot;:&quot;McNeil&quot;,&quot;given&quot;:&quot;Maureen&quot;,&quot;parse-names&quot;:false,&quot;dropping-particle&quot;:&quot;&quot;,&quot;non-dropping-particle&quot;:&quot;&quot;}],&quot;container-title&quot;:&quot;Journal for Cultural Research&quot;,&quot;DOI&quot;:&quot;10.1080/14797581003765382&quot;,&quot;ISSN&quot;:&quot;1479-7585&quot;,&quot;URL&quot;:&quot;https://doi.org/10.1080/14797581003765382&quot;,&quot;issued&quot;:{&quot;date-parts&quot;:[[2010,10,1]]},&quot;page&quot;:&quot;427-437&quot;,&quot;publisher&quot;:&quot;Routledge&quot;,&quot;issue&quot;:&quot;4&quot;,&quot;volume&quot;:&quot;14&quot;},&quot;isTemporary&quot;:false}]},{&quot;citationID&quot;:&quot;MENDELEY_CITATION_e902ad0d-efc6-42f2-a4db-9af18aad475a&quot;,&quot;properties&quot;:{&quot;noteIndex&quot;:0},&quot;isEdited&quot;:false,&quot;manualOverride&quot;:{&quot;isManuallyOverridden&quot;:false,&quot;citeprocText&quot;:&quot;(Twenge et al., 2015)&quot;,&quot;manualOverrideText&quot;:&quot;&quot;},&quot;citationTag&quot;:&quot;MENDELEY_CITATION_v3_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&quot;,&quot;citationItems&quot;:[{&quot;id&quot;:&quot;72982acc-016d-3f03-b0c3-7b85a912d239&quot;,&quot;itemData&quot;:{&quot;type&quot;:&quot;article-journal&quot;,&quot;id&quot;:&quot;72982acc-016d-3f03-b0c3-7b85a912d239&quot;,&quot;title&quot;:&quot;Generational and Time Period Differences in American Adolescents’ Religious Orientation, 1966–2014&quot;,&quot;groupId&quot;:&quot;0c260ddb-3037-3698-8205-45c69e75b880&quot;,&quot;author&quot;:[{&quot;family&quot;:&quot;Twenge&quot;,&quot;given&quot;:&quot;Jean M&quot;,&quot;parse-names&quot;:false,&quot;dropping-particle&quot;:&quot;&quot;,&quot;non-dropping-particle&quot;:&quot;&quot;},{&quot;family&quot;:&quot;Exline&quot;,&quot;given&quot;:&quot;Julie J&quot;,&quot;parse-names&quot;:false,&quot;dropping-particle&quot;:&quot;&quot;,&quot;non-dropping-particle&quot;:&quot;&quot;},{&quot;family&quot;:&quot;Grubbs&quot;,&quot;given&quot;:&quot;Joshua B&quot;,&quot;parse-names&quot;:false,&quot;dropping-particle&quot;:&quot;&quot;,&quot;non-dropping-particle&quot;:&quot;&quot;},{&quot;family&quot;:&quot;Sastry&quot;,&quot;given&quot;:&quot;Ramya&quot;,&quot;parse-names&quot;:false,&quot;dropping-particle&quot;:&quot;&quot;,&quot;non-dropping-particle&quot;:&quot;&quot;},{&quot;family&quot;:&quot;Campbell&quot;,&quot;given&quot;:&quot;W Keith&quot;,&quot;parse-names&quot;:false,&quot;dropping-particle&quot;:&quot;&quot;,&quot;non-dropping-particle&quot;:&quot;&quot;}],&quot;container-title&quot;:&quot;PLOS ONE&quot;,&quot;container-title-short&quot;:&quot;PLoS One&quot;,&quot;URL&quot;:&quot;https://doi.org/10.1371/journal.pone.0121454&quot;,&quot;issued&quot;:{&quot;date-parts&quot;:[[2015,5,11]]},&quot;page&quot;:&quot;e0121454-&quot;,&quot;abstract&quot;:&quot;In four large, nationally representative surveys (N = 11.2 million), American adolescents and emerging adults in the 2010s (Millennials) were significantly less religious than previous generations (Boomers, Generation X) at the same age. The data are from the Monitoring the Future studies of 12th graders (1976–2013), 8th and 10th graders (1991–2013), and the American Freshman survey of entering college students (1966–2014). Although the majority of adolescents and emerging adults are still religiously involved, twice as many 12th graders and college students, and 20%–40% more 8th and 10th graders, never attend religious services. Twice as many 12th graders and entering college students in the 2010s (vs. the 1960s–70s) give their religious affiliation as “none,” as do 40%–50% more 8th and 10th graders. Recent birth cohorts report less approval of religious organizations, are less likely to say that religion is important in their lives, report being less spiritual, and spend less time praying or meditating. Thus, declines in religious orientation reach beyond affiliation to religious participation and religiosity, suggesting a movement toward secularism among a growing minority. The declines are larger among girls, Whites, lower-SES individuals, and in the Northeastern U.S., very small among Blacks, and non-existent among political conservatives. Religious affiliation is lower in years with more income inequality, higher median family income, higher materialism, more positive self-views, and lower social support. Overall, these results suggest that the lower religious orientation of Millennials is due to time period or generation, and not to age.&quot;,&quot;publisher&quot;:&quot;Public Library of Science&quot;,&quot;issue&quot;:&quot;5&quot;,&quot;volume&quot;:&quot;10&quot;},&quot;isTemporary&quot;:false}]},{&quot;citationID&quot;:&quot;MENDELEY_CITATION_295a6475-92c3-4437-a843-f74e872d87ff&quot;,&quot;properties&quot;:{&quot;noteIndex&quot;:0},&quot;isEdited&quot;:false,&quot;manualOverride&quot;:{&quot;isManuallyOverridden&quot;:false,&quot;citeprocText&quot;:&quot;(Hafferty &amp;#38; Light, 1995)&quot;,&quot;manualOverrideText&quot;:&quot;&quot;},&quot;citationTag&quot;:&quot;MENDELEY_CITATION_v3_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&quot;,&quot;citationItems&quot;:[{&quot;id&quot;:&quot;1efd2540-fbda-3e51-9849-800c0ad3356b&quot;,&quot;itemData&quot;:{&quot;type&quot;:&quot;article-journal&quot;,&quot;id&quot;:&quot;1efd2540-fbda-3e51-9849-800c0ad3356b&quot;,&quot;title&quot;:&quot;Professional Dynamics and the Changing Nature of Medical Work&quot;,&quot;groupId&quot;:&quot;0c260ddb-3037-3698-8205-45c69e75b880&quot;,&quot;author&quot;:[{&quot;family&quot;:&quot;Hafferty&quot;,&quot;given&quot;:&quot;Frederic W&quot;,&quot;parse-names&quot;:false,&quot;dropping-particle&quot;:&quot;&quot;,&quot;non-dropping-particle&quot;:&quot;&quot;},{&quot;family&quot;:&quot;Light&quot;,&quot;given&quot;:&quot;Donald W&quot;,&quot;parse-names&quot;:false,&quot;dropping-particle&quot;:&quot;&quot;,&quot;non-dropping-particle&quot;:&quot;&quot;}],&quot;container-title&quot;:&quot;Journal of Health and Social Behavior&quot;,&quot;container-title-short&quot;:&quot;J Health Soc Behav&quot;,&quot;DOI&quot;:&quot;10.2307/2626961&quot;,&quot;ISSN&quot;:&quot;00221465&quot;,&quot;URL&quot;:&quot;http://www.jstor.org/stable/2626961&quot;,&quot;issued&quot;:{&quot;date-parts&quot;:[[1995]]},&quot;page&quot;:&quot;132-153&quot;,&quot;abstract&quot;:&quot;[The organization and delivery of health care in the United States is undergoing significant social, organizational, economic, political, and cultural changes with important implications for the future of medicine as a profession. This essay will draw upon some of these changes and briefly review major sociological writings on the nature of medicine's professional status to examine the nature of professional dynamics in a changing environment. To this end, we focus on the nature of medical work and how this work impacts on and is impacted by medicine's own internal differentiation and the presence of contested domains at medicine's periphery. We trace this dynamic through a number of issues including the multidimensional nature of medical work, the role of elites in that work, and how changes in the terms and conditions of work can exert changes at medicine's technical core. We close with some thoughts on the relationship of public policy to medicine's professional status, the role health policy might take in shaping a new professional status, the role health policy might take in shaping a new professional ethnic for medicine, and the role sociologists might play in this process.]&quot;,&quot;publisher&quot;:&quot;[American Sociological Association, Sage Publications, Inc.]&quot;},&quot;isTemporary&quot;:false}]},{&quot;citationID&quot;:&quot;MENDELEY_CITATION_058a45dd-873f-4f30-bb96-0e4896522e22&quot;,&quot;properties&quot;:{&quot;noteIndex&quot;:0},&quot;isEdited&quot;:false,&quot;manualOverride&quot;:{&quot;isManuallyOverridden&quot;:false,&quot;citeprocText&quot;:&quot;(Baer et al., 2017; Dyrbye et al., 2010; Shanafelt et al., 2009)&quot;,&quot;manualOverrideText&quot;:&quot;&quot;},&quot;citationTag&quot;:&quot;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&quot;,&quot;citationItems&quot;:[{&quot;id&quot;:&quot;e0652d0b-31a2-31a7-82cb-325f15fc5476&quot;,&quot;itemData&quot;:{&quot;type&quot;:&quot;article-journal&quot;,&quot;id&quot;:&quot;e0652d0b-31a2-31a7-82cb-325f15fc5476&quot;,&quot;title&quot;:&quot;Pediatric resident burnout and attitudes toward patients&quot;,&quot;groupId&quot;:&quot;0c260ddb-3037-3698-8205-45c69e75b880&quot;,&quot;author&quot;:[{&quot;family&quot;:&quot;Baer&quot;,&quot;given&quot;:&quot;Tamara Elizabeth&quot;,&quot;parse-names&quot;:false,&quot;dropping-particle&quot;:&quot;&quot;,&quot;non-dropping-particle&quot;:&quot;&quot;},{&quot;family&quot;:&quot;Feraco&quot;,&quot;given&quot;:&quot;Angela M.&quot;,&quot;parse-names&quot;:false,&quot;dropping-particle&quot;:&quot;&quot;,&quot;non-dropping-particle&quot;:&quot;&quot;},{&quot;family&quot;:&quot;Sagalowsky&quot;,&quot;given&quot;:&quot;Selin Tuysuzoglu&quot;,&quot;parse-names&quot;:false,&quot;dropping-particle&quot;:&quot;&quot;,&quot;non-dropping-particle&quot;:&quot;&quot;},{&quot;family&quot;:&quot;Williams&quot;,&quot;given&quot;:&quot;David&quot;,&quot;parse-names&quot;:false,&quot;dropping-particle&quot;:&quot;&quot;,&quot;non-dropping-particle&quot;:&quot;&quot;},{&quot;family&quot;:&quot;Litman&quot;,&quot;given&quot;:&quot;Heather J.&quot;,&quot;parse-names&quot;:false,&quot;dropping-particle&quot;:&quot;&quot;,&quot;non-dropping-particle&quot;:&quot;&quot;},{&quot;family&quot;:&quot;Vinci&quot;,&quot;given&quot;:&quot;Robert J.&quot;,&quot;parse-names&quot;:false,&quot;dropping-particle&quot;:&quot;&quot;,&quot;non-dropping-particle&quot;:&quot;&quot;}],&quot;container-title&quot;:&quot;Pediatrics&quot;,&quot;container-title-short&quot;:&quot;Pediatrics&quot;,&quot;accessed&quot;:{&quot;date-parts&quot;:[[2023,9,3]]},&quot;DOI&quot;:&quot;10.1542/PEDS.2016-2163/53410&quot;,&quot;ISSN&quot;:&quot;10984275&quot;,&quot;PMID&quot;:&quot;28232639&quot;,&quot;URL&quot;:&quot;/pediatrics/article/139/3/e20162163/53410/Pediatric-Resident-Burnout-and-Attitudes-Toward&quot;,&quot;issued&quot;:{&quot;date-parts&quot;:[[2017,3,1]]},&quot;abstract&quot;:&quot;Background and objectives: Burnout occurs in up to 75% of resident physicians. Our study objectives were to: (1) determine the prevalence of burnout, and (2) examine the association between burnout and self-reported patient care attitudes and behaviors among pediatric residents. METHODS: A total of 258 residents (53% response rate) from 11 pediatric residency programs completed a cross-sectional Web-based survey. Burnout was measured with 2 items from the Maslach Burnout Inventory. Patient care attitudes and behaviors were measured with 7 questions from a standardized qualitative survey. ×2 and logistic regression tested the association between burnout and self-reported patient care attitudes and behavior. RESULTS: A total of 39% of respondents (mean age, 29.4 years} 2.3 SD; 79% female; 83% white; 35% postgraduate year [PGY] -1, 34% PGY-2, and 31% PGY-3), endorsed burnout. Residents with burnout had significantly greater odds (P &lt; .01) of reporting suboptimal patient care attitudes and behaviors, including: discharging patients to make the service more manageable (adjusted odds ratio [aOR] 4.2; 95% confidence interval [CI], 1.6-11.1), not fully discussing treatment options or answering questions (aOR 3.5; 95% CI, 1.7-7.1), making treatment or medication errors (aOR 7.1; 95% CI, 2.0-25.8), ignoring the social or personal impact of an illness (aOR 9.6; 95% CI, 3.2-28.9), and feeling guilty about how a patient was treated (aOR 6.0; 95% CI, 1.6-22.1). CONCLUSIONS: Burnout is highly prevalent among pediatric residents and is associated with self-reported negative patient care attitudes and behaviors. Residency programs should develop interventions addressing burnout and its potential negative impact on patient care.&quot;,&quot;publisher&quot;:&quot;American Academy of Pediatrics&quot;,&quot;issue&quot;:&quot;3&quot;,&quot;volume&quot;:&quot;139&quot;},&quot;isTemporary&quot;:false},{&quot;id&quot;:&quot;65735fa2-3e88-3753-ac86-ba06e085fd0e&quot;,&quot;itemData&quot;:{&quot;type&quot;:&quot;article-journal&quot;,&quot;id&quot;:&quot;65735fa2-3e88-3753-ac86-ba06e085fd0e&quot;,&quot;title&quot;:&quot;Factors associated with resilience to and recovery from burnout: A prospective, multi-institutional study of US medical students&quot;,&quot;groupId&quot;:&quot;0c260ddb-3037-3698-8205-45c69e75b880&quot;,&quot;author&quot;:[{&quot;family&quot;:&quot;Dyrbye&quot;,&quot;given&quot;:&quot;Liselotte N.&quot;,&quot;parse-names&quot;:false,&quot;dropping-particle&quot;:&quot;&quot;,&quot;non-dropping-particle&quot;:&quot;&quot;},{&quot;family&quot;:&quot;Power&quot;,&quot;given&quot;:&quot;David&quot;,&quot;parse-names&quot;:false,&quot;dropping-particle&quot;:&quot;V.&quot;,&quot;non-dropping-particle&quot;:&quot;&quot;},{&quot;family&quot;:&quot;Stanford Massie&quot;,&quot;given&quot;:&quot;F.&quot;,&quot;parse-names&quot;:false,&quot;dropping-particle&quot;:&quot;&quot;,&quot;non-dropping-particle&quot;:&quot;&quot;},{&quot;family&quot;:&quot;Eacker&quot;,&quot;given&quot;:&quot;Anne&quot;,&quot;parse-names&quot;:false,&quot;dropping-particle&quot;:&quot;&quot;,&quot;non-dropping-particle&quot;:&quot;&quot;},{&quot;family&quot;:&quot;Harper&quot;,&quot;given&quot;:&quot;William&quot;,&quot;parse-names&quot;:false,&quot;dropping-particle&quot;:&quot;&quot;,&quot;non-dropping-particle&quot;:&quot;&quot;},{&quot;family&quot;:&quot;Thomas&quot;,&quot;given&quot;:&quot;Matthew R.&quot;,&quot;parse-names&quot;:false,&quot;dropping-particle&quot;:&quot;&quot;,&quot;non-dropping-particle&quot;:&quot;&quot;},{&quot;family&quot;:&quot;Szydlo&quot;,&quot;given&quot;:&quot;Daniel W.&quot;,&quot;parse-names&quot;:false,&quot;dropping-particle&quot;:&quot;&quot;,&quot;non-dropping-particle&quot;:&quot;&quot;},{&quot;family&quot;:&quot;Sloan&quot;,&quot;given&quot;:&quot;Jeff A.&quot;,&quot;parse-names&quot;:false,&quot;dropping-particle&quot;:&quot;&quot;,&quot;non-dropping-particle&quot;:&quot;&quot;},{&quot;family&quot;:&quot;Shanafelt&quot;,&quot;given&quot;:&quot;Tait D.&quot;,&quot;parse-names&quot;:false,&quot;dropping-particle&quot;:&quot;&quot;,&quot;non-dropping-particle&quot;:&quot;&quot;}],&quot;container-title&quot;:&quot;Medical Education&quot;,&quot;container-title-short&quot;:&quot;Med Educ&quot;,&quot;accessed&quot;:{&quot;date-parts&quot;:[[2023,9,3]]},&quot;DOI&quot;:&quot;10.1111/J.1365-2923.2010.03754.X&quot;,&quot;ISSN&quot;:&quot;03080110&quot;,&quot;PMID&quot;:&quot;20880371&quot;,&quot;issued&quot;:{&quot;date-parts&quot;:[[2010,10]]},&quot;page&quot;:&quot;1016-1026&quot;,&quot;abstract&quot;:&quot;Context: Burnout is prevalent amongmedical students and is a predictor of subsequent serious consideration of dropping out of medical school and suicide ideation. Understanding of the factors that protect against burnout is needed to guide student wellness programmes. Methods: A total of 1321 medical students attending five institutions were studied longitudinally (2006-2007). The surveys included standardised instruments to evaluate burnout, quality of life, fatigue and stress. Additional items explored social support, learning climate, life events, employment status and demographics. Students who did not have burnout at either time-point (resilient students) were compared with those who indicated burnout at one or both time-points (vulnerable students) using a Wilcoxon-Mann-Whitney test or Fisher's exact test. Similarly, the differences between those who recovered and those who were chronically burned out were also compared in students with burnout at the first time-point. Logistic regression modelling was employed to evaluate associations between the independent variables and resiliency to and recovery from burnout. Results: Overall, 792 (60.0%) students completed the burnout inventory at both timepoints. No differences in demographic characteristics were observed between resilient (290 /792 [36.6%]) and vulnerable (502 / 792 [63.4%]) students. Resilient students were less likely to experience depression, had a higher quality of life, were less likely to be employed, had experienced fewer stressful life events, reported higher levels of social support, perceived their learning climate more positively and experienced less stress and fatigue (all p &lt; 0.05) than vulnerable students. On multivariable analysis, perceiving student education as a priority for faculty staff, experiencing less stress, not being employed and being a minority were factors independently associated with recovery from burnout. © Blackwell Publishing Ltd 2010.&quot;,&quot;issue&quot;:&quot;10&quot;,&quot;volume&quot;:&quot;44&quot;},&quot;isTemporary&quot;:false},{&quot;id&quot;:&quot;b4f1a5cc-d10f-3350-92f3-d4ab0e4d425a&quot;,&quot;itemData&quot;:{&quot;type&quot;:&quot;article-journal&quot;,&quot;id&quot;:&quot;b4f1a5cc-d10f-3350-92f3-d4ab0e4d425a&quot;,&quot;title&quot;:&quot;Burnout and Career Satisfaction Among American Surgeons&quot;,&quot;groupId&quot;:&quot;0c260ddb-3037-3698-8205-45c69e75b880&quot;,&quot;author&quot;:[{&quot;family&quot;:&quot;Shanafelt&quot;,&quot;given&quot;:&quot;Tait D&quot;,&quot;parse-names&quot;:false,&quot;dropping-particle&quot;:&quot;&quot;,&quot;non-dropping-particle&quot;:&quot;&quot;},{&quot;family&quot;:&quot;Balch&quot;,&quot;given&quot;:&quot;Charles M&quot;,&quot;parse-names&quot;:false,&quot;dropping-particle&quot;:&quot;&quot;,&quot;non-dropping-particle&quot;:&quot;&quot;},{&quot;family&quot;:&quot;Bechamps&quot;,&quot;given&quot;:&quot;Gerald J&quot;,&quot;parse-names&quot;:false,&quot;dropping-particle&quot;:&quot;&quot;,&quot;non-dropping-particle&quot;:&quot;&quot;},{&quot;family&quot;:&quot;Russell&quot;,&quot;given&quot;:&quot;Thomas&quot;,&quot;parse-names&quot;:false,&quot;dropping-particle&quot;:&quot;&quot;,&quot;non-dropping-particle&quot;:&quot;&quot;},{&quot;family&quot;:&quot;Dyrbye&quot;,&quot;given&quot;:&quot;Lotte&quot;,&quot;parse-names&quot;:false,&quot;dropping-particle&quot;:&quot;&quot;,&quot;non-dropping-particle&quot;:&quot;&quot;},{&quot;family&quot;:&quot;Satele&quot;,&quot;given&quot;:&quot;Daniel&quot;,&quot;parse-names&quot;:false,&quot;dropping-particle&quot;:&quot;&quot;,&quot;non-dropping-particle&quot;:&quot;&quot;},{&quot;family&quot;:&quot;Collicott&quot;,&quot;given&quot;:&quot;Paul&quot;,&quot;parse-names&quot;:false,&quot;dropping-particle&quot;:&quot;&quot;,&quot;non-dropping-particle&quot;:&quot;&quot;},{&quot;family&quot;:&quot;Novotny&quot;,&quot;given&quot;:&quot;Paul J&quot;,&quot;parse-names&quot;:false,&quot;dropping-particle&quot;:&quot;&quot;,&quot;non-dropping-particle&quot;:&quot;&quot;},{&quot;family&quot;:&quot;Sloan&quot;,&quot;given&quot;:&quot;Jeff&quot;,&quot;parse-names&quot;:false,&quot;dropping-particle&quot;:&quot;&quot;,&quot;non-dropping-particle&quot;:&quot;&quot;},{&quot;family&quot;:&quot;Freischlag&quot;,&quot;given&quot;:&quot;Julie A&quot;,&quot;parse-names&quot;:false,&quot;dropping-particle&quot;:&quot;&quot;,&quot;non-dropping-particle&quot;:&quot;&quot;}],&quot;container-title&quot;:&quot;Annals of Surgery&quot;,&quot;container-title-short&quot;:&quot;Ann Surg&quot;,&quot;ISSN&quot;:&quot;0003-4932&quot;,&quot;URL&quot;:&quot;https://journals.lww.com/annalsofsurgery/fulltext/2009/09000/burnout_and_career_satisfaction_among_american.15.aspx&quot;,&quot;issued&quot;:{&quot;date-parts&quot;:[[2009]]},&quot;abstract&quot;:&quot;Objective: \n\nTo determine the incidence of burnout among American surgeons and evaluate personal and professional characteristics associated with surgeon burnout.\n\nBackground: \n\nBurnout is a syndrome of emotional exhaustion and depersonalization that leads to decreased effectiveness at work. A limited amount of information exists about the relationship between specific demographic and practice characteristics with burnout among American surgeons.\n\nMethods: \n\nMembers of the American College of Surgeons (ACS) were sent an anonymous, cross-sectional survey in June 2008. The survey evaluated demographic variables, practice characteristics, career satisfaction, burnout, and quality of life (QOL). Burnout and QOL were measured using validated instruments.\n\nResults: \n\nOf the approximately 24,922 surgeons sampled, 7905 (32%) returned surveys. Responders had been in practice 18 years, worked 60 hours per week, and were on call 2 nights/wk (median values). Overall, 40% of responding surgeons were burned out, 30% screened positive for symptoms of depression, and 28% had a mental QOL score &gt;1/2 standard deviation below the population norm. Factors independently associated with burnout included younger age, having children, area of specialization, number of nights on call per week, hours worked per week, and having compensation determined entirely based on billing. Only 36% of surgeons felt their work schedule left enough time for personal/family life and only 51% would recommend their children pursue a career as a physician/surgeon.\n\nConclusion: \n\nBurnout is common among American surgeons and is the single greatest predictor of surgeons’ satisfaction with career and specialty choice. Additional research is needed to identify individual, organizational, and societal interventions that preserve and promote the mental health of American surgeons.&quot;,&quot;issue&quot;:&quot;3&quot;,&quot;volume&quot;:&quot;250&quot;},&quot;isTemporary&quot;:false}]},{&quot;citationID&quot;:&quot;MENDELEY_CITATION_66889e7d-0801-4494-8fd1-87c432dbd37c&quot;,&quot;properties&quot;:{&quot;noteIndex&quot;:0},&quot;isEdited&quot;:false,&quot;manualOverride&quot;:{&quot;isManuallyOverridden&quot;:false,&quot;citeprocText&quot;:&quot;(Fay et al., 2015)&quot;,&quot;manualOverrideText&quot;:&quot;&quot;},&quot;citationTag&quot;:&quot;MENDELEY_CITATION_v3_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&quot;,&quot;citationItems&quot;:[{&quot;id&quot;:&quot;2bd805fd-2011-3feb-8cd4-f7c03b8984e5&quot;,&quot;itemData&quot;:{&quot;type&quot;:&quot;article-journal&quot;,&quot;id&quot;:&quot;2bd805fd-2011-3feb-8cd4-f7c03b8984e5&quot;,&quot;title&quot;:&quot;Teamwork and Organizational Innovation: The Moderating Role of the HRM Context&quot;,&quot;groupId&quot;:&quot;0c260ddb-3037-3698-8205-45c69e75b880&quot;,&quot;author&quot;:[{&quot;family&quot;:&quot;Fay&quot;,&quot;given&quot;:&quot;Doris&quot;,&quot;parse-names&quot;:false,&quot;dropping-particle&quot;:&quot;&quot;,&quot;non-dropping-particle&quot;:&quot;&quot;},{&quot;family&quot;:&quot;Shipton&quot;,&quot;given&quot;:&quot;Helen&quot;,&quot;parse-names&quot;:false,&quot;dropping-particle&quot;:&quot;&quot;,&quot;non-dropping-particle&quot;:&quot;&quot;},{&quot;family&quot;:&quot;West&quot;,&quot;given&quot;:&quot;Michael A.&quot;,&quot;parse-names&quot;:false,&quot;dropping-particle&quot;:&quot;&quot;,&quot;non-dropping-particle&quot;:&quot;&quot;},{&quot;family&quot;:&quot;Patterson&quot;,&quot;given&quot;:&quot;Malcolm&quot;,&quot;parse-names&quot;:false,&quot;dropping-particle&quot;:&quot;&quot;,&quot;non-dropping-particle&quot;:&quot;&quot;}],&quot;container-title&quot;:&quot;Creativity and Innovation Management&quot;,&quot;accessed&quot;:{&quot;date-parts&quot;:[[2023,9,3]]},&quot;DOI&quot;:&quot;10.1111/CAIM.12100&quot;,&quot;ISSN&quot;:&quot;1467-8691&quot;,&quot;URL&quot;:&quot;https://onlinelibrary.wiley.com/doi/full/10.1111/caim.12100&quot;,&quot;issued&quot;:{&quot;date-parts&quot;:[[2015,6,1]]},&quot;page&quot;:&quot;261-277&quot;,&quot;abstract&quot;:&quot;Evidence is accumulating on the role of teams in shaping a variety of business outcomes, but our knowledge on the effect of teamwork on organizational innovation is still evolving. This study examines whether the extent to which two staff groups are organized in teams (production staff and management/administrative staff) affects organizational innovation and whether human resource management (HRM) systems, which can be of facilitating or constraining nature, enhance the teamwork/innovation relationships. Hypotheses were tested with lagged and longitudinal data derived from 18 to 45 organizations from the UK manufacturing sector. Results suggest that the more widespread the use of teamwork in organizations, the higher the level of organizational innovation. Furthermore, this effect depends, particularly for production teams, on the overall quality of the HRM systems that exist in their organizations. Teamwork/innovation relationships are further moderated (for management and administrative teams) by an HRM practice that provides teams with time for thoughtful reflection. Thus, HRM systems can be of more or less facilitating or constraining nature for teams in organizations.&quot;,&quot;publisher&quot;:&quot;John Wiley &amp; Sons, Ltd&quot;,&quot;issue&quot;:&quot;2&quot;,&quot;volume&quot;:&quot;24&quot;,&quot;container-title-short&quot;:&quot;&quot;},&quot;isTemporary&quot;:false}]},{&quot;citationID&quot;:&quot;MENDELEY_CITATION_e8d49b59-db32-4abd-97b5-563e50f7f07e&quot;,&quot;properties&quot;:{&quot;noteIndex&quot;:0},&quot;isEdited&quot;:false,&quot;manualOverride&quot;:{&quot;isManuallyOverridden&quot;:false,&quot;citeprocText&quot;:&quot;(Narcisse Elenga &amp;#38; Guha Krishnaswamy, 2023)&quot;,&quot;manualOverrideText&quot;:&quot;&quot;},&quot;citationTag&quot;:&quot;MENDELEY_CITATION_v3_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&quot;,&quot;citationItems&quot;:[{&quot;id&quot;:&quot;412da0bf-3884-34e2-9a9b-9949a1b8a13e&quot;,&quot;itemData&quot;:{&quot;type&quot;:&quot;article&quot;,&quot;id&quot;:&quot;412da0bf-3884-34e2-9a9b-9949a1b8a13e&quot;,&quot;title&quot;:&quot;A new generation of physicians—The Generation Z. Are you ready to deal with it?&quot;,&quot;groupId&quot;:&quot;0c260ddb-3037-3698-8205-45c69e75b880&quot;,&quot;author&quot;:[{&quot;family&quot;:&quot;Narcisse Elenga&quot;,&quot;given&quot;:&quot;&quot;,&quot;parse-names&quot;:false,&quot;dropping-particle&quot;:&quot;&quot;,&quot;non-dropping-particle&quot;:&quot;&quot;},{&quot;family&quot;:&quot;Guha Krishnaswamy&quot;,&quot;given&quot;:&quot;&quot;,&quot;parse-names&quot;:false,&quot;dropping-particle&quot;:&quot;&quot;,&quot;non-dropping-particle&quot;:&quot;&quot;}],&quot;container-title&quot;:&quot;Front. Public Health&quot;,&quot;DOI&quot;:&quot;10.1046/j.1525-1497.2000.05239.x&quot;,&quot;ISSN&quot;:&quot;08848734&quot;,&quot;PMID&quot;:&quot;10940129&quot;,&quot;issued&quot;:{&quot;date-parts&quot;:[[2023]]},&quot;page&quot;:&quot;1-3&quot;,&quot;issue&quot;:&quot;1015584&quot;,&quot;volume&quot;:&quot;10&quot;,&quot;container-title-short&quot;:&quot;&quot;},&quot;isTemporary&quot;:false}]},{&quot;citationID&quot;:&quot;MENDELEY_CITATION_d815a257-6a2e-4967-a1f8-36c544affb59&quot;,&quot;properties&quot;:{&quot;noteIndex&quot;:0},&quot;isEdited&quot;:false,&quot;manualOverride&quot;:{&quot;isManuallyOverridden&quot;:false,&quot;citeprocText&quot;:&quot;(Cordeniz, 2002)&quot;,&quot;manualOverrideText&quot;:&quot;&quot;},&quot;citationTag&quot;:&quot;MENDELEY_CITATION_v3_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&quot;,&quot;citationItems&quot;:[{&quot;id&quot;:&quot;30131e20-1b18-38eb-aac5-0cc36fc38fc0&quot;,&quot;itemData&quot;:{&quot;type&quot;:&quot;article-journal&quot;,&quot;id&quot;:&quot;30131e20-1b18-38eb-aac5-0cc36fc38fc0&quot;,&quot;title&quot;:&quot;Recruitment, retention, and management of Generation X: A focus on nursing professionals&quot;,&quot;groupId&quot;:&quot;0c260ddb-3037-3698-8205-45c69e75b880&quot;,&quot;author&quot;:[{&quot;family&quot;:&quot;Cordeniz&quot;,&quot;given&quot;:&quot;Judy A&quot;,&quot;parse-names&quot;:false,&quot;dropping-particle&quot;:&quot;&quot;,&quot;non-dropping-particle&quot;:&quot;&quot;}],&quot;container-title&quot;:&quot;Journal of Healthcare Management&quot;,&quot;ISSN&quot;:&quot;10969012&quot;,&quot;PMID&quot;:&quot;206725466; 12221745&quot;,&quot;URL&quot;:&quot;http://eproxy.lib.hku.hk/login?url=https://www.proquest.com/scholarly-journals/recruitment-retention-management-generation-x/docview/206725466/se-2?accountid=14548&quot;,&quot;issued&quot;:{&quot;date-parts&quot;:[[2002]]},&quot;publisher-place&quot;:&quot;Chicago&quot;,&quot;page&quot;:&quot;237-249&quot;,&quot;language&quot;:&quot;English&quot;,&quot;abstract&quot;:&quot;Two-thirds of the nurse workforce is now over the age of 40, and between 40% and 60% of these nurses are expected to retire within the next 15 years. Generation Xers, those born between 1963 and 1977, comprise 10% and 15% of the current nursing workforce. Although relatively new to the workforce, Generation Xers have their own ideas of what constitutes an acceptable workplace, and usually the terms of their employment are not negotiable. The challenge for healthcare leadership is understanding and creating harmony between these two generations. This article presents a summary of recent literature and studies that explain the basic distinctions in cultural characteristics and work ethics between Generation Xers and Baby Boomers.&quot;,&quot;publisher&quot;:&quot;Lippincott Williams &amp; Wilkins Ovid Technologies&quot;,&quot;issue&quot;:&quot;4&quot;,&quot;volume&quot;:&quot;47&quot;,&quot;container-title-short&quot;:&quot;&quot;},&quot;isTemporary&quot;:false}]},{&quot;citationID&quot;:&quot;MENDELEY_CITATION_d91fbaef-556b-49e2-9e03-c7ea57ac11a9&quot;,&quot;properties&quot;:{&quot;noteIndex&quot;:0},&quot;isEdited&quot;:false,&quot;manualOverride&quot;:{&quot;isManuallyOverridden&quot;:true,&quot;citeprocText&quot;:&quot;(Marchand &amp;#38; Peckham, 2017; Prensky, 2001; Viscomi Hon BSc et al., 2013)&quot;,&quot;manualOverrideText&quot;:&quot;(Marchand &amp; Peckham, 2017; Prensky, 2001; Viscomi et al., 2013)&quot;},&quot;citationTag&quot;:&quot;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&quot;,&quot;citationItems&quot;:[{&quot;id&quot;:&quot;174869fd-35d1-31ac-8e73-4272145683ed&quot;,&quot;itemData&quot;:{&quot;type&quot;:&quot;article-journal&quot;,&quot;id&quot;:&quot;174869fd-35d1-31ac-8e73-4272145683ed&quot;,&quot;title&quot;:&quot;Addressing the crisis of GP recruitment and retention: a systematic review&quot;,&quot;groupId&quot;:&quot;0c260ddb-3037-3698-8205-45c69e75b880&quot;,&quot;author&quot;:[{&quot;family&quot;:&quot;Marchand&quot;,&quot;given&quot;:&quot;Catherine&quot;,&quot;parse-names&quot;:false,&quot;dropping-particle&quot;:&quot;&quot;,&quot;non-dropping-particle&quot;:&quot;&quot;},{&quot;family&quot;:&quot;Peckham&quot;,&quot;given&quot;:&quot;Stephen&quot;,&quot;parse-names&quot;:false,&quot;dropping-particle&quot;:&quot;&quot;,&quot;non-dropping-particle&quot;:&quot;&quot;}],&quot;container-title&quot;:&quot;British Journal of General Practice&quot;,&quot;DOI&quot;:&quot;10.3399/bjgp17X689929&quot;,&quot;URL&quot;:&quot;http://bjgp.org/content/67/657/e227.abstract&quot;,&quot;issued&quot;:{&quot;date-parts&quot;:[[2017,4,1]]},&quot;page&quot;:&quot;e227&quot;,&quot;abstract&quot;:&quot;Background The numbers of GPs and training places in general practice are declining, and retaining GPs in their practices is an increasing problem.Aim To identify evidence on different approaches to retention and recruitment of GPs, such as intrinsic versus extrinsic motivational determinants.Design and setting Synthesis of qualitative and quantitative research using seven electronic databases from 1990 onwards (Medline, Embase, Cochrane Library, Health Management Information Consortium [HMIC], Cumulative Index to Nursing and Allied Health Literature (Cinahl), PsycINFO, and the Turning Research Into Practice [TRIP] database).Method A qualitative approach to reviewing the literature on recruitment and retention of GPs was used. The studies included were English-language studies from Organisation for Economic Cooperation and Development countries. The titles and abstracts of 138 articles were reviewed and analysed by the research team.Results Some of the most important determinants to increase recruitment in primary care were early exposure to primary care practice, the fit between skills and attributes, and a significant experience in a primary care setting. Factors that seemed to influence retention were subspecialisation and portfolio careers, and job satisfaction. The most important determinants of recruitment and retention were intrinsic and idiosyncratic factors, such as recognition, rather than extrinsic factors, such as income.Conclusion Although the published evidence relating to GP recruitment and retention is limited, and most focused on attracting GPs to rural areas, the authors found that there are clear overlaps between strategies to increase recruitment and retention. Indeed, the most influential factors are idiosyncratic and intrinsic to the individuals.&quot;,&quot;issue&quot;:&quot;657&quot;,&quot;volume&quot;:&quot;67&quot;,&quot;container-title-short&quot;:&quot;&quot;},&quot;isTemporary&quot;:false},{&quot;id&quot;:&quot;b0f04f04-f9ef-3ec9-91c7-004d5c28c7d7&quot;,&quot;itemData&quot;:{&quot;type&quot;:&quot;article-journal&quot;,&quot;id&quot;:&quot;b0f04f04-f9ef-3ec9-91c7-004d5c28c7d7&quot;,&quot;title&quot;:&quot;Digital Natives, Digital Immigrants Part 2: Do They Really Think Differently?&quot;,&quot;groupId&quot;:&quot;0c260ddb-3037-3698-8205-45c69e75b880&quot;,&quot;author&quot;:[{&quot;family&quot;:&quot;Prensky&quot;,&quot;given&quot;:&quot;Marc&quot;,&quot;parse-names&quot;:false,&quot;dropping-particle&quot;:&quot;&quot;,&quot;non-dropping-particle&quot;:&quot;&quot;}],&quot;container-title&quot;:&quot;On the Horizon&quot;,&quot;DOI&quot;:&quot;10.1108/10748120110424843&quot;,&quot;ISSN&quot;:&quot;1074-8121&quot;,&quot;URL&quot;:&quot;https://doi.org/10.1108/10748120110424843&quot;,&quot;issued&quot;:{&quot;date-parts&quot;:[[2001,1,1]]},&quot;page&quot;:&quot;1-6&quot;,&quot;abstract&quot;:&quot;Part 2 of Prensky’s paper exploring the differences between “digital natives” and “digital immigrants”. In this second part the author presents evidence to support these differences from neurology, social psychology and from studies done on children using games for learning.&quot;,&quot;publisher&quot;:&quot;MCB UP Ltd&quot;,&quot;issue&quot;:&quot;6&quot;,&quot;volume&quot;:&quot;9&quot;,&quot;container-title-short&quot;:&quot;&quot;},&quot;isTemporary&quot;:false},{&quot;id&quot;:&quot;6ca5d282-2f9a-3fc5-b580-c49a2f3f5e92&quot;,&quot;itemData&quot;:{&quot;type&quot;:&quot;article-journal&quot;,&quot;id&quot;:&quot;6ca5d282-2f9a-3fc5-b580-c49a2f3f5e92&quot;,&quot;title&quot;:&quot;Recruitment and retention of general practitioners in rural Canada and Australia: a review of the literature&quot;,&quot;groupId&quot;:&quot;0c260ddb-3037-3698-8205-45c69e75b880&quot;,&quot;author&quot;:[{&quot;family&quot;:&quot;Viscomi Hon BSc&quot;,&quot;given&quot;:&quot;Marco&quot;,&quot;parse-names&quot;:false,&quot;dropping-particle&quot;:&quot;&quot;,&quot;non-dropping-particle&quot;:&quot;&quot;},{&quot;family&quot;:&quot;Larkins MBBS BMedSci MPH&amp;TM PhD FR&quot;,&quot;given&quot;:&quot;Sarah&quot;,&quot;parse-names&quot;:false,&quot;dropping-particle&quot;:&quot;&quot;,&quot;non-dropping-particle&quot;:&quot;&quot;},{&quot;family&quot;:&quot;Gupta MBBS FRACGP FACRRM PhD&quot;,&quot;given&quot;:&quot;Tarun&quot;,&quot;parse-names&quot;:false,&quot;dropping-particle&quot;:&quot;Sen&quot;,&quot;non-dropping-particle&quot;:&quot;&quot;}],&quot;container-title&quot;:&quot;Canadian Journal of Rural Medicine&quot;,&quot;ISSN&quot;:&quot;12037796&quot;,&quot;PMID&quot;:&quot;1284082572; 23259963&quot;,&quot;URL&quot;:&quot;http://eproxy.lib.hku.hk/login?url=https://www.proquest.com/scholarly-journals/recruitment-retention-general-practitioners-rural/docview/1284082572/se-2?accountid=14548&quot;,&quot;issued&quot;:{&quot;date-parts&quot;:[[2013]]},&quot;publisher-place&quot;:&quot;Shawville&quot;,&quot;page&quot;:&quot;13-23&quot;,&quot;language&quot;:&quot;English&quot;,&quot;abstract&quot;:&quot;Both Canada and Australia are facing severe shortages of primary health workers, and these shortages are exacerbated in rural and remote communities. This literature review highlights similarities and explores the factors that serve to attract and retain family practitioners in underserved regions of Canada and Australia.\n\n              \nWe used MEDLINE on OvidSP to review the literature between Jan. 1, 2000, and June 30, 2012. We excluded sources if the primary objective did not consider recruitment or retention of general practitioners.\n\n              \nWe found a total of 114 sources, 28 of which were excluded, leaving 86 sources for review. We organized results according to 5 life stages of family physicians in rural practice and graded the literature according to the strength of the methodology and the relevance of the findings. We chronologically categorized Canadian and Australian literature that discussed recruitment and retention of family practitioners into rural practice.\n\n              \nVarious factors that pertain to each life stage of a family physician have been shown to positively correlate with the eventual decision to commence and remain practising in rural areas. Training programs should be better structured to attract candidates who are more likely to enter rural practice. Policy-makers should be mindful of these findings, because improvements in retention will deliver large financial savings.&quot;,&quot;publisher&quot;:&quot;Medknow Publications &amp; Media Pvt. Ltd.&quot;,&quot;issue&quot;:&quot;1&quot;,&quot;volume&quot;:&quot;18&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B976E-1FF0-4607-AAAA-BA7822A44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2938</TotalTime>
  <Pages>22</Pages>
  <Words>6013</Words>
  <Characters>33794</Characters>
  <Application>Microsoft Office Word</Application>
  <DocSecurity>0</DocSecurity>
  <Lines>889</Lines>
  <Paragraphs>485</Paragraphs>
  <ScaleCrop>false</ScaleCrop>
  <Company/>
  <LinksUpToDate>false</LinksUpToDate>
  <CharactersWithSpaces>39322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Kwong</dc:creator>
  <cp:keywords/>
  <dc:description/>
  <cp:lastModifiedBy>Dr Kwong</cp:lastModifiedBy>
  <cp:revision>32</cp:revision>
  <cp:lastPrinted>2023-09-02T13:38:00Z</cp:lastPrinted>
  <dcterms:created xsi:type="dcterms:W3CDTF">2023-08-29T00:48:00Z</dcterms:created>
  <dcterms:modified xsi:type="dcterms:W3CDTF">2023-09-03T10:28:00Z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a0b74d1e9f2b77e903a05fc0ef8adc9cef481e07d835c2e9b01df01eed14c06e</vt:lpwstr>
  </property>
</Properties>
</file>