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2274696E" w:rsidR="006C389E" w:rsidRPr="00D45899" w:rsidRDefault="00E9064F">
      <w:pPr>
        <w:jc w:val="center"/>
        <w:rPr>
          <w:rFonts w:eastAsia="Times New Roman"/>
          <w:b/>
          <w:bCs/>
          <w:lang w:val="en-GB"/>
        </w:rPr>
      </w:pPr>
      <w:r w:rsidRPr="00A406E5">
        <w:rPr>
          <w:noProof/>
        </w:rPr>
        <w:drawing>
          <wp:anchor distT="0" distB="0" distL="114300" distR="114300" simplePos="0" relativeHeight="251659264" behindDoc="0" locked="0" layoutInCell="1" allowOverlap="1" wp14:anchorId="4B360D56" wp14:editId="65318684">
            <wp:simplePos x="0" y="0"/>
            <wp:positionH relativeFrom="margin">
              <wp:align>center</wp:align>
            </wp:positionH>
            <wp:positionV relativeFrom="paragraph">
              <wp:posOffset>0</wp:posOffset>
            </wp:positionV>
            <wp:extent cx="2247900" cy="8191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4790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000002" w14:textId="7A4E21D2" w:rsidR="006C389E" w:rsidRPr="00D45899" w:rsidRDefault="006C389E">
      <w:pPr>
        <w:jc w:val="center"/>
        <w:rPr>
          <w:rFonts w:eastAsia="Times New Roman"/>
          <w:b/>
          <w:bCs/>
          <w:lang w:val="en-GB"/>
        </w:rPr>
      </w:pPr>
    </w:p>
    <w:p w14:paraId="00000003" w14:textId="77777777" w:rsidR="006C389E" w:rsidRPr="00D45899" w:rsidRDefault="006C389E">
      <w:pPr>
        <w:jc w:val="center"/>
        <w:rPr>
          <w:rFonts w:eastAsia="Times New Roman"/>
          <w:b/>
          <w:bCs/>
          <w:lang w:val="en-GB"/>
        </w:rPr>
      </w:pPr>
    </w:p>
    <w:p w14:paraId="517F5232" w14:textId="77777777" w:rsidR="00E9064F" w:rsidRDefault="00E9064F">
      <w:pPr>
        <w:jc w:val="center"/>
        <w:rPr>
          <w:rFonts w:eastAsia="Times New Roman"/>
          <w:b/>
          <w:bCs/>
          <w:lang w:val="en-GB"/>
        </w:rPr>
      </w:pPr>
    </w:p>
    <w:p w14:paraId="1C6CC529" w14:textId="0AB15608" w:rsidR="00E9064F" w:rsidRDefault="00E9064F" w:rsidP="00092270">
      <w:pPr>
        <w:spacing w:before="240"/>
        <w:rPr>
          <w:rFonts w:eastAsia="Times New Roman"/>
          <w:b/>
          <w:bCs/>
          <w:sz w:val="32"/>
          <w:lang w:val="en-GB"/>
        </w:rPr>
      </w:pPr>
    </w:p>
    <w:p w14:paraId="7C62659F" w14:textId="2EF9F71F" w:rsidR="00092270" w:rsidRDefault="00092270" w:rsidP="00092270">
      <w:pPr>
        <w:spacing w:before="240"/>
        <w:rPr>
          <w:rFonts w:eastAsia="Times New Roman"/>
          <w:b/>
          <w:bCs/>
          <w:sz w:val="32"/>
          <w:lang w:val="en-GB"/>
        </w:rPr>
      </w:pPr>
      <w:r>
        <w:rPr>
          <w:rFonts w:eastAsia="Times New Roman"/>
          <w:b/>
          <w:bCs/>
          <w:sz w:val="32"/>
          <w:lang w:val="en-GB"/>
        </w:rPr>
        <w:t xml:space="preserve">Student Name:                     </w:t>
      </w:r>
      <w:proofErr w:type="gramStart"/>
      <w:r>
        <w:rPr>
          <w:rFonts w:eastAsia="Times New Roman"/>
          <w:b/>
          <w:bCs/>
          <w:sz w:val="32"/>
          <w:lang w:val="en-GB"/>
        </w:rPr>
        <w:t xml:space="preserve">Naomi  </w:t>
      </w:r>
      <w:proofErr w:type="spellStart"/>
      <w:r>
        <w:rPr>
          <w:rFonts w:eastAsia="Times New Roman"/>
          <w:b/>
          <w:bCs/>
          <w:sz w:val="32"/>
          <w:lang w:val="en-GB"/>
        </w:rPr>
        <w:t>Akossua</w:t>
      </w:r>
      <w:proofErr w:type="spellEnd"/>
      <w:proofErr w:type="gramEnd"/>
    </w:p>
    <w:p w14:paraId="6C154A88" w14:textId="34A78D8F" w:rsidR="00092270" w:rsidRDefault="00092270" w:rsidP="00092270">
      <w:pPr>
        <w:spacing w:before="240"/>
        <w:rPr>
          <w:rFonts w:eastAsia="Times New Roman"/>
          <w:b/>
          <w:bCs/>
          <w:sz w:val="32"/>
          <w:lang w:val="en-GB"/>
        </w:rPr>
      </w:pPr>
      <w:r>
        <w:rPr>
          <w:rFonts w:eastAsia="Times New Roman"/>
          <w:b/>
          <w:bCs/>
          <w:sz w:val="32"/>
          <w:lang w:val="en-GB"/>
        </w:rPr>
        <w:t>Student Number:                  2324063</w:t>
      </w:r>
    </w:p>
    <w:p w14:paraId="488DD10D" w14:textId="0AC10B52" w:rsidR="00092270" w:rsidRDefault="00092270" w:rsidP="00092270">
      <w:pPr>
        <w:spacing w:before="240"/>
        <w:rPr>
          <w:rFonts w:eastAsia="Times New Roman"/>
          <w:b/>
          <w:bCs/>
          <w:sz w:val="32"/>
          <w:lang w:val="en-GB"/>
        </w:rPr>
      </w:pPr>
      <w:r>
        <w:rPr>
          <w:rFonts w:eastAsia="Times New Roman"/>
          <w:b/>
          <w:bCs/>
          <w:sz w:val="32"/>
          <w:lang w:val="en-GB"/>
        </w:rPr>
        <w:t>Module Code:         Psychological Classifications and provision</w:t>
      </w:r>
    </w:p>
    <w:p w14:paraId="30005960" w14:textId="112346C6" w:rsidR="00092270" w:rsidRDefault="00092270" w:rsidP="00092270">
      <w:pPr>
        <w:spacing w:before="240"/>
        <w:rPr>
          <w:rFonts w:eastAsia="Times New Roman"/>
          <w:b/>
          <w:bCs/>
          <w:sz w:val="32"/>
          <w:lang w:val="en-GB"/>
        </w:rPr>
      </w:pPr>
      <w:r>
        <w:rPr>
          <w:rFonts w:eastAsia="Times New Roman"/>
          <w:b/>
          <w:bCs/>
          <w:sz w:val="32"/>
          <w:lang w:val="en-GB"/>
        </w:rPr>
        <w:t>Module Code:                      BMHP6029</w:t>
      </w:r>
    </w:p>
    <w:p w14:paraId="795E9361" w14:textId="42718E10" w:rsidR="007C0DAA" w:rsidRDefault="007C0DAA" w:rsidP="00092270">
      <w:pPr>
        <w:spacing w:before="240"/>
        <w:rPr>
          <w:rFonts w:eastAsia="Times New Roman"/>
          <w:b/>
          <w:bCs/>
          <w:sz w:val="32"/>
          <w:lang w:val="en-GB"/>
        </w:rPr>
      </w:pPr>
      <w:r>
        <w:rPr>
          <w:rFonts w:eastAsia="Times New Roman"/>
          <w:b/>
          <w:bCs/>
          <w:sz w:val="32"/>
          <w:lang w:val="en-GB"/>
        </w:rPr>
        <w:t>Lecturer Name:                   Neale Haddon</w:t>
      </w:r>
    </w:p>
    <w:p w14:paraId="7C45C899" w14:textId="56382E54" w:rsidR="00092270" w:rsidRDefault="00092270" w:rsidP="00092270">
      <w:pPr>
        <w:spacing w:before="240"/>
        <w:rPr>
          <w:rFonts w:eastAsia="Times New Roman"/>
          <w:b/>
          <w:bCs/>
          <w:sz w:val="32"/>
          <w:lang w:val="en-GB"/>
        </w:rPr>
      </w:pPr>
      <w:r>
        <w:rPr>
          <w:rFonts w:eastAsia="Times New Roman"/>
          <w:b/>
          <w:bCs/>
          <w:sz w:val="32"/>
          <w:lang w:val="en-GB"/>
        </w:rPr>
        <w:t>Assignment T</w:t>
      </w:r>
      <w:r w:rsidR="00A62C1B">
        <w:rPr>
          <w:rFonts w:eastAsia="Times New Roman"/>
          <w:b/>
          <w:bCs/>
          <w:sz w:val="32"/>
          <w:lang w:val="en-GB"/>
        </w:rPr>
        <w:t>itle:       Component 2: written Assi</w:t>
      </w:r>
      <w:r w:rsidR="007C0DAA">
        <w:rPr>
          <w:rFonts w:eastAsia="Times New Roman"/>
          <w:b/>
          <w:bCs/>
          <w:sz w:val="32"/>
          <w:lang w:val="en-GB"/>
        </w:rPr>
        <w:t xml:space="preserve">gnment </w:t>
      </w:r>
    </w:p>
    <w:p w14:paraId="3A5D47F6" w14:textId="666454F9" w:rsidR="007C0DAA" w:rsidRDefault="007C0DAA" w:rsidP="00092270">
      <w:pPr>
        <w:spacing w:before="240"/>
        <w:rPr>
          <w:rFonts w:eastAsia="Times New Roman"/>
          <w:b/>
          <w:bCs/>
          <w:sz w:val="32"/>
          <w:lang w:val="en-GB"/>
        </w:rPr>
      </w:pPr>
      <w:r>
        <w:rPr>
          <w:rFonts w:eastAsia="Times New Roman"/>
          <w:b/>
          <w:bCs/>
          <w:sz w:val="32"/>
          <w:lang w:val="en-GB"/>
        </w:rPr>
        <w:t xml:space="preserve">Submission Date:    </w:t>
      </w:r>
      <w:r w:rsidR="00E01913">
        <w:rPr>
          <w:rFonts w:eastAsia="Times New Roman"/>
          <w:b/>
          <w:bCs/>
          <w:sz w:val="32"/>
          <w:lang w:val="en-GB"/>
        </w:rPr>
        <w:t xml:space="preserve">         </w:t>
      </w:r>
      <w:r>
        <w:rPr>
          <w:rFonts w:eastAsia="Times New Roman"/>
          <w:b/>
          <w:bCs/>
          <w:sz w:val="32"/>
          <w:lang w:val="en-GB"/>
        </w:rPr>
        <w:t xml:space="preserve">    29</w:t>
      </w:r>
      <w:r w:rsidRPr="007C0DAA">
        <w:rPr>
          <w:rFonts w:eastAsia="Times New Roman"/>
          <w:b/>
          <w:bCs/>
          <w:sz w:val="32"/>
          <w:vertAlign w:val="superscript"/>
          <w:lang w:val="en-GB"/>
        </w:rPr>
        <w:t>th</w:t>
      </w:r>
      <w:r>
        <w:rPr>
          <w:rFonts w:eastAsia="Times New Roman"/>
          <w:b/>
          <w:bCs/>
          <w:sz w:val="32"/>
          <w:lang w:val="en-GB"/>
        </w:rPr>
        <w:t xml:space="preserve"> March 2026</w:t>
      </w:r>
    </w:p>
    <w:p w14:paraId="439DCFBB" w14:textId="77777777" w:rsidR="00092270" w:rsidRDefault="00092270" w:rsidP="00092270">
      <w:pPr>
        <w:spacing w:before="240"/>
        <w:rPr>
          <w:rFonts w:eastAsia="Times New Roman"/>
          <w:b/>
          <w:bCs/>
          <w:sz w:val="32"/>
          <w:lang w:val="en-GB"/>
        </w:rPr>
      </w:pPr>
    </w:p>
    <w:p w14:paraId="119F4AA8" w14:textId="77777777" w:rsidR="00092270" w:rsidRPr="00092270" w:rsidRDefault="00092270" w:rsidP="00092270">
      <w:pPr>
        <w:spacing w:before="240"/>
        <w:rPr>
          <w:rFonts w:eastAsia="Times New Roman"/>
          <w:b/>
          <w:bCs/>
          <w:sz w:val="32"/>
          <w:lang w:val="en-GB"/>
        </w:rPr>
      </w:pPr>
    </w:p>
    <w:p w14:paraId="5F22DFB5" w14:textId="57ED091B" w:rsidR="00D45899" w:rsidRPr="00E9064F" w:rsidRDefault="00D45899">
      <w:pPr>
        <w:spacing w:line="276" w:lineRule="auto"/>
        <w:jc w:val="left"/>
        <w:rPr>
          <w:rFonts w:eastAsia="Times New Roman"/>
          <w:b/>
          <w:bCs/>
          <w:sz w:val="24"/>
          <w:szCs w:val="24"/>
          <w:lang w:val="en-GB"/>
        </w:rPr>
      </w:pPr>
      <w:r w:rsidRPr="00E9064F">
        <w:rPr>
          <w:rFonts w:eastAsia="Times New Roman"/>
          <w:b/>
          <w:bCs/>
          <w:sz w:val="24"/>
          <w:szCs w:val="24"/>
          <w:lang w:val="en-GB"/>
        </w:rPr>
        <w:br w:type="page"/>
      </w:r>
    </w:p>
    <w:sdt>
      <w:sdtPr>
        <w:rPr>
          <w:rFonts w:ascii="Arial" w:eastAsia="Arial" w:hAnsi="Arial" w:cs="Arial"/>
          <w:color w:val="auto"/>
          <w:sz w:val="22"/>
          <w:szCs w:val="22"/>
          <w:lang w:val="en" w:eastAsia="en-GB"/>
        </w:rPr>
        <w:id w:val="-67344039"/>
        <w:docPartObj>
          <w:docPartGallery w:val="Table of Contents"/>
          <w:docPartUnique/>
        </w:docPartObj>
      </w:sdtPr>
      <w:sdtEndPr>
        <w:rPr>
          <w:b/>
          <w:bCs/>
          <w:noProof/>
        </w:rPr>
      </w:sdtEndPr>
      <w:sdtContent>
        <w:p w14:paraId="47E7A029" w14:textId="1E6F34CC" w:rsidR="00D45899" w:rsidRPr="00D45899" w:rsidRDefault="00D45899" w:rsidP="00D45899">
          <w:pPr>
            <w:pStyle w:val="TOCHeading"/>
            <w:spacing w:before="0" w:line="360" w:lineRule="auto"/>
            <w:jc w:val="center"/>
            <w:rPr>
              <w:rFonts w:ascii="Arial" w:hAnsi="Arial" w:cs="Arial"/>
              <w:b/>
              <w:color w:val="auto"/>
              <w:sz w:val="28"/>
              <w:szCs w:val="24"/>
            </w:rPr>
          </w:pPr>
          <w:r w:rsidRPr="00D45899">
            <w:rPr>
              <w:rFonts w:ascii="Arial" w:hAnsi="Arial" w:cs="Arial"/>
              <w:b/>
              <w:color w:val="auto"/>
              <w:sz w:val="28"/>
              <w:szCs w:val="24"/>
            </w:rPr>
            <w:t>Table of Contents</w:t>
          </w:r>
        </w:p>
        <w:p w14:paraId="3511D9D2" w14:textId="77777777" w:rsidR="00D45899" w:rsidRPr="00D45899" w:rsidRDefault="00D45899" w:rsidP="00D45899">
          <w:pPr>
            <w:pStyle w:val="TOC1"/>
            <w:tabs>
              <w:tab w:val="right" w:leader="dot" w:pos="9350"/>
            </w:tabs>
            <w:rPr>
              <w:noProof/>
              <w:sz w:val="24"/>
              <w:szCs w:val="24"/>
            </w:rPr>
          </w:pPr>
          <w:r w:rsidRPr="00D45899">
            <w:rPr>
              <w:sz w:val="24"/>
              <w:szCs w:val="24"/>
            </w:rPr>
            <w:fldChar w:fldCharType="begin"/>
          </w:r>
          <w:r w:rsidRPr="00D45899">
            <w:rPr>
              <w:sz w:val="24"/>
              <w:szCs w:val="24"/>
            </w:rPr>
            <w:instrText xml:space="preserve"> TOC \o "1-3" \h \z \u </w:instrText>
          </w:r>
          <w:r w:rsidRPr="00D45899">
            <w:rPr>
              <w:sz w:val="24"/>
              <w:szCs w:val="24"/>
            </w:rPr>
            <w:fldChar w:fldCharType="separate"/>
          </w:r>
          <w:hyperlink w:anchor="_Toc220924056" w:history="1">
            <w:r w:rsidRPr="00D45899">
              <w:rPr>
                <w:rStyle w:val="Hyperlink"/>
                <w:noProof/>
                <w:color w:val="auto"/>
                <w:sz w:val="24"/>
                <w:szCs w:val="24"/>
                <w:lang w:val="en-GB"/>
              </w:rPr>
              <w:t>1. Introduction</w:t>
            </w:r>
            <w:r w:rsidRPr="00D45899">
              <w:rPr>
                <w:noProof/>
                <w:webHidden/>
                <w:sz w:val="24"/>
                <w:szCs w:val="24"/>
              </w:rPr>
              <w:tab/>
            </w:r>
            <w:r w:rsidRPr="00D45899">
              <w:rPr>
                <w:noProof/>
                <w:webHidden/>
                <w:sz w:val="24"/>
                <w:szCs w:val="24"/>
              </w:rPr>
              <w:fldChar w:fldCharType="begin"/>
            </w:r>
            <w:r w:rsidRPr="00D45899">
              <w:rPr>
                <w:noProof/>
                <w:webHidden/>
                <w:sz w:val="24"/>
                <w:szCs w:val="24"/>
              </w:rPr>
              <w:instrText xml:space="preserve"> PAGEREF _Toc220924056 \h </w:instrText>
            </w:r>
            <w:r w:rsidRPr="00D45899">
              <w:rPr>
                <w:noProof/>
                <w:webHidden/>
                <w:sz w:val="24"/>
                <w:szCs w:val="24"/>
              </w:rPr>
            </w:r>
            <w:r w:rsidRPr="00D45899">
              <w:rPr>
                <w:noProof/>
                <w:webHidden/>
                <w:sz w:val="24"/>
                <w:szCs w:val="24"/>
              </w:rPr>
              <w:fldChar w:fldCharType="separate"/>
            </w:r>
            <w:r w:rsidRPr="00D45899">
              <w:rPr>
                <w:noProof/>
                <w:webHidden/>
                <w:sz w:val="24"/>
                <w:szCs w:val="24"/>
              </w:rPr>
              <w:t>3</w:t>
            </w:r>
            <w:r w:rsidRPr="00D45899">
              <w:rPr>
                <w:noProof/>
                <w:webHidden/>
                <w:sz w:val="24"/>
                <w:szCs w:val="24"/>
              </w:rPr>
              <w:fldChar w:fldCharType="end"/>
            </w:r>
          </w:hyperlink>
        </w:p>
        <w:p w14:paraId="08DE1A2B" w14:textId="77777777" w:rsidR="00D45899" w:rsidRPr="00D45899" w:rsidRDefault="00D45899" w:rsidP="00D45899">
          <w:pPr>
            <w:pStyle w:val="TOC1"/>
            <w:tabs>
              <w:tab w:val="right" w:leader="dot" w:pos="9350"/>
            </w:tabs>
            <w:rPr>
              <w:noProof/>
              <w:sz w:val="24"/>
              <w:szCs w:val="24"/>
            </w:rPr>
          </w:pPr>
          <w:hyperlink w:anchor="_Toc220924057" w:history="1">
            <w:r w:rsidRPr="00D45899">
              <w:rPr>
                <w:rStyle w:val="Hyperlink"/>
                <w:noProof/>
                <w:color w:val="auto"/>
                <w:sz w:val="24"/>
                <w:szCs w:val="24"/>
                <w:lang w:val="en-GB"/>
              </w:rPr>
              <w:t>2. Classification and Diagnosis</w:t>
            </w:r>
            <w:r w:rsidRPr="00D45899">
              <w:rPr>
                <w:noProof/>
                <w:webHidden/>
                <w:sz w:val="24"/>
                <w:szCs w:val="24"/>
              </w:rPr>
              <w:tab/>
            </w:r>
            <w:r w:rsidRPr="00D45899">
              <w:rPr>
                <w:noProof/>
                <w:webHidden/>
                <w:sz w:val="24"/>
                <w:szCs w:val="24"/>
              </w:rPr>
              <w:fldChar w:fldCharType="begin"/>
            </w:r>
            <w:r w:rsidRPr="00D45899">
              <w:rPr>
                <w:noProof/>
                <w:webHidden/>
                <w:sz w:val="24"/>
                <w:szCs w:val="24"/>
              </w:rPr>
              <w:instrText xml:space="preserve"> PAGEREF _Toc220924057 \h </w:instrText>
            </w:r>
            <w:r w:rsidRPr="00D45899">
              <w:rPr>
                <w:noProof/>
                <w:webHidden/>
                <w:sz w:val="24"/>
                <w:szCs w:val="24"/>
              </w:rPr>
            </w:r>
            <w:r w:rsidRPr="00D45899">
              <w:rPr>
                <w:noProof/>
                <w:webHidden/>
                <w:sz w:val="24"/>
                <w:szCs w:val="24"/>
              </w:rPr>
              <w:fldChar w:fldCharType="separate"/>
            </w:r>
            <w:r w:rsidRPr="00D45899">
              <w:rPr>
                <w:noProof/>
                <w:webHidden/>
                <w:sz w:val="24"/>
                <w:szCs w:val="24"/>
              </w:rPr>
              <w:t>4</w:t>
            </w:r>
            <w:r w:rsidRPr="00D45899">
              <w:rPr>
                <w:noProof/>
                <w:webHidden/>
                <w:sz w:val="24"/>
                <w:szCs w:val="24"/>
              </w:rPr>
              <w:fldChar w:fldCharType="end"/>
            </w:r>
          </w:hyperlink>
        </w:p>
        <w:p w14:paraId="4B9EA508" w14:textId="77777777" w:rsidR="00D45899" w:rsidRPr="00D45899" w:rsidRDefault="00D45899" w:rsidP="00D45899">
          <w:pPr>
            <w:pStyle w:val="TOC2"/>
            <w:tabs>
              <w:tab w:val="right" w:leader="dot" w:pos="9350"/>
            </w:tabs>
            <w:rPr>
              <w:noProof/>
              <w:sz w:val="24"/>
              <w:szCs w:val="24"/>
            </w:rPr>
          </w:pPr>
          <w:hyperlink w:anchor="_Toc220924058" w:history="1">
            <w:r w:rsidRPr="00D45899">
              <w:rPr>
                <w:rStyle w:val="Hyperlink"/>
                <w:noProof/>
                <w:color w:val="auto"/>
                <w:sz w:val="24"/>
                <w:szCs w:val="24"/>
                <w:lang w:val="en-GB"/>
              </w:rPr>
              <w:t>2.1 Provide a detailed analysis of how the chosen condition is classified in ICD-11</w:t>
            </w:r>
            <w:r w:rsidRPr="00D45899">
              <w:rPr>
                <w:noProof/>
                <w:webHidden/>
                <w:sz w:val="24"/>
                <w:szCs w:val="24"/>
              </w:rPr>
              <w:tab/>
            </w:r>
            <w:r w:rsidRPr="00D45899">
              <w:rPr>
                <w:noProof/>
                <w:webHidden/>
                <w:sz w:val="24"/>
                <w:szCs w:val="24"/>
              </w:rPr>
              <w:fldChar w:fldCharType="begin"/>
            </w:r>
            <w:r w:rsidRPr="00D45899">
              <w:rPr>
                <w:noProof/>
                <w:webHidden/>
                <w:sz w:val="24"/>
                <w:szCs w:val="24"/>
              </w:rPr>
              <w:instrText xml:space="preserve"> PAGEREF _Toc220924058 \h </w:instrText>
            </w:r>
            <w:r w:rsidRPr="00D45899">
              <w:rPr>
                <w:noProof/>
                <w:webHidden/>
                <w:sz w:val="24"/>
                <w:szCs w:val="24"/>
              </w:rPr>
            </w:r>
            <w:r w:rsidRPr="00D45899">
              <w:rPr>
                <w:noProof/>
                <w:webHidden/>
                <w:sz w:val="24"/>
                <w:szCs w:val="24"/>
              </w:rPr>
              <w:fldChar w:fldCharType="separate"/>
            </w:r>
            <w:r w:rsidRPr="00D45899">
              <w:rPr>
                <w:noProof/>
                <w:webHidden/>
                <w:sz w:val="24"/>
                <w:szCs w:val="24"/>
              </w:rPr>
              <w:t>4</w:t>
            </w:r>
            <w:r w:rsidRPr="00D45899">
              <w:rPr>
                <w:noProof/>
                <w:webHidden/>
                <w:sz w:val="24"/>
                <w:szCs w:val="24"/>
              </w:rPr>
              <w:fldChar w:fldCharType="end"/>
            </w:r>
          </w:hyperlink>
        </w:p>
        <w:p w14:paraId="202E13B4" w14:textId="77777777" w:rsidR="00D45899" w:rsidRPr="00D45899" w:rsidRDefault="00D45899" w:rsidP="00D45899">
          <w:pPr>
            <w:pStyle w:val="TOC2"/>
            <w:tabs>
              <w:tab w:val="right" w:leader="dot" w:pos="9350"/>
            </w:tabs>
            <w:rPr>
              <w:noProof/>
              <w:sz w:val="24"/>
              <w:szCs w:val="24"/>
            </w:rPr>
          </w:pPr>
          <w:hyperlink w:anchor="_Toc220924059" w:history="1">
            <w:r w:rsidRPr="00D45899">
              <w:rPr>
                <w:rStyle w:val="Hyperlink"/>
                <w:noProof/>
                <w:color w:val="auto"/>
                <w:sz w:val="24"/>
                <w:szCs w:val="24"/>
                <w:lang w:val="en-GB"/>
              </w:rPr>
              <w:t>2.2 Discuss the diagnostic criteria and processes associated with the condition</w:t>
            </w:r>
            <w:r w:rsidRPr="00D45899">
              <w:rPr>
                <w:noProof/>
                <w:webHidden/>
                <w:sz w:val="24"/>
                <w:szCs w:val="24"/>
              </w:rPr>
              <w:tab/>
            </w:r>
            <w:r w:rsidRPr="00D45899">
              <w:rPr>
                <w:noProof/>
                <w:webHidden/>
                <w:sz w:val="24"/>
                <w:szCs w:val="24"/>
              </w:rPr>
              <w:fldChar w:fldCharType="begin"/>
            </w:r>
            <w:r w:rsidRPr="00D45899">
              <w:rPr>
                <w:noProof/>
                <w:webHidden/>
                <w:sz w:val="24"/>
                <w:szCs w:val="24"/>
              </w:rPr>
              <w:instrText xml:space="preserve"> PAGEREF _Toc220924059 \h </w:instrText>
            </w:r>
            <w:r w:rsidRPr="00D45899">
              <w:rPr>
                <w:noProof/>
                <w:webHidden/>
                <w:sz w:val="24"/>
                <w:szCs w:val="24"/>
              </w:rPr>
            </w:r>
            <w:r w:rsidRPr="00D45899">
              <w:rPr>
                <w:noProof/>
                <w:webHidden/>
                <w:sz w:val="24"/>
                <w:szCs w:val="24"/>
              </w:rPr>
              <w:fldChar w:fldCharType="separate"/>
            </w:r>
            <w:r w:rsidRPr="00D45899">
              <w:rPr>
                <w:noProof/>
                <w:webHidden/>
                <w:sz w:val="24"/>
                <w:szCs w:val="24"/>
              </w:rPr>
              <w:t>4</w:t>
            </w:r>
            <w:r w:rsidRPr="00D45899">
              <w:rPr>
                <w:noProof/>
                <w:webHidden/>
                <w:sz w:val="24"/>
                <w:szCs w:val="24"/>
              </w:rPr>
              <w:fldChar w:fldCharType="end"/>
            </w:r>
          </w:hyperlink>
        </w:p>
        <w:p w14:paraId="22B6942B" w14:textId="77777777" w:rsidR="00D45899" w:rsidRPr="00D45899" w:rsidRDefault="00D45899" w:rsidP="00D45899">
          <w:pPr>
            <w:pStyle w:val="TOC2"/>
            <w:tabs>
              <w:tab w:val="right" w:leader="dot" w:pos="9350"/>
            </w:tabs>
            <w:rPr>
              <w:noProof/>
              <w:sz w:val="24"/>
              <w:szCs w:val="24"/>
            </w:rPr>
          </w:pPr>
          <w:hyperlink w:anchor="_Toc220924060" w:history="1">
            <w:r w:rsidRPr="00D45899">
              <w:rPr>
                <w:rStyle w:val="Hyperlink"/>
                <w:noProof/>
                <w:color w:val="auto"/>
                <w:sz w:val="24"/>
                <w:szCs w:val="24"/>
                <w:lang w:val="en-GB"/>
              </w:rPr>
              <w:t>2.3 Identify the language used in the classification</w:t>
            </w:r>
            <w:r w:rsidRPr="00D45899">
              <w:rPr>
                <w:noProof/>
                <w:webHidden/>
                <w:sz w:val="24"/>
                <w:szCs w:val="24"/>
              </w:rPr>
              <w:tab/>
            </w:r>
            <w:r w:rsidRPr="00D45899">
              <w:rPr>
                <w:noProof/>
                <w:webHidden/>
                <w:sz w:val="24"/>
                <w:szCs w:val="24"/>
              </w:rPr>
              <w:fldChar w:fldCharType="begin"/>
            </w:r>
            <w:r w:rsidRPr="00D45899">
              <w:rPr>
                <w:noProof/>
                <w:webHidden/>
                <w:sz w:val="24"/>
                <w:szCs w:val="24"/>
              </w:rPr>
              <w:instrText xml:space="preserve"> PAGEREF _Toc220924060 \h </w:instrText>
            </w:r>
            <w:r w:rsidRPr="00D45899">
              <w:rPr>
                <w:noProof/>
                <w:webHidden/>
                <w:sz w:val="24"/>
                <w:szCs w:val="24"/>
              </w:rPr>
            </w:r>
            <w:r w:rsidRPr="00D45899">
              <w:rPr>
                <w:noProof/>
                <w:webHidden/>
                <w:sz w:val="24"/>
                <w:szCs w:val="24"/>
              </w:rPr>
              <w:fldChar w:fldCharType="separate"/>
            </w:r>
            <w:r w:rsidRPr="00D45899">
              <w:rPr>
                <w:noProof/>
                <w:webHidden/>
                <w:sz w:val="24"/>
                <w:szCs w:val="24"/>
              </w:rPr>
              <w:t>5</w:t>
            </w:r>
            <w:r w:rsidRPr="00D45899">
              <w:rPr>
                <w:noProof/>
                <w:webHidden/>
                <w:sz w:val="24"/>
                <w:szCs w:val="24"/>
              </w:rPr>
              <w:fldChar w:fldCharType="end"/>
            </w:r>
          </w:hyperlink>
        </w:p>
        <w:p w14:paraId="515EFCCD" w14:textId="77777777" w:rsidR="00D45899" w:rsidRPr="00D45899" w:rsidRDefault="00D45899" w:rsidP="00D45899">
          <w:pPr>
            <w:pStyle w:val="TOC1"/>
            <w:tabs>
              <w:tab w:val="right" w:leader="dot" w:pos="9350"/>
            </w:tabs>
            <w:rPr>
              <w:noProof/>
              <w:sz w:val="24"/>
              <w:szCs w:val="24"/>
            </w:rPr>
          </w:pPr>
          <w:hyperlink w:anchor="_Toc220924061" w:history="1">
            <w:r w:rsidRPr="00D45899">
              <w:rPr>
                <w:rStyle w:val="Hyperlink"/>
                <w:noProof/>
                <w:color w:val="auto"/>
                <w:sz w:val="24"/>
                <w:szCs w:val="24"/>
                <w:lang w:val="en-GB"/>
              </w:rPr>
              <w:t>3. Treatment and Rehabilitation</w:t>
            </w:r>
            <w:r w:rsidRPr="00D45899">
              <w:rPr>
                <w:noProof/>
                <w:webHidden/>
                <w:sz w:val="24"/>
                <w:szCs w:val="24"/>
              </w:rPr>
              <w:tab/>
            </w:r>
            <w:r w:rsidRPr="00D45899">
              <w:rPr>
                <w:noProof/>
                <w:webHidden/>
                <w:sz w:val="24"/>
                <w:szCs w:val="24"/>
              </w:rPr>
              <w:fldChar w:fldCharType="begin"/>
            </w:r>
            <w:r w:rsidRPr="00D45899">
              <w:rPr>
                <w:noProof/>
                <w:webHidden/>
                <w:sz w:val="24"/>
                <w:szCs w:val="24"/>
              </w:rPr>
              <w:instrText xml:space="preserve"> PAGEREF _Toc220924061 \h </w:instrText>
            </w:r>
            <w:r w:rsidRPr="00D45899">
              <w:rPr>
                <w:noProof/>
                <w:webHidden/>
                <w:sz w:val="24"/>
                <w:szCs w:val="24"/>
              </w:rPr>
            </w:r>
            <w:r w:rsidRPr="00D45899">
              <w:rPr>
                <w:noProof/>
                <w:webHidden/>
                <w:sz w:val="24"/>
                <w:szCs w:val="24"/>
              </w:rPr>
              <w:fldChar w:fldCharType="separate"/>
            </w:r>
            <w:r w:rsidRPr="00D45899">
              <w:rPr>
                <w:noProof/>
                <w:webHidden/>
                <w:sz w:val="24"/>
                <w:szCs w:val="24"/>
              </w:rPr>
              <w:t>5</w:t>
            </w:r>
            <w:r w:rsidRPr="00D45899">
              <w:rPr>
                <w:noProof/>
                <w:webHidden/>
                <w:sz w:val="24"/>
                <w:szCs w:val="24"/>
              </w:rPr>
              <w:fldChar w:fldCharType="end"/>
            </w:r>
          </w:hyperlink>
        </w:p>
        <w:p w14:paraId="441533BE" w14:textId="77777777" w:rsidR="00D45899" w:rsidRPr="00D45899" w:rsidRDefault="00D45899" w:rsidP="00D45899">
          <w:pPr>
            <w:pStyle w:val="TOC2"/>
            <w:tabs>
              <w:tab w:val="right" w:leader="dot" w:pos="9350"/>
            </w:tabs>
            <w:rPr>
              <w:noProof/>
              <w:sz w:val="24"/>
              <w:szCs w:val="24"/>
            </w:rPr>
          </w:pPr>
          <w:hyperlink w:anchor="_Toc220924062" w:history="1">
            <w:r w:rsidRPr="00D45899">
              <w:rPr>
                <w:rStyle w:val="Hyperlink"/>
                <w:noProof/>
                <w:color w:val="auto"/>
                <w:sz w:val="24"/>
                <w:szCs w:val="24"/>
                <w:lang w:val="en-GB"/>
              </w:rPr>
              <w:t>3.1 Critically evaluate the standard treatment approaches for the condition</w:t>
            </w:r>
            <w:r w:rsidRPr="00D45899">
              <w:rPr>
                <w:noProof/>
                <w:webHidden/>
                <w:sz w:val="24"/>
                <w:szCs w:val="24"/>
              </w:rPr>
              <w:tab/>
            </w:r>
            <w:r w:rsidRPr="00D45899">
              <w:rPr>
                <w:noProof/>
                <w:webHidden/>
                <w:sz w:val="24"/>
                <w:szCs w:val="24"/>
              </w:rPr>
              <w:fldChar w:fldCharType="begin"/>
            </w:r>
            <w:r w:rsidRPr="00D45899">
              <w:rPr>
                <w:noProof/>
                <w:webHidden/>
                <w:sz w:val="24"/>
                <w:szCs w:val="24"/>
              </w:rPr>
              <w:instrText xml:space="preserve"> PAGEREF _Toc220924062 \h </w:instrText>
            </w:r>
            <w:r w:rsidRPr="00D45899">
              <w:rPr>
                <w:noProof/>
                <w:webHidden/>
                <w:sz w:val="24"/>
                <w:szCs w:val="24"/>
              </w:rPr>
            </w:r>
            <w:r w:rsidRPr="00D45899">
              <w:rPr>
                <w:noProof/>
                <w:webHidden/>
                <w:sz w:val="24"/>
                <w:szCs w:val="24"/>
              </w:rPr>
              <w:fldChar w:fldCharType="separate"/>
            </w:r>
            <w:r w:rsidRPr="00D45899">
              <w:rPr>
                <w:noProof/>
                <w:webHidden/>
                <w:sz w:val="24"/>
                <w:szCs w:val="24"/>
              </w:rPr>
              <w:t>5</w:t>
            </w:r>
            <w:r w:rsidRPr="00D45899">
              <w:rPr>
                <w:noProof/>
                <w:webHidden/>
                <w:sz w:val="24"/>
                <w:szCs w:val="24"/>
              </w:rPr>
              <w:fldChar w:fldCharType="end"/>
            </w:r>
          </w:hyperlink>
        </w:p>
        <w:p w14:paraId="7C6ECFBE" w14:textId="77777777" w:rsidR="00D45899" w:rsidRPr="00D45899" w:rsidRDefault="00D45899" w:rsidP="00D45899">
          <w:pPr>
            <w:pStyle w:val="TOC2"/>
            <w:tabs>
              <w:tab w:val="right" w:leader="dot" w:pos="9350"/>
            </w:tabs>
            <w:rPr>
              <w:noProof/>
              <w:sz w:val="24"/>
              <w:szCs w:val="24"/>
            </w:rPr>
          </w:pPr>
          <w:hyperlink w:anchor="_Toc220924063" w:history="1">
            <w:r w:rsidRPr="00D45899">
              <w:rPr>
                <w:rStyle w:val="Hyperlink"/>
                <w:noProof/>
                <w:color w:val="auto"/>
                <w:sz w:val="24"/>
                <w:szCs w:val="24"/>
                <w:lang w:val="en-GB"/>
              </w:rPr>
              <w:t>3.2 Examine the rehabilitation measures included in ICD-11 and in practice</w:t>
            </w:r>
            <w:r w:rsidRPr="00D45899">
              <w:rPr>
                <w:noProof/>
                <w:webHidden/>
                <w:sz w:val="24"/>
                <w:szCs w:val="24"/>
              </w:rPr>
              <w:tab/>
            </w:r>
            <w:r w:rsidRPr="00D45899">
              <w:rPr>
                <w:noProof/>
                <w:webHidden/>
                <w:sz w:val="24"/>
                <w:szCs w:val="24"/>
              </w:rPr>
              <w:fldChar w:fldCharType="begin"/>
            </w:r>
            <w:r w:rsidRPr="00D45899">
              <w:rPr>
                <w:noProof/>
                <w:webHidden/>
                <w:sz w:val="24"/>
                <w:szCs w:val="24"/>
              </w:rPr>
              <w:instrText xml:space="preserve"> PAGEREF _Toc220924063 \h </w:instrText>
            </w:r>
            <w:r w:rsidRPr="00D45899">
              <w:rPr>
                <w:noProof/>
                <w:webHidden/>
                <w:sz w:val="24"/>
                <w:szCs w:val="24"/>
              </w:rPr>
            </w:r>
            <w:r w:rsidRPr="00D45899">
              <w:rPr>
                <w:noProof/>
                <w:webHidden/>
                <w:sz w:val="24"/>
                <w:szCs w:val="24"/>
              </w:rPr>
              <w:fldChar w:fldCharType="separate"/>
            </w:r>
            <w:r w:rsidRPr="00D45899">
              <w:rPr>
                <w:noProof/>
                <w:webHidden/>
                <w:sz w:val="24"/>
                <w:szCs w:val="24"/>
              </w:rPr>
              <w:t>6</w:t>
            </w:r>
            <w:r w:rsidRPr="00D45899">
              <w:rPr>
                <w:noProof/>
                <w:webHidden/>
                <w:sz w:val="24"/>
                <w:szCs w:val="24"/>
              </w:rPr>
              <w:fldChar w:fldCharType="end"/>
            </w:r>
          </w:hyperlink>
        </w:p>
        <w:p w14:paraId="4224B66B" w14:textId="77777777" w:rsidR="00D45899" w:rsidRPr="00D45899" w:rsidRDefault="00D45899" w:rsidP="00D45899">
          <w:pPr>
            <w:pStyle w:val="TOC2"/>
            <w:tabs>
              <w:tab w:val="right" w:leader="dot" w:pos="9350"/>
            </w:tabs>
            <w:rPr>
              <w:noProof/>
              <w:sz w:val="24"/>
              <w:szCs w:val="24"/>
            </w:rPr>
          </w:pPr>
          <w:hyperlink w:anchor="_Toc220924064" w:history="1">
            <w:r w:rsidRPr="00D45899">
              <w:rPr>
                <w:rStyle w:val="Hyperlink"/>
                <w:noProof/>
                <w:color w:val="auto"/>
                <w:sz w:val="24"/>
                <w:szCs w:val="24"/>
                <w:lang w:val="en-GB"/>
              </w:rPr>
              <w:t>3.3 Assess the effectiveness and limitations of these approaches</w:t>
            </w:r>
            <w:r w:rsidRPr="00D45899">
              <w:rPr>
                <w:noProof/>
                <w:webHidden/>
                <w:sz w:val="24"/>
                <w:szCs w:val="24"/>
              </w:rPr>
              <w:tab/>
            </w:r>
            <w:r w:rsidRPr="00D45899">
              <w:rPr>
                <w:noProof/>
                <w:webHidden/>
                <w:sz w:val="24"/>
                <w:szCs w:val="24"/>
              </w:rPr>
              <w:fldChar w:fldCharType="begin"/>
            </w:r>
            <w:r w:rsidRPr="00D45899">
              <w:rPr>
                <w:noProof/>
                <w:webHidden/>
                <w:sz w:val="24"/>
                <w:szCs w:val="24"/>
              </w:rPr>
              <w:instrText xml:space="preserve"> PAGEREF _Toc220924064 \h </w:instrText>
            </w:r>
            <w:r w:rsidRPr="00D45899">
              <w:rPr>
                <w:noProof/>
                <w:webHidden/>
                <w:sz w:val="24"/>
                <w:szCs w:val="24"/>
              </w:rPr>
            </w:r>
            <w:r w:rsidRPr="00D45899">
              <w:rPr>
                <w:noProof/>
                <w:webHidden/>
                <w:sz w:val="24"/>
                <w:szCs w:val="24"/>
              </w:rPr>
              <w:fldChar w:fldCharType="separate"/>
            </w:r>
            <w:r w:rsidRPr="00D45899">
              <w:rPr>
                <w:noProof/>
                <w:webHidden/>
                <w:sz w:val="24"/>
                <w:szCs w:val="24"/>
              </w:rPr>
              <w:t>7</w:t>
            </w:r>
            <w:r w:rsidRPr="00D45899">
              <w:rPr>
                <w:noProof/>
                <w:webHidden/>
                <w:sz w:val="24"/>
                <w:szCs w:val="24"/>
              </w:rPr>
              <w:fldChar w:fldCharType="end"/>
            </w:r>
          </w:hyperlink>
        </w:p>
        <w:p w14:paraId="1576ED3B" w14:textId="77777777" w:rsidR="00D45899" w:rsidRPr="00D45899" w:rsidRDefault="00D45899" w:rsidP="00D45899">
          <w:pPr>
            <w:pStyle w:val="TOC1"/>
            <w:tabs>
              <w:tab w:val="right" w:leader="dot" w:pos="9350"/>
            </w:tabs>
            <w:rPr>
              <w:noProof/>
              <w:sz w:val="24"/>
              <w:szCs w:val="24"/>
            </w:rPr>
          </w:pPr>
          <w:hyperlink w:anchor="_Toc220924065" w:history="1">
            <w:r w:rsidRPr="00D45899">
              <w:rPr>
                <w:rStyle w:val="Hyperlink"/>
                <w:noProof/>
                <w:color w:val="auto"/>
                <w:sz w:val="24"/>
                <w:szCs w:val="24"/>
                <w:lang w:val="en-GB"/>
              </w:rPr>
              <w:t>4. Current Debates and Emerging Issues</w:t>
            </w:r>
            <w:r w:rsidRPr="00D45899">
              <w:rPr>
                <w:noProof/>
                <w:webHidden/>
                <w:sz w:val="24"/>
                <w:szCs w:val="24"/>
              </w:rPr>
              <w:tab/>
            </w:r>
            <w:r w:rsidRPr="00D45899">
              <w:rPr>
                <w:noProof/>
                <w:webHidden/>
                <w:sz w:val="24"/>
                <w:szCs w:val="24"/>
              </w:rPr>
              <w:fldChar w:fldCharType="begin"/>
            </w:r>
            <w:r w:rsidRPr="00D45899">
              <w:rPr>
                <w:noProof/>
                <w:webHidden/>
                <w:sz w:val="24"/>
                <w:szCs w:val="24"/>
              </w:rPr>
              <w:instrText xml:space="preserve"> PAGEREF _Toc220924065 \h </w:instrText>
            </w:r>
            <w:r w:rsidRPr="00D45899">
              <w:rPr>
                <w:noProof/>
                <w:webHidden/>
                <w:sz w:val="24"/>
                <w:szCs w:val="24"/>
              </w:rPr>
            </w:r>
            <w:r w:rsidRPr="00D45899">
              <w:rPr>
                <w:noProof/>
                <w:webHidden/>
                <w:sz w:val="24"/>
                <w:szCs w:val="24"/>
              </w:rPr>
              <w:fldChar w:fldCharType="separate"/>
            </w:r>
            <w:r w:rsidRPr="00D45899">
              <w:rPr>
                <w:noProof/>
                <w:webHidden/>
                <w:sz w:val="24"/>
                <w:szCs w:val="24"/>
              </w:rPr>
              <w:t>9</w:t>
            </w:r>
            <w:r w:rsidRPr="00D45899">
              <w:rPr>
                <w:noProof/>
                <w:webHidden/>
                <w:sz w:val="24"/>
                <w:szCs w:val="24"/>
              </w:rPr>
              <w:fldChar w:fldCharType="end"/>
            </w:r>
          </w:hyperlink>
        </w:p>
        <w:p w14:paraId="0E77B96B" w14:textId="77777777" w:rsidR="00D45899" w:rsidRPr="00D45899" w:rsidRDefault="00D45899" w:rsidP="00D45899">
          <w:pPr>
            <w:pStyle w:val="TOC2"/>
            <w:tabs>
              <w:tab w:val="right" w:leader="dot" w:pos="9350"/>
            </w:tabs>
            <w:rPr>
              <w:noProof/>
              <w:sz w:val="24"/>
              <w:szCs w:val="24"/>
            </w:rPr>
          </w:pPr>
          <w:hyperlink w:anchor="_Toc220924066" w:history="1">
            <w:r w:rsidRPr="00D45899">
              <w:rPr>
                <w:rStyle w:val="Hyperlink"/>
                <w:noProof/>
                <w:color w:val="auto"/>
                <w:sz w:val="24"/>
                <w:szCs w:val="24"/>
                <w:lang w:val="en-GB"/>
              </w:rPr>
              <w:t>4.1 Discuss the ongoing debates surrounding the classification and treatment of the condition</w:t>
            </w:r>
            <w:r w:rsidRPr="00D45899">
              <w:rPr>
                <w:noProof/>
                <w:webHidden/>
                <w:sz w:val="24"/>
                <w:szCs w:val="24"/>
              </w:rPr>
              <w:tab/>
            </w:r>
            <w:r w:rsidRPr="00D45899">
              <w:rPr>
                <w:noProof/>
                <w:webHidden/>
                <w:sz w:val="24"/>
                <w:szCs w:val="24"/>
              </w:rPr>
              <w:fldChar w:fldCharType="begin"/>
            </w:r>
            <w:r w:rsidRPr="00D45899">
              <w:rPr>
                <w:noProof/>
                <w:webHidden/>
                <w:sz w:val="24"/>
                <w:szCs w:val="24"/>
              </w:rPr>
              <w:instrText xml:space="preserve"> PAGEREF _Toc220924066 \h </w:instrText>
            </w:r>
            <w:r w:rsidRPr="00D45899">
              <w:rPr>
                <w:noProof/>
                <w:webHidden/>
                <w:sz w:val="24"/>
                <w:szCs w:val="24"/>
              </w:rPr>
            </w:r>
            <w:r w:rsidRPr="00D45899">
              <w:rPr>
                <w:noProof/>
                <w:webHidden/>
                <w:sz w:val="24"/>
                <w:szCs w:val="24"/>
              </w:rPr>
              <w:fldChar w:fldCharType="separate"/>
            </w:r>
            <w:r w:rsidRPr="00D45899">
              <w:rPr>
                <w:noProof/>
                <w:webHidden/>
                <w:sz w:val="24"/>
                <w:szCs w:val="24"/>
              </w:rPr>
              <w:t>9</w:t>
            </w:r>
            <w:r w:rsidRPr="00D45899">
              <w:rPr>
                <w:noProof/>
                <w:webHidden/>
                <w:sz w:val="24"/>
                <w:szCs w:val="24"/>
              </w:rPr>
              <w:fldChar w:fldCharType="end"/>
            </w:r>
          </w:hyperlink>
        </w:p>
        <w:p w14:paraId="2210EE34" w14:textId="77777777" w:rsidR="00D45899" w:rsidRPr="00D45899" w:rsidRDefault="00D45899" w:rsidP="00D45899">
          <w:pPr>
            <w:pStyle w:val="TOC2"/>
            <w:tabs>
              <w:tab w:val="right" w:leader="dot" w:pos="9350"/>
            </w:tabs>
            <w:rPr>
              <w:noProof/>
              <w:sz w:val="24"/>
              <w:szCs w:val="24"/>
            </w:rPr>
          </w:pPr>
          <w:hyperlink w:anchor="_Toc220924067" w:history="1">
            <w:r w:rsidRPr="00D45899">
              <w:rPr>
                <w:rStyle w:val="Hyperlink"/>
                <w:noProof/>
                <w:color w:val="auto"/>
                <w:sz w:val="24"/>
                <w:szCs w:val="24"/>
                <w:lang w:val="en-GB"/>
              </w:rPr>
              <w:t>4.2 Critically assess the role of neurodivergence and any relevant reclassification issues</w:t>
            </w:r>
            <w:r w:rsidRPr="00D45899">
              <w:rPr>
                <w:noProof/>
                <w:webHidden/>
                <w:sz w:val="24"/>
                <w:szCs w:val="24"/>
              </w:rPr>
              <w:tab/>
            </w:r>
            <w:r w:rsidRPr="00D45899">
              <w:rPr>
                <w:noProof/>
                <w:webHidden/>
                <w:sz w:val="24"/>
                <w:szCs w:val="24"/>
              </w:rPr>
              <w:fldChar w:fldCharType="begin"/>
            </w:r>
            <w:r w:rsidRPr="00D45899">
              <w:rPr>
                <w:noProof/>
                <w:webHidden/>
                <w:sz w:val="24"/>
                <w:szCs w:val="24"/>
              </w:rPr>
              <w:instrText xml:space="preserve"> PAGEREF _Toc220924067 \h </w:instrText>
            </w:r>
            <w:r w:rsidRPr="00D45899">
              <w:rPr>
                <w:noProof/>
                <w:webHidden/>
                <w:sz w:val="24"/>
                <w:szCs w:val="24"/>
              </w:rPr>
            </w:r>
            <w:r w:rsidRPr="00D45899">
              <w:rPr>
                <w:noProof/>
                <w:webHidden/>
                <w:sz w:val="24"/>
                <w:szCs w:val="24"/>
              </w:rPr>
              <w:fldChar w:fldCharType="separate"/>
            </w:r>
            <w:r w:rsidRPr="00D45899">
              <w:rPr>
                <w:noProof/>
                <w:webHidden/>
                <w:sz w:val="24"/>
                <w:szCs w:val="24"/>
              </w:rPr>
              <w:t>9</w:t>
            </w:r>
            <w:r w:rsidRPr="00D45899">
              <w:rPr>
                <w:noProof/>
                <w:webHidden/>
                <w:sz w:val="24"/>
                <w:szCs w:val="24"/>
              </w:rPr>
              <w:fldChar w:fldCharType="end"/>
            </w:r>
          </w:hyperlink>
        </w:p>
        <w:p w14:paraId="7E8EFA6F" w14:textId="77777777" w:rsidR="00D45899" w:rsidRPr="00D45899" w:rsidRDefault="00D45899" w:rsidP="00D45899">
          <w:pPr>
            <w:pStyle w:val="TOC2"/>
            <w:tabs>
              <w:tab w:val="right" w:leader="dot" w:pos="9350"/>
            </w:tabs>
            <w:rPr>
              <w:noProof/>
              <w:sz w:val="24"/>
              <w:szCs w:val="24"/>
            </w:rPr>
          </w:pPr>
          <w:hyperlink w:anchor="_Toc220924068" w:history="1">
            <w:r w:rsidRPr="00D45899">
              <w:rPr>
                <w:rStyle w:val="Hyperlink"/>
                <w:noProof/>
                <w:color w:val="auto"/>
                <w:sz w:val="24"/>
                <w:szCs w:val="24"/>
                <w:lang w:val="en-GB"/>
              </w:rPr>
              <w:t>4.3 Consider the impact of these debates on practice and policy</w:t>
            </w:r>
            <w:r w:rsidRPr="00D45899">
              <w:rPr>
                <w:noProof/>
                <w:webHidden/>
                <w:sz w:val="24"/>
                <w:szCs w:val="24"/>
              </w:rPr>
              <w:tab/>
            </w:r>
            <w:r w:rsidRPr="00D45899">
              <w:rPr>
                <w:noProof/>
                <w:webHidden/>
                <w:sz w:val="24"/>
                <w:szCs w:val="24"/>
              </w:rPr>
              <w:fldChar w:fldCharType="begin"/>
            </w:r>
            <w:r w:rsidRPr="00D45899">
              <w:rPr>
                <w:noProof/>
                <w:webHidden/>
                <w:sz w:val="24"/>
                <w:szCs w:val="24"/>
              </w:rPr>
              <w:instrText xml:space="preserve"> PAGEREF _Toc220924068 \h </w:instrText>
            </w:r>
            <w:r w:rsidRPr="00D45899">
              <w:rPr>
                <w:noProof/>
                <w:webHidden/>
                <w:sz w:val="24"/>
                <w:szCs w:val="24"/>
              </w:rPr>
            </w:r>
            <w:r w:rsidRPr="00D45899">
              <w:rPr>
                <w:noProof/>
                <w:webHidden/>
                <w:sz w:val="24"/>
                <w:szCs w:val="24"/>
              </w:rPr>
              <w:fldChar w:fldCharType="separate"/>
            </w:r>
            <w:r w:rsidRPr="00D45899">
              <w:rPr>
                <w:noProof/>
                <w:webHidden/>
                <w:sz w:val="24"/>
                <w:szCs w:val="24"/>
              </w:rPr>
              <w:t>10</w:t>
            </w:r>
            <w:r w:rsidRPr="00D45899">
              <w:rPr>
                <w:noProof/>
                <w:webHidden/>
                <w:sz w:val="24"/>
                <w:szCs w:val="24"/>
              </w:rPr>
              <w:fldChar w:fldCharType="end"/>
            </w:r>
          </w:hyperlink>
        </w:p>
        <w:p w14:paraId="4E2A6158" w14:textId="77777777" w:rsidR="00D45899" w:rsidRPr="00D45899" w:rsidRDefault="00D45899" w:rsidP="00D45899">
          <w:pPr>
            <w:pStyle w:val="TOC1"/>
            <w:tabs>
              <w:tab w:val="right" w:leader="dot" w:pos="9350"/>
            </w:tabs>
            <w:rPr>
              <w:noProof/>
              <w:sz w:val="24"/>
              <w:szCs w:val="24"/>
            </w:rPr>
          </w:pPr>
          <w:hyperlink w:anchor="_Toc220924069" w:history="1">
            <w:r w:rsidRPr="00D45899">
              <w:rPr>
                <w:rStyle w:val="Hyperlink"/>
                <w:noProof/>
                <w:color w:val="auto"/>
                <w:sz w:val="24"/>
                <w:szCs w:val="24"/>
                <w:lang w:val="en-GB"/>
              </w:rPr>
              <w:t>5. Recommendations</w:t>
            </w:r>
            <w:r w:rsidRPr="00D45899">
              <w:rPr>
                <w:noProof/>
                <w:webHidden/>
                <w:sz w:val="24"/>
                <w:szCs w:val="24"/>
              </w:rPr>
              <w:tab/>
            </w:r>
            <w:r w:rsidRPr="00D45899">
              <w:rPr>
                <w:noProof/>
                <w:webHidden/>
                <w:sz w:val="24"/>
                <w:szCs w:val="24"/>
              </w:rPr>
              <w:fldChar w:fldCharType="begin"/>
            </w:r>
            <w:r w:rsidRPr="00D45899">
              <w:rPr>
                <w:noProof/>
                <w:webHidden/>
                <w:sz w:val="24"/>
                <w:szCs w:val="24"/>
              </w:rPr>
              <w:instrText xml:space="preserve"> PAGEREF _Toc220924069 \h </w:instrText>
            </w:r>
            <w:r w:rsidRPr="00D45899">
              <w:rPr>
                <w:noProof/>
                <w:webHidden/>
                <w:sz w:val="24"/>
                <w:szCs w:val="24"/>
              </w:rPr>
            </w:r>
            <w:r w:rsidRPr="00D45899">
              <w:rPr>
                <w:noProof/>
                <w:webHidden/>
                <w:sz w:val="24"/>
                <w:szCs w:val="24"/>
              </w:rPr>
              <w:fldChar w:fldCharType="separate"/>
            </w:r>
            <w:r w:rsidRPr="00D45899">
              <w:rPr>
                <w:noProof/>
                <w:webHidden/>
                <w:sz w:val="24"/>
                <w:szCs w:val="24"/>
              </w:rPr>
              <w:t>11</w:t>
            </w:r>
            <w:r w:rsidRPr="00D45899">
              <w:rPr>
                <w:noProof/>
                <w:webHidden/>
                <w:sz w:val="24"/>
                <w:szCs w:val="24"/>
              </w:rPr>
              <w:fldChar w:fldCharType="end"/>
            </w:r>
          </w:hyperlink>
        </w:p>
        <w:p w14:paraId="4AE551E6" w14:textId="77777777" w:rsidR="00D45899" w:rsidRPr="00D45899" w:rsidRDefault="00D45899" w:rsidP="00D45899">
          <w:pPr>
            <w:pStyle w:val="TOC2"/>
            <w:tabs>
              <w:tab w:val="right" w:leader="dot" w:pos="9350"/>
            </w:tabs>
            <w:rPr>
              <w:noProof/>
              <w:sz w:val="24"/>
              <w:szCs w:val="24"/>
            </w:rPr>
          </w:pPr>
          <w:hyperlink w:anchor="_Toc220924070" w:history="1">
            <w:r w:rsidRPr="00D45899">
              <w:rPr>
                <w:rStyle w:val="Hyperlink"/>
                <w:noProof/>
                <w:color w:val="auto"/>
                <w:sz w:val="24"/>
                <w:szCs w:val="24"/>
                <w:lang w:val="en-GB"/>
              </w:rPr>
              <w:t>5.1 Recommendations for improving the classification, diagnosis, treatment, or rehabilitation of the selected condition</w:t>
            </w:r>
            <w:r w:rsidRPr="00D45899">
              <w:rPr>
                <w:noProof/>
                <w:webHidden/>
                <w:sz w:val="24"/>
                <w:szCs w:val="24"/>
              </w:rPr>
              <w:tab/>
            </w:r>
            <w:r w:rsidRPr="00D45899">
              <w:rPr>
                <w:noProof/>
                <w:webHidden/>
                <w:sz w:val="24"/>
                <w:szCs w:val="24"/>
              </w:rPr>
              <w:fldChar w:fldCharType="begin"/>
            </w:r>
            <w:r w:rsidRPr="00D45899">
              <w:rPr>
                <w:noProof/>
                <w:webHidden/>
                <w:sz w:val="24"/>
                <w:szCs w:val="24"/>
              </w:rPr>
              <w:instrText xml:space="preserve"> PAGEREF _Toc220924070 \h </w:instrText>
            </w:r>
            <w:r w:rsidRPr="00D45899">
              <w:rPr>
                <w:noProof/>
                <w:webHidden/>
                <w:sz w:val="24"/>
                <w:szCs w:val="24"/>
              </w:rPr>
            </w:r>
            <w:r w:rsidRPr="00D45899">
              <w:rPr>
                <w:noProof/>
                <w:webHidden/>
                <w:sz w:val="24"/>
                <w:szCs w:val="24"/>
              </w:rPr>
              <w:fldChar w:fldCharType="separate"/>
            </w:r>
            <w:r w:rsidRPr="00D45899">
              <w:rPr>
                <w:noProof/>
                <w:webHidden/>
                <w:sz w:val="24"/>
                <w:szCs w:val="24"/>
              </w:rPr>
              <w:t>11</w:t>
            </w:r>
            <w:r w:rsidRPr="00D45899">
              <w:rPr>
                <w:noProof/>
                <w:webHidden/>
                <w:sz w:val="24"/>
                <w:szCs w:val="24"/>
              </w:rPr>
              <w:fldChar w:fldCharType="end"/>
            </w:r>
          </w:hyperlink>
        </w:p>
        <w:p w14:paraId="5A83B1BB" w14:textId="77777777" w:rsidR="00D45899" w:rsidRPr="00D45899" w:rsidRDefault="00D45899" w:rsidP="00D45899">
          <w:pPr>
            <w:pStyle w:val="TOC2"/>
            <w:tabs>
              <w:tab w:val="right" w:leader="dot" w:pos="9350"/>
            </w:tabs>
            <w:rPr>
              <w:noProof/>
              <w:sz w:val="24"/>
              <w:szCs w:val="24"/>
            </w:rPr>
          </w:pPr>
          <w:hyperlink w:anchor="_Toc220924071" w:history="1">
            <w:r w:rsidRPr="00D45899">
              <w:rPr>
                <w:rStyle w:val="Hyperlink"/>
                <w:noProof/>
                <w:color w:val="auto"/>
                <w:sz w:val="24"/>
                <w:szCs w:val="24"/>
                <w:lang w:val="en-GB"/>
              </w:rPr>
              <w:t>5.2 Consider the implications of these recommendations for practice, policy, and further research</w:t>
            </w:r>
            <w:r w:rsidRPr="00D45899">
              <w:rPr>
                <w:noProof/>
                <w:webHidden/>
                <w:sz w:val="24"/>
                <w:szCs w:val="24"/>
              </w:rPr>
              <w:tab/>
            </w:r>
            <w:r w:rsidRPr="00D45899">
              <w:rPr>
                <w:noProof/>
                <w:webHidden/>
                <w:sz w:val="24"/>
                <w:szCs w:val="24"/>
              </w:rPr>
              <w:fldChar w:fldCharType="begin"/>
            </w:r>
            <w:r w:rsidRPr="00D45899">
              <w:rPr>
                <w:noProof/>
                <w:webHidden/>
                <w:sz w:val="24"/>
                <w:szCs w:val="24"/>
              </w:rPr>
              <w:instrText xml:space="preserve"> PAGEREF _Toc220924071 \h </w:instrText>
            </w:r>
            <w:r w:rsidRPr="00D45899">
              <w:rPr>
                <w:noProof/>
                <w:webHidden/>
                <w:sz w:val="24"/>
                <w:szCs w:val="24"/>
              </w:rPr>
            </w:r>
            <w:r w:rsidRPr="00D45899">
              <w:rPr>
                <w:noProof/>
                <w:webHidden/>
                <w:sz w:val="24"/>
                <w:szCs w:val="24"/>
              </w:rPr>
              <w:fldChar w:fldCharType="separate"/>
            </w:r>
            <w:r w:rsidRPr="00D45899">
              <w:rPr>
                <w:noProof/>
                <w:webHidden/>
                <w:sz w:val="24"/>
                <w:szCs w:val="24"/>
              </w:rPr>
              <w:t>11</w:t>
            </w:r>
            <w:r w:rsidRPr="00D45899">
              <w:rPr>
                <w:noProof/>
                <w:webHidden/>
                <w:sz w:val="24"/>
                <w:szCs w:val="24"/>
              </w:rPr>
              <w:fldChar w:fldCharType="end"/>
            </w:r>
          </w:hyperlink>
        </w:p>
        <w:p w14:paraId="09463039" w14:textId="77777777" w:rsidR="00D45899" w:rsidRPr="00D45899" w:rsidRDefault="00D45899" w:rsidP="00D45899">
          <w:pPr>
            <w:pStyle w:val="TOC1"/>
            <w:tabs>
              <w:tab w:val="right" w:leader="dot" w:pos="9350"/>
            </w:tabs>
            <w:rPr>
              <w:noProof/>
              <w:sz w:val="24"/>
              <w:szCs w:val="24"/>
            </w:rPr>
          </w:pPr>
          <w:hyperlink w:anchor="_Toc220924072" w:history="1">
            <w:r w:rsidRPr="00D45899">
              <w:rPr>
                <w:rStyle w:val="Hyperlink"/>
                <w:noProof/>
                <w:color w:val="auto"/>
                <w:sz w:val="24"/>
                <w:szCs w:val="24"/>
                <w:lang w:val="en-GB"/>
              </w:rPr>
              <w:t>6. Conclusion</w:t>
            </w:r>
            <w:r w:rsidRPr="00D45899">
              <w:rPr>
                <w:noProof/>
                <w:webHidden/>
                <w:sz w:val="24"/>
                <w:szCs w:val="24"/>
              </w:rPr>
              <w:tab/>
            </w:r>
            <w:r w:rsidRPr="00D45899">
              <w:rPr>
                <w:noProof/>
                <w:webHidden/>
                <w:sz w:val="24"/>
                <w:szCs w:val="24"/>
              </w:rPr>
              <w:fldChar w:fldCharType="begin"/>
            </w:r>
            <w:r w:rsidRPr="00D45899">
              <w:rPr>
                <w:noProof/>
                <w:webHidden/>
                <w:sz w:val="24"/>
                <w:szCs w:val="24"/>
              </w:rPr>
              <w:instrText xml:space="preserve"> PAGEREF _Toc220924072 \h </w:instrText>
            </w:r>
            <w:r w:rsidRPr="00D45899">
              <w:rPr>
                <w:noProof/>
                <w:webHidden/>
                <w:sz w:val="24"/>
                <w:szCs w:val="24"/>
              </w:rPr>
            </w:r>
            <w:r w:rsidRPr="00D45899">
              <w:rPr>
                <w:noProof/>
                <w:webHidden/>
                <w:sz w:val="24"/>
                <w:szCs w:val="24"/>
              </w:rPr>
              <w:fldChar w:fldCharType="separate"/>
            </w:r>
            <w:r w:rsidRPr="00D45899">
              <w:rPr>
                <w:noProof/>
                <w:webHidden/>
                <w:sz w:val="24"/>
                <w:szCs w:val="24"/>
              </w:rPr>
              <w:t>13</w:t>
            </w:r>
            <w:r w:rsidRPr="00D45899">
              <w:rPr>
                <w:noProof/>
                <w:webHidden/>
                <w:sz w:val="24"/>
                <w:szCs w:val="24"/>
              </w:rPr>
              <w:fldChar w:fldCharType="end"/>
            </w:r>
          </w:hyperlink>
        </w:p>
        <w:p w14:paraId="64B4B3A7" w14:textId="77777777" w:rsidR="00D45899" w:rsidRPr="00D45899" w:rsidRDefault="00D45899" w:rsidP="00D45899">
          <w:pPr>
            <w:pStyle w:val="TOC1"/>
            <w:tabs>
              <w:tab w:val="right" w:leader="dot" w:pos="9350"/>
            </w:tabs>
            <w:rPr>
              <w:noProof/>
              <w:sz w:val="24"/>
              <w:szCs w:val="24"/>
            </w:rPr>
          </w:pPr>
          <w:hyperlink w:anchor="_Toc220924073" w:history="1">
            <w:r w:rsidRPr="00D45899">
              <w:rPr>
                <w:rStyle w:val="Hyperlink"/>
                <w:noProof/>
                <w:color w:val="auto"/>
                <w:sz w:val="24"/>
                <w:szCs w:val="24"/>
                <w:lang w:val="en-GB"/>
              </w:rPr>
              <w:t>Reference list</w:t>
            </w:r>
            <w:r w:rsidRPr="00D45899">
              <w:rPr>
                <w:noProof/>
                <w:webHidden/>
                <w:sz w:val="24"/>
                <w:szCs w:val="24"/>
              </w:rPr>
              <w:tab/>
            </w:r>
            <w:r w:rsidRPr="00D45899">
              <w:rPr>
                <w:noProof/>
                <w:webHidden/>
                <w:sz w:val="24"/>
                <w:szCs w:val="24"/>
              </w:rPr>
              <w:fldChar w:fldCharType="begin"/>
            </w:r>
            <w:r w:rsidRPr="00D45899">
              <w:rPr>
                <w:noProof/>
                <w:webHidden/>
                <w:sz w:val="24"/>
                <w:szCs w:val="24"/>
              </w:rPr>
              <w:instrText xml:space="preserve"> PAGEREF _Toc220924073 \h </w:instrText>
            </w:r>
            <w:r w:rsidRPr="00D45899">
              <w:rPr>
                <w:noProof/>
                <w:webHidden/>
                <w:sz w:val="24"/>
                <w:szCs w:val="24"/>
              </w:rPr>
            </w:r>
            <w:r w:rsidRPr="00D45899">
              <w:rPr>
                <w:noProof/>
                <w:webHidden/>
                <w:sz w:val="24"/>
                <w:szCs w:val="24"/>
              </w:rPr>
              <w:fldChar w:fldCharType="separate"/>
            </w:r>
            <w:r w:rsidRPr="00D45899">
              <w:rPr>
                <w:noProof/>
                <w:webHidden/>
                <w:sz w:val="24"/>
                <w:szCs w:val="24"/>
              </w:rPr>
              <w:t>14</w:t>
            </w:r>
            <w:r w:rsidRPr="00D45899">
              <w:rPr>
                <w:noProof/>
                <w:webHidden/>
                <w:sz w:val="24"/>
                <w:szCs w:val="24"/>
              </w:rPr>
              <w:fldChar w:fldCharType="end"/>
            </w:r>
          </w:hyperlink>
        </w:p>
        <w:p w14:paraId="1BF81046" w14:textId="035CE94F" w:rsidR="00D45899" w:rsidRDefault="00D45899" w:rsidP="00D45899">
          <w:r w:rsidRPr="00D45899">
            <w:rPr>
              <w:b/>
              <w:bCs/>
              <w:noProof/>
              <w:sz w:val="24"/>
              <w:szCs w:val="24"/>
            </w:rPr>
            <w:fldChar w:fldCharType="end"/>
          </w:r>
        </w:p>
      </w:sdtContent>
    </w:sdt>
    <w:p w14:paraId="3B832F4B" w14:textId="77777777" w:rsidR="00D45899" w:rsidRPr="00D45899" w:rsidRDefault="00D45899" w:rsidP="00D45899">
      <w:pPr>
        <w:rPr>
          <w:rFonts w:eastAsia="Times New Roman"/>
          <w:b/>
          <w:bCs/>
          <w:lang w:val="en-GB"/>
        </w:rPr>
      </w:pPr>
    </w:p>
    <w:p w14:paraId="00000008" w14:textId="77777777" w:rsidR="006C389E" w:rsidRPr="00D45899" w:rsidRDefault="00137704">
      <w:pPr>
        <w:rPr>
          <w:rFonts w:eastAsia="Times New Roman"/>
          <w:b/>
          <w:bCs/>
          <w:lang w:val="en-GB"/>
        </w:rPr>
      </w:pPr>
      <w:r w:rsidRPr="00D45899">
        <w:rPr>
          <w:lang w:val="en-GB"/>
        </w:rPr>
        <w:br w:type="page"/>
      </w:r>
    </w:p>
    <w:p w14:paraId="00000009" w14:textId="77777777" w:rsidR="006C389E" w:rsidRPr="00D45899" w:rsidRDefault="00137704" w:rsidP="00D45899">
      <w:pPr>
        <w:pStyle w:val="Heading1"/>
        <w:rPr>
          <w:lang w:val="en-GB"/>
        </w:rPr>
      </w:pPr>
      <w:bookmarkStart w:id="0" w:name="_Toc220924056"/>
      <w:r w:rsidRPr="00D45899">
        <w:rPr>
          <w:lang w:val="en-GB"/>
        </w:rPr>
        <w:lastRenderedPageBreak/>
        <w:t>1. Introduction</w:t>
      </w:r>
      <w:bookmarkEnd w:id="0"/>
    </w:p>
    <w:p w14:paraId="0000000A" w14:textId="59C145B5" w:rsidR="006C389E" w:rsidRPr="00D45899" w:rsidRDefault="00137704">
      <w:pPr>
        <w:spacing w:before="200"/>
        <w:rPr>
          <w:rFonts w:eastAsia="Times New Roman"/>
          <w:lang w:val="en-GB"/>
        </w:rPr>
      </w:pPr>
      <w:r w:rsidRPr="00D45899">
        <w:rPr>
          <w:rFonts w:eastAsia="Times New Roman"/>
          <w:lang w:val="en-GB"/>
        </w:rPr>
        <w:t>The report will demonstrate an understanding of the mental health disorder,</w:t>
      </w:r>
      <w:r w:rsidR="00D45899" w:rsidRPr="00D45899">
        <w:rPr>
          <w:rFonts w:eastAsia="Times New Roman"/>
          <w:lang w:val="en-GB"/>
        </w:rPr>
        <w:t xml:space="preserve"> its classification, diagnosis &amp; treatment</w:t>
      </w:r>
      <w:r w:rsidRPr="00D45899">
        <w:rPr>
          <w:rFonts w:eastAsia="Times New Roman"/>
          <w:lang w:val="en-GB"/>
        </w:rPr>
        <w:t xml:space="preserve"> and rehabilitation process. In this regard, </w:t>
      </w:r>
      <w:r w:rsidRPr="00D45899">
        <w:rPr>
          <w:rFonts w:eastAsia="Times New Roman"/>
          <w:b/>
          <w:bCs/>
          <w:lang w:val="en-GB"/>
        </w:rPr>
        <w:t>“Impulse Control Disorders”</w:t>
      </w:r>
      <w:r w:rsidRPr="00D45899">
        <w:rPr>
          <w:rFonts w:eastAsia="Times New Roman"/>
          <w:lang w:val="en-GB"/>
        </w:rPr>
        <w:t xml:space="preserve"> (ICDs) will be discussed, which refers to a condition characterised by the inability to control one's own actions and reactions. According to the evidence under the “DSM-5”, ICD can be categorised as </w:t>
      </w:r>
      <w:r w:rsidRPr="00D45899">
        <w:rPr>
          <w:rFonts w:eastAsia="Times New Roman"/>
          <w:b/>
          <w:bCs/>
          <w:lang w:val="en-GB"/>
        </w:rPr>
        <w:t>“intermittent explosive disorder”</w:t>
      </w:r>
      <w:r w:rsidRPr="00D45899">
        <w:rPr>
          <w:rFonts w:eastAsia="Times New Roman"/>
          <w:lang w:val="en-GB"/>
        </w:rPr>
        <w:t xml:space="preserve"> (IED), </w:t>
      </w:r>
      <w:r w:rsidRPr="00D45899">
        <w:rPr>
          <w:rFonts w:eastAsia="Times New Roman"/>
          <w:b/>
          <w:bCs/>
          <w:lang w:val="en-GB"/>
        </w:rPr>
        <w:t>pyromania</w:t>
      </w:r>
      <w:r w:rsidRPr="00D45899">
        <w:rPr>
          <w:rFonts w:eastAsia="Times New Roman"/>
          <w:lang w:val="en-GB"/>
        </w:rPr>
        <w:t xml:space="preserve">, </w:t>
      </w:r>
      <w:r w:rsidR="002C084C" w:rsidRPr="00D45899">
        <w:rPr>
          <w:rFonts w:eastAsia="Times New Roman"/>
          <w:b/>
          <w:bCs/>
          <w:lang w:val="en-GB"/>
        </w:rPr>
        <w:t>kleptomania</w:t>
      </w:r>
      <w:r w:rsidRPr="00D45899">
        <w:rPr>
          <w:rFonts w:eastAsia="Times New Roman"/>
          <w:b/>
          <w:bCs/>
          <w:lang w:val="en-GB"/>
        </w:rPr>
        <w:t xml:space="preserve"> </w:t>
      </w:r>
      <w:r w:rsidRPr="00D45899">
        <w:rPr>
          <w:rFonts w:eastAsia="Times New Roman"/>
          <w:lang w:val="en-GB"/>
        </w:rPr>
        <w:t>and many others (</w:t>
      </w:r>
      <w:proofErr w:type="spellStart"/>
      <w:r w:rsidRPr="00D45899">
        <w:rPr>
          <w:rFonts w:eastAsia="Times New Roman"/>
          <w:lang w:val="en-GB"/>
        </w:rPr>
        <w:t>Clevelandclinic</w:t>
      </w:r>
      <w:proofErr w:type="spellEnd"/>
      <w:r w:rsidRPr="00D45899">
        <w:rPr>
          <w:rFonts w:eastAsia="Times New Roman"/>
          <w:lang w:val="en-GB"/>
        </w:rPr>
        <w:t xml:space="preserve">, 2023). Notably, this report will explore these classifications and diagnoses, as represented under the ICD-11, treatment and rehabilitation, potential debates, and rising issues emerged with its classification as well as treatment processes. In line with the focus, recommendations will be provided that provide implications for practice, policy and further research. </w:t>
      </w:r>
    </w:p>
    <w:p w14:paraId="377A051C" w14:textId="77777777" w:rsidR="00D45899" w:rsidRPr="00D45899" w:rsidRDefault="00D45899">
      <w:pPr>
        <w:spacing w:line="276" w:lineRule="auto"/>
        <w:jc w:val="left"/>
        <w:rPr>
          <w:b/>
          <w:sz w:val="28"/>
          <w:szCs w:val="40"/>
          <w:lang w:val="en-GB"/>
        </w:rPr>
      </w:pPr>
      <w:r w:rsidRPr="00D45899">
        <w:rPr>
          <w:lang w:val="en-GB"/>
        </w:rPr>
        <w:br w:type="page"/>
      </w:r>
    </w:p>
    <w:p w14:paraId="0000000B" w14:textId="7DE78F86" w:rsidR="006C389E" w:rsidRPr="00D45899" w:rsidRDefault="00137704" w:rsidP="00D45899">
      <w:pPr>
        <w:pStyle w:val="Heading1"/>
        <w:rPr>
          <w:lang w:val="en-GB"/>
        </w:rPr>
      </w:pPr>
      <w:bookmarkStart w:id="1" w:name="_Toc220924057"/>
      <w:r w:rsidRPr="00D45899">
        <w:rPr>
          <w:lang w:val="en-GB"/>
        </w:rPr>
        <w:lastRenderedPageBreak/>
        <w:t>2. Classification and Diagnosis</w:t>
      </w:r>
      <w:bookmarkEnd w:id="1"/>
    </w:p>
    <w:p w14:paraId="0000000C" w14:textId="77777777" w:rsidR="006C389E" w:rsidRPr="00D45899" w:rsidRDefault="00137704" w:rsidP="00D45899">
      <w:pPr>
        <w:pStyle w:val="Heading2"/>
        <w:rPr>
          <w:lang w:val="en-GB"/>
        </w:rPr>
      </w:pPr>
      <w:bookmarkStart w:id="2" w:name="_Toc220924058"/>
      <w:r w:rsidRPr="00D45899">
        <w:rPr>
          <w:lang w:val="en-GB"/>
        </w:rPr>
        <w:t>2.1 Provide a detailed analysis of how the chosen condition is classified in ICD-11</w:t>
      </w:r>
      <w:bookmarkEnd w:id="2"/>
    </w:p>
    <w:p w14:paraId="0000000D" w14:textId="77777777" w:rsidR="006C389E" w:rsidRPr="00D45899" w:rsidRDefault="00137704">
      <w:pPr>
        <w:spacing w:before="200"/>
        <w:rPr>
          <w:rFonts w:eastAsia="Times New Roman"/>
          <w:b/>
          <w:bCs/>
          <w:u w:val="single"/>
          <w:lang w:val="en-GB"/>
        </w:rPr>
      </w:pPr>
      <w:r w:rsidRPr="00D45899">
        <w:rPr>
          <w:rFonts w:eastAsia="Times New Roman"/>
          <w:b/>
          <w:bCs/>
          <w:u w:val="single"/>
          <w:lang w:val="en-GB"/>
        </w:rPr>
        <w:t>Classification of the condition in ICD-11</w:t>
      </w:r>
    </w:p>
    <w:p w14:paraId="0000000E" w14:textId="77777777" w:rsidR="006C389E" w:rsidRPr="00D45899" w:rsidRDefault="00137704">
      <w:pPr>
        <w:spacing w:before="200"/>
        <w:rPr>
          <w:rFonts w:eastAsia="Times New Roman"/>
          <w:lang w:val="en-GB"/>
        </w:rPr>
      </w:pPr>
      <w:r w:rsidRPr="00D45899">
        <w:rPr>
          <w:rFonts w:eastAsia="Times New Roman"/>
          <w:b/>
          <w:bCs/>
          <w:lang w:val="en-GB"/>
        </w:rPr>
        <w:t>Category -</w:t>
      </w:r>
      <w:r w:rsidRPr="00D45899">
        <w:rPr>
          <w:rFonts w:eastAsia="Times New Roman"/>
          <w:lang w:val="en-GB"/>
        </w:rPr>
        <w:t xml:space="preserve"> Impulse control Disorders fall under codes </w:t>
      </w:r>
      <w:r w:rsidRPr="00D45899">
        <w:rPr>
          <w:rFonts w:eastAsia="Times New Roman"/>
          <w:b/>
          <w:bCs/>
          <w:lang w:val="en-GB"/>
        </w:rPr>
        <w:t xml:space="preserve">6C70-6C7Z </w:t>
      </w:r>
      <w:r w:rsidRPr="00D45899">
        <w:rPr>
          <w:rFonts w:eastAsia="Times New Roman"/>
          <w:lang w:val="en-GB"/>
        </w:rPr>
        <w:t>(ICD, 2026).</w:t>
      </w:r>
    </w:p>
    <w:p w14:paraId="0000000F" w14:textId="77777777" w:rsidR="006C389E" w:rsidRPr="00D45899" w:rsidRDefault="00137704">
      <w:pPr>
        <w:spacing w:before="200"/>
        <w:rPr>
          <w:rFonts w:eastAsia="Times New Roman"/>
          <w:lang w:val="en-GB"/>
        </w:rPr>
      </w:pPr>
      <w:r w:rsidRPr="00D45899">
        <w:rPr>
          <w:rFonts w:eastAsia="Times New Roman"/>
          <w:lang w:val="en-GB"/>
        </w:rPr>
        <w:t>As per the guide in ICD-11, potential examples include:</w:t>
      </w:r>
    </w:p>
    <w:p w14:paraId="00000010" w14:textId="77777777" w:rsidR="006C389E" w:rsidRPr="00D45899" w:rsidRDefault="00137704">
      <w:pPr>
        <w:numPr>
          <w:ilvl w:val="0"/>
          <w:numId w:val="1"/>
        </w:numPr>
        <w:spacing w:before="200"/>
        <w:rPr>
          <w:rFonts w:eastAsia="Times New Roman"/>
          <w:lang w:val="en-GB"/>
        </w:rPr>
      </w:pPr>
      <w:r w:rsidRPr="00D45899">
        <w:rPr>
          <w:rFonts w:eastAsia="Times New Roman"/>
          <w:b/>
          <w:bCs/>
          <w:lang w:val="en-GB"/>
        </w:rPr>
        <w:t xml:space="preserve">Pyromania </w:t>
      </w:r>
      <w:r w:rsidRPr="00D45899">
        <w:rPr>
          <w:rFonts w:eastAsia="Times New Roman"/>
          <w:lang w:val="en-GB"/>
        </w:rPr>
        <w:t>(6 C70), which encompasses a habitual fire-setting.</w:t>
      </w:r>
    </w:p>
    <w:p w14:paraId="00000011" w14:textId="77777777" w:rsidR="006C389E" w:rsidRPr="00D45899" w:rsidRDefault="00137704">
      <w:pPr>
        <w:numPr>
          <w:ilvl w:val="0"/>
          <w:numId w:val="1"/>
        </w:numPr>
        <w:rPr>
          <w:rFonts w:eastAsia="Times New Roman"/>
          <w:lang w:val="en-GB"/>
        </w:rPr>
      </w:pPr>
      <w:r w:rsidRPr="00D45899">
        <w:rPr>
          <w:rFonts w:eastAsia="Times New Roman"/>
          <w:b/>
          <w:bCs/>
          <w:lang w:val="en-GB"/>
        </w:rPr>
        <w:t xml:space="preserve">Kleptomania </w:t>
      </w:r>
      <w:r w:rsidRPr="00D45899">
        <w:rPr>
          <w:rFonts w:eastAsia="Times New Roman"/>
          <w:lang w:val="en-GB"/>
        </w:rPr>
        <w:t>(6C71) can be identified as a condition of repeated stealing.</w:t>
      </w:r>
    </w:p>
    <w:p w14:paraId="00000012" w14:textId="77777777" w:rsidR="006C389E" w:rsidRPr="00D45899" w:rsidRDefault="00137704">
      <w:pPr>
        <w:numPr>
          <w:ilvl w:val="0"/>
          <w:numId w:val="1"/>
        </w:numPr>
        <w:rPr>
          <w:rFonts w:eastAsia="Times New Roman"/>
          <w:lang w:val="en-GB"/>
        </w:rPr>
      </w:pPr>
      <w:r w:rsidRPr="00D45899">
        <w:rPr>
          <w:rFonts w:eastAsia="Times New Roman"/>
          <w:b/>
          <w:bCs/>
          <w:lang w:val="en-GB"/>
        </w:rPr>
        <w:t>Intermittent Explosive Disorder</w:t>
      </w:r>
      <w:r w:rsidRPr="00D45899">
        <w:rPr>
          <w:rFonts w:eastAsia="Times New Roman"/>
          <w:lang w:val="en-GB"/>
        </w:rPr>
        <w:t xml:space="preserve"> (6C73), as explained in the guide, is a severe outburst of anger.</w:t>
      </w:r>
    </w:p>
    <w:p w14:paraId="00000013" w14:textId="77777777" w:rsidR="006C389E" w:rsidRPr="00D45899" w:rsidRDefault="00137704">
      <w:pPr>
        <w:numPr>
          <w:ilvl w:val="0"/>
          <w:numId w:val="1"/>
        </w:numPr>
        <w:rPr>
          <w:rFonts w:eastAsia="Times New Roman"/>
          <w:lang w:val="en-GB"/>
        </w:rPr>
      </w:pPr>
      <w:r w:rsidRPr="00D45899">
        <w:rPr>
          <w:rFonts w:eastAsia="Times New Roman"/>
          <w:b/>
          <w:bCs/>
          <w:lang w:val="en-GB"/>
        </w:rPr>
        <w:t>Compulsive Sexual Behaviour Disorder</w:t>
      </w:r>
      <w:r w:rsidRPr="00D45899">
        <w:rPr>
          <w:rFonts w:eastAsia="Times New Roman"/>
          <w:lang w:val="en-GB"/>
        </w:rPr>
        <w:t xml:space="preserve"> (6C72) can be recognised in people who are unable to control sexual impulses.</w:t>
      </w:r>
    </w:p>
    <w:p w14:paraId="00000014" w14:textId="77777777" w:rsidR="006C389E" w:rsidRPr="00D45899" w:rsidRDefault="00137704">
      <w:pPr>
        <w:spacing w:before="200"/>
        <w:rPr>
          <w:rFonts w:eastAsia="Times New Roman"/>
          <w:lang w:val="en-GB"/>
        </w:rPr>
      </w:pPr>
      <w:r w:rsidRPr="00D45899">
        <w:rPr>
          <w:rFonts w:eastAsia="Times New Roman"/>
          <w:lang w:val="en-GB"/>
        </w:rPr>
        <w:t xml:space="preserve">Apart from the above examples, associated disorders, such as </w:t>
      </w:r>
      <w:r w:rsidRPr="00D45899">
        <w:rPr>
          <w:rFonts w:eastAsia="Times New Roman"/>
          <w:b/>
          <w:bCs/>
          <w:lang w:val="en-GB"/>
        </w:rPr>
        <w:t>"Gambling disorder (6C50)"</w:t>
      </w:r>
      <w:r w:rsidRPr="00D45899">
        <w:rPr>
          <w:rFonts w:eastAsia="Times New Roman"/>
          <w:lang w:val="en-GB"/>
        </w:rPr>
        <w:t xml:space="preserve"> and </w:t>
      </w:r>
      <w:r w:rsidRPr="00D45899">
        <w:rPr>
          <w:rFonts w:eastAsia="Times New Roman"/>
          <w:b/>
          <w:bCs/>
          <w:lang w:val="en-GB"/>
        </w:rPr>
        <w:t xml:space="preserve">"Gaming disorder" </w:t>
      </w:r>
      <w:r w:rsidRPr="00D45899">
        <w:rPr>
          <w:rFonts w:eastAsia="Times New Roman"/>
          <w:lang w:val="en-GB"/>
        </w:rPr>
        <w:t>(6C51), are distinctly reported as behavioural addictions, although they have common characteristics.</w:t>
      </w:r>
    </w:p>
    <w:p w14:paraId="00000015" w14:textId="77777777" w:rsidR="006C389E" w:rsidRPr="00D45899" w:rsidRDefault="00137704" w:rsidP="00D45899">
      <w:pPr>
        <w:pStyle w:val="Heading2"/>
        <w:rPr>
          <w:lang w:val="en-GB"/>
        </w:rPr>
      </w:pPr>
      <w:bookmarkStart w:id="3" w:name="_Toc220924059"/>
      <w:r w:rsidRPr="00D45899">
        <w:rPr>
          <w:lang w:val="en-GB"/>
        </w:rPr>
        <w:t>2.2 Discuss the diagnostic criteria and processes associated with the condition</w:t>
      </w:r>
      <w:bookmarkEnd w:id="3"/>
    </w:p>
    <w:p w14:paraId="00000016" w14:textId="77777777" w:rsidR="006C389E" w:rsidRPr="00D45899" w:rsidRDefault="00137704">
      <w:pPr>
        <w:spacing w:before="200"/>
        <w:rPr>
          <w:rFonts w:eastAsia="Times New Roman"/>
          <w:lang w:val="en-GB"/>
        </w:rPr>
      </w:pPr>
      <w:r w:rsidRPr="00D45899">
        <w:rPr>
          <w:rFonts w:eastAsia="Times New Roman"/>
          <w:lang w:val="en-GB"/>
        </w:rPr>
        <w:t>Upon underpinning the classification of the condition in ICD-11, a further focus has been given on the diagnostic criteria and processes.</w:t>
      </w:r>
    </w:p>
    <w:p w14:paraId="00000017" w14:textId="77777777" w:rsidR="006C389E" w:rsidRPr="00D45899" w:rsidRDefault="00137704">
      <w:pPr>
        <w:spacing w:before="200"/>
        <w:rPr>
          <w:rFonts w:eastAsia="Times New Roman"/>
          <w:b/>
          <w:bCs/>
          <w:u w:val="single"/>
          <w:lang w:val="en-GB"/>
        </w:rPr>
      </w:pPr>
      <w:r w:rsidRPr="00D45899">
        <w:rPr>
          <w:rFonts w:eastAsia="Times New Roman"/>
          <w:b/>
          <w:bCs/>
          <w:u w:val="single"/>
          <w:lang w:val="en-GB"/>
        </w:rPr>
        <w:t>Diagnostic Processes and Diagnostic Criteria Identified</w:t>
      </w:r>
    </w:p>
    <w:p w14:paraId="00000018" w14:textId="77777777" w:rsidR="006C389E" w:rsidRPr="00D45899" w:rsidRDefault="00137704">
      <w:pPr>
        <w:spacing w:before="200"/>
        <w:rPr>
          <w:rFonts w:eastAsia="Times New Roman"/>
          <w:b/>
          <w:bCs/>
          <w:i/>
          <w:iCs/>
          <w:lang w:val="en-GB"/>
        </w:rPr>
      </w:pPr>
      <w:r w:rsidRPr="00D45899">
        <w:rPr>
          <w:rFonts w:eastAsia="Times New Roman"/>
          <w:b/>
          <w:bCs/>
          <w:i/>
          <w:iCs/>
          <w:lang w:val="en-GB"/>
        </w:rPr>
        <w:t>Core Features:</w:t>
      </w:r>
    </w:p>
    <w:p w14:paraId="00000019" w14:textId="77777777" w:rsidR="006C389E" w:rsidRPr="00D45899" w:rsidRDefault="00137704">
      <w:pPr>
        <w:numPr>
          <w:ilvl w:val="0"/>
          <w:numId w:val="10"/>
        </w:numPr>
        <w:spacing w:before="200"/>
        <w:rPr>
          <w:rFonts w:eastAsia="Times New Roman"/>
          <w:lang w:val="en-GB"/>
        </w:rPr>
      </w:pPr>
      <w:r w:rsidRPr="00D45899">
        <w:rPr>
          <w:rFonts w:eastAsia="Times New Roman"/>
          <w:lang w:val="en-GB"/>
        </w:rPr>
        <w:t>Chronic incapacity of controlling an urge, desire, or impulse.</w:t>
      </w:r>
    </w:p>
    <w:p w14:paraId="0000001A" w14:textId="77777777" w:rsidR="006C389E" w:rsidRPr="00D45899" w:rsidRDefault="00137704">
      <w:pPr>
        <w:numPr>
          <w:ilvl w:val="0"/>
          <w:numId w:val="10"/>
        </w:numPr>
        <w:rPr>
          <w:rFonts w:eastAsia="Times New Roman"/>
          <w:lang w:val="en-GB"/>
        </w:rPr>
      </w:pPr>
      <w:r w:rsidRPr="00D45899">
        <w:rPr>
          <w:rFonts w:eastAsia="Times New Roman"/>
          <w:lang w:val="en-GB"/>
        </w:rPr>
        <w:t>In the long term, behaviour is destructive but rewarding in the short run.</w:t>
      </w:r>
    </w:p>
    <w:p w14:paraId="0000001B" w14:textId="77777777" w:rsidR="006C389E" w:rsidRPr="00D45899" w:rsidRDefault="00137704">
      <w:pPr>
        <w:numPr>
          <w:ilvl w:val="0"/>
          <w:numId w:val="10"/>
        </w:numPr>
        <w:rPr>
          <w:rFonts w:eastAsia="Times New Roman"/>
          <w:lang w:val="en-GB"/>
        </w:rPr>
      </w:pPr>
      <w:r w:rsidRPr="00D45899">
        <w:rPr>
          <w:rFonts w:eastAsia="Times New Roman"/>
          <w:lang w:val="en-GB"/>
        </w:rPr>
        <w:t xml:space="preserve">The condition led to marked distress and potential impairment in activities, including personal, social &amp; educational dilemmas (Grant </w:t>
      </w:r>
      <w:r w:rsidRPr="00D45899">
        <w:rPr>
          <w:rFonts w:eastAsia="Times New Roman"/>
          <w:i/>
          <w:iCs/>
          <w:lang w:val="en-GB"/>
        </w:rPr>
        <w:t>et al.,</w:t>
      </w:r>
      <w:r w:rsidRPr="00D45899">
        <w:rPr>
          <w:rFonts w:eastAsia="Times New Roman"/>
          <w:lang w:val="en-GB"/>
        </w:rPr>
        <w:t xml:space="preserve"> 2024). Apart from this, occupational performance is also impacted.  </w:t>
      </w:r>
    </w:p>
    <w:p w14:paraId="0000001C" w14:textId="77777777" w:rsidR="006C389E" w:rsidRPr="00D45899" w:rsidRDefault="00137704">
      <w:pPr>
        <w:spacing w:before="200"/>
        <w:rPr>
          <w:rFonts w:eastAsia="Times New Roman"/>
          <w:b/>
          <w:bCs/>
          <w:i/>
          <w:iCs/>
          <w:lang w:val="en-GB"/>
        </w:rPr>
      </w:pPr>
      <w:r w:rsidRPr="00D45899">
        <w:rPr>
          <w:rFonts w:eastAsia="Times New Roman"/>
          <w:b/>
          <w:bCs/>
          <w:i/>
          <w:iCs/>
          <w:lang w:val="en-GB"/>
        </w:rPr>
        <w:t>Exclusion Criteria:</w:t>
      </w:r>
    </w:p>
    <w:p w14:paraId="0000001D" w14:textId="77777777" w:rsidR="006C389E" w:rsidRPr="00D45899" w:rsidRDefault="00137704">
      <w:pPr>
        <w:numPr>
          <w:ilvl w:val="0"/>
          <w:numId w:val="6"/>
        </w:numPr>
        <w:spacing w:before="200"/>
        <w:rPr>
          <w:rFonts w:eastAsia="Times New Roman"/>
          <w:lang w:val="en-GB"/>
        </w:rPr>
      </w:pPr>
      <w:r w:rsidRPr="00D45899">
        <w:rPr>
          <w:rFonts w:eastAsia="Times New Roman"/>
          <w:lang w:val="en-GB"/>
        </w:rPr>
        <w:lastRenderedPageBreak/>
        <w:t>It has been identified that ICD is not provided with a behavioural explanation with conditions such as mania and substance use disorders.</w:t>
      </w:r>
    </w:p>
    <w:p w14:paraId="0000001E" w14:textId="77777777" w:rsidR="006C389E" w:rsidRPr="00D45899" w:rsidRDefault="00137704">
      <w:pPr>
        <w:numPr>
          <w:ilvl w:val="0"/>
          <w:numId w:val="6"/>
        </w:numPr>
        <w:rPr>
          <w:rFonts w:eastAsia="Times New Roman"/>
          <w:lang w:val="en-GB"/>
        </w:rPr>
      </w:pPr>
      <w:r w:rsidRPr="00D45899">
        <w:rPr>
          <w:rFonts w:eastAsia="Times New Roman"/>
          <w:lang w:val="en-GB"/>
        </w:rPr>
        <w:t>The condition cannot be attributed to cultural practice or normative behaviour.</w:t>
      </w:r>
    </w:p>
    <w:p w14:paraId="0000001F" w14:textId="77777777" w:rsidR="006C389E" w:rsidRPr="00D45899" w:rsidRDefault="00137704">
      <w:pPr>
        <w:spacing w:before="200"/>
        <w:rPr>
          <w:rFonts w:eastAsia="Times New Roman"/>
          <w:b/>
          <w:bCs/>
          <w:i/>
          <w:iCs/>
          <w:lang w:val="en-GB"/>
        </w:rPr>
      </w:pPr>
      <w:r w:rsidRPr="00D45899">
        <w:rPr>
          <w:rFonts w:eastAsia="Times New Roman"/>
          <w:b/>
          <w:bCs/>
          <w:i/>
          <w:iCs/>
          <w:lang w:val="en-GB"/>
        </w:rPr>
        <w:t>Assessment Process:</w:t>
      </w:r>
    </w:p>
    <w:p w14:paraId="00000020" w14:textId="77777777" w:rsidR="006C389E" w:rsidRPr="00D45899" w:rsidRDefault="00137704">
      <w:pPr>
        <w:numPr>
          <w:ilvl w:val="0"/>
          <w:numId w:val="4"/>
        </w:numPr>
        <w:spacing w:before="200"/>
        <w:rPr>
          <w:rFonts w:eastAsia="Times New Roman"/>
          <w:lang w:val="en-GB"/>
        </w:rPr>
      </w:pPr>
      <w:r w:rsidRPr="00D45899">
        <w:rPr>
          <w:rFonts w:eastAsia="Times New Roman"/>
          <w:lang w:val="en-GB"/>
        </w:rPr>
        <w:t>Frequency, intensity and consequences of behaviours are key attributes in clinical interviews (ICD, 2026).</w:t>
      </w:r>
    </w:p>
    <w:p w14:paraId="00000021" w14:textId="77777777" w:rsidR="006C389E" w:rsidRPr="00D45899" w:rsidRDefault="00137704">
      <w:pPr>
        <w:numPr>
          <w:ilvl w:val="0"/>
          <w:numId w:val="4"/>
        </w:numPr>
        <w:rPr>
          <w:rFonts w:eastAsia="Times New Roman"/>
          <w:lang w:val="en-GB"/>
        </w:rPr>
      </w:pPr>
      <w:r w:rsidRPr="00D45899">
        <w:rPr>
          <w:rFonts w:eastAsia="Times New Roman"/>
          <w:lang w:val="en-GB"/>
        </w:rPr>
        <w:t>The application of structured assessment instruments is in line with ICD-11.</w:t>
      </w:r>
    </w:p>
    <w:p w14:paraId="00000022" w14:textId="77777777" w:rsidR="006C389E" w:rsidRPr="00D45899" w:rsidRDefault="00137704">
      <w:pPr>
        <w:numPr>
          <w:ilvl w:val="0"/>
          <w:numId w:val="4"/>
        </w:numPr>
        <w:rPr>
          <w:rFonts w:eastAsia="Times New Roman"/>
          <w:lang w:val="en-GB"/>
        </w:rPr>
      </w:pPr>
      <w:r w:rsidRPr="00D45899">
        <w:rPr>
          <w:rFonts w:eastAsia="Times New Roman"/>
          <w:lang w:val="en-GB"/>
        </w:rPr>
        <w:t>Potential comorbidities include mood disorders and substance misuse.</w:t>
      </w:r>
    </w:p>
    <w:p w14:paraId="00000023" w14:textId="77777777" w:rsidR="006C389E" w:rsidRPr="00D45899" w:rsidRDefault="00137704" w:rsidP="00D45899">
      <w:pPr>
        <w:pStyle w:val="Heading2"/>
        <w:rPr>
          <w:lang w:val="en-GB"/>
        </w:rPr>
      </w:pPr>
      <w:bookmarkStart w:id="4" w:name="_Toc220924060"/>
      <w:r w:rsidRPr="00D45899">
        <w:rPr>
          <w:lang w:val="en-GB"/>
        </w:rPr>
        <w:t>2.3 Identify the language used in the classification</w:t>
      </w:r>
      <w:bookmarkEnd w:id="4"/>
    </w:p>
    <w:p w14:paraId="00000024" w14:textId="77777777" w:rsidR="006C389E" w:rsidRPr="00D45899" w:rsidRDefault="00137704">
      <w:pPr>
        <w:spacing w:before="200"/>
        <w:rPr>
          <w:rFonts w:eastAsia="Times New Roman"/>
          <w:b/>
          <w:bCs/>
          <w:u w:val="single"/>
          <w:lang w:val="en-GB"/>
        </w:rPr>
      </w:pPr>
      <w:r w:rsidRPr="00D45899">
        <w:rPr>
          <w:rFonts w:eastAsia="Times New Roman"/>
          <w:b/>
          <w:bCs/>
          <w:u w:val="single"/>
          <w:lang w:val="en-GB"/>
        </w:rPr>
        <w:t>Language Used in ICD-11</w:t>
      </w:r>
    </w:p>
    <w:p w14:paraId="00000025" w14:textId="77777777" w:rsidR="006C389E" w:rsidRPr="00D45899" w:rsidRDefault="00137704">
      <w:pPr>
        <w:numPr>
          <w:ilvl w:val="0"/>
          <w:numId w:val="5"/>
        </w:numPr>
        <w:spacing w:before="200"/>
        <w:rPr>
          <w:rFonts w:eastAsia="Times New Roman"/>
          <w:lang w:val="en-GB"/>
        </w:rPr>
      </w:pPr>
      <w:r w:rsidRPr="00D45899">
        <w:rPr>
          <w:rFonts w:eastAsia="Times New Roman"/>
          <w:lang w:val="en-GB"/>
        </w:rPr>
        <w:t>In the ICD-11 guide, the term "disorder" has been used for the mental health condition (for example, Impulse Control Disorders, and Intermittent Explosive Disorder) (ICD, 2026).</w:t>
      </w:r>
    </w:p>
    <w:p w14:paraId="00000026" w14:textId="77777777" w:rsidR="006C389E" w:rsidRPr="00D45899" w:rsidRDefault="00137704">
      <w:pPr>
        <w:numPr>
          <w:ilvl w:val="0"/>
          <w:numId w:val="5"/>
        </w:numPr>
        <w:rPr>
          <w:rFonts w:eastAsia="Times New Roman"/>
          <w:lang w:val="en-GB"/>
        </w:rPr>
      </w:pPr>
      <w:r w:rsidRPr="00D45899">
        <w:rPr>
          <w:rFonts w:eastAsia="Times New Roman"/>
          <w:lang w:val="en-GB"/>
        </w:rPr>
        <w:t>The language is an expression of a medicalised paradigm, which separates the condition from normal impulsive behaviour.</w:t>
      </w:r>
    </w:p>
    <w:p w14:paraId="00000027" w14:textId="77777777" w:rsidR="006C389E" w:rsidRPr="00D45899" w:rsidRDefault="00137704">
      <w:pPr>
        <w:numPr>
          <w:ilvl w:val="0"/>
          <w:numId w:val="5"/>
        </w:numPr>
        <w:rPr>
          <w:rFonts w:eastAsia="Times New Roman"/>
          <w:lang w:val="en-GB"/>
        </w:rPr>
      </w:pPr>
      <w:r w:rsidRPr="00D45899">
        <w:rPr>
          <w:rFonts w:eastAsia="Times New Roman"/>
          <w:lang w:val="en-GB"/>
        </w:rPr>
        <w:t>The disorder signifies the clinical importance and the necessity of treatment and rehabilitation, as opposed to presenting them as a condition or an illness.</w:t>
      </w:r>
    </w:p>
    <w:p w14:paraId="53D663DD" w14:textId="77777777" w:rsidR="00BC5E23" w:rsidRDefault="00BC5E23">
      <w:pPr>
        <w:spacing w:line="276" w:lineRule="auto"/>
        <w:jc w:val="left"/>
        <w:rPr>
          <w:b/>
          <w:sz w:val="28"/>
          <w:szCs w:val="40"/>
          <w:lang w:val="en-GB"/>
        </w:rPr>
      </w:pPr>
      <w:bookmarkStart w:id="5" w:name="_Toc220924061"/>
      <w:r>
        <w:rPr>
          <w:lang w:val="en-GB"/>
        </w:rPr>
        <w:br w:type="page"/>
      </w:r>
    </w:p>
    <w:p w14:paraId="00000028" w14:textId="2281423A" w:rsidR="006C389E" w:rsidRPr="00D45899" w:rsidRDefault="00137704" w:rsidP="00D45899">
      <w:pPr>
        <w:pStyle w:val="Heading1"/>
        <w:rPr>
          <w:lang w:val="en-GB"/>
        </w:rPr>
      </w:pPr>
      <w:r w:rsidRPr="00D45899">
        <w:rPr>
          <w:lang w:val="en-GB"/>
        </w:rPr>
        <w:lastRenderedPageBreak/>
        <w:t>3. Treatment and Rehabilitation</w:t>
      </w:r>
      <w:bookmarkEnd w:id="5"/>
    </w:p>
    <w:p w14:paraId="00000029" w14:textId="77777777" w:rsidR="006C389E" w:rsidRPr="00D45899" w:rsidRDefault="00137704" w:rsidP="00D45899">
      <w:pPr>
        <w:pStyle w:val="Heading2"/>
        <w:rPr>
          <w:lang w:val="en-GB"/>
        </w:rPr>
      </w:pPr>
      <w:bookmarkStart w:id="6" w:name="_Toc220924062"/>
      <w:r w:rsidRPr="00D45899">
        <w:rPr>
          <w:lang w:val="en-GB"/>
        </w:rPr>
        <w:t>3.1 Critically evaluate the standard treatment approaches for the condition</w:t>
      </w:r>
      <w:bookmarkEnd w:id="6"/>
    </w:p>
    <w:p w14:paraId="0000002A" w14:textId="77777777" w:rsidR="006C389E" w:rsidRPr="00D45899" w:rsidRDefault="00137704">
      <w:pPr>
        <w:spacing w:before="200"/>
        <w:rPr>
          <w:rFonts w:eastAsia="Times New Roman"/>
          <w:lang w:val="en-GB"/>
        </w:rPr>
      </w:pPr>
      <w:r w:rsidRPr="00D45899">
        <w:rPr>
          <w:rFonts w:eastAsia="Times New Roman"/>
          <w:lang w:val="en-GB"/>
        </w:rPr>
        <w:t xml:space="preserve">Impulse Control Disorders (ICDs) are identified in the ICD-11 as disorders with a tendency to engage in harmful behaviours repeatedly due to the inability to control the desire. As stated by Fariba and </w:t>
      </w:r>
      <w:proofErr w:type="spellStart"/>
      <w:r w:rsidRPr="00D45899">
        <w:rPr>
          <w:rFonts w:eastAsia="Times New Roman"/>
          <w:lang w:val="en-GB"/>
        </w:rPr>
        <w:t>Gokarakonda</w:t>
      </w:r>
      <w:proofErr w:type="spellEnd"/>
      <w:r w:rsidRPr="00D45899">
        <w:rPr>
          <w:rFonts w:eastAsia="Times New Roman"/>
          <w:lang w:val="en-GB"/>
        </w:rPr>
        <w:t xml:space="preserve"> (2021), kleptomania, pyromania, intermittent explosive disorder, and compulsive sexual behaviour disorder are all examples of Impulse Control Disorders. The goals of the treatment and rehabilitation strategies are to lessen the severity of the symptoms, increase self-control, and improve social performance (</w:t>
      </w:r>
      <w:proofErr w:type="spellStart"/>
      <w:r w:rsidRPr="00D45899">
        <w:rPr>
          <w:rFonts w:eastAsia="Times New Roman"/>
          <w:lang w:val="en-GB"/>
        </w:rPr>
        <w:t>Cadabams</w:t>
      </w:r>
      <w:proofErr w:type="spellEnd"/>
      <w:r w:rsidRPr="00D45899">
        <w:rPr>
          <w:rFonts w:eastAsia="Times New Roman"/>
          <w:lang w:val="en-GB"/>
        </w:rPr>
        <w:t>, 2026). Although ICD-11 offers a way of classifying and defining diagnostic criteria, it fails to prescribe a certain line of treatment. Rather, the clinical practice relies on evidence-based psychological and pharmacological interventions.</w:t>
      </w:r>
    </w:p>
    <w:p w14:paraId="0000002B" w14:textId="77777777" w:rsidR="006C389E" w:rsidRPr="00D45899" w:rsidRDefault="00137704">
      <w:pPr>
        <w:spacing w:before="200"/>
        <w:rPr>
          <w:rFonts w:eastAsia="Times New Roman"/>
          <w:b/>
          <w:bCs/>
          <w:u w:val="single"/>
          <w:lang w:val="en-GB"/>
        </w:rPr>
      </w:pPr>
      <w:r w:rsidRPr="00D45899">
        <w:rPr>
          <w:rFonts w:eastAsia="Times New Roman"/>
          <w:b/>
          <w:bCs/>
          <w:u w:val="single"/>
          <w:lang w:val="en-GB"/>
        </w:rPr>
        <w:t>Standard Therapeutic Strategies:</w:t>
      </w:r>
    </w:p>
    <w:p w14:paraId="0000002C" w14:textId="77777777" w:rsidR="006C389E" w:rsidRPr="00D45899" w:rsidRDefault="00137704">
      <w:pPr>
        <w:spacing w:before="200"/>
        <w:rPr>
          <w:rFonts w:eastAsia="Times New Roman"/>
          <w:b/>
          <w:bCs/>
          <w:i/>
          <w:iCs/>
          <w:lang w:val="en-GB"/>
        </w:rPr>
      </w:pPr>
      <w:r w:rsidRPr="00D45899">
        <w:rPr>
          <w:rFonts w:eastAsia="Times New Roman"/>
          <w:b/>
          <w:bCs/>
          <w:i/>
          <w:iCs/>
          <w:lang w:val="en-GB"/>
        </w:rPr>
        <w:t>Psychotherapy</w:t>
      </w:r>
    </w:p>
    <w:p w14:paraId="0000002D" w14:textId="77777777" w:rsidR="006C389E" w:rsidRPr="00D45899" w:rsidRDefault="00137704">
      <w:pPr>
        <w:numPr>
          <w:ilvl w:val="0"/>
          <w:numId w:val="3"/>
        </w:numPr>
        <w:spacing w:before="200"/>
        <w:rPr>
          <w:rFonts w:eastAsia="Times New Roman"/>
          <w:lang w:val="en-GB"/>
        </w:rPr>
      </w:pPr>
      <w:r w:rsidRPr="00D45899">
        <w:rPr>
          <w:rFonts w:eastAsia="Times New Roman"/>
          <w:b/>
          <w:bCs/>
          <w:lang w:val="en-GB"/>
        </w:rPr>
        <w:t xml:space="preserve">Cognitive Behavioural Therapy (CBT) </w:t>
      </w:r>
      <w:r w:rsidRPr="00D45899">
        <w:rPr>
          <w:rFonts w:eastAsia="Times New Roman"/>
          <w:lang w:val="en-GB"/>
        </w:rPr>
        <w:t xml:space="preserve">- This is the most common type of intervention. Loya </w:t>
      </w:r>
      <w:r w:rsidRPr="00D45899">
        <w:rPr>
          <w:rFonts w:eastAsia="Times New Roman"/>
          <w:i/>
          <w:iCs/>
          <w:lang w:val="en-GB"/>
        </w:rPr>
        <w:t>et al.,</w:t>
      </w:r>
      <w:r w:rsidRPr="00D45899">
        <w:rPr>
          <w:rFonts w:eastAsia="Times New Roman"/>
          <w:lang w:val="en-GB"/>
        </w:rPr>
        <w:t xml:space="preserve"> (2023) explained that it is aimed at trigger recognition, maladaptive thought restructuring, and coping strategy development. CBT has proved to be effective in reducing impulsive behaviours that are found in all ICDs, most notably in kleptomania and intermittent explosive disorder (Grant and Chamberlain, 2020).</w:t>
      </w:r>
    </w:p>
    <w:p w14:paraId="0000002E" w14:textId="77777777" w:rsidR="006C389E" w:rsidRPr="00D45899" w:rsidRDefault="00137704">
      <w:pPr>
        <w:numPr>
          <w:ilvl w:val="0"/>
          <w:numId w:val="3"/>
        </w:numPr>
        <w:rPr>
          <w:rFonts w:eastAsia="Times New Roman"/>
          <w:lang w:val="en-GB"/>
        </w:rPr>
      </w:pPr>
      <w:r w:rsidRPr="00D45899">
        <w:rPr>
          <w:rFonts w:eastAsia="Times New Roman"/>
          <w:b/>
          <w:bCs/>
          <w:lang w:val="en-GB"/>
        </w:rPr>
        <w:t>Dialectical Behaviour Therapy (DBT)</w:t>
      </w:r>
      <w:r w:rsidRPr="00D45899">
        <w:rPr>
          <w:rFonts w:eastAsia="Times New Roman"/>
          <w:lang w:val="en-GB"/>
        </w:rPr>
        <w:t xml:space="preserve"> - DBT is helpful in patients with failure to regulate their distress, thus guiding them to be resilient to distress and manage impulsive behaviour (Linehan, 2025).</w:t>
      </w:r>
    </w:p>
    <w:p w14:paraId="0000002F" w14:textId="77777777" w:rsidR="006C389E" w:rsidRPr="00D45899" w:rsidRDefault="00137704">
      <w:pPr>
        <w:numPr>
          <w:ilvl w:val="0"/>
          <w:numId w:val="3"/>
        </w:numPr>
        <w:rPr>
          <w:rFonts w:eastAsia="Times New Roman"/>
          <w:lang w:val="en-GB"/>
        </w:rPr>
      </w:pPr>
      <w:r w:rsidRPr="00D45899">
        <w:rPr>
          <w:rFonts w:eastAsia="Times New Roman"/>
          <w:b/>
          <w:bCs/>
          <w:lang w:val="en-GB"/>
        </w:rPr>
        <w:t xml:space="preserve">Exposure and Response Prevention (ERP) </w:t>
      </w:r>
      <w:r w:rsidRPr="00D45899">
        <w:rPr>
          <w:rFonts w:eastAsia="Times New Roman"/>
          <w:lang w:val="en-GB"/>
        </w:rPr>
        <w:t xml:space="preserve">- ERP is administered in kleptomania and pyromania. Herein, the person becomes exposed to an urge over time, and the compulsive action is avoided (Witt </w:t>
      </w:r>
      <w:r w:rsidRPr="00D45899">
        <w:rPr>
          <w:rFonts w:eastAsia="Times New Roman"/>
          <w:i/>
          <w:iCs/>
          <w:lang w:val="en-GB"/>
        </w:rPr>
        <w:t xml:space="preserve">et al., </w:t>
      </w:r>
      <w:r w:rsidRPr="00D45899">
        <w:rPr>
          <w:rFonts w:eastAsia="Times New Roman"/>
          <w:lang w:val="en-GB"/>
        </w:rPr>
        <w:t>2024).</w:t>
      </w:r>
    </w:p>
    <w:p w14:paraId="00000030" w14:textId="77777777" w:rsidR="006C389E" w:rsidRPr="00D45899" w:rsidRDefault="00137704">
      <w:pPr>
        <w:spacing w:before="200"/>
        <w:rPr>
          <w:rFonts w:eastAsia="Times New Roman"/>
          <w:b/>
          <w:bCs/>
          <w:i/>
          <w:iCs/>
          <w:lang w:val="en-GB"/>
        </w:rPr>
      </w:pPr>
      <w:r w:rsidRPr="00D45899">
        <w:rPr>
          <w:rFonts w:eastAsia="Times New Roman"/>
          <w:b/>
          <w:bCs/>
          <w:i/>
          <w:iCs/>
          <w:lang w:val="en-GB"/>
        </w:rPr>
        <w:t>Pharmacological Interventions</w:t>
      </w:r>
    </w:p>
    <w:p w14:paraId="00000031" w14:textId="77777777" w:rsidR="006C389E" w:rsidRPr="00D45899" w:rsidRDefault="00137704">
      <w:pPr>
        <w:numPr>
          <w:ilvl w:val="0"/>
          <w:numId w:val="7"/>
        </w:numPr>
        <w:spacing w:before="200"/>
        <w:rPr>
          <w:rFonts w:eastAsia="Times New Roman"/>
          <w:lang w:val="en-GB"/>
        </w:rPr>
      </w:pPr>
      <w:r w:rsidRPr="00D45899">
        <w:rPr>
          <w:rFonts w:eastAsia="Times New Roman"/>
          <w:b/>
          <w:bCs/>
          <w:lang w:val="en-GB"/>
        </w:rPr>
        <w:t>Selective Serotonin Reuptake Inhibitors (SSRIs)</w:t>
      </w:r>
      <w:r w:rsidRPr="00D45899">
        <w:rPr>
          <w:rFonts w:eastAsia="Times New Roman"/>
          <w:lang w:val="en-GB"/>
        </w:rPr>
        <w:t xml:space="preserve"> - This is used to treat the underlying anxiety or depressive symptoms (Vitale </w:t>
      </w:r>
      <w:r w:rsidRPr="00D45899">
        <w:rPr>
          <w:rFonts w:eastAsia="Times New Roman"/>
          <w:i/>
          <w:iCs/>
          <w:lang w:val="en-GB"/>
        </w:rPr>
        <w:t>et al.,</w:t>
      </w:r>
      <w:r w:rsidRPr="00D45899">
        <w:rPr>
          <w:rFonts w:eastAsia="Times New Roman"/>
          <w:lang w:val="en-GB"/>
        </w:rPr>
        <w:t xml:space="preserve"> 2020).</w:t>
      </w:r>
    </w:p>
    <w:p w14:paraId="00000032" w14:textId="77777777" w:rsidR="006C389E" w:rsidRPr="00D45899" w:rsidRDefault="00137704">
      <w:pPr>
        <w:numPr>
          <w:ilvl w:val="0"/>
          <w:numId w:val="7"/>
        </w:numPr>
        <w:rPr>
          <w:rFonts w:eastAsia="Times New Roman"/>
          <w:lang w:val="en-GB"/>
        </w:rPr>
      </w:pPr>
      <w:r w:rsidRPr="00D45899">
        <w:rPr>
          <w:rFonts w:eastAsia="Times New Roman"/>
          <w:b/>
          <w:bCs/>
          <w:lang w:val="en-GB"/>
        </w:rPr>
        <w:t>Mood Stabilisers</w:t>
      </w:r>
      <w:r w:rsidRPr="00D45899">
        <w:rPr>
          <w:rFonts w:eastAsia="Times New Roman"/>
          <w:lang w:val="en-GB"/>
        </w:rPr>
        <w:t xml:space="preserve"> - Based on the evidence by Jones </w:t>
      </w:r>
      <w:r w:rsidRPr="00D45899">
        <w:rPr>
          <w:rFonts w:eastAsia="Times New Roman"/>
          <w:i/>
          <w:iCs/>
          <w:lang w:val="en-GB"/>
        </w:rPr>
        <w:t>et al.,</w:t>
      </w:r>
      <w:r w:rsidRPr="00D45899">
        <w:rPr>
          <w:rFonts w:eastAsia="Times New Roman"/>
          <w:lang w:val="en-GB"/>
        </w:rPr>
        <w:t xml:space="preserve"> (2021) these have been used in intermittent explosive disorder to mitigate the aggressiveness and mood swings.</w:t>
      </w:r>
    </w:p>
    <w:p w14:paraId="00000033" w14:textId="77777777" w:rsidR="006C389E" w:rsidRPr="00D45899" w:rsidRDefault="00137704">
      <w:pPr>
        <w:numPr>
          <w:ilvl w:val="0"/>
          <w:numId w:val="7"/>
        </w:numPr>
        <w:rPr>
          <w:rFonts w:eastAsia="Times New Roman"/>
          <w:lang w:val="en-GB"/>
        </w:rPr>
      </w:pPr>
      <w:r w:rsidRPr="00D45899">
        <w:rPr>
          <w:rFonts w:eastAsia="Times New Roman"/>
          <w:b/>
          <w:bCs/>
          <w:lang w:val="en-GB"/>
        </w:rPr>
        <w:lastRenderedPageBreak/>
        <w:t xml:space="preserve">Opioid Antagonists </w:t>
      </w:r>
      <w:r w:rsidRPr="00D45899">
        <w:rPr>
          <w:rFonts w:eastAsia="Times New Roman"/>
          <w:lang w:val="en-GB"/>
        </w:rPr>
        <w:t xml:space="preserve">- This is proven to be effective by alleviating urges in kleptomania and compulsive sexual behaviour disorder by working on reward systems (Grant </w:t>
      </w:r>
      <w:r w:rsidRPr="00D45899">
        <w:rPr>
          <w:rFonts w:eastAsia="Times New Roman"/>
          <w:i/>
          <w:iCs/>
          <w:lang w:val="en-GB"/>
        </w:rPr>
        <w:t>et al.,</w:t>
      </w:r>
      <w:r w:rsidRPr="00D45899">
        <w:rPr>
          <w:rFonts w:eastAsia="Times New Roman"/>
          <w:lang w:val="en-GB"/>
        </w:rPr>
        <w:t xml:space="preserve"> 2020).</w:t>
      </w:r>
    </w:p>
    <w:p w14:paraId="00000034" w14:textId="77777777" w:rsidR="006C389E" w:rsidRPr="00D45899" w:rsidRDefault="00137704">
      <w:pPr>
        <w:spacing w:before="200"/>
        <w:rPr>
          <w:rFonts w:eastAsia="Times New Roman"/>
          <w:b/>
          <w:bCs/>
          <w:i/>
          <w:iCs/>
          <w:lang w:val="en-GB"/>
        </w:rPr>
      </w:pPr>
      <w:r w:rsidRPr="00D45899">
        <w:rPr>
          <w:rFonts w:eastAsia="Times New Roman"/>
          <w:b/>
          <w:bCs/>
          <w:i/>
          <w:iCs/>
          <w:lang w:val="en-GB"/>
        </w:rPr>
        <w:t>Combined Approaches</w:t>
      </w:r>
    </w:p>
    <w:p w14:paraId="00000035" w14:textId="77777777" w:rsidR="006C389E" w:rsidRPr="00D45899" w:rsidRDefault="00137704">
      <w:pPr>
        <w:spacing w:before="200"/>
        <w:rPr>
          <w:rFonts w:eastAsia="Times New Roman"/>
          <w:lang w:val="en-GB"/>
        </w:rPr>
      </w:pPr>
      <w:r w:rsidRPr="00D45899">
        <w:rPr>
          <w:rFonts w:eastAsia="Times New Roman"/>
          <w:lang w:val="en-GB"/>
        </w:rPr>
        <w:t>Psychotherapy with pharmacological support can be integrated into treatment programs depending on comorbidities (for example, substance misuse and mood disorders) (Grant and Chamberlain, 2020).</w:t>
      </w:r>
    </w:p>
    <w:p w14:paraId="00000036" w14:textId="77777777" w:rsidR="006C389E" w:rsidRPr="00D45899" w:rsidRDefault="00137704" w:rsidP="00D45899">
      <w:pPr>
        <w:pStyle w:val="Heading2"/>
        <w:rPr>
          <w:lang w:val="en-GB"/>
        </w:rPr>
      </w:pPr>
      <w:bookmarkStart w:id="7" w:name="_Toc220924063"/>
      <w:r w:rsidRPr="00D45899">
        <w:rPr>
          <w:lang w:val="en-GB"/>
        </w:rPr>
        <w:t>3.2 Examine the rehabilitation measures included in ICD-11 and in practice</w:t>
      </w:r>
      <w:bookmarkEnd w:id="7"/>
    </w:p>
    <w:p w14:paraId="00000037" w14:textId="77777777" w:rsidR="006C389E" w:rsidRPr="00D45899" w:rsidRDefault="00137704">
      <w:pPr>
        <w:spacing w:before="200"/>
        <w:rPr>
          <w:rFonts w:eastAsia="Times New Roman"/>
          <w:lang w:val="en-GB"/>
        </w:rPr>
      </w:pPr>
      <w:r w:rsidRPr="00D45899">
        <w:rPr>
          <w:rFonts w:eastAsia="Times New Roman"/>
          <w:lang w:val="en-GB"/>
        </w:rPr>
        <w:t>ICD-11 highlights the significance related to functional rehabilitation. Herein, the intervention restores social, occupational, and interpersonal functioning (ICD, 2026). As such, certain rehabilitative strategies include:</w:t>
      </w:r>
    </w:p>
    <w:p w14:paraId="00000038" w14:textId="77777777" w:rsidR="006C389E" w:rsidRPr="00D45899" w:rsidRDefault="00137704">
      <w:pPr>
        <w:numPr>
          <w:ilvl w:val="0"/>
          <w:numId w:val="2"/>
        </w:numPr>
        <w:spacing w:before="200"/>
        <w:rPr>
          <w:rFonts w:eastAsia="Times New Roman"/>
          <w:lang w:val="en-GB"/>
        </w:rPr>
      </w:pPr>
      <w:r w:rsidRPr="00D45899">
        <w:rPr>
          <w:rFonts w:eastAsia="Times New Roman"/>
          <w:b/>
          <w:bCs/>
          <w:lang w:val="en-GB"/>
        </w:rPr>
        <w:t xml:space="preserve">Psychoeducation </w:t>
      </w:r>
      <w:r w:rsidRPr="00D45899">
        <w:rPr>
          <w:rFonts w:eastAsia="Times New Roman"/>
          <w:lang w:val="en-GB"/>
        </w:rPr>
        <w:t>- As stated by Lukens and McFarlane (2024), this provides the patient and family with health education regarding the disorder, relapse prevention strategies and coping skills.</w:t>
      </w:r>
    </w:p>
    <w:p w14:paraId="00000039" w14:textId="77777777" w:rsidR="006C389E" w:rsidRPr="00D45899" w:rsidRDefault="00137704">
      <w:pPr>
        <w:numPr>
          <w:ilvl w:val="0"/>
          <w:numId w:val="2"/>
        </w:numPr>
        <w:rPr>
          <w:rFonts w:eastAsia="Times New Roman"/>
          <w:lang w:val="en-GB"/>
        </w:rPr>
      </w:pPr>
      <w:r w:rsidRPr="00D45899">
        <w:rPr>
          <w:rFonts w:eastAsia="Times New Roman"/>
          <w:b/>
          <w:bCs/>
          <w:lang w:val="en-GB"/>
        </w:rPr>
        <w:t>Social Skills Training</w:t>
      </w:r>
      <w:r w:rsidRPr="00D45899">
        <w:rPr>
          <w:rFonts w:eastAsia="Times New Roman"/>
          <w:lang w:val="en-GB"/>
        </w:rPr>
        <w:t xml:space="preserve"> - Improving social skills between people, conflict management, and alleviating social impairment.</w:t>
      </w:r>
    </w:p>
    <w:p w14:paraId="0000003A" w14:textId="77777777" w:rsidR="006C389E" w:rsidRPr="00D45899" w:rsidRDefault="00137704">
      <w:pPr>
        <w:numPr>
          <w:ilvl w:val="0"/>
          <w:numId w:val="2"/>
        </w:numPr>
        <w:rPr>
          <w:rFonts w:eastAsia="Times New Roman"/>
          <w:lang w:val="en-GB"/>
        </w:rPr>
      </w:pPr>
      <w:r w:rsidRPr="00D45899">
        <w:rPr>
          <w:rFonts w:eastAsia="Times New Roman"/>
          <w:b/>
          <w:bCs/>
          <w:lang w:val="en-GB"/>
        </w:rPr>
        <w:t>Community-Based Support</w:t>
      </w:r>
      <w:r w:rsidRPr="00D45899">
        <w:rPr>
          <w:rFonts w:eastAsia="Times New Roman"/>
          <w:lang w:val="en-GB"/>
        </w:rPr>
        <w:t xml:space="preserve"> - Participation in community-based programmes can prevent isolation and stigma, while providing group therapy as well as peer support.</w:t>
      </w:r>
    </w:p>
    <w:p w14:paraId="0000003B" w14:textId="77777777" w:rsidR="006C389E" w:rsidRPr="00D45899" w:rsidRDefault="00137704">
      <w:pPr>
        <w:numPr>
          <w:ilvl w:val="0"/>
          <w:numId w:val="2"/>
        </w:numPr>
        <w:rPr>
          <w:rFonts w:eastAsia="Times New Roman"/>
          <w:lang w:val="en-GB"/>
        </w:rPr>
      </w:pPr>
      <w:r w:rsidRPr="00D45899">
        <w:rPr>
          <w:rFonts w:eastAsia="Times New Roman"/>
          <w:b/>
          <w:bCs/>
          <w:lang w:val="en-GB"/>
        </w:rPr>
        <w:t>Relapse Prevention Planning</w:t>
      </w:r>
      <w:r w:rsidRPr="00D45899">
        <w:rPr>
          <w:rFonts w:eastAsia="Times New Roman"/>
          <w:lang w:val="en-GB"/>
        </w:rPr>
        <w:t xml:space="preserve"> - The information provided by </w:t>
      </w:r>
      <w:proofErr w:type="spellStart"/>
      <w:r w:rsidRPr="00D45899">
        <w:rPr>
          <w:rFonts w:eastAsia="Times New Roman"/>
          <w:lang w:val="en-GB"/>
        </w:rPr>
        <w:t>Kiepek</w:t>
      </w:r>
      <w:proofErr w:type="spellEnd"/>
      <w:r w:rsidRPr="00D45899">
        <w:rPr>
          <w:rFonts w:eastAsia="Times New Roman"/>
          <w:lang w:val="en-GB"/>
        </w:rPr>
        <w:t xml:space="preserve"> and Magalhães (2021), demonstrate that a balance between high-risk situation identification and development of personalised plans can control adverse consequences.</w:t>
      </w:r>
    </w:p>
    <w:p w14:paraId="0000003C" w14:textId="77777777" w:rsidR="006C389E" w:rsidRPr="00D45899" w:rsidRDefault="00137704" w:rsidP="00D45899">
      <w:pPr>
        <w:pStyle w:val="Heading2"/>
        <w:rPr>
          <w:lang w:val="en-GB"/>
        </w:rPr>
      </w:pPr>
      <w:bookmarkStart w:id="8" w:name="_Toc220924064"/>
      <w:r w:rsidRPr="00D45899">
        <w:rPr>
          <w:lang w:val="en-GB"/>
        </w:rPr>
        <w:t>3.3 Assess the effectiveness and limitations of these approaches</w:t>
      </w:r>
      <w:bookmarkEnd w:id="8"/>
    </w:p>
    <w:p w14:paraId="0000003D" w14:textId="77777777" w:rsidR="006C389E" w:rsidRPr="00D45899" w:rsidRDefault="00137704">
      <w:pPr>
        <w:spacing w:before="200"/>
        <w:rPr>
          <w:rFonts w:eastAsia="Times New Roman"/>
          <w:lang w:val="en-GB"/>
        </w:rPr>
      </w:pPr>
      <w:r w:rsidRPr="00D45899">
        <w:rPr>
          <w:rFonts w:eastAsia="Times New Roman"/>
          <w:lang w:val="en-GB"/>
        </w:rPr>
        <w:t>Upon evaluating the interventions, both the effectiveness and limitations of the approaches are identified below.</w:t>
      </w:r>
    </w:p>
    <w:p w14:paraId="0000003E" w14:textId="77777777" w:rsidR="006C389E" w:rsidRPr="00D45899" w:rsidRDefault="00137704">
      <w:pPr>
        <w:spacing w:before="200"/>
        <w:rPr>
          <w:rFonts w:eastAsia="Times New Roman"/>
          <w:b/>
          <w:bCs/>
          <w:lang w:val="en-GB"/>
        </w:rPr>
      </w:pPr>
      <w:r w:rsidRPr="00D45899">
        <w:rPr>
          <w:rFonts w:eastAsia="Times New Roman"/>
          <w:b/>
          <w:bCs/>
          <w:lang w:val="en-GB"/>
        </w:rPr>
        <w:t>Effectiveness:</w:t>
      </w:r>
    </w:p>
    <w:p w14:paraId="0000003F" w14:textId="77777777" w:rsidR="006C389E" w:rsidRPr="00D45899" w:rsidRDefault="00137704">
      <w:pPr>
        <w:numPr>
          <w:ilvl w:val="0"/>
          <w:numId w:val="11"/>
        </w:numPr>
        <w:spacing w:before="200"/>
        <w:rPr>
          <w:rFonts w:eastAsia="Times New Roman"/>
          <w:lang w:val="en-GB"/>
        </w:rPr>
      </w:pPr>
      <w:r w:rsidRPr="00D45899">
        <w:rPr>
          <w:rFonts w:eastAsia="Times New Roman"/>
          <w:lang w:val="en-GB"/>
        </w:rPr>
        <w:t>CBT and DBT respond equally regarding impulse regulation and improving the quality of life.</w:t>
      </w:r>
    </w:p>
    <w:p w14:paraId="00000040" w14:textId="77777777" w:rsidR="006C389E" w:rsidRPr="00D45899" w:rsidRDefault="00137704">
      <w:pPr>
        <w:numPr>
          <w:ilvl w:val="0"/>
          <w:numId w:val="11"/>
        </w:numPr>
        <w:rPr>
          <w:rFonts w:eastAsia="Times New Roman"/>
          <w:lang w:val="en-GB"/>
        </w:rPr>
      </w:pPr>
      <w:r w:rsidRPr="00D45899">
        <w:rPr>
          <w:rFonts w:eastAsia="Times New Roman"/>
          <w:lang w:val="en-GB"/>
        </w:rPr>
        <w:lastRenderedPageBreak/>
        <w:t>The pharmacological therapy, especially naltrexone, is promising in the suppression of urges, but evidence has been disorder-specific.</w:t>
      </w:r>
    </w:p>
    <w:p w14:paraId="00000041" w14:textId="77777777" w:rsidR="006C389E" w:rsidRPr="00D45899" w:rsidRDefault="00137704">
      <w:pPr>
        <w:numPr>
          <w:ilvl w:val="0"/>
          <w:numId w:val="11"/>
        </w:numPr>
        <w:rPr>
          <w:rFonts w:eastAsia="Times New Roman"/>
          <w:lang w:val="en-GB"/>
        </w:rPr>
      </w:pPr>
      <w:r w:rsidRPr="00D45899">
        <w:rPr>
          <w:rFonts w:eastAsia="Times New Roman"/>
          <w:lang w:val="en-GB"/>
        </w:rPr>
        <w:t>Rehabilitation interventions enhance the person's long-term outcomes through both the psychosocial functioning and the minimisation of relapse rates (Grant and Chamberlain, 2020).</w:t>
      </w:r>
    </w:p>
    <w:p w14:paraId="00000042" w14:textId="77777777" w:rsidR="006C389E" w:rsidRPr="00D45899" w:rsidRDefault="00137704">
      <w:pPr>
        <w:spacing w:before="200"/>
        <w:rPr>
          <w:rFonts w:eastAsia="Times New Roman"/>
          <w:b/>
          <w:bCs/>
          <w:lang w:val="en-GB"/>
        </w:rPr>
      </w:pPr>
      <w:r w:rsidRPr="00D45899">
        <w:rPr>
          <w:rFonts w:eastAsia="Times New Roman"/>
          <w:b/>
          <w:bCs/>
          <w:lang w:val="en-GB"/>
        </w:rPr>
        <w:t>Limitations:</w:t>
      </w:r>
    </w:p>
    <w:p w14:paraId="00000043" w14:textId="77777777" w:rsidR="006C389E" w:rsidRPr="00D45899" w:rsidRDefault="00137704">
      <w:pPr>
        <w:numPr>
          <w:ilvl w:val="0"/>
          <w:numId w:val="9"/>
        </w:numPr>
        <w:spacing w:before="200"/>
        <w:rPr>
          <w:rFonts w:eastAsia="Times New Roman"/>
          <w:lang w:val="en-GB"/>
        </w:rPr>
      </w:pPr>
      <w:r w:rsidRPr="00D45899">
        <w:rPr>
          <w:rFonts w:eastAsia="Times New Roman"/>
          <w:b/>
          <w:bCs/>
          <w:lang w:val="en-GB"/>
        </w:rPr>
        <w:t>Disparity of Disorders</w:t>
      </w:r>
      <w:r w:rsidRPr="00D45899">
        <w:rPr>
          <w:rFonts w:eastAsia="Times New Roman"/>
          <w:lang w:val="en-GB"/>
        </w:rPr>
        <w:t xml:space="preserve"> - ICDs differ significantly (such as kleptomania versus intermittent explosive disorder) (Zhou, 2024). Understanding the situation, it is hard to standardise the treatment.</w:t>
      </w:r>
    </w:p>
    <w:p w14:paraId="00000044" w14:textId="77777777" w:rsidR="006C389E" w:rsidRPr="00D45899" w:rsidRDefault="00137704">
      <w:pPr>
        <w:numPr>
          <w:ilvl w:val="0"/>
          <w:numId w:val="9"/>
        </w:numPr>
        <w:rPr>
          <w:rFonts w:eastAsia="Times New Roman"/>
          <w:lang w:val="en-GB"/>
        </w:rPr>
      </w:pPr>
      <w:r w:rsidRPr="00D45899">
        <w:rPr>
          <w:rFonts w:eastAsia="Times New Roman"/>
          <w:b/>
          <w:bCs/>
          <w:lang w:val="en-GB"/>
        </w:rPr>
        <w:t xml:space="preserve">Inadequate Evidence Base </w:t>
      </w:r>
      <w:r w:rsidRPr="00D45899">
        <w:rPr>
          <w:rFonts w:eastAsia="Times New Roman"/>
          <w:lang w:val="en-GB"/>
        </w:rPr>
        <w:t>- There are a limited number of large-scale randomised controlled trials (RCTs), and most of the findings are based on small samples or case studies.</w:t>
      </w:r>
    </w:p>
    <w:p w14:paraId="00000045" w14:textId="77777777" w:rsidR="006C389E" w:rsidRPr="00D45899" w:rsidRDefault="00137704">
      <w:pPr>
        <w:numPr>
          <w:ilvl w:val="0"/>
          <w:numId w:val="9"/>
        </w:numPr>
        <w:rPr>
          <w:rFonts w:eastAsia="Times New Roman"/>
          <w:lang w:val="en-GB"/>
        </w:rPr>
      </w:pPr>
      <w:r w:rsidRPr="00D45899">
        <w:rPr>
          <w:rFonts w:eastAsia="Times New Roman"/>
          <w:b/>
          <w:bCs/>
          <w:lang w:val="en-GB"/>
        </w:rPr>
        <w:t>Challenges related to Comorbidity</w:t>
      </w:r>
      <w:r w:rsidRPr="00D45899">
        <w:rPr>
          <w:rFonts w:eastAsia="Times New Roman"/>
          <w:lang w:val="en-GB"/>
        </w:rPr>
        <w:t xml:space="preserve"> - Co-occurring mood swings, anxiety, and substance use disorders are at high rates, making treatment a difficult task.</w:t>
      </w:r>
    </w:p>
    <w:p w14:paraId="00000046" w14:textId="77777777" w:rsidR="006C389E" w:rsidRPr="00D45899" w:rsidRDefault="00137704">
      <w:pPr>
        <w:numPr>
          <w:ilvl w:val="0"/>
          <w:numId w:val="9"/>
        </w:numPr>
        <w:rPr>
          <w:rFonts w:eastAsia="Times New Roman"/>
          <w:lang w:val="en-GB"/>
        </w:rPr>
      </w:pPr>
      <w:r w:rsidRPr="00D45899">
        <w:rPr>
          <w:rFonts w:eastAsia="Times New Roman"/>
          <w:b/>
          <w:bCs/>
          <w:lang w:val="en-GB"/>
        </w:rPr>
        <w:t xml:space="preserve">Stigma and Engagement </w:t>
      </w:r>
      <w:r w:rsidRPr="00D45899">
        <w:rPr>
          <w:rFonts w:eastAsia="Times New Roman"/>
          <w:lang w:val="en-GB"/>
        </w:rPr>
        <w:t>- The information provided by Gov.uk (2020), shows that patients can be reluctant to take treatment due to shame or fear of being convicted, which decreases adherence.</w:t>
      </w:r>
    </w:p>
    <w:p w14:paraId="00000047" w14:textId="77777777" w:rsidR="006C389E" w:rsidRPr="00D45899" w:rsidRDefault="00137704">
      <w:pPr>
        <w:numPr>
          <w:ilvl w:val="0"/>
          <w:numId w:val="9"/>
        </w:numPr>
        <w:rPr>
          <w:rFonts w:eastAsia="Times New Roman"/>
          <w:lang w:val="en-GB"/>
        </w:rPr>
      </w:pPr>
      <w:r w:rsidRPr="00D45899">
        <w:rPr>
          <w:rFonts w:eastAsia="Times New Roman"/>
          <w:b/>
          <w:bCs/>
          <w:lang w:val="en-GB"/>
        </w:rPr>
        <w:t>Pharmacological Side Effects</w:t>
      </w:r>
      <w:r w:rsidRPr="00D45899">
        <w:rPr>
          <w:rFonts w:eastAsia="Times New Roman"/>
          <w:lang w:val="en-GB"/>
        </w:rPr>
        <w:t xml:space="preserve"> - SSRIs and mood stabilisers have serious side effects that reduce their usage in the long term.</w:t>
      </w:r>
    </w:p>
    <w:p w14:paraId="00000048" w14:textId="77777777" w:rsidR="006C389E" w:rsidRPr="00D45899" w:rsidRDefault="00137704">
      <w:pPr>
        <w:spacing w:before="200"/>
        <w:rPr>
          <w:rFonts w:eastAsia="Times New Roman"/>
          <w:lang w:val="en-GB"/>
        </w:rPr>
      </w:pPr>
      <w:r w:rsidRPr="00D45899">
        <w:rPr>
          <w:rFonts w:eastAsia="Times New Roman"/>
          <w:lang w:val="en-GB"/>
        </w:rPr>
        <w:t>In essence, it can be stated that ICDs need to be treated and rehabilitated through a multimodal approach which incorporates psychotherapy, pharmacological support and functional rehabilitation. It has been acknowledged that CBT and DBT are the most effective psychological interventions, although pharmacological ones, including naltrexone, should be advantageous in certain situations.</w:t>
      </w:r>
    </w:p>
    <w:p w14:paraId="0DA494A7" w14:textId="77777777" w:rsidR="00D45899" w:rsidRPr="00D45899" w:rsidRDefault="00D45899">
      <w:pPr>
        <w:spacing w:line="276" w:lineRule="auto"/>
        <w:jc w:val="left"/>
        <w:rPr>
          <w:b/>
          <w:sz w:val="28"/>
          <w:szCs w:val="40"/>
          <w:lang w:val="en-GB"/>
        </w:rPr>
      </w:pPr>
      <w:r w:rsidRPr="00D45899">
        <w:rPr>
          <w:lang w:val="en-GB"/>
        </w:rPr>
        <w:br w:type="page"/>
      </w:r>
    </w:p>
    <w:p w14:paraId="00000049" w14:textId="4B47696F" w:rsidR="006C389E" w:rsidRPr="00D45899" w:rsidRDefault="00137704" w:rsidP="00D45899">
      <w:pPr>
        <w:pStyle w:val="Heading1"/>
        <w:rPr>
          <w:lang w:val="en-GB"/>
        </w:rPr>
      </w:pPr>
      <w:bookmarkStart w:id="9" w:name="_Toc220924065"/>
      <w:r w:rsidRPr="00D45899">
        <w:rPr>
          <w:lang w:val="en-GB"/>
        </w:rPr>
        <w:lastRenderedPageBreak/>
        <w:t>4. Current Debates and Emerging Issues</w:t>
      </w:r>
      <w:bookmarkEnd w:id="9"/>
    </w:p>
    <w:p w14:paraId="0000004A" w14:textId="77777777" w:rsidR="006C389E" w:rsidRPr="00D45899" w:rsidRDefault="00137704" w:rsidP="00D45899">
      <w:pPr>
        <w:pStyle w:val="Heading2"/>
        <w:rPr>
          <w:lang w:val="en-GB"/>
        </w:rPr>
      </w:pPr>
      <w:bookmarkStart w:id="10" w:name="_Toc220924066"/>
      <w:r w:rsidRPr="00D45899">
        <w:rPr>
          <w:lang w:val="en-GB"/>
        </w:rPr>
        <w:t>4.1 Discuss the ongoing debates surrounding the classification and treatment of the condition</w:t>
      </w:r>
      <w:bookmarkEnd w:id="10"/>
    </w:p>
    <w:p w14:paraId="0000004B" w14:textId="77777777" w:rsidR="006C389E" w:rsidRPr="00D45899" w:rsidRDefault="00137704">
      <w:pPr>
        <w:spacing w:before="200"/>
        <w:rPr>
          <w:rFonts w:eastAsia="Times New Roman"/>
          <w:lang w:val="en-GB"/>
        </w:rPr>
      </w:pPr>
      <w:r w:rsidRPr="00D45899">
        <w:rPr>
          <w:rFonts w:eastAsia="Times New Roman"/>
          <w:lang w:val="en-GB"/>
        </w:rPr>
        <w:t xml:space="preserve">ICD-11 has classified the condition into kleptomania, pyromania, intermittent explosive disorder, and compulsive sexual behaviour disorder (ICD, 2026). However, it distinguishes between "gambling" and "gaming" disorders under behavioural addictions. This difference has been the point of argument. Other researchers claim that ICDs have the same neurobiological processes as addictions, specifically, dysregulation of reward systems and should be treated as one (Grant and Chamberlain, 2020). There are warnings that, by comparing ICDs to addictions, the risk of oversimplification has been identified, which suppresses individual aspects of impulse control disorders, such as aggression (Fuss </w:t>
      </w:r>
      <w:r w:rsidRPr="00D45899">
        <w:rPr>
          <w:rFonts w:eastAsia="Times New Roman"/>
          <w:i/>
          <w:iCs/>
          <w:lang w:val="en-GB"/>
        </w:rPr>
        <w:t xml:space="preserve">et al., </w:t>
      </w:r>
      <w:r w:rsidRPr="00D45899">
        <w:rPr>
          <w:rFonts w:eastAsia="Times New Roman"/>
          <w:lang w:val="en-GB"/>
        </w:rPr>
        <w:t>2024).</w:t>
      </w:r>
    </w:p>
    <w:p w14:paraId="0000004C" w14:textId="77777777" w:rsidR="006C389E" w:rsidRPr="00D45899" w:rsidRDefault="00137704">
      <w:pPr>
        <w:spacing w:before="200"/>
        <w:rPr>
          <w:rFonts w:eastAsia="Times New Roman"/>
          <w:lang w:val="en-GB"/>
        </w:rPr>
      </w:pPr>
      <w:r w:rsidRPr="00D45899">
        <w:rPr>
          <w:rFonts w:eastAsia="Times New Roman"/>
          <w:lang w:val="en-GB"/>
        </w:rPr>
        <w:t>Classification controversies are interlinked with treatment controversies. Though CBT and pharmacological treatment (SSRI, naltrexone) appear to be effective, the treatment is inconsistent across disorders. As an illustration, naltrexone is shown to be useful in kleptomania, although not very effective in pyromania (</w:t>
      </w:r>
      <w:proofErr w:type="spellStart"/>
      <w:r w:rsidRPr="00D45899">
        <w:rPr>
          <w:rFonts w:eastAsia="Times New Roman"/>
          <w:lang w:val="en-GB"/>
        </w:rPr>
        <w:t>Dell'Osso</w:t>
      </w:r>
      <w:proofErr w:type="spellEnd"/>
      <w:r w:rsidRPr="00D45899">
        <w:rPr>
          <w:rFonts w:eastAsia="Times New Roman"/>
          <w:lang w:val="en-GB"/>
        </w:rPr>
        <w:t xml:space="preserve"> </w:t>
      </w:r>
      <w:r w:rsidRPr="00D45899">
        <w:rPr>
          <w:rFonts w:eastAsia="Times New Roman"/>
          <w:i/>
          <w:iCs/>
          <w:lang w:val="en-GB"/>
        </w:rPr>
        <w:t>et al.,</w:t>
      </w:r>
      <w:r w:rsidRPr="00D45899">
        <w:rPr>
          <w:rFonts w:eastAsia="Times New Roman"/>
          <w:lang w:val="en-GB"/>
        </w:rPr>
        <w:t xml:space="preserve"> 2025). This heterogeneity questions whether ICDs are a homogeneous group or a heterogeneous category which needs disorder-differentiated treatment.</w:t>
      </w:r>
    </w:p>
    <w:p w14:paraId="0000004D" w14:textId="77777777" w:rsidR="006C389E" w:rsidRPr="00D45899" w:rsidRDefault="00137704" w:rsidP="00D45899">
      <w:pPr>
        <w:pStyle w:val="Heading2"/>
        <w:rPr>
          <w:lang w:val="en-GB"/>
        </w:rPr>
      </w:pPr>
      <w:bookmarkStart w:id="11" w:name="_Toc220924067"/>
      <w:r w:rsidRPr="00D45899">
        <w:rPr>
          <w:lang w:val="en-GB"/>
        </w:rPr>
        <w:t>4.2 Critically assess the role of neurodivergence and any relevant reclassification issues</w:t>
      </w:r>
      <w:bookmarkEnd w:id="11"/>
    </w:p>
    <w:p w14:paraId="0000004E" w14:textId="77777777" w:rsidR="006C389E" w:rsidRPr="00D45899" w:rsidRDefault="00137704">
      <w:pPr>
        <w:spacing w:before="200"/>
        <w:rPr>
          <w:rFonts w:eastAsia="Times New Roman"/>
          <w:lang w:val="en-GB"/>
        </w:rPr>
      </w:pPr>
      <w:r w:rsidRPr="00D45899">
        <w:rPr>
          <w:rFonts w:eastAsia="Times New Roman"/>
          <w:lang w:val="en-GB"/>
        </w:rPr>
        <w:t xml:space="preserve">One of the emerging interests that has raised a critical concern is overlapping ICDs with neurodivergence, especially ADHD and autism spectrum conditions. </w:t>
      </w:r>
      <w:proofErr w:type="spellStart"/>
      <w:r w:rsidRPr="00D45899">
        <w:rPr>
          <w:rFonts w:eastAsia="Times New Roman"/>
          <w:lang w:val="en-GB"/>
        </w:rPr>
        <w:t>Vassileva</w:t>
      </w:r>
      <w:proofErr w:type="spellEnd"/>
      <w:r w:rsidRPr="00D45899">
        <w:rPr>
          <w:rFonts w:eastAsia="Times New Roman"/>
          <w:lang w:val="en-GB"/>
        </w:rPr>
        <w:t xml:space="preserve"> and Conrod (2020), argued that impulsivity in ICDs often coincides with the characteristics of neurodevelopmental diseases, which makes it harder to distinguish the traits. For example, aggressive impulsivity in intermittent explosive disorder can be similar to the emotional instability in ADHD that is often misdiagnosed.</w:t>
      </w:r>
    </w:p>
    <w:p w14:paraId="0000004F" w14:textId="77777777" w:rsidR="006C389E" w:rsidRPr="00D45899" w:rsidRDefault="00137704">
      <w:pPr>
        <w:spacing w:before="200"/>
        <w:rPr>
          <w:rFonts w:eastAsia="Times New Roman"/>
          <w:lang w:val="en-GB"/>
        </w:rPr>
      </w:pPr>
      <w:r w:rsidRPr="00D45899">
        <w:rPr>
          <w:rFonts w:eastAsia="Times New Roman"/>
          <w:lang w:val="en-GB"/>
        </w:rPr>
        <w:t xml:space="preserve">The re-classification debate for ICD regarding the compulsive sexual behaviour disorder (CSBD) is a newly included issue in ICD-11. Clinicians, as explained by </w:t>
      </w:r>
      <w:r w:rsidRPr="00D45899">
        <w:rPr>
          <w:rFonts w:eastAsia="Times New Roman"/>
          <w:highlight w:val="white"/>
          <w:lang w:val="en-GB"/>
        </w:rPr>
        <w:t xml:space="preserve">Griffin </w:t>
      </w:r>
      <w:r w:rsidRPr="00D45899">
        <w:rPr>
          <w:rFonts w:eastAsia="Times New Roman"/>
          <w:i/>
          <w:iCs/>
          <w:highlight w:val="white"/>
          <w:lang w:val="en-GB"/>
        </w:rPr>
        <w:t>et al.,</w:t>
      </w:r>
      <w:r w:rsidRPr="00D45899">
        <w:rPr>
          <w:rFonts w:eastAsia="Times New Roman"/>
          <w:highlight w:val="white"/>
          <w:lang w:val="en-GB"/>
        </w:rPr>
        <w:t xml:space="preserve"> (2021)</w:t>
      </w:r>
      <w:r w:rsidRPr="00D45899">
        <w:rPr>
          <w:rFonts w:eastAsia="Times New Roman"/>
          <w:lang w:val="en-GB"/>
        </w:rPr>
        <w:t xml:space="preserve"> are concerned about CSBD, which pathologises normal sexual difference, whereas Kraus </w:t>
      </w:r>
      <w:r w:rsidRPr="00D45899">
        <w:rPr>
          <w:rFonts w:eastAsia="Times New Roman"/>
          <w:i/>
          <w:iCs/>
          <w:lang w:val="en-GB"/>
        </w:rPr>
        <w:t>et al.,</w:t>
      </w:r>
      <w:r w:rsidRPr="00D45899">
        <w:rPr>
          <w:rFonts w:eastAsia="Times New Roman"/>
          <w:lang w:val="en-GB"/>
        </w:rPr>
        <w:t xml:space="preserve"> (2022) have observed its clinical value in treating distress and impairment. Similarly, it is challenging to </w:t>
      </w:r>
      <w:r w:rsidRPr="00D45899">
        <w:rPr>
          <w:rFonts w:eastAsia="Times New Roman"/>
          <w:lang w:val="en-GB"/>
        </w:rPr>
        <w:lastRenderedPageBreak/>
        <w:t>understand that kleptomania and pyromania do not pose a widespread issue, while questions have been raised regarding the validity of their distinct categories under the framework of impulse regulation.</w:t>
      </w:r>
    </w:p>
    <w:p w14:paraId="00000050" w14:textId="77777777" w:rsidR="006C389E" w:rsidRPr="00D45899" w:rsidRDefault="00137704" w:rsidP="00D45899">
      <w:pPr>
        <w:pStyle w:val="Heading2"/>
        <w:rPr>
          <w:lang w:val="en-GB"/>
        </w:rPr>
      </w:pPr>
      <w:bookmarkStart w:id="12" w:name="_Toc220924068"/>
      <w:r w:rsidRPr="00D45899">
        <w:rPr>
          <w:lang w:val="en-GB"/>
        </w:rPr>
        <w:t>4.3 Consider the impact of these debates on practice and policy</w:t>
      </w:r>
      <w:bookmarkEnd w:id="12"/>
    </w:p>
    <w:p w14:paraId="00000051" w14:textId="77777777" w:rsidR="006C389E" w:rsidRPr="00D45899" w:rsidRDefault="00137704">
      <w:pPr>
        <w:spacing w:before="200"/>
        <w:rPr>
          <w:rFonts w:eastAsia="Times New Roman"/>
          <w:lang w:val="en-GB"/>
        </w:rPr>
      </w:pPr>
      <w:r w:rsidRPr="00D45899">
        <w:rPr>
          <w:rFonts w:eastAsia="Times New Roman"/>
          <w:lang w:val="en-GB"/>
        </w:rPr>
        <w:t>The implications of these arguments are identified to a great extent:</w:t>
      </w:r>
    </w:p>
    <w:p w14:paraId="00000052" w14:textId="77777777" w:rsidR="006C389E" w:rsidRPr="00D45899" w:rsidRDefault="00137704">
      <w:pPr>
        <w:numPr>
          <w:ilvl w:val="0"/>
          <w:numId w:val="8"/>
        </w:numPr>
        <w:spacing w:before="200"/>
        <w:rPr>
          <w:rFonts w:eastAsia="Times New Roman"/>
          <w:lang w:val="en-GB"/>
        </w:rPr>
      </w:pPr>
      <w:r w:rsidRPr="00D45899">
        <w:rPr>
          <w:rFonts w:eastAsia="Times New Roman"/>
          <w:b/>
          <w:bCs/>
          <w:lang w:val="en-GB"/>
        </w:rPr>
        <w:t xml:space="preserve">Clinical Practice </w:t>
      </w:r>
      <w:r w:rsidRPr="00D45899">
        <w:rPr>
          <w:rFonts w:eastAsia="Times New Roman"/>
          <w:lang w:val="en-GB"/>
        </w:rPr>
        <w:t xml:space="preserve">- Uncertainty in Classification undermines the reliability of the diagnosis. Clinicians should strike a balance between categorised ICD-11 criteria and dimensional impulsivity assessments. </w:t>
      </w:r>
      <w:proofErr w:type="spellStart"/>
      <w:r w:rsidRPr="00D45899">
        <w:rPr>
          <w:rFonts w:eastAsia="Times New Roman"/>
          <w:lang w:val="en-GB"/>
        </w:rPr>
        <w:t>Vassileva</w:t>
      </w:r>
      <w:proofErr w:type="spellEnd"/>
      <w:r w:rsidRPr="00D45899">
        <w:rPr>
          <w:rFonts w:eastAsia="Times New Roman"/>
          <w:lang w:val="en-GB"/>
        </w:rPr>
        <w:t xml:space="preserve"> and Conrod (2020), explained that limited evidence and high rates of comorbidity complicate the process of treatment planning.</w:t>
      </w:r>
    </w:p>
    <w:p w14:paraId="00000053" w14:textId="77777777" w:rsidR="006C389E" w:rsidRPr="00D45899" w:rsidRDefault="00137704">
      <w:pPr>
        <w:numPr>
          <w:ilvl w:val="0"/>
          <w:numId w:val="8"/>
        </w:numPr>
        <w:rPr>
          <w:rFonts w:eastAsia="Times New Roman"/>
          <w:lang w:val="en-GB"/>
        </w:rPr>
      </w:pPr>
      <w:r w:rsidRPr="00D45899">
        <w:rPr>
          <w:rFonts w:eastAsia="Times New Roman"/>
          <w:b/>
          <w:bCs/>
          <w:lang w:val="en-GB"/>
        </w:rPr>
        <w:t>Policy</w:t>
      </w:r>
      <w:r w:rsidRPr="00D45899">
        <w:rPr>
          <w:rFonts w:eastAsia="Times New Roman"/>
          <w:lang w:val="en-GB"/>
        </w:rPr>
        <w:t xml:space="preserve"> - ICD-11 recognition legitimises the condition as a mental health disorder that promotes insurance and resource distribution. Nevertheless, contentious categories such as CSBD have the risk of stigma and ethical policy implementation.</w:t>
      </w:r>
    </w:p>
    <w:p w14:paraId="00000054" w14:textId="77777777" w:rsidR="006C389E" w:rsidRPr="00D45899" w:rsidRDefault="00137704">
      <w:pPr>
        <w:numPr>
          <w:ilvl w:val="0"/>
          <w:numId w:val="8"/>
        </w:numPr>
        <w:rPr>
          <w:rFonts w:eastAsia="Times New Roman"/>
          <w:lang w:val="en-GB"/>
        </w:rPr>
      </w:pPr>
      <w:r w:rsidRPr="00D45899">
        <w:rPr>
          <w:rFonts w:eastAsia="Times New Roman"/>
          <w:b/>
          <w:bCs/>
          <w:lang w:val="en-GB"/>
        </w:rPr>
        <w:t>Research and Training</w:t>
      </w:r>
      <w:r w:rsidRPr="00D45899">
        <w:rPr>
          <w:rFonts w:eastAsia="Times New Roman"/>
          <w:lang w:val="en-GB"/>
        </w:rPr>
        <w:t xml:space="preserve"> - There have been continuous discussions that more intense trials and interdisciplinary tactics are required. To prevent misdiagnosis and ensure proper intervention, clinicians need to be trained to work along the boundaries of neurodivergence and overlap.</w:t>
      </w:r>
    </w:p>
    <w:p w14:paraId="00000055" w14:textId="77777777" w:rsidR="006C389E" w:rsidRPr="00D45899" w:rsidRDefault="00137704">
      <w:pPr>
        <w:spacing w:before="200"/>
        <w:rPr>
          <w:rFonts w:eastAsia="Times New Roman"/>
          <w:lang w:val="en-GB"/>
        </w:rPr>
      </w:pPr>
      <w:r w:rsidRPr="00D45899">
        <w:rPr>
          <w:rFonts w:eastAsia="Times New Roman"/>
          <w:lang w:val="en-GB"/>
        </w:rPr>
        <w:t>ICDs' classification and therapy need more categorised treatment, since a scenario of conflict between categorical and dimensional conceptualisation of mental disorders is observed. The boundary is complicated by neurodivergence, and debates have surfaced over reclassification, which reminds psychiatrists of the dynamic nature of the disorder. In practice and policy, the debates require the careful implementation of ICD-11 criteria, evidence-based research investment, eliminating stigma and addressing ethical issues.</w:t>
      </w:r>
    </w:p>
    <w:p w14:paraId="00000056" w14:textId="77777777" w:rsidR="006C389E" w:rsidRPr="00D45899" w:rsidRDefault="00137704">
      <w:pPr>
        <w:spacing w:before="200"/>
        <w:rPr>
          <w:rFonts w:eastAsia="Times New Roman"/>
          <w:b/>
          <w:bCs/>
          <w:lang w:val="en-GB"/>
        </w:rPr>
      </w:pPr>
      <w:r w:rsidRPr="00D45899">
        <w:rPr>
          <w:lang w:val="en-GB"/>
        </w:rPr>
        <w:br w:type="page"/>
      </w:r>
    </w:p>
    <w:p w14:paraId="00000057" w14:textId="77777777" w:rsidR="006C389E" w:rsidRPr="00D45899" w:rsidRDefault="00137704" w:rsidP="00D45899">
      <w:pPr>
        <w:pStyle w:val="Heading1"/>
        <w:rPr>
          <w:lang w:val="en-GB"/>
        </w:rPr>
      </w:pPr>
      <w:bookmarkStart w:id="13" w:name="_Toc220924069"/>
      <w:r w:rsidRPr="00D45899">
        <w:rPr>
          <w:lang w:val="en-GB"/>
        </w:rPr>
        <w:lastRenderedPageBreak/>
        <w:t>5. Recommendations</w:t>
      </w:r>
      <w:bookmarkEnd w:id="13"/>
    </w:p>
    <w:p w14:paraId="00000058" w14:textId="77777777" w:rsidR="006C389E" w:rsidRPr="00D45899" w:rsidRDefault="00137704" w:rsidP="00D45899">
      <w:pPr>
        <w:pStyle w:val="Heading2"/>
        <w:rPr>
          <w:lang w:val="en-GB"/>
        </w:rPr>
      </w:pPr>
      <w:bookmarkStart w:id="14" w:name="_Toc220924070"/>
      <w:r w:rsidRPr="00D45899">
        <w:rPr>
          <w:lang w:val="en-GB"/>
        </w:rPr>
        <w:t>5.1 Recommendations for improving the classification, diagnosis, treatment, or rehabilitation of the selected condition</w:t>
      </w:r>
      <w:bookmarkEnd w:id="14"/>
    </w:p>
    <w:p w14:paraId="00000059" w14:textId="77777777" w:rsidR="006C389E" w:rsidRPr="00D45899" w:rsidRDefault="00137704">
      <w:pPr>
        <w:spacing w:before="200"/>
        <w:rPr>
          <w:rFonts w:eastAsia="Times New Roman"/>
          <w:color w:val="0E101A"/>
          <w:lang w:val="en-GB"/>
        </w:rPr>
      </w:pPr>
      <w:r w:rsidRPr="00D45899">
        <w:rPr>
          <w:rFonts w:eastAsia="Times New Roman"/>
          <w:color w:val="0E101A"/>
          <w:lang w:val="en-GB"/>
        </w:rPr>
        <w:t>To better manage Impulse Control Disorders (ICDs), it is necessary to adopt a multi-level approach which deals with the classification, diagnosis, treatment, and rehabilitation.</w:t>
      </w:r>
    </w:p>
    <w:p w14:paraId="0000005A" w14:textId="77777777" w:rsidR="006C389E" w:rsidRPr="00D45899" w:rsidRDefault="00137704">
      <w:pPr>
        <w:spacing w:before="200"/>
        <w:rPr>
          <w:rFonts w:eastAsia="Times New Roman"/>
          <w:b/>
          <w:bCs/>
          <w:color w:val="0E101A"/>
          <w:u w:val="single"/>
          <w:lang w:val="en-GB"/>
        </w:rPr>
      </w:pPr>
      <w:r w:rsidRPr="00D45899">
        <w:rPr>
          <w:rFonts w:eastAsia="Times New Roman"/>
          <w:b/>
          <w:bCs/>
          <w:color w:val="0E101A"/>
          <w:u w:val="single"/>
          <w:lang w:val="en-GB"/>
        </w:rPr>
        <w:t>Classification and Diagnosis</w:t>
      </w:r>
    </w:p>
    <w:p w14:paraId="0000005B" w14:textId="77777777" w:rsidR="006C389E" w:rsidRPr="00D45899" w:rsidRDefault="00137704">
      <w:pPr>
        <w:spacing w:before="200"/>
        <w:rPr>
          <w:rFonts w:eastAsia="Times New Roman"/>
          <w:color w:val="0E101A"/>
          <w:lang w:val="en-GB"/>
        </w:rPr>
      </w:pPr>
      <w:r w:rsidRPr="00D45899">
        <w:rPr>
          <w:rFonts w:eastAsia="Times New Roman"/>
          <w:color w:val="0E101A"/>
          <w:lang w:val="en-GB"/>
        </w:rPr>
        <w:t xml:space="preserve">ICD-11 now separates impulse control disorders (ICDs) and behavioural addictions. However, an overlapping condition is evident in the neurobiological mechanism, which needs a dimensional focus on impulsivity. Future revision ought to be </w:t>
      </w:r>
      <w:r w:rsidRPr="00D45899">
        <w:rPr>
          <w:rFonts w:eastAsia="Times New Roman"/>
          <w:b/>
          <w:bCs/>
          <w:color w:val="0E101A"/>
          <w:lang w:val="en-GB"/>
        </w:rPr>
        <w:t>inclusive of cross-cutting specifiers</w:t>
      </w:r>
      <w:r w:rsidRPr="00D45899">
        <w:rPr>
          <w:rFonts w:eastAsia="Times New Roman"/>
          <w:color w:val="0E101A"/>
          <w:lang w:val="en-GB"/>
        </w:rPr>
        <w:t xml:space="preserve"> (such as severity and comorbidity with ADHD) to improve the accuracy of diagnosis and minimise misclassification (</w:t>
      </w:r>
      <w:r w:rsidRPr="00D45899">
        <w:rPr>
          <w:rFonts w:eastAsia="Times New Roman"/>
          <w:color w:val="0E101A"/>
          <w:highlight w:val="white"/>
          <w:lang w:val="en-GB"/>
        </w:rPr>
        <w:t xml:space="preserve">Griffin </w:t>
      </w:r>
      <w:r w:rsidRPr="00D45899">
        <w:rPr>
          <w:rFonts w:eastAsia="Times New Roman"/>
          <w:i/>
          <w:iCs/>
          <w:color w:val="0E101A"/>
          <w:highlight w:val="white"/>
          <w:lang w:val="en-GB"/>
        </w:rPr>
        <w:t>et al.,</w:t>
      </w:r>
      <w:r w:rsidRPr="00D45899">
        <w:rPr>
          <w:rFonts w:eastAsia="Times New Roman"/>
          <w:color w:val="0E101A"/>
          <w:highlight w:val="white"/>
          <w:lang w:val="en-GB"/>
        </w:rPr>
        <w:t xml:space="preserve"> 2021</w:t>
      </w:r>
      <w:r w:rsidRPr="00D45899">
        <w:rPr>
          <w:rFonts w:eastAsia="Times New Roman"/>
          <w:color w:val="0E101A"/>
          <w:lang w:val="en-GB"/>
        </w:rPr>
        <w:t xml:space="preserve">). Clinicians are advised to </w:t>
      </w:r>
      <w:r w:rsidRPr="00D45899">
        <w:rPr>
          <w:rFonts w:eastAsia="Times New Roman"/>
          <w:b/>
          <w:bCs/>
          <w:color w:val="0E101A"/>
          <w:lang w:val="en-GB"/>
        </w:rPr>
        <w:t>embrace structured assessment instruments</w:t>
      </w:r>
      <w:r w:rsidRPr="00D45899">
        <w:rPr>
          <w:rFonts w:eastAsia="Times New Roman"/>
          <w:color w:val="0E101A"/>
          <w:lang w:val="en-GB"/>
        </w:rPr>
        <w:t xml:space="preserve"> that can capture the categorical and dimensional aspects of impulsivity.</w:t>
      </w:r>
    </w:p>
    <w:p w14:paraId="0000005C" w14:textId="77777777" w:rsidR="006C389E" w:rsidRPr="00D45899" w:rsidRDefault="00137704">
      <w:pPr>
        <w:spacing w:before="200"/>
        <w:rPr>
          <w:rFonts w:eastAsia="Times New Roman"/>
          <w:b/>
          <w:bCs/>
          <w:color w:val="0E101A"/>
          <w:u w:val="single"/>
          <w:lang w:val="en-GB"/>
        </w:rPr>
      </w:pPr>
      <w:r w:rsidRPr="00D45899">
        <w:rPr>
          <w:rFonts w:eastAsia="Times New Roman"/>
          <w:b/>
          <w:bCs/>
          <w:color w:val="0E101A"/>
          <w:u w:val="single"/>
          <w:lang w:val="en-GB"/>
        </w:rPr>
        <w:t>Treatment</w:t>
      </w:r>
    </w:p>
    <w:p w14:paraId="0000005D" w14:textId="77777777" w:rsidR="006C389E" w:rsidRPr="00D45899" w:rsidRDefault="00137704">
      <w:pPr>
        <w:spacing w:before="200"/>
        <w:rPr>
          <w:rFonts w:eastAsia="Times New Roman"/>
          <w:color w:val="0E101A"/>
          <w:lang w:val="en-GB"/>
        </w:rPr>
      </w:pPr>
      <w:r w:rsidRPr="00D45899">
        <w:rPr>
          <w:rFonts w:eastAsia="Times New Roman"/>
          <w:color w:val="0E101A"/>
          <w:lang w:val="en-GB"/>
        </w:rPr>
        <w:t xml:space="preserve">CBT and DBT evidence supports pharmacological therapies like naltrexone. However, the treatment is disorganised and discontinuous. Hence, creating </w:t>
      </w:r>
      <w:r w:rsidRPr="00D45899">
        <w:rPr>
          <w:rFonts w:eastAsia="Times New Roman"/>
          <w:b/>
          <w:bCs/>
          <w:color w:val="0E101A"/>
          <w:lang w:val="en-GB"/>
        </w:rPr>
        <w:t>integrated treatment guidelines</w:t>
      </w:r>
      <w:r w:rsidRPr="00D45899">
        <w:rPr>
          <w:rFonts w:eastAsia="Times New Roman"/>
          <w:color w:val="0E101A"/>
          <w:lang w:val="en-GB"/>
        </w:rPr>
        <w:t xml:space="preserve"> among ICDs is mandatory. Further, more focus should be on the</w:t>
      </w:r>
      <w:r w:rsidRPr="00D45899">
        <w:rPr>
          <w:rFonts w:eastAsia="Times New Roman"/>
          <w:b/>
          <w:bCs/>
          <w:color w:val="0E101A"/>
          <w:lang w:val="en-GB"/>
        </w:rPr>
        <w:t xml:space="preserve"> individualised care</w:t>
      </w:r>
      <w:r w:rsidRPr="00D45899">
        <w:rPr>
          <w:rFonts w:eastAsia="Times New Roman"/>
          <w:color w:val="0E101A"/>
          <w:lang w:val="en-GB"/>
        </w:rPr>
        <w:t>, taking into consideration comorbidities and culture (Grant &amp; Chamberlain, 2020).</w:t>
      </w:r>
    </w:p>
    <w:p w14:paraId="0000005E" w14:textId="77777777" w:rsidR="006C389E" w:rsidRPr="00D45899" w:rsidRDefault="00137704">
      <w:pPr>
        <w:spacing w:before="200"/>
        <w:rPr>
          <w:rFonts w:eastAsia="Times New Roman"/>
          <w:b/>
          <w:bCs/>
          <w:color w:val="0E101A"/>
          <w:u w:val="single"/>
          <w:lang w:val="en-GB"/>
        </w:rPr>
      </w:pPr>
      <w:r w:rsidRPr="00D45899">
        <w:rPr>
          <w:rFonts w:eastAsia="Times New Roman"/>
          <w:b/>
          <w:bCs/>
          <w:color w:val="0E101A"/>
          <w:u w:val="single"/>
          <w:lang w:val="en-GB"/>
        </w:rPr>
        <w:t>Rehabilitation</w:t>
      </w:r>
    </w:p>
    <w:p w14:paraId="0000005F" w14:textId="77777777" w:rsidR="006C389E" w:rsidRPr="00D45899" w:rsidRDefault="00137704">
      <w:pPr>
        <w:spacing w:before="200"/>
        <w:rPr>
          <w:rFonts w:eastAsia="Times New Roman"/>
          <w:lang w:val="en-GB"/>
        </w:rPr>
      </w:pPr>
      <w:r w:rsidRPr="00D45899">
        <w:rPr>
          <w:rFonts w:eastAsia="Times New Roman"/>
          <w:color w:val="0E101A"/>
          <w:lang w:val="en-GB"/>
        </w:rPr>
        <w:t xml:space="preserve">Most of the rehabilitation activities should aim at more than reducing the symptoms and also encompass </w:t>
      </w:r>
      <w:r w:rsidRPr="00D45899">
        <w:rPr>
          <w:rFonts w:eastAsia="Times New Roman"/>
          <w:b/>
          <w:bCs/>
          <w:color w:val="0E101A"/>
          <w:lang w:val="en-GB"/>
        </w:rPr>
        <w:t>social reintegration</w:t>
      </w:r>
      <w:r w:rsidRPr="00D45899">
        <w:rPr>
          <w:rFonts w:eastAsia="Times New Roman"/>
          <w:color w:val="0E101A"/>
          <w:lang w:val="en-GB"/>
        </w:rPr>
        <w:t xml:space="preserve">, </w:t>
      </w:r>
      <w:r w:rsidRPr="00D45899">
        <w:rPr>
          <w:rFonts w:eastAsia="Times New Roman"/>
          <w:b/>
          <w:bCs/>
          <w:color w:val="0E101A"/>
          <w:lang w:val="en-GB"/>
        </w:rPr>
        <w:t xml:space="preserve">psychoeducation </w:t>
      </w:r>
      <w:r w:rsidRPr="00D45899">
        <w:rPr>
          <w:rFonts w:eastAsia="Times New Roman"/>
          <w:color w:val="0E101A"/>
          <w:lang w:val="en-GB"/>
        </w:rPr>
        <w:t xml:space="preserve">and </w:t>
      </w:r>
      <w:r w:rsidRPr="00D45899">
        <w:rPr>
          <w:rFonts w:eastAsia="Times New Roman"/>
          <w:b/>
          <w:bCs/>
          <w:color w:val="0E101A"/>
          <w:lang w:val="en-GB"/>
        </w:rPr>
        <w:t>relapse prevention planning</w:t>
      </w:r>
      <w:r w:rsidRPr="00D45899">
        <w:rPr>
          <w:rFonts w:eastAsia="Times New Roman"/>
          <w:color w:val="0E101A"/>
          <w:lang w:val="en-GB"/>
        </w:rPr>
        <w:t xml:space="preserve">. </w:t>
      </w:r>
      <w:r w:rsidRPr="00D45899">
        <w:rPr>
          <w:rFonts w:eastAsia="Times New Roman"/>
          <w:b/>
          <w:bCs/>
          <w:color w:val="0E101A"/>
          <w:lang w:val="en-GB"/>
        </w:rPr>
        <w:t>Rehabilitation programmes</w:t>
      </w:r>
      <w:r w:rsidRPr="00D45899">
        <w:rPr>
          <w:rFonts w:eastAsia="Times New Roman"/>
          <w:color w:val="0E101A"/>
          <w:lang w:val="en-GB"/>
        </w:rPr>
        <w:t xml:space="preserve"> should be incorporated into community mental health services to make them less stigmatised, thus increasing availability.</w:t>
      </w:r>
    </w:p>
    <w:p w14:paraId="00000060" w14:textId="77777777" w:rsidR="006C389E" w:rsidRPr="00D45899" w:rsidRDefault="00137704" w:rsidP="00D45899">
      <w:pPr>
        <w:pStyle w:val="Heading2"/>
        <w:rPr>
          <w:lang w:val="en-GB"/>
        </w:rPr>
      </w:pPr>
      <w:bookmarkStart w:id="15" w:name="_Toc220924071"/>
      <w:r w:rsidRPr="00D45899">
        <w:rPr>
          <w:lang w:val="en-GB"/>
        </w:rPr>
        <w:t>5.2 Consider the implications of these recommendations for practice, policy, and further research</w:t>
      </w:r>
      <w:bookmarkEnd w:id="15"/>
    </w:p>
    <w:p w14:paraId="00000061" w14:textId="77777777" w:rsidR="006C389E" w:rsidRPr="00D45899" w:rsidRDefault="00137704">
      <w:pPr>
        <w:spacing w:before="200"/>
        <w:rPr>
          <w:rFonts w:eastAsia="Times New Roman"/>
          <w:lang w:val="en-GB"/>
        </w:rPr>
      </w:pPr>
      <w:r w:rsidRPr="00D45899">
        <w:rPr>
          <w:rFonts w:eastAsia="Times New Roman"/>
          <w:lang w:val="en-GB"/>
        </w:rPr>
        <w:t>Underpinning the suggested measures, the potential implications in practice, policy and research are identified below.</w:t>
      </w:r>
    </w:p>
    <w:p w14:paraId="00000062" w14:textId="77777777" w:rsidR="006C389E" w:rsidRPr="00D45899" w:rsidRDefault="00137704">
      <w:pPr>
        <w:numPr>
          <w:ilvl w:val="0"/>
          <w:numId w:val="12"/>
        </w:numPr>
        <w:spacing w:before="200"/>
        <w:rPr>
          <w:rFonts w:eastAsia="Times New Roman"/>
          <w:lang w:val="en-GB"/>
        </w:rPr>
      </w:pPr>
      <w:r w:rsidRPr="00D45899">
        <w:rPr>
          <w:rFonts w:eastAsia="Times New Roman"/>
          <w:b/>
          <w:bCs/>
          <w:lang w:val="en-GB"/>
        </w:rPr>
        <w:lastRenderedPageBreak/>
        <w:t xml:space="preserve">Practice </w:t>
      </w:r>
      <w:r w:rsidRPr="00D45899">
        <w:rPr>
          <w:rFonts w:eastAsia="Times New Roman"/>
          <w:lang w:val="en-GB"/>
        </w:rPr>
        <w:t>- It would be helpful to the clinicians to have a more straightforward diagnostic framework and evidence-based treatment pathways.</w:t>
      </w:r>
    </w:p>
    <w:p w14:paraId="00000063" w14:textId="77777777" w:rsidR="006C389E" w:rsidRPr="00D45899" w:rsidRDefault="00137704">
      <w:pPr>
        <w:numPr>
          <w:ilvl w:val="0"/>
          <w:numId w:val="12"/>
        </w:numPr>
        <w:rPr>
          <w:rFonts w:eastAsia="Times New Roman"/>
          <w:lang w:val="en-GB"/>
        </w:rPr>
      </w:pPr>
      <w:r w:rsidRPr="00D45899">
        <w:rPr>
          <w:rFonts w:eastAsia="Times New Roman"/>
          <w:b/>
          <w:bCs/>
          <w:lang w:val="en-GB"/>
        </w:rPr>
        <w:t xml:space="preserve">Policy </w:t>
      </w:r>
      <w:r w:rsidRPr="00D45899">
        <w:rPr>
          <w:rFonts w:eastAsia="Times New Roman"/>
          <w:lang w:val="en-GB"/>
        </w:rPr>
        <w:t>- Funded specialised services and training should be brought about by the recognition of ICDs as significant disorders in a clinical context.</w:t>
      </w:r>
    </w:p>
    <w:p w14:paraId="00000064" w14:textId="77777777" w:rsidR="006C389E" w:rsidRPr="00D45899" w:rsidRDefault="00137704">
      <w:pPr>
        <w:numPr>
          <w:ilvl w:val="0"/>
          <w:numId w:val="12"/>
        </w:numPr>
        <w:rPr>
          <w:rFonts w:eastAsia="Times New Roman"/>
          <w:lang w:val="en-GB"/>
        </w:rPr>
      </w:pPr>
      <w:r w:rsidRPr="00D45899">
        <w:rPr>
          <w:rFonts w:eastAsia="Times New Roman"/>
          <w:b/>
          <w:bCs/>
          <w:lang w:val="en-GB"/>
        </w:rPr>
        <w:t xml:space="preserve">Research </w:t>
      </w:r>
      <w:r w:rsidRPr="00D45899">
        <w:rPr>
          <w:rFonts w:eastAsia="Times New Roman"/>
          <w:lang w:val="en-GB"/>
        </w:rPr>
        <w:t>- More extensive trials are necessary to assess the effectiveness of treatment and investigate the relations of neurodivergence.</w:t>
      </w:r>
    </w:p>
    <w:p w14:paraId="7B3D1E98" w14:textId="77777777" w:rsidR="00D45899" w:rsidRPr="00D45899" w:rsidRDefault="00D45899">
      <w:pPr>
        <w:rPr>
          <w:rFonts w:eastAsia="Times New Roman"/>
          <w:b/>
          <w:bCs/>
          <w:lang w:val="en-GB"/>
        </w:rPr>
      </w:pPr>
      <w:r w:rsidRPr="00D45899">
        <w:rPr>
          <w:rFonts w:eastAsia="Times New Roman"/>
          <w:b/>
          <w:bCs/>
          <w:lang w:val="en-GB"/>
        </w:rPr>
        <w:br w:type="page"/>
      </w:r>
    </w:p>
    <w:p w14:paraId="00000065" w14:textId="7D56851A" w:rsidR="006C389E" w:rsidRPr="00D45899" w:rsidRDefault="00137704" w:rsidP="00D45899">
      <w:pPr>
        <w:pStyle w:val="Heading1"/>
        <w:rPr>
          <w:lang w:val="en-GB"/>
        </w:rPr>
      </w:pPr>
      <w:bookmarkStart w:id="16" w:name="_Toc220924072"/>
      <w:r w:rsidRPr="00D45899">
        <w:rPr>
          <w:lang w:val="en-GB"/>
        </w:rPr>
        <w:lastRenderedPageBreak/>
        <w:t>6. Conclusion</w:t>
      </w:r>
      <w:bookmarkEnd w:id="16"/>
    </w:p>
    <w:p w14:paraId="00000066" w14:textId="77777777" w:rsidR="006C389E" w:rsidRPr="00D45899" w:rsidRDefault="00137704">
      <w:pPr>
        <w:spacing w:before="200"/>
        <w:rPr>
          <w:rFonts w:eastAsia="Times New Roman"/>
          <w:lang w:val="en-GB"/>
        </w:rPr>
      </w:pPr>
      <w:r w:rsidRPr="00D45899">
        <w:rPr>
          <w:rFonts w:eastAsia="Times New Roman"/>
          <w:highlight w:val="white"/>
          <w:lang w:val="en-GB"/>
        </w:rPr>
        <w:t>Overall, the "impulse control disorder" as classified in ICD-11 is a complex mental disorder, which emphasises poor self-control, besides severe psychosocial effects. Although the existing interventions, CBT, DBT, and pharmacological therapies have significant advantages, the existing evidence is still fragmented. Such rehabilitation interventions as psychoeducation, relapse prevention, and community support are important to long-term recovery from the condition. Further evidence has emphasised the debate regarding classification, neurodivergence and reclassification, which demonstrate the necessity of more complex diagnostic models and well-developed studies. In conclusion, it can be stated that evidence-based therapy, together with socially inclusive rehabilitation, can promote better practice, policy integration, and ensure that individuals receive a comprehensive, compassionate, and effective treatment.</w:t>
      </w:r>
    </w:p>
    <w:p w14:paraId="72CB99A3" w14:textId="07D1FC20" w:rsidR="00D45899" w:rsidRPr="00D45899" w:rsidRDefault="00D45899">
      <w:pPr>
        <w:rPr>
          <w:rFonts w:eastAsia="Times New Roman"/>
          <w:highlight w:val="white"/>
          <w:lang w:val="en-GB"/>
        </w:rPr>
      </w:pPr>
      <w:r w:rsidRPr="00D45899">
        <w:rPr>
          <w:rFonts w:eastAsia="Times New Roman"/>
          <w:highlight w:val="white"/>
          <w:lang w:val="en-GB"/>
        </w:rPr>
        <w:br w:type="page"/>
      </w:r>
    </w:p>
    <w:p w14:paraId="732A8C18" w14:textId="77777777" w:rsidR="00D45899" w:rsidRPr="00D45899" w:rsidRDefault="00D45899" w:rsidP="00D45899">
      <w:pPr>
        <w:pStyle w:val="Heading1"/>
        <w:rPr>
          <w:b w:val="0"/>
          <w:lang w:val="en-GB"/>
        </w:rPr>
      </w:pPr>
      <w:bookmarkStart w:id="17" w:name="_Toc220924073"/>
      <w:r w:rsidRPr="00D45899">
        <w:rPr>
          <w:lang w:val="en-GB"/>
        </w:rPr>
        <w:lastRenderedPageBreak/>
        <w:t>Reference list</w:t>
      </w:r>
      <w:bookmarkEnd w:id="17"/>
    </w:p>
    <w:p w14:paraId="50F1BEE5" w14:textId="77777777" w:rsidR="00D45899" w:rsidRPr="00D45899" w:rsidRDefault="00D45899" w:rsidP="00D45899">
      <w:pPr>
        <w:spacing w:before="240"/>
        <w:rPr>
          <w:lang w:val="en-GB"/>
        </w:rPr>
      </w:pPr>
      <w:proofErr w:type="spellStart"/>
      <w:r w:rsidRPr="00D45899">
        <w:rPr>
          <w:lang w:val="en-GB"/>
        </w:rPr>
        <w:t>Cadabams</w:t>
      </w:r>
      <w:proofErr w:type="spellEnd"/>
      <w:r w:rsidRPr="00D45899">
        <w:rPr>
          <w:lang w:val="en-GB"/>
        </w:rPr>
        <w:t xml:space="preserve">, (2026) </w:t>
      </w:r>
      <w:r w:rsidRPr="00D45899">
        <w:rPr>
          <w:i/>
          <w:iCs/>
          <w:lang w:val="en-GB"/>
        </w:rPr>
        <w:t xml:space="preserve">Impulse Control Disorders – </w:t>
      </w:r>
      <w:proofErr w:type="spellStart"/>
      <w:r w:rsidRPr="00D45899">
        <w:rPr>
          <w:i/>
          <w:iCs/>
          <w:lang w:val="en-GB"/>
        </w:rPr>
        <w:t>Cadabam’s</w:t>
      </w:r>
      <w:proofErr w:type="spellEnd"/>
      <w:r w:rsidRPr="00D45899">
        <w:rPr>
          <w:i/>
          <w:iCs/>
          <w:lang w:val="en-GB"/>
        </w:rPr>
        <w:t xml:space="preserve"> Rehabilitation Centre</w:t>
      </w:r>
      <w:r w:rsidRPr="00D45899">
        <w:rPr>
          <w:lang w:val="en-GB"/>
        </w:rPr>
        <w:t xml:space="preserve">. [online] Cadabams.org. Available at: </w:t>
      </w:r>
      <w:hyperlink r:id="rId10" w:history="1">
        <w:r w:rsidRPr="00D45899">
          <w:rPr>
            <w:rStyle w:val="Hyperlink"/>
            <w:lang w:val="en-GB"/>
          </w:rPr>
          <w:t>https://www.cadabams.org/impulse-control-disorder</w:t>
        </w:r>
      </w:hyperlink>
      <w:r w:rsidRPr="00D45899">
        <w:rPr>
          <w:lang w:val="en-GB"/>
        </w:rPr>
        <w:t xml:space="preserve"> [Accessed 1 February 2026]</w:t>
      </w:r>
    </w:p>
    <w:p w14:paraId="65352FFB" w14:textId="77777777" w:rsidR="00D45899" w:rsidRPr="00D45899" w:rsidRDefault="00D45899" w:rsidP="00D45899">
      <w:pPr>
        <w:spacing w:before="240"/>
        <w:rPr>
          <w:lang w:val="en-GB"/>
        </w:rPr>
      </w:pPr>
      <w:proofErr w:type="spellStart"/>
      <w:r w:rsidRPr="00D45899">
        <w:rPr>
          <w:lang w:val="en-GB"/>
        </w:rPr>
        <w:t>Clevelandclinic</w:t>
      </w:r>
      <w:proofErr w:type="spellEnd"/>
      <w:r w:rsidRPr="00D45899">
        <w:rPr>
          <w:lang w:val="en-GB"/>
        </w:rPr>
        <w:t xml:space="preserve">, (2023) Impulse Control Disorders. Available at: </w:t>
      </w:r>
      <w:hyperlink r:id="rId11" w:history="1">
        <w:r w:rsidRPr="00D45899">
          <w:rPr>
            <w:rStyle w:val="Hyperlink"/>
            <w:lang w:val="en-GB"/>
          </w:rPr>
          <w:t>https://my.clevelandclinic.org/health/diseases/25175-impulse-control-disorders</w:t>
        </w:r>
      </w:hyperlink>
      <w:r w:rsidRPr="00D45899">
        <w:rPr>
          <w:lang w:val="en-GB"/>
        </w:rPr>
        <w:t xml:space="preserve"> [Accessed 31 January 2026] </w:t>
      </w:r>
    </w:p>
    <w:p w14:paraId="447E9364" w14:textId="77777777" w:rsidR="00D45899" w:rsidRPr="00D45899" w:rsidRDefault="00D45899" w:rsidP="00D45899">
      <w:pPr>
        <w:pStyle w:val="NormalWeb"/>
        <w:spacing w:before="240" w:beforeAutospacing="0" w:after="0" w:afterAutospacing="0" w:line="360" w:lineRule="auto"/>
        <w:jc w:val="both"/>
        <w:rPr>
          <w:rFonts w:ascii="Arial" w:hAnsi="Arial" w:cs="Arial"/>
          <w:sz w:val="22"/>
          <w:szCs w:val="22"/>
        </w:rPr>
      </w:pPr>
      <w:proofErr w:type="spellStart"/>
      <w:r w:rsidRPr="00D45899">
        <w:rPr>
          <w:rFonts w:ascii="Arial" w:hAnsi="Arial" w:cs="Arial"/>
          <w:sz w:val="22"/>
          <w:szCs w:val="22"/>
        </w:rPr>
        <w:t>Dell’Osso</w:t>
      </w:r>
      <w:proofErr w:type="spellEnd"/>
      <w:r w:rsidRPr="00D45899">
        <w:rPr>
          <w:rFonts w:ascii="Arial" w:hAnsi="Arial" w:cs="Arial"/>
          <w:sz w:val="22"/>
          <w:szCs w:val="22"/>
        </w:rPr>
        <w:t xml:space="preserve">, L., Bonelli, C., Giovannoni, F., Poli, F., Anastasio, L., </w:t>
      </w:r>
      <w:proofErr w:type="spellStart"/>
      <w:r w:rsidRPr="00D45899">
        <w:rPr>
          <w:rFonts w:ascii="Arial" w:hAnsi="Arial" w:cs="Arial"/>
          <w:sz w:val="22"/>
          <w:szCs w:val="22"/>
        </w:rPr>
        <w:t>Cerofolini</w:t>
      </w:r>
      <w:proofErr w:type="spellEnd"/>
      <w:r w:rsidRPr="00D45899">
        <w:rPr>
          <w:rFonts w:ascii="Arial" w:hAnsi="Arial" w:cs="Arial"/>
          <w:sz w:val="22"/>
          <w:szCs w:val="22"/>
        </w:rPr>
        <w:t xml:space="preserve">, G., Nardi, B., </w:t>
      </w:r>
      <w:proofErr w:type="spellStart"/>
      <w:r w:rsidRPr="00D45899">
        <w:rPr>
          <w:rFonts w:ascii="Arial" w:hAnsi="Arial" w:cs="Arial"/>
          <w:sz w:val="22"/>
          <w:szCs w:val="22"/>
        </w:rPr>
        <w:t>Cremone</w:t>
      </w:r>
      <w:proofErr w:type="spellEnd"/>
      <w:r w:rsidRPr="00D45899">
        <w:rPr>
          <w:rFonts w:ascii="Arial" w:hAnsi="Arial" w:cs="Arial"/>
          <w:sz w:val="22"/>
          <w:szCs w:val="22"/>
        </w:rPr>
        <w:t xml:space="preserve">, I.M., Pini, S. and </w:t>
      </w:r>
      <w:proofErr w:type="spellStart"/>
      <w:r w:rsidRPr="00D45899">
        <w:rPr>
          <w:rFonts w:ascii="Arial" w:hAnsi="Arial" w:cs="Arial"/>
          <w:sz w:val="22"/>
          <w:szCs w:val="22"/>
        </w:rPr>
        <w:t>Carpita</w:t>
      </w:r>
      <w:proofErr w:type="spellEnd"/>
      <w:r w:rsidRPr="00D45899">
        <w:rPr>
          <w:rFonts w:ascii="Arial" w:hAnsi="Arial" w:cs="Arial"/>
          <w:sz w:val="22"/>
          <w:szCs w:val="22"/>
        </w:rPr>
        <w:t xml:space="preserve">, B. (2025) ‘Available Treatments for Autism Spectrum Disorder: From Old Strategies to New Options.’ </w:t>
      </w:r>
      <w:r w:rsidRPr="00D45899">
        <w:rPr>
          <w:rFonts w:ascii="Arial" w:hAnsi="Arial" w:cs="Arial"/>
          <w:i/>
          <w:iCs/>
          <w:sz w:val="22"/>
          <w:szCs w:val="22"/>
        </w:rPr>
        <w:t>Pharmaceuticals</w:t>
      </w:r>
      <w:r w:rsidRPr="00D45899">
        <w:rPr>
          <w:rFonts w:ascii="Arial" w:hAnsi="Arial" w:cs="Arial"/>
          <w:sz w:val="22"/>
          <w:szCs w:val="22"/>
        </w:rPr>
        <w:t xml:space="preserve">, 18(3), p.324. Available at: </w:t>
      </w:r>
      <w:hyperlink r:id="rId12" w:history="1">
        <w:r w:rsidRPr="00D45899">
          <w:rPr>
            <w:rStyle w:val="Hyperlink"/>
            <w:rFonts w:ascii="Arial" w:hAnsi="Arial" w:cs="Arial"/>
            <w:sz w:val="22"/>
            <w:szCs w:val="22"/>
          </w:rPr>
          <w:t>https://doi.org/10.3390/ph18030324</w:t>
        </w:r>
      </w:hyperlink>
      <w:r w:rsidRPr="00D45899">
        <w:rPr>
          <w:rFonts w:ascii="Arial" w:hAnsi="Arial" w:cs="Arial"/>
          <w:sz w:val="22"/>
          <w:szCs w:val="22"/>
        </w:rPr>
        <w:t xml:space="preserve"> </w:t>
      </w:r>
    </w:p>
    <w:p w14:paraId="46E929B0" w14:textId="77777777" w:rsidR="00D45899" w:rsidRPr="00D45899" w:rsidRDefault="00D45899" w:rsidP="00D45899">
      <w:pPr>
        <w:spacing w:before="240"/>
        <w:rPr>
          <w:lang w:val="en-GB"/>
        </w:rPr>
      </w:pPr>
      <w:r w:rsidRPr="00D45899">
        <w:rPr>
          <w:lang w:val="en-GB"/>
        </w:rPr>
        <w:t xml:space="preserve">Fariba, K. and </w:t>
      </w:r>
      <w:proofErr w:type="spellStart"/>
      <w:r w:rsidRPr="00D45899">
        <w:rPr>
          <w:lang w:val="en-GB"/>
        </w:rPr>
        <w:t>Gokarakonda</w:t>
      </w:r>
      <w:proofErr w:type="spellEnd"/>
      <w:r w:rsidRPr="00D45899">
        <w:rPr>
          <w:lang w:val="en-GB"/>
        </w:rPr>
        <w:t xml:space="preserve">, S.B. (2021) </w:t>
      </w:r>
      <w:r w:rsidRPr="00D45899">
        <w:rPr>
          <w:i/>
          <w:iCs/>
          <w:lang w:val="en-GB"/>
        </w:rPr>
        <w:t>Impulse Control Disorders</w:t>
      </w:r>
      <w:r w:rsidRPr="00D45899">
        <w:rPr>
          <w:lang w:val="en-GB"/>
        </w:rPr>
        <w:t xml:space="preserve">. [online] PubMed. Available at: </w:t>
      </w:r>
      <w:hyperlink r:id="rId13" w:history="1">
        <w:r w:rsidRPr="00D45899">
          <w:rPr>
            <w:rStyle w:val="Hyperlink"/>
            <w:lang w:val="en-GB"/>
          </w:rPr>
          <w:t>https://www.ncbi.nlm.nih.gov/books/NBK562279/</w:t>
        </w:r>
      </w:hyperlink>
      <w:r w:rsidRPr="00D45899">
        <w:rPr>
          <w:lang w:val="en-GB"/>
        </w:rPr>
        <w:t xml:space="preserve"> [Accessed 31 January 2026]</w:t>
      </w:r>
    </w:p>
    <w:p w14:paraId="79F10DEA" w14:textId="77777777" w:rsidR="00D45899" w:rsidRPr="00D45899" w:rsidRDefault="00D45899" w:rsidP="00D45899">
      <w:pPr>
        <w:pStyle w:val="NormalWeb"/>
        <w:spacing w:before="240" w:beforeAutospacing="0" w:after="0" w:afterAutospacing="0" w:line="360" w:lineRule="auto"/>
        <w:jc w:val="both"/>
        <w:rPr>
          <w:rFonts w:ascii="Arial" w:hAnsi="Arial" w:cs="Arial"/>
          <w:sz w:val="22"/>
          <w:szCs w:val="22"/>
        </w:rPr>
      </w:pPr>
      <w:r w:rsidRPr="00D45899">
        <w:rPr>
          <w:rFonts w:ascii="Arial" w:hAnsi="Arial" w:cs="Arial"/>
          <w:sz w:val="22"/>
          <w:szCs w:val="22"/>
        </w:rPr>
        <w:t xml:space="preserve">Fuss, J., Keeley, J.W., Stein, D.J., Rebello, T.J., García, J.Á., Briken, P., Robles, R., Matsumoto, C., </w:t>
      </w:r>
      <w:proofErr w:type="spellStart"/>
      <w:r w:rsidRPr="00D45899">
        <w:rPr>
          <w:rFonts w:ascii="Arial" w:hAnsi="Arial" w:cs="Arial"/>
          <w:sz w:val="22"/>
          <w:szCs w:val="22"/>
        </w:rPr>
        <w:t>Abé</w:t>
      </w:r>
      <w:proofErr w:type="spellEnd"/>
      <w:r w:rsidRPr="00D45899">
        <w:rPr>
          <w:rFonts w:ascii="Arial" w:hAnsi="Arial" w:cs="Arial"/>
          <w:sz w:val="22"/>
          <w:szCs w:val="22"/>
        </w:rPr>
        <w:t xml:space="preserve">, C., </w:t>
      </w:r>
      <w:proofErr w:type="spellStart"/>
      <w:r w:rsidRPr="00D45899">
        <w:rPr>
          <w:rFonts w:ascii="Arial" w:hAnsi="Arial" w:cs="Arial"/>
          <w:sz w:val="22"/>
          <w:szCs w:val="22"/>
        </w:rPr>
        <w:t>Billieux</w:t>
      </w:r>
      <w:proofErr w:type="spellEnd"/>
      <w:r w:rsidRPr="00D45899">
        <w:rPr>
          <w:rFonts w:ascii="Arial" w:hAnsi="Arial" w:cs="Arial"/>
          <w:sz w:val="22"/>
          <w:szCs w:val="22"/>
        </w:rPr>
        <w:t xml:space="preserve">, J., Grant, J.E., Kraus, S.W., Lochner, C., Potenza, M.N. and Reed, G.M. (2024) ‘Mental health professionals’ use of the ICD-11 classification of impulse control disorders and </w:t>
      </w:r>
      <w:proofErr w:type="spellStart"/>
      <w:r w:rsidRPr="00D45899">
        <w:rPr>
          <w:rFonts w:ascii="Arial" w:hAnsi="Arial" w:cs="Arial"/>
          <w:sz w:val="22"/>
          <w:szCs w:val="22"/>
        </w:rPr>
        <w:t>behavioral</w:t>
      </w:r>
      <w:proofErr w:type="spellEnd"/>
      <w:r w:rsidRPr="00D45899">
        <w:rPr>
          <w:rFonts w:ascii="Arial" w:hAnsi="Arial" w:cs="Arial"/>
          <w:sz w:val="22"/>
          <w:szCs w:val="22"/>
        </w:rPr>
        <w:t xml:space="preserve"> addictions: An international field study.’ </w:t>
      </w:r>
      <w:r w:rsidRPr="00D45899">
        <w:rPr>
          <w:rFonts w:ascii="Arial" w:hAnsi="Arial" w:cs="Arial"/>
          <w:i/>
          <w:iCs/>
          <w:sz w:val="22"/>
          <w:szCs w:val="22"/>
        </w:rPr>
        <w:t xml:space="preserve">Journal of </w:t>
      </w:r>
      <w:proofErr w:type="spellStart"/>
      <w:r w:rsidRPr="00D45899">
        <w:rPr>
          <w:rFonts w:ascii="Arial" w:hAnsi="Arial" w:cs="Arial"/>
          <w:i/>
          <w:iCs/>
          <w:sz w:val="22"/>
          <w:szCs w:val="22"/>
        </w:rPr>
        <w:t>Behavioral</w:t>
      </w:r>
      <w:proofErr w:type="spellEnd"/>
      <w:r w:rsidRPr="00D45899">
        <w:rPr>
          <w:rFonts w:ascii="Arial" w:hAnsi="Arial" w:cs="Arial"/>
          <w:i/>
          <w:iCs/>
          <w:sz w:val="22"/>
          <w:szCs w:val="22"/>
        </w:rPr>
        <w:t xml:space="preserve"> Addictions</w:t>
      </w:r>
      <w:r w:rsidRPr="00D45899">
        <w:rPr>
          <w:rFonts w:ascii="Arial" w:hAnsi="Arial" w:cs="Arial"/>
          <w:sz w:val="22"/>
          <w:szCs w:val="22"/>
        </w:rPr>
        <w:t xml:space="preserve">. Available at: </w:t>
      </w:r>
      <w:hyperlink r:id="rId14" w:history="1">
        <w:r w:rsidRPr="00D45899">
          <w:rPr>
            <w:rStyle w:val="Hyperlink"/>
            <w:rFonts w:ascii="Arial" w:hAnsi="Arial" w:cs="Arial"/>
            <w:sz w:val="22"/>
            <w:szCs w:val="22"/>
          </w:rPr>
          <w:t>https://doi.org/10.1556/2006.2023.00083</w:t>
        </w:r>
      </w:hyperlink>
      <w:r w:rsidRPr="00D45899">
        <w:rPr>
          <w:rFonts w:ascii="Arial" w:hAnsi="Arial" w:cs="Arial"/>
          <w:sz w:val="22"/>
          <w:szCs w:val="22"/>
        </w:rPr>
        <w:t xml:space="preserve"> </w:t>
      </w:r>
    </w:p>
    <w:p w14:paraId="2FAFC711" w14:textId="77777777" w:rsidR="00D45899" w:rsidRPr="00D45899" w:rsidRDefault="00D45899" w:rsidP="00D45899">
      <w:pPr>
        <w:spacing w:before="240"/>
        <w:rPr>
          <w:lang w:val="en-GB"/>
        </w:rPr>
      </w:pPr>
      <w:r w:rsidRPr="00D45899">
        <w:rPr>
          <w:lang w:val="en-GB"/>
        </w:rPr>
        <w:t xml:space="preserve">Gov.uk, (2020) Practitioner Guide Working with people in the Criminal Justice System showing Personality Difficulties. Available at: </w:t>
      </w:r>
      <w:hyperlink r:id="rId15" w:history="1">
        <w:r w:rsidRPr="00D45899">
          <w:rPr>
            <w:rStyle w:val="Hyperlink"/>
            <w:lang w:val="en-GB"/>
          </w:rPr>
          <w:t>https://assets.publishing.service.gov.uk/government/uploads/system/uploads/attachment_data/file/1035881/6.5151_HMPPS_Working_with_Offenders_with_Personality_Disorder_accessible_version_.pdf</w:t>
        </w:r>
      </w:hyperlink>
      <w:r w:rsidRPr="00D45899">
        <w:rPr>
          <w:lang w:val="en-GB"/>
        </w:rPr>
        <w:t xml:space="preserve"> [Accessed 1 February 2026]</w:t>
      </w:r>
    </w:p>
    <w:p w14:paraId="057490CD" w14:textId="77777777" w:rsidR="00D45899" w:rsidRPr="00D45899" w:rsidRDefault="00D45899" w:rsidP="00D45899">
      <w:pPr>
        <w:spacing w:before="240"/>
        <w:rPr>
          <w:lang w:val="en-GB"/>
        </w:rPr>
      </w:pPr>
      <w:r w:rsidRPr="00D45899">
        <w:rPr>
          <w:lang w:val="en-GB"/>
        </w:rPr>
        <w:t xml:space="preserve">Grant, J.E. and Chamberlain, S.R. (2020) ‘Gambling and substance use: Comorbidity and treatment implications.’ </w:t>
      </w:r>
      <w:r w:rsidRPr="00D45899">
        <w:rPr>
          <w:i/>
          <w:iCs/>
          <w:lang w:val="en-GB"/>
        </w:rPr>
        <w:t>Progress in Neuro-Psychopharmacology and Biological Psychiatry</w:t>
      </w:r>
      <w:r w:rsidRPr="00D45899">
        <w:rPr>
          <w:lang w:val="en-GB"/>
        </w:rPr>
        <w:t xml:space="preserve">, 99, p.109852. Available at: </w:t>
      </w:r>
      <w:hyperlink r:id="rId16" w:history="1">
        <w:r w:rsidRPr="00D45899">
          <w:rPr>
            <w:rStyle w:val="Hyperlink"/>
            <w:lang w:val="en-GB"/>
          </w:rPr>
          <w:t>https://doi.org/10.1016/j.pnpbp.2019.109852</w:t>
        </w:r>
      </w:hyperlink>
      <w:r w:rsidRPr="00D45899">
        <w:rPr>
          <w:lang w:val="en-GB"/>
        </w:rPr>
        <w:t xml:space="preserve"> </w:t>
      </w:r>
    </w:p>
    <w:p w14:paraId="63E3AFBC" w14:textId="77777777" w:rsidR="00D45899" w:rsidRPr="00D45899" w:rsidRDefault="00D45899" w:rsidP="00D45899">
      <w:pPr>
        <w:spacing w:before="240"/>
        <w:rPr>
          <w:lang w:val="en-GB"/>
        </w:rPr>
      </w:pPr>
      <w:r w:rsidRPr="00D45899">
        <w:rPr>
          <w:lang w:val="en-GB"/>
        </w:rPr>
        <w:t xml:space="preserve">Grant, J.E., Atmaca, M., Fineberg, N.A., Fontenelle, L.F., Matsunaga, H., Janardhan Reddy, Y.C., Simpson, H.B., Thomsen, P.H., van den Heuvel, O.A., Veale, D., Woods, D.W. and Stein, D.J. </w:t>
      </w:r>
      <w:r w:rsidRPr="00D45899">
        <w:rPr>
          <w:lang w:val="en-GB"/>
        </w:rPr>
        <w:lastRenderedPageBreak/>
        <w:t xml:space="preserve">(2024) ‘Impulse control disorders and ‘behavioural addictions’ in the ICD-11.’ </w:t>
      </w:r>
      <w:r w:rsidRPr="00D45899">
        <w:rPr>
          <w:i/>
          <w:iCs/>
          <w:lang w:val="en-GB"/>
        </w:rPr>
        <w:t>World Psychiatry</w:t>
      </w:r>
      <w:r w:rsidRPr="00D45899">
        <w:rPr>
          <w:lang w:val="en-GB"/>
        </w:rPr>
        <w:t xml:space="preserve">, 13(2), pp.125–127. Available at: </w:t>
      </w:r>
      <w:hyperlink r:id="rId17" w:history="1">
        <w:r w:rsidRPr="00D45899">
          <w:rPr>
            <w:rStyle w:val="Hyperlink"/>
            <w:lang w:val="en-GB"/>
          </w:rPr>
          <w:t>https://doi.org/10.1002/wps.20115</w:t>
        </w:r>
      </w:hyperlink>
      <w:r w:rsidRPr="00D45899">
        <w:rPr>
          <w:lang w:val="en-GB"/>
        </w:rPr>
        <w:t xml:space="preserve"> </w:t>
      </w:r>
    </w:p>
    <w:p w14:paraId="30D9A008" w14:textId="77777777" w:rsidR="00D45899" w:rsidRPr="00D45899" w:rsidRDefault="00D45899" w:rsidP="00D45899">
      <w:pPr>
        <w:spacing w:before="240"/>
        <w:rPr>
          <w:lang w:val="en-GB"/>
        </w:rPr>
      </w:pPr>
      <w:r w:rsidRPr="00D45899">
        <w:rPr>
          <w:lang w:val="en-GB"/>
        </w:rPr>
        <w:t xml:space="preserve">Grant, J.E., Kim, S.W. and </w:t>
      </w:r>
      <w:proofErr w:type="spellStart"/>
      <w:r w:rsidRPr="00D45899">
        <w:rPr>
          <w:lang w:val="en-GB"/>
        </w:rPr>
        <w:t>Odlaug</w:t>
      </w:r>
      <w:proofErr w:type="spellEnd"/>
      <w:r w:rsidRPr="00D45899">
        <w:rPr>
          <w:lang w:val="en-GB"/>
        </w:rPr>
        <w:t xml:space="preserve">, B.L. (2020) ‘A Double-Blind, Placebo-Controlled Study of the Opiate Antagonist, Naltrexone, in the Treatment of Kleptomania.’ </w:t>
      </w:r>
      <w:r w:rsidRPr="00D45899">
        <w:rPr>
          <w:i/>
          <w:iCs/>
          <w:lang w:val="en-GB"/>
        </w:rPr>
        <w:t>Biological Psychiatry</w:t>
      </w:r>
      <w:r w:rsidRPr="00D45899">
        <w:rPr>
          <w:lang w:val="en-GB"/>
        </w:rPr>
        <w:t xml:space="preserve">, 65(7), pp.600–606. Available at: </w:t>
      </w:r>
      <w:hyperlink r:id="rId18" w:history="1">
        <w:r w:rsidRPr="00D45899">
          <w:rPr>
            <w:rStyle w:val="Hyperlink"/>
            <w:lang w:val="en-GB"/>
          </w:rPr>
          <w:t>https://doi.org/10.1016/j.biopsych.2008.11.022</w:t>
        </w:r>
      </w:hyperlink>
      <w:r w:rsidRPr="00D45899">
        <w:rPr>
          <w:lang w:val="en-GB"/>
        </w:rPr>
        <w:t xml:space="preserve"> </w:t>
      </w:r>
    </w:p>
    <w:p w14:paraId="27DD197E" w14:textId="77777777" w:rsidR="00D45899" w:rsidRPr="00D45899" w:rsidRDefault="00D45899" w:rsidP="00D45899">
      <w:pPr>
        <w:spacing w:before="240"/>
        <w:rPr>
          <w:lang w:val="en-GB"/>
        </w:rPr>
      </w:pPr>
      <w:r w:rsidRPr="00D45899">
        <w:rPr>
          <w:shd w:val="clear" w:color="auto" w:fill="FFFFFF"/>
          <w:lang w:val="en-GB"/>
        </w:rPr>
        <w:t xml:space="preserve">Griffin, K.R., Way, B.M. and Kraus, S.W. (2021) ‘Controversies and clinical recommendations for the treatment of compulsive sexual </w:t>
      </w:r>
      <w:proofErr w:type="spellStart"/>
      <w:r w:rsidRPr="00D45899">
        <w:rPr>
          <w:shd w:val="clear" w:color="auto" w:fill="FFFFFF"/>
          <w:lang w:val="en-GB"/>
        </w:rPr>
        <w:t>behavior</w:t>
      </w:r>
      <w:proofErr w:type="spellEnd"/>
      <w:r w:rsidRPr="00D45899">
        <w:rPr>
          <w:shd w:val="clear" w:color="auto" w:fill="FFFFFF"/>
          <w:lang w:val="en-GB"/>
        </w:rPr>
        <w:t xml:space="preserve"> disorder.’ </w:t>
      </w:r>
      <w:r w:rsidRPr="00D45899">
        <w:rPr>
          <w:i/>
          <w:iCs/>
          <w:shd w:val="clear" w:color="auto" w:fill="FFFFFF"/>
          <w:lang w:val="en-GB"/>
        </w:rPr>
        <w:t>Current Addiction Reports</w:t>
      </w:r>
      <w:r w:rsidRPr="00D45899">
        <w:rPr>
          <w:shd w:val="clear" w:color="auto" w:fill="FFFFFF"/>
          <w:lang w:val="en-GB"/>
        </w:rPr>
        <w:t>, </w:t>
      </w:r>
      <w:r w:rsidRPr="00D45899">
        <w:rPr>
          <w:i/>
          <w:iCs/>
          <w:shd w:val="clear" w:color="auto" w:fill="FFFFFF"/>
          <w:lang w:val="en-GB"/>
        </w:rPr>
        <w:t>8</w:t>
      </w:r>
      <w:r w:rsidRPr="00D45899">
        <w:rPr>
          <w:shd w:val="clear" w:color="auto" w:fill="FFFFFF"/>
          <w:lang w:val="en-GB"/>
        </w:rPr>
        <w:t xml:space="preserve">(4), pp.546-555. </w:t>
      </w:r>
      <w:r w:rsidRPr="00D45899">
        <w:rPr>
          <w:lang w:val="en-GB"/>
        </w:rPr>
        <w:t xml:space="preserve">Available at: </w:t>
      </w:r>
      <w:hyperlink r:id="rId19" w:history="1">
        <w:r w:rsidRPr="00D45899">
          <w:rPr>
            <w:rStyle w:val="Hyperlink"/>
            <w:shd w:val="clear" w:color="auto" w:fill="FFFFFF"/>
            <w:lang w:val="en-GB"/>
          </w:rPr>
          <w:t>https://link.springer.com/article/10.1007/s40429-021-00393-5</w:t>
        </w:r>
      </w:hyperlink>
      <w:r w:rsidRPr="00D45899">
        <w:rPr>
          <w:shd w:val="clear" w:color="auto" w:fill="FFFFFF"/>
          <w:lang w:val="en-GB"/>
        </w:rPr>
        <w:t xml:space="preserve"> </w:t>
      </w:r>
      <w:r w:rsidRPr="00D45899">
        <w:rPr>
          <w:lang w:val="en-GB"/>
        </w:rPr>
        <w:t>[Accessed 2 February 2026]</w:t>
      </w:r>
    </w:p>
    <w:p w14:paraId="6827AE4B" w14:textId="77777777" w:rsidR="00D45899" w:rsidRPr="00D45899" w:rsidRDefault="00D45899" w:rsidP="00D45899">
      <w:pPr>
        <w:spacing w:before="240"/>
        <w:rPr>
          <w:lang w:val="en-GB"/>
        </w:rPr>
      </w:pPr>
      <w:r w:rsidRPr="00D45899">
        <w:rPr>
          <w:lang w:val="en-GB"/>
        </w:rPr>
        <w:t xml:space="preserve">ICD, (2026) Mental, behavioural or neurodevelopmental disorders. Available at: </w:t>
      </w:r>
      <w:hyperlink r:id="rId20" w:history="1">
        <w:r w:rsidRPr="00D45899">
          <w:rPr>
            <w:rStyle w:val="Hyperlink"/>
            <w:lang w:val="en-GB"/>
          </w:rPr>
          <w:t>https://faculty.ksu.edu.sa/sites/default/files/icd11_mms-en-06.pdf</w:t>
        </w:r>
      </w:hyperlink>
      <w:r w:rsidRPr="00D45899">
        <w:rPr>
          <w:lang w:val="en-GB"/>
        </w:rPr>
        <w:t xml:space="preserve"> [Accessed 31 January 2026]</w:t>
      </w:r>
    </w:p>
    <w:p w14:paraId="555663F0" w14:textId="77777777" w:rsidR="00D45899" w:rsidRPr="00D45899" w:rsidRDefault="00D45899" w:rsidP="00D45899">
      <w:pPr>
        <w:spacing w:before="240"/>
        <w:rPr>
          <w:lang w:val="en-GB"/>
        </w:rPr>
      </w:pPr>
      <w:r w:rsidRPr="00D45899">
        <w:rPr>
          <w:lang w:val="en-GB"/>
        </w:rPr>
        <w:t xml:space="preserve">Jones, R.M., Arlidge, J., Gillham, R., </w:t>
      </w:r>
      <w:proofErr w:type="spellStart"/>
      <w:r w:rsidRPr="00D45899">
        <w:rPr>
          <w:lang w:val="en-GB"/>
        </w:rPr>
        <w:t>Reagu</w:t>
      </w:r>
      <w:proofErr w:type="spellEnd"/>
      <w:r w:rsidRPr="00D45899">
        <w:rPr>
          <w:lang w:val="en-GB"/>
        </w:rPr>
        <w:t xml:space="preserve">, S., van den Bree, M. and Taylor, P.J. (2021) ‘Efficacy of mood stabilisers in the treatment of impulsive or repetitive aggression: systematic review and meta-analysis.’ </w:t>
      </w:r>
      <w:r w:rsidRPr="00D45899">
        <w:rPr>
          <w:i/>
          <w:iCs/>
          <w:lang w:val="en-GB"/>
        </w:rPr>
        <w:t>British Journal of Psychiatry</w:t>
      </w:r>
      <w:r w:rsidRPr="00D45899">
        <w:rPr>
          <w:lang w:val="en-GB"/>
        </w:rPr>
        <w:t xml:space="preserve">, 198(2), pp.93–98. Available at: </w:t>
      </w:r>
      <w:hyperlink r:id="rId21" w:history="1">
        <w:r w:rsidRPr="00D45899">
          <w:rPr>
            <w:rStyle w:val="Hyperlink"/>
            <w:lang w:val="en-GB"/>
          </w:rPr>
          <w:t>https://doi.org/10.1192/bjp.bp.110.083030</w:t>
        </w:r>
      </w:hyperlink>
      <w:r w:rsidRPr="00D45899">
        <w:rPr>
          <w:lang w:val="en-GB"/>
        </w:rPr>
        <w:t xml:space="preserve"> </w:t>
      </w:r>
    </w:p>
    <w:p w14:paraId="6E44CF38" w14:textId="77777777" w:rsidR="00D45899" w:rsidRPr="00D45899" w:rsidRDefault="00D45899" w:rsidP="00D45899">
      <w:pPr>
        <w:spacing w:before="240"/>
        <w:rPr>
          <w:lang w:val="en-GB"/>
        </w:rPr>
      </w:pPr>
      <w:proofErr w:type="spellStart"/>
      <w:r w:rsidRPr="00D45899">
        <w:rPr>
          <w:lang w:val="en-GB"/>
        </w:rPr>
        <w:t>Kiepek</w:t>
      </w:r>
      <w:proofErr w:type="spellEnd"/>
      <w:r w:rsidRPr="00D45899">
        <w:rPr>
          <w:lang w:val="en-GB"/>
        </w:rPr>
        <w:t xml:space="preserve">, N. and Magalhães, L. (2021) ‘Addictions and Impulse-Control Disorders as Occupation: A Selected Literature Review and Synthesis.’ </w:t>
      </w:r>
      <w:r w:rsidRPr="00D45899">
        <w:rPr>
          <w:i/>
          <w:iCs/>
          <w:lang w:val="en-GB"/>
        </w:rPr>
        <w:t>Journal of Occupational Science</w:t>
      </w:r>
      <w:r w:rsidRPr="00D45899">
        <w:rPr>
          <w:lang w:val="en-GB"/>
        </w:rPr>
        <w:t xml:space="preserve">, 18(3), pp.254–276. Available at: </w:t>
      </w:r>
      <w:hyperlink r:id="rId22" w:history="1">
        <w:r w:rsidRPr="00D45899">
          <w:rPr>
            <w:rStyle w:val="Hyperlink"/>
            <w:lang w:val="en-GB"/>
          </w:rPr>
          <w:t>https://doi.org/10.1080/14427591.2011.581628</w:t>
        </w:r>
      </w:hyperlink>
      <w:r w:rsidRPr="00D45899">
        <w:rPr>
          <w:lang w:val="en-GB"/>
        </w:rPr>
        <w:t xml:space="preserve"> </w:t>
      </w:r>
    </w:p>
    <w:p w14:paraId="60CE79CC" w14:textId="77777777" w:rsidR="00D45899" w:rsidRPr="00D45899" w:rsidRDefault="00D45899" w:rsidP="00D45899">
      <w:pPr>
        <w:pStyle w:val="NormalWeb"/>
        <w:spacing w:before="240" w:beforeAutospacing="0" w:after="0" w:afterAutospacing="0" w:line="360" w:lineRule="auto"/>
        <w:jc w:val="both"/>
        <w:rPr>
          <w:rFonts w:ascii="Arial" w:hAnsi="Arial" w:cs="Arial"/>
          <w:sz w:val="22"/>
          <w:szCs w:val="22"/>
        </w:rPr>
      </w:pPr>
      <w:r w:rsidRPr="00D45899">
        <w:rPr>
          <w:rFonts w:ascii="Arial" w:hAnsi="Arial" w:cs="Arial"/>
          <w:sz w:val="22"/>
          <w:szCs w:val="22"/>
        </w:rPr>
        <w:t xml:space="preserve">Kraus, S.W., Krueger, R.B., Briken, P., First, M.B., Stein, D.J., Kaplan, M.S., Voon, V., Abdo, C.H.N., Grant, J.E., Atalla, E. and Reed, G.M. (2022). ‘Compulsive sexual behaviour disorder in the ICD-11.’ </w:t>
      </w:r>
      <w:r w:rsidRPr="00D45899">
        <w:rPr>
          <w:rFonts w:ascii="Arial" w:hAnsi="Arial" w:cs="Arial"/>
          <w:i/>
          <w:iCs/>
          <w:sz w:val="22"/>
          <w:szCs w:val="22"/>
        </w:rPr>
        <w:t>World Psychiatry</w:t>
      </w:r>
      <w:r w:rsidRPr="00D45899">
        <w:rPr>
          <w:rFonts w:ascii="Arial" w:hAnsi="Arial" w:cs="Arial"/>
          <w:sz w:val="22"/>
          <w:szCs w:val="22"/>
        </w:rPr>
        <w:t xml:space="preserve">, 17(1), pp.109–110. Available at: </w:t>
      </w:r>
      <w:hyperlink r:id="rId23" w:history="1">
        <w:r w:rsidRPr="00D45899">
          <w:rPr>
            <w:rStyle w:val="Hyperlink"/>
            <w:rFonts w:ascii="Arial" w:hAnsi="Arial" w:cs="Arial"/>
            <w:sz w:val="22"/>
            <w:szCs w:val="22"/>
          </w:rPr>
          <w:t>https://doi.org/10.1002/wps.20499</w:t>
        </w:r>
      </w:hyperlink>
      <w:r w:rsidRPr="00D45899">
        <w:rPr>
          <w:rFonts w:ascii="Arial" w:hAnsi="Arial" w:cs="Arial"/>
          <w:sz w:val="22"/>
          <w:szCs w:val="22"/>
        </w:rPr>
        <w:t xml:space="preserve"> </w:t>
      </w:r>
    </w:p>
    <w:p w14:paraId="6C237B05" w14:textId="77777777" w:rsidR="00D45899" w:rsidRPr="00D45899" w:rsidRDefault="00D45899" w:rsidP="00D45899">
      <w:pPr>
        <w:spacing w:before="240"/>
        <w:rPr>
          <w:lang w:val="en-GB"/>
        </w:rPr>
      </w:pPr>
      <w:r w:rsidRPr="00D45899">
        <w:rPr>
          <w:lang w:val="en-GB"/>
        </w:rPr>
        <w:t>Linehan, M.M., 2025) </w:t>
      </w:r>
      <w:r w:rsidRPr="00D45899">
        <w:rPr>
          <w:i/>
          <w:iCs/>
          <w:lang w:val="en-GB"/>
        </w:rPr>
        <w:t>DBT skills training manual</w:t>
      </w:r>
      <w:r w:rsidRPr="00D45899">
        <w:rPr>
          <w:lang w:val="en-GB"/>
        </w:rPr>
        <w:t>. Guilford Publications.</w:t>
      </w:r>
    </w:p>
    <w:p w14:paraId="28336EF2" w14:textId="77777777" w:rsidR="00D45899" w:rsidRPr="00D45899" w:rsidRDefault="00D45899" w:rsidP="00D45899">
      <w:pPr>
        <w:spacing w:before="240"/>
        <w:rPr>
          <w:lang w:val="en-GB"/>
        </w:rPr>
      </w:pPr>
      <w:r w:rsidRPr="00D45899">
        <w:rPr>
          <w:lang w:val="en-GB"/>
        </w:rPr>
        <w:t xml:space="preserve">Loya, J.M., Benitez, B. and Kiluk, B.D. (2023) ‘The Effect of Cognitive </w:t>
      </w:r>
      <w:proofErr w:type="spellStart"/>
      <w:r w:rsidRPr="00D45899">
        <w:rPr>
          <w:lang w:val="en-GB"/>
        </w:rPr>
        <w:t>Behavioral</w:t>
      </w:r>
      <w:proofErr w:type="spellEnd"/>
      <w:r w:rsidRPr="00D45899">
        <w:rPr>
          <w:lang w:val="en-GB"/>
        </w:rPr>
        <w:t xml:space="preserve"> Therapy on Impulsivity in Addictive Disorders: </w:t>
      </w:r>
      <w:proofErr w:type="gramStart"/>
      <w:r w:rsidRPr="00D45899">
        <w:rPr>
          <w:lang w:val="en-GB"/>
        </w:rPr>
        <w:t>a</w:t>
      </w:r>
      <w:proofErr w:type="gramEnd"/>
      <w:r w:rsidRPr="00D45899">
        <w:rPr>
          <w:lang w:val="en-GB"/>
        </w:rPr>
        <w:t xml:space="preserve"> Narrative Review.’ </w:t>
      </w:r>
      <w:r w:rsidRPr="00D45899">
        <w:rPr>
          <w:i/>
          <w:iCs/>
          <w:lang w:val="en-GB"/>
        </w:rPr>
        <w:t>Current Addiction Reports</w:t>
      </w:r>
      <w:r w:rsidRPr="00D45899">
        <w:rPr>
          <w:lang w:val="en-GB"/>
        </w:rPr>
        <w:t xml:space="preserve">, 10(3), pp.485–493. Available at: </w:t>
      </w:r>
      <w:hyperlink r:id="rId24" w:history="1">
        <w:r w:rsidRPr="00D45899">
          <w:rPr>
            <w:rStyle w:val="Hyperlink"/>
            <w:lang w:val="en-GB"/>
          </w:rPr>
          <w:t>https://doi.org/10.1007/s40429-023-00491-6</w:t>
        </w:r>
      </w:hyperlink>
      <w:r w:rsidRPr="00D45899">
        <w:rPr>
          <w:lang w:val="en-GB"/>
        </w:rPr>
        <w:t xml:space="preserve"> </w:t>
      </w:r>
    </w:p>
    <w:p w14:paraId="583404C4" w14:textId="77777777" w:rsidR="00D45899" w:rsidRPr="00D45899" w:rsidRDefault="00D45899" w:rsidP="00D45899">
      <w:pPr>
        <w:spacing w:before="240"/>
        <w:rPr>
          <w:lang w:val="en-GB"/>
        </w:rPr>
      </w:pPr>
      <w:r w:rsidRPr="00D45899">
        <w:rPr>
          <w:lang w:val="en-GB"/>
        </w:rPr>
        <w:lastRenderedPageBreak/>
        <w:t xml:space="preserve">Lukens, E.P. and McFarlane, W.R. (2024) ‘Psychoeducation as Evidence-Based Practice: Considerations for Practice, Research, and Policy.’ </w:t>
      </w:r>
      <w:r w:rsidRPr="00D45899">
        <w:rPr>
          <w:i/>
          <w:iCs/>
          <w:lang w:val="en-GB"/>
        </w:rPr>
        <w:t>Brief Treatment and Crisis Intervention</w:t>
      </w:r>
      <w:r w:rsidRPr="00D45899">
        <w:rPr>
          <w:lang w:val="en-GB"/>
        </w:rPr>
        <w:t xml:space="preserve">, 4(3), pp.205–225. Available at: </w:t>
      </w:r>
      <w:hyperlink r:id="rId25" w:history="1">
        <w:r w:rsidRPr="00D45899">
          <w:rPr>
            <w:rStyle w:val="Hyperlink"/>
            <w:lang w:val="en-GB"/>
          </w:rPr>
          <w:t>https://doi.org/10.1093/brief-treatment/mhh019</w:t>
        </w:r>
      </w:hyperlink>
      <w:r w:rsidRPr="00D45899">
        <w:rPr>
          <w:lang w:val="en-GB"/>
        </w:rPr>
        <w:t xml:space="preserve"> </w:t>
      </w:r>
    </w:p>
    <w:p w14:paraId="5EA7BEA6" w14:textId="77777777" w:rsidR="00D45899" w:rsidRPr="00D45899" w:rsidRDefault="00D45899" w:rsidP="00D45899">
      <w:pPr>
        <w:pStyle w:val="NormalWeb"/>
        <w:spacing w:before="240" w:beforeAutospacing="0" w:after="0" w:afterAutospacing="0" w:line="360" w:lineRule="auto"/>
        <w:jc w:val="both"/>
        <w:rPr>
          <w:rFonts w:ascii="Arial" w:hAnsi="Arial" w:cs="Arial"/>
          <w:sz w:val="22"/>
          <w:szCs w:val="22"/>
        </w:rPr>
      </w:pPr>
      <w:r w:rsidRPr="00D45899">
        <w:rPr>
          <w:rFonts w:ascii="Arial" w:hAnsi="Arial" w:cs="Arial"/>
          <w:sz w:val="22"/>
          <w:szCs w:val="22"/>
        </w:rPr>
        <w:t xml:space="preserve">Vassileva, J. and Conrod, P.J. (2020) ‘Impulsivities and addictions: a multidimensional integrative framework informing assessment and interventions for substance use disorders.’ </w:t>
      </w:r>
      <w:r w:rsidRPr="00D45899">
        <w:rPr>
          <w:rFonts w:ascii="Arial" w:hAnsi="Arial" w:cs="Arial"/>
          <w:i/>
          <w:iCs/>
          <w:sz w:val="22"/>
          <w:szCs w:val="22"/>
        </w:rPr>
        <w:t>Philosophical Transactions of the Royal Society B: Biological Sciences</w:t>
      </w:r>
      <w:r w:rsidRPr="00D45899">
        <w:rPr>
          <w:rFonts w:ascii="Arial" w:hAnsi="Arial" w:cs="Arial"/>
          <w:sz w:val="22"/>
          <w:szCs w:val="22"/>
        </w:rPr>
        <w:t xml:space="preserve">, 374(1766), p.20180137. Available at: </w:t>
      </w:r>
      <w:hyperlink r:id="rId26" w:history="1">
        <w:r w:rsidRPr="00D45899">
          <w:rPr>
            <w:rStyle w:val="Hyperlink"/>
            <w:rFonts w:ascii="Arial" w:hAnsi="Arial" w:cs="Arial"/>
            <w:sz w:val="22"/>
            <w:szCs w:val="22"/>
          </w:rPr>
          <w:t>https://doi.org/10.1098/rstb.2018.0137</w:t>
        </w:r>
      </w:hyperlink>
      <w:r w:rsidRPr="00D45899">
        <w:rPr>
          <w:rFonts w:ascii="Arial" w:hAnsi="Arial" w:cs="Arial"/>
          <w:sz w:val="22"/>
          <w:szCs w:val="22"/>
        </w:rPr>
        <w:t xml:space="preserve"> </w:t>
      </w:r>
    </w:p>
    <w:p w14:paraId="6449D246" w14:textId="77777777" w:rsidR="00D45899" w:rsidRPr="00D45899" w:rsidRDefault="00D45899" w:rsidP="00D45899">
      <w:pPr>
        <w:spacing w:before="240"/>
        <w:rPr>
          <w:lang w:val="en-GB"/>
        </w:rPr>
      </w:pPr>
      <w:r w:rsidRPr="00D45899">
        <w:rPr>
          <w:lang w:val="en-GB"/>
        </w:rPr>
        <w:t xml:space="preserve">Vitale, C., Amboni, M., Erro, R., Picillo, M., Pellecchia, M.T., Barone, P., </w:t>
      </w:r>
      <w:proofErr w:type="spellStart"/>
      <w:r w:rsidRPr="00D45899">
        <w:rPr>
          <w:lang w:val="en-GB"/>
        </w:rPr>
        <w:t>Trojano</w:t>
      </w:r>
      <w:proofErr w:type="spellEnd"/>
      <w:r w:rsidRPr="00D45899">
        <w:rPr>
          <w:lang w:val="en-GB"/>
        </w:rPr>
        <w:t xml:space="preserve">, L. and Santangelo, G. (2020) ‘Parkinson’s disease management and impulse control disorders: current state and future perspectives.’ </w:t>
      </w:r>
      <w:r w:rsidRPr="00D45899">
        <w:rPr>
          <w:i/>
          <w:iCs/>
          <w:lang w:val="en-GB"/>
        </w:rPr>
        <w:t>Expert Review of Neurotherapeutics</w:t>
      </w:r>
      <w:r w:rsidRPr="00D45899">
        <w:rPr>
          <w:lang w:val="en-GB"/>
        </w:rPr>
        <w:t xml:space="preserve">, 19(6), pp.495–508. Available at: </w:t>
      </w:r>
      <w:hyperlink r:id="rId27" w:history="1">
        <w:r w:rsidRPr="00D45899">
          <w:rPr>
            <w:rStyle w:val="Hyperlink"/>
            <w:lang w:val="en-GB"/>
          </w:rPr>
          <w:t>https://doi.org/10.1080/14737175.2019.1620603</w:t>
        </w:r>
      </w:hyperlink>
      <w:r w:rsidRPr="00D45899">
        <w:rPr>
          <w:lang w:val="en-GB"/>
        </w:rPr>
        <w:t xml:space="preserve"> </w:t>
      </w:r>
    </w:p>
    <w:p w14:paraId="7F14BDD0" w14:textId="77777777" w:rsidR="00D45899" w:rsidRPr="00D45899" w:rsidRDefault="00D45899" w:rsidP="00D45899">
      <w:pPr>
        <w:spacing w:before="240"/>
        <w:rPr>
          <w:lang w:val="en-GB"/>
        </w:rPr>
      </w:pPr>
      <w:r w:rsidRPr="00D45899">
        <w:rPr>
          <w:lang w:val="en-GB"/>
        </w:rPr>
        <w:t xml:space="preserve">Witt, K., Levin, J., van </w:t>
      </w:r>
      <w:proofErr w:type="spellStart"/>
      <w:r w:rsidRPr="00D45899">
        <w:rPr>
          <w:lang w:val="en-GB"/>
        </w:rPr>
        <w:t>Eimeren</w:t>
      </w:r>
      <w:proofErr w:type="spellEnd"/>
      <w:r w:rsidRPr="00D45899">
        <w:rPr>
          <w:lang w:val="en-GB"/>
        </w:rPr>
        <w:t>, T., Hasan, A. and Ebersbach, G. (2024) ‘Diagnostics and treatment of impulse control disorders, psychosis and delirium: systemic review-based recommendations-guideline “Parkinson’s disease” of the German Society of Neurology.’ </w:t>
      </w:r>
      <w:r w:rsidRPr="00D45899">
        <w:rPr>
          <w:i/>
          <w:iCs/>
          <w:lang w:val="en-GB"/>
        </w:rPr>
        <w:t>Journal of neurology</w:t>
      </w:r>
      <w:r w:rsidRPr="00D45899">
        <w:rPr>
          <w:lang w:val="en-GB"/>
        </w:rPr>
        <w:t>, </w:t>
      </w:r>
      <w:r w:rsidRPr="00D45899">
        <w:rPr>
          <w:i/>
          <w:iCs/>
          <w:lang w:val="en-GB"/>
        </w:rPr>
        <w:t>271</w:t>
      </w:r>
      <w:r w:rsidRPr="00D45899">
        <w:rPr>
          <w:lang w:val="en-GB"/>
        </w:rPr>
        <w:t xml:space="preserve">(12), pp.7402-7421. Available at: </w:t>
      </w:r>
      <w:hyperlink r:id="rId28" w:history="1">
        <w:r w:rsidRPr="00D45899">
          <w:rPr>
            <w:rStyle w:val="Hyperlink"/>
            <w:lang w:val="en-GB"/>
          </w:rPr>
          <w:t>https://link.springer.com/article/10.1007/s00415-024-12576-x</w:t>
        </w:r>
      </w:hyperlink>
      <w:r w:rsidRPr="00D45899">
        <w:rPr>
          <w:lang w:val="en-GB"/>
        </w:rPr>
        <w:t xml:space="preserve"> [Accessed 1 February 2026]</w:t>
      </w:r>
    </w:p>
    <w:p w14:paraId="59C2D477" w14:textId="77777777" w:rsidR="00D45899" w:rsidRPr="00D45899" w:rsidRDefault="00D45899" w:rsidP="00D45899">
      <w:pPr>
        <w:spacing w:before="240"/>
        <w:rPr>
          <w:lang w:val="en-GB"/>
        </w:rPr>
      </w:pPr>
      <w:r w:rsidRPr="00D45899">
        <w:rPr>
          <w:lang w:val="en-GB"/>
        </w:rPr>
        <w:t xml:space="preserve">Zhou, S. (2024) ‘Impulse control disorders and moral responsibilities: A systematic review of the moral responsibilities of ICD patients and their rationale.’ </w:t>
      </w:r>
      <w:r w:rsidRPr="00D45899">
        <w:rPr>
          <w:i/>
          <w:iCs/>
          <w:lang w:val="en-GB"/>
        </w:rPr>
        <w:t>Addressing Global Challenges - Exploring Socio-Cultural Dynamics and Sustainable Solutions in a Changing World</w:t>
      </w:r>
      <w:r w:rsidRPr="00D45899">
        <w:rPr>
          <w:lang w:val="en-GB"/>
        </w:rPr>
        <w:t xml:space="preserve">, pp.891–896. Available at: </w:t>
      </w:r>
      <w:hyperlink r:id="rId29" w:history="1">
        <w:r w:rsidRPr="00D45899">
          <w:rPr>
            <w:rStyle w:val="Hyperlink"/>
            <w:lang w:val="en-GB"/>
          </w:rPr>
          <w:t>https://doi.org/10.1201/9781032676043-124</w:t>
        </w:r>
      </w:hyperlink>
      <w:r w:rsidRPr="00D45899">
        <w:rPr>
          <w:lang w:val="en-GB"/>
        </w:rPr>
        <w:t xml:space="preserve"> </w:t>
      </w:r>
    </w:p>
    <w:p w14:paraId="1DC21F7C" w14:textId="77777777" w:rsidR="00D45899" w:rsidRPr="00D45899" w:rsidRDefault="00D45899">
      <w:pPr>
        <w:spacing w:before="200"/>
        <w:rPr>
          <w:rFonts w:eastAsia="Times New Roman"/>
          <w:lang w:val="en-GB"/>
        </w:rPr>
      </w:pPr>
    </w:p>
    <w:sectPr w:rsidR="00D45899" w:rsidRPr="00D45899" w:rsidSect="00D45899">
      <w:footerReference w:type="default" r:id="rId3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903C3" w14:textId="77777777" w:rsidR="002E3B94" w:rsidRDefault="002E3B94" w:rsidP="00D45899">
      <w:pPr>
        <w:spacing w:line="240" w:lineRule="auto"/>
      </w:pPr>
      <w:r>
        <w:separator/>
      </w:r>
    </w:p>
  </w:endnote>
  <w:endnote w:type="continuationSeparator" w:id="0">
    <w:p w14:paraId="67E1CA12" w14:textId="77777777" w:rsidR="002E3B94" w:rsidRDefault="002E3B94" w:rsidP="00D458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81AB3FA9-1FFC-43F8-BA59-18850A4058DF}"/>
  </w:font>
  <w:font w:name="Cambria">
    <w:panose1 w:val="02040503050406030204"/>
    <w:charset w:val="00"/>
    <w:family w:val="roman"/>
    <w:pitch w:val="variable"/>
    <w:sig w:usb0="E00006FF" w:usb1="420024FF" w:usb2="02000000" w:usb3="00000000" w:csb0="0000019F" w:csb1="00000000"/>
    <w:embedRegular r:id="rId2" w:fontKey="{9632E428-BD01-4A80-BA45-683DF8E513F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8969427"/>
      <w:docPartObj>
        <w:docPartGallery w:val="Page Numbers (Bottom of Page)"/>
        <w:docPartUnique/>
      </w:docPartObj>
    </w:sdtPr>
    <w:sdtEndPr/>
    <w:sdtContent>
      <w:p w14:paraId="1748B68E" w14:textId="43437F4B" w:rsidR="00D45899" w:rsidRDefault="00D45899">
        <w:pPr>
          <w:pStyle w:val="Footer"/>
          <w:jc w:val="right"/>
        </w:pPr>
        <w:r>
          <w:t xml:space="preserve">Page | </w:t>
        </w:r>
        <w:r>
          <w:fldChar w:fldCharType="begin"/>
        </w:r>
        <w:r>
          <w:instrText xml:space="preserve"> PAGE   \* MERGEFORMAT </w:instrText>
        </w:r>
        <w:r>
          <w:fldChar w:fldCharType="separate"/>
        </w:r>
        <w:r w:rsidR="000D591D">
          <w:rPr>
            <w:noProof/>
          </w:rPr>
          <w:t>16</w:t>
        </w:r>
        <w:r>
          <w:rPr>
            <w:noProof/>
          </w:rPr>
          <w:fldChar w:fldCharType="end"/>
        </w:r>
        <w:r>
          <w:t xml:space="preserve"> </w:t>
        </w:r>
      </w:p>
    </w:sdtContent>
  </w:sdt>
  <w:p w14:paraId="4896763F" w14:textId="77777777" w:rsidR="00D45899" w:rsidRDefault="00D458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12EE7" w14:textId="77777777" w:rsidR="002E3B94" w:rsidRDefault="002E3B94" w:rsidP="00D45899">
      <w:pPr>
        <w:spacing w:line="240" w:lineRule="auto"/>
      </w:pPr>
      <w:r>
        <w:separator/>
      </w:r>
    </w:p>
  </w:footnote>
  <w:footnote w:type="continuationSeparator" w:id="0">
    <w:p w14:paraId="28C5160B" w14:textId="77777777" w:rsidR="002E3B94" w:rsidRDefault="002E3B94" w:rsidP="00D4589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D49B6"/>
    <w:multiLevelType w:val="multilevel"/>
    <w:tmpl w:val="41FCCC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77147A"/>
    <w:multiLevelType w:val="multilevel"/>
    <w:tmpl w:val="739480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665C47"/>
    <w:multiLevelType w:val="multilevel"/>
    <w:tmpl w:val="D33C33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CE67915"/>
    <w:multiLevelType w:val="multilevel"/>
    <w:tmpl w:val="BDCEF8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F01011"/>
    <w:multiLevelType w:val="multilevel"/>
    <w:tmpl w:val="0BC870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51333F4"/>
    <w:multiLevelType w:val="multilevel"/>
    <w:tmpl w:val="86D41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6933C29"/>
    <w:multiLevelType w:val="multilevel"/>
    <w:tmpl w:val="77661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B227273"/>
    <w:multiLevelType w:val="multilevel"/>
    <w:tmpl w:val="CBD43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C38194F"/>
    <w:multiLevelType w:val="multilevel"/>
    <w:tmpl w:val="629C71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4A22B7E"/>
    <w:multiLevelType w:val="multilevel"/>
    <w:tmpl w:val="6FAA2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524303C"/>
    <w:multiLevelType w:val="multilevel"/>
    <w:tmpl w:val="55669E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C603512"/>
    <w:multiLevelType w:val="multilevel"/>
    <w:tmpl w:val="89306B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16769497">
    <w:abstractNumId w:val="5"/>
  </w:num>
  <w:num w:numId="2" w16cid:durableId="1873031529">
    <w:abstractNumId w:val="6"/>
  </w:num>
  <w:num w:numId="3" w16cid:durableId="666908530">
    <w:abstractNumId w:val="10"/>
  </w:num>
  <w:num w:numId="4" w16cid:durableId="1689402274">
    <w:abstractNumId w:val="7"/>
  </w:num>
  <w:num w:numId="5" w16cid:durableId="1121150609">
    <w:abstractNumId w:val="4"/>
  </w:num>
  <w:num w:numId="6" w16cid:durableId="1885753201">
    <w:abstractNumId w:val="2"/>
  </w:num>
  <w:num w:numId="7" w16cid:durableId="94249099">
    <w:abstractNumId w:val="1"/>
  </w:num>
  <w:num w:numId="8" w16cid:durableId="19092594">
    <w:abstractNumId w:val="11"/>
  </w:num>
  <w:num w:numId="9" w16cid:durableId="971791994">
    <w:abstractNumId w:val="3"/>
  </w:num>
  <w:num w:numId="10" w16cid:durableId="1947076939">
    <w:abstractNumId w:val="8"/>
  </w:num>
  <w:num w:numId="11" w16cid:durableId="1539319190">
    <w:abstractNumId w:val="0"/>
  </w:num>
  <w:num w:numId="12" w16cid:durableId="1574261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389E"/>
    <w:rsid w:val="00010651"/>
    <w:rsid w:val="00092270"/>
    <w:rsid w:val="000D591D"/>
    <w:rsid w:val="00137704"/>
    <w:rsid w:val="001439FB"/>
    <w:rsid w:val="00176CCB"/>
    <w:rsid w:val="00220EE8"/>
    <w:rsid w:val="002C084C"/>
    <w:rsid w:val="002E3B94"/>
    <w:rsid w:val="00437A94"/>
    <w:rsid w:val="00457728"/>
    <w:rsid w:val="004C00F9"/>
    <w:rsid w:val="006C389E"/>
    <w:rsid w:val="007C0DAA"/>
    <w:rsid w:val="008D5117"/>
    <w:rsid w:val="00947997"/>
    <w:rsid w:val="00A62C1B"/>
    <w:rsid w:val="00B67448"/>
    <w:rsid w:val="00BC4D69"/>
    <w:rsid w:val="00BC5E23"/>
    <w:rsid w:val="00C3118F"/>
    <w:rsid w:val="00D45899"/>
    <w:rsid w:val="00E01913"/>
    <w:rsid w:val="00E87584"/>
    <w:rsid w:val="00E9064F"/>
    <w:rsid w:val="00FA2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A8676"/>
  <w15:docId w15:val="{1FDB7C33-C4DE-474E-8CB8-6BB26E1BB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45899"/>
    <w:pPr>
      <w:spacing w:line="360" w:lineRule="auto"/>
      <w:jc w:val="both"/>
    </w:pPr>
  </w:style>
  <w:style w:type="paragraph" w:styleId="Heading1">
    <w:name w:val="heading 1"/>
    <w:basedOn w:val="Normal"/>
    <w:next w:val="Normal"/>
    <w:rsid w:val="00D45899"/>
    <w:pPr>
      <w:keepNext/>
      <w:keepLines/>
      <w:spacing w:before="400" w:after="120"/>
      <w:outlineLvl w:val="0"/>
    </w:pPr>
    <w:rPr>
      <w:b/>
      <w:sz w:val="28"/>
      <w:szCs w:val="40"/>
    </w:rPr>
  </w:style>
  <w:style w:type="paragraph" w:styleId="Heading2">
    <w:name w:val="heading 2"/>
    <w:basedOn w:val="Normal"/>
    <w:next w:val="Normal"/>
    <w:rsid w:val="00D45899"/>
    <w:pPr>
      <w:keepNext/>
      <w:keepLines/>
      <w:spacing w:before="360" w:after="120"/>
      <w:outlineLvl w:val="1"/>
    </w:pPr>
    <w:rPr>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D45899"/>
    <w:rPr>
      <w:color w:val="0000FF" w:themeColor="hyperlink"/>
      <w:u w:val="single"/>
    </w:rPr>
  </w:style>
  <w:style w:type="paragraph" w:styleId="NormalWeb">
    <w:name w:val="Normal (Web)"/>
    <w:basedOn w:val="Normal"/>
    <w:uiPriority w:val="99"/>
    <w:semiHidden/>
    <w:unhideWhenUsed/>
    <w:rsid w:val="00D45899"/>
    <w:pPr>
      <w:spacing w:before="100" w:beforeAutospacing="1" w:after="100" w:afterAutospacing="1" w:line="240" w:lineRule="auto"/>
      <w:jc w:val="left"/>
    </w:pPr>
    <w:rPr>
      <w:rFonts w:ascii="Times New Roman" w:eastAsia="Times New Roman" w:hAnsi="Times New Roman" w:cs="Times New Roman"/>
      <w:sz w:val="24"/>
      <w:szCs w:val="24"/>
      <w:lang w:val="en-GB"/>
    </w:rPr>
  </w:style>
  <w:style w:type="paragraph" w:styleId="TOCHeading">
    <w:name w:val="TOC Heading"/>
    <w:basedOn w:val="Heading1"/>
    <w:next w:val="Normal"/>
    <w:uiPriority w:val="39"/>
    <w:unhideWhenUsed/>
    <w:qFormat/>
    <w:rsid w:val="00D4589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45899"/>
    <w:pPr>
      <w:spacing w:after="100"/>
    </w:pPr>
  </w:style>
  <w:style w:type="paragraph" w:styleId="TOC2">
    <w:name w:val="toc 2"/>
    <w:basedOn w:val="Normal"/>
    <w:next w:val="Normal"/>
    <w:autoRedefine/>
    <w:uiPriority w:val="39"/>
    <w:unhideWhenUsed/>
    <w:rsid w:val="00D45899"/>
    <w:pPr>
      <w:spacing w:after="100"/>
      <w:ind w:left="220"/>
    </w:pPr>
  </w:style>
  <w:style w:type="paragraph" w:styleId="Header">
    <w:name w:val="header"/>
    <w:basedOn w:val="Normal"/>
    <w:link w:val="HeaderChar"/>
    <w:uiPriority w:val="99"/>
    <w:unhideWhenUsed/>
    <w:rsid w:val="00D45899"/>
    <w:pPr>
      <w:tabs>
        <w:tab w:val="center" w:pos="4513"/>
        <w:tab w:val="right" w:pos="9026"/>
      </w:tabs>
      <w:spacing w:line="240" w:lineRule="auto"/>
    </w:pPr>
  </w:style>
  <w:style w:type="character" w:customStyle="1" w:styleId="HeaderChar">
    <w:name w:val="Header Char"/>
    <w:basedOn w:val="DefaultParagraphFont"/>
    <w:link w:val="Header"/>
    <w:uiPriority w:val="99"/>
    <w:rsid w:val="00D45899"/>
  </w:style>
  <w:style w:type="paragraph" w:styleId="Footer">
    <w:name w:val="footer"/>
    <w:basedOn w:val="Normal"/>
    <w:link w:val="FooterChar"/>
    <w:uiPriority w:val="99"/>
    <w:unhideWhenUsed/>
    <w:rsid w:val="00D45899"/>
    <w:pPr>
      <w:tabs>
        <w:tab w:val="center" w:pos="4513"/>
        <w:tab w:val="right" w:pos="9026"/>
      </w:tabs>
      <w:spacing w:line="240" w:lineRule="auto"/>
    </w:pPr>
  </w:style>
  <w:style w:type="character" w:customStyle="1" w:styleId="FooterChar">
    <w:name w:val="Footer Char"/>
    <w:basedOn w:val="DefaultParagraphFont"/>
    <w:link w:val="Footer"/>
    <w:uiPriority w:val="99"/>
    <w:rsid w:val="00D458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cbi.nlm.nih.gov/books/NBK562279/" TargetMode="External"/><Relationship Id="rId18" Type="http://schemas.openxmlformats.org/officeDocument/2006/relationships/hyperlink" Target="https://doi.org/10.1016/j.biopsych.2008.11.022" TargetMode="External"/><Relationship Id="rId26" Type="http://schemas.openxmlformats.org/officeDocument/2006/relationships/hyperlink" Target="https://doi.org/10.1098/rstb.2018.0137" TargetMode="External"/><Relationship Id="rId3" Type="http://schemas.openxmlformats.org/officeDocument/2006/relationships/styles" Target="styles.xml"/><Relationship Id="rId21" Type="http://schemas.openxmlformats.org/officeDocument/2006/relationships/hyperlink" Target="https://doi.org/10.1192/bjp.bp.110.083030" TargetMode="External"/><Relationship Id="rId7" Type="http://schemas.openxmlformats.org/officeDocument/2006/relationships/endnotes" Target="endnotes.xml"/><Relationship Id="rId12" Type="http://schemas.openxmlformats.org/officeDocument/2006/relationships/hyperlink" Target="https://doi.org/10.3390/ph18030324" TargetMode="External"/><Relationship Id="rId17" Type="http://schemas.openxmlformats.org/officeDocument/2006/relationships/hyperlink" Target="https://doi.org/10.1002/wps.20115" TargetMode="External"/><Relationship Id="rId25" Type="http://schemas.openxmlformats.org/officeDocument/2006/relationships/hyperlink" Target="https://doi.org/10.1093/brief-treatment/mhh019" TargetMode="External"/><Relationship Id="rId2" Type="http://schemas.openxmlformats.org/officeDocument/2006/relationships/numbering" Target="numbering.xml"/><Relationship Id="rId16" Type="http://schemas.openxmlformats.org/officeDocument/2006/relationships/hyperlink" Target="https://doi.org/10.1016/j.pnpbp.2019.109852" TargetMode="External"/><Relationship Id="rId20" Type="http://schemas.openxmlformats.org/officeDocument/2006/relationships/hyperlink" Target="https://faculty.ksu.edu.sa/sites/default/files/icd11_mms-en-06.pdf" TargetMode="External"/><Relationship Id="rId29" Type="http://schemas.openxmlformats.org/officeDocument/2006/relationships/hyperlink" Target="https://doi.org/10.1201/9781032676043-1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clevelandclinic.org/health/diseases/25175-impulse-control-disorders" TargetMode="External"/><Relationship Id="rId24" Type="http://schemas.openxmlformats.org/officeDocument/2006/relationships/hyperlink" Target="https://doi.org/10.1007/s40429-023-00491-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1035881/6.5151_HMPPS_Working_with_Offenders_with_Personality_Disorder_accessible_version_.pdf" TargetMode="External"/><Relationship Id="rId23" Type="http://schemas.openxmlformats.org/officeDocument/2006/relationships/hyperlink" Target="https://doi.org/10.1002/wps.20499" TargetMode="External"/><Relationship Id="rId28" Type="http://schemas.openxmlformats.org/officeDocument/2006/relationships/hyperlink" Target="https://link.springer.com/article/10.1007/s00415-024-12576-x" TargetMode="External"/><Relationship Id="rId10" Type="http://schemas.openxmlformats.org/officeDocument/2006/relationships/hyperlink" Target="https://www.cadabams.org/impulse-control-disorder" TargetMode="External"/><Relationship Id="rId19" Type="http://schemas.openxmlformats.org/officeDocument/2006/relationships/hyperlink" Target="https://link.springer.com/article/10.1007/s40429-021-00393-5"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556/2006.2023.00083" TargetMode="External"/><Relationship Id="rId22" Type="http://schemas.openxmlformats.org/officeDocument/2006/relationships/hyperlink" Target="https://doi.org/10.1080/14427591.2011.581628" TargetMode="External"/><Relationship Id="rId27" Type="http://schemas.openxmlformats.org/officeDocument/2006/relationships/hyperlink" Target="https://doi.org/10.1080/14737175.2019.1620603"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472E830-3049-4C9A-B0EF-931B1FC46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3850</Words>
  <Characters>21949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nakossua@yahoo.com</cp:lastModifiedBy>
  <cp:revision>2</cp:revision>
  <dcterms:created xsi:type="dcterms:W3CDTF">2026-03-16T11:36:00Z</dcterms:created>
  <dcterms:modified xsi:type="dcterms:W3CDTF">2026-03-16T11:36:00Z</dcterms:modified>
</cp:coreProperties>
</file>