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43364305"/>
        <w:docPartObj>
          <w:docPartGallery w:val="Cover Pages"/>
          <w:docPartUnique/>
        </w:docPartObj>
      </w:sdtPr>
      <w:sdtEndPr>
        <w:rPr>
          <w:rFonts w:ascii="Arial" w:hAnsi="Arial" w:cs="Arial"/>
          <w:b/>
          <w:bCs/>
          <w:sz w:val="32"/>
          <w:szCs w:val="32"/>
          <w:u w:val="single"/>
        </w:rPr>
      </w:sdtEndPr>
      <w:sdtContent>
        <w:p w14:paraId="72D7FA05" w14:textId="3BC69B53" w:rsidR="00A20DBE" w:rsidRPr="00A20DBE" w:rsidRDefault="00A20DBE">
          <w:pPr>
            <w:rPr>
              <w:rFonts w:ascii="Arial" w:hAnsi="Arial" w:cs="Arial"/>
              <w:b/>
              <w:bCs/>
              <w:sz w:val="28"/>
              <w:szCs w:val="28"/>
            </w:rPr>
          </w:pPr>
          <w:r w:rsidRPr="00A20DBE">
            <w:rPr>
              <w:rFonts w:ascii="Arial" w:hAnsi="Arial" w:cs="Arial"/>
              <w:b/>
              <w:bCs/>
              <w:noProof/>
              <w:sz w:val="28"/>
              <w:szCs w:val="28"/>
            </w:rPr>
            <mc:AlternateContent>
              <mc:Choice Requires="wpg">
                <w:drawing>
                  <wp:anchor distT="0" distB="0" distL="114300" distR="114300" simplePos="0" relativeHeight="251659264" behindDoc="1" locked="0" layoutInCell="1" allowOverlap="1" wp14:anchorId="629F8EDF" wp14:editId="1E38E0FF">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4A8BEBC" w14:textId="77777777" w:rsidR="00A20DBE" w:rsidRDefault="00A20DB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FFD43C" w14:textId="77777777" w:rsidR="00A20DBE" w:rsidRPr="00A20DBE" w:rsidRDefault="00A20DBE" w:rsidP="00A20DBE">
                                  <w:pPr>
                                    <w:rPr>
                                      <w:rFonts w:ascii="Arial" w:eastAsia="Times New Roman" w:hAnsi="Arial" w:cs="Arial"/>
                                      <w:color w:val="FFFFFF" w:themeColor="background1"/>
                                      <w:sz w:val="48"/>
                                      <w:szCs w:val="48"/>
                                      <w:lang w:eastAsia="en-GB"/>
                                    </w:rPr>
                                  </w:pPr>
                                  <w:r w:rsidRPr="00A20DBE">
                                    <w:rPr>
                                      <w:rFonts w:ascii="Arial" w:eastAsia="Times New Roman" w:hAnsi="Arial" w:cs="Arial"/>
                                      <w:color w:val="FFFFFF" w:themeColor="background1"/>
                                      <w:sz w:val="48"/>
                                      <w:szCs w:val="48"/>
                                      <w:lang w:eastAsia="en-GB"/>
                                    </w:rPr>
                                    <w:t>Strategic Case Study Review Report</w:t>
                                  </w:r>
                                </w:p>
                                <w:sdt>
                                  <w:sdtPr>
                                    <w:rPr>
                                      <w:rFonts w:ascii="Arial" w:eastAsia="Times New Roman" w:hAnsi="Arial" w:cs="Arial"/>
                                      <w:sz w:val="28"/>
                                      <w:szCs w:val="28"/>
                                      <w:lang w:eastAsia="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AA782B1" w14:textId="38D3E6FB" w:rsidR="00A20DBE" w:rsidRPr="00A20DBE" w:rsidRDefault="00A20DBE">
                                      <w:pPr>
                                        <w:pStyle w:val="NoSpacing"/>
                                        <w:spacing w:before="120"/>
                                        <w:rPr>
                                          <w:rFonts w:ascii="Arial" w:hAnsi="Arial" w:cs="Arial"/>
                                          <w:color w:val="4472C4" w:themeColor="accent1"/>
                                          <w:sz w:val="28"/>
                                          <w:szCs w:val="28"/>
                                        </w:rPr>
                                      </w:pPr>
                                      <w:r w:rsidRPr="00A20DBE">
                                        <w:rPr>
                                          <w:rFonts w:ascii="Arial" w:eastAsia="Times New Roman" w:hAnsi="Arial" w:cs="Arial"/>
                                          <w:sz w:val="28"/>
                                          <w:szCs w:val="28"/>
                                          <w:lang w:eastAsia="en-GB"/>
                                        </w:rPr>
                                        <w:t>Strategic Tourism, Events &amp; Leisure Management</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9F8EDF"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24A8BEBC" w14:textId="77777777" w:rsidR="00A20DBE" w:rsidRDefault="00A20DB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4EFFD43C" w14:textId="77777777" w:rsidR="00A20DBE" w:rsidRPr="00A20DBE" w:rsidRDefault="00A20DBE" w:rsidP="00A20DBE">
                            <w:pPr>
                              <w:rPr>
                                <w:rFonts w:ascii="Arial" w:eastAsia="Times New Roman" w:hAnsi="Arial" w:cs="Arial"/>
                                <w:color w:val="FFFFFF" w:themeColor="background1"/>
                                <w:sz w:val="48"/>
                                <w:szCs w:val="48"/>
                                <w:lang w:eastAsia="en-GB"/>
                              </w:rPr>
                            </w:pPr>
                            <w:r w:rsidRPr="00A20DBE">
                              <w:rPr>
                                <w:rFonts w:ascii="Arial" w:eastAsia="Times New Roman" w:hAnsi="Arial" w:cs="Arial"/>
                                <w:color w:val="FFFFFF" w:themeColor="background1"/>
                                <w:sz w:val="48"/>
                                <w:szCs w:val="48"/>
                                <w:lang w:eastAsia="en-GB"/>
                              </w:rPr>
                              <w:t>Strategic Case Study Review Report</w:t>
                            </w:r>
                          </w:p>
                          <w:sdt>
                            <w:sdtPr>
                              <w:rPr>
                                <w:rFonts w:ascii="Arial" w:eastAsia="Times New Roman" w:hAnsi="Arial" w:cs="Arial"/>
                                <w:sz w:val="28"/>
                                <w:szCs w:val="28"/>
                                <w:lang w:eastAsia="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AA782B1" w14:textId="38D3E6FB" w:rsidR="00A20DBE" w:rsidRPr="00A20DBE" w:rsidRDefault="00A20DBE">
                                <w:pPr>
                                  <w:pStyle w:val="NoSpacing"/>
                                  <w:spacing w:before="120"/>
                                  <w:rPr>
                                    <w:rFonts w:ascii="Arial" w:hAnsi="Arial" w:cs="Arial"/>
                                    <w:color w:val="4472C4" w:themeColor="accent1"/>
                                    <w:sz w:val="28"/>
                                    <w:szCs w:val="28"/>
                                  </w:rPr>
                                </w:pPr>
                                <w:r w:rsidRPr="00A20DBE">
                                  <w:rPr>
                                    <w:rFonts w:ascii="Arial" w:eastAsia="Times New Roman" w:hAnsi="Arial" w:cs="Arial"/>
                                    <w:sz w:val="28"/>
                                    <w:szCs w:val="28"/>
                                    <w:lang w:eastAsia="en-GB"/>
                                  </w:rPr>
                                  <w:t>Strategic Tourism, Events &amp; Leisure Management</w:t>
                                </w:r>
                              </w:p>
                            </w:sdtContent>
                          </w:sdt>
                        </w:txbxContent>
                      </v:textbox>
                    </v:shape>
                    <w10:wrap anchorx="page" anchory="page"/>
                  </v:group>
                </w:pict>
              </mc:Fallback>
            </mc:AlternateContent>
          </w:r>
          <w:r w:rsidRPr="00A20DBE">
            <w:rPr>
              <w:rFonts w:ascii="Arial" w:hAnsi="Arial" w:cs="Arial"/>
              <w:b/>
              <w:bCs/>
              <w:sz w:val="28"/>
              <w:szCs w:val="28"/>
            </w:rPr>
            <w:t xml:space="preserve"> BY DAN GALLOWAY</w:t>
          </w:r>
        </w:p>
        <w:p w14:paraId="67A8E21B" w14:textId="673F3F12" w:rsidR="00A20DBE" w:rsidRDefault="00A20DBE">
          <w:pPr>
            <w:rPr>
              <w:rFonts w:ascii="Arial" w:hAnsi="Arial" w:cs="Arial"/>
              <w:b/>
              <w:bCs/>
              <w:sz w:val="32"/>
              <w:szCs w:val="32"/>
              <w:u w:val="single"/>
            </w:rPr>
          </w:pPr>
          <w:r>
            <w:rPr>
              <w:rFonts w:ascii="Arial" w:hAnsi="Arial" w:cs="Arial"/>
              <w:b/>
              <w:bCs/>
              <w:sz w:val="32"/>
              <w:szCs w:val="32"/>
              <w:u w:val="single"/>
            </w:rPr>
            <w:br w:type="page"/>
          </w:r>
        </w:p>
      </w:sdtContent>
    </w:sdt>
    <w:p w14:paraId="7D1BAF4A" w14:textId="6D441364" w:rsidR="00B540DD" w:rsidRDefault="00B540DD" w:rsidP="00B540DD">
      <w:pPr>
        <w:spacing w:line="360" w:lineRule="auto"/>
        <w:jc w:val="center"/>
        <w:rPr>
          <w:rFonts w:ascii="Arial" w:hAnsi="Arial" w:cs="Arial"/>
          <w:b/>
          <w:bCs/>
          <w:sz w:val="32"/>
          <w:szCs w:val="32"/>
          <w:u w:val="single"/>
        </w:rPr>
      </w:pPr>
      <w:r>
        <w:rPr>
          <w:rFonts w:ascii="Arial" w:hAnsi="Arial" w:cs="Arial"/>
          <w:b/>
          <w:bCs/>
          <w:sz w:val="32"/>
          <w:szCs w:val="32"/>
          <w:u w:val="single"/>
        </w:rPr>
        <w:lastRenderedPageBreak/>
        <w:t>CONTENTS PAGE</w:t>
      </w:r>
    </w:p>
    <w:p w14:paraId="50957A24" w14:textId="2DC1F468" w:rsidR="00B540DD" w:rsidRPr="00A20DBE" w:rsidRDefault="00B540DD" w:rsidP="00B540DD">
      <w:pPr>
        <w:spacing w:line="360" w:lineRule="auto"/>
        <w:jc w:val="center"/>
        <w:rPr>
          <w:rFonts w:ascii="Arial" w:hAnsi="Arial" w:cs="Arial"/>
          <w:b/>
          <w:bCs/>
          <w:sz w:val="28"/>
          <w:szCs w:val="28"/>
        </w:rPr>
      </w:pPr>
    </w:p>
    <w:p w14:paraId="23B7815A" w14:textId="1CA853DE" w:rsidR="00A20DBE" w:rsidRDefault="00A20DBE" w:rsidP="00A20DBE">
      <w:pPr>
        <w:spacing w:line="360" w:lineRule="auto"/>
        <w:jc w:val="center"/>
        <w:rPr>
          <w:rFonts w:ascii="Arial" w:hAnsi="Arial" w:cs="Arial"/>
          <w:b/>
          <w:bCs/>
          <w:sz w:val="28"/>
          <w:szCs w:val="28"/>
        </w:rPr>
      </w:pPr>
      <w:r w:rsidRPr="00A20DBE">
        <w:rPr>
          <w:rFonts w:ascii="Arial" w:hAnsi="Arial" w:cs="Arial"/>
          <w:b/>
          <w:bCs/>
          <w:sz w:val="28"/>
          <w:szCs w:val="28"/>
        </w:rPr>
        <w:t>Executive Summary ………………………………… Page 2</w:t>
      </w:r>
    </w:p>
    <w:p w14:paraId="00A62F8A" w14:textId="2708EF81" w:rsidR="00A20DBE" w:rsidRDefault="00A20DBE" w:rsidP="00A20DBE">
      <w:pPr>
        <w:spacing w:line="360" w:lineRule="auto"/>
        <w:jc w:val="center"/>
        <w:rPr>
          <w:rFonts w:ascii="Arial" w:hAnsi="Arial" w:cs="Arial"/>
          <w:b/>
          <w:bCs/>
          <w:sz w:val="28"/>
          <w:szCs w:val="28"/>
        </w:rPr>
      </w:pPr>
      <w:r>
        <w:rPr>
          <w:rFonts w:ascii="Arial" w:hAnsi="Arial" w:cs="Arial"/>
          <w:b/>
          <w:bCs/>
          <w:sz w:val="28"/>
          <w:szCs w:val="28"/>
        </w:rPr>
        <w:t>Strategy Report ……………………….….………</w:t>
      </w:r>
      <w:proofErr w:type="gramStart"/>
      <w:r>
        <w:rPr>
          <w:rFonts w:ascii="Arial" w:hAnsi="Arial" w:cs="Arial"/>
          <w:b/>
          <w:bCs/>
          <w:sz w:val="28"/>
          <w:szCs w:val="28"/>
        </w:rPr>
        <w:t>…..</w:t>
      </w:r>
      <w:proofErr w:type="gramEnd"/>
      <w:r>
        <w:rPr>
          <w:rFonts w:ascii="Arial" w:hAnsi="Arial" w:cs="Arial"/>
          <w:b/>
          <w:bCs/>
          <w:sz w:val="28"/>
          <w:szCs w:val="28"/>
        </w:rPr>
        <w:t xml:space="preserve"> Page 3</w:t>
      </w:r>
    </w:p>
    <w:p w14:paraId="1CD8DFB0" w14:textId="55618E5D" w:rsidR="00A20DBE" w:rsidRDefault="00A20DBE" w:rsidP="00A20DBE">
      <w:pPr>
        <w:spacing w:line="360" w:lineRule="auto"/>
        <w:jc w:val="center"/>
        <w:rPr>
          <w:rFonts w:ascii="Arial" w:hAnsi="Arial" w:cs="Arial"/>
          <w:b/>
          <w:bCs/>
          <w:sz w:val="28"/>
          <w:szCs w:val="28"/>
        </w:rPr>
      </w:pPr>
      <w:r>
        <w:rPr>
          <w:rFonts w:ascii="Arial" w:hAnsi="Arial" w:cs="Arial"/>
          <w:b/>
          <w:bCs/>
          <w:sz w:val="28"/>
          <w:szCs w:val="28"/>
        </w:rPr>
        <w:t>Recommendations ……………</w:t>
      </w:r>
      <w:proofErr w:type="gramStart"/>
      <w:r>
        <w:rPr>
          <w:rFonts w:ascii="Arial" w:hAnsi="Arial" w:cs="Arial"/>
          <w:b/>
          <w:bCs/>
          <w:sz w:val="28"/>
          <w:szCs w:val="28"/>
        </w:rPr>
        <w:t>…..</w:t>
      </w:r>
      <w:proofErr w:type="gramEnd"/>
      <w:r>
        <w:rPr>
          <w:rFonts w:ascii="Arial" w:hAnsi="Arial" w:cs="Arial"/>
          <w:b/>
          <w:bCs/>
          <w:sz w:val="28"/>
          <w:szCs w:val="28"/>
        </w:rPr>
        <w:t>…….………….. Page 8</w:t>
      </w:r>
    </w:p>
    <w:p w14:paraId="2BC20D5A" w14:textId="32DF0DB3" w:rsidR="00A20DBE" w:rsidRDefault="00A20DBE" w:rsidP="00A20DBE">
      <w:pPr>
        <w:spacing w:line="360" w:lineRule="auto"/>
        <w:jc w:val="center"/>
        <w:rPr>
          <w:rFonts w:ascii="Arial" w:hAnsi="Arial" w:cs="Arial"/>
          <w:b/>
          <w:bCs/>
          <w:sz w:val="28"/>
          <w:szCs w:val="28"/>
        </w:rPr>
      </w:pPr>
      <w:r>
        <w:rPr>
          <w:rFonts w:ascii="Arial" w:hAnsi="Arial" w:cs="Arial"/>
          <w:b/>
          <w:bCs/>
          <w:sz w:val="28"/>
          <w:szCs w:val="28"/>
        </w:rPr>
        <w:t>References …………………………………………</w:t>
      </w:r>
      <w:proofErr w:type="gramStart"/>
      <w:r>
        <w:rPr>
          <w:rFonts w:ascii="Arial" w:hAnsi="Arial" w:cs="Arial"/>
          <w:b/>
          <w:bCs/>
          <w:sz w:val="28"/>
          <w:szCs w:val="28"/>
        </w:rPr>
        <w:t>…..</w:t>
      </w:r>
      <w:proofErr w:type="gramEnd"/>
      <w:r>
        <w:rPr>
          <w:rFonts w:ascii="Arial" w:hAnsi="Arial" w:cs="Arial"/>
          <w:b/>
          <w:bCs/>
          <w:sz w:val="28"/>
          <w:szCs w:val="28"/>
        </w:rPr>
        <w:t xml:space="preserve"> Page 10 </w:t>
      </w:r>
    </w:p>
    <w:p w14:paraId="6C99E3A3" w14:textId="77777777" w:rsidR="00A20DBE" w:rsidRPr="00A20DBE" w:rsidRDefault="00A20DBE" w:rsidP="00A20DBE">
      <w:pPr>
        <w:spacing w:line="360" w:lineRule="auto"/>
        <w:jc w:val="center"/>
        <w:rPr>
          <w:rFonts w:ascii="Arial" w:hAnsi="Arial" w:cs="Arial"/>
          <w:b/>
          <w:bCs/>
          <w:sz w:val="28"/>
          <w:szCs w:val="28"/>
        </w:rPr>
      </w:pPr>
    </w:p>
    <w:p w14:paraId="40D6AF00" w14:textId="77777777" w:rsidR="00B540DD" w:rsidRDefault="00B540DD" w:rsidP="00A55306">
      <w:pPr>
        <w:spacing w:line="360" w:lineRule="auto"/>
        <w:jc w:val="both"/>
        <w:rPr>
          <w:rFonts w:ascii="Arial" w:hAnsi="Arial" w:cs="Arial"/>
          <w:b/>
          <w:bCs/>
          <w:sz w:val="32"/>
          <w:szCs w:val="32"/>
          <w:u w:val="single"/>
        </w:rPr>
      </w:pPr>
    </w:p>
    <w:p w14:paraId="4EED2FFE" w14:textId="77777777" w:rsidR="00B540DD" w:rsidRDefault="00B540DD" w:rsidP="00A55306">
      <w:pPr>
        <w:spacing w:line="360" w:lineRule="auto"/>
        <w:jc w:val="both"/>
        <w:rPr>
          <w:rFonts w:ascii="Arial" w:hAnsi="Arial" w:cs="Arial"/>
          <w:b/>
          <w:bCs/>
          <w:sz w:val="32"/>
          <w:szCs w:val="32"/>
          <w:u w:val="single"/>
        </w:rPr>
      </w:pPr>
    </w:p>
    <w:p w14:paraId="32F393C8" w14:textId="77777777" w:rsidR="00B540DD" w:rsidRDefault="00B540DD" w:rsidP="00A55306">
      <w:pPr>
        <w:spacing w:line="360" w:lineRule="auto"/>
        <w:jc w:val="both"/>
        <w:rPr>
          <w:rFonts w:ascii="Arial" w:hAnsi="Arial" w:cs="Arial"/>
          <w:b/>
          <w:bCs/>
          <w:sz w:val="32"/>
          <w:szCs w:val="32"/>
          <w:u w:val="single"/>
        </w:rPr>
      </w:pPr>
    </w:p>
    <w:p w14:paraId="55F8D64F" w14:textId="77777777" w:rsidR="00B540DD" w:rsidRDefault="00B540DD" w:rsidP="00A55306">
      <w:pPr>
        <w:spacing w:line="360" w:lineRule="auto"/>
        <w:jc w:val="both"/>
        <w:rPr>
          <w:rFonts w:ascii="Arial" w:hAnsi="Arial" w:cs="Arial"/>
          <w:b/>
          <w:bCs/>
          <w:sz w:val="32"/>
          <w:szCs w:val="32"/>
          <w:u w:val="single"/>
        </w:rPr>
      </w:pPr>
    </w:p>
    <w:p w14:paraId="7ED96751" w14:textId="77777777" w:rsidR="00B540DD" w:rsidRDefault="00B540DD" w:rsidP="00A55306">
      <w:pPr>
        <w:spacing w:line="360" w:lineRule="auto"/>
        <w:jc w:val="both"/>
        <w:rPr>
          <w:rFonts w:ascii="Arial" w:hAnsi="Arial" w:cs="Arial"/>
          <w:b/>
          <w:bCs/>
          <w:sz w:val="32"/>
          <w:szCs w:val="32"/>
          <w:u w:val="single"/>
        </w:rPr>
      </w:pPr>
    </w:p>
    <w:p w14:paraId="20F64B15" w14:textId="77777777" w:rsidR="00B540DD" w:rsidRDefault="00B540DD" w:rsidP="00A55306">
      <w:pPr>
        <w:spacing w:line="360" w:lineRule="auto"/>
        <w:jc w:val="both"/>
        <w:rPr>
          <w:rFonts w:ascii="Arial" w:hAnsi="Arial" w:cs="Arial"/>
          <w:b/>
          <w:bCs/>
          <w:sz w:val="32"/>
          <w:szCs w:val="32"/>
          <w:u w:val="single"/>
        </w:rPr>
      </w:pPr>
    </w:p>
    <w:p w14:paraId="78DC320B" w14:textId="77777777" w:rsidR="00B540DD" w:rsidRDefault="00B540DD" w:rsidP="00A55306">
      <w:pPr>
        <w:spacing w:line="360" w:lineRule="auto"/>
        <w:jc w:val="both"/>
        <w:rPr>
          <w:rFonts w:ascii="Arial" w:hAnsi="Arial" w:cs="Arial"/>
          <w:b/>
          <w:bCs/>
          <w:sz w:val="32"/>
          <w:szCs w:val="32"/>
          <w:u w:val="single"/>
        </w:rPr>
      </w:pPr>
    </w:p>
    <w:p w14:paraId="5D48A3C2" w14:textId="77777777" w:rsidR="00B540DD" w:rsidRDefault="00B540DD" w:rsidP="00A55306">
      <w:pPr>
        <w:spacing w:line="360" w:lineRule="auto"/>
        <w:jc w:val="both"/>
        <w:rPr>
          <w:rFonts w:ascii="Arial" w:hAnsi="Arial" w:cs="Arial"/>
          <w:b/>
          <w:bCs/>
          <w:sz w:val="32"/>
          <w:szCs w:val="32"/>
          <w:u w:val="single"/>
        </w:rPr>
      </w:pPr>
    </w:p>
    <w:p w14:paraId="31892042" w14:textId="77777777" w:rsidR="00B540DD" w:rsidRDefault="00B540DD" w:rsidP="00A55306">
      <w:pPr>
        <w:spacing w:line="360" w:lineRule="auto"/>
        <w:jc w:val="both"/>
        <w:rPr>
          <w:rFonts w:ascii="Arial" w:hAnsi="Arial" w:cs="Arial"/>
          <w:b/>
          <w:bCs/>
          <w:sz w:val="32"/>
          <w:szCs w:val="32"/>
          <w:u w:val="single"/>
        </w:rPr>
      </w:pPr>
    </w:p>
    <w:p w14:paraId="515168EB" w14:textId="77777777" w:rsidR="00B540DD" w:rsidRDefault="00B540DD" w:rsidP="00A55306">
      <w:pPr>
        <w:spacing w:line="360" w:lineRule="auto"/>
        <w:jc w:val="both"/>
        <w:rPr>
          <w:rFonts w:ascii="Arial" w:hAnsi="Arial" w:cs="Arial"/>
          <w:b/>
          <w:bCs/>
          <w:sz w:val="32"/>
          <w:szCs w:val="32"/>
          <w:u w:val="single"/>
        </w:rPr>
      </w:pPr>
    </w:p>
    <w:p w14:paraId="2BBA9C26" w14:textId="77777777" w:rsidR="00B540DD" w:rsidRDefault="00B540DD" w:rsidP="00A55306">
      <w:pPr>
        <w:spacing w:line="360" w:lineRule="auto"/>
        <w:jc w:val="both"/>
        <w:rPr>
          <w:rFonts w:ascii="Arial" w:hAnsi="Arial" w:cs="Arial"/>
          <w:b/>
          <w:bCs/>
          <w:sz w:val="32"/>
          <w:szCs w:val="32"/>
          <w:u w:val="single"/>
        </w:rPr>
      </w:pPr>
    </w:p>
    <w:p w14:paraId="2E125F30" w14:textId="77777777" w:rsidR="00B540DD" w:rsidRDefault="00B540DD" w:rsidP="00A55306">
      <w:pPr>
        <w:spacing w:line="360" w:lineRule="auto"/>
        <w:jc w:val="both"/>
        <w:rPr>
          <w:rFonts w:ascii="Arial" w:hAnsi="Arial" w:cs="Arial"/>
          <w:b/>
          <w:bCs/>
          <w:sz w:val="32"/>
          <w:szCs w:val="32"/>
          <w:u w:val="single"/>
        </w:rPr>
      </w:pPr>
    </w:p>
    <w:p w14:paraId="051BB34D" w14:textId="77777777" w:rsidR="00B540DD" w:rsidRDefault="00B540DD" w:rsidP="00A55306">
      <w:pPr>
        <w:spacing w:line="360" w:lineRule="auto"/>
        <w:jc w:val="both"/>
        <w:rPr>
          <w:rFonts w:ascii="Arial" w:hAnsi="Arial" w:cs="Arial"/>
          <w:b/>
          <w:bCs/>
          <w:sz w:val="32"/>
          <w:szCs w:val="32"/>
          <w:u w:val="single"/>
        </w:rPr>
      </w:pPr>
    </w:p>
    <w:p w14:paraId="0F4DFC8A" w14:textId="77777777" w:rsidR="00B540DD" w:rsidRDefault="00B540DD" w:rsidP="00A55306">
      <w:pPr>
        <w:spacing w:line="360" w:lineRule="auto"/>
        <w:jc w:val="both"/>
        <w:rPr>
          <w:rFonts w:ascii="Arial" w:hAnsi="Arial" w:cs="Arial"/>
          <w:b/>
          <w:bCs/>
          <w:sz w:val="32"/>
          <w:szCs w:val="32"/>
          <w:u w:val="single"/>
        </w:rPr>
      </w:pPr>
    </w:p>
    <w:p w14:paraId="0567518E" w14:textId="77777777" w:rsidR="00B540DD" w:rsidRDefault="00B540DD" w:rsidP="00A55306">
      <w:pPr>
        <w:spacing w:line="360" w:lineRule="auto"/>
        <w:jc w:val="both"/>
        <w:rPr>
          <w:rFonts w:ascii="Arial" w:hAnsi="Arial" w:cs="Arial"/>
          <w:b/>
          <w:bCs/>
          <w:sz w:val="32"/>
          <w:szCs w:val="32"/>
          <w:u w:val="single"/>
        </w:rPr>
      </w:pPr>
    </w:p>
    <w:p w14:paraId="7669B5E9" w14:textId="77777777" w:rsidR="00B540DD" w:rsidRDefault="00B540DD" w:rsidP="00A55306">
      <w:pPr>
        <w:spacing w:line="360" w:lineRule="auto"/>
        <w:jc w:val="both"/>
        <w:rPr>
          <w:rFonts w:ascii="Arial" w:hAnsi="Arial" w:cs="Arial"/>
          <w:b/>
          <w:bCs/>
          <w:sz w:val="32"/>
          <w:szCs w:val="32"/>
          <w:u w:val="single"/>
        </w:rPr>
      </w:pPr>
    </w:p>
    <w:p w14:paraId="272AF2FE" w14:textId="77777777" w:rsidR="00B540DD" w:rsidRDefault="00B540DD" w:rsidP="00A55306">
      <w:pPr>
        <w:spacing w:line="360" w:lineRule="auto"/>
        <w:jc w:val="both"/>
        <w:rPr>
          <w:rFonts w:ascii="Arial" w:hAnsi="Arial" w:cs="Arial"/>
          <w:b/>
          <w:bCs/>
          <w:sz w:val="32"/>
          <w:szCs w:val="32"/>
          <w:u w:val="single"/>
        </w:rPr>
      </w:pPr>
    </w:p>
    <w:p w14:paraId="0ECDCCCA" w14:textId="77777777" w:rsidR="00B540DD" w:rsidRDefault="00B540DD" w:rsidP="00A55306">
      <w:pPr>
        <w:spacing w:line="360" w:lineRule="auto"/>
        <w:jc w:val="both"/>
        <w:rPr>
          <w:rFonts w:ascii="Arial" w:hAnsi="Arial" w:cs="Arial"/>
          <w:b/>
          <w:bCs/>
          <w:sz w:val="32"/>
          <w:szCs w:val="32"/>
          <w:u w:val="single"/>
        </w:rPr>
      </w:pPr>
    </w:p>
    <w:p w14:paraId="6F9469C0" w14:textId="77777777" w:rsidR="00A20DBE" w:rsidRDefault="00A20DBE" w:rsidP="00A55306">
      <w:pPr>
        <w:spacing w:line="360" w:lineRule="auto"/>
        <w:jc w:val="both"/>
        <w:rPr>
          <w:rFonts w:ascii="Arial" w:hAnsi="Arial" w:cs="Arial"/>
          <w:b/>
          <w:bCs/>
          <w:sz w:val="32"/>
          <w:szCs w:val="32"/>
          <w:u w:val="single"/>
        </w:rPr>
      </w:pPr>
    </w:p>
    <w:p w14:paraId="6E972391" w14:textId="1A9F628D" w:rsidR="00CB2FE9" w:rsidRPr="0072740C" w:rsidRDefault="005A4868" w:rsidP="00A55306">
      <w:pPr>
        <w:spacing w:line="360" w:lineRule="auto"/>
        <w:jc w:val="both"/>
        <w:rPr>
          <w:rFonts w:ascii="Arial" w:hAnsi="Arial" w:cs="Arial"/>
          <w:b/>
          <w:bCs/>
          <w:sz w:val="32"/>
          <w:szCs w:val="32"/>
          <w:u w:val="single"/>
        </w:rPr>
      </w:pPr>
      <w:r w:rsidRPr="0072740C">
        <w:rPr>
          <w:rFonts w:ascii="Arial" w:hAnsi="Arial" w:cs="Arial"/>
          <w:b/>
          <w:bCs/>
          <w:sz w:val="32"/>
          <w:szCs w:val="32"/>
          <w:u w:val="single"/>
        </w:rPr>
        <w:lastRenderedPageBreak/>
        <w:t xml:space="preserve">Executive Summary </w:t>
      </w:r>
    </w:p>
    <w:p w14:paraId="3B9F7A96" w14:textId="702E94B8" w:rsidR="00F92F6D" w:rsidRPr="00F92F6D" w:rsidRDefault="00F92F6D" w:rsidP="00A55306">
      <w:pPr>
        <w:spacing w:line="360" w:lineRule="auto"/>
        <w:jc w:val="both"/>
        <w:rPr>
          <w:rFonts w:ascii="Arial" w:hAnsi="Arial" w:cs="Arial"/>
        </w:rPr>
      </w:pPr>
    </w:p>
    <w:p w14:paraId="308D66C6" w14:textId="632881CA" w:rsidR="005374E5" w:rsidRDefault="00F92F6D" w:rsidP="00A55306">
      <w:pPr>
        <w:spacing w:line="360" w:lineRule="auto"/>
        <w:rPr>
          <w:rFonts w:ascii="Arial" w:hAnsi="Arial" w:cs="Arial"/>
        </w:rPr>
      </w:pPr>
      <w:r w:rsidRPr="00F92F6D">
        <w:rPr>
          <w:rFonts w:ascii="Arial" w:hAnsi="Arial" w:cs="Arial"/>
        </w:rPr>
        <w:t>As a</w:t>
      </w:r>
      <w:r w:rsidR="005374E5">
        <w:rPr>
          <w:rFonts w:ascii="Arial" w:hAnsi="Arial" w:cs="Arial"/>
        </w:rPr>
        <w:t xml:space="preserve"> </w:t>
      </w:r>
      <w:r w:rsidRPr="00F92F6D">
        <w:rPr>
          <w:rFonts w:ascii="Arial" w:hAnsi="Arial" w:cs="Arial"/>
        </w:rPr>
        <w:t>senior employee this report will conduct a comprehensive internal review evaluat</w:t>
      </w:r>
      <w:r w:rsidR="00892DF6">
        <w:rPr>
          <w:rFonts w:ascii="Arial" w:hAnsi="Arial" w:cs="Arial"/>
        </w:rPr>
        <w:t>ing</w:t>
      </w:r>
      <w:r w:rsidRPr="00F92F6D">
        <w:rPr>
          <w:rFonts w:ascii="Arial" w:hAnsi="Arial" w:cs="Arial"/>
        </w:rPr>
        <w:t xml:space="preserve"> and outlin</w:t>
      </w:r>
      <w:r w:rsidR="00892DF6">
        <w:rPr>
          <w:rFonts w:ascii="Arial" w:hAnsi="Arial" w:cs="Arial"/>
        </w:rPr>
        <w:t>ing</w:t>
      </w:r>
      <w:r w:rsidRPr="00F92F6D">
        <w:rPr>
          <w:rFonts w:ascii="Arial" w:hAnsi="Arial" w:cs="Arial"/>
        </w:rPr>
        <w:t xml:space="preserve"> the current strategies within the organisation. </w:t>
      </w:r>
      <w:r w:rsidR="00B24230">
        <w:rPr>
          <w:rFonts w:ascii="Arial" w:hAnsi="Arial" w:cs="Arial"/>
        </w:rPr>
        <w:t xml:space="preserve">This review will determine if the current strategies in place are sufficient or whether a new strategic approach needs to be implemented, ensuring growth </w:t>
      </w:r>
      <w:r w:rsidR="00E54E9F">
        <w:rPr>
          <w:rFonts w:ascii="Arial" w:hAnsi="Arial" w:cs="Arial"/>
        </w:rPr>
        <w:t xml:space="preserve">and adaptation </w:t>
      </w:r>
      <w:r w:rsidR="00B24230">
        <w:rPr>
          <w:rFonts w:ascii="Arial" w:hAnsi="Arial" w:cs="Arial"/>
        </w:rPr>
        <w:t xml:space="preserve">within the organisation. </w:t>
      </w:r>
      <w:r w:rsidR="005374E5">
        <w:rPr>
          <w:rFonts w:ascii="Arial" w:hAnsi="Arial" w:cs="Arial"/>
        </w:rPr>
        <w:t xml:space="preserve">Business strategy plays an imperative role within any organisation. Strategies </w:t>
      </w:r>
      <w:r w:rsidR="00B24230">
        <w:rPr>
          <w:rFonts w:ascii="Arial" w:hAnsi="Arial" w:cs="Arial"/>
        </w:rPr>
        <w:t>are the foundations and key to an organisation’s success</w:t>
      </w:r>
      <w:r w:rsidR="002B3F2A">
        <w:rPr>
          <w:rFonts w:ascii="Arial" w:hAnsi="Arial" w:cs="Arial"/>
        </w:rPr>
        <w:t>, e</w:t>
      </w:r>
      <w:r w:rsidR="00B24230">
        <w:rPr>
          <w:rFonts w:ascii="Arial" w:hAnsi="Arial" w:cs="Arial"/>
        </w:rPr>
        <w:t>nsuring there are constant goals</w:t>
      </w:r>
      <w:r w:rsidR="002B3F2A">
        <w:rPr>
          <w:rFonts w:ascii="Arial" w:hAnsi="Arial" w:cs="Arial"/>
        </w:rPr>
        <w:t xml:space="preserve"> set as well as creating value for employees, customers </w:t>
      </w:r>
      <w:r w:rsidR="00EB7552">
        <w:rPr>
          <w:rFonts w:ascii="Arial" w:hAnsi="Arial" w:cs="Arial"/>
        </w:rPr>
        <w:t xml:space="preserve">and </w:t>
      </w:r>
      <w:r w:rsidR="002B3F2A">
        <w:rPr>
          <w:rFonts w:ascii="Arial" w:hAnsi="Arial" w:cs="Arial"/>
        </w:rPr>
        <w:t>the price of goods or services (Boyles</w:t>
      </w:r>
      <w:r w:rsidR="001E7238">
        <w:rPr>
          <w:rFonts w:ascii="Arial" w:hAnsi="Arial" w:cs="Arial"/>
        </w:rPr>
        <w:t>,</w:t>
      </w:r>
      <w:r w:rsidR="002B3F2A">
        <w:rPr>
          <w:rFonts w:ascii="Arial" w:hAnsi="Arial" w:cs="Arial"/>
        </w:rPr>
        <w:t xml:space="preserve"> M 2022)</w:t>
      </w:r>
      <w:r w:rsidR="001E7238">
        <w:rPr>
          <w:rFonts w:ascii="Arial" w:hAnsi="Arial" w:cs="Arial"/>
        </w:rPr>
        <w:t xml:space="preserve">. </w:t>
      </w:r>
    </w:p>
    <w:p w14:paraId="6A700DE1" w14:textId="30752F3A" w:rsidR="00892DF6" w:rsidRDefault="00892DF6" w:rsidP="00A55306">
      <w:pPr>
        <w:spacing w:line="360" w:lineRule="auto"/>
        <w:rPr>
          <w:rFonts w:ascii="Arial" w:hAnsi="Arial" w:cs="Arial"/>
        </w:rPr>
      </w:pPr>
    </w:p>
    <w:p w14:paraId="1AA1863C" w14:textId="1E061BE5" w:rsidR="00593CF3" w:rsidRDefault="00593CF3" w:rsidP="00A55306">
      <w:pPr>
        <w:spacing w:line="360" w:lineRule="auto"/>
        <w:rPr>
          <w:rFonts w:ascii="Arial" w:hAnsi="Arial" w:cs="Arial"/>
        </w:rPr>
      </w:pPr>
      <w:r>
        <w:rPr>
          <w:rFonts w:ascii="Arial" w:hAnsi="Arial" w:cs="Arial"/>
        </w:rPr>
        <w:t xml:space="preserve">The Swansea Grand Theatre is </w:t>
      </w:r>
      <w:r w:rsidR="00570713">
        <w:rPr>
          <w:rFonts w:ascii="Arial" w:hAnsi="Arial" w:cs="Arial"/>
        </w:rPr>
        <w:t xml:space="preserve">a </w:t>
      </w:r>
      <w:r w:rsidR="00861EF3">
        <w:rPr>
          <w:rFonts w:ascii="Arial" w:hAnsi="Arial" w:cs="Arial"/>
        </w:rPr>
        <w:t xml:space="preserve">council owned </w:t>
      </w:r>
      <w:r>
        <w:rPr>
          <w:rFonts w:ascii="Arial" w:hAnsi="Arial" w:cs="Arial"/>
        </w:rPr>
        <w:t>theatre set in the heart of Swansea</w:t>
      </w:r>
      <w:r w:rsidR="00570713">
        <w:rPr>
          <w:rFonts w:ascii="Arial" w:hAnsi="Arial" w:cs="Arial"/>
        </w:rPr>
        <w:t xml:space="preserve">, first </w:t>
      </w:r>
      <w:r>
        <w:rPr>
          <w:rFonts w:ascii="Arial" w:hAnsi="Arial" w:cs="Arial"/>
        </w:rPr>
        <w:t>open</w:t>
      </w:r>
      <w:r w:rsidR="00570713">
        <w:rPr>
          <w:rFonts w:ascii="Arial" w:hAnsi="Arial" w:cs="Arial"/>
        </w:rPr>
        <w:t>ing</w:t>
      </w:r>
      <w:r>
        <w:rPr>
          <w:rFonts w:ascii="Arial" w:hAnsi="Arial" w:cs="Arial"/>
        </w:rPr>
        <w:t xml:space="preserve"> in 1897.</w:t>
      </w:r>
      <w:r w:rsidR="00570713">
        <w:rPr>
          <w:rFonts w:ascii="Arial" w:hAnsi="Arial" w:cs="Arial"/>
        </w:rPr>
        <w:t xml:space="preserve"> The Grand Theatre hosts all forms of performing arts, such as; plays, pantomimes, comedians, ballet and live music. Creating a unique and </w:t>
      </w:r>
      <w:r w:rsidR="00B110A3">
        <w:rPr>
          <w:rFonts w:ascii="Arial" w:hAnsi="Arial" w:cs="Arial"/>
        </w:rPr>
        <w:t>diverse performing</w:t>
      </w:r>
      <w:r w:rsidR="00861EF3">
        <w:rPr>
          <w:rFonts w:ascii="Arial" w:hAnsi="Arial" w:cs="Arial"/>
        </w:rPr>
        <w:t xml:space="preserve"> platform for the City and County of Swansea. </w:t>
      </w:r>
    </w:p>
    <w:p w14:paraId="3E3300D8" w14:textId="77777777" w:rsidR="00570713" w:rsidRDefault="00570713" w:rsidP="00A55306">
      <w:pPr>
        <w:spacing w:line="360" w:lineRule="auto"/>
        <w:rPr>
          <w:rFonts w:ascii="Arial" w:hAnsi="Arial" w:cs="Arial"/>
        </w:rPr>
      </w:pPr>
    </w:p>
    <w:p w14:paraId="71B329C5" w14:textId="79EE42D0" w:rsidR="001E7238" w:rsidRDefault="00570713" w:rsidP="00A55306">
      <w:pPr>
        <w:spacing w:line="360" w:lineRule="auto"/>
        <w:rPr>
          <w:rFonts w:ascii="Arial" w:hAnsi="Arial" w:cs="Arial"/>
        </w:rPr>
      </w:pPr>
      <w:r>
        <w:rPr>
          <w:rFonts w:ascii="Arial" w:hAnsi="Arial" w:cs="Arial"/>
        </w:rPr>
        <w:t xml:space="preserve">By using the SWOT </w:t>
      </w:r>
      <w:r w:rsidR="00E54E9F">
        <w:rPr>
          <w:rFonts w:ascii="Arial" w:hAnsi="Arial" w:cs="Arial"/>
        </w:rPr>
        <w:t xml:space="preserve">method of </w:t>
      </w:r>
      <w:r>
        <w:rPr>
          <w:rFonts w:ascii="Arial" w:hAnsi="Arial" w:cs="Arial"/>
        </w:rPr>
        <w:t>analysis</w:t>
      </w:r>
      <w:r w:rsidR="00E54E9F">
        <w:rPr>
          <w:rFonts w:ascii="Arial" w:hAnsi="Arial" w:cs="Arial"/>
        </w:rPr>
        <w:t xml:space="preserve">, this will report outline and critically </w:t>
      </w:r>
      <w:r w:rsidR="00593CF3">
        <w:rPr>
          <w:rFonts w:ascii="Arial" w:hAnsi="Arial" w:cs="Arial"/>
        </w:rPr>
        <w:t xml:space="preserve">evaluate the </w:t>
      </w:r>
      <w:r w:rsidR="00892DF6">
        <w:rPr>
          <w:rFonts w:ascii="Arial" w:hAnsi="Arial" w:cs="Arial"/>
        </w:rPr>
        <w:t xml:space="preserve">reduced footfall and sales since the introduction of Swansea Arena. </w:t>
      </w:r>
      <w:r w:rsidR="00E54E9F">
        <w:rPr>
          <w:rFonts w:ascii="Arial" w:hAnsi="Arial" w:cs="Arial"/>
        </w:rPr>
        <w:t xml:space="preserve">Concluding with in-depth recommendations to overcome these barriers.  </w:t>
      </w:r>
    </w:p>
    <w:p w14:paraId="6881F962" w14:textId="5D491D89" w:rsidR="001E7238" w:rsidRDefault="001E7238" w:rsidP="00A55306">
      <w:pPr>
        <w:spacing w:line="360" w:lineRule="auto"/>
        <w:rPr>
          <w:rFonts w:ascii="Arial" w:hAnsi="Arial" w:cs="Arial"/>
        </w:rPr>
      </w:pPr>
    </w:p>
    <w:p w14:paraId="7350C939" w14:textId="77777777" w:rsidR="001E7238" w:rsidRPr="00F92F6D" w:rsidRDefault="001E7238" w:rsidP="00A55306">
      <w:pPr>
        <w:spacing w:line="360" w:lineRule="auto"/>
        <w:rPr>
          <w:rFonts w:ascii="Arial" w:hAnsi="Arial" w:cs="Arial"/>
        </w:rPr>
      </w:pPr>
    </w:p>
    <w:p w14:paraId="03930608" w14:textId="3A5B0925" w:rsidR="005A4868" w:rsidRPr="00F92F6D" w:rsidRDefault="005A4868" w:rsidP="00A55306">
      <w:pPr>
        <w:spacing w:line="360" w:lineRule="auto"/>
        <w:jc w:val="both"/>
        <w:rPr>
          <w:rFonts w:ascii="Arial" w:hAnsi="Arial" w:cs="Arial"/>
        </w:rPr>
      </w:pPr>
    </w:p>
    <w:p w14:paraId="536F4C51" w14:textId="77777777" w:rsidR="00971A6E" w:rsidRDefault="00971A6E" w:rsidP="00A55306">
      <w:pPr>
        <w:spacing w:line="360" w:lineRule="auto"/>
        <w:jc w:val="both"/>
        <w:rPr>
          <w:rFonts w:ascii="Arial" w:hAnsi="Arial" w:cs="Arial"/>
        </w:rPr>
      </w:pPr>
    </w:p>
    <w:p w14:paraId="0B9367BB" w14:textId="77777777" w:rsidR="00971A6E" w:rsidRDefault="00971A6E" w:rsidP="00A55306">
      <w:pPr>
        <w:spacing w:line="360" w:lineRule="auto"/>
        <w:jc w:val="both"/>
        <w:rPr>
          <w:rFonts w:ascii="Arial" w:hAnsi="Arial" w:cs="Arial"/>
        </w:rPr>
      </w:pPr>
    </w:p>
    <w:p w14:paraId="47192255" w14:textId="77777777" w:rsidR="00971A6E" w:rsidRDefault="00971A6E" w:rsidP="00A55306">
      <w:pPr>
        <w:spacing w:line="360" w:lineRule="auto"/>
        <w:jc w:val="both"/>
        <w:rPr>
          <w:rFonts w:ascii="Arial" w:hAnsi="Arial" w:cs="Arial"/>
        </w:rPr>
      </w:pPr>
    </w:p>
    <w:p w14:paraId="00F4B8D8" w14:textId="77777777" w:rsidR="00971A6E" w:rsidRDefault="00971A6E" w:rsidP="00A55306">
      <w:pPr>
        <w:spacing w:line="360" w:lineRule="auto"/>
        <w:jc w:val="both"/>
        <w:rPr>
          <w:rFonts w:ascii="Arial" w:hAnsi="Arial" w:cs="Arial"/>
        </w:rPr>
      </w:pPr>
    </w:p>
    <w:p w14:paraId="5F12BA96" w14:textId="77777777" w:rsidR="00971A6E" w:rsidRDefault="00971A6E" w:rsidP="00A55306">
      <w:pPr>
        <w:spacing w:line="360" w:lineRule="auto"/>
        <w:jc w:val="both"/>
        <w:rPr>
          <w:rFonts w:ascii="Arial" w:hAnsi="Arial" w:cs="Arial"/>
        </w:rPr>
      </w:pPr>
    </w:p>
    <w:p w14:paraId="7613A989" w14:textId="77777777" w:rsidR="00971A6E" w:rsidRDefault="00971A6E" w:rsidP="00A55306">
      <w:pPr>
        <w:spacing w:line="360" w:lineRule="auto"/>
        <w:jc w:val="both"/>
        <w:rPr>
          <w:rFonts w:ascii="Arial" w:hAnsi="Arial" w:cs="Arial"/>
        </w:rPr>
      </w:pPr>
    </w:p>
    <w:p w14:paraId="342EF881" w14:textId="77777777" w:rsidR="00A20DBE" w:rsidRDefault="00A20DBE" w:rsidP="00A55306">
      <w:pPr>
        <w:spacing w:line="360" w:lineRule="auto"/>
        <w:rPr>
          <w:rFonts w:ascii="Arial" w:hAnsi="Arial" w:cs="Arial"/>
        </w:rPr>
      </w:pPr>
    </w:p>
    <w:p w14:paraId="2F7F51A2" w14:textId="77777777" w:rsidR="00A20DBE" w:rsidRDefault="00A20DBE" w:rsidP="00A55306">
      <w:pPr>
        <w:spacing w:line="360" w:lineRule="auto"/>
        <w:rPr>
          <w:rFonts w:ascii="Arial" w:hAnsi="Arial" w:cs="Arial"/>
          <w:b/>
          <w:bCs/>
          <w:sz w:val="32"/>
          <w:szCs w:val="32"/>
          <w:u w:val="single"/>
        </w:rPr>
      </w:pPr>
    </w:p>
    <w:p w14:paraId="33752D7B" w14:textId="77777777" w:rsidR="00A20DBE" w:rsidRDefault="00A20DBE" w:rsidP="00A55306">
      <w:pPr>
        <w:spacing w:line="360" w:lineRule="auto"/>
        <w:rPr>
          <w:rFonts w:ascii="Arial" w:hAnsi="Arial" w:cs="Arial"/>
          <w:b/>
          <w:bCs/>
          <w:sz w:val="32"/>
          <w:szCs w:val="32"/>
          <w:u w:val="single"/>
        </w:rPr>
      </w:pPr>
    </w:p>
    <w:p w14:paraId="16E8BD89" w14:textId="77777777" w:rsidR="00A20DBE" w:rsidRDefault="00A20DBE" w:rsidP="00A55306">
      <w:pPr>
        <w:spacing w:line="360" w:lineRule="auto"/>
        <w:rPr>
          <w:rFonts w:ascii="Arial" w:hAnsi="Arial" w:cs="Arial"/>
          <w:b/>
          <w:bCs/>
          <w:sz w:val="32"/>
          <w:szCs w:val="32"/>
          <w:u w:val="single"/>
        </w:rPr>
      </w:pPr>
    </w:p>
    <w:p w14:paraId="39132C58" w14:textId="77777777" w:rsidR="00A20DBE" w:rsidRDefault="00A20DBE" w:rsidP="00A55306">
      <w:pPr>
        <w:spacing w:line="360" w:lineRule="auto"/>
        <w:rPr>
          <w:rFonts w:ascii="Arial" w:hAnsi="Arial" w:cs="Arial"/>
          <w:b/>
          <w:bCs/>
          <w:sz w:val="32"/>
          <w:szCs w:val="32"/>
          <w:u w:val="single"/>
        </w:rPr>
      </w:pPr>
    </w:p>
    <w:p w14:paraId="583A23C6" w14:textId="79BBEA29" w:rsidR="00A55306" w:rsidRPr="00A20DBE" w:rsidRDefault="00B540DD" w:rsidP="00A55306">
      <w:pPr>
        <w:spacing w:line="360" w:lineRule="auto"/>
        <w:rPr>
          <w:rFonts w:ascii="Arial" w:hAnsi="Arial" w:cs="Arial"/>
          <w:b/>
          <w:bCs/>
          <w:sz w:val="32"/>
          <w:szCs w:val="32"/>
          <w:u w:val="single"/>
        </w:rPr>
      </w:pPr>
      <w:r w:rsidRPr="00A20DBE">
        <w:rPr>
          <w:rFonts w:ascii="Arial" w:hAnsi="Arial" w:cs="Arial"/>
          <w:b/>
          <w:bCs/>
          <w:sz w:val="32"/>
          <w:szCs w:val="32"/>
          <w:u w:val="single"/>
        </w:rPr>
        <w:lastRenderedPageBreak/>
        <w:t xml:space="preserve">Swansea Grand Theatre – Strategic Report </w:t>
      </w:r>
    </w:p>
    <w:p w14:paraId="1A7AA4D9" w14:textId="77777777" w:rsidR="00A55306" w:rsidRDefault="00A55306" w:rsidP="00A55306">
      <w:pPr>
        <w:spacing w:line="360" w:lineRule="auto"/>
        <w:rPr>
          <w:rFonts w:ascii="Arial" w:hAnsi="Arial" w:cs="Arial"/>
        </w:rPr>
      </w:pPr>
    </w:p>
    <w:p w14:paraId="3DDFA58F" w14:textId="497B4E60" w:rsidR="001E3FA9" w:rsidRDefault="00E074C2" w:rsidP="00A55306">
      <w:pPr>
        <w:spacing w:line="360" w:lineRule="auto"/>
        <w:rPr>
          <w:rFonts w:ascii="Arial" w:hAnsi="Arial" w:cs="Arial"/>
        </w:rPr>
      </w:pPr>
      <w:r>
        <w:rPr>
          <w:rFonts w:ascii="Arial" w:hAnsi="Arial" w:cs="Arial"/>
        </w:rPr>
        <w:t>Business strategies support and outline</w:t>
      </w:r>
      <w:r w:rsidR="00DB1B28">
        <w:rPr>
          <w:rFonts w:ascii="Arial" w:hAnsi="Arial" w:cs="Arial"/>
        </w:rPr>
        <w:t xml:space="preserve"> a strong plan and approach to organisational improvement. Helping achieve organisational goals through a set time frame, </w:t>
      </w:r>
      <w:r w:rsidR="00B26106">
        <w:rPr>
          <w:rFonts w:ascii="Arial" w:hAnsi="Arial" w:cs="Arial"/>
        </w:rPr>
        <w:t>these time frames</w:t>
      </w:r>
      <w:r w:rsidR="00DB1B28">
        <w:rPr>
          <w:rFonts w:ascii="Arial" w:hAnsi="Arial" w:cs="Arial"/>
        </w:rPr>
        <w:t xml:space="preserve"> could either be short term or long term. Outlined by Johnson </w:t>
      </w:r>
      <w:r w:rsidR="00DB1B28" w:rsidRPr="00DB1B28">
        <w:rPr>
          <w:rFonts w:ascii="Arial" w:hAnsi="Arial" w:cs="Arial"/>
          <w:i/>
          <w:iCs/>
        </w:rPr>
        <w:t>et al</w:t>
      </w:r>
      <w:r w:rsidR="00DB1B28">
        <w:rPr>
          <w:rFonts w:ascii="Arial" w:hAnsi="Arial" w:cs="Arial"/>
        </w:rPr>
        <w:t xml:space="preserve"> (2005), </w:t>
      </w:r>
      <w:r w:rsidR="00DB1B28" w:rsidRPr="00DB1B28">
        <w:rPr>
          <w:rFonts w:ascii="Arial" w:hAnsi="Arial" w:cs="Arial"/>
        </w:rPr>
        <w:t>“strategy determines the direction and scope of an organi</w:t>
      </w:r>
      <w:r w:rsidR="00DB1B28">
        <w:rPr>
          <w:rFonts w:ascii="Arial" w:hAnsi="Arial" w:cs="Arial"/>
        </w:rPr>
        <w:t>s</w:t>
      </w:r>
      <w:r w:rsidR="00DB1B28" w:rsidRPr="00DB1B28">
        <w:rPr>
          <w:rFonts w:ascii="Arial" w:hAnsi="Arial" w:cs="Arial"/>
        </w:rPr>
        <w:t>ation over the long term, and they say that it should determine how resources should be configured to meet the needs of markets and stakeholders.”</w:t>
      </w:r>
      <w:r w:rsidR="00B26106">
        <w:rPr>
          <w:rFonts w:ascii="Arial" w:hAnsi="Arial" w:cs="Arial"/>
        </w:rPr>
        <w:t xml:space="preserve"> It is essential for an organisation to implement strategy, </w:t>
      </w:r>
      <w:r w:rsidR="00432D41">
        <w:rPr>
          <w:rFonts w:ascii="Arial" w:hAnsi="Arial" w:cs="Arial"/>
        </w:rPr>
        <w:t>building</w:t>
      </w:r>
      <w:r w:rsidR="00B26106">
        <w:rPr>
          <w:rFonts w:ascii="Arial" w:hAnsi="Arial" w:cs="Arial"/>
        </w:rPr>
        <w:t xml:space="preserve"> a unique position and can establish how an organisation’s resources, skills and competencies can combine to create a strong competitive advantage (Porter</w:t>
      </w:r>
      <w:r w:rsidR="00587264">
        <w:rPr>
          <w:rFonts w:ascii="Arial" w:hAnsi="Arial" w:cs="Arial"/>
        </w:rPr>
        <w:t>, M</w:t>
      </w:r>
      <w:r w:rsidR="00B26106">
        <w:rPr>
          <w:rFonts w:ascii="Arial" w:hAnsi="Arial" w:cs="Arial"/>
        </w:rPr>
        <w:t xml:space="preserve"> 2004). </w:t>
      </w:r>
      <w:r w:rsidR="00587264">
        <w:rPr>
          <w:rFonts w:ascii="Arial" w:hAnsi="Arial" w:cs="Arial"/>
        </w:rPr>
        <w:t xml:space="preserve">By using any forms of strategies, </w:t>
      </w:r>
      <w:r w:rsidR="00971A6E">
        <w:rPr>
          <w:rFonts w:ascii="Arial" w:hAnsi="Arial" w:cs="Arial"/>
        </w:rPr>
        <w:t xml:space="preserve">it </w:t>
      </w:r>
      <w:r w:rsidR="00587264">
        <w:rPr>
          <w:rFonts w:ascii="Arial" w:hAnsi="Arial" w:cs="Arial"/>
        </w:rPr>
        <w:t xml:space="preserve">can assist and elevate an organisation to rise above </w:t>
      </w:r>
      <w:r w:rsidR="00432D41">
        <w:rPr>
          <w:rFonts w:ascii="Arial" w:hAnsi="Arial" w:cs="Arial"/>
        </w:rPr>
        <w:t xml:space="preserve">their </w:t>
      </w:r>
      <w:r w:rsidR="00587264">
        <w:rPr>
          <w:rFonts w:ascii="Arial" w:hAnsi="Arial" w:cs="Arial"/>
        </w:rPr>
        <w:t xml:space="preserve">competitors. </w:t>
      </w:r>
      <w:r w:rsidR="001E3FA9">
        <w:rPr>
          <w:rFonts w:ascii="Arial" w:hAnsi="Arial" w:cs="Arial"/>
        </w:rPr>
        <w:t xml:space="preserve">Strategies ensure goals are achieved, </w:t>
      </w:r>
      <w:r w:rsidR="002D00C5">
        <w:rPr>
          <w:rFonts w:ascii="Arial" w:hAnsi="Arial" w:cs="Arial"/>
        </w:rPr>
        <w:t>providing</w:t>
      </w:r>
      <w:r w:rsidR="001E3FA9">
        <w:rPr>
          <w:rFonts w:ascii="Arial" w:hAnsi="Arial" w:cs="Arial"/>
        </w:rPr>
        <w:t xml:space="preserve"> key information and resources to an organisation. This </w:t>
      </w:r>
      <w:r w:rsidR="002D00C5">
        <w:rPr>
          <w:rFonts w:ascii="Arial" w:hAnsi="Arial" w:cs="Arial"/>
        </w:rPr>
        <w:t>offers</w:t>
      </w:r>
      <w:r w:rsidR="001E3FA9">
        <w:rPr>
          <w:rFonts w:ascii="Arial" w:hAnsi="Arial" w:cs="Arial"/>
        </w:rPr>
        <w:t xml:space="preserve"> </w:t>
      </w:r>
      <w:r w:rsidR="002D00C5">
        <w:rPr>
          <w:rFonts w:ascii="Arial" w:hAnsi="Arial" w:cs="Arial"/>
        </w:rPr>
        <w:t xml:space="preserve">an organisation </w:t>
      </w:r>
      <w:r w:rsidR="001E3FA9">
        <w:rPr>
          <w:rFonts w:ascii="Arial" w:hAnsi="Arial" w:cs="Arial"/>
        </w:rPr>
        <w:t>direction</w:t>
      </w:r>
      <w:r w:rsidR="002D00C5">
        <w:rPr>
          <w:rFonts w:ascii="Arial" w:hAnsi="Arial" w:cs="Arial"/>
        </w:rPr>
        <w:t xml:space="preserve">, assisting </w:t>
      </w:r>
      <w:r w:rsidR="001E3FA9">
        <w:rPr>
          <w:rFonts w:ascii="Arial" w:hAnsi="Arial" w:cs="Arial"/>
        </w:rPr>
        <w:t>to overcome barriers</w:t>
      </w:r>
      <w:r w:rsidR="002D00C5">
        <w:rPr>
          <w:rFonts w:ascii="Arial" w:hAnsi="Arial" w:cs="Arial"/>
        </w:rPr>
        <w:t xml:space="preserve"> and achieve </w:t>
      </w:r>
      <w:r w:rsidR="00971A6E">
        <w:rPr>
          <w:rFonts w:ascii="Arial" w:hAnsi="Arial" w:cs="Arial"/>
        </w:rPr>
        <w:t xml:space="preserve">their </w:t>
      </w:r>
      <w:r w:rsidR="002D00C5">
        <w:rPr>
          <w:rFonts w:ascii="Arial" w:hAnsi="Arial" w:cs="Arial"/>
        </w:rPr>
        <w:t>goals (Aaker</w:t>
      </w:r>
      <w:r w:rsidR="008B5E16">
        <w:rPr>
          <w:rFonts w:ascii="Arial" w:hAnsi="Arial" w:cs="Arial"/>
        </w:rPr>
        <w:t xml:space="preserve"> </w:t>
      </w:r>
      <w:r w:rsidR="002D00C5">
        <w:rPr>
          <w:rFonts w:ascii="Arial" w:hAnsi="Arial" w:cs="Arial"/>
        </w:rPr>
        <w:t>&amp; Mc</w:t>
      </w:r>
      <w:r w:rsidR="008B5E16">
        <w:rPr>
          <w:rFonts w:ascii="Arial" w:hAnsi="Arial" w:cs="Arial"/>
        </w:rPr>
        <w:t xml:space="preserve">loughlin 2010). </w:t>
      </w:r>
    </w:p>
    <w:p w14:paraId="2312D190" w14:textId="020C0CE9" w:rsidR="00587264" w:rsidRDefault="00587264" w:rsidP="00A55306">
      <w:pPr>
        <w:spacing w:line="360" w:lineRule="auto"/>
        <w:rPr>
          <w:rFonts w:ascii="Arial" w:hAnsi="Arial" w:cs="Arial"/>
        </w:rPr>
      </w:pPr>
    </w:p>
    <w:p w14:paraId="51647BF7" w14:textId="57760856" w:rsidR="00A21994" w:rsidRDefault="00587264" w:rsidP="00A55306">
      <w:pPr>
        <w:spacing w:line="360" w:lineRule="auto"/>
        <w:rPr>
          <w:rFonts w:ascii="Arial" w:hAnsi="Arial" w:cs="Arial"/>
        </w:rPr>
      </w:pPr>
      <w:r>
        <w:rPr>
          <w:rFonts w:ascii="Arial" w:hAnsi="Arial" w:cs="Arial"/>
        </w:rPr>
        <w:t xml:space="preserve">The Grand Theatre </w:t>
      </w:r>
      <w:r w:rsidR="00AA1C05">
        <w:rPr>
          <w:rFonts w:ascii="Arial" w:hAnsi="Arial" w:cs="Arial"/>
        </w:rPr>
        <w:t>hosts</w:t>
      </w:r>
      <w:r>
        <w:rPr>
          <w:rFonts w:ascii="Arial" w:hAnsi="Arial" w:cs="Arial"/>
        </w:rPr>
        <w:t xml:space="preserve"> a</w:t>
      </w:r>
      <w:r w:rsidR="002951CF">
        <w:rPr>
          <w:rFonts w:ascii="Arial" w:hAnsi="Arial" w:cs="Arial"/>
        </w:rPr>
        <w:t>n extremely</w:t>
      </w:r>
      <w:r>
        <w:rPr>
          <w:rFonts w:ascii="Arial" w:hAnsi="Arial" w:cs="Arial"/>
        </w:rPr>
        <w:t xml:space="preserve"> wide range of</w:t>
      </w:r>
      <w:r w:rsidR="00432D41">
        <w:rPr>
          <w:rFonts w:ascii="Arial" w:hAnsi="Arial" w:cs="Arial"/>
        </w:rPr>
        <w:t xml:space="preserve"> </w:t>
      </w:r>
      <w:r>
        <w:rPr>
          <w:rFonts w:ascii="Arial" w:hAnsi="Arial" w:cs="Arial"/>
        </w:rPr>
        <w:t>events</w:t>
      </w:r>
      <w:r w:rsidR="00432D41">
        <w:rPr>
          <w:rFonts w:ascii="Arial" w:hAnsi="Arial" w:cs="Arial"/>
        </w:rPr>
        <w:t xml:space="preserve">, </w:t>
      </w:r>
      <w:r w:rsidR="00F120A0">
        <w:rPr>
          <w:rFonts w:ascii="Arial" w:hAnsi="Arial" w:cs="Arial"/>
        </w:rPr>
        <w:t>these events</w:t>
      </w:r>
      <w:r w:rsidR="00432D41">
        <w:rPr>
          <w:rFonts w:ascii="Arial" w:hAnsi="Arial" w:cs="Arial"/>
        </w:rPr>
        <w:t xml:space="preserve"> attract a </w:t>
      </w:r>
      <w:r w:rsidR="002951CF">
        <w:rPr>
          <w:rFonts w:ascii="Arial" w:hAnsi="Arial" w:cs="Arial"/>
        </w:rPr>
        <w:t xml:space="preserve">very </w:t>
      </w:r>
      <w:r>
        <w:rPr>
          <w:rFonts w:ascii="Arial" w:hAnsi="Arial" w:cs="Arial"/>
        </w:rPr>
        <w:t>diverse demographic</w:t>
      </w:r>
      <w:r w:rsidR="00432D41">
        <w:rPr>
          <w:rFonts w:ascii="Arial" w:hAnsi="Arial" w:cs="Arial"/>
        </w:rPr>
        <w:t xml:space="preserve">. Not </w:t>
      </w:r>
      <w:r>
        <w:rPr>
          <w:rFonts w:ascii="Arial" w:hAnsi="Arial" w:cs="Arial"/>
        </w:rPr>
        <w:t xml:space="preserve">only </w:t>
      </w:r>
      <w:r w:rsidR="00432D41">
        <w:rPr>
          <w:rFonts w:ascii="Arial" w:hAnsi="Arial" w:cs="Arial"/>
        </w:rPr>
        <w:t>from withi</w:t>
      </w:r>
      <w:r>
        <w:rPr>
          <w:rFonts w:ascii="Arial" w:hAnsi="Arial" w:cs="Arial"/>
        </w:rPr>
        <w:t xml:space="preserve">n </w:t>
      </w:r>
      <w:r w:rsidR="00A21994">
        <w:rPr>
          <w:rFonts w:ascii="Arial" w:hAnsi="Arial" w:cs="Arial"/>
        </w:rPr>
        <w:t xml:space="preserve">the district of </w:t>
      </w:r>
      <w:r>
        <w:rPr>
          <w:rFonts w:ascii="Arial" w:hAnsi="Arial" w:cs="Arial"/>
        </w:rPr>
        <w:t xml:space="preserve">Swansea but </w:t>
      </w:r>
      <w:r w:rsidR="00432D41">
        <w:rPr>
          <w:rFonts w:ascii="Arial" w:hAnsi="Arial" w:cs="Arial"/>
        </w:rPr>
        <w:t>also drawing</w:t>
      </w:r>
      <w:r>
        <w:rPr>
          <w:rFonts w:ascii="Arial" w:hAnsi="Arial" w:cs="Arial"/>
        </w:rPr>
        <w:t xml:space="preserve"> </w:t>
      </w:r>
      <w:r w:rsidR="00432D41">
        <w:rPr>
          <w:rFonts w:ascii="Arial" w:hAnsi="Arial" w:cs="Arial"/>
        </w:rPr>
        <w:t>customers from the surrounding regions</w:t>
      </w:r>
      <w:r w:rsidR="00A21994">
        <w:rPr>
          <w:rFonts w:ascii="Arial" w:hAnsi="Arial" w:cs="Arial"/>
        </w:rPr>
        <w:t xml:space="preserve"> of Swansea</w:t>
      </w:r>
      <w:r w:rsidR="00432D41">
        <w:rPr>
          <w:rFonts w:ascii="Arial" w:hAnsi="Arial" w:cs="Arial"/>
        </w:rPr>
        <w:t xml:space="preserve">. </w:t>
      </w:r>
      <w:r w:rsidR="00A21994">
        <w:rPr>
          <w:rFonts w:ascii="Arial" w:hAnsi="Arial" w:cs="Arial"/>
        </w:rPr>
        <w:t>The Swansea Gra</w:t>
      </w:r>
      <w:r w:rsidR="002951CF">
        <w:rPr>
          <w:rFonts w:ascii="Arial" w:hAnsi="Arial" w:cs="Arial"/>
        </w:rPr>
        <w:t>nd Theatre</w:t>
      </w:r>
      <w:r w:rsidR="00971A6E">
        <w:rPr>
          <w:rFonts w:ascii="Arial" w:hAnsi="Arial" w:cs="Arial"/>
        </w:rPr>
        <w:t>’s</w:t>
      </w:r>
      <w:r w:rsidR="002951CF">
        <w:rPr>
          <w:rFonts w:ascii="Arial" w:hAnsi="Arial" w:cs="Arial"/>
        </w:rPr>
        <w:t xml:space="preserve"> (2023) mission statement </w:t>
      </w:r>
      <w:r w:rsidR="00971A6E">
        <w:rPr>
          <w:rFonts w:ascii="Arial" w:hAnsi="Arial" w:cs="Arial"/>
        </w:rPr>
        <w:t>echoes</w:t>
      </w:r>
      <w:r w:rsidR="002951CF">
        <w:rPr>
          <w:rFonts w:ascii="Arial" w:hAnsi="Arial" w:cs="Arial"/>
        </w:rPr>
        <w:t xml:space="preserve"> this by </w:t>
      </w:r>
      <w:r w:rsidR="00971A6E">
        <w:rPr>
          <w:rFonts w:ascii="Arial" w:hAnsi="Arial" w:cs="Arial"/>
        </w:rPr>
        <w:t>stating</w:t>
      </w:r>
      <w:r w:rsidR="002951CF">
        <w:rPr>
          <w:rFonts w:ascii="Arial" w:hAnsi="Arial" w:cs="Arial"/>
        </w:rPr>
        <w:t xml:space="preserve"> “</w:t>
      </w:r>
      <w:r w:rsidR="002951CF" w:rsidRPr="002951CF">
        <w:rPr>
          <w:rFonts w:ascii="Arial" w:hAnsi="Arial" w:cs="Arial"/>
        </w:rPr>
        <w:t>Swansea Grand Theatre has been a fixture of the Swansea skyline for over 120 years and has long been considered a stage for everyone</w:t>
      </w:r>
      <w:r w:rsidR="002951CF">
        <w:rPr>
          <w:rFonts w:ascii="Arial" w:hAnsi="Arial" w:cs="Arial"/>
        </w:rPr>
        <w:t xml:space="preserve">”. The importance of the Grand Theatre has been cemented through generations. </w:t>
      </w:r>
    </w:p>
    <w:p w14:paraId="70A5B785" w14:textId="77777777" w:rsidR="00971A6E" w:rsidRDefault="00971A6E" w:rsidP="00A55306">
      <w:pPr>
        <w:spacing w:line="360" w:lineRule="auto"/>
        <w:rPr>
          <w:rFonts w:ascii="Arial" w:hAnsi="Arial" w:cs="Arial"/>
        </w:rPr>
      </w:pPr>
    </w:p>
    <w:p w14:paraId="23580AE8" w14:textId="41BB3CD6" w:rsidR="00587264" w:rsidRDefault="00A21994" w:rsidP="00A55306">
      <w:pPr>
        <w:spacing w:line="360" w:lineRule="auto"/>
        <w:rPr>
          <w:rFonts w:ascii="Arial" w:hAnsi="Arial" w:cs="Arial"/>
        </w:rPr>
      </w:pPr>
      <w:r>
        <w:rPr>
          <w:rFonts w:ascii="Arial" w:hAnsi="Arial" w:cs="Arial"/>
        </w:rPr>
        <w:t xml:space="preserve">Since the introduction of Swansea Arena, the Grand Theatre has </w:t>
      </w:r>
      <w:r w:rsidR="00971A6E">
        <w:rPr>
          <w:rFonts w:ascii="Arial" w:hAnsi="Arial" w:cs="Arial"/>
        </w:rPr>
        <w:t>unfortunately</w:t>
      </w:r>
      <w:r w:rsidR="00EB5B2D">
        <w:rPr>
          <w:rFonts w:ascii="Arial" w:hAnsi="Arial" w:cs="Arial"/>
        </w:rPr>
        <w:t xml:space="preserve"> </w:t>
      </w:r>
      <w:r w:rsidR="00952E39">
        <w:rPr>
          <w:rFonts w:ascii="Arial" w:hAnsi="Arial" w:cs="Arial"/>
        </w:rPr>
        <w:t>suffered</w:t>
      </w:r>
      <w:r>
        <w:rPr>
          <w:rFonts w:ascii="Arial" w:hAnsi="Arial" w:cs="Arial"/>
        </w:rPr>
        <w:t xml:space="preserve"> a drastic decrease in all event sales</w:t>
      </w:r>
      <w:r w:rsidR="00952E39">
        <w:rPr>
          <w:rFonts w:ascii="Arial" w:hAnsi="Arial" w:cs="Arial"/>
        </w:rPr>
        <w:t xml:space="preserve">, as well as interest and local </w:t>
      </w:r>
      <w:r>
        <w:rPr>
          <w:rFonts w:ascii="Arial" w:hAnsi="Arial" w:cs="Arial"/>
        </w:rPr>
        <w:t xml:space="preserve">footfall within the venue. </w:t>
      </w:r>
      <w:r w:rsidR="001E3FA9">
        <w:rPr>
          <w:rFonts w:ascii="Arial" w:hAnsi="Arial" w:cs="Arial"/>
        </w:rPr>
        <w:t>By using the SWOT analysis</w:t>
      </w:r>
      <w:r w:rsidR="00952E39">
        <w:rPr>
          <w:rFonts w:ascii="Arial" w:hAnsi="Arial" w:cs="Arial"/>
        </w:rPr>
        <w:t>,</w:t>
      </w:r>
      <w:r w:rsidR="001E3FA9">
        <w:rPr>
          <w:rFonts w:ascii="Arial" w:hAnsi="Arial" w:cs="Arial"/>
        </w:rPr>
        <w:t xml:space="preserve"> this report will outline the internal and external factors that are affecting the Swansea Grand Theatre</w:t>
      </w:r>
      <w:r w:rsidR="00952E39">
        <w:rPr>
          <w:rFonts w:ascii="Arial" w:hAnsi="Arial" w:cs="Arial"/>
        </w:rPr>
        <w:t xml:space="preserve"> and </w:t>
      </w:r>
      <w:r w:rsidR="001E3FA9">
        <w:rPr>
          <w:rFonts w:ascii="Arial" w:hAnsi="Arial" w:cs="Arial"/>
        </w:rPr>
        <w:t>critical</w:t>
      </w:r>
      <w:r w:rsidR="00952E39">
        <w:rPr>
          <w:rFonts w:ascii="Arial" w:hAnsi="Arial" w:cs="Arial"/>
        </w:rPr>
        <w:t xml:space="preserve">ly </w:t>
      </w:r>
      <w:r w:rsidR="001E3FA9">
        <w:rPr>
          <w:rFonts w:ascii="Arial" w:hAnsi="Arial" w:cs="Arial"/>
        </w:rPr>
        <w:t>analys</w:t>
      </w:r>
      <w:r w:rsidR="00952E39">
        <w:rPr>
          <w:rFonts w:ascii="Arial" w:hAnsi="Arial" w:cs="Arial"/>
        </w:rPr>
        <w:t xml:space="preserve">e these factors. Followed by a comprehensive </w:t>
      </w:r>
      <w:r w:rsidR="001E3FA9">
        <w:rPr>
          <w:rFonts w:ascii="Arial" w:hAnsi="Arial" w:cs="Arial"/>
        </w:rPr>
        <w:t>conclusion o</w:t>
      </w:r>
      <w:r w:rsidR="00952E39">
        <w:rPr>
          <w:rFonts w:ascii="Arial" w:hAnsi="Arial" w:cs="Arial"/>
        </w:rPr>
        <w:t>f</w:t>
      </w:r>
      <w:r w:rsidR="001E3FA9">
        <w:rPr>
          <w:rFonts w:ascii="Arial" w:hAnsi="Arial" w:cs="Arial"/>
        </w:rPr>
        <w:t xml:space="preserve"> the </w:t>
      </w:r>
      <w:r w:rsidR="00EB5B2D">
        <w:rPr>
          <w:rFonts w:ascii="Arial" w:hAnsi="Arial" w:cs="Arial"/>
        </w:rPr>
        <w:t xml:space="preserve">report </w:t>
      </w:r>
      <w:r w:rsidR="001E3FA9">
        <w:rPr>
          <w:rFonts w:ascii="Arial" w:hAnsi="Arial" w:cs="Arial"/>
        </w:rPr>
        <w:t>findings</w:t>
      </w:r>
      <w:r w:rsidR="00952E39">
        <w:rPr>
          <w:rFonts w:ascii="Arial" w:hAnsi="Arial" w:cs="Arial"/>
        </w:rPr>
        <w:t>. This will lead to</w:t>
      </w:r>
      <w:r w:rsidR="001E3FA9">
        <w:rPr>
          <w:rFonts w:ascii="Arial" w:hAnsi="Arial" w:cs="Arial"/>
        </w:rPr>
        <w:t xml:space="preserve"> </w:t>
      </w:r>
      <w:r w:rsidR="00952E39">
        <w:rPr>
          <w:rFonts w:ascii="Arial" w:hAnsi="Arial" w:cs="Arial"/>
        </w:rPr>
        <w:t xml:space="preserve">detailed </w:t>
      </w:r>
      <w:r w:rsidR="00F120A0">
        <w:rPr>
          <w:rFonts w:ascii="Arial" w:hAnsi="Arial" w:cs="Arial"/>
        </w:rPr>
        <w:t xml:space="preserve">and concise list of </w:t>
      </w:r>
      <w:r w:rsidR="001E3FA9">
        <w:rPr>
          <w:rFonts w:ascii="Arial" w:hAnsi="Arial" w:cs="Arial"/>
        </w:rPr>
        <w:t>recommendations</w:t>
      </w:r>
      <w:r w:rsidR="00F120A0">
        <w:rPr>
          <w:rFonts w:ascii="Arial" w:hAnsi="Arial" w:cs="Arial"/>
        </w:rPr>
        <w:t xml:space="preserve">, </w:t>
      </w:r>
      <w:r w:rsidR="00952E39">
        <w:rPr>
          <w:rFonts w:ascii="Arial" w:hAnsi="Arial" w:cs="Arial"/>
        </w:rPr>
        <w:t>that will ensure</w:t>
      </w:r>
      <w:r w:rsidR="001E3FA9">
        <w:rPr>
          <w:rFonts w:ascii="Arial" w:hAnsi="Arial" w:cs="Arial"/>
        </w:rPr>
        <w:t xml:space="preserve"> the</w:t>
      </w:r>
      <w:r w:rsidR="00952E39">
        <w:rPr>
          <w:rFonts w:ascii="Arial" w:hAnsi="Arial" w:cs="Arial"/>
        </w:rPr>
        <w:t xml:space="preserve"> Grand Theatres</w:t>
      </w:r>
      <w:r w:rsidR="001E3FA9">
        <w:rPr>
          <w:rFonts w:ascii="Arial" w:hAnsi="Arial" w:cs="Arial"/>
        </w:rPr>
        <w:t xml:space="preserve"> strategy </w:t>
      </w:r>
      <w:r w:rsidR="00952E39">
        <w:rPr>
          <w:rFonts w:ascii="Arial" w:hAnsi="Arial" w:cs="Arial"/>
        </w:rPr>
        <w:t>improves</w:t>
      </w:r>
      <w:r w:rsidR="00F120A0">
        <w:rPr>
          <w:rFonts w:ascii="Arial" w:hAnsi="Arial" w:cs="Arial"/>
        </w:rPr>
        <w:t xml:space="preserve">. Ultimately </w:t>
      </w:r>
      <w:r w:rsidR="00952E39">
        <w:rPr>
          <w:rFonts w:ascii="Arial" w:hAnsi="Arial" w:cs="Arial"/>
        </w:rPr>
        <w:t>assist</w:t>
      </w:r>
      <w:r w:rsidR="00F120A0">
        <w:rPr>
          <w:rFonts w:ascii="Arial" w:hAnsi="Arial" w:cs="Arial"/>
        </w:rPr>
        <w:t xml:space="preserve">ing </w:t>
      </w:r>
      <w:r w:rsidR="00952E39">
        <w:rPr>
          <w:rFonts w:ascii="Arial" w:hAnsi="Arial" w:cs="Arial"/>
        </w:rPr>
        <w:t>to tackle the key issues</w:t>
      </w:r>
      <w:r w:rsidR="00F120A0">
        <w:rPr>
          <w:rFonts w:ascii="Arial" w:hAnsi="Arial" w:cs="Arial"/>
        </w:rPr>
        <w:t xml:space="preserve"> that have arisen for the Grand Theatre. </w:t>
      </w:r>
    </w:p>
    <w:p w14:paraId="667BF319" w14:textId="77777777" w:rsidR="00A55306" w:rsidRDefault="00A55306" w:rsidP="00A55306">
      <w:pPr>
        <w:spacing w:line="360" w:lineRule="auto"/>
        <w:rPr>
          <w:rFonts w:ascii="Arial" w:hAnsi="Arial" w:cs="Arial"/>
        </w:rPr>
      </w:pPr>
    </w:p>
    <w:p w14:paraId="48321FCA" w14:textId="77777777" w:rsidR="00A20DBE" w:rsidRDefault="00A20DBE" w:rsidP="00A55306">
      <w:pPr>
        <w:spacing w:line="360" w:lineRule="auto"/>
        <w:rPr>
          <w:rFonts w:ascii="Arial" w:hAnsi="Arial" w:cs="Arial"/>
        </w:rPr>
      </w:pPr>
    </w:p>
    <w:p w14:paraId="6BA50D8D" w14:textId="77777777" w:rsidR="00A20DBE" w:rsidRDefault="00A20DBE" w:rsidP="00A55306">
      <w:pPr>
        <w:spacing w:line="360" w:lineRule="auto"/>
        <w:rPr>
          <w:rFonts w:ascii="Arial" w:hAnsi="Arial" w:cs="Arial"/>
          <w:b/>
          <w:bCs/>
          <w:sz w:val="28"/>
          <w:szCs w:val="28"/>
          <w:u w:val="single"/>
        </w:rPr>
      </w:pPr>
    </w:p>
    <w:p w14:paraId="19A688B9" w14:textId="77777777" w:rsidR="00A20DBE" w:rsidRDefault="00A20DBE" w:rsidP="00A55306">
      <w:pPr>
        <w:spacing w:line="360" w:lineRule="auto"/>
        <w:rPr>
          <w:rFonts w:ascii="Arial" w:hAnsi="Arial" w:cs="Arial"/>
          <w:b/>
          <w:bCs/>
          <w:sz w:val="28"/>
          <w:szCs w:val="28"/>
          <w:u w:val="single"/>
        </w:rPr>
      </w:pPr>
    </w:p>
    <w:p w14:paraId="387D9B89" w14:textId="2F98F2C7" w:rsidR="00A55306" w:rsidRDefault="00A55306" w:rsidP="00A55306">
      <w:pPr>
        <w:spacing w:line="360" w:lineRule="auto"/>
        <w:rPr>
          <w:rFonts w:ascii="Arial" w:hAnsi="Arial" w:cs="Arial"/>
          <w:b/>
          <w:bCs/>
          <w:sz w:val="28"/>
          <w:szCs w:val="28"/>
          <w:u w:val="single"/>
        </w:rPr>
      </w:pPr>
      <w:r w:rsidRPr="00A55306">
        <w:rPr>
          <w:rFonts w:ascii="Arial" w:hAnsi="Arial" w:cs="Arial"/>
          <w:b/>
          <w:bCs/>
          <w:sz w:val="28"/>
          <w:szCs w:val="28"/>
          <w:u w:val="single"/>
        </w:rPr>
        <w:lastRenderedPageBreak/>
        <w:t>SWOT Analysis</w:t>
      </w:r>
    </w:p>
    <w:p w14:paraId="6374AF09" w14:textId="77777777" w:rsidR="00A55306" w:rsidRPr="00A55306" w:rsidRDefault="00A55306" w:rsidP="00A55306">
      <w:pPr>
        <w:spacing w:line="360" w:lineRule="auto"/>
        <w:rPr>
          <w:rFonts w:ascii="Arial" w:hAnsi="Arial" w:cs="Arial"/>
          <w:b/>
          <w:bCs/>
          <w:sz w:val="28"/>
          <w:szCs w:val="28"/>
          <w:u w:val="single"/>
        </w:rPr>
      </w:pPr>
    </w:p>
    <w:p w14:paraId="4AF05472" w14:textId="2A3FB9D0" w:rsidR="001477FF" w:rsidRDefault="00F120A0" w:rsidP="00A55306">
      <w:pPr>
        <w:spacing w:line="360" w:lineRule="auto"/>
        <w:rPr>
          <w:rFonts w:ascii="Arial" w:hAnsi="Arial" w:cs="Arial"/>
        </w:rPr>
      </w:pPr>
      <w:r>
        <w:rPr>
          <w:rFonts w:ascii="Arial" w:hAnsi="Arial" w:cs="Arial"/>
        </w:rPr>
        <w:t xml:space="preserve">All </w:t>
      </w:r>
      <w:r w:rsidR="001477FF">
        <w:rPr>
          <w:rFonts w:ascii="Arial" w:hAnsi="Arial" w:cs="Arial"/>
        </w:rPr>
        <w:t>organisations, no matter what size,</w:t>
      </w:r>
      <w:r>
        <w:rPr>
          <w:rFonts w:ascii="Arial" w:hAnsi="Arial" w:cs="Arial"/>
        </w:rPr>
        <w:t xml:space="preserve"> require a strategic management plan. SWOT analysis allows an organisation to examine internal and external factors involved within their organisation.</w:t>
      </w:r>
      <w:r w:rsidR="001477FF">
        <w:rPr>
          <w:rFonts w:ascii="Arial" w:hAnsi="Arial" w:cs="Arial"/>
        </w:rPr>
        <w:t xml:space="preserve"> </w:t>
      </w:r>
      <w:r>
        <w:rPr>
          <w:rFonts w:ascii="Arial" w:hAnsi="Arial" w:cs="Arial"/>
        </w:rPr>
        <w:t>SWOT is an acronym for Strengths, Weaknesses, Opportunities and Threats.</w:t>
      </w:r>
      <w:r w:rsidR="001477FF">
        <w:rPr>
          <w:rFonts w:ascii="Arial" w:hAnsi="Arial" w:cs="Arial"/>
        </w:rPr>
        <w:t xml:space="preserve"> These four key factors allow an organisation to determine the threats, </w:t>
      </w:r>
      <w:r w:rsidR="00E54E9F">
        <w:rPr>
          <w:rFonts w:ascii="Arial" w:hAnsi="Arial" w:cs="Arial"/>
        </w:rPr>
        <w:t xml:space="preserve">enable </w:t>
      </w:r>
      <w:r w:rsidR="001477FF">
        <w:rPr>
          <w:rFonts w:ascii="Arial" w:hAnsi="Arial" w:cs="Arial"/>
        </w:rPr>
        <w:t>adap</w:t>
      </w:r>
      <w:r w:rsidR="00E54E9F">
        <w:rPr>
          <w:rFonts w:ascii="Arial" w:hAnsi="Arial" w:cs="Arial"/>
        </w:rPr>
        <w:t>tation</w:t>
      </w:r>
      <w:r w:rsidR="001477FF">
        <w:rPr>
          <w:rFonts w:ascii="Arial" w:hAnsi="Arial" w:cs="Arial"/>
        </w:rPr>
        <w:t xml:space="preserve"> and evolve their business (</w:t>
      </w:r>
      <w:proofErr w:type="spellStart"/>
      <w:r w:rsidR="001477FF">
        <w:rPr>
          <w:rFonts w:ascii="Arial" w:hAnsi="Arial" w:cs="Arial"/>
        </w:rPr>
        <w:t>Gurel</w:t>
      </w:r>
      <w:proofErr w:type="spellEnd"/>
      <w:r w:rsidR="001477FF">
        <w:rPr>
          <w:rFonts w:ascii="Arial" w:hAnsi="Arial" w:cs="Arial"/>
        </w:rPr>
        <w:t xml:space="preserve"> 2017). SWOT analysis as an extremely easy method to use to assess and build organisation strategy. By assessing all forms of </w:t>
      </w:r>
      <w:r w:rsidR="00695471">
        <w:rPr>
          <w:rFonts w:ascii="Arial" w:hAnsi="Arial" w:cs="Arial"/>
        </w:rPr>
        <w:t xml:space="preserve">internal and external </w:t>
      </w:r>
      <w:r w:rsidR="001477FF">
        <w:rPr>
          <w:rFonts w:ascii="Arial" w:hAnsi="Arial" w:cs="Arial"/>
        </w:rPr>
        <w:t xml:space="preserve">environments </w:t>
      </w:r>
      <w:r w:rsidR="00695471">
        <w:rPr>
          <w:rFonts w:ascii="Arial" w:hAnsi="Arial" w:cs="Arial"/>
        </w:rPr>
        <w:t>an organisation can continue to thrive and remain competitive. Thompson et al (2007) summarises Swot analysis as, “</w:t>
      </w:r>
      <w:r w:rsidR="001477FF" w:rsidRPr="001477FF">
        <w:rPr>
          <w:rFonts w:ascii="Arial" w:hAnsi="Arial" w:cs="Arial"/>
        </w:rPr>
        <w:t>a simple but powerful tool for sizing up an organization’s resource capabilities and deficiencies, its market opportunities, and the external threats to its future”</w:t>
      </w:r>
      <w:r w:rsidR="00695471">
        <w:rPr>
          <w:rFonts w:ascii="Arial" w:hAnsi="Arial" w:cs="Arial"/>
        </w:rPr>
        <w:t xml:space="preserve">. </w:t>
      </w:r>
    </w:p>
    <w:p w14:paraId="5CF92A23" w14:textId="1AB7A9E4" w:rsidR="00880E3F" w:rsidRDefault="00880E3F" w:rsidP="00A55306">
      <w:pPr>
        <w:spacing w:line="360" w:lineRule="auto"/>
        <w:rPr>
          <w:rFonts w:ascii="Arial" w:hAnsi="Arial" w:cs="Arial"/>
        </w:rPr>
      </w:pPr>
    </w:p>
    <w:p w14:paraId="45563719" w14:textId="77777777" w:rsidR="00AA1C05" w:rsidRDefault="00AA1C05" w:rsidP="00A55306">
      <w:pPr>
        <w:spacing w:line="360" w:lineRule="auto"/>
        <w:rPr>
          <w:rFonts w:ascii="Arial" w:hAnsi="Arial" w:cs="Arial"/>
        </w:rPr>
      </w:pPr>
    </w:p>
    <w:p w14:paraId="16DFD3B1" w14:textId="27E437D9" w:rsidR="00952E39" w:rsidRPr="00E54E9F" w:rsidRDefault="00E54E9F" w:rsidP="00A55306">
      <w:pPr>
        <w:spacing w:line="360" w:lineRule="auto"/>
        <w:rPr>
          <w:rFonts w:ascii="Arial" w:hAnsi="Arial" w:cs="Arial"/>
          <w:b/>
          <w:bCs/>
          <w:u w:val="single"/>
        </w:rPr>
      </w:pPr>
      <w:r w:rsidRPr="00E54E9F">
        <w:rPr>
          <w:rFonts w:ascii="Arial" w:hAnsi="Arial" w:cs="Arial"/>
          <w:b/>
          <w:bCs/>
          <w:u w:val="single"/>
        </w:rPr>
        <w:t>Strengths</w:t>
      </w:r>
    </w:p>
    <w:p w14:paraId="6D7517AD" w14:textId="5C10A4FE" w:rsidR="00952E39" w:rsidRDefault="00952E39" w:rsidP="00A55306">
      <w:pPr>
        <w:spacing w:line="360" w:lineRule="auto"/>
        <w:rPr>
          <w:rFonts w:ascii="Arial" w:hAnsi="Arial" w:cs="Arial"/>
          <w:b/>
          <w:bCs/>
        </w:rPr>
      </w:pPr>
    </w:p>
    <w:p w14:paraId="2B4E5E04" w14:textId="77777777" w:rsidR="00B45EAC" w:rsidRDefault="00E54E9F" w:rsidP="00A55306">
      <w:pPr>
        <w:spacing w:line="360" w:lineRule="auto"/>
        <w:rPr>
          <w:rFonts w:ascii="Arial" w:hAnsi="Arial" w:cs="Arial"/>
        </w:rPr>
      </w:pPr>
      <w:r w:rsidRPr="00E54E9F">
        <w:rPr>
          <w:rFonts w:ascii="Arial" w:hAnsi="Arial" w:cs="Arial"/>
        </w:rPr>
        <w:t>Th</w:t>
      </w:r>
      <w:r>
        <w:rPr>
          <w:rFonts w:ascii="Arial" w:hAnsi="Arial" w:cs="Arial"/>
        </w:rPr>
        <w:t xml:space="preserve">e Grand Theatre is an established and historical theatre within the heart of Swansea. This identity has created a very strong and trustworthy brand for their customers, employees, contractors and stakeholders. </w:t>
      </w:r>
      <w:r w:rsidR="002D3BBC">
        <w:rPr>
          <w:rFonts w:ascii="Arial" w:hAnsi="Arial" w:cs="Arial"/>
        </w:rPr>
        <w:t>Generating</w:t>
      </w:r>
      <w:r>
        <w:rPr>
          <w:rFonts w:ascii="Arial" w:hAnsi="Arial" w:cs="Arial"/>
        </w:rPr>
        <w:t xml:space="preserve"> </w:t>
      </w:r>
      <w:r w:rsidR="00D06F4A">
        <w:rPr>
          <w:rFonts w:ascii="Arial" w:hAnsi="Arial" w:cs="Arial"/>
        </w:rPr>
        <w:t xml:space="preserve">and maintaining trust is imperative, a study by Ballester and Aleman (2001) established that trust within a brand creates a relationship between marketing and a consumer, this builds a positive consumer brand commitment, with an even stronger commitment </w:t>
      </w:r>
      <w:r w:rsidR="00B45EAC">
        <w:rPr>
          <w:rFonts w:ascii="Arial" w:hAnsi="Arial" w:cs="Arial"/>
        </w:rPr>
        <w:t xml:space="preserve">to purchase again. </w:t>
      </w:r>
    </w:p>
    <w:p w14:paraId="41D3A09B" w14:textId="11E5788C" w:rsidR="002D3BBC" w:rsidRDefault="002D3BBC" w:rsidP="00A55306">
      <w:pPr>
        <w:spacing w:line="360" w:lineRule="auto"/>
        <w:rPr>
          <w:rFonts w:ascii="Arial" w:hAnsi="Arial" w:cs="Arial"/>
        </w:rPr>
      </w:pPr>
      <w:r>
        <w:rPr>
          <w:rFonts w:ascii="Arial" w:hAnsi="Arial" w:cs="Arial"/>
        </w:rPr>
        <w:t>The events hosted at the Grand Theatre are diverse, catering for all ages and sex. Forming a very wide target audience and demographic, that can be marketed towards a much larger audience compared to other local venues</w:t>
      </w:r>
      <w:r w:rsidR="00D06F4A">
        <w:rPr>
          <w:rFonts w:ascii="Arial" w:hAnsi="Arial" w:cs="Arial"/>
        </w:rPr>
        <w:t xml:space="preserve"> of the same size in Swansea</w:t>
      </w:r>
      <w:r>
        <w:rPr>
          <w:rFonts w:ascii="Arial" w:hAnsi="Arial" w:cs="Arial"/>
        </w:rPr>
        <w:t xml:space="preserve">. </w:t>
      </w:r>
    </w:p>
    <w:p w14:paraId="71BA8FC2" w14:textId="77777777" w:rsidR="00B45EAC" w:rsidRDefault="00B45EAC" w:rsidP="00A55306">
      <w:pPr>
        <w:spacing w:line="360" w:lineRule="auto"/>
        <w:rPr>
          <w:rFonts w:ascii="Arial" w:hAnsi="Arial" w:cs="Arial"/>
        </w:rPr>
      </w:pPr>
    </w:p>
    <w:p w14:paraId="68D79675" w14:textId="77777777" w:rsidR="004F7E6F" w:rsidRDefault="00B45EAC" w:rsidP="00A55306">
      <w:pPr>
        <w:spacing w:line="360" w:lineRule="auto"/>
        <w:rPr>
          <w:rFonts w:ascii="Arial" w:hAnsi="Arial" w:cs="Arial"/>
        </w:rPr>
      </w:pPr>
      <w:r>
        <w:rPr>
          <w:rFonts w:ascii="Arial" w:hAnsi="Arial" w:cs="Arial"/>
        </w:rPr>
        <w:t xml:space="preserve">The Grand Theatre has a relatively strong local social </w:t>
      </w:r>
      <w:r w:rsidR="00D06F4A">
        <w:rPr>
          <w:rFonts w:ascii="Arial" w:hAnsi="Arial" w:cs="Arial"/>
        </w:rPr>
        <w:t>media presence</w:t>
      </w:r>
      <w:r>
        <w:rPr>
          <w:rFonts w:ascii="Arial" w:hAnsi="Arial" w:cs="Arial"/>
        </w:rPr>
        <w:t xml:space="preserve">, with over 35,000 followers across 3 platforms. A </w:t>
      </w:r>
      <w:r w:rsidR="00266C4E">
        <w:rPr>
          <w:rFonts w:ascii="Arial" w:hAnsi="Arial" w:cs="Arial"/>
        </w:rPr>
        <w:t xml:space="preserve">strong </w:t>
      </w:r>
      <w:r>
        <w:rPr>
          <w:rFonts w:ascii="Arial" w:hAnsi="Arial" w:cs="Arial"/>
        </w:rPr>
        <w:t>social media presence is imperative in modern business</w:t>
      </w:r>
      <w:r w:rsidR="00266C4E">
        <w:rPr>
          <w:rFonts w:ascii="Arial" w:hAnsi="Arial" w:cs="Arial"/>
        </w:rPr>
        <w:t xml:space="preserve">. Social Media allows a business to quickly promote up to date information, which provides a platform that can engage directly with consumers and focus a brand on a specific target market (Thompson </w:t>
      </w:r>
      <w:r w:rsidR="00266C4E" w:rsidRPr="00266C4E">
        <w:rPr>
          <w:rFonts w:ascii="Arial" w:hAnsi="Arial" w:cs="Arial"/>
          <w:i/>
          <w:iCs/>
        </w:rPr>
        <w:t>et al</w:t>
      </w:r>
      <w:r w:rsidR="00266C4E">
        <w:rPr>
          <w:rFonts w:ascii="Arial" w:hAnsi="Arial" w:cs="Arial"/>
        </w:rPr>
        <w:t xml:space="preserve"> 2006). </w:t>
      </w:r>
      <w:r w:rsidR="00A55306">
        <w:rPr>
          <w:rFonts w:ascii="Arial" w:hAnsi="Arial" w:cs="Arial"/>
        </w:rPr>
        <w:t xml:space="preserve">By consistently using social media platforms in this way, it well help maintain development to a younger audience and ensure growth continues. </w:t>
      </w:r>
    </w:p>
    <w:p w14:paraId="62E247B7" w14:textId="2120227B" w:rsidR="002D3BBC" w:rsidRPr="004F7E6F" w:rsidRDefault="002D3BBC" w:rsidP="00A55306">
      <w:pPr>
        <w:spacing w:line="360" w:lineRule="auto"/>
        <w:rPr>
          <w:rFonts w:ascii="Arial" w:hAnsi="Arial" w:cs="Arial"/>
        </w:rPr>
      </w:pPr>
      <w:r w:rsidRPr="00D6299A">
        <w:rPr>
          <w:rFonts w:ascii="Arial" w:hAnsi="Arial" w:cs="Arial"/>
          <w:b/>
          <w:bCs/>
          <w:u w:val="single"/>
        </w:rPr>
        <w:lastRenderedPageBreak/>
        <w:t>Weaknesses</w:t>
      </w:r>
    </w:p>
    <w:p w14:paraId="57B4F3E4" w14:textId="77777777" w:rsidR="00D6299A" w:rsidRDefault="00D6299A" w:rsidP="00A55306">
      <w:pPr>
        <w:spacing w:line="360" w:lineRule="auto"/>
        <w:rPr>
          <w:rFonts w:ascii="Arial" w:hAnsi="Arial" w:cs="Arial"/>
          <w:b/>
          <w:bCs/>
        </w:rPr>
      </w:pPr>
    </w:p>
    <w:p w14:paraId="448D315C" w14:textId="06EE68BB" w:rsidR="002C0C95" w:rsidRDefault="00D6299A" w:rsidP="00A55306">
      <w:pPr>
        <w:spacing w:line="360" w:lineRule="auto"/>
        <w:rPr>
          <w:rFonts w:ascii="Arial" w:hAnsi="Arial" w:cs="Arial"/>
        </w:rPr>
      </w:pPr>
      <w:r>
        <w:rPr>
          <w:rFonts w:ascii="Arial" w:hAnsi="Arial" w:cs="Arial"/>
        </w:rPr>
        <w:t>As the Grand Theatre is owned and managed by Swansea Council, there is an extremely strict and annually regulated budget the theatre must abide and operate within.</w:t>
      </w:r>
      <w:r w:rsidR="004B1982">
        <w:rPr>
          <w:rFonts w:ascii="Arial" w:hAnsi="Arial" w:cs="Arial"/>
        </w:rPr>
        <w:t xml:space="preserve"> The Grand Theatres operational decisions are often made from a corporate level (Swansea Council</w:t>
      </w:r>
      <w:r w:rsidR="004B1982" w:rsidRPr="002C0C95">
        <w:rPr>
          <w:rFonts w:ascii="Arial" w:hAnsi="Arial" w:cs="Arial"/>
          <w:b/>
          <w:bCs/>
        </w:rPr>
        <w:t>)</w:t>
      </w:r>
      <w:r w:rsidR="00A20DBE">
        <w:rPr>
          <w:rFonts w:ascii="Arial" w:hAnsi="Arial" w:cs="Arial"/>
          <w:b/>
          <w:bCs/>
        </w:rPr>
        <w:t>.</w:t>
      </w:r>
      <w:r w:rsidR="002C0C95">
        <w:rPr>
          <w:rFonts w:ascii="Arial" w:hAnsi="Arial" w:cs="Arial"/>
        </w:rPr>
        <w:t xml:space="preserve"> </w:t>
      </w:r>
    </w:p>
    <w:p w14:paraId="7E5FBDF9" w14:textId="17F7BF6E" w:rsidR="00D6299A" w:rsidRDefault="00D6299A" w:rsidP="00A55306">
      <w:pPr>
        <w:spacing w:line="360" w:lineRule="auto"/>
        <w:rPr>
          <w:rFonts w:ascii="Arial" w:hAnsi="Arial" w:cs="Arial"/>
        </w:rPr>
      </w:pPr>
    </w:p>
    <w:p w14:paraId="1677A6D2" w14:textId="589C2C40" w:rsidR="00284420" w:rsidRDefault="00284420" w:rsidP="00A55306">
      <w:pPr>
        <w:spacing w:line="360" w:lineRule="auto"/>
        <w:rPr>
          <w:rFonts w:ascii="Arial" w:hAnsi="Arial" w:cs="Arial"/>
        </w:rPr>
      </w:pPr>
      <w:r>
        <w:rPr>
          <w:rFonts w:ascii="Arial" w:hAnsi="Arial" w:cs="Arial"/>
        </w:rPr>
        <w:t>As the venue is owned and managed by Swansea Council, the overall trust between the council and consumers can be difficult to maintain. Swansea Council leader Robert Steward announced a 5.95% increase in Council Tax for Swansea residents from April 2023 (</w:t>
      </w:r>
      <w:proofErr w:type="spellStart"/>
      <w:r>
        <w:rPr>
          <w:rFonts w:ascii="Arial" w:hAnsi="Arial" w:cs="Arial"/>
        </w:rPr>
        <w:t>Youle</w:t>
      </w:r>
      <w:proofErr w:type="spellEnd"/>
      <w:r>
        <w:rPr>
          <w:rFonts w:ascii="Arial" w:hAnsi="Arial" w:cs="Arial"/>
        </w:rPr>
        <w:t xml:space="preserve"> 2023). Consumers paying council tax locally could resent publicly funding the Grand Theatre, </w:t>
      </w:r>
      <w:r w:rsidR="00EA6F46">
        <w:rPr>
          <w:rFonts w:ascii="Arial" w:hAnsi="Arial" w:cs="Arial"/>
        </w:rPr>
        <w:t xml:space="preserve">potentially </w:t>
      </w:r>
      <w:r>
        <w:rPr>
          <w:rFonts w:ascii="Arial" w:hAnsi="Arial" w:cs="Arial"/>
        </w:rPr>
        <w:t xml:space="preserve">causing </w:t>
      </w:r>
      <w:r w:rsidR="00EA6F46">
        <w:rPr>
          <w:rFonts w:ascii="Arial" w:hAnsi="Arial" w:cs="Arial"/>
        </w:rPr>
        <w:t xml:space="preserve">hostility between the consumers and the Grand Theatre. </w:t>
      </w:r>
      <w:r w:rsidR="0048680F">
        <w:rPr>
          <w:rFonts w:ascii="Arial" w:hAnsi="Arial" w:cs="Arial"/>
        </w:rPr>
        <w:t xml:space="preserve">The current strategy has maintained a positive relationship with no local retaliation, which has created and continued the local support for publicly funded events in Swansea. </w:t>
      </w:r>
    </w:p>
    <w:p w14:paraId="4CFE57DE" w14:textId="77777777" w:rsidR="00284420" w:rsidRDefault="00284420" w:rsidP="00A55306">
      <w:pPr>
        <w:spacing w:line="360" w:lineRule="auto"/>
        <w:rPr>
          <w:rFonts w:ascii="Arial" w:hAnsi="Arial" w:cs="Arial"/>
        </w:rPr>
      </w:pPr>
    </w:p>
    <w:p w14:paraId="0CB6E22B" w14:textId="42BC8267" w:rsidR="00284420" w:rsidRDefault="002C0C95" w:rsidP="00A55306">
      <w:pPr>
        <w:spacing w:line="360" w:lineRule="auto"/>
        <w:rPr>
          <w:rFonts w:ascii="Arial" w:hAnsi="Arial" w:cs="Arial"/>
        </w:rPr>
      </w:pPr>
      <w:r>
        <w:rPr>
          <w:rFonts w:ascii="Arial" w:hAnsi="Arial" w:cs="Arial"/>
        </w:rPr>
        <w:t xml:space="preserve">The theatre is a seated </w:t>
      </w:r>
      <w:r w:rsidR="00D6299A">
        <w:rPr>
          <w:rFonts w:ascii="Arial" w:hAnsi="Arial" w:cs="Arial"/>
        </w:rPr>
        <w:t>1000 capacity</w:t>
      </w:r>
      <w:r>
        <w:rPr>
          <w:rFonts w:ascii="Arial" w:hAnsi="Arial" w:cs="Arial"/>
        </w:rPr>
        <w:t xml:space="preserve"> venue, which severely limits the type of events hosted. Although this option is safer and more comfortable for consumers, </w:t>
      </w:r>
      <w:r w:rsidR="006A668A">
        <w:rPr>
          <w:rFonts w:ascii="Arial" w:hAnsi="Arial" w:cs="Arial"/>
        </w:rPr>
        <w:t>retractable or removeable seats would allow a blended approach of standing and tiered seating. This blended approach would create a higher capacity and open the door for a wider range of events. The reduced capacity that seating only events creates, can have a significant financial impact on the business (Harris 2019).</w:t>
      </w:r>
      <w:r w:rsidR="0048680F">
        <w:rPr>
          <w:rFonts w:ascii="Arial" w:hAnsi="Arial" w:cs="Arial"/>
        </w:rPr>
        <w:t xml:space="preserve"> The current strategy has failed to outline the growth and opportunity for the Grand Theatre to develop into a larger and even more diverse live venue.  </w:t>
      </w:r>
    </w:p>
    <w:p w14:paraId="66229D31" w14:textId="77777777" w:rsidR="00284420" w:rsidRDefault="00284420" w:rsidP="00A55306">
      <w:pPr>
        <w:spacing w:line="360" w:lineRule="auto"/>
        <w:rPr>
          <w:rFonts w:ascii="Arial" w:hAnsi="Arial" w:cs="Arial"/>
        </w:rPr>
      </w:pPr>
    </w:p>
    <w:p w14:paraId="1B47434C" w14:textId="3E37CD33" w:rsidR="002D3BBC" w:rsidRDefault="006A668A" w:rsidP="00A55306">
      <w:pPr>
        <w:spacing w:line="360" w:lineRule="auto"/>
        <w:rPr>
          <w:rFonts w:ascii="Arial" w:hAnsi="Arial" w:cs="Arial"/>
        </w:rPr>
      </w:pPr>
      <w:r>
        <w:rPr>
          <w:rFonts w:ascii="Arial" w:hAnsi="Arial" w:cs="Arial"/>
        </w:rPr>
        <w:t xml:space="preserve">Not being able to </w:t>
      </w:r>
      <w:r w:rsidR="00284420">
        <w:rPr>
          <w:rFonts w:ascii="Arial" w:hAnsi="Arial" w:cs="Arial"/>
        </w:rPr>
        <w:t>host l</w:t>
      </w:r>
      <w:r w:rsidR="00D6299A">
        <w:rPr>
          <w:rFonts w:ascii="Arial" w:hAnsi="Arial" w:cs="Arial"/>
        </w:rPr>
        <w:t xml:space="preserve">arger shows </w:t>
      </w:r>
      <w:r w:rsidR="00B540DD">
        <w:rPr>
          <w:rFonts w:ascii="Arial" w:hAnsi="Arial" w:cs="Arial"/>
        </w:rPr>
        <w:t xml:space="preserve">and being trapped within a 1000 capacity </w:t>
      </w:r>
      <w:r w:rsidR="00284420">
        <w:rPr>
          <w:rFonts w:ascii="Arial" w:hAnsi="Arial" w:cs="Arial"/>
        </w:rPr>
        <w:t xml:space="preserve">would produce an </w:t>
      </w:r>
      <w:r w:rsidR="00D6299A">
        <w:rPr>
          <w:rFonts w:ascii="Arial" w:hAnsi="Arial" w:cs="Arial"/>
        </w:rPr>
        <w:t>increas</w:t>
      </w:r>
      <w:r w:rsidR="00284420">
        <w:rPr>
          <w:rFonts w:ascii="Arial" w:hAnsi="Arial" w:cs="Arial"/>
        </w:rPr>
        <w:t>e in</w:t>
      </w:r>
      <w:r w:rsidR="00D6299A">
        <w:rPr>
          <w:rFonts w:ascii="Arial" w:hAnsi="Arial" w:cs="Arial"/>
        </w:rPr>
        <w:t xml:space="preserve"> ticket prices</w:t>
      </w:r>
      <w:r w:rsidR="00284420">
        <w:rPr>
          <w:rFonts w:ascii="Arial" w:hAnsi="Arial" w:cs="Arial"/>
        </w:rPr>
        <w:t xml:space="preserve"> for consumers</w:t>
      </w:r>
      <w:r w:rsidR="00B540DD">
        <w:rPr>
          <w:rFonts w:ascii="Arial" w:hAnsi="Arial" w:cs="Arial"/>
        </w:rPr>
        <w:t xml:space="preserve"> </w:t>
      </w:r>
      <w:proofErr w:type="gramStart"/>
      <w:r w:rsidR="00B540DD">
        <w:rPr>
          <w:rFonts w:ascii="Arial" w:hAnsi="Arial" w:cs="Arial"/>
        </w:rPr>
        <w:t xml:space="preserve">when </w:t>
      </w:r>
      <w:r w:rsidR="00284420">
        <w:rPr>
          <w:rFonts w:ascii="Arial" w:hAnsi="Arial" w:cs="Arial"/>
        </w:rPr>
        <w:t>.</w:t>
      </w:r>
      <w:proofErr w:type="gramEnd"/>
      <w:r w:rsidR="00D6299A">
        <w:rPr>
          <w:rFonts w:ascii="Arial" w:hAnsi="Arial" w:cs="Arial"/>
        </w:rPr>
        <w:t xml:space="preserve"> </w:t>
      </w:r>
      <w:r w:rsidR="00284420">
        <w:rPr>
          <w:rFonts w:ascii="Arial" w:hAnsi="Arial" w:cs="Arial"/>
        </w:rPr>
        <w:t xml:space="preserve">This could potentially </w:t>
      </w:r>
      <w:r w:rsidR="00D6299A">
        <w:rPr>
          <w:rFonts w:ascii="Arial" w:hAnsi="Arial" w:cs="Arial"/>
        </w:rPr>
        <w:t xml:space="preserve">damage the reputation </w:t>
      </w:r>
      <w:r w:rsidR="00284420">
        <w:rPr>
          <w:rFonts w:ascii="Arial" w:hAnsi="Arial" w:cs="Arial"/>
        </w:rPr>
        <w:t xml:space="preserve">between the Grand Theatre and Consumers. </w:t>
      </w:r>
    </w:p>
    <w:p w14:paraId="0E855513" w14:textId="23499FEC" w:rsidR="002D3BBC" w:rsidRDefault="002D3BBC" w:rsidP="00A55306">
      <w:pPr>
        <w:spacing w:line="360" w:lineRule="auto"/>
        <w:rPr>
          <w:rFonts w:ascii="Arial" w:hAnsi="Arial" w:cs="Arial"/>
          <w:b/>
          <w:bCs/>
        </w:rPr>
      </w:pPr>
    </w:p>
    <w:p w14:paraId="0CB31C00" w14:textId="5C2582F8" w:rsidR="002D3BBC" w:rsidRDefault="002D3BBC" w:rsidP="00A55306">
      <w:pPr>
        <w:spacing w:line="360" w:lineRule="auto"/>
        <w:rPr>
          <w:rFonts w:ascii="Arial" w:hAnsi="Arial" w:cs="Arial"/>
          <w:b/>
          <w:bCs/>
        </w:rPr>
      </w:pPr>
      <w:r>
        <w:rPr>
          <w:rFonts w:ascii="Arial" w:hAnsi="Arial" w:cs="Arial"/>
          <w:b/>
          <w:bCs/>
        </w:rPr>
        <w:t>Opportunities</w:t>
      </w:r>
    </w:p>
    <w:p w14:paraId="416E1EB9" w14:textId="78D07405" w:rsidR="00EA6F46" w:rsidRDefault="00EA6F46" w:rsidP="00A55306">
      <w:pPr>
        <w:spacing w:line="360" w:lineRule="auto"/>
        <w:rPr>
          <w:rFonts w:ascii="Arial" w:hAnsi="Arial" w:cs="Arial"/>
          <w:b/>
          <w:bCs/>
        </w:rPr>
      </w:pPr>
    </w:p>
    <w:p w14:paraId="6FFFE5F7" w14:textId="426EF38D" w:rsidR="00A55306" w:rsidRDefault="0048680F" w:rsidP="00A55306">
      <w:pPr>
        <w:spacing w:line="360" w:lineRule="auto"/>
        <w:rPr>
          <w:rFonts w:ascii="Arial" w:hAnsi="Arial" w:cs="Arial"/>
        </w:rPr>
      </w:pPr>
      <w:r>
        <w:rPr>
          <w:rFonts w:ascii="Arial" w:hAnsi="Arial" w:cs="Arial"/>
        </w:rPr>
        <w:t xml:space="preserve">There are </w:t>
      </w:r>
      <w:r w:rsidR="008868FA">
        <w:rPr>
          <w:rFonts w:ascii="Arial" w:hAnsi="Arial" w:cs="Arial"/>
        </w:rPr>
        <w:t xml:space="preserve">viable </w:t>
      </w:r>
      <w:r>
        <w:rPr>
          <w:rFonts w:ascii="Arial" w:hAnsi="Arial" w:cs="Arial"/>
        </w:rPr>
        <w:t xml:space="preserve">opportunities to utilise local promoters, grass roots venues and theatres. </w:t>
      </w:r>
      <w:r w:rsidR="00A55306" w:rsidRPr="00A55306">
        <w:rPr>
          <w:rFonts w:ascii="Arial" w:hAnsi="Arial" w:cs="Arial"/>
        </w:rPr>
        <w:t>Utili</w:t>
      </w:r>
      <w:r>
        <w:rPr>
          <w:rFonts w:ascii="Arial" w:hAnsi="Arial" w:cs="Arial"/>
        </w:rPr>
        <w:t>sation</w:t>
      </w:r>
      <w:r w:rsidR="00A55306" w:rsidRPr="00A55306">
        <w:rPr>
          <w:rFonts w:ascii="Arial" w:hAnsi="Arial" w:cs="Arial"/>
        </w:rPr>
        <w:t xml:space="preserve"> </w:t>
      </w:r>
      <w:r>
        <w:rPr>
          <w:rFonts w:ascii="Arial" w:hAnsi="Arial" w:cs="Arial"/>
        </w:rPr>
        <w:t xml:space="preserve">of these </w:t>
      </w:r>
      <w:r w:rsidR="00A55306" w:rsidRPr="00A55306">
        <w:rPr>
          <w:rFonts w:ascii="Arial" w:hAnsi="Arial" w:cs="Arial"/>
        </w:rPr>
        <w:t xml:space="preserve">local </w:t>
      </w:r>
      <w:r>
        <w:rPr>
          <w:rFonts w:ascii="Arial" w:hAnsi="Arial" w:cs="Arial"/>
        </w:rPr>
        <w:t>resources</w:t>
      </w:r>
      <w:r w:rsidR="00A55306" w:rsidRPr="00A55306">
        <w:rPr>
          <w:rFonts w:ascii="Arial" w:hAnsi="Arial" w:cs="Arial"/>
        </w:rPr>
        <w:t xml:space="preserve"> </w:t>
      </w:r>
      <w:r>
        <w:rPr>
          <w:rFonts w:ascii="Arial" w:hAnsi="Arial" w:cs="Arial"/>
        </w:rPr>
        <w:t>can help create vision</w:t>
      </w:r>
      <w:r w:rsidR="00264E8C">
        <w:rPr>
          <w:rFonts w:ascii="Arial" w:hAnsi="Arial" w:cs="Arial"/>
        </w:rPr>
        <w:t xml:space="preserve">, direction and growth. The current strategy rarely utilises promoters or local grass roots venues, managing all events internally. Such utilisation will ensure growth within the local arts community. The largest event promoters and venues in the UK such as Live Nation and AEG use local promoters. </w:t>
      </w:r>
      <w:r w:rsidR="00264E8C">
        <w:rPr>
          <w:rFonts w:ascii="Arial" w:hAnsi="Arial" w:cs="Arial"/>
        </w:rPr>
        <w:lastRenderedPageBreak/>
        <w:t xml:space="preserve">A relationship between local promoters can support a venue with growing trends, determine local pricing and ensure local target marketing is effective (Anderton, </w:t>
      </w:r>
      <w:r w:rsidR="008868FA">
        <w:rPr>
          <w:rFonts w:ascii="Arial" w:hAnsi="Arial" w:cs="Arial"/>
        </w:rPr>
        <w:t xml:space="preserve">Dubber and James 2013). The existing strategy currently hinders the development and growth for the Grand Theatre, simple analysis and opportunities can ensure improvement. </w:t>
      </w:r>
    </w:p>
    <w:p w14:paraId="7FD08147" w14:textId="7CFC6DCF" w:rsidR="002D3BBC" w:rsidRDefault="002D3BBC" w:rsidP="00A55306">
      <w:pPr>
        <w:spacing w:line="360" w:lineRule="auto"/>
        <w:rPr>
          <w:rFonts w:ascii="Arial" w:hAnsi="Arial" w:cs="Arial"/>
          <w:b/>
          <w:bCs/>
        </w:rPr>
      </w:pPr>
    </w:p>
    <w:p w14:paraId="7B0DA97D" w14:textId="45570836" w:rsidR="002D3BBC" w:rsidRPr="002D3BBC" w:rsidRDefault="002D3BBC" w:rsidP="00A55306">
      <w:pPr>
        <w:spacing w:line="360" w:lineRule="auto"/>
        <w:rPr>
          <w:rFonts w:ascii="Arial" w:hAnsi="Arial" w:cs="Arial"/>
          <w:b/>
          <w:bCs/>
        </w:rPr>
      </w:pPr>
      <w:r>
        <w:rPr>
          <w:rFonts w:ascii="Arial" w:hAnsi="Arial" w:cs="Arial"/>
          <w:b/>
          <w:bCs/>
        </w:rPr>
        <w:t xml:space="preserve">Threats </w:t>
      </w:r>
    </w:p>
    <w:p w14:paraId="465912F8" w14:textId="1E59B67F" w:rsidR="00E54E9F" w:rsidRDefault="00E54E9F" w:rsidP="00A55306">
      <w:pPr>
        <w:spacing w:line="360" w:lineRule="auto"/>
        <w:rPr>
          <w:rFonts w:ascii="Arial" w:hAnsi="Arial" w:cs="Arial"/>
        </w:rPr>
      </w:pPr>
    </w:p>
    <w:p w14:paraId="00B74E1E" w14:textId="23CA7534" w:rsidR="008868FA" w:rsidRDefault="00EA6F46" w:rsidP="00A55306">
      <w:pPr>
        <w:spacing w:line="360" w:lineRule="auto"/>
        <w:rPr>
          <w:rFonts w:ascii="Arial" w:hAnsi="Arial" w:cs="Arial"/>
        </w:rPr>
      </w:pPr>
      <w:r>
        <w:rPr>
          <w:rFonts w:ascii="Arial" w:hAnsi="Arial" w:cs="Arial"/>
        </w:rPr>
        <w:t xml:space="preserve">The introduction of Swansea Arena </w:t>
      </w:r>
      <w:r w:rsidR="008868FA">
        <w:rPr>
          <w:rFonts w:ascii="Arial" w:hAnsi="Arial" w:cs="Arial"/>
        </w:rPr>
        <w:t xml:space="preserve">in March 2022 </w:t>
      </w:r>
      <w:r w:rsidR="00581600">
        <w:rPr>
          <w:rFonts w:ascii="Arial" w:hAnsi="Arial" w:cs="Arial"/>
        </w:rPr>
        <w:t>has certainly</w:t>
      </w:r>
      <w:r w:rsidR="008868FA">
        <w:rPr>
          <w:rFonts w:ascii="Arial" w:hAnsi="Arial" w:cs="Arial"/>
        </w:rPr>
        <w:t xml:space="preserve"> caused a detrimental effect to the finances and development of the Grand Theatre. Swansea Arena is a considerably larger and more versatile venue, able to offer a wider range of events</w:t>
      </w:r>
      <w:r w:rsidR="00801551">
        <w:rPr>
          <w:rFonts w:ascii="Arial" w:hAnsi="Arial" w:cs="Arial"/>
        </w:rPr>
        <w:t xml:space="preserve"> with a greater appeal. </w:t>
      </w:r>
      <w:r w:rsidR="003962DB">
        <w:rPr>
          <w:rFonts w:ascii="Arial" w:hAnsi="Arial" w:cs="Arial"/>
        </w:rPr>
        <w:t xml:space="preserve">The introduction of the arena has caused a direct competition between businesses. </w:t>
      </w:r>
      <w:r w:rsidR="00581600">
        <w:rPr>
          <w:rFonts w:ascii="Arial" w:hAnsi="Arial" w:cs="Arial"/>
        </w:rPr>
        <w:t>The presence of competition is likely to cause a difference in product or service, which ensures an organisation develops (Thompson and Strickland 1999). According to Porter (</w:t>
      </w:r>
      <w:r w:rsidR="00F84EC3">
        <w:rPr>
          <w:rFonts w:ascii="Arial" w:hAnsi="Arial" w:cs="Arial"/>
        </w:rPr>
        <w:t>1998</w:t>
      </w:r>
      <w:r w:rsidR="00581600">
        <w:rPr>
          <w:rFonts w:ascii="Arial" w:hAnsi="Arial" w:cs="Arial"/>
        </w:rPr>
        <w:t>) organisations must “</w:t>
      </w:r>
      <w:r w:rsidR="00581600" w:rsidRPr="00581600">
        <w:rPr>
          <w:rFonts w:ascii="Arial" w:hAnsi="Arial" w:cs="Arial"/>
        </w:rPr>
        <w:t>develop a defensive</w:t>
      </w:r>
      <w:r w:rsidR="00581600">
        <w:rPr>
          <w:rFonts w:ascii="Arial" w:hAnsi="Arial" w:cs="Arial"/>
        </w:rPr>
        <w:t xml:space="preserve"> </w:t>
      </w:r>
      <w:r w:rsidR="00581600" w:rsidRPr="00581600">
        <w:rPr>
          <w:rFonts w:ascii="Arial" w:hAnsi="Arial" w:cs="Arial"/>
        </w:rPr>
        <w:t>position in a sector to successfully cope with its ﬁve competitiveness (current</w:t>
      </w:r>
      <w:r w:rsidR="00581600">
        <w:rPr>
          <w:rFonts w:ascii="Arial" w:hAnsi="Arial" w:cs="Arial"/>
        </w:rPr>
        <w:t xml:space="preserve"> </w:t>
      </w:r>
      <w:r w:rsidR="00581600" w:rsidRPr="00581600">
        <w:rPr>
          <w:rFonts w:ascii="Arial" w:hAnsi="Arial" w:cs="Arial"/>
        </w:rPr>
        <w:t>competitors, possible competitors, suppliers, customers, substitutes) and it should</w:t>
      </w:r>
      <w:r w:rsidR="00581600">
        <w:rPr>
          <w:rFonts w:ascii="Arial" w:hAnsi="Arial" w:cs="Arial"/>
        </w:rPr>
        <w:t xml:space="preserve"> </w:t>
      </w:r>
      <w:r w:rsidR="00581600" w:rsidRPr="00581600">
        <w:rPr>
          <w:rFonts w:ascii="Arial" w:hAnsi="Arial" w:cs="Arial"/>
        </w:rPr>
        <w:t>create a difference</w:t>
      </w:r>
      <w:r w:rsidR="00581600">
        <w:rPr>
          <w:rFonts w:ascii="Arial" w:hAnsi="Arial" w:cs="Arial"/>
        </w:rPr>
        <w:t xml:space="preserve"> in strategies compared to the competition”. </w:t>
      </w:r>
    </w:p>
    <w:p w14:paraId="277DCB3D" w14:textId="334A1BAC" w:rsidR="00F84EC3" w:rsidRDefault="00F84EC3" w:rsidP="00A55306">
      <w:pPr>
        <w:spacing w:line="360" w:lineRule="auto"/>
        <w:rPr>
          <w:rFonts w:ascii="Arial" w:hAnsi="Arial" w:cs="Arial"/>
        </w:rPr>
      </w:pPr>
      <w:r>
        <w:rPr>
          <w:rFonts w:ascii="Arial" w:hAnsi="Arial" w:cs="Arial"/>
        </w:rPr>
        <w:t xml:space="preserve">Such threats have been outlined but a strategy to overturn the threat has yet to be developed and enforced. </w:t>
      </w:r>
      <w:r w:rsidR="00D2743A">
        <w:rPr>
          <w:rFonts w:ascii="Arial" w:hAnsi="Arial" w:cs="Arial"/>
        </w:rPr>
        <w:t xml:space="preserve">According to the Office of National Statistics, after the consensus in 2021, the City and County of Swansea has a population of 238,500 people (Office of National Statistics 2021). Comparing this with other cities across the United Kingdom, this creates a much smaller audience and tightens competition between the Grand Theatre and Swansea Arena.  </w:t>
      </w:r>
    </w:p>
    <w:p w14:paraId="5FBD4209" w14:textId="4212773D" w:rsidR="00801551" w:rsidRDefault="00801551" w:rsidP="00A55306">
      <w:pPr>
        <w:spacing w:line="360" w:lineRule="auto"/>
        <w:rPr>
          <w:rFonts w:ascii="Arial" w:hAnsi="Arial" w:cs="Arial"/>
        </w:rPr>
      </w:pPr>
    </w:p>
    <w:p w14:paraId="4C979844" w14:textId="5826E634" w:rsidR="00EA6F46" w:rsidRDefault="00801551" w:rsidP="00A55306">
      <w:pPr>
        <w:spacing w:line="360" w:lineRule="auto"/>
        <w:rPr>
          <w:rFonts w:ascii="Arial" w:hAnsi="Arial" w:cs="Arial"/>
        </w:rPr>
      </w:pPr>
      <w:r>
        <w:rPr>
          <w:rFonts w:ascii="Arial" w:hAnsi="Arial" w:cs="Arial"/>
        </w:rPr>
        <w:t>The c</w:t>
      </w:r>
      <w:r w:rsidR="00EA6F46">
        <w:rPr>
          <w:rFonts w:ascii="Arial" w:hAnsi="Arial" w:cs="Arial"/>
        </w:rPr>
        <w:t xml:space="preserve">ost of living crisis </w:t>
      </w:r>
      <w:r>
        <w:rPr>
          <w:rFonts w:ascii="Arial" w:hAnsi="Arial" w:cs="Arial"/>
        </w:rPr>
        <w:t xml:space="preserve">is </w:t>
      </w:r>
      <w:r w:rsidR="00AE2508">
        <w:rPr>
          <w:rFonts w:ascii="Arial" w:hAnsi="Arial" w:cs="Arial"/>
        </w:rPr>
        <w:t>a political factor effecting the whole economy within the United Kingdom. Energy bills are currently at the highest rate ever recorded, inflation rates are constantly rising and spare finances for consumers is exceptionally limited. All business, including the Grand Theatre are constantly challenged by the cost of living crisis. The rises in energy costs, materials and services will certainly impact the business strategy and overheads for the organisation, overall increasing the cost of events</w:t>
      </w:r>
      <w:r w:rsidR="003C6FF9">
        <w:rPr>
          <w:rFonts w:ascii="Arial" w:hAnsi="Arial" w:cs="Arial"/>
        </w:rPr>
        <w:t xml:space="preserve"> and services (Davies 2023). There is also a considerable</w:t>
      </w:r>
      <w:r w:rsidR="00165DB4">
        <w:rPr>
          <w:rFonts w:ascii="Arial" w:hAnsi="Arial" w:cs="Arial"/>
        </w:rPr>
        <w:t xml:space="preserve"> threat within publicly funded roles of possible strikes. The threat of potential strikes is a direct link to the cost of living crisis, leading to a potential risk could have a </w:t>
      </w:r>
      <w:r w:rsidR="00D66688">
        <w:rPr>
          <w:rFonts w:ascii="Arial" w:hAnsi="Arial" w:cs="Arial"/>
        </w:rPr>
        <w:t>damaging effect</w:t>
      </w:r>
      <w:r w:rsidR="00165DB4">
        <w:rPr>
          <w:rFonts w:ascii="Arial" w:hAnsi="Arial" w:cs="Arial"/>
        </w:rPr>
        <w:t xml:space="preserve"> on the operation</w:t>
      </w:r>
      <w:r w:rsidR="00D66688">
        <w:rPr>
          <w:rFonts w:ascii="Arial" w:hAnsi="Arial" w:cs="Arial"/>
        </w:rPr>
        <w:t>s</w:t>
      </w:r>
      <w:r w:rsidR="00165DB4">
        <w:rPr>
          <w:rFonts w:ascii="Arial" w:hAnsi="Arial" w:cs="Arial"/>
        </w:rPr>
        <w:t xml:space="preserve"> of the Grand Theatre</w:t>
      </w:r>
      <w:r w:rsidR="00D66688">
        <w:rPr>
          <w:rFonts w:ascii="Arial" w:hAnsi="Arial" w:cs="Arial"/>
        </w:rPr>
        <w:t xml:space="preserve"> (</w:t>
      </w:r>
      <w:proofErr w:type="spellStart"/>
      <w:r w:rsidR="00D66688">
        <w:rPr>
          <w:rFonts w:ascii="Arial" w:hAnsi="Arial" w:cs="Arial"/>
        </w:rPr>
        <w:t>Atay</w:t>
      </w:r>
      <w:proofErr w:type="spellEnd"/>
      <w:r w:rsidR="00D66688">
        <w:rPr>
          <w:rFonts w:ascii="Arial" w:hAnsi="Arial" w:cs="Arial"/>
        </w:rPr>
        <w:t xml:space="preserve"> and Walker 2023). </w:t>
      </w:r>
    </w:p>
    <w:p w14:paraId="62559D1C" w14:textId="77777777" w:rsidR="00FA3ED4" w:rsidRDefault="00FA3ED4" w:rsidP="00A55306">
      <w:pPr>
        <w:spacing w:line="360" w:lineRule="auto"/>
        <w:rPr>
          <w:rFonts w:ascii="Arial" w:hAnsi="Arial" w:cs="Arial"/>
        </w:rPr>
      </w:pPr>
    </w:p>
    <w:p w14:paraId="6A886A71" w14:textId="24DD8C21" w:rsidR="00801551" w:rsidRDefault="004F7E6F" w:rsidP="00A55306">
      <w:pPr>
        <w:spacing w:line="360" w:lineRule="auto"/>
        <w:rPr>
          <w:rFonts w:ascii="Arial" w:hAnsi="Arial" w:cs="Arial"/>
        </w:rPr>
      </w:pPr>
      <w:r>
        <w:rPr>
          <w:rFonts w:ascii="Arial" w:hAnsi="Arial" w:cs="Arial"/>
        </w:rPr>
        <w:lastRenderedPageBreak/>
        <w:t xml:space="preserve"> </w:t>
      </w:r>
      <w:r w:rsidR="00801551">
        <w:rPr>
          <w:rFonts w:ascii="Arial" w:hAnsi="Arial" w:cs="Arial"/>
        </w:rPr>
        <w:t xml:space="preserve"> </w:t>
      </w:r>
    </w:p>
    <w:p w14:paraId="6C9675CA" w14:textId="2F31C550" w:rsidR="00801551" w:rsidRDefault="00801551" w:rsidP="00A55306">
      <w:pPr>
        <w:spacing w:line="360" w:lineRule="auto"/>
        <w:rPr>
          <w:rFonts w:ascii="Arial" w:hAnsi="Arial" w:cs="Arial"/>
        </w:rPr>
      </w:pPr>
      <w:r>
        <w:rPr>
          <w:rFonts w:ascii="Arial" w:hAnsi="Arial" w:cs="Arial"/>
        </w:rPr>
        <w:t>The Grand Theatre is an</w:t>
      </w:r>
      <w:r w:rsidR="00FA3ED4">
        <w:rPr>
          <w:rFonts w:ascii="Arial" w:hAnsi="Arial" w:cs="Arial"/>
        </w:rPr>
        <w:t xml:space="preserve"> iconic venue situated in the heart of Swansea. There is a clear </w:t>
      </w:r>
      <w:r w:rsidR="0072740C">
        <w:rPr>
          <w:rFonts w:ascii="Arial" w:hAnsi="Arial" w:cs="Arial"/>
        </w:rPr>
        <w:t>demand</w:t>
      </w:r>
      <w:r w:rsidR="00FA3ED4">
        <w:rPr>
          <w:rFonts w:ascii="Arial" w:hAnsi="Arial" w:cs="Arial"/>
        </w:rPr>
        <w:t xml:space="preserve"> and a strong role that the theatre plays inside the local community. The current strategies </w:t>
      </w:r>
      <w:r w:rsidR="0072740C">
        <w:rPr>
          <w:rFonts w:ascii="Arial" w:hAnsi="Arial" w:cs="Arial"/>
        </w:rPr>
        <w:t>used</w:t>
      </w:r>
      <w:r w:rsidR="00FA3ED4">
        <w:rPr>
          <w:rFonts w:ascii="Arial" w:hAnsi="Arial" w:cs="Arial"/>
        </w:rPr>
        <w:t xml:space="preserve"> to develop and grow the theatre have certainly reached a plateau. </w:t>
      </w:r>
      <w:r w:rsidR="0072740C">
        <w:rPr>
          <w:rFonts w:ascii="Arial" w:hAnsi="Arial" w:cs="Arial"/>
        </w:rPr>
        <w:t xml:space="preserve">With a new outlook, approach and an adaptation to their strategy, the Grand Theatre has the potential to thrive and develop. </w:t>
      </w:r>
    </w:p>
    <w:p w14:paraId="120C78DE" w14:textId="6132E3A1" w:rsidR="00EA6F46" w:rsidRDefault="00EA6F46" w:rsidP="00A55306">
      <w:pPr>
        <w:spacing w:line="360" w:lineRule="auto"/>
        <w:rPr>
          <w:rFonts w:ascii="Arial" w:hAnsi="Arial" w:cs="Arial"/>
        </w:rPr>
      </w:pPr>
    </w:p>
    <w:p w14:paraId="7853790B" w14:textId="77777777" w:rsidR="00B540DD" w:rsidRPr="00E54E9F" w:rsidRDefault="00B540DD" w:rsidP="00A55306">
      <w:pPr>
        <w:spacing w:line="360" w:lineRule="auto"/>
        <w:rPr>
          <w:rFonts w:ascii="Arial" w:hAnsi="Arial" w:cs="Arial"/>
        </w:rPr>
      </w:pPr>
    </w:p>
    <w:p w14:paraId="111BC1E5" w14:textId="77777777" w:rsidR="00A20DBE" w:rsidRDefault="00880E3F" w:rsidP="0072740C">
      <w:pPr>
        <w:spacing w:line="360" w:lineRule="auto"/>
        <w:rPr>
          <w:rFonts w:ascii="Arial" w:hAnsi="Arial" w:cs="Arial"/>
        </w:rPr>
      </w:pPr>
      <w:r>
        <w:rPr>
          <w:rFonts w:ascii="Arial" w:hAnsi="Arial" w:cs="Arial"/>
        </w:rPr>
        <w:t xml:space="preserve"> </w:t>
      </w:r>
    </w:p>
    <w:p w14:paraId="646A7FA5" w14:textId="77777777" w:rsidR="00A20DBE" w:rsidRDefault="00A20DBE" w:rsidP="0072740C">
      <w:pPr>
        <w:spacing w:line="360" w:lineRule="auto"/>
        <w:rPr>
          <w:rFonts w:ascii="Arial" w:hAnsi="Arial" w:cs="Arial"/>
        </w:rPr>
      </w:pPr>
    </w:p>
    <w:p w14:paraId="035DCFA6" w14:textId="77777777" w:rsidR="00A20DBE" w:rsidRDefault="00A20DBE" w:rsidP="0072740C">
      <w:pPr>
        <w:spacing w:line="360" w:lineRule="auto"/>
        <w:rPr>
          <w:rFonts w:ascii="Arial" w:hAnsi="Arial" w:cs="Arial"/>
          <w:b/>
          <w:bCs/>
          <w:sz w:val="32"/>
          <w:szCs w:val="32"/>
          <w:u w:val="single"/>
        </w:rPr>
      </w:pPr>
    </w:p>
    <w:p w14:paraId="63A7B21E" w14:textId="77777777" w:rsidR="00A20DBE" w:rsidRDefault="00A20DBE" w:rsidP="0072740C">
      <w:pPr>
        <w:spacing w:line="360" w:lineRule="auto"/>
        <w:rPr>
          <w:rFonts w:ascii="Arial" w:hAnsi="Arial" w:cs="Arial"/>
          <w:b/>
          <w:bCs/>
          <w:sz w:val="32"/>
          <w:szCs w:val="32"/>
          <w:u w:val="single"/>
        </w:rPr>
      </w:pPr>
    </w:p>
    <w:p w14:paraId="6363673D" w14:textId="77777777" w:rsidR="00A20DBE" w:rsidRDefault="00A20DBE" w:rsidP="0072740C">
      <w:pPr>
        <w:spacing w:line="360" w:lineRule="auto"/>
        <w:rPr>
          <w:rFonts w:ascii="Arial" w:hAnsi="Arial" w:cs="Arial"/>
          <w:b/>
          <w:bCs/>
          <w:sz w:val="32"/>
          <w:szCs w:val="32"/>
          <w:u w:val="single"/>
        </w:rPr>
      </w:pPr>
    </w:p>
    <w:p w14:paraId="7C2267AB" w14:textId="77777777" w:rsidR="00A20DBE" w:rsidRDefault="00A20DBE" w:rsidP="0072740C">
      <w:pPr>
        <w:spacing w:line="360" w:lineRule="auto"/>
        <w:rPr>
          <w:rFonts w:ascii="Arial" w:hAnsi="Arial" w:cs="Arial"/>
          <w:b/>
          <w:bCs/>
          <w:sz w:val="32"/>
          <w:szCs w:val="32"/>
          <w:u w:val="single"/>
        </w:rPr>
      </w:pPr>
    </w:p>
    <w:p w14:paraId="673D5FEF" w14:textId="77777777" w:rsidR="00A20DBE" w:rsidRDefault="00A20DBE" w:rsidP="0072740C">
      <w:pPr>
        <w:spacing w:line="360" w:lineRule="auto"/>
        <w:rPr>
          <w:rFonts w:ascii="Arial" w:hAnsi="Arial" w:cs="Arial"/>
          <w:b/>
          <w:bCs/>
          <w:sz w:val="32"/>
          <w:szCs w:val="32"/>
          <w:u w:val="single"/>
        </w:rPr>
      </w:pPr>
    </w:p>
    <w:p w14:paraId="79DA8572" w14:textId="77777777" w:rsidR="00A20DBE" w:rsidRDefault="00A20DBE" w:rsidP="0072740C">
      <w:pPr>
        <w:spacing w:line="360" w:lineRule="auto"/>
        <w:rPr>
          <w:rFonts w:ascii="Arial" w:hAnsi="Arial" w:cs="Arial"/>
          <w:b/>
          <w:bCs/>
          <w:sz w:val="32"/>
          <w:szCs w:val="32"/>
          <w:u w:val="single"/>
        </w:rPr>
      </w:pPr>
    </w:p>
    <w:p w14:paraId="261382AB" w14:textId="77777777" w:rsidR="00A20DBE" w:rsidRDefault="00A20DBE" w:rsidP="0072740C">
      <w:pPr>
        <w:spacing w:line="360" w:lineRule="auto"/>
        <w:rPr>
          <w:rFonts w:ascii="Arial" w:hAnsi="Arial" w:cs="Arial"/>
          <w:b/>
          <w:bCs/>
          <w:sz w:val="32"/>
          <w:szCs w:val="32"/>
          <w:u w:val="single"/>
        </w:rPr>
      </w:pPr>
    </w:p>
    <w:p w14:paraId="78025AD2" w14:textId="77777777" w:rsidR="00A20DBE" w:rsidRDefault="00A20DBE" w:rsidP="0072740C">
      <w:pPr>
        <w:spacing w:line="360" w:lineRule="auto"/>
        <w:rPr>
          <w:rFonts w:ascii="Arial" w:hAnsi="Arial" w:cs="Arial"/>
          <w:b/>
          <w:bCs/>
          <w:sz w:val="32"/>
          <w:szCs w:val="32"/>
          <w:u w:val="single"/>
        </w:rPr>
      </w:pPr>
    </w:p>
    <w:p w14:paraId="302B57E7" w14:textId="77777777" w:rsidR="00A20DBE" w:rsidRDefault="00A20DBE" w:rsidP="0072740C">
      <w:pPr>
        <w:spacing w:line="360" w:lineRule="auto"/>
        <w:rPr>
          <w:rFonts w:ascii="Arial" w:hAnsi="Arial" w:cs="Arial"/>
          <w:b/>
          <w:bCs/>
          <w:sz w:val="32"/>
          <w:szCs w:val="32"/>
          <w:u w:val="single"/>
        </w:rPr>
      </w:pPr>
    </w:p>
    <w:p w14:paraId="417F8C35" w14:textId="77777777" w:rsidR="00A20DBE" w:rsidRDefault="00A20DBE" w:rsidP="0072740C">
      <w:pPr>
        <w:spacing w:line="360" w:lineRule="auto"/>
        <w:rPr>
          <w:rFonts w:ascii="Arial" w:hAnsi="Arial" w:cs="Arial"/>
          <w:b/>
          <w:bCs/>
          <w:sz w:val="32"/>
          <w:szCs w:val="32"/>
          <w:u w:val="single"/>
        </w:rPr>
      </w:pPr>
    </w:p>
    <w:p w14:paraId="156BDC6F" w14:textId="77777777" w:rsidR="00A20DBE" w:rsidRDefault="00A20DBE" w:rsidP="0072740C">
      <w:pPr>
        <w:spacing w:line="360" w:lineRule="auto"/>
        <w:rPr>
          <w:rFonts w:ascii="Arial" w:hAnsi="Arial" w:cs="Arial"/>
          <w:b/>
          <w:bCs/>
          <w:sz w:val="32"/>
          <w:szCs w:val="32"/>
          <w:u w:val="single"/>
        </w:rPr>
      </w:pPr>
    </w:p>
    <w:p w14:paraId="6805B633" w14:textId="77777777" w:rsidR="00A20DBE" w:rsidRDefault="00A20DBE" w:rsidP="0072740C">
      <w:pPr>
        <w:spacing w:line="360" w:lineRule="auto"/>
        <w:rPr>
          <w:rFonts w:ascii="Arial" w:hAnsi="Arial" w:cs="Arial"/>
          <w:b/>
          <w:bCs/>
          <w:sz w:val="32"/>
          <w:szCs w:val="32"/>
          <w:u w:val="single"/>
        </w:rPr>
      </w:pPr>
    </w:p>
    <w:p w14:paraId="2F5EB72B" w14:textId="77777777" w:rsidR="00A20DBE" w:rsidRDefault="00A20DBE" w:rsidP="0072740C">
      <w:pPr>
        <w:spacing w:line="360" w:lineRule="auto"/>
        <w:rPr>
          <w:rFonts w:ascii="Arial" w:hAnsi="Arial" w:cs="Arial"/>
          <w:b/>
          <w:bCs/>
          <w:sz w:val="32"/>
          <w:szCs w:val="32"/>
          <w:u w:val="single"/>
        </w:rPr>
      </w:pPr>
    </w:p>
    <w:p w14:paraId="7379A888" w14:textId="77777777" w:rsidR="00A20DBE" w:rsidRDefault="00A20DBE" w:rsidP="0072740C">
      <w:pPr>
        <w:spacing w:line="360" w:lineRule="auto"/>
        <w:rPr>
          <w:rFonts w:ascii="Arial" w:hAnsi="Arial" w:cs="Arial"/>
          <w:b/>
          <w:bCs/>
          <w:sz w:val="32"/>
          <w:szCs w:val="32"/>
          <w:u w:val="single"/>
        </w:rPr>
      </w:pPr>
    </w:p>
    <w:p w14:paraId="2E5B6E9B" w14:textId="77777777" w:rsidR="00A20DBE" w:rsidRDefault="00A20DBE" w:rsidP="0072740C">
      <w:pPr>
        <w:spacing w:line="360" w:lineRule="auto"/>
        <w:rPr>
          <w:rFonts w:ascii="Arial" w:hAnsi="Arial" w:cs="Arial"/>
          <w:b/>
          <w:bCs/>
          <w:sz w:val="32"/>
          <w:szCs w:val="32"/>
          <w:u w:val="single"/>
        </w:rPr>
      </w:pPr>
    </w:p>
    <w:p w14:paraId="30FBB01A" w14:textId="77777777" w:rsidR="00A20DBE" w:rsidRDefault="00A20DBE" w:rsidP="0072740C">
      <w:pPr>
        <w:spacing w:line="360" w:lineRule="auto"/>
        <w:rPr>
          <w:rFonts w:ascii="Arial" w:hAnsi="Arial" w:cs="Arial"/>
          <w:b/>
          <w:bCs/>
          <w:sz w:val="32"/>
          <w:szCs w:val="32"/>
          <w:u w:val="single"/>
        </w:rPr>
      </w:pPr>
    </w:p>
    <w:p w14:paraId="007F32F1" w14:textId="77777777" w:rsidR="00A20DBE" w:rsidRDefault="00A20DBE" w:rsidP="0072740C">
      <w:pPr>
        <w:spacing w:line="360" w:lineRule="auto"/>
        <w:rPr>
          <w:rFonts w:ascii="Arial" w:hAnsi="Arial" w:cs="Arial"/>
          <w:b/>
          <w:bCs/>
          <w:sz w:val="32"/>
          <w:szCs w:val="32"/>
          <w:u w:val="single"/>
        </w:rPr>
      </w:pPr>
    </w:p>
    <w:p w14:paraId="52D7A164" w14:textId="77777777" w:rsidR="00A20DBE" w:rsidRDefault="00A20DBE" w:rsidP="0072740C">
      <w:pPr>
        <w:spacing w:line="360" w:lineRule="auto"/>
        <w:rPr>
          <w:rFonts w:ascii="Arial" w:hAnsi="Arial" w:cs="Arial"/>
          <w:b/>
          <w:bCs/>
          <w:sz w:val="32"/>
          <w:szCs w:val="32"/>
          <w:u w:val="single"/>
        </w:rPr>
      </w:pPr>
    </w:p>
    <w:p w14:paraId="5BB246E4" w14:textId="2AD1EF57" w:rsidR="005A4868" w:rsidRPr="0072740C" w:rsidRDefault="005A4868" w:rsidP="0072740C">
      <w:pPr>
        <w:spacing w:line="360" w:lineRule="auto"/>
        <w:rPr>
          <w:rFonts w:ascii="Arial" w:hAnsi="Arial" w:cs="Arial"/>
        </w:rPr>
      </w:pPr>
      <w:r w:rsidRPr="0072740C">
        <w:rPr>
          <w:rFonts w:ascii="Arial" w:hAnsi="Arial" w:cs="Arial"/>
          <w:b/>
          <w:bCs/>
          <w:sz w:val="32"/>
          <w:szCs w:val="32"/>
          <w:u w:val="single"/>
        </w:rPr>
        <w:lastRenderedPageBreak/>
        <w:t xml:space="preserve">Recommendations </w:t>
      </w:r>
    </w:p>
    <w:p w14:paraId="5FCBE490" w14:textId="67983BF4" w:rsidR="005A4868" w:rsidRDefault="005A4868" w:rsidP="00A55306">
      <w:pPr>
        <w:spacing w:line="360" w:lineRule="auto"/>
        <w:jc w:val="both"/>
        <w:rPr>
          <w:rFonts w:ascii="Arial" w:hAnsi="Arial" w:cs="Arial"/>
        </w:rPr>
      </w:pPr>
    </w:p>
    <w:p w14:paraId="2C190617" w14:textId="7DCDC90E" w:rsidR="0072740C" w:rsidRDefault="0072740C" w:rsidP="0072740C">
      <w:pPr>
        <w:pStyle w:val="ListParagraph"/>
        <w:numPr>
          <w:ilvl w:val="0"/>
          <w:numId w:val="5"/>
        </w:numPr>
        <w:spacing w:line="360" w:lineRule="auto"/>
        <w:rPr>
          <w:rFonts w:ascii="Arial" w:hAnsi="Arial" w:cs="Arial"/>
        </w:rPr>
      </w:pPr>
      <w:r>
        <w:rPr>
          <w:rFonts w:ascii="Arial" w:hAnsi="Arial" w:cs="Arial"/>
        </w:rPr>
        <w:t xml:space="preserve">Publicly funding the Grand Theatre forces a very limited and strict budget, as well as potentially pulling the </w:t>
      </w:r>
      <w:r w:rsidR="00C466DF">
        <w:rPr>
          <w:rFonts w:ascii="Arial" w:hAnsi="Arial" w:cs="Arial"/>
        </w:rPr>
        <w:t>much-needed</w:t>
      </w:r>
      <w:r>
        <w:rPr>
          <w:rFonts w:ascii="Arial" w:hAnsi="Arial" w:cs="Arial"/>
        </w:rPr>
        <w:t xml:space="preserve"> funding away from other areas within Swansea. A proposal to sublease the Grand Theatre to an external </w:t>
      </w:r>
      <w:r w:rsidR="00C466DF">
        <w:rPr>
          <w:rFonts w:ascii="Arial" w:hAnsi="Arial" w:cs="Arial"/>
        </w:rPr>
        <w:t xml:space="preserve">company for the venue </w:t>
      </w:r>
      <w:r>
        <w:rPr>
          <w:rFonts w:ascii="Arial" w:hAnsi="Arial" w:cs="Arial"/>
        </w:rPr>
        <w:t>management</w:t>
      </w:r>
      <w:r w:rsidR="00C466DF">
        <w:rPr>
          <w:rFonts w:ascii="Arial" w:hAnsi="Arial" w:cs="Arial"/>
        </w:rPr>
        <w:t xml:space="preserve"> and </w:t>
      </w:r>
      <w:r>
        <w:rPr>
          <w:rFonts w:ascii="Arial" w:hAnsi="Arial" w:cs="Arial"/>
        </w:rPr>
        <w:t>retain</w:t>
      </w:r>
      <w:r w:rsidR="00C466DF">
        <w:rPr>
          <w:rFonts w:ascii="Arial" w:hAnsi="Arial" w:cs="Arial"/>
        </w:rPr>
        <w:t>ing the overall</w:t>
      </w:r>
      <w:r>
        <w:rPr>
          <w:rFonts w:ascii="Arial" w:hAnsi="Arial" w:cs="Arial"/>
        </w:rPr>
        <w:t xml:space="preserve"> ownership </w:t>
      </w:r>
      <w:r w:rsidR="00C466DF">
        <w:rPr>
          <w:rFonts w:ascii="Arial" w:hAnsi="Arial" w:cs="Arial"/>
        </w:rPr>
        <w:t xml:space="preserve">of the venue </w:t>
      </w:r>
      <w:r>
        <w:rPr>
          <w:rFonts w:ascii="Arial" w:hAnsi="Arial" w:cs="Arial"/>
        </w:rPr>
        <w:t xml:space="preserve">should be </w:t>
      </w:r>
      <w:r w:rsidR="00C466DF">
        <w:rPr>
          <w:rFonts w:ascii="Arial" w:hAnsi="Arial" w:cs="Arial"/>
        </w:rPr>
        <w:t xml:space="preserve">seriously </w:t>
      </w:r>
      <w:r>
        <w:rPr>
          <w:rFonts w:ascii="Arial" w:hAnsi="Arial" w:cs="Arial"/>
        </w:rPr>
        <w:t xml:space="preserve">considered. There are many venues across the UK that are managed </w:t>
      </w:r>
      <w:r w:rsidR="00C466DF">
        <w:rPr>
          <w:rFonts w:ascii="Arial" w:hAnsi="Arial" w:cs="Arial"/>
        </w:rPr>
        <w:t xml:space="preserve">by Academy Music Group (O2 Academies), these venues create a thriving and dynamic live music venue to any city they </w:t>
      </w:r>
      <w:r w:rsidR="00114FEC">
        <w:rPr>
          <w:rFonts w:ascii="Arial" w:hAnsi="Arial" w:cs="Arial"/>
        </w:rPr>
        <w:t xml:space="preserve">occupy. Such management would also create a newly founded desire and intrigue to potential new customers, not only in Swansea but Wales. As Academy Music Group are yet to manage a venue within Wales. There was an agreement between the Welsh Government and Academy Music Group to manage St David’s Hall in Cardiff, unfortunately this fell through due to safety concerns at the Hall. The potential to capitalise on the interest from Academy </w:t>
      </w:r>
      <w:r w:rsidR="002B6FD9">
        <w:rPr>
          <w:rFonts w:ascii="Arial" w:hAnsi="Arial" w:cs="Arial"/>
        </w:rPr>
        <w:t xml:space="preserve">to move to Wales </w:t>
      </w:r>
      <w:r w:rsidR="00114FEC">
        <w:rPr>
          <w:rFonts w:ascii="Arial" w:hAnsi="Arial" w:cs="Arial"/>
        </w:rPr>
        <w:t xml:space="preserve">is an extremely beneficial </w:t>
      </w:r>
      <w:r w:rsidR="002B6FD9">
        <w:rPr>
          <w:rFonts w:ascii="Arial" w:hAnsi="Arial" w:cs="Arial"/>
        </w:rPr>
        <w:t xml:space="preserve">and feasible </w:t>
      </w:r>
      <w:r w:rsidR="00114FEC">
        <w:rPr>
          <w:rFonts w:ascii="Arial" w:hAnsi="Arial" w:cs="Arial"/>
        </w:rPr>
        <w:t xml:space="preserve">option. </w:t>
      </w:r>
    </w:p>
    <w:p w14:paraId="21F50692" w14:textId="5009DEFD" w:rsidR="00114FEC" w:rsidRDefault="00114FEC" w:rsidP="00114FEC">
      <w:pPr>
        <w:pStyle w:val="ListParagraph"/>
        <w:spacing w:line="360" w:lineRule="auto"/>
        <w:rPr>
          <w:rFonts w:ascii="Arial" w:hAnsi="Arial" w:cs="Arial"/>
        </w:rPr>
      </w:pPr>
    </w:p>
    <w:p w14:paraId="25BC627C" w14:textId="49AC76C7" w:rsidR="00114FEC" w:rsidRPr="0072740C" w:rsidRDefault="008E1B28" w:rsidP="00114FEC">
      <w:pPr>
        <w:pStyle w:val="ListParagraph"/>
        <w:numPr>
          <w:ilvl w:val="0"/>
          <w:numId w:val="5"/>
        </w:numPr>
        <w:spacing w:line="360" w:lineRule="auto"/>
        <w:rPr>
          <w:rFonts w:ascii="Arial" w:hAnsi="Arial" w:cs="Arial"/>
        </w:rPr>
      </w:pPr>
      <w:r>
        <w:rPr>
          <w:rFonts w:ascii="Arial" w:hAnsi="Arial" w:cs="Arial"/>
        </w:rPr>
        <w:t xml:space="preserve">If subleasing the management of the venue isn’t a viable option for Swansea Council or </w:t>
      </w:r>
      <w:r w:rsidR="00D2743A">
        <w:rPr>
          <w:rFonts w:ascii="Arial" w:hAnsi="Arial" w:cs="Arial"/>
        </w:rPr>
        <w:t xml:space="preserve">the Council </w:t>
      </w:r>
      <w:r>
        <w:rPr>
          <w:rFonts w:ascii="Arial" w:hAnsi="Arial" w:cs="Arial"/>
        </w:rPr>
        <w:t>are un-willing</w:t>
      </w:r>
      <w:r w:rsidR="00D2743A">
        <w:rPr>
          <w:rFonts w:ascii="Arial" w:hAnsi="Arial" w:cs="Arial"/>
        </w:rPr>
        <w:t>/</w:t>
      </w:r>
      <w:r>
        <w:rPr>
          <w:rFonts w:ascii="Arial" w:hAnsi="Arial" w:cs="Arial"/>
        </w:rPr>
        <w:t xml:space="preserve">contractually </w:t>
      </w:r>
      <w:r w:rsidR="00D2743A">
        <w:rPr>
          <w:rFonts w:ascii="Arial" w:hAnsi="Arial" w:cs="Arial"/>
        </w:rPr>
        <w:t>un</w:t>
      </w:r>
      <w:r>
        <w:rPr>
          <w:rFonts w:ascii="Arial" w:hAnsi="Arial" w:cs="Arial"/>
        </w:rPr>
        <w:t xml:space="preserve">able to pursue </w:t>
      </w:r>
      <w:r w:rsidR="00D2743A">
        <w:rPr>
          <w:rFonts w:ascii="Arial" w:hAnsi="Arial" w:cs="Arial"/>
        </w:rPr>
        <w:t xml:space="preserve">this option, </w:t>
      </w:r>
      <w:r>
        <w:rPr>
          <w:rFonts w:ascii="Arial" w:hAnsi="Arial" w:cs="Arial"/>
        </w:rPr>
        <w:t xml:space="preserve">a new event strategy </w:t>
      </w:r>
      <w:r w:rsidR="00D2743A">
        <w:rPr>
          <w:rFonts w:ascii="Arial" w:hAnsi="Arial" w:cs="Arial"/>
        </w:rPr>
        <w:t xml:space="preserve">plan </w:t>
      </w:r>
      <w:r>
        <w:rPr>
          <w:rFonts w:ascii="Arial" w:hAnsi="Arial" w:cs="Arial"/>
        </w:rPr>
        <w:t xml:space="preserve">needs to be </w:t>
      </w:r>
      <w:r w:rsidR="00D2743A">
        <w:rPr>
          <w:rFonts w:ascii="Arial" w:hAnsi="Arial" w:cs="Arial"/>
        </w:rPr>
        <w:t>produced, proposed</w:t>
      </w:r>
      <w:r>
        <w:rPr>
          <w:rFonts w:ascii="Arial" w:hAnsi="Arial" w:cs="Arial"/>
        </w:rPr>
        <w:t xml:space="preserve"> and implemented. </w:t>
      </w:r>
      <w:r w:rsidR="00D2743A">
        <w:rPr>
          <w:rFonts w:ascii="Arial" w:hAnsi="Arial" w:cs="Arial"/>
        </w:rPr>
        <w:t>With Swansea arena attracting key demographics away from the Grand</w:t>
      </w:r>
      <w:r w:rsidR="002B6FD9">
        <w:rPr>
          <w:rFonts w:ascii="Arial" w:hAnsi="Arial" w:cs="Arial"/>
        </w:rPr>
        <w:t xml:space="preserve"> Theatre, by hosting live shows, comedians and live music, the area and population of Swansea is too small to partake in direct competition. Swansea Arena have left a clear gap in the market to target young children and families. The events programme requires a swift modification to attract children and families. By hosting more pantomimes, children’s entertainers, workshops and family fun events, the Grand Theatre and capitalise, adapt and grow. </w:t>
      </w:r>
    </w:p>
    <w:p w14:paraId="46DA032C" w14:textId="34B87891" w:rsidR="0072740C" w:rsidRDefault="0072740C" w:rsidP="0072740C">
      <w:pPr>
        <w:spacing w:line="360" w:lineRule="auto"/>
        <w:jc w:val="both"/>
        <w:rPr>
          <w:rFonts w:ascii="Arial" w:hAnsi="Arial" w:cs="Arial"/>
        </w:rPr>
      </w:pPr>
    </w:p>
    <w:p w14:paraId="3788926F" w14:textId="77777777" w:rsidR="000B49A6" w:rsidRDefault="000B49A6" w:rsidP="000B49A6">
      <w:pPr>
        <w:pStyle w:val="ListParagraph"/>
        <w:numPr>
          <w:ilvl w:val="0"/>
          <w:numId w:val="5"/>
        </w:numPr>
        <w:spacing w:line="360" w:lineRule="auto"/>
        <w:rPr>
          <w:rFonts w:ascii="Arial" w:hAnsi="Arial" w:cs="Arial"/>
        </w:rPr>
      </w:pPr>
      <w:r>
        <w:rPr>
          <w:rFonts w:ascii="Arial" w:hAnsi="Arial" w:cs="Arial"/>
        </w:rPr>
        <w:t>The Welsh Government set out a strategy for Wales called the Well Being of Future Generations Act (2021). Within this act are 7 well-being goals the Welsh Government aims to achieve, these are;</w:t>
      </w:r>
    </w:p>
    <w:p w14:paraId="0224D4D4" w14:textId="77777777" w:rsidR="000B49A6" w:rsidRPr="000B49A6" w:rsidRDefault="000B49A6" w:rsidP="000B49A6">
      <w:pPr>
        <w:pStyle w:val="ListParagraph"/>
        <w:numPr>
          <w:ilvl w:val="0"/>
          <w:numId w:val="8"/>
        </w:numPr>
        <w:spacing w:line="360" w:lineRule="auto"/>
        <w:rPr>
          <w:rFonts w:ascii="Arial" w:hAnsi="Arial" w:cs="Arial"/>
        </w:rPr>
      </w:pPr>
      <w:r w:rsidRPr="000B49A6">
        <w:rPr>
          <w:rFonts w:ascii="Arial" w:eastAsia="Times New Roman" w:hAnsi="Arial" w:cs="Arial"/>
          <w:color w:val="1F1F1F"/>
          <w:lang w:eastAsia="en-GB"/>
        </w:rPr>
        <w:t>A prosperous Wales</w:t>
      </w:r>
    </w:p>
    <w:p w14:paraId="4C7B9447" w14:textId="77777777" w:rsidR="000B49A6" w:rsidRPr="000B49A6" w:rsidRDefault="000B49A6" w:rsidP="000B49A6">
      <w:pPr>
        <w:pStyle w:val="ListParagraph"/>
        <w:numPr>
          <w:ilvl w:val="0"/>
          <w:numId w:val="8"/>
        </w:numPr>
        <w:spacing w:line="360" w:lineRule="auto"/>
        <w:rPr>
          <w:rFonts w:ascii="Arial" w:eastAsia="Times New Roman" w:hAnsi="Arial" w:cs="Arial"/>
          <w:color w:val="1F1F1F"/>
          <w:lang w:eastAsia="en-GB"/>
        </w:rPr>
      </w:pPr>
      <w:r w:rsidRPr="000B49A6">
        <w:rPr>
          <w:rFonts w:ascii="Arial" w:eastAsia="Times New Roman" w:hAnsi="Arial" w:cs="Arial"/>
          <w:color w:val="1F1F1F"/>
          <w:lang w:eastAsia="en-GB"/>
        </w:rPr>
        <w:t>A resilient Wale</w:t>
      </w:r>
      <w:r w:rsidRPr="000B49A6">
        <w:rPr>
          <w:rFonts w:ascii="Arial" w:eastAsia="Times New Roman" w:hAnsi="Arial" w:cs="Arial"/>
          <w:color w:val="1F1F1F"/>
          <w:lang w:eastAsia="en-GB"/>
        </w:rPr>
        <w:t>s</w:t>
      </w:r>
    </w:p>
    <w:p w14:paraId="39566493" w14:textId="77777777" w:rsidR="000B49A6" w:rsidRPr="000B49A6" w:rsidRDefault="000B49A6" w:rsidP="000B49A6">
      <w:pPr>
        <w:pStyle w:val="ListParagraph"/>
        <w:numPr>
          <w:ilvl w:val="0"/>
          <w:numId w:val="8"/>
        </w:numPr>
        <w:spacing w:line="360" w:lineRule="auto"/>
        <w:rPr>
          <w:rFonts w:ascii="Arial" w:hAnsi="Arial" w:cs="Arial"/>
        </w:rPr>
      </w:pPr>
      <w:r w:rsidRPr="000B49A6">
        <w:rPr>
          <w:rFonts w:ascii="Arial" w:eastAsia="Times New Roman" w:hAnsi="Arial" w:cs="Arial"/>
          <w:color w:val="1F1F1F"/>
          <w:lang w:eastAsia="en-GB"/>
        </w:rPr>
        <w:t>A healthier Wales</w:t>
      </w:r>
    </w:p>
    <w:p w14:paraId="2324C700" w14:textId="77777777" w:rsidR="000B49A6" w:rsidRPr="000B49A6" w:rsidRDefault="000B49A6" w:rsidP="000B49A6">
      <w:pPr>
        <w:pStyle w:val="ListParagraph"/>
        <w:numPr>
          <w:ilvl w:val="0"/>
          <w:numId w:val="8"/>
        </w:numPr>
        <w:spacing w:line="360" w:lineRule="auto"/>
        <w:rPr>
          <w:rFonts w:ascii="Arial" w:hAnsi="Arial" w:cs="Arial"/>
        </w:rPr>
      </w:pPr>
      <w:r w:rsidRPr="000B49A6">
        <w:rPr>
          <w:rFonts w:ascii="Arial" w:eastAsia="Times New Roman" w:hAnsi="Arial" w:cs="Arial"/>
          <w:color w:val="1F1F1F"/>
          <w:lang w:eastAsia="en-GB"/>
        </w:rPr>
        <w:lastRenderedPageBreak/>
        <w:t>A more equal Wales</w:t>
      </w:r>
    </w:p>
    <w:p w14:paraId="4C30E7E6" w14:textId="77777777" w:rsidR="000B49A6" w:rsidRPr="000B49A6" w:rsidRDefault="000B49A6" w:rsidP="000B49A6">
      <w:pPr>
        <w:pStyle w:val="ListParagraph"/>
        <w:numPr>
          <w:ilvl w:val="0"/>
          <w:numId w:val="8"/>
        </w:numPr>
        <w:spacing w:line="360" w:lineRule="auto"/>
        <w:rPr>
          <w:rFonts w:ascii="Arial" w:hAnsi="Arial" w:cs="Arial"/>
        </w:rPr>
      </w:pPr>
      <w:r w:rsidRPr="000B49A6">
        <w:rPr>
          <w:rFonts w:ascii="Arial" w:eastAsia="Times New Roman" w:hAnsi="Arial" w:cs="Arial"/>
          <w:color w:val="1F1F1F"/>
          <w:lang w:eastAsia="en-GB"/>
        </w:rPr>
        <w:t>A Wales of more cohesive communities</w:t>
      </w:r>
    </w:p>
    <w:p w14:paraId="0847B43A" w14:textId="77777777" w:rsidR="000B49A6" w:rsidRPr="000B49A6" w:rsidRDefault="000B49A6" w:rsidP="000B49A6">
      <w:pPr>
        <w:pStyle w:val="ListParagraph"/>
        <w:numPr>
          <w:ilvl w:val="0"/>
          <w:numId w:val="8"/>
        </w:numPr>
        <w:spacing w:line="360" w:lineRule="auto"/>
        <w:rPr>
          <w:rFonts w:ascii="Arial" w:hAnsi="Arial" w:cs="Arial"/>
        </w:rPr>
      </w:pPr>
      <w:r w:rsidRPr="000B49A6">
        <w:rPr>
          <w:rFonts w:ascii="Arial" w:eastAsia="Times New Roman" w:hAnsi="Arial" w:cs="Arial"/>
          <w:color w:val="1F1F1F"/>
          <w:lang w:eastAsia="en-GB"/>
        </w:rPr>
        <w:t>A Wales of vibrant culture and thriving Welsh language</w:t>
      </w:r>
    </w:p>
    <w:p w14:paraId="58A52CE2" w14:textId="47905CDF" w:rsidR="000B49A6" w:rsidRPr="000B49A6" w:rsidRDefault="000B49A6" w:rsidP="000B49A6">
      <w:pPr>
        <w:pStyle w:val="ListParagraph"/>
        <w:numPr>
          <w:ilvl w:val="0"/>
          <w:numId w:val="8"/>
        </w:numPr>
        <w:spacing w:line="360" w:lineRule="auto"/>
        <w:rPr>
          <w:rFonts w:ascii="Arial" w:hAnsi="Arial" w:cs="Arial"/>
        </w:rPr>
      </w:pPr>
      <w:r w:rsidRPr="000B49A6">
        <w:rPr>
          <w:rFonts w:ascii="Arial" w:eastAsia="Times New Roman" w:hAnsi="Arial" w:cs="Arial"/>
          <w:color w:val="1F1F1F"/>
          <w:lang w:eastAsia="en-GB"/>
        </w:rPr>
        <w:t>A globally responsible Wales</w:t>
      </w:r>
    </w:p>
    <w:p w14:paraId="6D824ADB" w14:textId="77777777" w:rsidR="007D2513" w:rsidRDefault="000B49A6" w:rsidP="007D2513">
      <w:pPr>
        <w:shd w:val="clear" w:color="auto" w:fill="FFFFFF"/>
        <w:spacing w:after="375"/>
        <w:outlineLvl w:val="1"/>
        <w:rPr>
          <w:rFonts w:ascii="Arial" w:eastAsia="Times New Roman" w:hAnsi="Arial" w:cs="Arial"/>
          <w:color w:val="1F1F1F"/>
          <w:sz w:val="20"/>
          <w:szCs w:val="20"/>
          <w:lang w:eastAsia="en-GB"/>
        </w:rPr>
      </w:pPr>
      <w:r w:rsidRPr="000B49A6">
        <w:rPr>
          <w:rFonts w:ascii="Arial" w:eastAsia="Times New Roman" w:hAnsi="Arial" w:cs="Arial"/>
          <w:color w:val="1F1F1F"/>
          <w:sz w:val="20"/>
          <w:szCs w:val="20"/>
          <w:lang w:eastAsia="en-GB"/>
        </w:rPr>
        <w:t>(</w:t>
      </w:r>
      <w:r w:rsidRPr="000B49A6">
        <w:rPr>
          <w:rFonts w:ascii="Arial" w:eastAsia="Times New Roman" w:hAnsi="Arial" w:cs="Arial"/>
          <w:color w:val="1F1F1F"/>
          <w:sz w:val="20"/>
          <w:szCs w:val="20"/>
          <w:lang w:eastAsia="en-GB"/>
        </w:rPr>
        <w:t>The Well-being of Future Generations Act</w:t>
      </w:r>
      <w:r w:rsidRPr="000B49A6">
        <w:rPr>
          <w:rFonts w:ascii="Arial" w:eastAsia="Times New Roman" w:hAnsi="Arial" w:cs="Arial"/>
          <w:color w:val="1F1F1F"/>
          <w:sz w:val="20"/>
          <w:szCs w:val="20"/>
          <w:lang w:eastAsia="en-GB"/>
        </w:rPr>
        <w:t xml:space="preserve"> 2021)</w:t>
      </w:r>
    </w:p>
    <w:p w14:paraId="0B62918C" w14:textId="7C2B9C83" w:rsidR="007D2513" w:rsidRPr="000B49A6" w:rsidRDefault="007D2513" w:rsidP="007D2513">
      <w:pPr>
        <w:shd w:val="clear" w:color="auto" w:fill="FFFFFF"/>
        <w:spacing w:after="375" w:line="360" w:lineRule="auto"/>
        <w:outlineLvl w:val="1"/>
        <w:rPr>
          <w:rFonts w:ascii="Arial" w:eastAsia="Times New Roman" w:hAnsi="Arial" w:cs="Arial"/>
          <w:color w:val="1F1F1F"/>
          <w:lang w:eastAsia="en-GB"/>
        </w:rPr>
      </w:pPr>
      <w:r>
        <w:rPr>
          <w:rFonts w:ascii="Arial" w:eastAsia="Times New Roman" w:hAnsi="Arial" w:cs="Arial"/>
          <w:color w:val="1F1F1F"/>
          <w:lang w:eastAsia="en-GB"/>
        </w:rPr>
        <w:t>Swansea Grand Theatre can capitalise on these goals while engaging with the local</w:t>
      </w:r>
      <w:r>
        <w:rPr>
          <w:rFonts w:ascii="Arial" w:eastAsia="Times New Roman" w:hAnsi="Arial" w:cs="Arial"/>
          <w:color w:val="1F1F1F"/>
          <w:sz w:val="20"/>
          <w:szCs w:val="20"/>
          <w:lang w:eastAsia="en-GB"/>
        </w:rPr>
        <w:t xml:space="preserve">      </w:t>
      </w:r>
      <w:r>
        <w:rPr>
          <w:rFonts w:ascii="Arial" w:eastAsia="Times New Roman" w:hAnsi="Arial" w:cs="Arial"/>
          <w:color w:val="1F1F1F"/>
          <w:lang w:eastAsia="en-GB"/>
        </w:rPr>
        <w:t>community and further protecting the relationship with the residents of the City and County of Swansea. Especially as the theatre is publicly funded and monitored. Embrace and engage local promoters, creating and providing a platform for grass roots performers. Engage with schools, colleges and local theatre groups in English and Welsh. This will allow a younger generation to develop their skills in all aspects of theatre and music. Community engagement programs can create future investment from customers and develop skills for the future</w:t>
      </w:r>
      <w:r w:rsidR="00B540DD">
        <w:rPr>
          <w:rFonts w:ascii="Arial" w:eastAsia="Times New Roman" w:hAnsi="Arial" w:cs="Arial"/>
          <w:color w:val="1F1F1F"/>
          <w:lang w:eastAsia="en-GB"/>
        </w:rPr>
        <w:t xml:space="preserve">, as well as fulfilling cohesive communities, a prosperous Wales, equal Wales, a vibrant culture and thriving Wales. This would also </w:t>
      </w:r>
      <w:r>
        <w:rPr>
          <w:rFonts w:ascii="Arial" w:eastAsia="Times New Roman" w:hAnsi="Arial" w:cs="Arial"/>
          <w:color w:val="1F1F1F"/>
          <w:lang w:eastAsia="en-GB"/>
        </w:rPr>
        <w:t>allow further funding from specific Welsh Government Grants or Lottery funded Grants</w:t>
      </w:r>
      <w:r w:rsidR="00B540DD">
        <w:rPr>
          <w:rFonts w:ascii="Arial" w:eastAsia="Times New Roman" w:hAnsi="Arial" w:cs="Arial"/>
          <w:color w:val="1F1F1F"/>
          <w:lang w:eastAsia="en-GB"/>
        </w:rPr>
        <w:t xml:space="preserve">, widening the budget set per year. </w:t>
      </w:r>
    </w:p>
    <w:p w14:paraId="4A901449" w14:textId="234774A6" w:rsidR="000B49A6" w:rsidRDefault="000B49A6" w:rsidP="000B49A6">
      <w:pPr>
        <w:spacing w:line="360" w:lineRule="auto"/>
        <w:rPr>
          <w:rFonts w:ascii="Arial" w:hAnsi="Arial" w:cs="Arial"/>
        </w:rPr>
      </w:pPr>
    </w:p>
    <w:p w14:paraId="0752BFE0" w14:textId="0C97B75D" w:rsidR="00B540DD" w:rsidRDefault="00B540DD" w:rsidP="000B49A6">
      <w:pPr>
        <w:spacing w:line="360" w:lineRule="auto"/>
        <w:rPr>
          <w:rFonts w:ascii="Arial" w:hAnsi="Arial" w:cs="Arial"/>
        </w:rPr>
      </w:pPr>
    </w:p>
    <w:p w14:paraId="33622D19" w14:textId="5868E867" w:rsidR="00B540DD" w:rsidRDefault="00B540DD" w:rsidP="000B49A6">
      <w:pPr>
        <w:spacing w:line="360" w:lineRule="auto"/>
        <w:rPr>
          <w:rFonts w:ascii="Arial" w:hAnsi="Arial" w:cs="Arial"/>
        </w:rPr>
      </w:pPr>
    </w:p>
    <w:p w14:paraId="4BA8ACD5" w14:textId="20FB330F" w:rsidR="00B540DD" w:rsidRDefault="00B540DD" w:rsidP="000B49A6">
      <w:pPr>
        <w:spacing w:line="360" w:lineRule="auto"/>
        <w:rPr>
          <w:rFonts w:ascii="Arial" w:hAnsi="Arial" w:cs="Arial"/>
        </w:rPr>
      </w:pPr>
    </w:p>
    <w:p w14:paraId="026D1089" w14:textId="41BD3EC1" w:rsidR="00B540DD" w:rsidRDefault="00B540DD" w:rsidP="000B49A6">
      <w:pPr>
        <w:spacing w:line="360" w:lineRule="auto"/>
        <w:rPr>
          <w:rFonts w:ascii="Arial" w:hAnsi="Arial" w:cs="Arial"/>
        </w:rPr>
      </w:pPr>
    </w:p>
    <w:p w14:paraId="445FE431" w14:textId="77777777" w:rsidR="00A20DBE" w:rsidRDefault="00A20DBE" w:rsidP="00B540DD">
      <w:pPr>
        <w:rPr>
          <w:rFonts w:ascii="Arial" w:hAnsi="Arial" w:cs="Arial"/>
          <w:b/>
          <w:bCs/>
        </w:rPr>
      </w:pPr>
    </w:p>
    <w:p w14:paraId="49562ECA" w14:textId="77777777" w:rsidR="00A20DBE" w:rsidRDefault="00A20DBE" w:rsidP="00B540DD">
      <w:pPr>
        <w:rPr>
          <w:rFonts w:ascii="Arial" w:hAnsi="Arial" w:cs="Arial"/>
          <w:b/>
          <w:bCs/>
        </w:rPr>
      </w:pPr>
    </w:p>
    <w:p w14:paraId="65618FBE" w14:textId="77777777" w:rsidR="00A20DBE" w:rsidRDefault="00A20DBE" w:rsidP="00B540DD">
      <w:pPr>
        <w:rPr>
          <w:rFonts w:ascii="Arial" w:hAnsi="Arial" w:cs="Arial"/>
          <w:b/>
          <w:bCs/>
        </w:rPr>
      </w:pPr>
    </w:p>
    <w:p w14:paraId="6DED70EB" w14:textId="77777777" w:rsidR="00A20DBE" w:rsidRDefault="00A20DBE" w:rsidP="00B540DD">
      <w:pPr>
        <w:rPr>
          <w:rFonts w:ascii="Arial" w:hAnsi="Arial" w:cs="Arial"/>
          <w:b/>
          <w:bCs/>
        </w:rPr>
      </w:pPr>
    </w:p>
    <w:p w14:paraId="4D0AD9E0" w14:textId="77777777" w:rsidR="00A20DBE" w:rsidRDefault="00A20DBE" w:rsidP="00B540DD">
      <w:pPr>
        <w:rPr>
          <w:rFonts w:ascii="Arial" w:hAnsi="Arial" w:cs="Arial"/>
          <w:b/>
          <w:bCs/>
        </w:rPr>
      </w:pPr>
    </w:p>
    <w:p w14:paraId="46CC614C" w14:textId="77777777" w:rsidR="00A20DBE" w:rsidRDefault="00A20DBE" w:rsidP="00B540DD">
      <w:pPr>
        <w:rPr>
          <w:rFonts w:ascii="Arial" w:hAnsi="Arial" w:cs="Arial"/>
          <w:b/>
          <w:bCs/>
        </w:rPr>
      </w:pPr>
    </w:p>
    <w:p w14:paraId="656E3B2E" w14:textId="77777777" w:rsidR="00A20DBE" w:rsidRDefault="00A20DBE" w:rsidP="00B540DD">
      <w:pPr>
        <w:rPr>
          <w:rFonts w:ascii="Arial" w:hAnsi="Arial" w:cs="Arial"/>
          <w:b/>
          <w:bCs/>
        </w:rPr>
      </w:pPr>
    </w:p>
    <w:p w14:paraId="6C29CE89" w14:textId="77777777" w:rsidR="00A20DBE" w:rsidRDefault="00A20DBE" w:rsidP="00B540DD">
      <w:pPr>
        <w:rPr>
          <w:rFonts w:ascii="Arial" w:hAnsi="Arial" w:cs="Arial"/>
          <w:b/>
          <w:bCs/>
        </w:rPr>
      </w:pPr>
    </w:p>
    <w:p w14:paraId="6A0B6561" w14:textId="77777777" w:rsidR="00A20DBE" w:rsidRDefault="00A20DBE" w:rsidP="00B540DD">
      <w:pPr>
        <w:rPr>
          <w:rFonts w:ascii="Arial" w:hAnsi="Arial" w:cs="Arial"/>
          <w:b/>
          <w:bCs/>
        </w:rPr>
      </w:pPr>
    </w:p>
    <w:p w14:paraId="10CA004E" w14:textId="77777777" w:rsidR="00A20DBE" w:rsidRDefault="00A20DBE" w:rsidP="00B540DD">
      <w:pPr>
        <w:rPr>
          <w:rFonts w:ascii="Arial" w:hAnsi="Arial" w:cs="Arial"/>
          <w:b/>
          <w:bCs/>
        </w:rPr>
      </w:pPr>
    </w:p>
    <w:p w14:paraId="63DDC284" w14:textId="77777777" w:rsidR="00A20DBE" w:rsidRDefault="00A20DBE" w:rsidP="00B540DD">
      <w:pPr>
        <w:rPr>
          <w:rFonts w:ascii="Arial" w:hAnsi="Arial" w:cs="Arial"/>
          <w:b/>
          <w:bCs/>
        </w:rPr>
      </w:pPr>
    </w:p>
    <w:p w14:paraId="2ED29A71" w14:textId="77777777" w:rsidR="00A20DBE" w:rsidRDefault="00A20DBE" w:rsidP="00B540DD">
      <w:pPr>
        <w:rPr>
          <w:rFonts w:ascii="Arial" w:hAnsi="Arial" w:cs="Arial"/>
          <w:b/>
          <w:bCs/>
        </w:rPr>
      </w:pPr>
    </w:p>
    <w:p w14:paraId="0610EAC1" w14:textId="77777777" w:rsidR="00A20DBE" w:rsidRDefault="00A20DBE" w:rsidP="00B540DD">
      <w:pPr>
        <w:rPr>
          <w:rFonts w:ascii="Arial" w:hAnsi="Arial" w:cs="Arial"/>
          <w:b/>
          <w:bCs/>
        </w:rPr>
      </w:pPr>
    </w:p>
    <w:p w14:paraId="7C2B17EE" w14:textId="77777777" w:rsidR="00A20DBE" w:rsidRDefault="00A20DBE" w:rsidP="00B540DD">
      <w:pPr>
        <w:rPr>
          <w:rFonts w:ascii="Arial" w:hAnsi="Arial" w:cs="Arial"/>
          <w:b/>
          <w:bCs/>
        </w:rPr>
      </w:pPr>
    </w:p>
    <w:p w14:paraId="2BB4FE5F" w14:textId="77777777" w:rsidR="00A20DBE" w:rsidRDefault="00A20DBE" w:rsidP="00B540DD">
      <w:pPr>
        <w:rPr>
          <w:rFonts w:ascii="Arial" w:hAnsi="Arial" w:cs="Arial"/>
          <w:b/>
          <w:bCs/>
        </w:rPr>
      </w:pPr>
    </w:p>
    <w:p w14:paraId="7261F74A" w14:textId="77777777" w:rsidR="00A20DBE" w:rsidRDefault="00A20DBE" w:rsidP="00B540DD">
      <w:pPr>
        <w:rPr>
          <w:rFonts w:ascii="Arial" w:hAnsi="Arial" w:cs="Arial"/>
          <w:b/>
          <w:bCs/>
        </w:rPr>
      </w:pPr>
    </w:p>
    <w:p w14:paraId="430040ED" w14:textId="355754EE" w:rsidR="00B540DD" w:rsidRDefault="00B540DD" w:rsidP="00B540DD">
      <w:pPr>
        <w:rPr>
          <w:rFonts w:ascii="Arial" w:hAnsi="Arial" w:cs="Arial"/>
          <w:b/>
          <w:bCs/>
        </w:rPr>
      </w:pPr>
      <w:r w:rsidRPr="00A401ED">
        <w:rPr>
          <w:rFonts w:ascii="Arial" w:hAnsi="Arial" w:cs="Arial"/>
          <w:b/>
          <w:bCs/>
        </w:rPr>
        <w:lastRenderedPageBreak/>
        <w:t>References</w:t>
      </w:r>
    </w:p>
    <w:p w14:paraId="7BC7911F" w14:textId="77777777" w:rsidR="00B540DD" w:rsidRDefault="00B540DD" w:rsidP="00B540DD">
      <w:pPr>
        <w:rPr>
          <w:rFonts w:ascii="Arial" w:hAnsi="Arial" w:cs="Arial"/>
          <w:b/>
          <w:bCs/>
        </w:rPr>
      </w:pPr>
    </w:p>
    <w:p w14:paraId="321747FA" w14:textId="77777777" w:rsidR="00B540DD" w:rsidRPr="00FA68D7" w:rsidRDefault="00B540DD" w:rsidP="00B540DD">
      <w:pPr>
        <w:rPr>
          <w:rFonts w:ascii="Arial" w:eastAsia="Times New Roman" w:hAnsi="Arial" w:cs="Arial"/>
          <w:sz w:val="22"/>
          <w:szCs w:val="22"/>
          <w:lang w:eastAsia="en-GB"/>
        </w:rPr>
      </w:pPr>
      <w:r w:rsidRPr="00FA68D7">
        <w:rPr>
          <w:rFonts w:ascii="Arial" w:eastAsia="Times New Roman" w:hAnsi="Arial" w:cs="Arial"/>
          <w:color w:val="000000"/>
          <w:sz w:val="22"/>
          <w:szCs w:val="22"/>
          <w:shd w:val="clear" w:color="auto" w:fill="FFFFFF"/>
          <w:lang w:eastAsia="en-GB"/>
        </w:rPr>
        <w:t>Arthur Thompson and A. Strickland. (1999). </w:t>
      </w:r>
      <w:r w:rsidRPr="00FA68D7">
        <w:rPr>
          <w:rFonts w:ascii="Arial" w:eastAsia="Times New Roman" w:hAnsi="Arial" w:cs="Arial"/>
          <w:i/>
          <w:iCs/>
          <w:color w:val="000000"/>
          <w:sz w:val="22"/>
          <w:szCs w:val="22"/>
          <w:lang w:eastAsia="en-GB"/>
        </w:rPr>
        <w:t>Strategic management: Cases and concepts</w:t>
      </w:r>
      <w:r w:rsidRPr="00FA68D7">
        <w:rPr>
          <w:rFonts w:ascii="Arial" w:eastAsia="Times New Roman" w:hAnsi="Arial" w:cs="Arial"/>
          <w:color w:val="000000"/>
          <w:sz w:val="22"/>
          <w:szCs w:val="22"/>
          <w:shd w:val="clear" w:color="auto" w:fill="FFFFFF"/>
          <w:lang w:eastAsia="en-GB"/>
        </w:rPr>
        <w:t>. New York: McGraw Hill.</w:t>
      </w:r>
    </w:p>
    <w:p w14:paraId="42310315" w14:textId="77777777" w:rsidR="00B540DD" w:rsidRPr="00FA68D7" w:rsidRDefault="00B540DD" w:rsidP="00B540DD">
      <w:pPr>
        <w:rPr>
          <w:rFonts w:ascii="Arial" w:hAnsi="Arial" w:cs="Arial"/>
          <w:b/>
          <w:bCs/>
          <w:sz w:val="22"/>
          <w:szCs w:val="22"/>
        </w:rPr>
      </w:pPr>
    </w:p>
    <w:p w14:paraId="6D501E7C" w14:textId="77777777" w:rsidR="00B540DD" w:rsidRPr="00F21D1B" w:rsidRDefault="00B540DD" w:rsidP="00B540DD">
      <w:pPr>
        <w:rPr>
          <w:rFonts w:ascii="Arial" w:eastAsia="Times New Roman" w:hAnsi="Arial" w:cs="Arial"/>
          <w:sz w:val="22"/>
          <w:szCs w:val="22"/>
          <w:lang w:eastAsia="en-GB"/>
        </w:rPr>
      </w:pPr>
      <w:r w:rsidRPr="00F21D1B">
        <w:rPr>
          <w:rFonts w:ascii="Arial" w:eastAsia="Times New Roman" w:hAnsi="Arial" w:cs="Arial"/>
          <w:color w:val="000000"/>
          <w:sz w:val="22"/>
          <w:szCs w:val="22"/>
          <w:shd w:val="clear" w:color="auto" w:fill="FFFFFF"/>
          <w:lang w:eastAsia="en-GB"/>
        </w:rPr>
        <w:t>Arthur Thompson Jr, A. Strickland &amp; John Gamble. (2007). </w:t>
      </w:r>
      <w:r w:rsidRPr="00F21D1B">
        <w:rPr>
          <w:rFonts w:ascii="Arial" w:eastAsia="Times New Roman" w:hAnsi="Arial" w:cs="Arial"/>
          <w:i/>
          <w:iCs/>
          <w:color w:val="000000"/>
          <w:sz w:val="22"/>
          <w:szCs w:val="22"/>
          <w:lang w:eastAsia="en-GB"/>
        </w:rPr>
        <w:t>Crafting and Executing Strategy: The Quest for Competitive Advantage: Concepts a</w:t>
      </w:r>
      <w:r w:rsidRPr="00F21D1B">
        <w:rPr>
          <w:rFonts w:ascii="Arial" w:eastAsia="Times New Roman" w:hAnsi="Arial" w:cs="Arial"/>
          <w:color w:val="000000"/>
          <w:sz w:val="22"/>
          <w:szCs w:val="22"/>
          <w:shd w:val="clear" w:color="auto" w:fill="FFFFFF"/>
          <w:lang w:eastAsia="en-GB"/>
        </w:rPr>
        <w:t>. 16th ed. USA: McGraw-Hill Education.</w:t>
      </w:r>
    </w:p>
    <w:p w14:paraId="35AE5D6E" w14:textId="77777777" w:rsidR="00B540DD" w:rsidRDefault="00B540DD" w:rsidP="00B540DD">
      <w:pPr>
        <w:rPr>
          <w:rFonts w:ascii="Arial" w:hAnsi="Arial" w:cs="Arial"/>
          <w:b/>
          <w:bCs/>
          <w:sz w:val="22"/>
          <w:szCs w:val="22"/>
        </w:rPr>
      </w:pPr>
    </w:p>
    <w:p w14:paraId="7D430B77" w14:textId="77777777" w:rsidR="00B540DD" w:rsidRPr="00D9398E" w:rsidRDefault="00B540DD" w:rsidP="00B540DD">
      <w:pPr>
        <w:rPr>
          <w:rFonts w:ascii="Arial" w:hAnsi="Arial" w:cs="Arial"/>
          <w:sz w:val="22"/>
          <w:szCs w:val="22"/>
        </w:rPr>
      </w:pPr>
      <w:proofErr w:type="spellStart"/>
      <w:r w:rsidRPr="00D9398E">
        <w:rPr>
          <w:rFonts w:ascii="Arial" w:hAnsi="Arial" w:cs="Arial"/>
          <w:sz w:val="22"/>
          <w:szCs w:val="22"/>
        </w:rPr>
        <w:t>Atay</w:t>
      </w:r>
      <w:proofErr w:type="spellEnd"/>
      <w:r w:rsidRPr="00D9398E">
        <w:rPr>
          <w:rFonts w:ascii="Arial" w:hAnsi="Arial" w:cs="Arial"/>
          <w:sz w:val="22"/>
          <w:szCs w:val="22"/>
        </w:rPr>
        <w:t xml:space="preserve">, A. &amp; Walker, T. (2023). </w:t>
      </w:r>
      <w:r w:rsidRPr="00D9398E">
        <w:rPr>
          <w:rFonts w:ascii="Arial" w:hAnsi="Arial" w:cs="Arial"/>
          <w:i/>
          <w:iCs/>
          <w:sz w:val="22"/>
          <w:szCs w:val="22"/>
        </w:rPr>
        <w:t>Shifting sands: employer responsibility during the cost of living crisis</w:t>
      </w:r>
      <w:r w:rsidRPr="00D9398E">
        <w:rPr>
          <w:rFonts w:ascii="Arial" w:hAnsi="Arial" w:cs="Arial"/>
          <w:sz w:val="22"/>
          <w:szCs w:val="22"/>
        </w:rPr>
        <w:t>. The Work Foundation at Lancaster University.</w:t>
      </w:r>
    </w:p>
    <w:p w14:paraId="101BD184" w14:textId="77777777" w:rsidR="00B540DD" w:rsidRPr="00FA68D7" w:rsidRDefault="00B540DD" w:rsidP="00B540DD">
      <w:pPr>
        <w:rPr>
          <w:rFonts w:ascii="Arial" w:hAnsi="Arial" w:cs="Arial"/>
          <w:b/>
          <w:bCs/>
          <w:sz w:val="22"/>
          <w:szCs w:val="22"/>
        </w:rPr>
      </w:pPr>
    </w:p>
    <w:p w14:paraId="16415D0B" w14:textId="77777777" w:rsidR="00B540DD" w:rsidRPr="006825DB" w:rsidRDefault="00B540DD" w:rsidP="00B540DD">
      <w:pPr>
        <w:rPr>
          <w:rFonts w:ascii="Arial" w:eastAsia="Times New Roman" w:hAnsi="Arial" w:cs="Arial"/>
          <w:sz w:val="22"/>
          <w:szCs w:val="22"/>
          <w:lang w:eastAsia="en-GB"/>
        </w:rPr>
      </w:pPr>
      <w:r w:rsidRPr="006825DB">
        <w:rPr>
          <w:rFonts w:ascii="Arial" w:eastAsia="Times New Roman" w:hAnsi="Arial" w:cs="Arial"/>
          <w:color w:val="000000"/>
          <w:sz w:val="22"/>
          <w:szCs w:val="22"/>
          <w:shd w:val="clear" w:color="auto" w:fill="FFFFFF"/>
          <w:lang w:eastAsia="en-GB"/>
        </w:rPr>
        <w:t>Chris Anderton, Andrew Dubber &amp; Martin James. (2013). </w:t>
      </w:r>
      <w:r w:rsidRPr="006825DB">
        <w:rPr>
          <w:rFonts w:ascii="Arial" w:eastAsia="Times New Roman" w:hAnsi="Arial" w:cs="Arial"/>
          <w:i/>
          <w:iCs/>
          <w:color w:val="000000"/>
          <w:sz w:val="22"/>
          <w:szCs w:val="22"/>
          <w:lang w:eastAsia="en-GB"/>
        </w:rPr>
        <w:t>The Live Music Industries</w:t>
      </w:r>
      <w:r w:rsidRPr="006825DB">
        <w:rPr>
          <w:rFonts w:ascii="Arial" w:eastAsia="Times New Roman" w:hAnsi="Arial" w:cs="Arial"/>
          <w:color w:val="000000"/>
          <w:sz w:val="22"/>
          <w:szCs w:val="22"/>
          <w:shd w:val="clear" w:color="auto" w:fill="FFFFFF"/>
          <w:lang w:eastAsia="en-GB"/>
        </w:rPr>
        <w:t>. Unknown: Sage Publications. p.294.</w:t>
      </w:r>
    </w:p>
    <w:p w14:paraId="649B294A" w14:textId="77777777" w:rsidR="00B540DD" w:rsidRPr="00FA68D7" w:rsidRDefault="00B540DD" w:rsidP="00B540DD">
      <w:pPr>
        <w:rPr>
          <w:rFonts w:ascii="Arial" w:hAnsi="Arial" w:cs="Arial"/>
          <w:b/>
          <w:bCs/>
          <w:sz w:val="22"/>
          <w:szCs w:val="22"/>
        </w:rPr>
      </w:pPr>
    </w:p>
    <w:p w14:paraId="2F8BE1DD" w14:textId="77777777" w:rsidR="00B540DD" w:rsidRPr="00D76886" w:rsidRDefault="00B540DD" w:rsidP="00B540DD">
      <w:pPr>
        <w:rPr>
          <w:rFonts w:ascii="Arial" w:eastAsia="Times New Roman" w:hAnsi="Arial" w:cs="Arial"/>
          <w:sz w:val="22"/>
          <w:szCs w:val="22"/>
          <w:lang w:eastAsia="en-GB"/>
        </w:rPr>
      </w:pPr>
      <w:r w:rsidRPr="00D76886">
        <w:rPr>
          <w:rFonts w:ascii="Arial" w:eastAsia="Times New Roman" w:hAnsi="Arial" w:cs="Arial"/>
          <w:color w:val="000000"/>
          <w:sz w:val="22"/>
          <w:szCs w:val="22"/>
          <w:shd w:val="clear" w:color="auto" w:fill="FFFFFF"/>
          <w:lang w:eastAsia="en-GB"/>
        </w:rPr>
        <w:t>David Aaker and Damien McLoughlin. (2010). </w:t>
      </w:r>
      <w:r w:rsidRPr="00D76886">
        <w:rPr>
          <w:rFonts w:ascii="Arial" w:eastAsia="Times New Roman" w:hAnsi="Arial" w:cs="Arial"/>
          <w:i/>
          <w:iCs/>
          <w:color w:val="000000"/>
          <w:sz w:val="22"/>
          <w:szCs w:val="22"/>
          <w:lang w:eastAsia="en-GB"/>
        </w:rPr>
        <w:t>STRATEGIC MARKET MANAGEMENT: GLOBAL PERSPECTIVES</w:t>
      </w:r>
      <w:r w:rsidRPr="00D76886">
        <w:rPr>
          <w:rFonts w:ascii="Arial" w:eastAsia="Times New Roman" w:hAnsi="Arial" w:cs="Arial"/>
          <w:color w:val="000000"/>
          <w:sz w:val="22"/>
          <w:szCs w:val="22"/>
          <w:shd w:val="clear" w:color="auto" w:fill="FFFFFF"/>
          <w:lang w:eastAsia="en-GB"/>
        </w:rPr>
        <w:t>. USA: Wiley.</w:t>
      </w:r>
    </w:p>
    <w:p w14:paraId="246496EE" w14:textId="77777777" w:rsidR="00B540DD" w:rsidRPr="00FA68D7" w:rsidRDefault="00B540DD" w:rsidP="00B540DD">
      <w:pPr>
        <w:rPr>
          <w:rFonts w:ascii="Arial" w:hAnsi="Arial" w:cs="Arial"/>
          <w:b/>
          <w:bCs/>
          <w:sz w:val="22"/>
          <w:szCs w:val="22"/>
        </w:rPr>
      </w:pPr>
    </w:p>
    <w:p w14:paraId="41FEF26A" w14:textId="77777777" w:rsidR="00B540DD" w:rsidRPr="005729CB" w:rsidRDefault="00B540DD" w:rsidP="00B540DD">
      <w:pPr>
        <w:rPr>
          <w:rFonts w:ascii="Arial" w:eastAsia="Times New Roman" w:hAnsi="Arial" w:cs="Arial"/>
          <w:sz w:val="22"/>
          <w:szCs w:val="22"/>
          <w:lang w:eastAsia="en-GB"/>
        </w:rPr>
      </w:pPr>
      <w:r w:rsidRPr="005729CB">
        <w:rPr>
          <w:rFonts w:ascii="Arial" w:eastAsia="Times New Roman" w:hAnsi="Arial" w:cs="Arial"/>
          <w:color w:val="000000"/>
          <w:sz w:val="22"/>
          <w:szCs w:val="22"/>
          <w:shd w:val="clear" w:color="auto" w:fill="FFFFFF"/>
          <w:lang w:eastAsia="en-GB"/>
        </w:rPr>
        <w:t xml:space="preserve">E. D Ballester &amp; J. L Aleman. (2001). Brand trust in the context of consumer </w:t>
      </w:r>
      <w:proofErr w:type="gramStart"/>
      <w:r w:rsidRPr="005729CB">
        <w:rPr>
          <w:rFonts w:ascii="Arial" w:eastAsia="Times New Roman" w:hAnsi="Arial" w:cs="Arial"/>
          <w:color w:val="000000"/>
          <w:sz w:val="22"/>
          <w:szCs w:val="22"/>
          <w:shd w:val="clear" w:color="auto" w:fill="FFFFFF"/>
          <w:lang w:eastAsia="en-GB"/>
        </w:rPr>
        <w:t>loyalty..</w:t>
      </w:r>
      <w:proofErr w:type="gramEnd"/>
      <w:r w:rsidRPr="005729CB">
        <w:rPr>
          <w:rFonts w:ascii="Arial" w:eastAsia="Times New Roman" w:hAnsi="Arial" w:cs="Arial"/>
          <w:color w:val="000000"/>
          <w:sz w:val="22"/>
          <w:szCs w:val="22"/>
          <w:shd w:val="clear" w:color="auto" w:fill="FFFFFF"/>
          <w:lang w:eastAsia="en-GB"/>
        </w:rPr>
        <w:t> </w:t>
      </w:r>
      <w:r w:rsidRPr="005729CB">
        <w:rPr>
          <w:rFonts w:ascii="Arial" w:eastAsia="Times New Roman" w:hAnsi="Arial" w:cs="Arial"/>
          <w:i/>
          <w:iCs/>
          <w:color w:val="000000"/>
          <w:sz w:val="22"/>
          <w:szCs w:val="22"/>
          <w:lang w:eastAsia="en-GB"/>
        </w:rPr>
        <w:t>European Journal of Marketing</w:t>
      </w:r>
      <w:r w:rsidRPr="005729CB">
        <w:rPr>
          <w:rFonts w:ascii="Arial" w:eastAsia="Times New Roman" w:hAnsi="Arial" w:cs="Arial"/>
          <w:color w:val="000000"/>
          <w:sz w:val="22"/>
          <w:szCs w:val="22"/>
          <w:shd w:val="clear" w:color="auto" w:fill="FFFFFF"/>
          <w:lang w:eastAsia="en-GB"/>
        </w:rPr>
        <w:t>. 35(11 &amp; 12), pp.1238-1258.</w:t>
      </w:r>
    </w:p>
    <w:p w14:paraId="6CA6B10F" w14:textId="77777777" w:rsidR="00B540DD" w:rsidRPr="00FA68D7" w:rsidRDefault="00B540DD" w:rsidP="00B540DD">
      <w:pPr>
        <w:rPr>
          <w:rFonts w:ascii="Arial" w:hAnsi="Arial" w:cs="Arial"/>
          <w:b/>
          <w:bCs/>
          <w:sz w:val="22"/>
          <w:szCs w:val="22"/>
        </w:rPr>
      </w:pPr>
    </w:p>
    <w:p w14:paraId="51E38382" w14:textId="77777777" w:rsidR="00B540DD" w:rsidRPr="000B77B3" w:rsidRDefault="00B540DD" w:rsidP="00B540DD">
      <w:pPr>
        <w:rPr>
          <w:rFonts w:ascii="Arial" w:eastAsia="Times New Roman" w:hAnsi="Arial" w:cs="Arial"/>
          <w:sz w:val="22"/>
          <w:szCs w:val="22"/>
          <w:lang w:eastAsia="en-GB"/>
        </w:rPr>
      </w:pPr>
      <w:proofErr w:type="spellStart"/>
      <w:r w:rsidRPr="000B77B3">
        <w:rPr>
          <w:rFonts w:ascii="Arial" w:eastAsia="Times New Roman" w:hAnsi="Arial" w:cs="Arial"/>
          <w:color w:val="000000"/>
          <w:sz w:val="22"/>
          <w:szCs w:val="22"/>
          <w:shd w:val="clear" w:color="auto" w:fill="FFFFFF"/>
          <w:lang w:eastAsia="en-GB"/>
        </w:rPr>
        <w:t>Emet</w:t>
      </w:r>
      <w:proofErr w:type="spellEnd"/>
      <w:r w:rsidRPr="000B77B3">
        <w:rPr>
          <w:rFonts w:ascii="Arial" w:eastAsia="Times New Roman" w:hAnsi="Arial" w:cs="Arial"/>
          <w:color w:val="000000"/>
          <w:sz w:val="22"/>
          <w:szCs w:val="22"/>
          <w:shd w:val="clear" w:color="auto" w:fill="FFFFFF"/>
          <w:lang w:eastAsia="en-GB"/>
        </w:rPr>
        <w:t xml:space="preserve"> GÜREL. (2017). SWOT ANALYSIS: A THEORETICAL REVIEW. </w:t>
      </w:r>
      <w:r w:rsidRPr="000B77B3">
        <w:rPr>
          <w:rFonts w:ascii="Arial" w:eastAsia="Times New Roman" w:hAnsi="Arial" w:cs="Arial"/>
          <w:i/>
          <w:iCs/>
          <w:color w:val="000000"/>
          <w:sz w:val="22"/>
          <w:szCs w:val="22"/>
          <w:lang w:eastAsia="en-GB"/>
        </w:rPr>
        <w:t>Journal of International Social Research</w:t>
      </w:r>
      <w:r w:rsidRPr="000B77B3">
        <w:rPr>
          <w:rFonts w:ascii="Arial" w:eastAsia="Times New Roman" w:hAnsi="Arial" w:cs="Arial"/>
          <w:color w:val="000000"/>
          <w:sz w:val="22"/>
          <w:szCs w:val="22"/>
          <w:shd w:val="clear" w:color="auto" w:fill="FFFFFF"/>
          <w:lang w:eastAsia="en-GB"/>
        </w:rPr>
        <w:t xml:space="preserve">. SWOT ANALYSIS: A </w:t>
      </w:r>
      <w:proofErr w:type="gramStart"/>
      <w:r w:rsidRPr="000B77B3">
        <w:rPr>
          <w:rFonts w:ascii="Arial" w:eastAsia="Times New Roman" w:hAnsi="Arial" w:cs="Arial"/>
          <w:color w:val="000000"/>
          <w:sz w:val="22"/>
          <w:szCs w:val="22"/>
          <w:shd w:val="clear" w:color="auto" w:fill="FFFFFF"/>
          <w:lang w:eastAsia="en-GB"/>
        </w:rPr>
        <w:t>THE(</w:t>
      </w:r>
      <w:proofErr w:type="gramEnd"/>
      <w:r w:rsidRPr="000B77B3">
        <w:rPr>
          <w:rFonts w:ascii="Arial" w:eastAsia="Times New Roman" w:hAnsi="Arial" w:cs="Arial"/>
          <w:color w:val="000000"/>
          <w:sz w:val="22"/>
          <w:szCs w:val="22"/>
          <w:shd w:val="clear" w:color="auto" w:fill="FFFFFF"/>
          <w:lang w:eastAsia="en-GB"/>
        </w:rPr>
        <w:t>10), pp.994-1006. [Online]. Available at: https://www.researchgate.net/publication/319367788_SWOT_ANALYSIS_A_THEORETICAL_REVIEW [Accessed 4 December 2023].</w:t>
      </w:r>
    </w:p>
    <w:p w14:paraId="20390432" w14:textId="77777777" w:rsidR="00B540DD" w:rsidRPr="00FA68D7" w:rsidRDefault="00B540DD" w:rsidP="00B540DD">
      <w:pPr>
        <w:rPr>
          <w:rFonts w:ascii="Arial" w:hAnsi="Arial" w:cs="Arial"/>
          <w:b/>
          <w:bCs/>
          <w:sz w:val="22"/>
          <w:szCs w:val="22"/>
        </w:rPr>
      </w:pPr>
    </w:p>
    <w:p w14:paraId="4662B034" w14:textId="77777777" w:rsidR="00B540DD" w:rsidRPr="00CC334E" w:rsidRDefault="00B540DD" w:rsidP="00B540DD">
      <w:pPr>
        <w:rPr>
          <w:rFonts w:ascii="Arial" w:eastAsia="Times New Roman" w:hAnsi="Arial" w:cs="Arial"/>
          <w:sz w:val="22"/>
          <w:szCs w:val="22"/>
          <w:lang w:eastAsia="en-GB"/>
        </w:rPr>
      </w:pPr>
      <w:r w:rsidRPr="00CC334E">
        <w:rPr>
          <w:rFonts w:ascii="Arial" w:eastAsia="Times New Roman" w:hAnsi="Arial" w:cs="Arial"/>
          <w:color w:val="000000"/>
          <w:sz w:val="22"/>
          <w:szCs w:val="22"/>
          <w:shd w:val="clear" w:color="auto" w:fill="FFFFFF"/>
          <w:lang w:eastAsia="en-GB"/>
        </w:rPr>
        <w:t>Gerry Johnson, Kevan Scholes and Richard Whittington. (2008). </w:t>
      </w:r>
      <w:r w:rsidRPr="00CC334E">
        <w:rPr>
          <w:rFonts w:ascii="Arial" w:eastAsia="Times New Roman" w:hAnsi="Arial" w:cs="Arial"/>
          <w:i/>
          <w:iCs/>
          <w:color w:val="000000"/>
          <w:sz w:val="22"/>
          <w:szCs w:val="22"/>
          <w:lang w:eastAsia="en-GB"/>
        </w:rPr>
        <w:t>Exploring Corporate Strategy</w:t>
      </w:r>
      <w:r w:rsidRPr="00CC334E">
        <w:rPr>
          <w:rFonts w:ascii="Arial" w:eastAsia="Times New Roman" w:hAnsi="Arial" w:cs="Arial"/>
          <w:color w:val="000000"/>
          <w:sz w:val="22"/>
          <w:szCs w:val="22"/>
          <w:shd w:val="clear" w:color="auto" w:fill="FFFFFF"/>
          <w:lang w:eastAsia="en-GB"/>
        </w:rPr>
        <w:t>. Unknown: Pearson Education, 2008.</w:t>
      </w:r>
    </w:p>
    <w:p w14:paraId="530EA404" w14:textId="77777777" w:rsidR="00B540DD" w:rsidRDefault="00B540DD" w:rsidP="00B540DD">
      <w:pPr>
        <w:rPr>
          <w:rFonts w:ascii="Arial" w:hAnsi="Arial" w:cs="Arial"/>
          <w:b/>
          <w:bCs/>
          <w:sz w:val="22"/>
          <w:szCs w:val="22"/>
        </w:rPr>
      </w:pPr>
    </w:p>
    <w:p w14:paraId="73B70138" w14:textId="77777777" w:rsidR="00B540DD" w:rsidRPr="00DB61D7" w:rsidRDefault="00B540DD" w:rsidP="00B540DD">
      <w:pPr>
        <w:rPr>
          <w:rFonts w:ascii="Arial" w:eastAsia="Times New Roman" w:hAnsi="Arial" w:cs="Arial"/>
          <w:sz w:val="22"/>
          <w:szCs w:val="22"/>
          <w:lang w:eastAsia="en-GB"/>
        </w:rPr>
      </w:pPr>
      <w:r w:rsidRPr="00DB61D7">
        <w:rPr>
          <w:rFonts w:ascii="Arial" w:eastAsia="Times New Roman" w:hAnsi="Arial" w:cs="Arial"/>
          <w:color w:val="000000"/>
          <w:sz w:val="22"/>
          <w:szCs w:val="22"/>
          <w:shd w:val="clear" w:color="auto" w:fill="FFFFFF"/>
          <w:lang w:eastAsia="en-GB"/>
        </w:rPr>
        <w:t>Leah Davies. (2023). </w:t>
      </w:r>
      <w:r w:rsidRPr="00DB61D7">
        <w:rPr>
          <w:rFonts w:ascii="Arial" w:eastAsia="Times New Roman" w:hAnsi="Arial" w:cs="Arial"/>
          <w:i/>
          <w:iCs/>
          <w:color w:val="000000"/>
          <w:sz w:val="22"/>
          <w:szCs w:val="22"/>
          <w:lang w:eastAsia="en-GB"/>
        </w:rPr>
        <w:t xml:space="preserve">The Cost-Of-Living Crisis: What Does It Mean for Your </w:t>
      </w:r>
      <w:proofErr w:type="gramStart"/>
      <w:r w:rsidRPr="00DB61D7">
        <w:rPr>
          <w:rFonts w:ascii="Arial" w:eastAsia="Times New Roman" w:hAnsi="Arial" w:cs="Arial"/>
          <w:i/>
          <w:iCs/>
          <w:color w:val="000000"/>
          <w:sz w:val="22"/>
          <w:szCs w:val="22"/>
          <w:lang w:eastAsia="en-GB"/>
        </w:rPr>
        <w:t>Business?</w:t>
      </w:r>
      <w:r w:rsidRPr="00DB61D7">
        <w:rPr>
          <w:rFonts w:ascii="Arial" w:eastAsia="Times New Roman" w:hAnsi="Arial" w:cs="Arial"/>
          <w:color w:val="000000"/>
          <w:sz w:val="22"/>
          <w:szCs w:val="22"/>
          <w:shd w:val="clear" w:color="auto" w:fill="FFFFFF"/>
          <w:lang w:eastAsia="en-GB"/>
        </w:rPr>
        <w:t>.</w:t>
      </w:r>
      <w:proofErr w:type="gramEnd"/>
      <w:r w:rsidRPr="00DB61D7">
        <w:rPr>
          <w:rFonts w:ascii="Arial" w:eastAsia="Times New Roman" w:hAnsi="Arial" w:cs="Arial"/>
          <w:color w:val="000000"/>
          <w:sz w:val="22"/>
          <w:szCs w:val="22"/>
          <w:shd w:val="clear" w:color="auto" w:fill="FFFFFF"/>
          <w:lang w:eastAsia="en-GB"/>
        </w:rPr>
        <w:t xml:space="preserve"> [Online]. </w:t>
      </w:r>
      <w:proofErr w:type="spellStart"/>
      <w:r w:rsidRPr="00DB61D7">
        <w:rPr>
          <w:rFonts w:ascii="Arial" w:eastAsia="Times New Roman" w:hAnsi="Arial" w:cs="Arial"/>
          <w:color w:val="000000"/>
          <w:sz w:val="22"/>
          <w:szCs w:val="22"/>
          <w:shd w:val="clear" w:color="auto" w:fill="FFFFFF"/>
          <w:lang w:eastAsia="en-GB"/>
        </w:rPr>
        <w:t>LocalIQ</w:t>
      </w:r>
      <w:proofErr w:type="spellEnd"/>
      <w:r w:rsidRPr="00DB61D7">
        <w:rPr>
          <w:rFonts w:ascii="Arial" w:eastAsia="Times New Roman" w:hAnsi="Arial" w:cs="Arial"/>
          <w:color w:val="000000"/>
          <w:sz w:val="22"/>
          <w:szCs w:val="22"/>
          <w:shd w:val="clear" w:color="auto" w:fill="FFFFFF"/>
          <w:lang w:eastAsia="en-GB"/>
        </w:rPr>
        <w:t>. Last Updated: August 22nd. Available at: https://localiq.co.uk/blog/the-cost-of-living-crisis-what-does-it-mean-for-your-business [Accessed 6 December 2023].</w:t>
      </w:r>
    </w:p>
    <w:p w14:paraId="4EB6C465" w14:textId="77777777" w:rsidR="00B540DD" w:rsidRPr="00FA68D7" w:rsidRDefault="00B540DD" w:rsidP="00B540DD">
      <w:pPr>
        <w:rPr>
          <w:rFonts w:ascii="Arial" w:hAnsi="Arial" w:cs="Arial"/>
          <w:b/>
          <w:bCs/>
          <w:sz w:val="22"/>
          <w:szCs w:val="22"/>
        </w:rPr>
      </w:pPr>
    </w:p>
    <w:p w14:paraId="549924B1" w14:textId="77777777" w:rsidR="00B540DD" w:rsidRPr="00D84209" w:rsidRDefault="00B540DD" w:rsidP="00B540DD">
      <w:pPr>
        <w:rPr>
          <w:rFonts w:ascii="Arial" w:eastAsia="Times New Roman" w:hAnsi="Arial" w:cs="Arial"/>
          <w:sz w:val="22"/>
          <w:szCs w:val="22"/>
          <w:lang w:eastAsia="en-GB"/>
        </w:rPr>
      </w:pPr>
      <w:r w:rsidRPr="00D84209">
        <w:rPr>
          <w:rFonts w:ascii="Arial" w:eastAsia="Times New Roman" w:hAnsi="Arial" w:cs="Arial"/>
          <w:color w:val="000000"/>
          <w:sz w:val="22"/>
          <w:szCs w:val="22"/>
          <w:shd w:val="clear" w:color="auto" w:fill="FFFFFF"/>
          <w:lang w:eastAsia="en-GB"/>
        </w:rPr>
        <w:t xml:space="preserve">Matthew Thompson, Deborah J. </w:t>
      </w:r>
      <w:proofErr w:type="spellStart"/>
      <w:r w:rsidRPr="00D84209">
        <w:rPr>
          <w:rFonts w:ascii="Arial" w:eastAsia="Times New Roman" w:hAnsi="Arial" w:cs="Arial"/>
          <w:color w:val="000000"/>
          <w:sz w:val="22"/>
          <w:szCs w:val="22"/>
          <w:shd w:val="clear" w:color="auto" w:fill="FFFFFF"/>
          <w:lang w:eastAsia="en-GB"/>
        </w:rPr>
        <w:t>MacInnis</w:t>
      </w:r>
      <w:proofErr w:type="spellEnd"/>
      <w:r w:rsidRPr="00D84209">
        <w:rPr>
          <w:rFonts w:ascii="Arial" w:eastAsia="Times New Roman" w:hAnsi="Arial" w:cs="Arial"/>
          <w:color w:val="000000"/>
          <w:sz w:val="22"/>
          <w:szCs w:val="22"/>
          <w:shd w:val="clear" w:color="auto" w:fill="FFFFFF"/>
          <w:lang w:eastAsia="en-GB"/>
        </w:rPr>
        <w:t xml:space="preserve">, C. </w:t>
      </w:r>
      <w:proofErr w:type="spellStart"/>
      <w:r w:rsidRPr="00D84209">
        <w:rPr>
          <w:rFonts w:ascii="Arial" w:eastAsia="Times New Roman" w:hAnsi="Arial" w:cs="Arial"/>
          <w:color w:val="000000"/>
          <w:sz w:val="22"/>
          <w:szCs w:val="22"/>
          <w:shd w:val="clear" w:color="auto" w:fill="FFFFFF"/>
          <w:lang w:eastAsia="en-GB"/>
        </w:rPr>
        <w:t>Whan</w:t>
      </w:r>
      <w:proofErr w:type="spellEnd"/>
      <w:r w:rsidRPr="00D84209">
        <w:rPr>
          <w:rFonts w:ascii="Arial" w:eastAsia="Times New Roman" w:hAnsi="Arial" w:cs="Arial"/>
          <w:color w:val="000000"/>
          <w:sz w:val="22"/>
          <w:szCs w:val="22"/>
          <w:shd w:val="clear" w:color="auto" w:fill="FFFFFF"/>
          <w:lang w:eastAsia="en-GB"/>
        </w:rPr>
        <w:t xml:space="preserve"> Park. (2006). The Ties That Bind: Measuring the Strength of Consumers’ Emotional Attachments to Brands. </w:t>
      </w:r>
      <w:r w:rsidRPr="00D84209">
        <w:rPr>
          <w:rFonts w:ascii="Arial" w:eastAsia="Times New Roman" w:hAnsi="Arial" w:cs="Arial"/>
          <w:i/>
          <w:iCs/>
          <w:color w:val="000000"/>
          <w:sz w:val="22"/>
          <w:szCs w:val="22"/>
          <w:lang w:eastAsia="en-GB"/>
        </w:rPr>
        <w:t>Journal of Consumer Psychology</w:t>
      </w:r>
      <w:r w:rsidRPr="00D84209">
        <w:rPr>
          <w:rFonts w:ascii="Arial" w:eastAsia="Times New Roman" w:hAnsi="Arial" w:cs="Arial"/>
          <w:color w:val="000000"/>
          <w:sz w:val="22"/>
          <w:szCs w:val="22"/>
          <w:shd w:val="clear" w:color="auto" w:fill="FFFFFF"/>
          <w:lang w:eastAsia="en-GB"/>
        </w:rPr>
        <w:t>. 15(1), pp.77-91.</w:t>
      </w:r>
    </w:p>
    <w:p w14:paraId="12217784" w14:textId="77777777" w:rsidR="00B540DD" w:rsidRPr="00FA68D7" w:rsidRDefault="00B540DD" w:rsidP="00B540DD">
      <w:pPr>
        <w:rPr>
          <w:rFonts w:ascii="Arial" w:hAnsi="Arial" w:cs="Arial"/>
          <w:b/>
          <w:bCs/>
          <w:sz w:val="22"/>
          <w:szCs w:val="22"/>
        </w:rPr>
      </w:pPr>
    </w:p>
    <w:p w14:paraId="28F2B4EF" w14:textId="77777777" w:rsidR="00B540DD" w:rsidRPr="00A401ED" w:rsidRDefault="00B540DD" w:rsidP="00B540DD">
      <w:pPr>
        <w:rPr>
          <w:rFonts w:ascii="Arial" w:eastAsia="Times New Roman" w:hAnsi="Arial" w:cs="Arial"/>
          <w:sz w:val="22"/>
          <w:szCs w:val="22"/>
          <w:lang w:eastAsia="en-GB"/>
        </w:rPr>
      </w:pPr>
      <w:r w:rsidRPr="00A401ED">
        <w:rPr>
          <w:rFonts w:ascii="Arial" w:eastAsia="Times New Roman" w:hAnsi="Arial" w:cs="Arial"/>
          <w:color w:val="000000"/>
          <w:sz w:val="22"/>
          <w:szCs w:val="22"/>
          <w:shd w:val="clear" w:color="auto" w:fill="FFFFFF"/>
          <w:lang w:eastAsia="en-GB"/>
        </w:rPr>
        <w:t>Michael Boyles. (2022). </w:t>
      </w:r>
      <w:r w:rsidRPr="00A401ED">
        <w:rPr>
          <w:rFonts w:ascii="Arial" w:eastAsia="Times New Roman" w:hAnsi="Arial" w:cs="Arial"/>
          <w:i/>
          <w:iCs/>
          <w:color w:val="000000"/>
          <w:sz w:val="22"/>
          <w:szCs w:val="22"/>
          <w:lang w:eastAsia="en-GB"/>
        </w:rPr>
        <w:t xml:space="preserve">WHAT IS BUSINESS STRATEGY &amp; WHY IS IT </w:t>
      </w:r>
      <w:proofErr w:type="gramStart"/>
      <w:r w:rsidRPr="00A401ED">
        <w:rPr>
          <w:rFonts w:ascii="Arial" w:eastAsia="Times New Roman" w:hAnsi="Arial" w:cs="Arial"/>
          <w:i/>
          <w:iCs/>
          <w:color w:val="000000"/>
          <w:sz w:val="22"/>
          <w:szCs w:val="22"/>
          <w:lang w:eastAsia="en-GB"/>
        </w:rPr>
        <w:t>IMPORTANT?</w:t>
      </w:r>
      <w:r w:rsidRPr="00A401ED">
        <w:rPr>
          <w:rFonts w:ascii="Arial" w:eastAsia="Times New Roman" w:hAnsi="Arial" w:cs="Arial"/>
          <w:color w:val="000000"/>
          <w:sz w:val="22"/>
          <w:szCs w:val="22"/>
          <w:shd w:val="clear" w:color="auto" w:fill="FFFFFF"/>
          <w:lang w:eastAsia="en-GB"/>
        </w:rPr>
        <w:t>.</w:t>
      </w:r>
      <w:proofErr w:type="gramEnd"/>
      <w:r w:rsidRPr="00A401ED">
        <w:rPr>
          <w:rFonts w:ascii="Arial" w:eastAsia="Times New Roman" w:hAnsi="Arial" w:cs="Arial"/>
          <w:color w:val="000000"/>
          <w:sz w:val="22"/>
          <w:szCs w:val="22"/>
          <w:shd w:val="clear" w:color="auto" w:fill="FFFFFF"/>
          <w:lang w:eastAsia="en-GB"/>
        </w:rPr>
        <w:t xml:space="preserve"> [Online]. Harvard Business School. Last Updated: 20 October. Available at: https://online.hbs.edu/blog/post/what-is-business-strategy [Accessed 3 December 2023].</w:t>
      </w:r>
    </w:p>
    <w:p w14:paraId="0213EE39" w14:textId="77777777" w:rsidR="00B540DD" w:rsidRPr="00FA68D7" w:rsidRDefault="00B540DD" w:rsidP="00B540DD">
      <w:pPr>
        <w:rPr>
          <w:rFonts w:ascii="Arial" w:hAnsi="Arial" w:cs="Arial"/>
          <w:b/>
          <w:bCs/>
          <w:sz w:val="22"/>
          <w:szCs w:val="22"/>
        </w:rPr>
      </w:pPr>
      <w:r w:rsidRPr="00FA68D7">
        <w:rPr>
          <w:rFonts w:ascii="Arial" w:hAnsi="Arial" w:cs="Arial"/>
          <w:b/>
          <w:bCs/>
          <w:sz w:val="22"/>
          <w:szCs w:val="22"/>
        </w:rPr>
        <w:t xml:space="preserve"> </w:t>
      </w:r>
    </w:p>
    <w:p w14:paraId="51A6B96D" w14:textId="77777777" w:rsidR="00B540DD" w:rsidRPr="009C666C" w:rsidRDefault="00B540DD" w:rsidP="00B540DD">
      <w:pPr>
        <w:rPr>
          <w:rFonts w:ascii="Arial" w:eastAsia="Times New Roman" w:hAnsi="Arial" w:cs="Arial"/>
          <w:sz w:val="22"/>
          <w:szCs w:val="22"/>
          <w:lang w:eastAsia="en-GB"/>
        </w:rPr>
      </w:pPr>
      <w:r w:rsidRPr="009C666C">
        <w:rPr>
          <w:rFonts w:ascii="Arial" w:eastAsia="Times New Roman" w:hAnsi="Arial" w:cs="Arial"/>
          <w:color w:val="000000"/>
          <w:sz w:val="22"/>
          <w:szCs w:val="22"/>
          <w:shd w:val="clear" w:color="auto" w:fill="FFFFFF"/>
          <w:lang w:eastAsia="en-GB"/>
        </w:rPr>
        <w:t>Michael Porter. (1985). </w:t>
      </w:r>
      <w:r w:rsidRPr="009C666C">
        <w:rPr>
          <w:rFonts w:ascii="Arial" w:eastAsia="Times New Roman" w:hAnsi="Arial" w:cs="Arial"/>
          <w:i/>
          <w:iCs/>
          <w:color w:val="000000"/>
          <w:sz w:val="22"/>
          <w:szCs w:val="22"/>
          <w:lang w:eastAsia="en-GB"/>
        </w:rPr>
        <w:t>The Competitive Advantage: Creating and Sustaining Superior Performance</w:t>
      </w:r>
      <w:r w:rsidRPr="009C666C">
        <w:rPr>
          <w:rFonts w:ascii="Arial" w:eastAsia="Times New Roman" w:hAnsi="Arial" w:cs="Arial"/>
          <w:color w:val="000000"/>
          <w:sz w:val="22"/>
          <w:szCs w:val="22"/>
          <w:shd w:val="clear" w:color="auto" w:fill="FFFFFF"/>
          <w:lang w:eastAsia="en-GB"/>
        </w:rPr>
        <w:t>. New York: Free Press.</w:t>
      </w:r>
    </w:p>
    <w:p w14:paraId="042477B3" w14:textId="77777777" w:rsidR="00B540DD" w:rsidRPr="00FA68D7" w:rsidRDefault="00B540DD" w:rsidP="00B540DD">
      <w:pPr>
        <w:rPr>
          <w:rFonts w:ascii="Arial" w:hAnsi="Arial" w:cs="Arial"/>
          <w:b/>
          <w:bCs/>
          <w:sz w:val="22"/>
          <w:szCs w:val="22"/>
        </w:rPr>
      </w:pPr>
    </w:p>
    <w:p w14:paraId="0610C421" w14:textId="77777777" w:rsidR="00B540DD" w:rsidRPr="00FA68D7" w:rsidRDefault="00B540DD" w:rsidP="00B540DD">
      <w:pPr>
        <w:rPr>
          <w:rFonts w:ascii="Arial" w:eastAsia="Times New Roman" w:hAnsi="Arial" w:cs="Arial"/>
          <w:sz w:val="22"/>
          <w:szCs w:val="22"/>
          <w:lang w:eastAsia="en-GB"/>
        </w:rPr>
      </w:pPr>
      <w:r w:rsidRPr="00FA68D7">
        <w:rPr>
          <w:rFonts w:ascii="Arial" w:eastAsia="Times New Roman" w:hAnsi="Arial" w:cs="Arial"/>
          <w:color w:val="000000"/>
          <w:sz w:val="22"/>
          <w:szCs w:val="22"/>
          <w:shd w:val="clear" w:color="auto" w:fill="FFFFFF"/>
          <w:lang w:eastAsia="en-GB"/>
        </w:rPr>
        <w:t>Michael Porter. (2000). </w:t>
      </w:r>
      <w:r w:rsidRPr="00FA68D7">
        <w:rPr>
          <w:rFonts w:ascii="Arial" w:eastAsia="Times New Roman" w:hAnsi="Arial" w:cs="Arial"/>
          <w:i/>
          <w:iCs/>
          <w:color w:val="000000"/>
          <w:sz w:val="22"/>
          <w:szCs w:val="22"/>
          <w:lang w:eastAsia="en-GB"/>
        </w:rPr>
        <w:t xml:space="preserve">Competitive Strategy: Techniques for </w:t>
      </w:r>
      <w:proofErr w:type="spellStart"/>
      <w:r w:rsidRPr="00FA68D7">
        <w:rPr>
          <w:rFonts w:ascii="Arial" w:eastAsia="Times New Roman" w:hAnsi="Arial" w:cs="Arial"/>
          <w:i/>
          <w:iCs/>
          <w:color w:val="000000"/>
          <w:sz w:val="22"/>
          <w:szCs w:val="22"/>
          <w:lang w:eastAsia="en-GB"/>
        </w:rPr>
        <w:t>Analyzing</w:t>
      </w:r>
      <w:proofErr w:type="spellEnd"/>
      <w:r w:rsidRPr="00FA68D7">
        <w:rPr>
          <w:rFonts w:ascii="Arial" w:eastAsia="Times New Roman" w:hAnsi="Arial" w:cs="Arial"/>
          <w:i/>
          <w:iCs/>
          <w:color w:val="000000"/>
          <w:sz w:val="22"/>
          <w:szCs w:val="22"/>
          <w:lang w:eastAsia="en-GB"/>
        </w:rPr>
        <w:t xml:space="preserve"> Industries and Competitors </w:t>
      </w:r>
      <w:proofErr w:type="spellStart"/>
      <w:r w:rsidRPr="00FA68D7">
        <w:rPr>
          <w:rFonts w:ascii="Arial" w:eastAsia="Times New Roman" w:hAnsi="Arial" w:cs="Arial"/>
          <w:i/>
          <w:iCs/>
          <w:color w:val="000000"/>
          <w:sz w:val="22"/>
          <w:szCs w:val="22"/>
          <w:lang w:eastAsia="en-GB"/>
        </w:rPr>
        <w:t>Hardco</w:t>
      </w:r>
      <w:proofErr w:type="spellEnd"/>
      <w:r w:rsidRPr="00FA68D7">
        <w:rPr>
          <w:rFonts w:ascii="Arial" w:eastAsia="Times New Roman" w:hAnsi="Arial" w:cs="Arial"/>
          <w:color w:val="000000"/>
          <w:sz w:val="22"/>
          <w:szCs w:val="22"/>
          <w:shd w:val="clear" w:color="auto" w:fill="FFFFFF"/>
          <w:lang w:eastAsia="en-GB"/>
        </w:rPr>
        <w:t>. New York: Free Press; Illustrated edition.</w:t>
      </w:r>
    </w:p>
    <w:p w14:paraId="4C40DF02" w14:textId="77777777" w:rsidR="00B540DD" w:rsidRPr="00FA68D7" w:rsidRDefault="00B540DD" w:rsidP="00B540DD">
      <w:pPr>
        <w:rPr>
          <w:rFonts w:ascii="Arial" w:hAnsi="Arial" w:cs="Arial"/>
          <w:b/>
          <w:bCs/>
          <w:sz w:val="22"/>
          <w:szCs w:val="22"/>
        </w:rPr>
      </w:pPr>
    </w:p>
    <w:p w14:paraId="6FB83254" w14:textId="77777777" w:rsidR="00B540DD" w:rsidRPr="00793F4E" w:rsidRDefault="00B540DD" w:rsidP="00B540DD">
      <w:pPr>
        <w:rPr>
          <w:rFonts w:ascii="Arial" w:eastAsia="Times New Roman" w:hAnsi="Arial" w:cs="Arial"/>
          <w:sz w:val="22"/>
          <w:szCs w:val="22"/>
          <w:lang w:eastAsia="en-GB"/>
        </w:rPr>
      </w:pPr>
      <w:r w:rsidRPr="00793F4E">
        <w:rPr>
          <w:rFonts w:ascii="Arial" w:eastAsia="Times New Roman" w:hAnsi="Arial" w:cs="Arial"/>
          <w:color w:val="000000"/>
          <w:sz w:val="22"/>
          <w:szCs w:val="22"/>
          <w:shd w:val="clear" w:color="auto" w:fill="FFFFFF"/>
          <w:lang w:eastAsia="en-GB"/>
        </w:rPr>
        <w:t xml:space="preserve">Richard </w:t>
      </w:r>
      <w:proofErr w:type="spellStart"/>
      <w:r w:rsidRPr="00793F4E">
        <w:rPr>
          <w:rFonts w:ascii="Arial" w:eastAsia="Times New Roman" w:hAnsi="Arial" w:cs="Arial"/>
          <w:color w:val="000000"/>
          <w:sz w:val="22"/>
          <w:szCs w:val="22"/>
          <w:shd w:val="clear" w:color="auto" w:fill="FFFFFF"/>
          <w:lang w:eastAsia="en-GB"/>
        </w:rPr>
        <w:t>Youle</w:t>
      </w:r>
      <w:proofErr w:type="spellEnd"/>
      <w:r w:rsidRPr="00793F4E">
        <w:rPr>
          <w:rFonts w:ascii="Arial" w:eastAsia="Times New Roman" w:hAnsi="Arial" w:cs="Arial"/>
          <w:color w:val="000000"/>
          <w:sz w:val="22"/>
          <w:szCs w:val="22"/>
          <w:shd w:val="clear" w:color="auto" w:fill="FFFFFF"/>
          <w:lang w:eastAsia="en-GB"/>
        </w:rPr>
        <w:t>. (2023). Council tax in Swansea set to rise by 5.95% from April. </w:t>
      </w:r>
      <w:r w:rsidRPr="00793F4E">
        <w:rPr>
          <w:rFonts w:ascii="Arial" w:eastAsia="Times New Roman" w:hAnsi="Arial" w:cs="Arial"/>
          <w:i/>
          <w:iCs/>
          <w:color w:val="000000"/>
          <w:sz w:val="22"/>
          <w:szCs w:val="22"/>
          <w:lang w:eastAsia="en-GB"/>
        </w:rPr>
        <w:t>Wales Online</w:t>
      </w:r>
      <w:r w:rsidRPr="00793F4E">
        <w:rPr>
          <w:rFonts w:ascii="Arial" w:eastAsia="Times New Roman" w:hAnsi="Arial" w:cs="Arial"/>
          <w:color w:val="000000"/>
          <w:sz w:val="22"/>
          <w:szCs w:val="22"/>
          <w:shd w:val="clear" w:color="auto" w:fill="FFFFFF"/>
          <w:lang w:eastAsia="en-GB"/>
        </w:rPr>
        <w:t>. [Online]. 16 FEB 2023. Available at https://www.walesonline.co.uk/news/wales-news/swansea-budget-council-tax-inflation-26257802 [Accessed 5 December 2023].</w:t>
      </w:r>
    </w:p>
    <w:p w14:paraId="086FC238" w14:textId="77777777" w:rsidR="00B540DD" w:rsidRPr="00FA68D7" w:rsidRDefault="00B540DD" w:rsidP="00B540DD">
      <w:pPr>
        <w:rPr>
          <w:rFonts w:ascii="Arial" w:hAnsi="Arial" w:cs="Arial"/>
          <w:b/>
          <w:bCs/>
          <w:sz w:val="22"/>
          <w:szCs w:val="22"/>
        </w:rPr>
      </w:pPr>
    </w:p>
    <w:p w14:paraId="427AA201" w14:textId="77777777" w:rsidR="00B540DD" w:rsidRDefault="00B540DD" w:rsidP="00B540DD">
      <w:pPr>
        <w:rPr>
          <w:rFonts w:ascii="Arial" w:eastAsia="Times New Roman" w:hAnsi="Arial" w:cs="Arial"/>
          <w:color w:val="000000"/>
          <w:sz w:val="22"/>
          <w:szCs w:val="22"/>
          <w:shd w:val="clear" w:color="auto" w:fill="FFFFFF"/>
          <w:lang w:eastAsia="en-GB"/>
        </w:rPr>
      </w:pPr>
    </w:p>
    <w:p w14:paraId="75A5DB06" w14:textId="77777777" w:rsidR="00B540DD" w:rsidRDefault="00B540DD" w:rsidP="00B540DD">
      <w:pPr>
        <w:rPr>
          <w:rFonts w:ascii="Arial" w:eastAsia="Times New Roman" w:hAnsi="Arial" w:cs="Arial"/>
          <w:color w:val="000000"/>
          <w:sz w:val="22"/>
          <w:szCs w:val="22"/>
          <w:shd w:val="clear" w:color="auto" w:fill="FFFFFF"/>
          <w:lang w:eastAsia="en-GB"/>
        </w:rPr>
      </w:pPr>
    </w:p>
    <w:p w14:paraId="594A8BF4" w14:textId="77777777" w:rsidR="00B540DD" w:rsidRDefault="00B540DD" w:rsidP="00B540DD">
      <w:pPr>
        <w:rPr>
          <w:rFonts w:ascii="Arial" w:eastAsia="Times New Roman" w:hAnsi="Arial" w:cs="Arial"/>
          <w:color w:val="000000"/>
          <w:sz w:val="22"/>
          <w:szCs w:val="22"/>
          <w:shd w:val="clear" w:color="auto" w:fill="FFFFFF"/>
          <w:lang w:eastAsia="en-GB"/>
        </w:rPr>
      </w:pPr>
    </w:p>
    <w:p w14:paraId="76D06D23" w14:textId="057AF661" w:rsidR="00B540DD" w:rsidRPr="000735EB" w:rsidRDefault="00B540DD" w:rsidP="00B540DD">
      <w:pPr>
        <w:rPr>
          <w:rFonts w:ascii="Arial" w:eastAsia="Times New Roman" w:hAnsi="Arial" w:cs="Arial"/>
          <w:sz w:val="22"/>
          <w:szCs w:val="22"/>
          <w:lang w:eastAsia="en-GB"/>
        </w:rPr>
      </w:pPr>
      <w:r w:rsidRPr="000735EB">
        <w:rPr>
          <w:rFonts w:ascii="Arial" w:eastAsia="Times New Roman" w:hAnsi="Arial" w:cs="Arial"/>
          <w:color w:val="000000"/>
          <w:sz w:val="22"/>
          <w:szCs w:val="22"/>
          <w:shd w:val="clear" w:color="auto" w:fill="FFFFFF"/>
          <w:lang w:eastAsia="en-GB"/>
        </w:rPr>
        <w:lastRenderedPageBreak/>
        <w:t>Robert Harris. (2019). </w:t>
      </w:r>
      <w:r w:rsidRPr="000735EB">
        <w:rPr>
          <w:rFonts w:ascii="Arial" w:eastAsia="Times New Roman" w:hAnsi="Arial" w:cs="Arial"/>
          <w:i/>
          <w:iCs/>
          <w:color w:val="000000"/>
          <w:sz w:val="22"/>
          <w:szCs w:val="22"/>
          <w:lang w:eastAsia="en-GB"/>
        </w:rPr>
        <w:t>Advantages and Disadvantages of Surround-</w:t>
      </w:r>
      <w:proofErr w:type="spellStart"/>
      <w:r w:rsidRPr="000735EB">
        <w:rPr>
          <w:rFonts w:ascii="Arial" w:eastAsia="Times New Roman" w:hAnsi="Arial" w:cs="Arial"/>
          <w:i/>
          <w:iCs/>
          <w:color w:val="000000"/>
          <w:sz w:val="22"/>
          <w:szCs w:val="22"/>
          <w:lang w:eastAsia="en-GB"/>
        </w:rPr>
        <w:t>TypeConcert</w:t>
      </w:r>
      <w:proofErr w:type="spellEnd"/>
      <w:r w:rsidRPr="000735EB">
        <w:rPr>
          <w:rFonts w:ascii="Arial" w:eastAsia="Times New Roman" w:hAnsi="Arial" w:cs="Arial"/>
          <w:i/>
          <w:iCs/>
          <w:color w:val="000000"/>
          <w:sz w:val="22"/>
          <w:szCs w:val="22"/>
          <w:lang w:eastAsia="en-GB"/>
        </w:rPr>
        <w:t xml:space="preserve"> Halls</w:t>
      </w:r>
      <w:r w:rsidRPr="000735EB">
        <w:rPr>
          <w:rFonts w:ascii="Arial" w:eastAsia="Times New Roman" w:hAnsi="Arial" w:cs="Arial"/>
          <w:color w:val="000000"/>
          <w:sz w:val="22"/>
          <w:szCs w:val="22"/>
          <w:shd w:val="clear" w:color="auto" w:fill="FFFFFF"/>
          <w:lang w:eastAsia="en-GB"/>
        </w:rPr>
        <w:t>. [Online]. Research Gate. Last Updated: 22 July. Available at: https://www.researchgate.net/publication/334617220_Advantages_and_Disadvantages_of_Surround-Type_Con [Accessed 5 December 2023].</w:t>
      </w:r>
    </w:p>
    <w:p w14:paraId="34F7D093" w14:textId="77777777" w:rsidR="00B540DD" w:rsidRPr="00FA68D7" w:rsidRDefault="00B540DD" w:rsidP="00B540DD">
      <w:pPr>
        <w:rPr>
          <w:rFonts w:ascii="Arial" w:hAnsi="Arial" w:cs="Arial"/>
          <w:b/>
          <w:bCs/>
          <w:sz w:val="22"/>
          <w:szCs w:val="22"/>
        </w:rPr>
      </w:pPr>
    </w:p>
    <w:p w14:paraId="220970CB" w14:textId="77777777" w:rsidR="00B540DD" w:rsidRPr="009A0BE5" w:rsidRDefault="00B540DD" w:rsidP="00B540DD">
      <w:pPr>
        <w:rPr>
          <w:rFonts w:ascii="Arial" w:eastAsia="Times New Roman" w:hAnsi="Arial" w:cs="Arial"/>
          <w:sz w:val="22"/>
          <w:szCs w:val="22"/>
          <w:lang w:eastAsia="en-GB"/>
        </w:rPr>
      </w:pPr>
      <w:r w:rsidRPr="009A0BE5">
        <w:rPr>
          <w:rFonts w:ascii="Arial" w:eastAsia="Times New Roman" w:hAnsi="Arial" w:cs="Arial"/>
          <w:color w:val="000000"/>
          <w:sz w:val="22"/>
          <w:szCs w:val="22"/>
          <w:shd w:val="clear" w:color="auto" w:fill="FFFFFF"/>
          <w:lang w:eastAsia="en-GB"/>
        </w:rPr>
        <w:t>Swansea Grand Theatre. (2023). </w:t>
      </w:r>
      <w:r w:rsidRPr="009A0BE5">
        <w:rPr>
          <w:rFonts w:ascii="Arial" w:eastAsia="Times New Roman" w:hAnsi="Arial" w:cs="Arial"/>
          <w:i/>
          <w:iCs/>
          <w:color w:val="000000"/>
          <w:sz w:val="22"/>
          <w:szCs w:val="22"/>
          <w:lang w:eastAsia="en-GB"/>
        </w:rPr>
        <w:t>About Us</w:t>
      </w:r>
      <w:r w:rsidRPr="009A0BE5">
        <w:rPr>
          <w:rFonts w:ascii="Arial" w:eastAsia="Times New Roman" w:hAnsi="Arial" w:cs="Arial"/>
          <w:color w:val="000000"/>
          <w:sz w:val="22"/>
          <w:szCs w:val="22"/>
          <w:shd w:val="clear" w:color="auto" w:fill="FFFFFF"/>
          <w:lang w:eastAsia="en-GB"/>
        </w:rPr>
        <w:t>. [Online]. Swansea Grand. Available at: https://www.swanseagrand.co.uk/article/5339/About-us [Accessed 3 December 2023].</w:t>
      </w:r>
    </w:p>
    <w:p w14:paraId="5F38E9F8" w14:textId="77777777" w:rsidR="00B540DD" w:rsidRPr="00FA68D7" w:rsidRDefault="00B540DD" w:rsidP="00B540DD">
      <w:pPr>
        <w:rPr>
          <w:rFonts w:ascii="Arial" w:hAnsi="Arial" w:cs="Arial"/>
          <w:b/>
          <w:bCs/>
          <w:sz w:val="22"/>
          <w:szCs w:val="22"/>
        </w:rPr>
      </w:pPr>
    </w:p>
    <w:p w14:paraId="2574C136" w14:textId="77777777" w:rsidR="00B540DD" w:rsidRPr="00DB77BF" w:rsidRDefault="00B540DD" w:rsidP="00B540DD">
      <w:pPr>
        <w:rPr>
          <w:rFonts w:ascii="Arial" w:eastAsia="Times New Roman" w:hAnsi="Arial" w:cs="Arial"/>
          <w:sz w:val="22"/>
          <w:szCs w:val="22"/>
          <w:lang w:eastAsia="en-GB"/>
        </w:rPr>
      </w:pPr>
      <w:r w:rsidRPr="00DB77BF">
        <w:rPr>
          <w:rFonts w:ascii="Arial" w:eastAsia="Times New Roman" w:hAnsi="Arial" w:cs="Arial"/>
          <w:color w:val="000000"/>
          <w:sz w:val="22"/>
          <w:szCs w:val="22"/>
          <w:shd w:val="clear" w:color="auto" w:fill="FFFFFF"/>
          <w:lang w:eastAsia="en-GB"/>
        </w:rPr>
        <w:t>Welsh Government. (2023). </w:t>
      </w:r>
      <w:r w:rsidRPr="00DB77BF">
        <w:rPr>
          <w:rFonts w:ascii="Arial" w:eastAsia="Times New Roman" w:hAnsi="Arial" w:cs="Arial"/>
          <w:i/>
          <w:iCs/>
          <w:color w:val="000000"/>
          <w:sz w:val="22"/>
          <w:szCs w:val="22"/>
          <w:lang w:eastAsia="en-GB"/>
        </w:rPr>
        <w:t>The Well-being of Future Generations</w:t>
      </w:r>
      <w:r w:rsidRPr="00DB77BF">
        <w:rPr>
          <w:rFonts w:ascii="Arial" w:eastAsia="Times New Roman" w:hAnsi="Arial" w:cs="Arial"/>
          <w:color w:val="000000"/>
          <w:sz w:val="22"/>
          <w:szCs w:val="22"/>
          <w:shd w:val="clear" w:color="auto" w:fill="FFFFFF"/>
          <w:lang w:eastAsia="en-GB"/>
        </w:rPr>
        <w:t>. [Online]. Welsh Government. Last Updated: Updated. Available at: https://www.gov.wales/well-being-of-future-generations-wales [Accessed 7 December 2023].</w:t>
      </w:r>
    </w:p>
    <w:p w14:paraId="0B250099" w14:textId="77777777" w:rsidR="00B540DD" w:rsidRPr="00FA68D7" w:rsidRDefault="00B540DD" w:rsidP="00B540DD">
      <w:pPr>
        <w:rPr>
          <w:rFonts w:ascii="Arial" w:hAnsi="Arial" w:cs="Arial"/>
          <w:sz w:val="22"/>
          <w:szCs w:val="22"/>
        </w:rPr>
      </w:pPr>
    </w:p>
    <w:p w14:paraId="141D4C2E" w14:textId="77777777" w:rsidR="00B540DD" w:rsidRPr="000B49A6" w:rsidRDefault="00B540DD" w:rsidP="000B49A6">
      <w:pPr>
        <w:spacing w:line="360" w:lineRule="auto"/>
        <w:rPr>
          <w:rFonts w:ascii="Arial" w:hAnsi="Arial" w:cs="Arial"/>
        </w:rPr>
      </w:pPr>
    </w:p>
    <w:p w14:paraId="75737A2F" w14:textId="77777777" w:rsidR="000B49A6" w:rsidRPr="000B49A6" w:rsidRDefault="000B49A6" w:rsidP="000B49A6">
      <w:pPr>
        <w:pStyle w:val="ListParagraph"/>
        <w:rPr>
          <w:rFonts w:ascii="Arial" w:hAnsi="Arial" w:cs="Arial"/>
        </w:rPr>
      </w:pPr>
    </w:p>
    <w:p w14:paraId="69719843" w14:textId="3020463A" w:rsidR="0072740C" w:rsidRPr="00DD0DE8" w:rsidRDefault="0072740C" w:rsidP="00DD0DE8">
      <w:pPr>
        <w:spacing w:line="360" w:lineRule="auto"/>
        <w:jc w:val="both"/>
        <w:rPr>
          <w:rFonts w:ascii="Arial" w:hAnsi="Arial" w:cs="Arial"/>
        </w:rPr>
      </w:pPr>
    </w:p>
    <w:sectPr w:rsidR="0072740C" w:rsidRPr="00DD0DE8" w:rsidSect="00A20DBE">
      <w:footerReference w:type="even" r:id="rId7"/>
      <w:footerReference w:type="default" r:id="rId8"/>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D3DF73" w14:textId="77777777" w:rsidR="00710F3A" w:rsidRDefault="00710F3A" w:rsidP="008868FA">
      <w:r>
        <w:separator/>
      </w:r>
    </w:p>
  </w:endnote>
  <w:endnote w:type="continuationSeparator" w:id="0">
    <w:p w14:paraId="528067CF" w14:textId="77777777" w:rsidR="00710F3A" w:rsidRDefault="00710F3A" w:rsidP="008868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2911450"/>
      <w:docPartObj>
        <w:docPartGallery w:val="Page Numbers (Bottom of Page)"/>
        <w:docPartUnique/>
      </w:docPartObj>
    </w:sdtPr>
    <w:sdtContent>
      <w:p w14:paraId="259446CD" w14:textId="2427D4F2" w:rsidR="00A20DBE" w:rsidRDefault="00A20DBE" w:rsidP="008F0D4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E00E5F" w14:textId="77777777" w:rsidR="00A20DBE" w:rsidRDefault="00A20D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6734348"/>
      <w:docPartObj>
        <w:docPartGallery w:val="Page Numbers (Bottom of Page)"/>
        <w:docPartUnique/>
      </w:docPartObj>
    </w:sdtPr>
    <w:sdtContent>
      <w:p w14:paraId="406508A5" w14:textId="4F4E5D82" w:rsidR="00A20DBE" w:rsidRDefault="00A20DBE" w:rsidP="008F0D4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B3738F" w14:textId="77777777" w:rsidR="00A20DBE" w:rsidRDefault="00A20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FBF2D4" w14:textId="77777777" w:rsidR="00710F3A" w:rsidRDefault="00710F3A" w:rsidP="008868FA">
      <w:r>
        <w:separator/>
      </w:r>
    </w:p>
  </w:footnote>
  <w:footnote w:type="continuationSeparator" w:id="0">
    <w:p w14:paraId="2EE56692" w14:textId="77777777" w:rsidR="00710F3A" w:rsidRDefault="00710F3A" w:rsidP="008868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0E5B4E"/>
    <w:multiLevelType w:val="hybridMultilevel"/>
    <w:tmpl w:val="F070972E"/>
    <w:lvl w:ilvl="0" w:tplc="528653A6">
      <w:start w:val="300"/>
      <w:numFmt w:val="bullet"/>
      <w:lvlText w:val=""/>
      <w:lvlJc w:val="left"/>
      <w:pPr>
        <w:ind w:left="720" w:hanging="360"/>
      </w:pPr>
      <w:rPr>
        <w:rFonts w:ascii="Symbol" w:eastAsiaTheme="minorHAnsi" w:hAnsi="Symbo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C30A53"/>
    <w:multiLevelType w:val="multilevel"/>
    <w:tmpl w:val="7CDC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232957"/>
    <w:multiLevelType w:val="hybridMultilevel"/>
    <w:tmpl w:val="C4B861A2"/>
    <w:lvl w:ilvl="0" w:tplc="2A9ABBF2">
      <w:start w:val="13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61276"/>
    <w:multiLevelType w:val="hybridMultilevel"/>
    <w:tmpl w:val="A3569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D95AB5"/>
    <w:multiLevelType w:val="hybridMultilevel"/>
    <w:tmpl w:val="23AABB10"/>
    <w:lvl w:ilvl="0" w:tplc="528653A6">
      <w:start w:val="30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2F6536"/>
    <w:multiLevelType w:val="hybridMultilevel"/>
    <w:tmpl w:val="B77A44C0"/>
    <w:lvl w:ilvl="0" w:tplc="9B8E47AA">
      <w:start w:val="13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240565"/>
    <w:multiLevelType w:val="hybridMultilevel"/>
    <w:tmpl w:val="5AE0D8A4"/>
    <w:lvl w:ilvl="0" w:tplc="528653A6">
      <w:start w:val="30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E927B9"/>
    <w:multiLevelType w:val="hybridMultilevel"/>
    <w:tmpl w:val="F18C2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6"/>
  </w:num>
  <w:num w:numId="4">
    <w:abstractNumId w:val="7"/>
  </w:num>
  <w:num w:numId="5">
    <w:abstractNumId w:val="3"/>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868"/>
    <w:rsid w:val="000B49A6"/>
    <w:rsid w:val="00114FEC"/>
    <w:rsid w:val="001477FF"/>
    <w:rsid w:val="00165DB4"/>
    <w:rsid w:val="001E3FA9"/>
    <w:rsid w:val="001E7238"/>
    <w:rsid w:val="00264E8C"/>
    <w:rsid w:val="00266C4E"/>
    <w:rsid w:val="00284420"/>
    <w:rsid w:val="002951CF"/>
    <w:rsid w:val="002B3F2A"/>
    <w:rsid w:val="002B6FD9"/>
    <w:rsid w:val="002C0C95"/>
    <w:rsid w:val="002D00C5"/>
    <w:rsid w:val="002D3BBC"/>
    <w:rsid w:val="003962DB"/>
    <w:rsid w:val="003C6FF9"/>
    <w:rsid w:val="00432D41"/>
    <w:rsid w:val="0048680F"/>
    <w:rsid w:val="004B1982"/>
    <w:rsid w:val="004F7E6F"/>
    <w:rsid w:val="005374E5"/>
    <w:rsid w:val="00570713"/>
    <w:rsid w:val="00581600"/>
    <w:rsid w:val="00587264"/>
    <w:rsid w:val="00593CF3"/>
    <w:rsid w:val="005A4868"/>
    <w:rsid w:val="00695471"/>
    <w:rsid w:val="006A668A"/>
    <w:rsid w:val="00710F3A"/>
    <w:rsid w:val="0072740C"/>
    <w:rsid w:val="007D2513"/>
    <w:rsid w:val="00801551"/>
    <w:rsid w:val="00861EF3"/>
    <w:rsid w:val="00880E3F"/>
    <w:rsid w:val="008868FA"/>
    <w:rsid w:val="00892DF6"/>
    <w:rsid w:val="008B5E16"/>
    <w:rsid w:val="008E1B28"/>
    <w:rsid w:val="00952E39"/>
    <w:rsid w:val="00971A6E"/>
    <w:rsid w:val="00A20DBE"/>
    <w:rsid w:val="00A21994"/>
    <w:rsid w:val="00A55306"/>
    <w:rsid w:val="00AA1C05"/>
    <w:rsid w:val="00AE2508"/>
    <w:rsid w:val="00AE6F2C"/>
    <w:rsid w:val="00B110A3"/>
    <w:rsid w:val="00B24230"/>
    <w:rsid w:val="00B26106"/>
    <w:rsid w:val="00B45EAC"/>
    <w:rsid w:val="00B540DD"/>
    <w:rsid w:val="00C466DF"/>
    <w:rsid w:val="00CB2FE9"/>
    <w:rsid w:val="00D06F4A"/>
    <w:rsid w:val="00D2743A"/>
    <w:rsid w:val="00D32F9A"/>
    <w:rsid w:val="00D6299A"/>
    <w:rsid w:val="00D637BE"/>
    <w:rsid w:val="00D66688"/>
    <w:rsid w:val="00DB1B28"/>
    <w:rsid w:val="00DD0DE8"/>
    <w:rsid w:val="00E074C2"/>
    <w:rsid w:val="00E54E9F"/>
    <w:rsid w:val="00EA6F46"/>
    <w:rsid w:val="00EB5B2D"/>
    <w:rsid w:val="00EB7552"/>
    <w:rsid w:val="00F120A0"/>
    <w:rsid w:val="00F84EC3"/>
    <w:rsid w:val="00F92F6D"/>
    <w:rsid w:val="00FA3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B68DF"/>
  <w15:chartTrackingRefBased/>
  <w15:docId w15:val="{BDB33651-F1E6-2F4F-B432-11527E1E0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B49A6"/>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868"/>
    <w:pPr>
      <w:ind w:left="720"/>
      <w:contextualSpacing/>
    </w:pPr>
  </w:style>
  <w:style w:type="paragraph" w:styleId="BalloonText">
    <w:name w:val="Balloon Text"/>
    <w:basedOn w:val="Normal"/>
    <w:link w:val="BalloonTextChar"/>
    <w:uiPriority w:val="99"/>
    <w:semiHidden/>
    <w:unhideWhenUsed/>
    <w:rsid w:val="00EB755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B7552"/>
    <w:rPr>
      <w:rFonts w:ascii="Times New Roman" w:hAnsi="Times New Roman" w:cs="Times New Roman"/>
      <w:sz w:val="18"/>
      <w:szCs w:val="18"/>
    </w:rPr>
  </w:style>
  <w:style w:type="character" w:customStyle="1" w:styleId="ff5">
    <w:name w:val="ff5"/>
    <w:basedOn w:val="DefaultParagraphFont"/>
    <w:rsid w:val="00DB1B28"/>
  </w:style>
  <w:style w:type="character" w:customStyle="1" w:styleId="a">
    <w:name w:val="_"/>
    <w:basedOn w:val="DefaultParagraphFont"/>
    <w:rsid w:val="00DB1B28"/>
  </w:style>
  <w:style w:type="paragraph" w:styleId="Header">
    <w:name w:val="header"/>
    <w:basedOn w:val="Normal"/>
    <w:link w:val="HeaderChar"/>
    <w:uiPriority w:val="99"/>
    <w:unhideWhenUsed/>
    <w:rsid w:val="008868FA"/>
    <w:pPr>
      <w:tabs>
        <w:tab w:val="center" w:pos="4513"/>
        <w:tab w:val="right" w:pos="9026"/>
      </w:tabs>
    </w:pPr>
  </w:style>
  <w:style w:type="character" w:customStyle="1" w:styleId="HeaderChar">
    <w:name w:val="Header Char"/>
    <w:basedOn w:val="DefaultParagraphFont"/>
    <w:link w:val="Header"/>
    <w:uiPriority w:val="99"/>
    <w:rsid w:val="008868FA"/>
  </w:style>
  <w:style w:type="paragraph" w:styleId="Footer">
    <w:name w:val="footer"/>
    <w:basedOn w:val="Normal"/>
    <w:link w:val="FooterChar"/>
    <w:uiPriority w:val="99"/>
    <w:unhideWhenUsed/>
    <w:rsid w:val="008868FA"/>
    <w:pPr>
      <w:tabs>
        <w:tab w:val="center" w:pos="4513"/>
        <w:tab w:val="right" w:pos="9026"/>
      </w:tabs>
    </w:pPr>
  </w:style>
  <w:style w:type="character" w:customStyle="1" w:styleId="FooterChar">
    <w:name w:val="Footer Char"/>
    <w:basedOn w:val="DefaultParagraphFont"/>
    <w:link w:val="Footer"/>
    <w:uiPriority w:val="99"/>
    <w:rsid w:val="008868FA"/>
  </w:style>
  <w:style w:type="character" w:customStyle="1" w:styleId="Heading2Char">
    <w:name w:val="Heading 2 Char"/>
    <w:basedOn w:val="DefaultParagraphFont"/>
    <w:link w:val="Heading2"/>
    <w:uiPriority w:val="9"/>
    <w:rsid w:val="000B49A6"/>
    <w:rPr>
      <w:rFonts w:ascii="Times New Roman" w:eastAsia="Times New Roman" w:hAnsi="Times New Roman" w:cs="Times New Roman"/>
      <w:b/>
      <w:bCs/>
      <w:sz w:val="36"/>
      <w:szCs w:val="36"/>
      <w:lang w:eastAsia="en-GB"/>
    </w:rPr>
  </w:style>
  <w:style w:type="paragraph" w:styleId="NoSpacing">
    <w:name w:val="No Spacing"/>
    <w:link w:val="NoSpacingChar"/>
    <w:uiPriority w:val="1"/>
    <w:qFormat/>
    <w:rsid w:val="00A20DBE"/>
    <w:rPr>
      <w:rFonts w:eastAsiaTheme="minorEastAsia"/>
      <w:sz w:val="22"/>
      <w:szCs w:val="22"/>
      <w:lang w:val="en-US" w:eastAsia="zh-CN"/>
    </w:rPr>
  </w:style>
  <w:style w:type="character" w:customStyle="1" w:styleId="NoSpacingChar">
    <w:name w:val="No Spacing Char"/>
    <w:basedOn w:val="DefaultParagraphFont"/>
    <w:link w:val="NoSpacing"/>
    <w:uiPriority w:val="1"/>
    <w:rsid w:val="00A20DBE"/>
    <w:rPr>
      <w:rFonts w:eastAsiaTheme="minorEastAsia"/>
      <w:sz w:val="22"/>
      <w:szCs w:val="22"/>
      <w:lang w:val="en-US" w:eastAsia="zh-CN"/>
    </w:rPr>
  </w:style>
  <w:style w:type="character" w:styleId="PageNumber">
    <w:name w:val="page number"/>
    <w:basedOn w:val="DefaultParagraphFont"/>
    <w:uiPriority w:val="99"/>
    <w:semiHidden/>
    <w:unhideWhenUsed/>
    <w:rsid w:val="00A20D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618450">
      <w:bodyDiv w:val="1"/>
      <w:marLeft w:val="0"/>
      <w:marRight w:val="0"/>
      <w:marTop w:val="0"/>
      <w:marBottom w:val="0"/>
      <w:divBdr>
        <w:top w:val="none" w:sz="0" w:space="0" w:color="auto"/>
        <w:left w:val="none" w:sz="0" w:space="0" w:color="auto"/>
        <w:bottom w:val="none" w:sz="0" w:space="0" w:color="auto"/>
        <w:right w:val="none" w:sz="0" w:space="0" w:color="auto"/>
      </w:divBdr>
    </w:div>
    <w:div w:id="522716428">
      <w:bodyDiv w:val="1"/>
      <w:marLeft w:val="0"/>
      <w:marRight w:val="0"/>
      <w:marTop w:val="0"/>
      <w:marBottom w:val="0"/>
      <w:divBdr>
        <w:top w:val="none" w:sz="0" w:space="0" w:color="auto"/>
        <w:left w:val="none" w:sz="0" w:space="0" w:color="auto"/>
        <w:bottom w:val="none" w:sz="0" w:space="0" w:color="auto"/>
        <w:right w:val="none" w:sz="0" w:space="0" w:color="auto"/>
      </w:divBdr>
    </w:div>
    <w:div w:id="760101868">
      <w:bodyDiv w:val="1"/>
      <w:marLeft w:val="0"/>
      <w:marRight w:val="0"/>
      <w:marTop w:val="0"/>
      <w:marBottom w:val="0"/>
      <w:divBdr>
        <w:top w:val="none" w:sz="0" w:space="0" w:color="auto"/>
        <w:left w:val="none" w:sz="0" w:space="0" w:color="auto"/>
        <w:bottom w:val="none" w:sz="0" w:space="0" w:color="auto"/>
        <w:right w:val="none" w:sz="0" w:space="0" w:color="auto"/>
      </w:divBdr>
    </w:div>
    <w:div w:id="972292770">
      <w:bodyDiv w:val="1"/>
      <w:marLeft w:val="0"/>
      <w:marRight w:val="0"/>
      <w:marTop w:val="0"/>
      <w:marBottom w:val="0"/>
      <w:divBdr>
        <w:top w:val="none" w:sz="0" w:space="0" w:color="auto"/>
        <w:left w:val="none" w:sz="0" w:space="0" w:color="auto"/>
        <w:bottom w:val="none" w:sz="0" w:space="0" w:color="auto"/>
        <w:right w:val="none" w:sz="0" w:space="0" w:color="auto"/>
      </w:divBdr>
    </w:div>
    <w:div w:id="978414179">
      <w:bodyDiv w:val="1"/>
      <w:marLeft w:val="0"/>
      <w:marRight w:val="0"/>
      <w:marTop w:val="0"/>
      <w:marBottom w:val="0"/>
      <w:divBdr>
        <w:top w:val="none" w:sz="0" w:space="0" w:color="auto"/>
        <w:left w:val="none" w:sz="0" w:space="0" w:color="auto"/>
        <w:bottom w:val="none" w:sz="0" w:space="0" w:color="auto"/>
        <w:right w:val="none" w:sz="0" w:space="0" w:color="auto"/>
      </w:divBdr>
    </w:div>
    <w:div w:id="1021668550">
      <w:bodyDiv w:val="1"/>
      <w:marLeft w:val="0"/>
      <w:marRight w:val="0"/>
      <w:marTop w:val="0"/>
      <w:marBottom w:val="0"/>
      <w:divBdr>
        <w:top w:val="none" w:sz="0" w:space="0" w:color="auto"/>
        <w:left w:val="none" w:sz="0" w:space="0" w:color="auto"/>
        <w:bottom w:val="none" w:sz="0" w:space="0" w:color="auto"/>
        <w:right w:val="none" w:sz="0" w:space="0" w:color="auto"/>
      </w:divBdr>
    </w:div>
    <w:div w:id="1029838622">
      <w:bodyDiv w:val="1"/>
      <w:marLeft w:val="0"/>
      <w:marRight w:val="0"/>
      <w:marTop w:val="0"/>
      <w:marBottom w:val="0"/>
      <w:divBdr>
        <w:top w:val="none" w:sz="0" w:space="0" w:color="auto"/>
        <w:left w:val="none" w:sz="0" w:space="0" w:color="auto"/>
        <w:bottom w:val="none" w:sz="0" w:space="0" w:color="auto"/>
        <w:right w:val="none" w:sz="0" w:space="0" w:color="auto"/>
      </w:divBdr>
    </w:div>
    <w:div w:id="1214200701">
      <w:bodyDiv w:val="1"/>
      <w:marLeft w:val="0"/>
      <w:marRight w:val="0"/>
      <w:marTop w:val="0"/>
      <w:marBottom w:val="0"/>
      <w:divBdr>
        <w:top w:val="none" w:sz="0" w:space="0" w:color="auto"/>
        <w:left w:val="none" w:sz="0" w:space="0" w:color="auto"/>
        <w:bottom w:val="none" w:sz="0" w:space="0" w:color="auto"/>
        <w:right w:val="none" w:sz="0" w:space="0" w:color="auto"/>
      </w:divBdr>
    </w:div>
    <w:div w:id="1234854221">
      <w:bodyDiv w:val="1"/>
      <w:marLeft w:val="0"/>
      <w:marRight w:val="0"/>
      <w:marTop w:val="0"/>
      <w:marBottom w:val="0"/>
      <w:divBdr>
        <w:top w:val="none" w:sz="0" w:space="0" w:color="auto"/>
        <w:left w:val="none" w:sz="0" w:space="0" w:color="auto"/>
        <w:bottom w:val="none" w:sz="0" w:space="0" w:color="auto"/>
        <w:right w:val="none" w:sz="0" w:space="0" w:color="auto"/>
      </w:divBdr>
    </w:div>
    <w:div w:id="1426145396">
      <w:bodyDiv w:val="1"/>
      <w:marLeft w:val="0"/>
      <w:marRight w:val="0"/>
      <w:marTop w:val="0"/>
      <w:marBottom w:val="0"/>
      <w:divBdr>
        <w:top w:val="none" w:sz="0" w:space="0" w:color="auto"/>
        <w:left w:val="none" w:sz="0" w:space="0" w:color="auto"/>
        <w:bottom w:val="none" w:sz="0" w:space="0" w:color="auto"/>
        <w:right w:val="none" w:sz="0" w:space="0" w:color="auto"/>
      </w:divBdr>
    </w:div>
    <w:div w:id="1722048105">
      <w:bodyDiv w:val="1"/>
      <w:marLeft w:val="0"/>
      <w:marRight w:val="0"/>
      <w:marTop w:val="0"/>
      <w:marBottom w:val="0"/>
      <w:divBdr>
        <w:top w:val="none" w:sz="0" w:space="0" w:color="auto"/>
        <w:left w:val="none" w:sz="0" w:space="0" w:color="auto"/>
        <w:bottom w:val="none" w:sz="0" w:space="0" w:color="auto"/>
        <w:right w:val="none" w:sz="0" w:space="0" w:color="auto"/>
      </w:divBdr>
    </w:div>
    <w:div w:id="1887372459">
      <w:bodyDiv w:val="1"/>
      <w:marLeft w:val="0"/>
      <w:marRight w:val="0"/>
      <w:marTop w:val="0"/>
      <w:marBottom w:val="0"/>
      <w:divBdr>
        <w:top w:val="none" w:sz="0" w:space="0" w:color="auto"/>
        <w:left w:val="none" w:sz="0" w:space="0" w:color="auto"/>
        <w:bottom w:val="none" w:sz="0" w:space="0" w:color="auto"/>
        <w:right w:val="none" w:sz="0" w:space="0" w:color="auto"/>
      </w:divBdr>
    </w:div>
    <w:div w:id="1907690687">
      <w:bodyDiv w:val="1"/>
      <w:marLeft w:val="0"/>
      <w:marRight w:val="0"/>
      <w:marTop w:val="0"/>
      <w:marBottom w:val="0"/>
      <w:divBdr>
        <w:top w:val="none" w:sz="0" w:space="0" w:color="auto"/>
        <w:left w:val="none" w:sz="0" w:space="0" w:color="auto"/>
        <w:bottom w:val="none" w:sz="0" w:space="0" w:color="auto"/>
        <w:right w:val="none" w:sz="0" w:space="0" w:color="auto"/>
      </w:divBdr>
    </w:div>
    <w:div w:id="200573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2546</Words>
  <Characters>14514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Tourism, Events &amp; Leisure Management</dc:subject>
  <dc:creator>Daniel Michael Galloway (2009763)</dc:creator>
  <cp:keywords/>
  <dc:description/>
  <cp:lastModifiedBy>Daniel Michael Galloway (2009763)</cp:lastModifiedBy>
  <cp:revision>2</cp:revision>
  <dcterms:created xsi:type="dcterms:W3CDTF">2023-12-08T18:49:00Z</dcterms:created>
  <dcterms:modified xsi:type="dcterms:W3CDTF">2023-12-08T18:49:00Z</dcterms:modified>
</cp:coreProperties>
</file>